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600" w:lineRule="exact"/>
        <w:rPr>
          <w:rFonts w:ascii="宋体" w:hAnsi="宋体" w:cs="宋体"/>
          <w:b/>
          <w:bCs/>
          <w:sz w:val="52"/>
          <w:szCs w:val="52"/>
          <w:highlight w:val="none"/>
        </w:rPr>
      </w:pPr>
      <w:r>
        <w:rPr>
          <w:rFonts w:ascii="宋体" w:hAnsi="宋体" w:cs="宋体"/>
          <w:b/>
          <w:bCs/>
          <w:sz w:val="52"/>
          <w:szCs w:val="52"/>
          <w:highlight w:val="none"/>
        </w:rPr>
      </w:r>
      <w:r/>
    </w:p>
    <w:p>
      <w:pPr>
        <w:pStyle w:val="676"/>
        <w:rPr>
          <w:highlight w:val="none"/>
          <w:lang w:eastAsia="zh-CN"/>
        </w:rPr>
      </w:pPr>
      <w:r>
        <w:rPr>
          <w:highlight w:val="none"/>
          <w:lang w:eastAsia="zh-CN"/>
        </w:rPr>
      </w:r>
      <w:r/>
    </w:p>
    <w:p>
      <w:pPr>
        <w:jc w:val="center"/>
        <w:spacing w:line="360" w:lineRule="auto"/>
        <w:rPr>
          <w:rFonts w:ascii="宋体" w:hAnsi="宋体"/>
          <w:b/>
          <w:sz w:val="36"/>
          <w:szCs w:val="32"/>
          <w:highlight w:val="none"/>
        </w:rPr>
      </w:pPr>
      <w:r>
        <w:rPr>
          <w:rFonts w:hint="eastAsia" w:ascii="宋体" w:hAnsi="宋体"/>
          <w:b/>
          <w:sz w:val="36"/>
          <w:szCs w:val="32"/>
          <w:highlight w:val="none"/>
        </w:rPr>
        <w:t xml:space="preserve">盐城市大丰区农业农村局2024年养殖场周边土壤监测</w:t>
      </w:r>
      <w:r/>
    </w:p>
    <w:p>
      <w:pPr>
        <w:jc w:val="center"/>
        <w:spacing w:line="360" w:lineRule="auto"/>
        <w:rPr>
          <w:rFonts w:ascii="宋体" w:hAnsi="宋体"/>
          <w:b/>
          <w:sz w:val="96"/>
          <w:szCs w:val="72"/>
          <w:highlight w:val="none"/>
        </w:rPr>
      </w:pPr>
      <w:r>
        <w:rPr>
          <w:rFonts w:ascii="宋体" w:hAnsi="宋体"/>
          <w:b/>
          <w:sz w:val="96"/>
          <w:szCs w:val="72"/>
          <w:highlight w:val="none"/>
        </w:rPr>
      </w:r>
      <w:r/>
    </w:p>
    <w:p>
      <w:pPr>
        <w:pStyle w:val="699"/>
        <w:rPr>
          <w:rFonts w:ascii="宋体" w:hAnsi="宋体" w:eastAsia="宋体"/>
          <w:b/>
          <w:sz w:val="96"/>
          <w:szCs w:val="72"/>
          <w:highlight w:val="none"/>
          <w:lang w:eastAsia="zh-CN"/>
        </w:rPr>
      </w:pPr>
      <w:r>
        <w:rPr>
          <w:rFonts w:ascii="宋体" w:hAnsi="宋体" w:eastAsia="宋体"/>
          <w:b/>
          <w:sz w:val="96"/>
          <w:szCs w:val="72"/>
          <w:highlight w:val="none"/>
          <w:lang w:eastAsia="zh-CN"/>
        </w:rPr>
      </w:r>
      <w:r/>
    </w:p>
    <w:p>
      <w:pPr>
        <w:pStyle w:val="700"/>
        <w:rPr>
          <w:highlight w:val="none"/>
        </w:rPr>
      </w:pPr>
      <w:r>
        <w:rPr>
          <w:highlight w:val="none"/>
        </w:rPr>
      </w:r>
      <w:r/>
    </w:p>
    <w:p>
      <w:pPr>
        <w:jc w:val="center"/>
        <w:spacing w:line="360" w:lineRule="auto"/>
        <w:rPr>
          <w:rFonts w:ascii="宋体" w:hAnsi="宋体"/>
          <w:b/>
          <w:sz w:val="96"/>
          <w:szCs w:val="72"/>
          <w:highlight w:val="none"/>
        </w:rPr>
      </w:pPr>
      <w:r>
        <w:rPr>
          <w:rFonts w:hint="eastAsia" w:ascii="宋体" w:hAnsi="宋体"/>
          <w:b/>
          <w:sz w:val="96"/>
          <w:szCs w:val="72"/>
          <w:highlight w:val="none"/>
        </w:rPr>
        <w:t xml:space="preserve">招 标 文 件</w:t>
      </w:r>
      <w:r/>
    </w:p>
    <w:p>
      <w:pPr>
        <w:ind w:right="-2"/>
        <w:jc w:val="center"/>
        <w:spacing w:line="360" w:lineRule="auto"/>
        <w:widowControl/>
        <w:rPr>
          <w:rFonts w:ascii="宋体" w:hAnsi="宋体"/>
          <w:b/>
          <w:sz w:val="36"/>
          <w:szCs w:val="24"/>
          <w:highlight w:val="none"/>
        </w:rPr>
      </w:pPr>
      <w:r>
        <w:rPr>
          <w:rFonts w:ascii="宋体" w:hAnsi="宋体"/>
          <w:b/>
          <w:sz w:val="36"/>
          <w:szCs w:val="24"/>
          <w:highlight w:val="none"/>
        </w:rPr>
      </w:r>
      <w:r/>
    </w:p>
    <w:p>
      <w:pPr>
        <w:pStyle w:val="699"/>
        <w:ind w:firstLine="210"/>
        <w:rPr>
          <w:highlight w:val="none"/>
          <w:lang w:eastAsia="zh-CN"/>
        </w:rPr>
      </w:pPr>
      <w:r>
        <w:rPr>
          <w:highlight w:val="none"/>
          <w:lang w:eastAsia="zh-CN"/>
        </w:rPr>
      </w:r>
      <w:r/>
    </w:p>
    <w:p>
      <w:pPr>
        <w:jc w:val="center"/>
        <w:spacing w:line="360" w:lineRule="auto"/>
        <w:rPr>
          <w:rFonts w:ascii="宋体" w:hAnsi="宋体"/>
          <w:sz w:val="44"/>
          <w:szCs w:val="44"/>
          <w:highlight w:val="none"/>
        </w:rPr>
      </w:pPr>
      <w:r>
        <w:rPr>
          <w:rFonts w:ascii="宋体" w:hAnsi="宋体"/>
          <w:sz w:val="44"/>
          <w:szCs w:val="44"/>
          <w:highlight w:val="none"/>
        </w:rPr>
      </w:r>
      <w:r/>
    </w:p>
    <w:p>
      <w:pPr>
        <w:pStyle w:val="670"/>
        <w:rPr>
          <w:highlight w:val="none"/>
        </w:rPr>
      </w:pPr>
      <w:r>
        <w:rPr>
          <w:highlight w:val="none"/>
        </w:rPr>
      </w:r>
      <w:r/>
    </w:p>
    <w:p>
      <w:pPr>
        <w:rPr>
          <w:highlight w:val="none"/>
        </w:rPr>
      </w:pPr>
      <w:r>
        <w:rPr>
          <w:highlight w:val="none"/>
        </w:rPr>
      </w:r>
      <w:r/>
    </w:p>
    <w:p>
      <w:pPr>
        <w:ind w:left="630"/>
        <w:rPr>
          <w:highlight w:val="none"/>
        </w:rPr>
      </w:pPr>
      <w:r>
        <w:rPr>
          <w:highlight w:val="none"/>
        </w:rPr>
      </w:r>
      <w:r/>
    </w:p>
    <w:p>
      <w:pPr>
        <w:ind w:left="1197"/>
        <w:spacing w:line="360" w:lineRule="auto"/>
        <w:rPr>
          <w:rFonts w:ascii="宋体" w:hAnsi="宋体"/>
          <w:b/>
          <w:sz w:val="30"/>
          <w:szCs w:val="30"/>
          <w:highlight w:val="none"/>
        </w:rPr>
      </w:pPr>
      <w:r>
        <w:rPr>
          <w:rFonts w:ascii="宋体" w:hAnsi="宋体"/>
          <w:b/>
          <w:sz w:val="30"/>
          <w:szCs w:val="30"/>
          <w:highlight w:val="none"/>
        </w:rPr>
      </w:r>
      <w:r/>
    </w:p>
    <w:p>
      <w:pPr>
        <w:ind w:left="1197"/>
        <w:spacing w:line="360" w:lineRule="auto"/>
        <w:rPr>
          <w:rFonts w:ascii="宋体" w:hAnsi="宋体"/>
          <w:b/>
          <w:sz w:val="30"/>
          <w:szCs w:val="30"/>
          <w:highlight w:val="none"/>
        </w:rPr>
      </w:pPr>
      <w:r>
        <w:rPr>
          <w:rFonts w:ascii="宋体" w:hAnsi="宋体"/>
          <w:b/>
          <w:sz w:val="30"/>
          <w:szCs w:val="30"/>
          <w:highlight w:val="none"/>
        </w:rPr>
      </w:r>
      <w:r/>
    </w:p>
    <w:p>
      <w:pPr>
        <w:ind w:left="1407"/>
        <w:spacing w:line="360" w:lineRule="auto"/>
        <w:rPr>
          <w:rFonts w:ascii="宋体" w:hAnsi="宋体"/>
          <w:b/>
          <w:sz w:val="30"/>
          <w:szCs w:val="30"/>
          <w:highlight w:val="none"/>
        </w:rPr>
      </w:pPr>
      <w:r>
        <w:rPr>
          <w:rFonts w:hint="eastAsia" w:ascii="宋体" w:hAnsi="宋体"/>
          <w:b/>
          <w:sz w:val="30"/>
          <w:szCs w:val="30"/>
          <w:highlight w:val="none"/>
        </w:rPr>
        <w:t xml:space="preserve">项目编号：JSZC-320904-SZXH-G2024-0002</w:t>
      </w:r>
      <w:r/>
    </w:p>
    <w:p>
      <w:pPr>
        <w:ind w:left="1407"/>
        <w:spacing w:line="360" w:lineRule="auto"/>
        <w:rPr>
          <w:rFonts w:ascii="宋体" w:hAnsi="宋体"/>
          <w:b/>
          <w:sz w:val="30"/>
          <w:szCs w:val="30"/>
          <w:highlight w:val="none"/>
        </w:rPr>
      </w:pPr>
      <w:r>
        <w:rPr>
          <w:rFonts w:hint="eastAsia" w:ascii="宋体" w:hAnsi="宋体"/>
          <w:b/>
          <w:sz w:val="30"/>
          <w:szCs w:val="30"/>
          <w:highlight w:val="none"/>
        </w:rPr>
        <w:t xml:space="preserve">采购人：盐城市大丰区农业农村局</w:t>
      </w:r>
      <w:r/>
    </w:p>
    <w:p>
      <w:pPr>
        <w:ind w:left="1407"/>
        <w:spacing w:line="360" w:lineRule="auto"/>
        <w:rPr>
          <w:rFonts w:ascii="宋体" w:hAnsi="宋体"/>
          <w:b/>
          <w:sz w:val="30"/>
          <w:szCs w:val="30"/>
          <w:highlight w:val="none"/>
        </w:rPr>
      </w:pPr>
      <w:r>
        <w:rPr>
          <w:rFonts w:hint="eastAsia" w:ascii="宋体" w:hAnsi="宋体"/>
          <w:b/>
          <w:sz w:val="30"/>
          <w:szCs w:val="30"/>
          <w:highlight w:val="none"/>
        </w:rPr>
        <w:t xml:space="preserve">采购代理机构：江苏中线行项目管理有限公司</w:t>
      </w:r>
      <w:r/>
    </w:p>
    <w:p>
      <w:pPr>
        <w:jc w:val="center"/>
        <w:rPr>
          <w:highlight w:val="none"/>
        </w:rPr>
      </w:pPr>
      <w:r>
        <w:rPr>
          <w:rFonts w:hint="eastAsia" w:ascii="宋体" w:hAnsi="宋体"/>
          <w:b/>
          <w:sz w:val="30"/>
          <w:szCs w:val="30"/>
          <w:highlight w:val="none"/>
        </w:rPr>
        <w:t xml:space="preserve">日  期：二〇二四年</w:t>
      </w:r>
      <w:r>
        <w:rPr>
          <w:rFonts w:hint="eastAsia" w:ascii="宋体" w:hAnsi="宋体"/>
          <w:b/>
          <w:sz w:val="30"/>
          <w:szCs w:val="30"/>
          <w:highlight w:val="none"/>
          <w:lang w:val="en-US" w:eastAsia="zh-CN"/>
        </w:rPr>
        <w:t xml:space="preserve">八</w:t>
      </w:r>
      <w:r>
        <w:rPr>
          <w:rFonts w:hint="eastAsia" w:ascii="宋体" w:hAnsi="宋体"/>
          <w:b/>
          <w:sz w:val="30"/>
          <w:szCs w:val="30"/>
          <w:highlight w:val="none"/>
        </w:rPr>
        <w:t xml:space="preserve">月</w:t>
      </w:r>
      <w:r/>
    </w:p>
    <w:p>
      <w:pPr>
        <w:pStyle w:val="676"/>
        <w:rPr>
          <w:highlight w:val="none"/>
          <w:lang w:eastAsia="zh-CN"/>
        </w:rPr>
      </w:pPr>
      <w:r>
        <w:rPr>
          <w:highlight w:val="none"/>
          <w:lang w:eastAsia="zh-CN"/>
        </w:rPr>
      </w:r>
      <w:r/>
    </w:p>
    <w:p>
      <w:pPr>
        <w:pStyle w:val="680"/>
        <w:jc w:val="center"/>
        <w:spacing w:line="400" w:lineRule="exact"/>
        <w:tabs>
          <w:tab w:val="center" w:pos="4718" w:leader="none"/>
        </w:tabs>
        <w:rPr>
          <w:rFonts w:hAnsi="宋体" w:cs="宋体"/>
          <w:b/>
          <w:sz w:val="32"/>
          <w:szCs w:val="32"/>
          <w:highlight w:val="none"/>
        </w:rPr>
        <w:sectPr>
          <w:headerReference w:type="default" r:id="rId9"/>
          <w:footerReference w:type="default" r:id="rId10"/>
          <w:footnotePr/>
          <w:endnotePr/>
          <w:type w:val="nextPage"/>
          <w:pgSz w:w="11906" w:h="16838" w:orient="portrait"/>
          <w:pgMar w:top="1418" w:right="1418" w:bottom="1191" w:left="1276" w:header="851" w:footer="992" w:gutter="0"/>
          <w:pgNumType w:start="1"/>
          <w:cols w:num="1" w:sep="0" w:space="720" w:equalWidth="1"/>
          <w:docGrid w:linePitch="360"/>
        </w:sectPr>
        <w:outlineLvl w:val="0"/>
      </w:pPr>
      <w:r/>
      <w:bookmarkStart w:id="0" w:name="_Toc120519608"/>
      <w:r/>
      <w:bookmarkStart w:id="1" w:name="_Toc22708"/>
      <w:r/>
      <w:r/>
    </w:p>
    <w:p>
      <w:pPr>
        <w:pStyle w:val="680"/>
        <w:jc w:val="center"/>
        <w:spacing w:line="400" w:lineRule="exact"/>
        <w:tabs>
          <w:tab w:val="center" w:pos="4718" w:leader="none"/>
        </w:tabs>
        <w:rPr>
          <w:highlight w:val="none"/>
        </w:rPr>
        <w:outlineLvl w:val="0"/>
      </w:pPr>
      <w:r>
        <w:rPr>
          <w:rFonts w:hint="eastAsia" w:hAnsi="宋体" w:cs="宋体"/>
          <w:b/>
          <w:sz w:val="32"/>
          <w:szCs w:val="32"/>
          <w:highlight w:val="none"/>
        </w:rPr>
        <w:t xml:space="preserve">第一章 招标公告</w:t>
      </w:r>
      <w:bookmarkEnd w:id="0"/>
      <w:r/>
      <w:bookmarkEnd w:id="1"/>
      <w:r/>
      <w:r/>
    </w:p>
    <w:p>
      <w:pPr>
        <w:pStyle w:val="680"/>
        <w:jc w:val="center"/>
        <w:spacing w:line="400" w:lineRule="exact"/>
        <w:tabs>
          <w:tab w:val="center" w:pos="4718" w:leader="none"/>
        </w:tabs>
        <w:rPr>
          <w:rFonts w:hAnsi="宋体" w:cs="宋体"/>
          <w:b/>
          <w:sz w:val="32"/>
          <w:szCs w:val="32"/>
          <w:highlight w:val="none"/>
        </w:rPr>
        <w:outlineLvl w:val="0"/>
      </w:pPr>
      <w:r>
        <w:rPr>
          <w:rFonts w:hAnsi="宋体" w:cs="宋体"/>
          <w:b/>
          <w:sz w:val="32"/>
          <w:szCs w:val="32"/>
          <w:highlight w:val="none"/>
        </w:rPr>
      </w:r>
      <w:r/>
    </w:p>
    <w:tbl>
      <w:tblPr>
        <w:tblStyle w:val="66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28"/>
      </w:tblGrid>
      <w:tr>
        <w:trPr/>
        <w:tc>
          <w:tcPr>
            <w:tcW w:w="9428" w:type="dxa"/>
            <w:textDirection w:val="lrTb"/>
            <w:noWrap/>
          </w:tcPr>
          <w:p>
            <w:pPr>
              <w:ind w:firstLine="482"/>
              <w:jc w:val="left"/>
              <w:spacing w:line="480" w:lineRule="exact"/>
              <w:widowControl/>
              <w:rPr>
                <w:rFonts w:ascii="宋体" w:hAnsi="宋体" w:cs="Arial"/>
                <w:b/>
                <w:sz w:val="24"/>
                <w:szCs w:val="24"/>
                <w:highlight w:val="none"/>
              </w:rPr>
            </w:pPr>
            <w:r>
              <w:rPr>
                <w:rFonts w:ascii="宋体" w:hAnsi="宋体" w:cs="Arial"/>
                <w:b/>
                <w:sz w:val="24"/>
                <w:szCs w:val="24"/>
                <w:highlight w:val="none"/>
              </w:rPr>
              <w:t xml:space="preserve">项目概况</w:t>
            </w:r>
            <w:r/>
          </w:p>
          <w:p>
            <w:pPr>
              <w:ind w:right="-105" w:firstLine="480"/>
              <w:jc w:val="left"/>
              <w:spacing w:line="480" w:lineRule="exact"/>
              <w:widowControl/>
              <w:rPr>
                <w:rFonts w:ascii="宋体" w:hAnsi="宋体"/>
                <w:b/>
                <w:bCs/>
                <w:sz w:val="30"/>
                <w:szCs w:val="30"/>
                <w:highlight w:val="none"/>
              </w:rPr>
            </w:pPr>
            <w:r>
              <w:rPr>
                <w:rFonts w:hint="eastAsia" w:ascii="宋体" w:hAnsi="宋体" w:cs="Arial"/>
                <w:bCs/>
                <w:sz w:val="24"/>
                <w:szCs w:val="24"/>
                <w:highlight w:val="none"/>
                <w:u w:val="single"/>
              </w:rPr>
              <w:t xml:space="preserve">盐城市大丰区农业农村局2024年养殖场周边土壤监测</w:t>
            </w:r>
            <w:r>
              <w:rPr>
                <w:rFonts w:ascii="宋体" w:hAnsi="宋体" w:cs="Arial"/>
                <w:bCs/>
                <w:sz w:val="24"/>
                <w:szCs w:val="24"/>
                <w:highlight w:val="none"/>
              </w:rPr>
              <w:t xml:space="preserve">的潜在投标人应在</w:t>
            </w:r>
            <w:r>
              <w:rPr>
                <w:rFonts w:hint="eastAsia" w:ascii="宋体" w:hAnsi="宋体" w:cs="Arial"/>
                <w:bCs/>
                <w:sz w:val="24"/>
                <w:szCs w:val="24"/>
                <w:highlight w:val="none"/>
              </w:rPr>
              <w:t xml:space="preserve">“政府采购一体化平台（苏采云）”</w:t>
            </w:r>
            <w:r>
              <w:rPr>
                <w:rFonts w:ascii="宋体" w:hAnsi="宋体" w:cs="Arial"/>
                <w:bCs/>
                <w:sz w:val="24"/>
                <w:szCs w:val="24"/>
                <w:highlight w:val="none"/>
              </w:rPr>
              <w:t xml:space="preserve">获取招标文件，并于</w:t>
            </w:r>
            <w:r>
              <w:rPr>
                <w:rFonts w:ascii="宋体" w:hAnsi="宋体" w:cs="Arial"/>
                <w:bCs/>
                <w:sz w:val="24"/>
                <w:szCs w:val="24"/>
                <w:highlight w:val="none"/>
                <w:u w:val="single"/>
              </w:rPr>
              <w:t xml:space="preserve">2024年</w:t>
            </w:r>
            <w:bookmarkStart w:id="2" w:name="_Hlk128673662"/>
            <w:r>
              <w:rPr>
                <w:rFonts w:hint="eastAsia" w:ascii="宋体" w:hAnsi="宋体" w:cs="Arial"/>
                <w:bCs/>
                <w:sz w:val="24"/>
                <w:szCs w:val="24"/>
                <w:highlight w:val="none"/>
                <w:u w:val="single"/>
              </w:rPr>
              <w:t xml:space="preserve">8月</w:t>
            </w:r>
            <w:r>
              <w:rPr>
                <w:rFonts w:hint="eastAsia" w:ascii="宋体" w:hAnsi="宋体" w:cs="Arial"/>
                <w:bCs/>
                <w:sz w:val="24"/>
                <w:szCs w:val="24"/>
                <w:highlight w:val="none"/>
                <w:u w:val="single"/>
                <w:lang w:val="en-US" w:eastAsia="zh-CN"/>
              </w:rPr>
              <w:t xml:space="preserve">28</w:t>
            </w:r>
            <w:r>
              <w:rPr>
                <w:rFonts w:hint="eastAsia" w:ascii="宋体" w:hAnsi="宋体" w:cs="Arial"/>
                <w:bCs/>
                <w:sz w:val="24"/>
                <w:szCs w:val="24"/>
                <w:highlight w:val="none"/>
                <w:u w:val="single"/>
              </w:rPr>
              <w:t xml:space="preserve">日9时</w:t>
            </w:r>
            <w:r>
              <w:rPr>
                <w:rFonts w:hint="eastAsia" w:ascii="宋体" w:hAnsi="宋体" w:cs="Arial"/>
                <w:bCs/>
                <w:sz w:val="24"/>
                <w:szCs w:val="24"/>
                <w:highlight w:val="none"/>
                <w:u w:val="single"/>
                <w:lang w:val="en-US" w:eastAsia="zh-CN"/>
              </w:rPr>
              <w:t xml:space="preserve">30分</w:t>
            </w:r>
            <w:r>
              <w:rPr>
                <w:rFonts w:ascii="宋体" w:hAnsi="宋体" w:cs="Arial"/>
                <w:bCs/>
                <w:sz w:val="24"/>
                <w:szCs w:val="24"/>
                <w:highlight w:val="none"/>
              </w:rPr>
              <w:t xml:space="preserve">（北京时间）前</w:t>
            </w:r>
            <w:bookmarkEnd w:id="2"/>
            <w:r>
              <w:rPr>
                <w:rFonts w:hint="eastAsia" w:ascii="宋体" w:hAnsi="宋体" w:cs="Arial"/>
                <w:bCs/>
                <w:sz w:val="24"/>
                <w:szCs w:val="24"/>
                <w:highlight w:val="none"/>
              </w:rPr>
              <w:t xml:space="preserve">递交</w:t>
            </w:r>
            <w:r>
              <w:rPr>
                <w:rFonts w:ascii="宋体" w:hAnsi="宋体" w:cs="Arial"/>
                <w:bCs/>
                <w:sz w:val="24"/>
                <w:szCs w:val="24"/>
                <w:highlight w:val="none"/>
              </w:rPr>
              <w:t xml:space="preserve">投标文件。</w:t>
            </w:r>
            <w:r/>
          </w:p>
        </w:tc>
      </w:tr>
    </w:tbl>
    <w:p>
      <w:pPr>
        <w:ind w:firstLine="482"/>
        <w:jc w:val="left"/>
        <w:spacing w:line="480" w:lineRule="exact"/>
        <w:widowControl/>
        <w:rPr>
          <w:rFonts w:ascii="宋体" w:hAnsi="宋体" w:cs="Arial"/>
          <w:b/>
          <w:sz w:val="24"/>
          <w:szCs w:val="24"/>
          <w:highlight w:val="none"/>
        </w:rPr>
      </w:pPr>
      <w:r>
        <w:rPr>
          <w:rFonts w:hint="eastAsia" w:ascii="宋体" w:hAnsi="宋体" w:cs="Arial"/>
          <w:b/>
          <w:sz w:val="24"/>
          <w:szCs w:val="24"/>
          <w:highlight w:val="none"/>
        </w:rPr>
        <w:t xml:space="preserve">一、项目基本</w:t>
      </w:r>
      <w:r>
        <w:rPr>
          <w:rFonts w:ascii="宋体" w:hAnsi="宋体" w:cs="Arial"/>
          <w:b/>
          <w:sz w:val="24"/>
          <w:szCs w:val="24"/>
          <w:highlight w:val="none"/>
        </w:rPr>
        <w:t xml:space="preserve">情况</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1.项目编号：JSZC-320904-SZXH-G2024-0002</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2.项目名称：</w:t>
      </w:r>
      <w:r>
        <w:rPr>
          <w:rFonts w:hint="eastAsia" w:ascii="宋体" w:hAnsi="宋体" w:cs="Arial"/>
          <w:bCs/>
          <w:spacing w:val="-4"/>
          <w:sz w:val="24"/>
          <w:szCs w:val="24"/>
          <w:highlight w:val="none"/>
        </w:rPr>
        <w:t xml:space="preserve">盐城市大丰区农业农村局2024年养殖场周边土壤监测</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3.本项目预算金额：</w:t>
      </w:r>
      <w:r>
        <w:rPr>
          <w:rFonts w:hint="eastAsia" w:ascii="宋体" w:hAnsi="宋体" w:cs="宋体"/>
          <w:sz w:val="24"/>
          <w:szCs w:val="24"/>
          <w:highlight w:val="none"/>
        </w:rPr>
        <w:t xml:space="preserve">59万元</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4.最高限价：</w:t>
      </w:r>
      <w:r>
        <w:rPr>
          <w:rFonts w:hint="eastAsia" w:ascii="宋体" w:hAnsi="宋体" w:cs="宋体"/>
          <w:sz w:val="24"/>
          <w:szCs w:val="24"/>
          <w:highlight w:val="none"/>
        </w:rPr>
        <w:t xml:space="preserve">59万元</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5.采购需求：</w:t>
      </w:r>
      <w:r>
        <w:rPr>
          <w:rFonts w:hint="eastAsia" w:ascii="宋体" w:hAnsi="宋体" w:cs="宋体"/>
          <w:sz w:val="24"/>
          <w:szCs w:val="24"/>
          <w:highlight w:val="none"/>
        </w:rPr>
        <w:t xml:space="preserve">按照大农发[2024]32号通知精神，2024年完成对全区629个养殖场周边土壤监测土壤的pH值，土壤有机质、阳离子交换量、镉、汞、砷、铅、铬、铜、锌、镍等11个指标进行现场采样并监测，具体详见本项目招标文件采购需求。</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6.合同履行期限：</w:t>
      </w:r>
      <w:r>
        <w:rPr>
          <w:rFonts w:hint="eastAsia" w:ascii="宋体" w:hAnsi="宋体" w:cs="宋体"/>
          <w:sz w:val="24"/>
          <w:szCs w:val="24"/>
          <w:highlight w:val="none"/>
        </w:rPr>
        <w:t xml:space="preserve">合同签订后90日历天内完成全部工作内容</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7.质量要求：</w:t>
      </w:r>
      <w:r>
        <w:rPr>
          <w:rFonts w:hint="eastAsia" w:ascii="宋体" w:hAnsi="宋体" w:cs="宋体"/>
          <w:sz w:val="24"/>
          <w:szCs w:val="24"/>
          <w:highlight w:val="none"/>
        </w:rPr>
        <w:t xml:space="preserve">合格，检测结果符合相关误差允许标准（设12个平行样，不收检测费）</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8.资金来源：财政资金</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9.本项目不接受联合体投标</w:t>
      </w:r>
      <w:r/>
    </w:p>
    <w:p>
      <w:pPr>
        <w:ind w:firstLine="482"/>
        <w:jc w:val="left"/>
        <w:spacing w:line="480" w:lineRule="exact"/>
        <w:widowControl/>
        <w:rPr>
          <w:rFonts w:ascii="宋体" w:hAnsi="宋体" w:cs="Arial"/>
          <w:b/>
          <w:sz w:val="24"/>
          <w:szCs w:val="24"/>
          <w:highlight w:val="none"/>
        </w:rPr>
      </w:pPr>
      <w:r>
        <w:rPr>
          <w:rFonts w:hint="eastAsia" w:ascii="宋体" w:hAnsi="宋体" w:cs="Arial"/>
          <w:b/>
          <w:sz w:val="24"/>
          <w:szCs w:val="24"/>
          <w:highlight w:val="none"/>
        </w:rPr>
        <w:t xml:space="preserve">二、投标申请人资格要求</w:t>
      </w:r>
      <w:r/>
    </w:p>
    <w:p>
      <w:pPr>
        <w:ind w:firstLine="480"/>
        <w:jc w:val="left"/>
        <w:spacing w:line="480" w:lineRule="exact"/>
        <w:widowControl/>
        <w:rPr>
          <w:rFonts w:ascii="宋体" w:hAnsi="宋体" w:cs="Arial"/>
          <w:bCs/>
          <w:sz w:val="24"/>
          <w:szCs w:val="24"/>
          <w:highlight w:val="none"/>
        </w:rPr>
      </w:pPr>
      <w:r>
        <w:rPr>
          <w:rFonts w:ascii="宋体" w:hAnsi="宋体" w:cs="Arial"/>
          <w:bCs/>
          <w:sz w:val="24"/>
          <w:szCs w:val="24"/>
          <w:highlight w:val="none"/>
        </w:rPr>
        <w:t xml:space="preserve">1.</w:t>
      </w:r>
      <w:r>
        <w:rPr>
          <w:rFonts w:hint="eastAsia" w:ascii="宋体" w:hAnsi="宋体" w:cs="Arial"/>
          <w:bCs/>
          <w:sz w:val="24"/>
          <w:szCs w:val="24"/>
          <w:highlight w:val="none"/>
        </w:rPr>
        <w:t xml:space="preserve">满足《中华人民共和国政府采购法》第二十二条规定：</w:t>
      </w:r>
      <w:r/>
    </w:p>
    <w:p>
      <w:pPr>
        <w:ind w:firstLine="480"/>
        <w:jc w:val="left"/>
        <w:spacing w:line="460" w:lineRule="exact"/>
        <w:widowControl/>
        <w:rPr>
          <w:rFonts w:ascii="宋体" w:hAnsi="宋体" w:cs="宋体"/>
          <w:bCs/>
          <w:sz w:val="24"/>
          <w:highlight w:val="none"/>
        </w:rPr>
      </w:pPr>
      <w:r>
        <w:rPr>
          <w:rFonts w:hint="eastAsia" w:ascii="宋体" w:hAnsi="宋体" w:cs="宋体"/>
          <w:bCs/>
          <w:sz w:val="24"/>
          <w:highlight w:val="none"/>
        </w:rPr>
        <w:t xml:space="preserve">1.1.法人或者其他组织的营业执照等证明文件；</w:t>
      </w:r>
      <w:r/>
    </w:p>
    <w:p>
      <w:pPr>
        <w:ind w:firstLine="480"/>
        <w:jc w:val="left"/>
        <w:spacing w:line="460" w:lineRule="exact"/>
        <w:widowControl/>
        <w:rPr>
          <w:rFonts w:ascii="宋体" w:hAnsi="宋体" w:cs="宋体"/>
          <w:bCs/>
          <w:sz w:val="24"/>
          <w:highlight w:val="none"/>
        </w:rPr>
      </w:pPr>
      <w:r>
        <w:rPr>
          <w:rFonts w:hint="eastAsia" w:ascii="宋体" w:hAnsi="宋体" w:cs="宋体"/>
          <w:bCs/>
          <w:sz w:val="24"/>
          <w:highlight w:val="none"/>
        </w:rPr>
        <w:t xml:space="preserve">1.2.上一年度的财务状况报表（成立不满一年无需提供）；</w:t>
      </w:r>
      <w:r/>
    </w:p>
    <w:p>
      <w:pPr>
        <w:ind w:firstLine="480"/>
        <w:jc w:val="left"/>
        <w:spacing w:line="460" w:lineRule="exact"/>
        <w:widowControl/>
        <w:rPr>
          <w:rFonts w:ascii="宋体" w:hAnsi="宋体" w:cs="宋体"/>
          <w:bCs/>
          <w:sz w:val="24"/>
          <w:highlight w:val="none"/>
        </w:rPr>
      </w:pPr>
      <w:r>
        <w:rPr>
          <w:rFonts w:hint="eastAsia" w:ascii="宋体" w:hAnsi="宋体" w:cs="宋体"/>
          <w:bCs/>
          <w:sz w:val="24"/>
          <w:highlight w:val="none"/>
        </w:rPr>
        <w:t xml:space="preserve">1.3.具备履行合同所必需的设备和专业技术能力的书面声明（格式附后）；</w:t>
      </w:r>
      <w:r/>
    </w:p>
    <w:p>
      <w:pPr>
        <w:ind w:firstLine="480"/>
        <w:jc w:val="left"/>
        <w:spacing w:line="460" w:lineRule="exact"/>
        <w:widowControl/>
        <w:rPr>
          <w:rFonts w:ascii="宋体" w:hAnsi="宋体" w:cs="宋体"/>
          <w:bCs/>
          <w:sz w:val="24"/>
          <w:highlight w:val="none"/>
        </w:rPr>
      </w:pPr>
      <w:r>
        <w:rPr>
          <w:rFonts w:hint="eastAsia" w:ascii="宋体" w:hAnsi="宋体" w:cs="宋体"/>
          <w:bCs/>
          <w:sz w:val="24"/>
          <w:highlight w:val="none"/>
        </w:rPr>
        <w:t xml:space="preserve">1.4.有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jc w:val="left"/>
        <w:spacing w:line="460" w:lineRule="exact"/>
        <w:widowControl/>
        <w:rPr>
          <w:rFonts w:ascii="宋体" w:hAnsi="宋体" w:cs="宋体"/>
          <w:bCs/>
          <w:sz w:val="24"/>
          <w:highlight w:val="none"/>
        </w:rPr>
      </w:pPr>
      <w:r>
        <w:rPr>
          <w:rFonts w:hint="eastAsia" w:ascii="宋体" w:hAnsi="宋体" w:cs="宋体"/>
          <w:bCs/>
          <w:sz w:val="24"/>
          <w:highlight w:val="none"/>
        </w:rPr>
        <w:t xml:space="preserve">1.5.参加政府采购活动前3年内在经营活动中没有重大违法记录的书面声明（格式附后）；</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1.6.法律、行政法规规定的其他条件。</w:t>
      </w:r>
      <w:r/>
    </w:p>
    <w:p>
      <w:pPr>
        <w:ind w:firstLine="480"/>
        <w:jc w:val="left"/>
        <w:spacing w:line="480" w:lineRule="exact"/>
        <w:widowControl/>
        <w:rPr>
          <w:rFonts w:ascii="宋体" w:hAnsi="宋体" w:cs="Arial"/>
          <w:bCs/>
          <w:sz w:val="24"/>
          <w:szCs w:val="24"/>
          <w:highlight w:val="none"/>
        </w:rPr>
      </w:pPr>
      <w:r>
        <w:rPr>
          <w:rFonts w:hint="eastAsia" w:ascii="宋体" w:hAnsi="宋体" w:cs="Arial"/>
          <w:b/>
          <w:sz w:val="24"/>
          <w:szCs w:val="24"/>
          <w:highlight w:val="none"/>
        </w:rPr>
        <w:t xml:space="preserve">2.落实政府采购政策需满足的资格要求：</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2.1政策采购促进中小企业发展；</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2.2政府采购促进残疾人福利单位发展；</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2.3政府采购促进监狱和戒毒企业发展；</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3.本项目的特定</w:t>
      </w:r>
      <w:r>
        <w:rPr>
          <w:rFonts w:ascii="宋体" w:hAnsi="宋体" w:cs="Arial"/>
          <w:bCs/>
          <w:sz w:val="24"/>
          <w:szCs w:val="24"/>
          <w:highlight w:val="none"/>
        </w:rPr>
        <w:t xml:space="preserve">资格要求</w:t>
      </w:r>
      <w:r/>
    </w:p>
    <w:p>
      <w:pPr>
        <w:ind w:firstLine="480"/>
        <w:jc w:val="left"/>
        <w:spacing w:line="480" w:lineRule="exact"/>
        <w:widowControl/>
        <w:rPr>
          <w:rFonts w:ascii="宋体" w:hAnsi="宋体" w:cs="宋体"/>
          <w:sz w:val="24"/>
          <w:szCs w:val="24"/>
          <w:highlight w:val="none"/>
        </w:rPr>
      </w:pPr>
      <w:r>
        <w:rPr>
          <w:rFonts w:hint="eastAsia" w:ascii="宋体" w:hAnsi="宋体" w:cs="Arial"/>
          <w:bCs/>
          <w:sz w:val="24"/>
          <w:szCs w:val="24"/>
          <w:highlight w:val="none"/>
        </w:rPr>
        <w:t xml:space="preserve">3.1</w:t>
      </w:r>
      <w:r>
        <w:rPr>
          <w:rFonts w:hint="eastAsia" w:ascii="宋体" w:hAnsi="宋体" w:cs="宋体"/>
          <w:sz w:val="24"/>
          <w:szCs w:val="24"/>
          <w:highlight w:val="none"/>
          <w:shd w:val="clear" w:color="auto" w:fill="ffffff"/>
        </w:rPr>
        <w:t xml:space="preserve">投标人应</w:t>
      </w:r>
      <w:r>
        <w:rPr>
          <w:rFonts w:hint="eastAsia" w:ascii="宋体" w:hAnsi="宋体" w:cs="宋体"/>
          <w:sz w:val="24"/>
          <w:szCs w:val="24"/>
          <w:highlight w:val="none"/>
        </w:rPr>
        <w:t xml:space="preserve">具有省级及以上市场管理部门颁发的CMA计量认证证书。</w:t>
      </w:r>
      <w:r/>
    </w:p>
    <w:p>
      <w:pPr>
        <w:ind w:firstLine="480"/>
        <w:jc w:val="left"/>
        <w:spacing w:line="480" w:lineRule="exact"/>
        <w:widowControl/>
        <w:rPr>
          <w:highlight w:val="none"/>
        </w:rPr>
      </w:pPr>
      <w:r>
        <w:rPr>
          <w:rFonts w:hint="eastAsia" w:ascii="宋体" w:hAnsi="宋体" w:cs="Arial"/>
          <w:bCs/>
          <w:sz w:val="24"/>
          <w:szCs w:val="24"/>
          <w:highlight w:val="none"/>
        </w:rPr>
        <w:t xml:space="preserve">3.2招标人谢绝联合体和杜绝挂靠单位参与本项目的投标，中标后不得以任何方式进行转包。</w:t>
      </w:r>
      <w:r/>
    </w:p>
    <w:p>
      <w:pPr>
        <w:ind w:firstLine="482"/>
        <w:jc w:val="left"/>
        <w:spacing w:line="480" w:lineRule="exact"/>
        <w:widowControl/>
        <w:rPr>
          <w:rFonts w:ascii="宋体" w:hAnsi="宋体" w:cs="Arial"/>
          <w:b/>
          <w:sz w:val="24"/>
          <w:szCs w:val="24"/>
          <w:highlight w:val="none"/>
        </w:rPr>
      </w:pPr>
      <w:r>
        <w:rPr>
          <w:rFonts w:hint="eastAsia" w:ascii="宋体" w:hAnsi="宋体" w:cs="Arial"/>
          <w:bCs/>
          <w:sz w:val="24"/>
          <w:szCs w:val="24"/>
          <w:highlight w:val="none"/>
        </w:rPr>
        <w:t xml:space="preserve">3.3未被“信用中国”网站（www.creditchina.gov.cn）列入失信被执行人、重大税收违法案件当事人名单、政府采购严重失信行为记录名单。</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3.4单位负责人为同一人或者存在直接控股、管理关系的不同供应商，不得参加同一合同项下的政府采购活动。</w:t>
      </w:r>
      <w:r/>
    </w:p>
    <w:p>
      <w:pPr>
        <w:ind w:firstLine="482"/>
        <w:jc w:val="left"/>
        <w:spacing w:line="480" w:lineRule="exact"/>
        <w:widowControl/>
        <w:rPr>
          <w:rFonts w:ascii="宋体" w:hAnsi="宋体" w:cs="Arial"/>
          <w:b/>
          <w:sz w:val="24"/>
          <w:szCs w:val="24"/>
          <w:highlight w:val="none"/>
        </w:rPr>
      </w:pPr>
      <w:r>
        <w:rPr>
          <w:rFonts w:hint="eastAsia" w:ascii="宋体" w:hAnsi="宋体" w:cs="Arial"/>
          <w:b/>
          <w:sz w:val="24"/>
          <w:szCs w:val="24"/>
          <w:highlight w:val="none"/>
        </w:rPr>
        <w:t xml:space="preserve">三、获取招标文件</w:t>
      </w:r>
      <w:r/>
    </w:p>
    <w:p>
      <w:pPr>
        <w:ind w:firstLine="480"/>
        <w:jc w:val="left"/>
        <w:spacing w:line="480" w:lineRule="exact"/>
        <w:widowControl/>
        <w:rPr>
          <w:rFonts w:ascii="宋体" w:hAnsi="宋体" w:cs="Arial"/>
          <w:bCs/>
          <w:sz w:val="24"/>
          <w:szCs w:val="24"/>
          <w:highlight w:val="none"/>
        </w:rPr>
      </w:pPr>
      <w:r/>
      <w:bookmarkStart w:id="3" w:name="_Toc42249797"/>
      <w:r/>
      <w:bookmarkStart w:id="4" w:name="QLCZYSX_1"/>
      <w:r/>
      <w:bookmarkStart w:id="5" w:name="_Toc42249844"/>
      <w:r>
        <w:rPr>
          <w:rFonts w:hint="eastAsia" w:ascii="宋体" w:hAnsi="宋体" w:cs="Arial"/>
          <w:bCs/>
          <w:sz w:val="24"/>
          <w:szCs w:val="24"/>
          <w:highlight w:val="none"/>
        </w:rPr>
        <w:t xml:space="preserve">1. 招标文件获取截止时间：自招标文件公告发布之日至投标文件提交截止之日。</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2.地点：“江苏政府采购网”、“盐城市政府采购网”，网上注册登记成功后系统内免费下载；</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3获取方式：在“江苏政府采购网”、“盐城市政府采购网”自行免费下载招标文件。</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3.1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具体见《江苏省政府采购管理交易系统（苏采云）供应商操作手册》（手册下载地址：</w:t>
      </w:r>
      <w:bookmarkStart w:id="6" w:name="_Hlk153782741"/>
      <w:r>
        <w:rPr>
          <w:rFonts w:hint="eastAsia" w:ascii="宋体" w:hAnsi="宋体" w:cs="宋体"/>
          <w:sz w:val="24"/>
          <w:szCs w:val="24"/>
          <w:highlight w:val="none"/>
          <w:shd w:val="clear" w:color="auto" w:fill="ffffff"/>
        </w:rPr>
        <w:t xml:space="preserve">盐城市政府采购网http://czj.yancheng.gov.cn/col/col2383-办事指南</w:t>
      </w:r>
      <w:bookmarkEnd w:id="6"/>
      <w:r>
        <w:rPr>
          <w:rFonts w:hint="eastAsia" w:ascii="宋体" w:hAnsi="宋体" w:cs="Arial"/>
          <w:bCs/>
          <w:sz w:val="24"/>
          <w:szCs w:val="24"/>
          <w:highlight w:val="none"/>
        </w:rPr>
        <w:t xml:space="preserve">）；</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3.2潜在投标人访问“苏采云”系统的网络地址和方法：“苏采云”系统的网址：http://jszfcg.jsczt.cn/；</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3.3“CA数字证书”的获取：供应商需办理CA锁，“苏采云”系统目前仅支持意源CA，省内各地区办理的用于“苏采云”平台的意源CA全省通用。“CA数字证书”的办理方法详见《江苏省政府采购（供应商）意源CA数字证书及电子签章办理指南》；</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3.4采购文件（后缀名为“.kedt”）、供应商操作手册及政府采购客户端工具可通过“苏采云”系统--已报名项目--报名详情页面内相应链接进行下载；</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3.5招标代理机构（采购代理机构）将数据电文形式的招标文件加载至“苏采云”系统，供潜在供应商下载或者查阅；</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3.6请潜在投标单位提前安装相应的控件（详见《江苏省政府采购管理交易系统（苏采云）供应商操作手册》）并使用谷歌浏览器登录“苏采云”系统参与不见面开评标。</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4.文件售价：</w:t>
      </w:r>
      <w:r>
        <w:rPr>
          <w:rFonts w:hint="eastAsia" w:ascii="宋体" w:hAnsi="宋体" w:cs="Arial"/>
          <w:bCs/>
          <w:sz w:val="24"/>
          <w:szCs w:val="24"/>
          <w:highlight w:val="none"/>
          <w:u w:val="single"/>
        </w:rPr>
        <w:t xml:space="preserve">免费</w:t>
      </w:r>
      <w:r>
        <w:rPr>
          <w:rFonts w:hint="eastAsia" w:ascii="宋体" w:hAnsi="宋体" w:cs="Arial"/>
          <w:bCs/>
          <w:sz w:val="24"/>
          <w:szCs w:val="24"/>
          <w:highlight w:val="none"/>
        </w:rPr>
        <w:t xml:space="preserve">。</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如潜在投标人未按上述要求操作，将自行承担所产生的风险。</w:t>
      </w:r>
      <w:bookmarkEnd w:id="3"/>
      <w:r/>
      <w:bookmarkEnd w:id="4"/>
      <w:r/>
      <w:bookmarkEnd w:id="5"/>
      <w:r/>
      <w:r/>
    </w:p>
    <w:p>
      <w:pPr>
        <w:ind w:firstLine="482"/>
        <w:jc w:val="left"/>
        <w:spacing w:line="480" w:lineRule="exact"/>
        <w:widowControl/>
        <w:rPr>
          <w:rFonts w:ascii="宋体" w:hAnsi="宋体" w:cs="Arial"/>
          <w:b/>
          <w:sz w:val="24"/>
          <w:szCs w:val="24"/>
          <w:highlight w:val="none"/>
        </w:rPr>
      </w:pPr>
      <w:r>
        <w:rPr>
          <w:rFonts w:hint="eastAsia" w:ascii="宋体" w:hAnsi="宋体" w:cs="Arial"/>
          <w:b/>
          <w:sz w:val="24"/>
          <w:szCs w:val="24"/>
          <w:highlight w:val="none"/>
        </w:rPr>
        <w:t xml:space="preserve">四、提交投标</w:t>
      </w:r>
      <w:r>
        <w:rPr>
          <w:rFonts w:ascii="宋体" w:hAnsi="宋体" w:cs="Arial"/>
          <w:b/>
          <w:sz w:val="24"/>
          <w:szCs w:val="24"/>
          <w:highlight w:val="none"/>
        </w:rPr>
        <w:t xml:space="preserve">文件截止时间、开标时间和地点</w:t>
      </w:r>
      <w:r/>
    </w:p>
    <w:p>
      <w:pPr>
        <w:ind w:firstLine="480"/>
        <w:jc w:val="left"/>
        <w:spacing w:line="480" w:lineRule="exact"/>
        <w:widowControl/>
        <w:rPr>
          <w:rFonts w:ascii="宋体" w:hAnsi="宋体" w:cs="Arial"/>
          <w:bCs/>
          <w:sz w:val="24"/>
          <w:szCs w:val="24"/>
          <w:highlight w:val="none"/>
          <w:u w:val="single"/>
        </w:rPr>
      </w:pPr>
      <w:r>
        <w:rPr>
          <w:rFonts w:hint="eastAsia" w:ascii="宋体" w:hAnsi="宋体" w:cs="Arial"/>
          <w:bCs/>
          <w:sz w:val="24"/>
          <w:szCs w:val="24"/>
          <w:highlight w:val="none"/>
        </w:rPr>
        <w:t xml:space="preserve">1.线上提交投标文件截止时间：</w:t>
      </w:r>
      <w:r>
        <w:rPr>
          <w:rFonts w:ascii="宋体" w:hAnsi="宋体" w:cs="Arial"/>
          <w:b/>
          <w:bCs/>
          <w:sz w:val="24"/>
          <w:szCs w:val="24"/>
          <w:highlight w:val="none"/>
          <w:u w:val="single"/>
        </w:rPr>
        <w:t xml:space="preserve">202</w:t>
      </w:r>
      <w:r>
        <w:rPr>
          <w:rFonts w:hint="eastAsia" w:ascii="宋体" w:hAnsi="宋体" w:cs="Arial"/>
          <w:b/>
          <w:bCs/>
          <w:sz w:val="24"/>
          <w:szCs w:val="24"/>
          <w:highlight w:val="none"/>
          <w:u w:val="single"/>
        </w:rPr>
        <w:t xml:space="preserve">4</w:t>
      </w:r>
      <w:r>
        <w:rPr>
          <w:rFonts w:ascii="宋体" w:hAnsi="宋体" w:cs="Arial"/>
          <w:b/>
          <w:bCs/>
          <w:sz w:val="24"/>
          <w:szCs w:val="24"/>
          <w:highlight w:val="none"/>
          <w:u w:val="single"/>
        </w:rPr>
        <w:t xml:space="preserve">年</w:t>
      </w:r>
      <w:r>
        <w:rPr>
          <w:rFonts w:hint="eastAsia" w:ascii="宋体" w:hAnsi="宋体" w:cs="Arial"/>
          <w:b/>
          <w:bCs/>
          <w:sz w:val="24"/>
          <w:szCs w:val="24"/>
          <w:highlight w:val="none"/>
          <w:u w:val="single"/>
        </w:rPr>
        <w:t xml:space="preserve">8月</w:t>
      </w:r>
      <w:r>
        <w:rPr>
          <w:rFonts w:hint="eastAsia" w:ascii="宋体" w:hAnsi="宋体" w:cs="Arial"/>
          <w:b/>
          <w:bCs/>
          <w:sz w:val="24"/>
          <w:szCs w:val="24"/>
          <w:highlight w:val="none"/>
          <w:u w:val="single"/>
          <w:lang w:val="en-US" w:eastAsia="zh-CN"/>
        </w:rPr>
        <w:t xml:space="preserve">28</w:t>
      </w:r>
      <w:r>
        <w:rPr>
          <w:rFonts w:hint="eastAsia" w:ascii="宋体" w:hAnsi="宋体" w:cs="Arial"/>
          <w:b/>
          <w:bCs/>
          <w:sz w:val="24"/>
          <w:szCs w:val="24"/>
          <w:highlight w:val="none"/>
          <w:u w:val="single"/>
        </w:rPr>
        <w:t xml:space="preserve">日9时</w:t>
      </w:r>
      <w:r>
        <w:rPr>
          <w:rFonts w:hint="eastAsia" w:ascii="宋体" w:hAnsi="宋体" w:cs="Arial"/>
          <w:b/>
          <w:bCs/>
          <w:sz w:val="24"/>
          <w:szCs w:val="24"/>
          <w:highlight w:val="none"/>
          <w:u w:val="single"/>
          <w:lang w:val="en-US" w:eastAsia="zh-CN"/>
        </w:rPr>
        <w:t xml:space="preserve">30分</w:t>
      </w:r>
      <w:r>
        <w:rPr>
          <w:rFonts w:hint="eastAsia" w:ascii="宋体" w:hAnsi="宋体" w:cs="Arial"/>
          <w:bCs/>
          <w:sz w:val="24"/>
          <w:szCs w:val="24"/>
          <w:highlight w:val="none"/>
        </w:rPr>
        <w:t xml:space="preserve">；</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2.线上开标时间：</w:t>
      </w:r>
      <w:r>
        <w:rPr>
          <w:rFonts w:ascii="宋体" w:hAnsi="宋体" w:cs="Arial"/>
          <w:b/>
          <w:bCs/>
          <w:sz w:val="24"/>
          <w:szCs w:val="24"/>
          <w:highlight w:val="none"/>
          <w:u w:val="single"/>
        </w:rPr>
        <w:t xml:space="preserve">202</w:t>
      </w:r>
      <w:r>
        <w:rPr>
          <w:rFonts w:hint="eastAsia" w:ascii="宋体" w:hAnsi="宋体" w:cs="Arial"/>
          <w:b/>
          <w:bCs/>
          <w:sz w:val="24"/>
          <w:szCs w:val="24"/>
          <w:highlight w:val="none"/>
          <w:u w:val="single"/>
        </w:rPr>
        <w:t xml:space="preserve">4</w:t>
      </w:r>
      <w:r>
        <w:rPr>
          <w:rFonts w:ascii="宋体" w:hAnsi="宋体" w:cs="Arial"/>
          <w:b/>
          <w:bCs/>
          <w:sz w:val="24"/>
          <w:szCs w:val="24"/>
          <w:highlight w:val="none"/>
          <w:u w:val="single"/>
        </w:rPr>
        <w:t xml:space="preserve">年</w:t>
      </w:r>
      <w:r>
        <w:rPr>
          <w:rFonts w:hint="eastAsia" w:ascii="宋体" w:hAnsi="宋体" w:cs="Arial"/>
          <w:b/>
          <w:bCs/>
          <w:sz w:val="24"/>
          <w:szCs w:val="24"/>
          <w:highlight w:val="none"/>
          <w:u w:val="single"/>
        </w:rPr>
        <w:t xml:space="preserve">8月</w:t>
      </w:r>
      <w:r>
        <w:rPr>
          <w:rFonts w:hint="eastAsia" w:ascii="宋体" w:hAnsi="宋体" w:cs="Arial"/>
          <w:b/>
          <w:bCs/>
          <w:sz w:val="24"/>
          <w:szCs w:val="24"/>
          <w:highlight w:val="none"/>
          <w:u w:val="single"/>
          <w:lang w:val="en-US" w:eastAsia="zh-CN"/>
        </w:rPr>
        <w:t xml:space="preserve">28</w:t>
      </w:r>
      <w:r>
        <w:rPr>
          <w:rFonts w:hint="eastAsia" w:ascii="宋体" w:hAnsi="宋体" w:cs="Arial"/>
          <w:b/>
          <w:bCs/>
          <w:sz w:val="24"/>
          <w:szCs w:val="24"/>
          <w:highlight w:val="none"/>
          <w:u w:val="single"/>
        </w:rPr>
        <w:t xml:space="preserve">日9时</w:t>
      </w:r>
      <w:r>
        <w:rPr>
          <w:rFonts w:hint="eastAsia" w:ascii="宋体" w:hAnsi="宋体" w:cs="Arial"/>
          <w:b/>
          <w:bCs/>
          <w:sz w:val="24"/>
          <w:szCs w:val="24"/>
          <w:highlight w:val="none"/>
          <w:u w:val="single"/>
          <w:lang w:val="en-US" w:eastAsia="zh-CN"/>
        </w:rPr>
        <w:t xml:space="preserve">30分</w:t>
      </w:r>
      <w:r>
        <w:rPr>
          <w:rFonts w:hint="eastAsia" w:ascii="宋体" w:hAnsi="宋体" w:cs="Arial"/>
          <w:bCs/>
          <w:sz w:val="24"/>
          <w:szCs w:val="24"/>
          <w:highlight w:val="none"/>
        </w:rPr>
        <w:t xml:space="preserve">；</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3.线上开标地点：</w:t>
      </w:r>
      <w:r>
        <w:rPr>
          <w:rFonts w:hint="eastAsia" w:ascii="宋体" w:hAnsi="宋体" w:cs="Arial"/>
          <w:bCs/>
          <w:sz w:val="24"/>
          <w:szCs w:val="24"/>
          <w:highlight w:val="none"/>
          <w:u w:val="single"/>
        </w:rPr>
        <w:t xml:space="preserve">“苏采云”系统（网址：http://jszfcg.jsczt.cn/）“开标大厅”</w:t>
      </w:r>
      <w:r>
        <w:rPr>
          <w:rFonts w:hint="eastAsia" w:ascii="宋体" w:hAnsi="宋体" w:cs="Arial"/>
          <w:bCs/>
          <w:sz w:val="24"/>
          <w:szCs w:val="24"/>
          <w:highlight w:val="none"/>
        </w:rPr>
        <w:t xml:space="preserve">。</w:t>
      </w:r>
      <w:r/>
    </w:p>
    <w:p>
      <w:pPr>
        <w:ind w:firstLine="482"/>
        <w:jc w:val="left"/>
        <w:spacing w:line="480" w:lineRule="exact"/>
        <w:widowControl/>
        <w:rPr>
          <w:rFonts w:ascii="宋体" w:hAnsi="宋体" w:cs="Arial"/>
          <w:b/>
          <w:sz w:val="24"/>
          <w:szCs w:val="24"/>
          <w:highlight w:val="none"/>
        </w:rPr>
      </w:pPr>
      <w:r>
        <w:rPr>
          <w:rFonts w:hint="eastAsia" w:ascii="宋体" w:hAnsi="宋体" w:cs="Arial"/>
          <w:b/>
          <w:sz w:val="24"/>
          <w:szCs w:val="24"/>
          <w:highlight w:val="none"/>
        </w:rPr>
        <w:t xml:space="preserve">五</w:t>
      </w:r>
      <w:r>
        <w:rPr>
          <w:rFonts w:ascii="宋体" w:hAnsi="宋体" w:cs="Arial"/>
          <w:b/>
          <w:sz w:val="24"/>
          <w:szCs w:val="24"/>
          <w:highlight w:val="none"/>
        </w:rPr>
        <w:t xml:space="preserve">、公告期限</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自</w:t>
      </w:r>
      <w:r>
        <w:rPr>
          <w:rFonts w:ascii="宋体" w:hAnsi="宋体" w:cs="Arial"/>
          <w:bCs/>
          <w:sz w:val="24"/>
          <w:szCs w:val="24"/>
          <w:highlight w:val="none"/>
        </w:rPr>
        <w:t xml:space="preserve">本公告发布之日起</w:t>
      </w:r>
      <w:r>
        <w:rPr>
          <w:rFonts w:hint="eastAsia" w:ascii="宋体" w:hAnsi="宋体" w:cs="Arial"/>
          <w:bCs/>
          <w:sz w:val="24"/>
          <w:szCs w:val="24"/>
          <w:highlight w:val="none"/>
        </w:rPr>
        <w:t xml:space="preserve">5个</w:t>
      </w:r>
      <w:r>
        <w:rPr>
          <w:rFonts w:ascii="宋体" w:hAnsi="宋体" w:cs="Arial"/>
          <w:bCs/>
          <w:sz w:val="24"/>
          <w:szCs w:val="24"/>
          <w:highlight w:val="none"/>
        </w:rPr>
        <w:t xml:space="preserve">工作日</w:t>
      </w:r>
      <w:r>
        <w:rPr>
          <w:rFonts w:hint="eastAsia" w:ascii="宋体" w:hAnsi="宋体" w:cs="Arial"/>
          <w:bCs/>
          <w:sz w:val="24"/>
          <w:szCs w:val="24"/>
          <w:highlight w:val="none"/>
        </w:rPr>
        <w:t xml:space="preserve">。</w:t>
      </w:r>
      <w:r/>
    </w:p>
    <w:p>
      <w:pPr>
        <w:ind w:firstLine="482"/>
        <w:jc w:val="left"/>
        <w:spacing w:line="480" w:lineRule="exact"/>
        <w:widowControl/>
        <w:rPr>
          <w:rFonts w:ascii="宋体" w:hAnsi="宋体" w:cs="Arial"/>
          <w:b/>
          <w:sz w:val="24"/>
          <w:szCs w:val="24"/>
          <w:highlight w:val="none"/>
        </w:rPr>
      </w:pPr>
      <w:r>
        <w:rPr>
          <w:rFonts w:hint="eastAsia" w:ascii="宋体" w:hAnsi="宋体" w:cs="Arial"/>
          <w:b/>
          <w:sz w:val="24"/>
          <w:szCs w:val="24"/>
          <w:highlight w:val="none"/>
        </w:rPr>
        <w:t xml:space="preserve">六</w:t>
      </w:r>
      <w:r>
        <w:rPr>
          <w:rFonts w:ascii="宋体" w:hAnsi="宋体" w:cs="Arial"/>
          <w:b/>
          <w:sz w:val="24"/>
          <w:szCs w:val="24"/>
          <w:highlight w:val="none"/>
        </w:rPr>
        <w:t xml:space="preserve">、其他补充事宜</w:t>
      </w:r>
      <w:r/>
    </w:p>
    <w:p>
      <w:pPr>
        <w:ind w:firstLine="480"/>
        <w:jc w:val="left"/>
        <w:spacing w:line="480" w:lineRule="exact"/>
        <w:widowControl/>
        <w:rPr>
          <w:rFonts w:ascii="宋体" w:hAnsi="宋体" w:cs="Arial"/>
          <w:bCs/>
          <w:sz w:val="24"/>
          <w:szCs w:val="24"/>
          <w:highlight w:val="none"/>
        </w:rPr>
      </w:pPr>
      <w:r>
        <w:rPr>
          <w:rFonts w:ascii="宋体" w:hAnsi="宋体" w:cs="Arial"/>
          <w:bCs/>
          <w:sz w:val="24"/>
          <w:szCs w:val="24"/>
          <w:highlight w:val="none"/>
        </w:rPr>
        <w:t xml:space="preserve">1.各投标人在投标截止时间前应当每天都上网查询，以便获取更新的澄清、修改、补充内容。凡涉及到该项目的补充说明和修改，均以江苏政府采购网上的更正或补充通知为准。</w:t>
      </w:r>
      <w:r/>
    </w:p>
    <w:p>
      <w:pPr>
        <w:ind w:firstLine="480"/>
        <w:jc w:val="left"/>
        <w:spacing w:line="480" w:lineRule="exact"/>
        <w:widowControl/>
        <w:rPr>
          <w:rFonts w:ascii="宋体" w:hAnsi="宋体" w:cs="Arial"/>
          <w:bCs/>
          <w:sz w:val="24"/>
          <w:szCs w:val="24"/>
          <w:highlight w:val="none"/>
        </w:rPr>
      </w:pPr>
      <w:r>
        <w:rPr>
          <w:rFonts w:ascii="宋体" w:hAnsi="宋体" w:cs="Arial"/>
          <w:bCs/>
          <w:sz w:val="24"/>
          <w:szCs w:val="24"/>
          <w:highlight w:val="none"/>
        </w:rPr>
        <w:t xml:space="preserve">2.投标人如在投标过程中存在以下行为，将被列入不良行为记录名单。</w:t>
      </w:r>
      <w:r/>
    </w:p>
    <w:p>
      <w:pPr>
        <w:ind w:firstLine="480"/>
        <w:jc w:val="left"/>
        <w:spacing w:line="480" w:lineRule="exact"/>
        <w:widowControl/>
        <w:rPr>
          <w:rFonts w:ascii="宋体" w:hAnsi="宋体" w:cs="Arial"/>
          <w:bCs/>
          <w:sz w:val="24"/>
          <w:szCs w:val="24"/>
          <w:highlight w:val="none"/>
        </w:rPr>
      </w:pPr>
      <w:r>
        <w:rPr>
          <w:rFonts w:ascii="宋体" w:hAnsi="宋体" w:cs="Arial"/>
          <w:bCs/>
          <w:sz w:val="24"/>
          <w:szCs w:val="24"/>
          <w:highlight w:val="none"/>
        </w:rPr>
        <w:t xml:space="preserve">2.1提供虚假材料谋取中标成交的或采取不正当手段诋毁、排挤其他供应商的；</w:t>
      </w:r>
      <w:r/>
    </w:p>
    <w:p>
      <w:pPr>
        <w:ind w:firstLine="480"/>
        <w:jc w:val="left"/>
        <w:spacing w:line="480" w:lineRule="exact"/>
        <w:widowControl/>
        <w:rPr>
          <w:rFonts w:ascii="宋体" w:hAnsi="宋体" w:cs="Arial"/>
          <w:bCs/>
          <w:sz w:val="24"/>
          <w:szCs w:val="24"/>
          <w:highlight w:val="none"/>
        </w:rPr>
      </w:pPr>
      <w:r>
        <w:rPr>
          <w:rFonts w:ascii="宋体" w:hAnsi="宋体" w:cs="Arial"/>
          <w:bCs/>
          <w:sz w:val="24"/>
          <w:szCs w:val="24"/>
          <w:highlight w:val="none"/>
        </w:rPr>
        <w:t xml:space="preserve">2.2投标人递交无竞争力投标文件的。</w:t>
      </w:r>
      <w:r/>
    </w:p>
    <w:p>
      <w:pPr>
        <w:ind w:firstLine="480"/>
        <w:jc w:val="left"/>
        <w:spacing w:line="480" w:lineRule="exact"/>
        <w:widowControl/>
        <w:rPr>
          <w:rFonts w:ascii="宋体" w:hAnsi="宋体" w:cs="Arial"/>
          <w:bCs/>
          <w:sz w:val="24"/>
          <w:szCs w:val="24"/>
          <w:highlight w:val="none"/>
        </w:rPr>
      </w:pPr>
      <w:r>
        <w:rPr>
          <w:rFonts w:ascii="宋体" w:hAnsi="宋体" w:cs="Arial"/>
          <w:bCs/>
          <w:sz w:val="24"/>
          <w:szCs w:val="24"/>
          <w:highlight w:val="none"/>
        </w:rPr>
        <w:t xml:space="preserve">3.投标人存在串通投标、以他人名义投标、弄虚作假等违法违规行为，或者无正当理由放弃投标、中标资格，造成项目招标失败的，不得参加该项目重新招标的投标。</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4</w:t>
      </w:r>
      <w:r>
        <w:rPr>
          <w:rFonts w:ascii="宋体" w:hAnsi="宋体" w:cs="Arial"/>
          <w:bCs/>
          <w:sz w:val="24"/>
          <w:szCs w:val="24"/>
          <w:highlight w:val="none"/>
        </w:rPr>
        <w:t xml:space="preserve">.</w:t>
      </w:r>
      <w:r>
        <w:rPr>
          <w:rFonts w:hint="eastAsia" w:ascii="宋体" w:hAnsi="宋体" w:cs="Arial"/>
          <w:bCs/>
          <w:sz w:val="24"/>
          <w:szCs w:val="24"/>
          <w:highlight w:val="none"/>
        </w:rPr>
        <w:t xml:space="preserve">因供应商的系统环境、操作等原因导致报名、开评标过程中出现问题由供应商自行承担负责。</w:t>
      </w:r>
      <w:r/>
    </w:p>
    <w:p>
      <w:pPr>
        <w:ind w:firstLine="482"/>
        <w:jc w:val="left"/>
        <w:spacing w:line="480" w:lineRule="exact"/>
        <w:widowControl/>
        <w:rPr>
          <w:rFonts w:ascii="宋体" w:hAnsi="宋体" w:cs="Arial"/>
          <w:b/>
          <w:sz w:val="24"/>
          <w:szCs w:val="24"/>
          <w:highlight w:val="none"/>
        </w:rPr>
      </w:pPr>
      <w:r>
        <w:rPr>
          <w:rFonts w:hint="eastAsia" w:ascii="宋体" w:hAnsi="宋体" w:cs="Arial"/>
          <w:b/>
          <w:sz w:val="24"/>
          <w:szCs w:val="24"/>
          <w:highlight w:val="none"/>
        </w:rPr>
        <w:t xml:space="preserve">七</w:t>
      </w:r>
      <w:r>
        <w:rPr>
          <w:rFonts w:ascii="宋体" w:hAnsi="宋体" w:cs="Arial"/>
          <w:b/>
          <w:sz w:val="24"/>
          <w:szCs w:val="24"/>
          <w:highlight w:val="none"/>
        </w:rPr>
        <w:t xml:space="preserve">、对本次招标提出询问，请按以下方式联系</w:t>
      </w:r>
      <w:r/>
    </w:p>
    <w:p>
      <w:pPr>
        <w:ind w:firstLine="480"/>
        <w:jc w:val="left"/>
        <w:spacing w:line="480" w:lineRule="exact"/>
        <w:widowControl/>
        <w:rPr>
          <w:rFonts w:ascii="宋体" w:hAnsi="宋体" w:cs="Arial"/>
          <w:bCs/>
          <w:sz w:val="24"/>
          <w:szCs w:val="24"/>
          <w:highlight w:val="none"/>
        </w:rPr>
      </w:pPr>
      <w:r>
        <w:rPr>
          <w:rFonts w:ascii="宋体" w:hAnsi="宋体" w:cs="Arial"/>
          <w:bCs/>
          <w:sz w:val="24"/>
          <w:szCs w:val="24"/>
          <w:highlight w:val="none"/>
        </w:rPr>
        <w:t xml:space="preserve">1.</w:t>
      </w:r>
      <w:r>
        <w:rPr>
          <w:rFonts w:hint="eastAsia" w:ascii="宋体" w:hAnsi="宋体" w:cs="Arial"/>
          <w:bCs/>
          <w:sz w:val="24"/>
          <w:szCs w:val="24"/>
          <w:highlight w:val="none"/>
        </w:rPr>
        <w:t xml:space="preserve">采购人</w:t>
      </w:r>
      <w:r>
        <w:rPr>
          <w:rFonts w:ascii="宋体" w:hAnsi="宋体" w:cs="Arial"/>
          <w:bCs/>
          <w:sz w:val="24"/>
          <w:szCs w:val="24"/>
          <w:highlight w:val="none"/>
        </w:rPr>
        <w:t xml:space="preserve">信息</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名称：盐城市大丰区农业农村局</w:t>
      </w:r>
      <w:r/>
    </w:p>
    <w:p>
      <w:pPr>
        <w:ind w:firstLine="480"/>
        <w:jc w:val="left"/>
        <w:spacing w:line="480" w:lineRule="exact"/>
        <w:widowControl/>
        <w:rPr>
          <w:rFonts w:ascii="宋体" w:hAnsi="宋体" w:cs="宋体"/>
          <w:sz w:val="24"/>
          <w:highlight w:val="none"/>
          <w:shd w:val="clear" w:color="auto" w:fill="ffffff"/>
        </w:rPr>
      </w:pPr>
      <w:r>
        <w:rPr>
          <w:rFonts w:hint="eastAsia" w:ascii="宋体" w:hAnsi="宋体" w:cs="Arial"/>
          <w:bCs/>
          <w:sz w:val="24"/>
          <w:szCs w:val="24"/>
          <w:highlight w:val="none"/>
        </w:rPr>
        <w:t xml:space="preserve">地址：江苏省盐城市大丰区健康西路15号</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联系人：陆先生</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联系方式：0515-68858208</w:t>
      </w:r>
      <w:r/>
    </w:p>
    <w:p>
      <w:pPr>
        <w:ind w:firstLine="480"/>
        <w:jc w:val="left"/>
        <w:spacing w:line="480" w:lineRule="exact"/>
        <w:widowControl/>
        <w:rPr>
          <w:rFonts w:ascii="宋体" w:hAnsi="宋体" w:cs="Arial"/>
          <w:bCs/>
          <w:sz w:val="24"/>
          <w:szCs w:val="24"/>
          <w:highlight w:val="none"/>
        </w:rPr>
      </w:pPr>
      <w:r>
        <w:rPr>
          <w:rFonts w:ascii="宋体" w:hAnsi="宋体" w:cs="Arial"/>
          <w:bCs/>
          <w:sz w:val="24"/>
          <w:szCs w:val="24"/>
          <w:highlight w:val="none"/>
        </w:rPr>
        <w:t xml:space="preserve">2.</w:t>
      </w:r>
      <w:r>
        <w:rPr>
          <w:rFonts w:hint="eastAsia" w:ascii="宋体" w:hAnsi="宋体" w:cs="Arial"/>
          <w:bCs/>
          <w:sz w:val="24"/>
          <w:szCs w:val="24"/>
          <w:highlight w:val="none"/>
        </w:rPr>
        <w:t xml:space="preserve">采购代理机构信息</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名称：江苏中线行项目管理有限公司</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地址：盐城市大丰区东方1号创意小镇9-1号楼409室</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联系人：王桂强</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联系电话：0515-66882258-9-840</w:t>
      </w:r>
      <w:r/>
    </w:p>
    <w:p>
      <w:pPr>
        <w:ind w:firstLine="480"/>
        <w:jc w:val="left"/>
        <w:spacing w:line="480" w:lineRule="exact"/>
        <w:widowControl/>
        <w:rPr>
          <w:rFonts w:ascii="宋体" w:hAnsi="宋体" w:cs="Arial"/>
          <w:bCs/>
          <w:sz w:val="24"/>
          <w:szCs w:val="24"/>
          <w:highlight w:val="none"/>
        </w:rPr>
      </w:pPr>
      <w:r>
        <w:rPr>
          <w:rFonts w:ascii="宋体" w:hAnsi="宋体" w:cs="Arial"/>
          <w:bCs/>
          <w:sz w:val="24"/>
          <w:szCs w:val="24"/>
          <w:highlight w:val="none"/>
        </w:rPr>
        <w:t xml:space="preserve">3.</w:t>
      </w:r>
      <w:r>
        <w:rPr>
          <w:rFonts w:hint="eastAsia" w:ascii="宋体" w:hAnsi="宋体" w:cs="Arial"/>
          <w:bCs/>
          <w:sz w:val="24"/>
          <w:szCs w:val="24"/>
          <w:highlight w:val="none"/>
        </w:rPr>
        <w:t xml:space="preserve">项目联系方式</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项目联系人：王桂强</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电话：0515-66882258-9-840</w:t>
      </w:r>
      <w:r/>
    </w:p>
    <w:p>
      <w:pPr>
        <w:ind w:firstLine="480"/>
        <w:jc w:val="left"/>
        <w:spacing w:line="480" w:lineRule="exact"/>
        <w:widowControl/>
        <w:rPr>
          <w:rFonts w:ascii="宋体" w:hAnsi="宋体" w:cs="Arial"/>
          <w:bCs/>
          <w:sz w:val="24"/>
          <w:szCs w:val="24"/>
          <w:highlight w:val="none"/>
        </w:rPr>
      </w:pPr>
      <w:r>
        <w:rPr>
          <w:rFonts w:hint="eastAsia" w:ascii="宋体" w:hAnsi="宋体" w:cs="Arial"/>
          <w:bCs/>
          <w:sz w:val="24"/>
          <w:szCs w:val="24"/>
          <w:highlight w:val="none"/>
        </w:rPr>
        <w:t xml:space="preserve">4.软件技术支持：</w:t>
      </w:r>
      <w:r>
        <w:rPr>
          <w:rFonts w:ascii="宋体" w:hAnsi="宋体" w:cs="Arial"/>
          <w:bCs/>
          <w:sz w:val="24"/>
          <w:szCs w:val="24"/>
          <w:highlight w:val="none"/>
        </w:rPr>
        <w:t xml:space="preserve">0519-86722805</w:t>
      </w:r>
      <w:r/>
    </w:p>
    <w:p>
      <w:pPr>
        <w:ind w:left="2" w:firstLine="475"/>
        <w:jc w:val="right"/>
        <w:spacing w:line="460" w:lineRule="exact"/>
        <w:rPr>
          <w:rFonts w:ascii="宋体" w:hAnsi="宋体"/>
          <w:sz w:val="24"/>
          <w:szCs w:val="24"/>
          <w:highlight w:val="none"/>
        </w:rPr>
      </w:pPr>
      <w:r>
        <w:rPr>
          <w:rFonts w:ascii="宋体" w:hAnsi="宋体"/>
          <w:sz w:val="24"/>
          <w:szCs w:val="24"/>
          <w:highlight w:val="none"/>
        </w:rPr>
      </w:r>
      <w:r/>
    </w:p>
    <w:p>
      <w:pPr>
        <w:jc w:val="right"/>
        <w:spacing w:before="156" w:after="156" w:line="400" w:lineRule="exact"/>
        <w:rPr>
          <w:rFonts w:ascii="宋体" w:hAnsi="宋体"/>
          <w:b/>
          <w:sz w:val="24"/>
          <w:szCs w:val="24"/>
          <w:highlight w:val="none"/>
        </w:rPr>
        <w:outlineLvl w:val="1"/>
      </w:pPr>
      <w:r>
        <w:rPr>
          <w:rFonts w:ascii="宋体" w:hAnsi="宋体"/>
          <w:b/>
          <w:sz w:val="24"/>
          <w:szCs w:val="24"/>
          <w:highlight w:val="none"/>
        </w:rPr>
      </w:r>
      <w:r/>
    </w:p>
    <w:p>
      <w:pPr>
        <w:rPr>
          <w:rFonts w:ascii="宋体" w:hAnsi="宋体" w:cs="宋体"/>
          <w:b/>
          <w:sz w:val="32"/>
          <w:szCs w:val="32"/>
          <w:highlight w:val="none"/>
        </w:rPr>
      </w:pPr>
      <w:r>
        <w:rPr>
          <w:rFonts w:hint="eastAsia" w:ascii="宋体" w:hAnsi="宋体" w:cs="宋体"/>
          <w:b/>
          <w:sz w:val="32"/>
          <w:szCs w:val="32"/>
          <w:highlight w:val="none"/>
        </w:rPr>
        <w:br w:type="page" w:clear="all"/>
      </w:r>
      <w:r/>
    </w:p>
    <w:p>
      <w:pPr>
        <w:jc w:val="center"/>
        <w:spacing w:line="480" w:lineRule="exact"/>
        <w:tabs>
          <w:tab w:val="center" w:pos="4718" w:leader="none"/>
        </w:tabs>
        <w:rPr>
          <w:rFonts w:ascii="宋体" w:hAnsi="宋体" w:cs="宋体"/>
          <w:b/>
          <w:sz w:val="32"/>
          <w:szCs w:val="32"/>
          <w:highlight w:val="none"/>
        </w:rPr>
        <w:outlineLvl w:val="0"/>
      </w:pPr>
      <w:r/>
      <w:bookmarkStart w:id="7" w:name="_Toc27253"/>
      <w:r>
        <w:rPr>
          <w:rFonts w:hint="eastAsia" w:ascii="宋体" w:hAnsi="宋体" w:cs="宋体"/>
          <w:b/>
          <w:sz w:val="32"/>
          <w:szCs w:val="32"/>
          <w:highlight w:val="none"/>
        </w:rPr>
        <w:t xml:space="preserve">第二章  投标须知</w:t>
      </w:r>
      <w:bookmarkEnd w:id="7"/>
      <w:r/>
      <w:r/>
    </w:p>
    <w:p>
      <w:pPr>
        <w:ind w:left="238"/>
        <w:jc w:val="center"/>
        <w:spacing w:before="156" w:after="156" w:line="400" w:lineRule="exact"/>
        <w:rPr>
          <w:rFonts w:ascii="宋体" w:hAnsi="宋体"/>
          <w:b/>
          <w:sz w:val="24"/>
          <w:szCs w:val="24"/>
          <w:highlight w:val="none"/>
        </w:rPr>
        <w:outlineLvl w:val="1"/>
      </w:pPr>
      <w:r/>
      <w:bookmarkStart w:id="8" w:name="_Toc14805"/>
      <w:r/>
      <w:bookmarkStart w:id="9" w:name="_Toc120519610"/>
      <w:r/>
      <w:bookmarkStart w:id="10" w:name="_Toc1009"/>
      <w:r>
        <w:rPr>
          <w:rFonts w:hint="eastAsia" w:ascii="宋体" w:hAnsi="宋体"/>
          <w:b/>
          <w:sz w:val="24"/>
          <w:szCs w:val="24"/>
          <w:highlight w:val="none"/>
        </w:rPr>
        <w:t xml:space="preserve">一、投标须知前附表</w:t>
      </w:r>
      <w:bookmarkEnd w:id="8"/>
      <w:r/>
      <w:bookmarkEnd w:id="9"/>
      <w:r/>
      <w:bookmarkEnd w:id="10"/>
      <w:r/>
      <w:r/>
    </w:p>
    <w:tbl>
      <w:tblPr>
        <w:tblStyle w:val="669"/>
        <w:tblW w:w="93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24"/>
        <w:gridCol w:w="2712"/>
        <w:gridCol w:w="2449"/>
        <w:gridCol w:w="2454"/>
      </w:tblGrid>
      <w:tr>
        <w:trPr>
          <w:jc w:val="center"/>
          <w:trHeight w:val="349"/>
        </w:trPr>
        <w:tc>
          <w:tcPr>
            <w:tcW w:w="1724" w:type="dxa"/>
            <w:vAlign w:val="center"/>
            <w:textDirection w:val="lrTb"/>
            <w:noWrap/>
          </w:tcPr>
          <w:p>
            <w:pPr>
              <w:jc w:val="center"/>
              <w:spacing w:line="240" w:lineRule="exact"/>
              <w:rPr>
                <w:rFonts w:ascii="宋体" w:hAnsi="宋体"/>
                <w:bCs/>
                <w:szCs w:val="21"/>
                <w:highlight w:val="none"/>
              </w:rPr>
            </w:pPr>
            <w:r>
              <w:rPr>
                <w:rFonts w:hint="eastAsia" w:ascii="宋体" w:hAnsi="宋体"/>
                <w:bCs/>
                <w:szCs w:val="21"/>
                <w:highlight w:val="none"/>
              </w:rPr>
              <w:t xml:space="preserve">项目名称</w:t>
            </w:r>
            <w:r/>
          </w:p>
        </w:tc>
        <w:tc>
          <w:tcPr>
            <w:gridSpan w:val="3"/>
            <w:tcW w:w="7615" w:type="dxa"/>
            <w:vAlign w:val="center"/>
            <w:textDirection w:val="lrTb"/>
            <w:noWrap/>
          </w:tcPr>
          <w:p>
            <w:pPr>
              <w:jc w:val="center"/>
              <w:spacing w:line="240" w:lineRule="exact"/>
              <w:widowControl/>
              <w:rPr>
                <w:rFonts w:ascii="宋体" w:hAnsi="宋体" w:cs="Arial"/>
                <w:bCs/>
                <w:szCs w:val="21"/>
                <w:highlight w:val="none"/>
              </w:rPr>
            </w:pPr>
            <w:r>
              <w:rPr>
                <w:rFonts w:hint="eastAsia" w:ascii="宋体" w:hAnsi="宋体" w:cs="Arial"/>
                <w:bCs/>
                <w:szCs w:val="21"/>
                <w:highlight w:val="none"/>
              </w:rPr>
              <w:t xml:space="preserve">盐城市大丰区农业农村局2024年养殖场周边土壤监测</w:t>
            </w:r>
            <w:r/>
          </w:p>
        </w:tc>
      </w:tr>
      <w:tr>
        <w:trPr>
          <w:jc w:val="center"/>
          <w:trHeight w:val="349"/>
        </w:trPr>
        <w:tc>
          <w:tcPr>
            <w:tcW w:w="1724" w:type="dxa"/>
            <w:vAlign w:val="center"/>
            <w:textDirection w:val="lrTb"/>
            <w:noWrap/>
          </w:tcPr>
          <w:p>
            <w:pPr>
              <w:jc w:val="center"/>
              <w:spacing w:line="240" w:lineRule="exact"/>
              <w:rPr>
                <w:rFonts w:ascii="宋体" w:hAnsi="宋体"/>
                <w:bCs/>
                <w:szCs w:val="21"/>
                <w:highlight w:val="none"/>
              </w:rPr>
            </w:pPr>
            <w:r>
              <w:rPr>
                <w:rFonts w:hint="eastAsia" w:ascii="宋体" w:hAnsi="宋体"/>
                <w:bCs/>
                <w:szCs w:val="21"/>
                <w:highlight w:val="none"/>
              </w:rPr>
              <w:t xml:space="preserve">采购需求</w:t>
            </w:r>
            <w:r/>
          </w:p>
        </w:tc>
        <w:tc>
          <w:tcPr>
            <w:gridSpan w:val="3"/>
            <w:tcW w:w="7615" w:type="dxa"/>
            <w:vAlign w:val="center"/>
            <w:textDirection w:val="lrTb"/>
            <w:noWrap/>
          </w:tcPr>
          <w:p>
            <w:pPr>
              <w:jc w:val="center"/>
              <w:spacing w:line="240" w:lineRule="exact"/>
              <w:widowControl/>
              <w:rPr>
                <w:rFonts w:ascii="宋体" w:hAnsi="宋体" w:cs="宋体"/>
                <w:szCs w:val="21"/>
                <w:highlight w:val="none"/>
              </w:rPr>
            </w:pPr>
            <w:r>
              <w:rPr>
                <w:rFonts w:hint="eastAsia" w:ascii="宋体" w:hAnsi="宋体" w:cs="宋体"/>
                <w:szCs w:val="21"/>
                <w:highlight w:val="none"/>
              </w:rPr>
              <w:t xml:space="preserve">具体内容详见采购需求</w:t>
            </w:r>
            <w:r/>
          </w:p>
        </w:tc>
      </w:tr>
      <w:tr>
        <w:trPr>
          <w:jc w:val="center"/>
          <w:trHeight w:val="349"/>
        </w:trPr>
        <w:tc>
          <w:tcPr>
            <w:tcW w:w="1724" w:type="dxa"/>
            <w:vAlign w:val="center"/>
            <w:textDirection w:val="lrTb"/>
            <w:noWrap/>
          </w:tcPr>
          <w:p>
            <w:pPr>
              <w:jc w:val="center"/>
              <w:spacing w:line="240" w:lineRule="exact"/>
              <w:rPr>
                <w:rFonts w:ascii="宋体" w:hAnsi="宋体"/>
                <w:bCs/>
                <w:szCs w:val="21"/>
                <w:highlight w:val="none"/>
              </w:rPr>
            </w:pPr>
            <w:r>
              <w:rPr>
                <w:rFonts w:hint="eastAsia" w:ascii="宋体" w:hAnsi="宋体"/>
                <w:bCs/>
                <w:szCs w:val="21"/>
                <w:highlight w:val="none"/>
              </w:rPr>
              <w:t xml:space="preserve">项目地点</w:t>
            </w:r>
            <w:r/>
          </w:p>
        </w:tc>
        <w:tc>
          <w:tcPr>
            <w:gridSpan w:val="3"/>
            <w:tcW w:w="7615" w:type="dxa"/>
            <w:vAlign w:val="center"/>
            <w:textDirection w:val="lrTb"/>
            <w:noWrap/>
          </w:tcPr>
          <w:p>
            <w:pPr>
              <w:jc w:val="center"/>
              <w:spacing w:line="240" w:lineRule="exact"/>
              <w:rPr>
                <w:rFonts w:ascii="宋体" w:hAnsi="宋体"/>
                <w:spacing w:val="14"/>
                <w:szCs w:val="21"/>
                <w:highlight w:val="none"/>
                <w:shd w:val="clear" w:color="auto" w:fill="ffffff"/>
              </w:rPr>
            </w:pPr>
            <w:r>
              <w:rPr>
                <w:rFonts w:hint="eastAsia" w:ascii="宋体" w:hAnsi="宋体"/>
                <w:bCs/>
                <w:spacing w:val="14"/>
                <w:szCs w:val="21"/>
                <w:highlight w:val="none"/>
                <w:shd w:val="clear" w:color="auto" w:fill="ffffff"/>
              </w:rPr>
              <w:t xml:space="preserve">采购人指定地点</w:t>
            </w:r>
            <w:r/>
          </w:p>
        </w:tc>
      </w:tr>
      <w:tr>
        <w:trPr>
          <w:jc w:val="center"/>
          <w:trHeight w:val="349"/>
        </w:trPr>
        <w:tc>
          <w:tcPr>
            <w:tcW w:w="1724" w:type="dxa"/>
            <w:vAlign w:val="center"/>
            <w:textDirection w:val="lrTb"/>
            <w:noWrap/>
          </w:tcPr>
          <w:p>
            <w:pPr>
              <w:jc w:val="center"/>
              <w:spacing w:line="240" w:lineRule="exact"/>
              <w:rPr>
                <w:rFonts w:ascii="宋体" w:hAnsi="宋体"/>
                <w:bCs/>
                <w:szCs w:val="21"/>
                <w:highlight w:val="none"/>
              </w:rPr>
            </w:pPr>
            <w:r>
              <w:rPr>
                <w:rFonts w:hint="eastAsia" w:ascii="宋体" w:hAnsi="宋体"/>
                <w:bCs/>
                <w:szCs w:val="21"/>
                <w:highlight w:val="none"/>
              </w:rPr>
              <w:t xml:space="preserve">标段划分</w:t>
            </w:r>
            <w:r/>
          </w:p>
        </w:tc>
        <w:tc>
          <w:tcPr>
            <w:gridSpan w:val="3"/>
            <w:tcW w:w="7615" w:type="dxa"/>
            <w:vAlign w:val="center"/>
            <w:textDirection w:val="lrTb"/>
            <w:noWrap/>
          </w:tcPr>
          <w:p>
            <w:pPr>
              <w:jc w:val="center"/>
              <w:spacing w:line="240" w:lineRule="exact"/>
              <w:rPr>
                <w:rFonts w:ascii="宋体" w:hAnsi="宋体"/>
                <w:bCs/>
                <w:szCs w:val="21"/>
                <w:highlight w:val="none"/>
              </w:rPr>
            </w:pPr>
            <w:r>
              <w:rPr>
                <w:rFonts w:hint="eastAsia" w:ascii="宋体" w:hAnsi="宋体" w:cs="Arial"/>
                <w:bCs/>
                <w:szCs w:val="21"/>
                <w:highlight w:val="none"/>
              </w:rPr>
              <w:t xml:space="preserve">一个分包</w:t>
            </w:r>
            <w:r/>
          </w:p>
        </w:tc>
      </w:tr>
      <w:tr>
        <w:trPr>
          <w:jc w:val="center"/>
          <w:trHeight w:val="349"/>
        </w:trPr>
        <w:tc>
          <w:tcPr>
            <w:tcW w:w="1724" w:type="dxa"/>
            <w:vAlign w:val="center"/>
            <w:textDirection w:val="lrTb"/>
            <w:noWrap/>
          </w:tcPr>
          <w:p>
            <w:pPr>
              <w:jc w:val="center"/>
              <w:spacing w:line="240" w:lineRule="exact"/>
              <w:rPr>
                <w:rFonts w:ascii="宋体" w:hAnsi="宋体"/>
                <w:bCs/>
                <w:szCs w:val="21"/>
                <w:highlight w:val="none"/>
              </w:rPr>
            </w:pPr>
            <w:r>
              <w:rPr>
                <w:rFonts w:hint="eastAsia" w:ascii="宋体" w:hAnsi="宋体"/>
                <w:bCs/>
                <w:szCs w:val="21"/>
                <w:highlight w:val="none"/>
              </w:rPr>
              <w:t xml:space="preserve">采购单位联系人</w:t>
            </w:r>
            <w:r/>
          </w:p>
        </w:tc>
        <w:tc>
          <w:tcPr>
            <w:tcW w:w="2712" w:type="dxa"/>
            <w:vAlign w:val="center"/>
            <w:textDirection w:val="lrTb"/>
            <w:noWrap/>
          </w:tcPr>
          <w:p>
            <w:pPr>
              <w:jc w:val="center"/>
              <w:spacing w:line="240" w:lineRule="exact"/>
              <w:rPr>
                <w:rFonts w:ascii="宋体" w:hAnsi="宋体"/>
                <w:bCs/>
                <w:szCs w:val="21"/>
                <w:highlight w:val="none"/>
              </w:rPr>
            </w:pPr>
            <w:r>
              <w:rPr>
                <w:rFonts w:ascii="宋体" w:hAnsi="宋体"/>
                <w:bCs/>
                <w:szCs w:val="21"/>
                <w:highlight w:val="none"/>
              </w:rPr>
              <w:t xml:space="preserve">陆卫斌</w:t>
            </w:r>
            <w:r/>
          </w:p>
        </w:tc>
        <w:tc>
          <w:tcPr>
            <w:tcW w:w="2449" w:type="dxa"/>
            <w:vAlign w:val="center"/>
            <w:textDirection w:val="lrTb"/>
            <w:noWrap/>
          </w:tcPr>
          <w:p>
            <w:pPr>
              <w:jc w:val="center"/>
              <w:spacing w:line="240" w:lineRule="exact"/>
              <w:rPr>
                <w:rFonts w:ascii="宋体" w:hAnsi="宋体"/>
                <w:bCs/>
                <w:szCs w:val="21"/>
                <w:highlight w:val="none"/>
              </w:rPr>
            </w:pPr>
            <w:r>
              <w:rPr>
                <w:rFonts w:hint="eastAsia" w:ascii="宋体" w:hAnsi="宋体"/>
                <w:bCs/>
                <w:szCs w:val="21"/>
                <w:highlight w:val="none"/>
              </w:rPr>
              <w:t xml:space="preserve">电  话</w:t>
            </w:r>
            <w:r/>
          </w:p>
        </w:tc>
        <w:tc>
          <w:tcPr>
            <w:tcW w:w="2454" w:type="dxa"/>
            <w:vAlign w:val="center"/>
            <w:textDirection w:val="lrTb"/>
            <w:noWrap/>
          </w:tcPr>
          <w:p>
            <w:pPr>
              <w:jc w:val="center"/>
              <w:spacing w:line="240" w:lineRule="exact"/>
              <w:rPr>
                <w:rFonts w:ascii="宋体" w:hAnsi="宋体"/>
                <w:bCs/>
                <w:szCs w:val="21"/>
                <w:highlight w:val="none"/>
              </w:rPr>
            </w:pPr>
            <w:r>
              <w:rPr>
                <w:rFonts w:hint="eastAsia" w:ascii="宋体" w:hAnsi="宋体"/>
                <w:bCs/>
                <w:szCs w:val="21"/>
                <w:highlight w:val="none"/>
              </w:rPr>
              <w:t xml:space="preserve">0515-68858208</w:t>
            </w:r>
            <w:r/>
          </w:p>
        </w:tc>
      </w:tr>
      <w:tr>
        <w:trPr>
          <w:jc w:val="center"/>
          <w:trHeight w:val="349"/>
        </w:trPr>
        <w:tc>
          <w:tcPr>
            <w:tcW w:w="1724" w:type="dxa"/>
            <w:vAlign w:val="center"/>
            <w:textDirection w:val="lrTb"/>
            <w:noWrap/>
          </w:tcPr>
          <w:p>
            <w:pPr>
              <w:jc w:val="center"/>
              <w:spacing w:line="240" w:lineRule="exact"/>
              <w:rPr>
                <w:rFonts w:ascii="宋体" w:hAnsi="宋体"/>
                <w:bCs/>
                <w:szCs w:val="21"/>
                <w:highlight w:val="none"/>
              </w:rPr>
            </w:pPr>
            <w:r>
              <w:rPr>
                <w:rFonts w:hint="eastAsia" w:ascii="宋体" w:hAnsi="宋体"/>
                <w:bCs/>
                <w:szCs w:val="21"/>
                <w:highlight w:val="none"/>
              </w:rPr>
              <w:t xml:space="preserve">代理机构联系人</w:t>
            </w:r>
            <w:r/>
          </w:p>
        </w:tc>
        <w:tc>
          <w:tcPr>
            <w:tcW w:w="2712" w:type="dxa"/>
            <w:vAlign w:val="center"/>
            <w:textDirection w:val="lrTb"/>
            <w:noWrap/>
          </w:tcPr>
          <w:p>
            <w:pPr>
              <w:jc w:val="center"/>
              <w:spacing w:line="240" w:lineRule="exact"/>
              <w:rPr>
                <w:rFonts w:ascii="宋体" w:hAnsi="宋体"/>
                <w:bCs/>
                <w:szCs w:val="21"/>
                <w:highlight w:val="none"/>
              </w:rPr>
            </w:pPr>
            <w:r>
              <w:rPr>
                <w:rFonts w:ascii="宋体" w:hAnsi="宋体"/>
                <w:bCs/>
                <w:szCs w:val="21"/>
                <w:highlight w:val="none"/>
              </w:rPr>
              <w:t xml:space="preserve">王桂强</w:t>
            </w:r>
            <w:r/>
          </w:p>
        </w:tc>
        <w:tc>
          <w:tcPr>
            <w:tcW w:w="2449" w:type="dxa"/>
            <w:vAlign w:val="center"/>
            <w:textDirection w:val="lrTb"/>
            <w:noWrap/>
          </w:tcPr>
          <w:p>
            <w:pPr>
              <w:jc w:val="center"/>
              <w:spacing w:line="240" w:lineRule="exact"/>
              <w:rPr>
                <w:rFonts w:ascii="宋体" w:hAnsi="宋体"/>
                <w:bCs/>
                <w:szCs w:val="21"/>
                <w:highlight w:val="none"/>
              </w:rPr>
            </w:pPr>
            <w:r>
              <w:rPr>
                <w:rFonts w:hint="eastAsia" w:ascii="宋体" w:hAnsi="宋体"/>
                <w:bCs/>
                <w:szCs w:val="21"/>
                <w:highlight w:val="none"/>
              </w:rPr>
              <w:t xml:space="preserve">电  话</w:t>
            </w:r>
            <w:r/>
          </w:p>
        </w:tc>
        <w:tc>
          <w:tcPr>
            <w:tcW w:w="2454" w:type="dxa"/>
            <w:vAlign w:val="center"/>
            <w:textDirection w:val="lrTb"/>
            <w:noWrap/>
          </w:tcPr>
          <w:p>
            <w:pPr>
              <w:jc w:val="center"/>
              <w:spacing w:line="240" w:lineRule="exact"/>
              <w:rPr>
                <w:rFonts w:ascii="宋体" w:hAnsi="宋体"/>
                <w:bCs/>
                <w:szCs w:val="21"/>
                <w:highlight w:val="none"/>
              </w:rPr>
            </w:pPr>
            <w:r>
              <w:rPr>
                <w:rFonts w:hint="eastAsia" w:ascii="宋体" w:hAnsi="宋体"/>
                <w:bCs/>
                <w:szCs w:val="21"/>
                <w:highlight w:val="none"/>
              </w:rPr>
              <w:t xml:space="preserve">0515-66882258-9-840</w:t>
            </w:r>
            <w:r/>
          </w:p>
        </w:tc>
      </w:tr>
      <w:tr>
        <w:trPr>
          <w:jc w:val="center"/>
          <w:trHeight w:val="349"/>
        </w:trPr>
        <w:tc>
          <w:tcPr>
            <w:tcW w:w="1724" w:type="dxa"/>
            <w:vAlign w:val="center"/>
            <w:textDirection w:val="lrTb"/>
            <w:noWrap/>
          </w:tcPr>
          <w:p>
            <w:pPr>
              <w:jc w:val="center"/>
              <w:spacing w:line="240" w:lineRule="exact"/>
              <w:rPr>
                <w:rFonts w:ascii="宋体" w:hAnsi="宋体"/>
                <w:bCs/>
                <w:szCs w:val="21"/>
                <w:highlight w:val="none"/>
              </w:rPr>
            </w:pPr>
            <w:r>
              <w:rPr>
                <w:rFonts w:hint="eastAsia" w:ascii="宋体" w:hAnsi="宋体"/>
                <w:bCs/>
                <w:szCs w:val="21"/>
                <w:highlight w:val="none"/>
              </w:rPr>
              <w:t xml:space="preserve">投标保证金</w:t>
            </w:r>
            <w:r/>
          </w:p>
        </w:tc>
        <w:tc>
          <w:tcPr>
            <w:gridSpan w:val="3"/>
            <w:tcW w:w="7615" w:type="dxa"/>
            <w:vAlign w:val="center"/>
            <w:textDirection w:val="lrTb"/>
            <w:noWrap/>
          </w:tcPr>
          <w:p>
            <w:pPr>
              <w:spacing w:line="240" w:lineRule="exact"/>
              <w:rPr>
                <w:rFonts w:ascii="宋体" w:hAnsi="宋体"/>
                <w:bCs/>
                <w:szCs w:val="21"/>
                <w:highlight w:val="none"/>
              </w:rPr>
            </w:pPr>
            <w:r>
              <w:rPr>
                <w:rFonts w:hint="eastAsia" w:ascii="宋体" w:hAnsi="宋体"/>
                <w:bCs/>
                <w:szCs w:val="21"/>
                <w:highlight w:val="none"/>
              </w:rPr>
              <w:t xml:space="preserve">为贯彻落实苏财购[2020]52号文件精神，本项目不收取投标保证金。</w:t>
            </w:r>
            <w:r/>
          </w:p>
        </w:tc>
      </w:tr>
      <w:tr>
        <w:trPr>
          <w:jc w:val="center"/>
          <w:trHeight w:val="2228"/>
        </w:trPr>
        <w:tc>
          <w:tcPr>
            <w:tcW w:w="1724" w:type="dxa"/>
            <w:vAlign w:val="center"/>
            <w:textDirection w:val="lrTb"/>
            <w:noWrap/>
          </w:tcPr>
          <w:p>
            <w:pPr>
              <w:jc w:val="center"/>
              <w:spacing w:line="240" w:lineRule="exact"/>
              <w:rPr>
                <w:rFonts w:ascii="宋体" w:hAnsi="宋体"/>
                <w:bCs/>
                <w:szCs w:val="21"/>
                <w:highlight w:val="none"/>
              </w:rPr>
            </w:pPr>
            <w:r>
              <w:rPr>
                <w:rFonts w:hint="eastAsia" w:ascii="宋体" w:hAnsi="宋体"/>
                <w:bCs/>
                <w:szCs w:val="21"/>
                <w:highlight w:val="none"/>
              </w:rPr>
              <w:t xml:space="preserve">履约保证金</w:t>
            </w:r>
            <w:r/>
          </w:p>
        </w:tc>
        <w:tc>
          <w:tcPr>
            <w:gridSpan w:val="3"/>
            <w:tcW w:w="7615" w:type="dxa"/>
            <w:vAlign w:val="center"/>
            <w:textDirection w:val="lrTb"/>
            <w:noWrap/>
          </w:tcPr>
          <w:p>
            <w:pPr>
              <w:jc w:val="left"/>
              <w:spacing w:line="300" w:lineRule="exact"/>
              <w:widowControl/>
              <w:rPr>
                <w:rFonts w:ascii="宋体" w:hAnsi="宋体" w:cs="宋体"/>
                <w:szCs w:val="21"/>
                <w:highlight w:val="none"/>
              </w:rPr>
            </w:pPr>
            <w:r>
              <w:rPr>
                <w:rFonts w:hint="eastAsia" w:ascii="宋体" w:hAnsi="宋体" w:cs="宋体"/>
                <w:szCs w:val="21"/>
                <w:highlight w:val="none"/>
              </w:rPr>
              <w:t xml:space="preserve">中标单位在签订合同前，须向采购人交纳中标价10%的履约保证金，完成本项目验收合格后且采购人收到发票后30日内无息退还。履约保证金用以约束成交投标人在合同履行中的行为，弥补合同执行中由于自身行为可能给采购人带来的各种损失。对提供第三方信用服务机构依据标准规范评定为AA级及以上的政府采购投标人（须在签订采购合同前提供信用管理部门备案的第三方信用报告，且信用报告通过“信用盐城网”可查实）向采购人交纳中标价5%的履约保证金</w:t>
            </w:r>
            <w:r/>
          </w:p>
          <w:p>
            <w:pPr>
              <w:jc w:val="left"/>
              <w:spacing w:line="300" w:lineRule="exact"/>
              <w:widowControl/>
              <w:rPr>
                <w:rFonts w:ascii="宋体" w:hAnsi="宋体" w:cs="宋体"/>
                <w:szCs w:val="21"/>
                <w:highlight w:val="none"/>
              </w:rPr>
            </w:pPr>
            <w:r>
              <w:rPr>
                <w:rFonts w:hint="eastAsia" w:ascii="宋体" w:hAnsi="宋体" w:cs="宋体"/>
                <w:szCs w:val="21"/>
                <w:highlight w:val="none"/>
              </w:rPr>
              <w:t xml:space="preserve">履约保证金形式：投标人应当以支票、汇票、本票或者金融机构、担保机构出具的保函等非现金形式提交。</w:t>
            </w:r>
            <w:r/>
          </w:p>
          <w:p>
            <w:pPr>
              <w:jc w:val="left"/>
              <w:spacing w:line="300" w:lineRule="exact"/>
              <w:widowControl/>
              <w:rPr>
                <w:rFonts w:ascii="宋体" w:hAnsi="宋体" w:cs="宋体"/>
                <w:szCs w:val="21"/>
                <w:highlight w:val="none"/>
              </w:rPr>
            </w:pPr>
            <w:r>
              <w:rPr>
                <w:rFonts w:hint="eastAsia" w:ascii="宋体" w:hAnsi="宋体" w:cs="宋体"/>
                <w:szCs w:val="21"/>
                <w:highlight w:val="none"/>
              </w:rPr>
              <w:t xml:space="preserve">依据《关于在全省政府采购领域推行电子约保函(保险)的通知》，鼓励供应商自愿使用履约保函(保险)代替缴纳履约保证金)，可以通过政府采购电子履约保函（保险）平台（www.jsdzbh.com）在线申请履约保函（保险）。</w:t>
            </w:r>
            <w:r/>
          </w:p>
        </w:tc>
      </w:tr>
      <w:tr>
        <w:trPr>
          <w:jc w:val="center"/>
          <w:trHeight w:val="372"/>
        </w:trPr>
        <w:tc>
          <w:tcPr>
            <w:tcW w:w="1724" w:type="dxa"/>
            <w:vAlign w:val="center"/>
            <w:textDirection w:val="lrTb"/>
            <w:noWrap/>
          </w:tcPr>
          <w:p>
            <w:pPr>
              <w:jc w:val="center"/>
              <w:spacing w:line="240" w:lineRule="exact"/>
              <w:rPr>
                <w:rFonts w:ascii="宋体" w:hAnsi="宋体" w:cs="Arial"/>
                <w:bCs/>
                <w:szCs w:val="21"/>
                <w:highlight w:val="none"/>
              </w:rPr>
            </w:pPr>
            <w:r>
              <w:rPr>
                <w:rFonts w:hint="eastAsia" w:ascii="宋体" w:hAnsi="宋体" w:cs="Arial"/>
                <w:bCs/>
                <w:szCs w:val="21"/>
                <w:highlight w:val="none"/>
              </w:rPr>
              <w:t xml:space="preserve">合同履行</w:t>
            </w:r>
            <w:r>
              <w:rPr>
                <w:rFonts w:ascii="宋体" w:hAnsi="宋体" w:cs="Arial"/>
                <w:bCs/>
                <w:szCs w:val="21"/>
                <w:highlight w:val="none"/>
              </w:rPr>
              <w:t xml:space="preserve">期限</w:t>
            </w:r>
            <w:r/>
          </w:p>
        </w:tc>
        <w:tc>
          <w:tcPr>
            <w:gridSpan w:val="3"/>
            <w:tcW w:w="7615" w:type="dxa"/>
            <w:vAlign w:val="center"/>
            <w:textDirection w:val="lrTb"/>
            <w:noWrap/>
          </w:tcPr>
          <w:p>
            <w:pPr>
              <w:jc w:val="left"/>
              <w:spacing w:line="240" w:lineRule="exact"/>
              <w:rPr>
                <w:rFonts w:ascii="宋体" w:hAnsi="宋体" w:cs="Arial"/>
                <w:szCs w:val="21"/>
                <w:highlight w:val="none"/>
              </w:rPr>
            </w:pPr>
            <w:r>
              <w:rPr>
                <w:rFonts w:hint="eastAsia" w:ascii="宋体" w:hAnsi="宋体"/>
                <w:bCs/>
                <w:szCs w:val="21"/>
                <w:highlight w:val="none"/>
              </w:rPr>
              <w:t xml:space="preserve">详见招标公告</w:t>
            </w:r>
            <w:r/>
          </w:p>
        </w:tc>
      </w:tr>
      <w:tr>
        <w:trPr>
          <w:jc w:val="center"/>
          <w:trHeight w:val="372"/>
        </w:trPr>
        <w:tc>
          <w:tcPr>
            <w:tcW w:w="1724" w:type="dxa"/>
            <w:vAlign w:val="center"/>
            <w:textDirection w:val="lrTb"/>
            <w:noWrap/>
          </w:tcPr>
          <w:p>
            <w:pPr>
              <w:jc w:val="center"/>
              <w:spacing w:line="240" w:lineRule="exact"/>
              <w:rPr>
                <w:rFonts w:ascii="宋体" w:hAnsi="宋体"/>
                <w:bCs/>
                <w:szCs w:val="21"/>
                <w:highlight w:val="none"/>
              </w:rPr>
            </w:pPr>
            <w:r>
              <w:rPr>
                <w:rFonts w:hint="eastAsia" w:ascii="宋体" w:hAnsi="宋体"/>
                <w:bCs/>
                <w:szCs w:val="21"/>
                <w:highlight w:val="none"/>
              </w:rPr>
              <w:t xml:space="preserve">投标有效期</w:t>
            </w:r>
            <w:r/>
          </w:p>
        </w:tc>
        <w:tc>
          <w:tcPr>
            <w:gridSpan w:val="3"/>
            <w:tcW w:w="7615" w:type="dxa"/>
            <w:vAlign w:val="center"/>
            <w:textDirection w:val="lrTb"/>
            <w:noWrap/>
          </w:tcPr>
          <w:p>
            <w:pPr>
              <w:jc w:val="left"/>
              <w:spacing w:line="240" w:lineRule="exact"/>
              <w:rPr>
                <w:rFonts w:ascii="宋体" w:hAnsi="宋体"/>
                <w:szCs w:val="21"/>
                <w:highlight w:val="none"/>
              </w:rPr>
            </w:pPr>
            <w:r>
              <w:rPr>
                <w:rFonts w:hint="eastAsia" w:ascii="宋体" w:hAnsi="宋体"/>
                <w:b/>
                <w:bCs/>
                <w:szCs w:val="21"/>
                <w:highlight w:val="none"/>
              </w:rPr>
              <w:t xml:space="preserve">投标截止日起</w:t>
            </w:r>
            <w:r>
              <w:rPr>
                <w:rFonts w:ascii="宋体" w:hAnsi="宋体"/>
                <w:b/>
                <w:bCs/>
                <w:szCs w:val="21"/>
                <w:highlight w:val="none"/>
              </w:rPr>
              <w:t xml:space="preserve">60</w:t>
            </w:r>
            <w:r>
              <w:rPr>
                <w:rFonts w:hint="eastAsia" w:ascii="宋体" w:hAnsi="宋体"/>
                <w:b/>
                <w:bCs/>
                <w:szCs w:val="21"/>
                <w:highlight w:val="none"/>
              </w:rPr>
              <w:t xml:space="preserve">天（日历天）</w:t>
            </w:r>
            <w:r/>
          </w:p>
        </w:tc>
      </w:tr>
      <w:tr>
        <w:trPr>
          <w:jc w:val="center"/>
          <w:trHeight w:val="448"/>
        </w:trPr>
        <w:tc>
          <w:tcPr>
            <w:tcW w:w="1724" w:type="dxa"/>
            <w:vAlign w:val="center"/>
            <w:textDirection w:val="lrTb"/>
            <w:noWrap/>
          </w:tcPr>
          <w:p>
            <w:pPr>
              <w:jc w:val="center"/>
              <w:spacing w:line="240" w:lineRule="exact"/>
              <w:rPr>
                <w:rFonts w:ascii="宋体" w:hAnsi="宋体"/>
                <w:bCs/>
                <w:szCs w:val="21"/>
                <w:highlight w:val="none"/>
              </w:rPr>
            </w:pPr>
            <w:r>
              <w:rPr>
                <w:rFonts w:hint="eastAsia" w:ascii="宋体" w:hAnsi="宋体"/>
                <w:bCs/>
                <w:szCs w:val="21"/>
                <w:highlight w:val="none"/>
              </w:rPr>
              <w:t xml:space="preserve">投标截止时间</w:t>
            </w:r>
            <w:r/>
          </w:p>
        </w:tc>
        <w:tc>
          <w:tcPr>
            <w:gridSpan w:val="3"/>
            <w:tcW w:w="7615" w:type="dxa"/>
            <w:vAlign w:val="center"/>
            <w:textDirection w:val="lrTb"/>
            <w:noWrap/>
          </w:tcPr>
          <w:p>
            <w:pPr>
              <w:jc w:val="left"/>
              <w:spacing w:line="400" w:lineRule="exact"/>
              <w:rPr>
                <w:rFonts w:hint="default" w:ascii="宋体" w:hAnsi="宋体" w:eastAsia="宋体"/>
                <w:b/>
                <w:bCs/>
                <w:szCs w:val="21"/>
                <w:highlight w:val="none"/>
                <w:lang w:val="en-US" w:eastAsia="zh-CN"/>
              </w:rPr>
            </w:pPr>
            <w:r>
              <w:rPr>
                <w:rFonts w:hint="eastAsia" w:ascii="宋体" w:hAnsi="宋体" w:cs="宋体"/>
                <w:b/>
                <w:szCs w:val="21"/>
                <w:highlight w:val="none"/>
              </w:rPr>
              <w:t xml:space="preserve">时间:</w:t>
            </w:r>
            <w:r>
              <w:rPr>
                <w:rFonts w:ascii="宋体" w:hAnsi="宋体"/>
                <w:b/>
                <w:bCs/>
                <w:szCs w:val="21"/>
                <w:highlight w:val="none"/>
                <w:u w:val="single"/>
              </w:rPr>
              <w:t xml:space="preserve">202</w:t>
            </w:r>
            <w:r>
              <w:rPr>
                <w:rFonts w:hint="eastAsia" w:ascii="宋体" w:hAnsi="宋体"/>
                <w:b/>
                <w:bCs/>
                <w:szCs w:val="21"/>
                <w:highlight w:val="none"/>
                <w:u w:val="single"/>
              </w:rPr>
              <w:t xml:space="preserve">4</w:t>
            </w:r>
            <w:r>
              <w:rPr>
                <w:rFonts w:ascii="宋体" w:hAnsi="宋体"/>
                <w:b/>
                <w:bCs/>
                <w:szCs w:val="21"/>
                <w:highlight w:val="none"/>
                <w:u w:val="single"/>
              </w:rPr>
              <w:t xml:space="preserve">年</w:t>
            </w:r>
            <w:r>
              <w:rPr>
                <w:rFonts w:hint="eastAsia" w:ascii="宋体" w:hAnsi="宋体"/>
                <w:b/>
                <w:bCs/>
                <w:szCs w:val="21"/>
                <w:highlight w:val="none"/>
                <w:u w:val="single"/>
              </w:rPr>
              <w:t xml:space="preserve">8月</w:t>
            </w:r>
            <w:r>
              <w:rPr>
                <w:rFonts w:hint="eastAsia" w:ascii="宋体" w:hAnsi="宋体"/>
                <w:b/>
                <w:bCs/>
                <w:szCs w:val="21"/>
                <w:highlight w:val="none"/>
                <w:u w:val="single"/>
                <w:lang w:val="en-US" w:eastAsia="zh-CN"/>
              </w:rPr>
              <w:t xml:space="preserve">28</w:t>
            </w:r>
            <w:r>
              <w:rPr>
                <w:rFonts w:hint="eastAsia" w:ascii="宋体" w:hAnsi="宋体"/>
                <w:b/>
                <w:bCs/>
                <w:szCs w:val="21"/>
                <w:highlight w:val="none"/>
                <w:u w:val="single"/>
              </w:rPr>
              <w:t xml:space="preserve">日9时</w:t>
            </w:r>
            <w:r>
              <w:rPr>
                <w:rFonts w:hint="eastAsia" w:ascii="宋体" w:hAnsi="宋体"/>
                <w:b/>
                <w:bCs/>
                <w:szCs w:val="21"/>
                <w:highlight w:val="none"/>
                <w:u w:val="single"/>
                <w:lang w:val="en-US" w:eastAsia="zh-CN"/>
              </w:rPr>
              <w:t xml:space="preserve">30分</w:t>
            </w:r>
            <w:r/>
          </w:p>
        </w:tc>
      </w:tr>
      <w:tr>
        <w:trPr>
          <w:jc w:val="center"/>
          <w:trHeight w:val="867"/>
        </w:trPr>
        <w:tc>
          <w:tcPr>
            <w:tcW w:w="1724" w:type="dxa"/>
            <w:vAlign w:val="center"/>
            <w:textDirection w:val="lrTb"/>
            <w:noWrap/>
          </w:tcPr>
          <w:p>
            <w:pPr>
              <w:jc w:val="center"/>
              <w:spacing w:line="240" w:lineRule="exact"/>
              <w:rPr>
                <w:rFonts w:ascii="宋体" w:hAnsi="宋体"/>
                <w:bCs/>
                <w:szCs w:val="21"/>
                <w:highlight w:val="none"/>
              </w:rPr>
            </w:pPr>
            <w:r>
              <w:rPr>
                <w:rFonts w:hint="eastAsia" w:ascii="宋体" w:hAnsi="宋体"/>
                <w:bCs/>
                <w:szCs w:val="21"/>
                <w:highlight w:val="none"/>
              </w:rPr>
              <w:t xml:space="preserve">开标时间及地点</w:t>
            </w:r>
            <w:r/>
          </w:p>
        </w:tc>
        <w:tc>
          <w:tcPr>
            <w:gridSpan w:val="3"/>
            <w:tcW w:w="7615" w:type="dxa"/>
            <w:vAlign w:val="center"/>
            <w:textDirection w:val="lrTb"/>
            <w:noWrap/>
          </w:tcPr>
          <w:p>
            <w:pPr>
              <w:jc w:val="left"/>
              <w:spacing w:line="400" w:lineRule="exact"/>
              <w:rPr>
                <w:rFonts w:hint="default" w:ascii="宋体" w:hAnsi="宋体" w:eastAsia="宋体"/>
                <w:b/>
                <w:bCs/>
                <w:szCs w:val="21"/>
                <w:highlight w:val="none"/>
                <w:u w:val="single"/>
                <w:lang w:val="en-US" w:eastAsia="zh-CN"/>
              </w:rPr>
            </w:pPr>
            <w:r>
              <w:rPr>
                <w:rFonts w:hint="eastAsia" w:ascii="宋体" w:hAnsi="宋体" w:cs="宋体"/>
                <w:b/>
                <w:szCs w:val="21"/>
                <w:highlight w:val="none"/>
              </w:rPr>
              <w:t xml:space="preserve">时间:</w:t>
            </w:r>
            <w:r>
              <w:rPr>
                <w:rFonts w:ascii="宋体" w:hAnsi="宋体"/>
                <w:b/>
                <w:bCs/>
                <w:szCs w:val="21"/>
                <w:highlight w:val="none"/>
                <w:u w:val="single"/>
              </w:rPr>
              <w:t xml:space="preserve">202</w:t>
            </w:r>
            <w:r>
              <w:rPr>
                <w:rFonts w:hint="eastAsia" w:ascii="宋体" w:hAnsi="宋体"/>
                <w:b/>
                <w:bCs/>
                <w:szCs w:val="21"/>
                <w:highlight w:val="none"/>
                <w:u w:val="single"/>
              </w:rPr>
              <w:t xml:space="preserve">4</w:t>
            </w:r>
            <w:r>
              <w:rPr>
                <w:rFonts w:ascii="宋体" w:hAnsi="宋体"/>
                <w:b/>
                <w:bCs/>
                <w:szCs w:val="21"/>
                <w:highlight w:val="none"/>
                <w:u w:val="single"/>
              </w:rPr>
              <w:t xml:space="preserve">年</w:t>
            </w:r>
            <w:r>
              <w:rPr>
                <w:rFonts w:hint="eastAsia" w:ascii="宋体" w:hAnsi="宋体"/>
                <w:b/>
                <w:bCs/>
                <w:szCs w:val="21"/>
                <w:highlight w:val="none"/>
                <w:u w:val="single"/>
              </w:rPr>
              <w:t xml:space="preserve">8月</w:t>
            </w:r>
            <w:r>
              <w:rPr>
                <w:rFonts w:hint="eastAsia" w:ascii="宋体" w:hAnsi="宋体"/>
                <w:b/>
                <w:bCs/>
                <w:szCs w:val="21"/>
                <w:highlight w:val="none"/>
                <w:u w:val="single"/>
                <w:lang w:val="en-US" w:eastAsia="zh-CN"/>
              </w:rPr>
              <w:t xml:space="preserve">28</w:t>
            </w:r>
            <w:r>
              <w:rPr>
                <w:rFonts w:hint="eastAsia" w:ascii="宋体" w:hAnsi="宋体"/>
                <w:b/>
                <w:bCs/>
                <w:szCs w:val="21"/>
                <w:highlight w:val="none"/>
                <w:u w:val="single"/>
              </w:rPr>
              <w:t xml:space="preserve">日9时</w:t>
            </w:r>
            <w:r>
              <w:rPr>
                <w:rFonts w:hint="eastAsia" w:ascii="宋体" w:hAnsi="宋体"/>
                <w:b/>
                <w:bCs/>
                <w:szCs w:val="21"/>
                <w:highlight w:val="none"/>
                <w:u w:val="single"/>
                <w:lang w:val="en-US" w:eastAsia="zh-CN"/>
              </w:rPr>
              <w:t xml:space="preserve">30分</w:t>
            </w:r>
            <w:r/>
          </w:p>
          <w:p>
            <w:pPr>
              <w:jc w:val="left"/>
              <w:spacing w:line="400" w:lineRule="exact"/>
              <w:rPr>
                <w:rFonts w:ascii="宋体" w:hAnsi="宋体" w:cs="宋体"/>
                <w:b/>
                <w:szCs w:val="21"/>
                <w:highlight w:val="none"/>
              </w:rPr>
            </w:pPr>
            <w:r>
              <w:rPr>
                <w:rFonts w:hint="eastAsia" w:ascii="宋体" w:hAnsi="宋体" w:cs="宋体"/>
                <w:b/>
                <w:szCs w:val="21"/>
                <w:highlight w:val="none"/>
              </w:rPr>
              <w:t xml:space="preserve">地点:“苏采云”系统（网址：http://jszfcg.jsczt.cn/）“开标大厅”。</w:t>
            </w:r>
            <w:r/>
          </w:p>
        </w:tc>
      </w:tr>
      <w:tr>
        <w:trPr>
          <w:jc w:val="center"/>
          <w:trHeight w:val="1286"/>
        </w:trPr>
        <w:tc>
          <w:tcPr>
            <w:tcW w:w="1724" w:type="dxa"/>
            <w:vAlign w:val="center"/>
            <w:textDirection w:val="lrTb"/>
            <w:noWrap/>
          </w:tcPr>
          <w:p>
            <w:pPr>
              <w:jc w:val="center"/>
              <w:spacing w:line="240" w:lineRule="exact"/>
              <w:rPr>
                <w:rFonts w:ascii="宋体" w:hAnsi="宋体"/>
                <w:bCs/>
                <w:szCs w:val="21"/>
                <w:highlight w:val="none"/>
              </w:rPr>
            </w:pPr>
            <w:r>
              <w:rPr>
                <w:rFonts w:hint="eastAsia" w:ascii="宋体" w:hAnsi="宋体"/>
                <w:bCs/>
                <w:szCs w:val="21"/>
                <w:highlight w:val="none"/>
              </w:rPr>
              <w:t xml:space="preserve">投标文件</w:t>
            </w:r>
            <w:r/>
          </w:p>
        </w:tc>
        <w:tc>
          <w:tcPr>
            <w:gridSpan w:val="3"/>
            <w:tcW w:w="7615" w:type="dxa"/>
            <w:vAlign w:val="center"/>
            <w:textDirection w:val="lrTb"/>
            <w:noWrap/>
          </w:tcPr>
          <w:p>
            <w:pPr>
              <w:jc w:val="left"/>
              <w:spacing w:line="400" w:lineRule="exact"/>
              <w:rPr>
                <w:rFonts w:ascii="宋体" w:hAnsi="宋体"/>
                <w:b/>
                <w:bCs/>
                <w:szCs w:val="21"/>
                <w:highlight w:val="none"/>
              </w:rPr>
            </w:pPr>
            <w:r>
              <w:rPr>
                <w:rFonts w:hint="eastAsia" w:ascii="宋体" w:hAnsi="宋体" w:cs="Arial"/>
                <w:szCs w:val="21"/>
                <w:highlight w:val="none"/>
              </w:rPr>
              <w:t xml:space="preserve">电子投标文件一份</w:t>
            </w:r>
            <w:r>
              <w:rPr>
                <w:rFonts w:ascii="宋体" w:hAnsi="宋体" w:cs="Arial"/>
                <w:szCs w:val="21"/>
                <w:highlight w:val="none"/>
              </w:rPr>
              <w:t xml:space="preserve">(通过系统提交)</w:t>
            </w:r>
            <w:r>
              <w:rPr>
                <w:rFonts w:hint="eastAsia" w:ascii="宋体" w:hAnsi="宋体" w:cs="Arial"/>
                <w:szCs w:val="21"/>
                <w:highlight w:val="none"/>
              </w:rPr>
              <w:t xml:space="preserve">，</w:t>
            </w:r>
            <w:r>
              <w:rPr>
                <w:rFonts w:ascii="宋体" w:hAnsi="宋体" w:cs="Arial"/>
                <w:szCs w:val="21"/>
                <w:highlight w:val="none"/>
              </w:rPr>
              <w:t xml:space="preserve">纸质投标文件正本一份，副本</w:t>
            </w:r>
            <w:r>
              <w:rPr>
                <w:rFonts w:hint="eastAsia" w:ascii="宋体" w:hAnsi="宋体" w:cs="Arial"/>
                <w:szCs w:val="21"/>
                <w:highlight w:val="none"/>
              </w:rPr>
              <w:t xml:space="preserve">四</w:t>
            </w:r>
            <w:r>
              <w:rPr>
                <w:rFonts w:ascii="宋体" w:hAnsi="宋体" w:cs="Arial"/>
                <w:szCs w:val="21"/>
                <w:highlight w:val="none"/>
              </w:rPr>
              <w:t xml:space="preserve">份（</w:t>
            </w:r>
            <w:r>
              <w:rPr>
                <w:rFonts w:hint="eastAsia" w:ascii="宋体" w:hAnsi="宋体" w:cs="Arial"/>
                <w:szCs w:val="21"/>
                <w:highlight w:val="none"/>
              </w:rPr>
              <w:t xml:space="preserve">中标结果公告发布后</w:t>
            </w:r>
            <w:r>
              <w:rPr>
                <w:rFonts w:ascii="宋体" w:hAnsi="宋体" w:cs="Arial"/>
                <w:szCs w:val="21"/>
                <w:highlight w:val="none"/>
              </w:rPr>
              <w:t xml:space="preserve">由中标</w:t>
            </w:r>
            <w:r>
              <w:rPr>
                <w:rFonts w:hint="eastAsia" w:ascii="宋体" w:hAnsi="宋体" w:cs="Arial"/>
                <w:szCs w:val="21"/>
                <w:highlight w:val="none"/>
              </w:rPr>
              <w:t xml:space="preserve">候选</w:t>
            </w:r>
            <w:r>
              <w:rPr>
                <w:rFonts w:ascii="宋体" w:hAnsi="宋体" w:cs="Arial"/>
                <w:szCs w:val="21"/>
                <w:highlight w:val="none"/>
              </w:rPr>
              <w:t xml:space="preserve">人邮寄至</w:t>
            </w:r>
            <w:r>
              <w:rPr>
                <w:rFonts w:hint="eastAsia" w:ascii="宋体" w:hAnsi="宋体" w:cs="Arial"/>
                <w:szCs w:val="21"/>
                <w:highlight w:val="none"/>
              </w:rPr>
              <w:t xml:space="preserve">江苏中线行项目管理有限公司（盐城市大丰区东方1号创意小镇9-1号楼409室）</w:t>
            </w:r>
            <w:r>
              <w:rPr>
                <w:rFonts w:ascii="宋体" w:hAnsi="宋体" w:cs="Arial"/>
                <w:szCs w:val="21"/>
                <w:highlight w:val="none"/>
              </w:rPr>
              <w:t xml:space="preserve">，未中标单位不需要提供。</w:t>
            </w:r>
            <w:r/>
          </w:p>
        </w:tc>
      </w:tr>
      <w:tr>
        <w:trPr>
          <w:jc w:val="center"/>
          <w:trHeight w:val="398"/>
        </w:trPr>
        <w:tc>
          <w:tcPr>
            <w:tcW w:w="1724" w:type="dxa"/>
            <w:vAlign w:val="center"/>
            <w:textDirection w:val="lrTb"/>
            <w:noWrap/>
          </w:tcPr>
          <w:p>
            <w:pPr>
              <w:jc w:val="center"/>
              <w:spacing w:line="240" w:lineRule="exact"/>
              <w:rPr>
                <w:rFonts w:ascii="宋体" w:hAnsi="宋体"/>
                <w:bCs/>
                <w:szCs w:val="21"/>
                <w:highlight w:val="none"/>
              </w:rPr>
            </w:pPr>
            <w:r>
              <w:rPr>
                <w:rFonts w:hint="eastAsia" w:ascii="宋体" w:hAnsi="宋体"/>
                <w:bCs/>
                <w:szCs w:val="21"/>
                <w:highlight w:val="none"/>
              </w:rPr>
              <w:t xml:space="preserve">最高限价</w:t>
            </w:r>
            <w:r/>
          </w:p>
        </w:tc>
        <w:tc>
          <w:tcPr>
            <w:gridSpan w:val="3"/>
            <w:tcW w:w="7615" w:type="dxa"/>
            <w:vAlign w:val="center"/>
            <w:textDirection w:val="lrTb"/>
            <w:noWrap/>
          </w:tcPr>
          <w:p>
            <w:pPr>
              <w:jc w:val="left"/>
              <w:spacing w:line="240" w:lineRule="exact"/>
              <w:rPr>
                <w:rFonts w:ascii="宋体" w:hAnsi="宋体"/>
                <w:bCs/>
                <w:szCs w:val="21"/>
                <w:highlight w:val="none"/>
              </w:rPr>
            </w:pPr>
            <w:r>
              <w:rPr>
                <w:rFonts w:hint="eastAsia" w:ascii="宋体" w:hAnsi="宋体"/>
                <w:bCs/>
                <w:szCs w:val="21"/>
                <w:highlight w:val="none"/>
              </w:rPr>
              <w:t xml:space="preserve">59万元</w:t>
            </w:r>
            <w:r/>
          </w:p>
        </w:tc>
      </w:tr>
      <w:tr>
        <w:trPr>
          <w:jc w:val="center"/>
          <w:trHeight w:val="398"/>
        </w:trPr>
        <w:tc>
          <w:tcPr>
            <w:tcW w:w="1724" w:type="dxa"/>
            <w:vAlign w:val="center"/>
            <w:textDirection w:val="lrTb"/>
            <w:noWrap/>
          </w:tcPr>
          <w:p>
            <w:pPr>
              <w:jc w:val="center"/>
              <w:spacing w:line="240" w:lineRule="exact"/>
              <w:rPr>
                <w:rFonts w:ascii="宋体" w:hAnsi="宋体"/>
                <w:bCs/>
                <w:szCs w:val="21"/>
                <w:highlight w:val="none"/>
              </w:rPr>
            </w:pPr>
            <w:r>
              <w:rPr>
                <w:rFonts w:hint="eastAsia" w:ascii="宋体" w:hAnsi="宋体"/>
                <w:bCs/>
                <w:szCs w:val="21"/>
                <w:highlight w:val="none"/>
              </w:rPr>
              <w:t xml:space="preserve">评标办法</w:t>
            </w:r>
            <w:r/>
          </w:p>
        </w:tc>
        <w:tc>
          <w:tcPr>
            <w:gridSpan w:val="3"/>
            <w:tcW w:w="7615" w:type="dxa"/>
            <w:vAlign w:val="center"/>
            <w:textDirection w:val="lrTb"/>
            <w:noWrap/>
          </w:tcPr>
          <w:p>
            <w:pPr>
              <w:jc w:val="left"/>
              <w:spacing w:line="240" w:lineRule="exact"/>
              <w:rPr>
                <w:rFonts w:ascii="宋体" w:hAnsi="宋体"/>
                <w:bCs/>
                <w:szCs w:val="21"/>
                <w:highlight w:val="none"/>
              </w:rPr>
            </w:pPr>
            <w:r>
              <w:rPr>
                <w:rFonts w:hint="eastAsia" w:ascii="宋体" w:hAnsi="宋体"/>
                <w:bCs/>
                <w:szCs w:val="21"/>
                <w:highlight w:val="none"/>
              </w:rPr>
              <w:t xml:space="preserve">综合评分法</w:t>
            </w:r>
            <w:r/>
          </w:p>
        </w:tc>
      </w:tr>
      <w:tr>
        <w:trPr>
          <w:jc w:val="center"/>
          <w:trHeight w:val="1286"/>
        </w:trPr>
        <w:tc>
          <w:tcPr>
            <w:tcW w:w="1724" w:type="dxa"/>
            <w:vAlign w:val="center"/>
            <w:textDirection w:val="lrTb"/>
            <w:noWrap/>
          </w:tcPr>
          <w:p>
            <w:pPr>
              <w:jc w:val="center"/>
              <w:spacing w:line="240" w:lineRule="exact"/>
              <w:rPr>
                <w:rFonts w:ascii="宋体" w:hAnsi="宋体"/>
                <w:bCs/>
                <w:szCs w:val="21"/>
                <w:highlight w:val="none"/>
              </w:rPr>
            </w:pPr>
            <w:r>
              <w:rPr>
                <w:rFonts w:hint="eastAsia" w:ascii="宋体" w:hAnsi="宋体"/>
                <w:bCs/>
                <w:szCs w:val="21"/>
                <w:highlight w:val="none"/>
              </w:rPr>
              <w:t xml:space="preserve">质疑</w:t>
            </w:r>
            <w:r>
              <w:rPr>
                <w:rFonts w:ascii="宋体" w:hAnsi="宋体"/>
                <w:bCs/>
                <w:szCs w:val="21"/>
                <w:highlight w:val="none"/>
              </w:rPr>
              <w:t xml:space="preserve">受理部门</w:t>
            </w:r>
            <w:r/>
          </w:p>
        </w:tc>
        <w:tc>
          <w:tcPr>
            <w:gridSpan w:val="3"/>
            <w:tcW w:w="7615" w:type="dxa"/>
            <w:vAlign w:val="center"/>
            <w:textDirection w:val="lrTb"/>
            <w:noWrap/>
          </w:tcPr>
          <w:p>
            <w:pPr>
              <w:jc w:val="left"/>
              <w:spacing w:line="400" w:lineRule="exact"/>
              <w:rPr>
                <w:rFonts w:ascii="宋体" w:hAnsi="宋体" w:cs="Arial"/>
                <w:szCs w:val="21"/>
                <w:highlight w:val="none"/>
              </w:rPr>
            </w:pPr>
            <w:r>
              <w:rPr>
                <w:rFonts w:hint="eastAsia" w:ascii="宋体" w:hAnsi="宋体" w:cs="Arial"/>
                <w:szCs w:val="21"/>
                <w:highlight w:val="none"/>
              </w:rPr>
              <w:t xml:space="preserve">联系部门：盐城市大丰区农业农村局/江苏中线行项目管理有限公司</w:t>
            </w:r>
            <w:r/>
          </w:p>
          <w:p>
            <w:pPr>
              <w:jc w:val="left"/>
              <w:spacing w:line="400" w:lineRule="exact"/>
              <w:rPr>
                <w:rFonts w:ascii="宋体" w:hAnsi="宋体" w:cs="Arial"/>
                <w:szCs w:val="21"/>
                <w:highlight w:val="none"/>
              </w:rPr>
            </w:pPr>
            <w:r>
              <w:rPr>
                <w:rFonts w:hint="eastAsia" w:ascii="宋体" w:hAnsi="宋体" w:cs="Arial"/>
                <w:szCs w:val="21"/>
                <w:highlight w:val="none"/>
              </w:rPr>
              <w:t xml:space="preserve">联系电话：</w:t>
            </w:r>
            <w:r>
              <w:rPr>
                <w:rFonts w:hint="eastAsia" w:ascii="宋体" w:hAnsi="宋体" w:cs="宋体"/>
                <w:szCs w:val="21"/>
                <w:highlight w:val="none"/>
              </w:rPr>
              <w:t xml:space="preserve">0515-68858208</w:t>
            </w:r>
            <w:r>
              <w:rPr>
                <w:rFonts w:hint="eastAsia" w:ascii="宋体" w:hAnsi="宋体" w:cs="Arial"/>
                <w:szCs w:val="21"/>
                <w:highlight w:val="none"/>
              </w:rPr>
              <w:t xml:space="preserve">/0515-66882258-9-840</w:t>
            </w:r>
            <w:r/>
          </w:p>
          <w:p>
            <w:pPr>
              <w:jc w:val="left"/>
              <w:spacing w:line="400" w:lineRule="exact"/>
              <w:rPr>
                <w:rFonts w:ascii="宋体" w:hAnsi="宋体"/>
                <w:bCs/>
                <w:szCs w:val="21"/>
                <w:highlight w:val="none"/>
              </w:rPr>
            </w:pPr>
            <w:r>
              <w:rPr>
                <w:rFonts w:hint="eastAsia" w:ascii="宋体" w:hAnsi="宋体" w:cs="Arial"/>
                <w:szCs w:val="21"/>
                <w:highlight w:val="none"/>
              </w:rPr>
              <w:t xml:space="preserve">通讯地址：江苏省盐城市大丰区健康西路15号/盐城市大丰区东方1号创意小镇9-1号楼409室</w:t>
            </w:r>
            <w:r/>
          </w:p>
        </w:tc>
      </w:tr>
      <w:tr>
        <w:trPr>
          <w:jc w:val="center"/>
          <w:trHeight w:val="1286"/>
        </w:trPr>
        <w:tc>
          <w:tcPr>
            <w:tcW w:w="1724" w:type="dxa"/>
            <w:vAlign w:val="center"/>
            <w:textDirection w:val="lrTb"/>
            <w:noWrap/>
          </w:tcPr>
          <w:p>
            <w:pPr>
              <w:jc w:val="center"/>
              <w:spacing w:line="240" w:lineRule="exact"/>
              <w:rPr>
                <w:rFonts w:ascii="宋体" w:hAnsi="宋体"/>
                <w:bCs/>
                <w:szCs w:val="21"/>
                <w:highlight w:val="none"/>
              </w:rPr>
            </w:pPr>
            <w:r>
              <w:rPr>
                <w:rFonts w:hint="eastAsia" w:ascii="宋体" w:hAnsi="宋体"/>
                <w:bCs/>
                <w:szCs w:val="21"/>
                <w:highlight w:val="none"/>
              </w:rPr>
              <w:t xml:space="preserve">投诉</w:t>
            </w:r>
            <w:r>
              <w:rPr>
                <w:rFonts w:ascii="宋体" w:hAnsi="宋体"/>
                <w:bCs/>
                <w:szCs w:val="21"/>
                <w:highlight w:val="none"/>
              </w:rPr>
              <w:t xml:space="preserve">受理部门</w:t>
            </w:r>
            <w:r/>
          </w:p>
        </w:tc>
        <w:tc>
          <w:tcPr>
            <w:gridSpan w:val="3"/>
            <w:tcW w:w="7615" w:type="dxa"/>
            <w:vAlign w:val="center"/>
            <w:textDirection w:val="lrTb"/>
            <w:noWrap/>
          </w:tcPr>
          <w:p>
            <w:pPr>
              <w:jc w:val="left"/>
              <w:spacing w:line="400" w:lineRule="exact"/>
              <w:rPr>
                <w:rFonts w:ascii="宋体" w:hAnsi="宋体" w:cs="Arial"/>
                <w:szCs w:val="21"/>
                <w:highlight w:val="none"/>
              </w:rPr>
            </w:pPr>
            <w:r>
              <w:rPr>
                <w:rFonts w:hint="eastAsia" w:ascii="宋体" w:hAnsi="宋体" w:cs="Arial"/>
                <w:szCs w:val="21"/>
                <w:highlight w:val="none"/>
              </w:rPr>
              <w:t xml:space="preserve">联系部门：盐城市大丰区财政局</w:t>
            </w:r>
            <w:r/>
          </w:p>
          <w:p>
            <w:pPr>
              <w:jc w:val="left"/>
              <w:spacing w:line="400" w:lineRule="exact"/>
              <w:rPr>
                <w:rFonts w:ascii="宋体" w:hAnsi="宋体"/>
                <w:szCs w:val="21"/>
                <w:highlight w:val="none"/>
              </w:rPr>
            </w:pPr>
            <w:r>
              <w:rPr>
                <w:rFonts w:hint="eastAsia" w:ascii="宋体" w:hAnsi="宋体" w:cs="Arial"/>
                <w:szCs w:val="21"/>
                <w:highlight w:val="none"/>
              </w:rPr>
              <w:t xml:space="preserve">通讯</w:t>
            </w:r>
            <w:r>
              <w:rPr>
                <w:rFonts w:ascii="宋体" w:hAnsi="宋体" w:cs="Arial"/>
                <w:szCs w:val="21"/>
                <w:highlight w:val="none"/>
              </w:rPr>
              <w:t xml:space="preserve">地址：</w:t>
            </w:r>
            <w:r>
              <w:rPr>
                <w:rFonts w:hint="eastAsia" w:ascii="宋体" w:hAnsi="宋体" w:cs="Arial"/>
                <w:szCs w:val="21"/>
                <w:highlight w:val="none"/>
              </w:rPr>
              <w:t xml:space="preserve">江苏省盐城市大丰区飞达东路100号丰华大厦</w:t>
            </w:r>
            <w:r>
              <w:rPr>
                <w:rFonts w:ascii="宋体" w:hAnsi="宋体" w:cs="Arial"/>
                <w:szCs w:val="21"/>
                <w:highlight w:val="none"/>
              </w:rPr>
              <w:t xml:space="preserve">5</w:t>
            </w:r>
            <w:r>
              <w:rPr>
                <w:rFonts w:hint="eastAsia" w:ascii="宋体" w:hAnsi="宋体" w:cs="Arial"/>
                <w:szCs w:val="21"/>
                <w:highlight w:val="none"/>
              </w:rPr>
              <w:t xml:space="preserve">楼</w:t>
            </w:r>
            <w:r/>
          </w:p>
        </w:tc>
      </w:tr>
      <w:tr>
        <w:trPr>
          <w:jc w:val="center"/>
          <w:trHeight w:val="699"/>
        </w:trPr>
        <w:tc>
          <w:tcPr>
            <w:tcW w:w="1724" w:type="dxa"/>
            <w:vAlign w:val="center"/>
            <w:textDirection w:val="lrTb"/>
            <w:noWrap/>
          </w:tcPr>
          <w:p>
            <w:pPr>
              <w:jc w:val="center"/>
              <w:spacing w:line="280" w:lineRule="exact"/>
              <w:rPr>
                <w:rFonts w:ascii="宋体" w:hAnsi="宋体"/>
                <w:bCs/>
                <w:szCs w:val="21"/>
                <w:highlight w:val="none"/>
              </w:rPr>
            </w:pPr>
            <w:r>
              <w:rPr>
                <w:rFonts w:hint="eastAsia" w:ascii="宋体" w:hAnsi="宋体"/>
                <w:bCs/>
                <w:szCs w:val="21"/>
                <w:highlight w:val="none"/>
              </w:rPr>
              <w:t xml:space="preserve">其他要求</w:t>
            </w:r>
            <w:r/>
          </w:p>
        </w:tc>
        <w:tc>
          <w:tcPr>
            <w:gridSpan w:val="3"/>
            <w:tcW w:w="7615" w:type="dxa"/>
            <w:vAlign w:val="center"/>
            <w:textDirection w:val="lrTb"/>
            <w:noWrap/>
          </w:tcPr>
          <w:p>
            <w:pPr>
              <w:jc w:val="left"/>
              <w:spacing w:line="320" w:lineRule="exact"/>
              <w:rPr>
                <w:rFonts w:ascii="宋体" w:hAnsi="宋体" w:cs="宋体"/>
                <w:spacing w:val="-2"/>
                <w:szCs w:val="21"/>
                <w:highlight w:val="none"/>
              </w:rPr>
            </w:pPr>
            <w:r>
              <w:rPr>
                <w:rFonts w:hint="eastAsia" w:ascii="宋体" w:hAnsi="宋体" w:cs="宋体"/>
                <w:bCs/>
                <w:szCs w:val="21"/>
                <w:highlight w:val="none"/>
              </w:rPr>
              <w:t xml:space="preserve">投标人如在投标过程中提供虚假材料谋取中标成交的或采取不正当手段诋毁、排挤其他供应商的,列入不良行为记录名单。</w:t>
            </w:r>
            <w:r/>
          </w:p>
        </w:tc>
      </w:tr>
      <w:tr>
        <w:trPr>
          <w:jc w:val="center"/>
          <w:trHeight w:val="479"/>
        </w:trPr>
        <w:tc>
          <w:tcPr>
            <w:tcW w:w="1724" w:type="dxa"/>
            <w:vAlign w:val="center"/>
            <w:textDirection w:val="lrTb"/>
            <w:noWrap/>
          </w:tcPr>
          <w:p>
            <w:pPr>
              <w:jc w:val="center"/>
              <w:spacing w:line="240" w:lineRule="exact"/>
              <w:rPr>
                <w:rFonts w:ascii="宋体" w:hAnsi="宋体"/>
                <w:bCs/>
                <w:szCs w:val="21"/>
                <w:highlight w:val="none"/>
              </w:rPr>
            </w:pPr>
            <w:r>
              <w:rPr>
                <w:rFonts w:hint="eastAsia" w:ascii="宋体" w:hAnsi="宋体"/>
                <w:bCs/>
                <w:szCs w:val="21"/>
                <w:highlight w:val="none"/>
              </w:rPr>
              <w:t xml:space="preserve">解释权</w:t>
            </w:r>
            <w:r/>
          </w:p>
        </w:tc>
        <w:tc>
          <w:tcPr>
            <w:gridSpan w:val="3"/>
            <w:tcW w:w="7615" w:type="dxa"/>
            <w:vAlign w:val="center"/>
            <w:textDirection w:val="lrTb"/>
            <w:noWrap/>
          </w:tcPr>
          <w:p>
            <w:pPr>
              <w:jc w:val="left"/>
              <w:spacing w:line="400" w:lineRule="exact"/>
              <w:rPr>
                <w:rFonts w:ascii="宋体" w:hAnsi="宋体"/>
                <w:bCs/>
                <w:szCs w:val="21"/>
                <w:highlight w:val="none"/>
              </w:rPr>
            </w:pPr>
            <w:r>
              <w:rPr>
                <w:rFonts w:hint="eastAsia" w:ascii="宋体" w:hAnsi="宋体"/>
                <w:bCs/>
                <w:szCs w:val="21"/>
                <w:highlight w:val="none"/>
              </w:rPr>
              <w:t xml:space="preserve">本采购文件的最终解释权归采购单位所有。</w:t>
            </w:r>
            <w:r/>
          </w:p>
        </w:tc>
      </w:tr>
    </w:tbl>
    <w:p>
      <w:pPr>
        <w:rPr>
          <w:rFonts w:ascii="宋体" w:hAnsi="宋体"/>
          <w:b/>
          <w:sz w:val="24"/>
          <w:szCs w:val="24"/>
          <w:highlight w:val="none"/>
        </w:rPr>
      </w:pPr>
      <w:r>
        <w:rPr>
          <w:rFonts w:hint="eastAsia" w:ascii="宋体" w:hAnsi="宋体"/>
          <w:b/>
          <w:sz w:val="24"/>
          <w:szCs w:val="24"/>
          <w:highlight w:val="none"/>
        </w:rPr>
        <w:br w:type="page" w:clear="all"/>
      </w:r>
      <w:r/>
    </w:p>
    <w:p>
      <w:pPr>
        <w:jc w:val="center"/>
        <w:spacing w:before="156" w:after="156" w:line="400" w:lineRule="exact"/>
        <w:rPr>
          <w:rFonts w:ascii="宋体" w:hAnsi="宋体"/>
          <w:b/>
          <w:sz w:val="24"/>
          <w:szCs w:val="24"/>
          <w:highlight w:val="none"/>
        </w:rPr>
        <w:outlineLvl w:val="1"/>
      </w:pPr>
      <w:r/>
      <w:bookmarkStart w:id="11" w:name="_Toc13599"/>
      <w:r/>
      <w:bookmarkStart w:id="12" w:name="_Toc18557"/>
      <w:r>
        <w:rPr>
          <w:rFonts w:hint="eastAsia" w:ascii="宋体" w:hAnsi="宋体"/>
          <w:b/>
          <w:sz w:val="24"/>
          <w:szCs w:val="24"/>
          <w:highlight w:val="none"/>
        </w:rPr>
        <w:t xml:space="preserve">二、总  则</w:t>
      </w:r>
      <w:bookmarkEnd w:id="11"/>
      <w:r/>
      <w:bookmarkEnd w:id="12"/>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1.适用范围</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1.1本次项目仅适用于招标文件中所叙述项目的服务采购，</w:t>
      </w:r>
      <w:r>
        <w:rPr>
          <w:rFonts w:hint="eastAsia" w:ascii="宋体" w:hAnsi="宋体" w:cs="Arial"/>
          <w:b/>
          <w:szCs w:val="21"/>
          <w:highlight w:val="none"/>
        </w:rPr>
        <w:t xml:space="preserve">本项目所属行业：其他未列明行业</w:t>
      </w:r>
      <w:r>
        <w:rPr>
          <w:rFonts w:hint="eastAsia" w:ascii="宋体" w:hAnsi="宋体" w:cs="Arial"/>
          <w:bCs/>
          <w:szCs w:val="21"/>
          <w:highlight w:val="none"/>
        </w:rPr>
        <w:t xml:space="preserve">。</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2.定义</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2.1“采购人”、“采购单位”系指本次采购项目的业主方；</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2.2“采购代理机构”系指本次招标采购项目活动组织方；</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2.3“投标人”系指获取了本招标文件，且已经提交或者准备提交本次投标文件的制造商、供货商或服务单位；</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2.4“投标文件有效期”系指投标截止日起60天（日历天）；</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2.5不可抗力：不可预见、不能避免并且不能克服的客观情况。</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3.申请人的资格要求：详见招标公告。</w:t>
      </w:r>
      <w:r/>
    </w:p>
    <w:p>
      <w:pPr>
        <w:ind w:left="238"/>
        <w:jc w:val="center"/>
        <w:spacing w:line="500" w:lineRule="exact"/>
        <w:rPr>
          <w:rFonts w:ascii="宋体" w:hAnsi="宋体"/>
          <w:b/>
          <w:szCs w:val="21"/>
          <w:highlight w:val="none"/>
        </w:rPr>
        <w:outlineLvl w:val="1"/>
      </w:pPr>
      <w:r/>
      <w:bookmarkStart w:id="13" w:name="_Toc17951"/>
      <w:r/>
      <w:bookmarkStart w:id="14" w:name="_Toc29222"/>
      <w:r>
        <w:rPr>
          <w:rFonts w:hint="eastAsia" w:ascii="宋体" w:hAnsi="宋体"/>
          <w:b/>
          <w:szCs w:val="21"/>
          <w:highlight w:val="none"/>
        </w:rPr>
        <w:t xml:space="preserve">三、招标文件</w:t>
      </w:r>
      <w:bookmarkEnd w:id="13"/>
      <w:r/>
      <w:bookmarkEnd w:id="14"/>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4.招标文件的构成</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4.1招标文件用以阐明招标项目所需的资质、技术、服务及报价等要求、招标投标程序、有关规定和注意事项以及合同主要条款等。本招标文件包括以下内容：</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4.1.1 招标公告；</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4.1.2 投标人须知；</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4.1.3 招标内容及要求；</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4.1.4 评标办法及评分标准；</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4.1.5 合同主要条款；</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4.1.6 投标文件格式。</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4.2 投标人应认真阅读和充分理解招标文件中所有的事项、格式条款和规范要求。投标人领取招标文件并参加投标即视同认可招标文件内所有内容。投标人没有对招标文件全面做出实质性响应是投标人的风险。没有按照招标文件要求作出实质性响应的投标文件将被拒绝。</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4.3 勘察现场</w:t>
      </w:r>
      <w:r/>
    </w:p>
    <w:p>
      <w:pPr>
        <w:ind w:firstLine="480"/>
        <w:spacing w:line="500" w:lineRule="exact"/>
        <w:rPr>
          <w:rFonts w:ascii="宋体" w:hAnsi="宋体" w:cs="宋体"/>
          <w:szCs w:val="21"/>
          <w:highlight w:val="none"/>
        </w:rPr>
      </w:pPr>
      <w:r>
        <w:rPr>
          <w:rFonts w:hint="eastAsia" w:ascii="宋体" w:hAnsi="宋体" w:cs="宋体"/>
          <w:szCs w:val="21"/>
          <w:highlight w:val="none"/>
        </w:rPr>
        <w:t xml:space="preserve">4.3.1 投标人踏勘现场所发生的费用自理；采购人向投标人提供的有关现场的数据和资料，是采购人现有的能被投标人利用的资料，采购人对投标人做出的任何推论、理解和结论均不负责任；投标人进入采购人项目现场进行踏勘的，不得使采购人承担有关的责任和蒙受损失；投标人应承担踏勘现场的责任和风险。</w:t>
      </w:r>
      <w:r/>
    </w:p>
    <w:p>
      <w:pPr>
        <w:ind w:firstLine="480"/>
        <w:spacing w:line="500" w:lineRule="exact"/>
        <w:rPr>
          <w:rFonts w:ascii="宋体" w:hAnsi="宋体" w:cs="宋体"/>
          <w:szCs w:val="21"/>
          <w:highlight w:val="none"/>
        </w:rPr>
      </w:pPr>
      <w:r>
        <w:rPr>
          <w:rFonts w:hint="eastAsia" w:ascii="宋体" w:hAnsi="宋体" w:cs="宋体"/>
          <w:szCs w:val="21"/>
          <w:highlight w:val="none"/>
        </w:rPr>
        <w:t xml:space="preserve">4.3.2 无论投标人踏勘与否，都将被视为熟悉履行该项目有关的一切情况，并承担一切与投标有关的风险、责任和义务。</w:t>
      </w:r>
      <w:r/>
    </w:p>
    <w:p>
      <w:pPr>
        <w:ind w:firstLine="480"/>
        <w:spacing w:line="500" w:lineRule="exact"/>
        <w:rPr>
          <w:rFonts w:ascii="宋体" w:hAnsi="宋体" w:cs="宋体"/>
          <w:szCs w:val="21"/>
          <w:highlight w:val="none"/>
        </w:rPr>
      </w:pPr>
      <w:r>
        <w:rPr>
          <w:rFonts w:hint="eastAsia" w:ascii="宋体" w:hAnsi="宋体" w:cs="宋体"/>
          <w:szCs w:val="21"/>
          <w:highlight w:val="none"/>
        </w:rPr>
        <w:t xml:space="preserve">4.3.3 现场踏勘由各投标人自行实施，采购人不统一组织现场踏勘。</w:t>
      </w:r>
      <w:r/>
    </w:p>
    <w:p>
      <w:pPr>
        <w:pStyle w:val="672"/>
        <w:ind w:firstLine="480"/>
        <w:spacing w:line="500" w:lineRule="exact"/>
        <w:rPr>
          <w:szCs w:val="21"/>
          <w:highlight w:val="none"/>
          <w:lang w:eastAsia="zh-CN"/>
        </w:rPr>
      </w:pPr>
      <w:r>
        <w:rPr>
          <w:rFonts w:hint="eastAsia" w:ascii="宋体" w:hAnsi="宋体" w:cs="宋体"/>
          <w:szCs w:val="21"/>
          <w:highlight w:val="none"/>
          <w:lang w:eastAsia="zh-CN"/>
        </w:rPr>
        <w:t xml:space="preserve">4.3.4 投标单位应在现场勘察时，熟悉现场及周围交通道路等情况，以获得一切可能影响其投标的直接资料。投标单位中标后，不得以不完全了解现场情况为理由而向采购单位提出任何索赔的要求，对此采购单位不承担任何责任并将不作任何答复与考虑。</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5.招标文件的澄清、修改及补充</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5.1投标人在收到招标文件后，如有疑问需要澄清，应以规定的时间和方式（</w:t>
      </w:r>
      <w:r>
        <w:rPr>
          <w:rFonts w:hint="eastAsia" w:ascii="宋体" w:hAnsi="宋体" w:cs="Arial"/>
          <w:bCs/>
          <w:szCs w:val="21"/>
          <w:highlight w:val="none"/>
          <w:u w:val="single"/>
        </w:rPr>
        <w:t xml:space="preserve">202</w:t>
      </w:r>
      <w:r>
        <w:rPr>
          <w:rFonts w:ascii="宋体" w:hAnsi="宋体" w:cs="Arial"/>
          <w:bCs/>
          <w:szCs w:val="21"/>
          <w:highlight w:val="none"/>
          <w:u w:val="single"/>
        </w:rPr>
        <w:t xml:space="preserve">4</w:t>
      </w:r>
      <w:r>
        <w:rPr>
          <w:rFonts w:hint="eastAsia" w:ascii="宋体" w:hAnsi="宋体" w:cs="Arial"/>
          <w:bCs/>
          <w:szCs w:val="21"/>
          <w:highlight w:val="none"/>
          <w:u w:val="single"/>
        </w:rPr>
        <w:t xml:space="preserve">年8月</w:t>
      </w:r>
      <w:r>
        <w:rPr>
          <w:rFonts w:hint="eastAsia" w:ascii="宋体" w:hAnsi="宋体" w:cs="Arial"/>
          <w:bCs/>
          <w:szCs w:val="21"/>
          <w:highlight w:val="none"/>
          <w:u w:val="single"/>
          <w:lang w:val="en-US" w:eastAsia="zh-CN"/>
        </w:rPr>
        <w:t xml:space="preserve">15</w:t>
      </w:r>
      <w:r>
        <w:rPr>
          <w:rFonts w:hint="eastAsia" w:ascii="宋体" w:hAnsi="宋体" w:cs="Arial"/>
          <w:bCs/>
          <w:szCs w:val="21"/>
          <w:highlight w:val="none"/>
          <w:u w:val="single"/>
        </w:rPr>
        <w:t xml:space="preserve">日17:00前</w:t>
      </w:r>
      <w:r>
        <w:rPr>
          <w:rFonts w:hint="eastAsia" w:ascii="宋体" w:hAnsi="宋体" w:cs="Arial"/>
          <w:bCs/>
          <w:szCs w:val="21"/>
          <w:highlight w:val="none"/>
        </w:rPr>
        <w:t xml:space="preserve">）向采购人或代理机构提出，如在规定期限内未递交疑问或未按规定提交投标疑问的，则视为该投标人无疑问；</w:t>
      </w:r>
      <w:r/>
    </w:p>
    <w:p>
      <w:pPr>
        <w:ind w:firstLine="480"/>
        <w:jc w:val="left"/>
        <w:spacing w:line="500" w:lineRule="exact"/>
        <w:widowControl/>
        <w:rPr>
          <w:rFonts w:ascii="宋体" w:hAnsi="宋体" w:cs="Arial"/>
          <w:bCs/>
          <w:szCs w:val="21"/>
          <w:highlight w:val="none"/>
        </w:rPr>
      </w:pPr>
      <w:r>
        <w:rPr>
          <w:rFonts w:ascii="宋体" w:hAnsi="宋体" w:cs="Arial"/>
          <w:bCs/>
          <w:szCs w:val="21"/>
          <w:highlight w:val="none"/>
        </w:rPr>
        <w:t xml:space="preserve">5.2 在投标截止日期前，采购单位</w:t>
      </w:r>
      <w:r>
        <w:rPr>
          <w:rFonts w:hint="eastAsia" w:ascii="宋体" w:hAnsi="宋体" w:cs="Arial"/>
          <w:bCs/>
          <w:szCs w:val="21"/>
          <w:highlight w:val="none"/>
        </w:rPr>
        <w:t xml:space="preserve">对招标文件进行澄清或者修改的，通过“苏采云”系统、江苏</w:t>
      </w:r>
      <w:r>
        <w:rPr>
          <w:rFonts w:ascii="宋体" w:hAnsi="宋体" w:cs="Arial"/>
          <w:bCs/>
          <w:szCs w:val="21"/>
          <w:highlight w:val="none"/>
        </w:rPr>
        <w:t xml:space="preserve">政府采购网</w:t>
      </w:r>
      <w:r>
        <w:rPr>
          <w:rFonts w:hint="eastAsia" w:ascii="宋体" w:hAnsi="宋体" w:cs="Arial"/>
          <w:bCs/>
          <w:szCs w:val="21"/>
          <w:highlight w:val="none"/>
        </w:rPr>
        <w:t xml:space="preserve">、盐城市政府采购网等相关网站发布澄清公告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5.3标书以外的内容，一律拒绝答复；</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5.4投标人对采购人提供的采购文件所做出的推论、解释和结论，采购人概不负责。投标人由于对招标文件的任何推论和误解以及采购人对有关问题的口头解释所造成的后果，均由投标人自负；</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5.5本采购文件的最终解释权归采购单位所有。</w:t>
      </w:r>
      <w:r/>
    </w:p>
    <w:p>
      <w:pPr>
        <w:ind w:left="238"/>
        <w:jc w:val="center"/>
        <w:spacing w:line="500" w:lineRule="exact"/>
        <w:rPr>
          <w:rFonts w:ascii="宋体" w:hAnsi="宋体"/>
          <w:b/>
          <w:szCs w:val="21"/>
          <w:highlight w:val="none"/>
        </w:rPr>
        <w:outlineLvl w:val="1"/>
      </w:pPr>
      <w:r/>
      <w:bookmarkStart w:id="15" w:name="_Toc7758"/>
      <w:r/>
      <w:bookmarkStart w:id="16" w:name="_Toc12442"/>
      <w:r>
        <w:rPr>
          <w:rFonts w:hint="eastAsia" w:ascii="宋体" w:hAnsi="宋体"/>
          <w:b/>
          <w:szCs w:val="21"/>
          <w:highlight w:val="none"/>
        </w:rPr>
        <w:t xml:space="preserve">四、投标文件</w:t>
      </w:r>
      <w:bookmarkEnd w:id="15"/>
      <w:r/>
      <w:bookmarkEnd w:id="16"/>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6.投标文件的编制</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6.1 要求</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6.1.1 投标人应仔细阅读招标文件的所有内容，按招标文件的要求提供投标文件，并保证所提供的全部资料的真实性，以使其投标对招标文件作出实质性响应，否则，其投标可能被拒绝；</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6.1.2 无论投标过程中的做法和结果如何，投标人自行承担所有与参加投标有关的全部费用。</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6.2 投标语言及计量单位  </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6.2.1 投标文件以及投标人与采购单位就有关投标事宜的所有来往函电均应使用简体中文书写；</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6.2.2 关于投标计量单位，招标文件已有明确规定的，使用招标文件规定的计量单位；招标文件没有规定的，应采用中华人民共和国法定计量单位；</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6.2.3 原版为外文的证书类文件，但应当提供中文翻译文件并加盖投标单位公章。必要时评标委员会可以要求投标人提供附有公证书的中文翻译文件或者与原版文件签章相一致的中文翻译文件，否则，投标人的投标文件将作无效投标处理；</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6.2.4 翻译的中文文件与外文文件如果出现差异和矛盾时，以中文为准。但不能故意错误翻译，否则，投标人的投标文件将作为无效投标处理。</w:t>
      </w:r>
      <w:r/>
    </w:p>
    <w:p>
      <w:pPr>
        <w:ind w:firstLine="480"/>
        <w:jc w:val="left"/>
        <w:spacing w:line="500" w:lineRule="exact"/>
        <w:widowControl/>
        <w:rPr>
          <w:rFonts w:ascii="宋体" w:hAnsi="宋体" w:cs="Arial"/>
          <w:bCs/>
          <w:szCs w:val="21"/>
          <w:highlight w:val="none"/>
        </w:rPr>
      </w:pPr>
      <w:r>
        <w:rPr>
          <w:rFonts w:ascii="宋体" w:hAnsi="宋体" w:cs="Arial"/>
          <w:bCs/>
          <w:szCs w:val="21"/>
          <w:highlight w:val="none"/>
        </w:rPr>
        <w:t xml:space="preserve">6.3电子投标文件其他要求</w:t>
      </w:r>
      <w:r/>
    </w:p>
    <w:p>
      <w:pPr>
        <w:ind w:firstLine="464"/>
        <w:jc w:val="left"/>
        <w:spacing w:line="500" w:lineRule="exact"/>
        <w:widowControl/>
        <w:rPr>
          <w:rFonts w:ascii="宋体" w:hAnsi="宋体" w:cs="Arial"/>
          <w:bCs/>
          <w:szCs w:val="21"/>
          <w:highlight w:val="none"/>
        </w:rPr>
      </w:pPr>
      <w:r>
        <w:rPr>
          <w:rFonts w:hint="eastAsia" w:ascii="宋体" w:hAnsi="宋体" w:cs="Arial"/>
          <w:bCs/>
          <w:spacing w:val="-4"/>
          <w:szCs w:val="21"/>
          <w:highlight w:val="none"/>
        </w:rPr>
        <w:t xml:space="preserve">6</w:t>
      </w:r>
      <w:r>
        <w:rPr>
          <w:rFonts w:ascii="宋体" w:hAnsi="宋体" w:cs="Arial"/>
          <w:bCs/>
          <w:spacing w:val="-4"/>
          <w:szCs w:val="21"/>
          <w:highlight w:val="none"/>
        </w:rPr>
        <w:t xml:space="preserve">.3.1电子招标投标交易平台（即“苏采云”系统）相关要求是本招标文件的组成部分</w:t>
      </w:r>
      <w:r>
        <w:rPr>
          <w:rFonts w:hint="eastAsia" w:ascii="宋体" w:hAnsi="宋体" w:cs="Arial"/>
          <w:bCs/>
          <w:szCs w:val="21"/>
          <w:highlight w:val="none"/>
        </w:rPr>
        <w:t xml:space="preserve">；</w:t>
      </w:r>
      <w:r/>
    </w:p>
    <w:p>
      <w:pPr>
        <w:ind w:firstLine="480"/>
        <w:jc w:val="left"/>
        <w:spacing w:line="500" w:lineRule="exact"/>
        <w:widowControl/>
        <w:rPr>
          <w:rFonts w:ascii="宋体" w:hAnsi="宋体" w:cs="Arial"/>
          <w:bCs/>
          <w:szCs w:val="21"/>
          <w:highlight w:val="none"/>
        </w:rPr>
      </w:pPr>
      <w:r>
        <w:rPr>
          <w:rFonts w:ascii="宋体" w:hAnsi="宋体" w:cs="Arial"/>
          <w:bCs/>
          <w:szCs w:val="21"/>
          <w:highlight w:val="none"/>
        </w:rPr>
        <w:t xml:space="preserve">6.3.2投标人应对CA证书妥善保管，如被他人盗用投标，因此带来的</w:t>
      </w:r>
      <w:r>
        <w:rPr>
          <w:rFonts w:hint="eastAsia" w:ascii="宋体" w:hAnsi="宋体" w:cs="Arial"/>
          <w:bCs/>
          <w:szCs w:val="21"/>
          <w:highlight w:val="none"/>
        </w:rPr>
        <w:t xml:space="preserve">后果</w:t>
      </w:r>
      <w:r>
        <w:rPr>
          <w:rFonts w:ascii="宋体" w:hAnsi="宋体" w:cs="Arial"/>
          <w:bCs/>
          <w:szCs w:val="21"/>
          <w:highlight w:val="none"/>
        </w:rPr>
        <w:t xml:space="preserve">均由投标人自行承担</w:t>
      </w:r>
      <w:r>
        <w:rPr>
          <w:rFonts w:hint="eastAsia" w:ascii="宋体" w:hAnsi="宋体" w:cs="Arial"/>
          <w:bCs/>
          <w:szCs w:val="21"/>
          <w:highlight w:val="none"/>
        </w:rPr>
        <w:t xml:space="preserve">；</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6</w:t>
      </w:r>
      <w:r>
        <w:rPr>
          <w:rFonts w:ascii="宋体" w:hAnsi="宋体" w:cs="Arial"/>
          <w:bCs/>
          <w:szCs w:val="21"/>
          <w:highlight w:val="none"/>
        </w:rPr>
        <w:t xml:space="preserve">.3.3投标人应当对招标文件提出的实质性要求和条件作出实质性响应，并在电子投标系统逐条应答</w:t>
      </w:r>
      <w:r>
        <w:rPr>
          <w:rFonts w:hint="eastAsia" w:ascii="宋体" w:hAnsi="宋体" w:cs="Arial"/>
          <w:bCs/>
          <w:szCs w:val="21"/>
          <w:highlight w:val="none"/>
        </w:rPr>
        <w:t xml:space="preserve">；</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6</w:t>
      </w:r>
      <w:r>
        <w:rPr>
          <w:rFonts w:ascii="宋体" w:hAnsi="宋体" w:cs="Arial"/>
          <w:bCs/>
          <w:szCs w:val="21"/>
          <w:highlight w:val="none"/>
        </w:rPr>
        <w:t xml:space="preserve">.3.4投标人应对要求提供的资格证明文件（如</w:t>
      </w:r>
      <w:r>
        <w:rPr>
          <w:rFonts w:hint="eastAsia" w:ascii="宋体" w:hAnsi="宋体" w:cs="Arial"/>
          <w:bCs/>
          <w:szCs w:val="21"/>
          <w:highlight w:val="none"/>
        </w:rPr>
        <w:t xml:space="preserve">营业执照</w:t>
      </w:r>
      <w:r>
        <w:rPr>
          <w:rFonts w:ascii="宋体" w:hAnsi="宋体" w:cs="Arial"/>
          <w:bCs/>
          <w:szCs w:val="21"/>
          <w:highlight w:val="none"/>
        </w:rPr>
        <w:t xml:space="preserve">）、技术资料（如</w:t>
      </w:r>
      <w:r>
        <w:rPr>
          <w:rFonts w:hint="eastAsia" w:ascii="宋体" w:hAnsi="宋体" w:cs="Arial"/>
          <w:bCs/>
          <w:szCs w:val="21"/>
          <w:highlight w:val="none"/>
        </w:rPr>
        <w:t xml:space="preserve">服务方案、人员配备证明材料</w:t>
      </w:r>
      <w:r>
        <w:rPr>
          <w:rFonts w:ascii="宋体" w:hAnsi="宋体" w:cs="Arial"/>
          <w:bCs/>
          <w:szCs w:val="21"/>
          <w:highlight w:val="none"/>
        </w:rPr>
        <w:t xml:space="preserve">等）扫描上传至投标系统</w:t>
      </w:r>
      <w:r>
        <w:rPr>
          <w:rFonts w:hint="eastAsia" w:ascii="宋体" w:hAnsi="宋体" w:cs="Arial"/>
          <w:bCs/>
          <w:szCs w:val="21"/>
          <w:highlight w:val="none"/>
        </w:rPr>
        <w:t xml:space="preserve">。</w:t>
      </w:r>
      <w:r/>
    </w:p>
    <w:p>
      <w:pPr>
        <w:ind w:firstLine="480"/>
        <w:jc w:val="left"/>
        <w:spacing w:line="500" w:lineRule="exact"/>
        <w:widowControl/>
        <w:rPr>
          <w:rFonts w:ascii="宋体" w:hAnsi="宋体" w:cs="Arial"/>
          <w:bCs/>
          <w:szCs w:val="21"/>
          <w:highlight w:val="none"/>
        </w:rPr>
      </w:pPr>
      <w:r>
        <w:rPr>
          <w:rFonts w:ascii="宋体" w:hAnsi="宋体" w:cs="Arial"/>
          <w:bCs/>
          <w:szCs w:val="21"/>
          <w:highlight w:val="none"/>
        </w:rPr>
        <w:t xml:space="preserve">6.4投标人应当在招标文件要求提交投标文件的截止时间前，将投标文件提交至“苏采云”系统，逾期提交的投标文件，“苏采云”系统将自动拒收。各投标人应在规定时间内凭CA证书进行网上解密。</w:t>
      </w:r>
      <w:r/>
    </w:p>
    <w:p>
      <w:pPr>
        <w:ind w:firstLine="480"/>
        <w:jc w:val="left"/>
        <w:spacing w:line="500" w:lineRule="exact"/>
        <w:widowControl/>
        <w:rPr>
          <w:rFonts w:ascii="宋体" w:hAnsi="宋体" w:cs="Arial"/>
          <w:bCs/>
          <w:szCs w:val="21"/>
          <w:highlight w:val="none"/>
        </w:rPr>
      </w:pPr>
      <w:r>
        <w:rPr>
          <w:rFonts w:ascii="宋体" w:hAnsi="宋体" w:cs="Arial"/>
          <w:bCs/>
          <w:szCs w:val="21"/>
          <w:highlight w:val="none"/>
        </w:rPr>
        <w:t xml:space="preserve">6.5投标人在投标截止时间前，可以对所递交的投标文件进行补充、修改或者撤回，并书面通知采购人或者采购代理机构。补充、修改的内容应当按照招标文件要求签署、盖章、密封后，作为投标文件的组成部分</w:t>
      </w:r>
      <w:r>
        <w:rPr>
          <w:rFonts w:hint="eastAsia" w:ascii="宋体" w:hAnsi="宋体" w:cs="Arial"/>
          <w:bCs/>
          <w:szCs w:val="21"/>
          <w:highlight w:val="none"/>
        </w:rPr>
        <w:t xml:space="preserve">。</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7.本项目为贯彻落实江苏省财政厅《关于做好政府采购支持企业发展有关事项的通知》(苏财购(2020)52号)文件精神，不收取投标保证金。</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8.投标报价</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8.1 投标报价应是在投标文件所承诺的服务期限内并达到投标人所承诺的质量标准为完成招标文件所确定的招标范围的全部内容所需费用的全部价格体现。</w:t>
      </w:r>
      <w:r/>
    </w:p>
    <w:p>
      <w:pPr>
        <w:ind w:firstLine="480"/>
        <w:jc w:val="left"/>
        <w:spacing w:line="500" w:lineRule="exact"/>
        <w:widowControl/>
        <w:rPr>
          <w:rFonts w:ascii="宋体" w:hAnsi="宋体" w:cs="Arial"/>
          <w:b/>
          <w:szCs w:val="21"/>
          <w:highlight w:val="none"/>
        </w:rPr>
      </w:pPr>
      <w:r>
        <w:rPr>
          <w:rFonts w:hint="eastAsia" w:ascii="宋体" w:hAnsi="宋体" w:cs="Arial"/>
          <w:b/>
          <w:szCs w:val="21"/>
          <w:highlight w:val="none"/>
        </w:rPr>
        <w:t xml:space="preserve">8.2本项目最高限价为59万元，投标报价高于最高限价的作无效标处理。</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8.3 投标报价</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8.3.1招标报价采用“固定总价”报价方式，投标报价应是在投标文件所承诺的服务期限</w:t>
      </w:r>
      <w:r>
        <w:rPr>
          <w:rFonts w:hint="eastAsia" w:ascii="宋体" w:hAnsi="宋体" w:cs="Arial"/>
          <w:bCs/>
          <w:szCs w:val="21"/>
          <w:highlight w:val="none"/>
        </w:rPr>
        <w:t xml:space="preserve">内并达到投标人所承诺的质量标准为完成招标文件所确定的招标范围的全部内容所需费用的全部价格体现。投标人应充分考虑为完成上述内容所必须的包括为完成本项目服务可能发生的全部费用及利润和税金等（包括人员工资、加班费、工作人员差旅费、调研考察、各项福利、劳动保险、餐费、员工补助、工作人员必要的住宿费、办公费、论证费、各类方案评审费（含专家劳务费、会议组织费）、管理费、为本招标项目提供服务所需的仪器设备、各类耗材、公共耗能费、利润、税金、服务期内政策调整风险费等本项目招标文件规定的全部费用投标人中标后投标报价不再调整。</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8.3.2 投标承诺书、投标价格表的报价一律用人民币（单位：元）填报。</w:t>
      </w:r>
      <w:r/>
    </w:p>
    <w:p>
      <w:pPr>
        <w:ind w:firstLine="480"/>
        <w:jc w:val="left"/>
        <w:spacing w:line="500" w:lineRule="exact"/>
        <w:widowControl/>
        <w:rPr>
          <w:rFonts w:ascii="宋体" w:hAnsi="宋体" w:cs="Arial"/>
          <w:bCs/>
          <w:szCs w:val="21"/>
          <w:highlight w:val="none"/>
        </w:rPr>
      </w:pPr>
      <w:r>
        <w:rPr>
          <w:rFonts w:hint="eastAsia" w:ascii="宋体" w:hAnsi="宋体"/>
          <w:szCs w:val="21"/>
          <w:highlight w:val="none"/>
        </w:rPr>
        <w:t xml:space="preserve">8.4 招标代理服务费：本项目招标代理费向中标单位收取，招标代理费参照苏招协【2022】002号文件规定的服务招标标准的40%缴纳；请投标人考虑在投标报价中。（此项费用投标人在投标报价中不得单独列出）</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8.5 投标人在投标文件中应按照本招标文件所附的投标报价单样式进行报价，并计算总价。报价表必须由法定代表人或委托代理人签署。</w:t>
      </w:r>
      <w:r/>
    </w:p>
    <w:p>
      <w:pPr>
        <w:ind w:firstLine="480"/>
        <w:jc w:val="left"/>
        <w:spacing w:line="500" w:lineRule="exact"/>
        <w:widowControl/>
        <w:rPr>
          <w:rFonts w:ascii="宋体" w:hAnsi="宋体" w:cs="Arial"/>
          <w:bCs/>
          <w:szCs w:val="21"/>
          <w:highlight w:val="none"/>
        </w:rPr>
      </w:pPr>
      <w:r>
        <w:rPr>
          <w:rFonts w:ascii="宋体" w:hAnsi="宋体" w:cs="Arial"/>
          <w:bCs/>
          <w:szCs w:val="21"/>
          <w:highlight w:val="none"/>
        </w:rPr>
        <w:t xml:space="preserve">9</w:t>
      </w:r>
      <w:r>
        <w:rPr>
          <w:rFonts w:hint="eastAsia" w:ascii="宋体" w:hAnsi="宋体" w:cs="Arial"/>
          <w:bCs/>
          <w:szCs w:val="21"/>
          <w:highlight w:val="none"/>
        </w:rPr>
        <w:t xml:space="preserve">.线上投标文件编制要求，请按照以下要求（包括但不限于以下要求）制作：</w:t>
      </w:r>
      <w:r/>
    </w:p>
    <w:p>
      <w:pPr>
        <w:ind w:firstLine="482"/>
        <w:jc w:val="left"/>
        <w:spacing w:line="500" w:lineRule="exact"/>
        <w:widowControl/>
        <w:rPr>
          <w:rFonts w:ascii="宋体" w:hAnsi="宋体" w:cs="Arial"/>
          <w:b/>
          <w:bCs/>
          <w:szCs w:val="21"/>
          <w:highlight w:val="none"/>
        </w:rPr>
      </w:pPr>
      <w:r>
        <w:rPr>
          <w:rFonts w:hint="eastAsia" w:ascii="宋体" w:hAnsi="宋体" w:cs="Arial"/>
          <w:b/>
          <w:bCs/>
          <w:szCs w:val="21"/>
          <w:highlight w:val="none"/>
        </w:rPr>
        <w:t xml:space="preserve">9</w:t>
      </w:r>
      <w:r>
        <w:rPr>
          <w:rFonts w:ascii="宋体" w:hAnsi="宋体" w:cs="Arial"/>
          <w:b/>
          <w:bCs/>
          <w:szCs w:val="21"/>
          <w:highlight w:val="none"/>
        </w:rPr>
        <w:t xml:space="preserve">.1</w:t>
      </w:r>
      <w:r>
        <w:rPr>
          <w:rFonts w:hint="eastAsia" w:ascii="宋体" w:hAnsi="宋体" w:cs="Arial"/>
          <w:b/>
          <w:bCs/>
          <w:szCs w:val="21"/>
          <w:highlight w:val="none"/>
        </w:rPr>
        <w:t xml:space="preserve">基本目录</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9</w:t>
      </w:r>
      <w:r>
        <w:rPr>
          <w:rFonts w:ascii="宋体" w:hAnsi="宋体" w:cs="Arial"/>
          <w:bCs/>
          <w:szCs w:val="21"/>
          <w:highlight w:val="none"/>
        </w:rPr>
        <w:t xml:space="preserve">.1.</w:t>
      </w:r>
      <w:r>
        <w:rPr>
          <w:rFonts w:hint="eastAsia" w:ascii="宋体" w:hAnsi="宋体" w:cs="Arial"/>
          <w:bCs/>
          <w:szCs w:val="21"/>
          <w:highlight w:val="none"/>
        </w:rPr>
        <w:t xml:space="preserve">1《开标一览表》（加盖电子签章，政府采购客户端工具输入报价自动生成）；</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9</w:t>
      </w:r>
      <w:r>
        <w:rPr>
          <w:rFonts w:ascii="宋体" w:hAnsi="宋体" w:cs="Arial"/>
          <w:bCs/>
          <w:szCs w:val="21"/>
          <w:highlight w:val="none"/>
        </w:rPr>
        <w:t xml:space="preserve">.1.</w:t>
      </w:r>
      <w:r>
        <w:rPr>
          <w:rFonts w:hint="eastAsia" w:ascii="宋体" w:hAnsi="宋体" w:cs="Arial"/>
          <w:bCs/>
          <w:szCs w:val="21"/>
          <w:highlight w:val="none"/>
        </w:rPr>
        <w:t xml:space="preserve">2《</w:t>
      </w:r>
      <w:r>
        <w:rPr>
          <w:rFonts w:ascii="宋体" w:hAnsi="宋体" w:cs="Arial"/>
          <w:bCs/>
          <w:szCs w:val="21"/>
          <w:highlight w:val="none"/>
        </w:rPr>
        <w:t xml:space="preserve">法定代表人身份证明书</w:t>
      </w:r>
      <w:r>
        <w:rPr>
          <w:rFonts w:hint="eastAsia" w:ascii="宋体" w:hAnsi="宋体" w:cs="Arial"/>
          <w:bCs/>
          <w:szCs w:val="21"/>
          <w:highlight w:val="none"/>
        </w:rPr>
        <w:t xml:space="preserve">》及《授权委托书》（加盖电子签章，格式见招标文件第六章《投标文件相关格式》）。</w:t>
      </w:r>
      <w:r/>
    </w:p>
    <w:p>
      <w:pPr>
        <w:ind w:firstLine="482"/>
        <w:jc w:val="left"/>
        <w:spacing w:line="500" w:lineRule="exact"/>
        <w:widowControl/>
        <w:rPr>
          <w:rFonts w:ascii="宋体" w:hAnsi="宋体" w:cs="Arial"/>
          <w:b/>
          <w:bCs/>
          <w:szCs w:val="21"/>
          <w:highlight w:val="none"/>
        </w:rPr>
      </w:pPr>
      <w:r>
        <w:rPr>
          <w:rFonts w:hint="eastAsia" w:ascii="宋体" w:hAnsi="宋体" w:cs="Arial"/>
          <w:b/>
          <w:bCs/>
          <w:szCs w:val="21"/>
          <w:highlight w:val="none"/>
        </w:rPr>
        <w:t xml:space="preserve">9</w:t>
      </w:r>
      <w:r>
        <w:rPr>
          <w:rFonts w:ascii="宋体" w:hAnsi="宋体" w:cs="Arial"/>
          <w:b/>
          <w:bCs/>
          <w:szCs w:val="21"/>
          <w:highlight w:val="none"/>
        </w:rPr>
        <w:t xml:space="preserve">.2</w:t>
      </w:r>
      <w:r>
        <w:rPr>
          <w:rFonts w:hint="eastAsia" w:ascii="宋体" w:hAnsi="宋体" w:cs="Arial"/>
          <w:b/>
          <w:bCs/>
          <w:szCs w:val="21"/>
          <w:highlight w:val="none"/>
        </w:rPr>
        <w:t xml:space="preserve">资格条件</w:t>
      </w:r>
      <w:r/>
    </w:p>
    <w:p>
      <w:pPr>
        <w:ind w:firstLine="480"/>
        <w:jc w:val="left"/>
        <w:spacing w:line="500" w:lineRule="exact"/>
        <w:widowControl/>
        <w:rPr>
          <w:rFonts w:ascii="宋体" w:hAnsi="宋体" w:cs="Arial"/>
          <w:bCs/>
          <w:szCs w:val="21"/>
          <w:highlight w:val="none"/>
        </w:rPr>
      </w:pPr>
      <w:r>
        <w:rPr>
          <w:rFonts w:ascii="宋体" w:hAnsi="宋体" w:cs="Arial"/>
          <w:bCs/>
          <w:szCs w:val="21"/>
          <w:highlight w:val="none"/>
        </w:rPr>
        <w:t xml:space="preserve">（1）</w:t>
      </w:r>
      <w:r>
        <w:rPr>
          <w:rFonts w:hint="eastAsia" w:ascii="宋体" w:hAnsi="宋体" w:cs="Arial"/>
          <w:bCs/>
          <w:szCs w:val="21"/>
          <w:highlight w:val="none"/>
        </w:rPr>
        <w:t xml:space="preserve">法人或者其他组织的营业执照等证明文件</w:t>
      </w:r>
      <w:r>
        <w:rPr>
          <w:rFonts w:ascii="宋体" w:hAnsi="宋体" w:cs="Arial"/>
          <w:bCs/>
          <w:szCs w:val="21"/>
          <w:highlight w:val="none"/>
        </w:rPr>
        <w:t xml:space="preserve">；</w:t>
      </w:r>
      <w:r/>
    </w:p>
    <w:p>
      <w:pPr>
        <w:ind w:firstLine="480"/>
        <w:jc w:val="left"/>
        <w:spacing w:line="500" w:lineRule="exact"/>
        <w:widowControl/>
        <w:rPr>
          <w:rFonts w:ascii="宋体" w:hAnsi="宋体" w:cs="Arial"/>
          <w:bCs/>
          <w:szCs w:val="21"/>
          <w:highlight w:val="none"/>
        </w:rPr>
      </w:pPr>
      <w:r>
        <w:rPr>
          <w:rFonts w:ascii="宋体" w:hAnsi="宋体" w:cs="Arial"/>
          <w:bCs/>
          <w:szCs w:val="21"/>
          <w:highlight w:val="none"/>
        </w:rPr>
        <w:t xml:space="preserve">（2）</w:t>
      </w:r>
      <w:r>
        <w:rPr>
          <w:rFonts w:hint="eastAsia" w:ascii="宋体" w:hAnsi="宋体" w:cs="宋体"/>
          <w:bCs/>
          <w:szCs w:val="21"/>
          <w:highlight w:val="none"/>
        </w:rPr>
        <w:t xml:space="preserve">上一年度的财务状况报表（成立不满一年无需提供）</w:t>
      </w:r>
      <w:r>
        <w:rPr>
          <w:rFonts w:ascii="宋体" w:hAnsi="宋体" w:cs="Arial"/>
          <w:bCs/>
          <w:szCs w:val="21"/>
          <w:highlight w:val="none"/>
        </w:rPr>
        <w:t xml:space="preserve">；</w:t>
      </w:r>
      <w:r/>
    </w:p>
    <w:p>
      <w:pPr>
        <w:ind w:firstLine="480"/>
        <w:jc w:val="left"/>
        <w:spacing w:line="500" w:lineRule="exact"/>
        <w:widowControl/>
        <w:rPr>
          <w:rFonts w:ascii="宋体" w:hAnsi="宋体" w:cs="Arial"/>
          <w:bCs/>
          <w:szCs w:val="21"/>
          <w:highlight w:val="none"/>
        </w:rPr>
      </w:pPr>
      <w:r>
        <w:rPr>
          <w:rFonts w:ascii="宋体" w:hAnsi="宋体" w:cs="Arial"/>
          <w:bCs/>
          <w:szCs w:val="21"/>
          <w:highlight w:val="none"/>
        </w:rPr>
        <w:t xml:space="preserve">（</w:t>
      </w:r>
      <w:r>
        <w:rPr>
          <w:rFonts w:hint="eastAsia" w:ascii="宋体" w:hAnsi="宋体" w:cs="Arial"/>
          <w:bCs/>
          <w:szCs w:val="21"/>
          <w:highlight w:val="none"/>
        </w:rPr>
        <w:t xml:space="preserve">3</w:t>
      </w:r>
      <w:r>
        <w:rPr>
          <w:rFonts w:ascii="宋体" w:hAnsi="宋体" w:cs="Arial"/>
          <w:bCs/>
          <w:szCs w:val="21"/>
          <w:highlight w:val="none"/>
        </w:rPr>
        <w:t xml:space="preserve">）具有履行合同所需的设备和专业技术能力的书面声明</w:t>
      </w:r>
      <w:r>
        <w:rPr>
          <w:rFonts w:hint="eastAsia" w:ascii="宋体" w:hAnsi="宋体" w:cs="Arial"/>
          <w:bCs/>
          <w:szCs w:val="21"/>
          <w:highlight w:val="none"/>
        </w:rPr>
        <w:t xml:space="preserve">（格式附后）；</w:t>
      </w:r>
      <w:r/>
    </w:p>
    <w:p>
      <w:pPr>
        <w:ind w:firstLine="480"/>
        <w:jc w:val="left"/>
        <w:spacing w:line="500" w:lineRule="exact"/>
        <w:widowControl/>
        <w:rPr>
          <w:rFonts w:ascii="宋体" w:hAnsi="宋体" w:cs="Arial"/>
          <w:bCs/>
          <w:szCs w:val="21"/>
          <w:highlight w:val="none"/>
        </w:rPr>
      </w:pPr>
      <w:r>
        <w:rPr>
          <w:rFonts w:ascii="宋体" w:hAnsi="宋体" w:cs="Arial"/>
          <w:bCs/>
          <w:szCs w:val="21"/>
          <w:highlight w:val="none"/>
        </w:rPr>
        <w:t xml:space="preserve">（</w:t>
      </w:r>
      <w:r>
        <w:rPr>
          <w:rFonts w:hint="eastAsia" w:ascii="宋体" w:hAnsi="宋体" w:cs="Arial"/>
          <w:bCs/>
          <w:szCs w:val="21"/>
          <w:highlight w:val="none"/>
        </w:rPr>
        <w:t xml:space="preserve">4</w:t>
      </w:r>
      <w:r>
        <w:rPr>
          <w:rFonts w:ascii="宋体" w:hAnsi="宋体" w:cs="Arial"/>
          <w:bCs/>
          <w:szCs w:val="21"/>
          <w:highlight w:val="none"/>
        </w:rPr>
        <w:t xml:space="preserve">）</w:t>
      </w:r>
      <w:r>
        <w:rPr>
          <w:rFonts w:hint="eastAsia" w:ascii="宋体" w:hAnsi="宋体" w:cs="Arial"/>
          <w:bCs/>
          <w:szCs w:val="21"/>
          <w:highlight w:val="none"/>
        </w:rPr>
        <w:t xml:space="preserve">投标人的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w:t>
      </w:r>
      <w:r>
        <w:rPr>
          <w:rFonts w:ascii="宋体" w:hAnsi="宋体" w:cs="Arial"/>
          <w:bCs/>
          <w:szCs w:val="21"/>
          <w:highlight w:val="none"/>
        </w:rPr>
        <w:t xml:space="preserve">5</w:t>
      </w:r>
      <w:r>
        <w:rPr>
          <w:rFonts w:hint="eastAsia" w:ascii="宋体" w:hAnsi="宋体" w:cs="Arial"/>
          <w:bCs/>
          <w:szCs w:val="21"/>
          <w:highlight w:val="none"/>
        </w:rPr>
        <w:t xml:space="preserve">）参加政府采购活动前 3 年内在经营活动中没有重大违法记录的书面声明（格式附后）；</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（6）投标人具有省级及以上市场管理部门颁发的CMA计量认证证书</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上述（1）-（6）必须提供，且须加盖电子签章，否则投标无效。</w:t>
      </w:r>
      <w:r/>
    </w:p>
    <w:p>
      <w:pPr>
        <w:ind w:firstLine="482"/>
        <w:jc w:val="left"/>
        <w:spacing w:line="500" w:lineRule="exact"/>
        <w:widowControl/>
        <w:rPr>
          <w:rFonts w:ascii="宋体" w:hAnsi="宋体" w:cs="Arial"/>
          <w:b/>
          <w:bCs/>
          <w:szCs w:val="21"/>
          <w:highlight w:val="none"/>
        </w:rPr>
      </w:pPr>
      <w:r>
        <w:rPr>
          <w:rFonts w:hint="eastAsia" w:ascii="宋体" w:hAnsi="宋体" w:cs="Arial"/>
          <w:b/>
          <w:bCs/>
          <w:szCs w:val="21"/>
          <w:highlight w:val="none"/>
        </w:rPr>
        <w:t xml:space="preserve">9</w:t>
      </w:r>
      <w:r>
        <w:rPr>
          <w:rFonts w:ascii="宋体" w:hAnsi="宋体" w:cs="Arial"/>
          <w:b/>
          <w:bCs/>
          <w:szCs w:val="21"/>
          <w:highlight w:val="none"/>
        </w:rPr>
        <w:t xml:space="preserve">.3</w:t>
      </w:r>
      <w:r>
        <w:rPr>
          <w:rFonts w:hint="eastAsia" w:ascii="宋体" w:hAnsi="宋体" w:cs="Arial"/>
          <w:b/>
          <w:bCs/>
          <w:szCs w:val="21"/>
          <w:highlight w:val="none"/>
        </w:rPr>
        <w:t xml:space="preserve">符合条件</w:t>
      </w:r>
      <w:r>
        <w:rPr>
          <w:rFonts w:hint="eastAsia" w:ascii="宋体" w:hAnsi="宋体"/>
          <w:b/>
          <w:szCs w:val="21"/>
          <w:highlight w:val="none"/>
        </w:rPr>
        <w:t xml:space="preserve">（符合条件要求内容必须提供，且须加盖电子签章，格式见招标文件第六章《投标文件相关格式》，否则投标无效</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（1）报价：</w:t>
      </w:r>
      <w:r>
        <w:rPr>
          <w:rFonts w:hint="eastAsia" w:ascii="宋体" w:hAnsi="宋体" w:cs="Arial"/>
          <w:bCs/>
          <w:szCs w:val="21"/>
          <w:highlight w:val="none"/>
          <w:u w:val="single"/>
        </w:rPr>
        <w:t xml:space="preserve">①《投标函》；②清单报价表</w:t>
      </w:r>
      <w:r>
        <w:rPr>
          <w:rFonts w:hint="eastAsia" w:ascii="宋体" w:hAnsi="宋体" w:cs="Arial"/>
          <w:bCs/>
          <w:szCs w:val="21"/>
          <w:highlight w:val="none"/>
        </w:rPr>
        <w:t xml:space="preserve">。</w:t>
      </w:r>
      <w:r/>
    </w:p>
    <w:p>
      <w:pPr>
        <w:ind w:firstLine="480"/>
        <w:jc w:val="left"/>
        <w:spacing w:line="500" w:lineRule="exact"/>
        <w:widowControl/>
        <w:rPr>
          <w:rFonts w:ascii="宋体" w:hAnsi="宋体" w:cs="Arial"/>
          <w:bCs/>
          <w:szCs w:val="21"/>
          <w:highlight w:val="none"/>
          <w:u w:val="single"/>
        </w:rPr>
      </w:pPr>
      <w:r>
        <w:rPr>
          <w:rFonts w:hint="eastAsia" w:ascii="宋体" w:hAnsi="宋体" w:cs="Arial"/>
          <w:bCs/>
          <w:szCs w:val="21"/>
          <w:highlight w:val="none"/>
        </w:rPr>
        <w:t xml:space="preserve">（2）商务资</w:t>
      </w:r>
      <w:r>
        <w:rPr>
          <w:rFonts w:hint="eastAsia" w:ascii="宋体" w:hAnsi="宋体" w:cs="Arial"/>
          <w:bCs/>
          <w:szCs w:val="21"/>
          <w:highlight w:val="none"/>
          <w:u w:val="single"/>
        </w:rPr>
        <w:t xml:space="preserve">信：</w:t>
      </w:r>
      <w:r>
        <w:rPr>
          <w:rFonts w:ascii="宋体" w:hAnsi="宋体" w:cs="Arial"/>
          <w:bCs/>
          <w:szCs w:val="21"/>
          <w:highlight w:val="none"/>
          <w:u w:val="single"/>
        </w:rPr>
        <w:t xml:space="preserve">①供应商登记表</w:t>
      </w:r>
      <w:r>
        <w:rPr>
          <w:rFonts w:hint="eastAsia" w:ascii="宋体" w:hAnsi="宋体" w:cs="Arial"/>
          <w:bCs/>
          <w:szCs w:val="21"/>
          <w:highlight w:val="none"/>
          <w:u w:val="single"/>
        </w:rPr>
        <w:t xml:space="preserve">；②《法定代表人身份证明书》③《授权委托书》（如有）④盐城市政府采购事前信用承诺书⑤项目配备人员一览表。</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（3）服务内容响应：</w:t>
      </w:r>
      <w:r>
        <w:rPr>
          <w:rFonts w:hint="eastAsia" w:ascii="宋体" w:hAnsi="宋体" w:cs="Arial"/>
          <w:bCs/>
          <w:szCs w:val="21"/>
          <w:highlight w:val="none"/>
          <w:u w:val="single"/>
        </w:rPr>
        <w:t xml:space="preserve">《服务内容响应一览表》</w:t>
      </w:r>
      <w:r>
        <w:rPr>
          <w:rFonts w:hint="eastAsia" w:ascii="宋体" w:hAnsi="宋体" w:cs="Arial"/>
          <w:bCs/>
          <w:szCs w:val="21"/>
          <w:highlight w:val="none"/>
        </w:rPr>
        <w:t xml:space="preserve">。</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上述（1）-（</w:t>
      </w:r>
      <w:r>
        <w:rPr>
          <w:rFonts w:ascii="宋体" w:hAnsi="宋体" w:cs="Arial"/>
          <w:bCs/>
          <w:szCs w:val="21"/>
          <w:highlight w:val="none"/>
        </w:rPr>
        <w:t xml:space="preserve">3</w:t>
      </w:r>
      <w:r>
        <w:rPr>
          <w:rFonts w:hint="eastAsia" w:ascii="宋体" w:hAnsi="宋体" w:cs="Arial"/>
          <w:bCs/>
          <w:szCs w:val="21"/>
          <w:highlight w:val="none"/>
        </w:rPr>
        <w:t xml:space="preserve">）符合条件要求内容必须提供，且须加盖电子签章，格式见招标文件第六章《投标文件相关格式》，否则投标无效。</w:t>
      </w:r>
      <w:r/>
    </w:p>
    <w:p>
      <w:pPr>
        <w:ind w:firstLine="482"/>
        <w:jc w:val="left"/>
        <w:spacing w:line="500" w:lineRule="exact"/>
        <w:widowControl/>
        <w:rPr>
          <w:rFonts w:ascii="宋体" w:hAnsi="宋体" w:cs="Arial"/>
          <w:b/>
          <w:bCs/>
          <w:szCs w:val="21"/>
          <w:highlight w:val="none"/>
        </w:rPr>
      </w:pPr>
      <w:r>
        <w:rPr>
          <w:rFonts w:hint="eastAsia" w:ascii="宋体" w:hAnsi="宋体" w:cs="Arial"/>
          <w:b/>
          <w:bCs/>
          <w:szCs w:val="21"/>
          <w:highlight w:val="none"/>
        </w:rPr>
        <w:t xml:space="preserve">9</w:t>
      </w:r>
      <w:r>
        <w:rPr>
          <w:rFonts w:ascii="宋体" w:hAnsi="宋体" w:cs="Arial"/>
          <w:b/>
          <w:bCs/>
          <w:szCs w:val="21"/>
          <w:highlight w:val="none"/>
        </w:rPr>
        <w:t xml:space="preserve">.4</w:t>
      </w:r>
      <w:r>
        <w:rPr>
          <w:rFonts w:hint="eastAsia" w:ascii="宋体" w:hAnsi="宋体" w:cs="Arial"/>
          <w:b/>
          <w:bCs/>
          <w:szCs w:val="21"/>
          <w:highlight w:val="none"/>
        </w:rPr>
        <w:t xml:space="preserve">企业报价折扣证明（企业声明函）如有</w:t>
      </w:r>
      <w:r/>
    </w:p>
    <w:p>
      <w:pPr>
        <w:ind w:firstLine="480"/>
        <w:jc w:val="left"/>
        <w:spacing w:line="500" w:lineRule="exact"/>
        <w:widowControl/>
        <w:rPr>
          <w:rFonts w:ascii="宋体" w:hAnsi="宋体" w:cs="Arial"/>
          <w:bCs/>
          <w:spacing w:val="-4"/>
          <w:szCs w:val="21"/>
          <w:highlight w:val="none"/>
        </w:rPr>
      </w:pPr>
      <w:r>
        <w:rPr>
          <w:rFonts w:hint="eastAsia" w:ascii="宋体" w:hAnsi="宋体" w:cs="Arial"/>
          <w:bCs/>
          <w:spacing w:val="-4"/>
          <w:szCs w:val="21"/>
          <w:highlight w:val="none"/>
        </w:rPr>
        <w:t xml:space="preserve">（1）投标人为中小企业（含中型、小型、微型企业，下同）的，提供《中小企业声明函》（加盖电子签章，填写完整，格式见招标文件第六章《投标文件相关格式》）；</w:t>
      </w:r>
      <w:r/>
    </w:p>
    <w:p>
      <w:pPr>
        <w:ind w:firstLine="480"/>
        <w:jc w:val="left"/>
        <w:spacing w:line="500" w:lineRule="exact"/>
        <w:widowControl/>
        <w:rPr>
          <w:rFonts w:ascii="宋体" w:hAnsi="宋体" w:cs="Arial"/>
          <w:bCs/>
          <w:spacing w:val="-4"/>
          <w:szCs w:val="21"/>
          <w:highlight w:val="none"/>
        </w:rPr>
      </w:pPr>
      <w:r>
        <w:rPr>
          <w:rFonts w:hint="eastAsia" w:ascii="宋体" w:hAnsi="宋体" w:cs="Arial"/>
          <w:bCs/>
          <w:spacing w:val="-4"/>
          <w:szCs w:val="21"/>
          <w:highlight w:val="none"/>
        </w:rPr>
        <w:t xml:space="preserve">（2）投标人为监狱企业的等同于小微企业，提供省级以上监狱管理局、戒毒管理局（含新疆生产建设兵团）出具的属于监狱企业的证明文件；</w:t>
      </w:r>
      <w:r/>
    </w:p>
    <w:p>
      <w:pPr>
        <w:ind w:firstLine="480"/>
        <w:jc w:val="left"/>
        <w:spacing w:line="500" w:lineRule="exact"/>
        <w:widowControl/>
        <w:rPr>
          <w:rFonts w:ascii="宋体" w:hAnsi="宋体" w:cs="Arial"/>
          <w:bCs/>
          <w:spacing w:val="-4"/>
          <w:szCs w:val="21"/>
          <w:highlight w:val="none"/>
        </w:rPr>
      </w:pPr>
      <w:r>
        <w:rPr>
          <w:rFonts w:hint="eastAsia" w:ascii="宋体" w:hAnsi="宋体" w:cs="Arial"/>
          <w:bCs/>
          <w:spacing w:val="-4"/>
          <w:szCs w:val="21"/>
          <w:highlight w:val="none"/>
        </w:rPr>
        <w:t xml:space="preserve">（3）投标人为享受政府采购支持政策的残疾人福利性单位的等同于小微企业，提供《残疾人福利性单位声明函》（加盖电子签章，格式见招标文件第六章《投标文件相关格式》）；</w:t>
      </w:r>
      <w:r/>
    </w:p>
    <w:p>
      <w:pPr>
        <w:ind w:firstLine="482"/>
        <w:jc w:val="left"/>
        <w:spacing w:line="500" w:lineRule="exact"/>
        <w:widowControl/>
        <w:rPr>
          <w:rFonts w:ascii="宋体" w:hAnsi="宋体" w:cs="Arial"/>
          <w:b/>
          <w:bCs/>
          <w:szCs w:val="21"/>
          <w:highlight w:val="none"/>
        </w:rPr>
      </w:pPr>
      <w:r>
        <w:rPr>
          <w:rFonts w:hint="eastAsia" w:ascii="宋体" w:hAnsi="宋体" w:cs="Arial"/>
          <w:b/>
          <w:bCs/>
          <w:szCs w:val="21"/>
          <w:highlight w:val="none"/>
        </w:rPr>
        <w:t xml:space="preserve">9.5招标文件要求的其他证明资料和评标细则要求提供证明材料。</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注：</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1.</w:t>
      </w:r>
      <w:r>
        <w:rPr>
          <w:rFonts w:hint="eastAsia" w:ascii="宋体" w:hAnsi="宋体" w:cs="Arial"/>
          <w:b/>
          <w:bCs/>
          <w:szCs w:val="21"/>
          <w:highlight w:val="none"/>
          <w:u w:val="single"/>
        </w:rPr>
        <w:t xml:space="preserve">投标人应对以上文件的合法性、真实性负责，</w:t>
      </w:r>
      <w:r>
        <w:rPr>
          <w:rFonts w:ascii="宋体" w:hAnsi="宋体" w:cs="Arial"/>
          <w:b/>
          <w:bCs/>
          <w:szCs w:val="21"/>
          <w:highlight w:val="none"/>
          <w:u w:val="single"/>
        </w:rPr>
        <w:t xml:space="preserve">投标人提供的材料如有虚假，视为提供虚假材料谋取中标资格，将被列入不良行为记录名单</w:t>
      </w:r>
      <w:r>
        <w:rPr>
          <w:rFonts w:hint="eastAsia" w:ascii="宋体" w:hAnsi="宋体" w:cs="Arial"/>
          <w:bCs/>
          <w:szCs w:val="21"/>
          <w:highlight w:val="none"/>
        </w:rPr>
        <w:t xml:space="preserve">。</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2.</w:t>
      </w:r>
      <w:r>
        <w:rPr>
          <w:rFonts w:hint="eastAsia" w:ascii="宋体" w:hAnsi="宋体" w:cs="Arial"/>
          <w:b/>
          <w:bCs/>
          <w:szCs w:val="21"/>
          <w:highlight w:val="none"/>
          <w:u w:val="single"/>
        </w:rPr>
        <w:t xml:space="preserve">签订合同前，中标人必须向采购人提交其投标文件中所有材料原件，采购人核查无误后，签订合同。如中标人不能在采购人规定的时间内向采购人提供原件，将被采购人视为放弃中标资格</w:t>
      </w:r>
      <w:r>
        <w:rPr>
          <w:rFonts w:hint="eastAsia" w:ascii="宋体" w:hAnsi="宋体" w:cs="Arial"/>
          <w:bCs/>
          <w:szCs w:val="21"/>
          <w:highlight w:val="none"/>
        </w:rPr>
        <w:t xml:space="preserve">。</w:t>
      </w:r>
      <w:r/>
    </w:p>
    <w:p>
      <w:pPr>
        <w:ind w:firstLine="480"/>
        <w:jc w:val="left"/>
        <w:spacing w:line="500" w:lineRule="exact"/>
        <w:widowControl/>
        <w:rPr>
          <w:rFonts w:ascii="宋体" w:hAnsi="宋体" w:cs="Arial"/>
          <w:bCs/>
          <w:szCs w:val="21"/>
          <w:highlight w:val="none"/>
        </w:rPr>
      </w:pPr>
      <w:r>
        <w:rPr>
          <w:rFonts w:ascii="宋体" w:hAnsi="宋体" w:cs="Arial"/>
          <w:bCs/>
          <w:szCs w:val="21"/>
          <w:highlight w:val="none"/>
        </w:rPr>
        <w:t xml:space="preserve">10．投标文件线上格式要求</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1</w:t>
      </w:r>
      <w:r>
        <w:rPr>
          <w:rFonts w:ascii="宋体" w:hAnsi="宋体" w:cs="Arial"/>
          <w:bCs/>
          <w:szCs w:val="21"/>
          <w:highlight w:val="none"/>
        </w:rPr>
        <w:t xml:space="preserve">0.1</w:t>
      </w:r>
      <w:r>
        <w:rPr>
          <w:rFonts w:hint="eastAsia" w:ascii="宋体" w:hAnsi="宋体" w:cs="Arial"/>
          <w:bCs/>
          <w:szCs w:val="21"/>
          <w:highlight w:val="none"/>
        </w:rPr>
        <w:t xml:space="preserve">投标人应当通过“苏采云”系统提交数据电文形式的投标文件（即电子投标）；</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1</w:t>
      </w:r>
      <w:r>
        <w:rPr>
          <w:rFonts w:ascii="宋体" w:hAnsi="宋体" w:cs="Arial"/>
          <w:bCs/>
          <w:szCs w:val="21"/>
          <w:highlight w:val="none"/>
        </w:rPr>
        <w:t xml:space="preserve">0.2 </w:t>
      </w:r>
      <w:r>
        <w:rPr>
          <w:rFonts w:hint="eastAsia" w:ascii="宋体" w:hAnsi="宋体" w:cs="Arial"/>
          <w:bCs/>
          <w:szCs w:val="21"/>
          <w:highlight w:val="none"/>
        </w:rPr>
        <w:t xml:space="preserve">通过“苏采云”系统提交政府采购客户端工具导出加密的投标文件（后缀名为zip），投标文件不得超过</w:t>
      </w:r>
      <w:r>
        <w:rPr>
          <w:rFonts w:ascii="宋体" w:hAnsi="宋体" w:cs="Arial"/>
          <w:bCs/>
          <w:szCs w:val="21"/>
          <w:highlight w:val="none"/>
        </w:rPr>
        <w:t xml:space="preserve">1</w:t>
      </w:r>
      <w:r>
        <w:rPr>
          <w:rFonts w:hint="eastAsia" w:ascii="宋体" w:hAnsi="宋体" w:cs="Arial"/>
          <w:bCs/>
          <w:szCs w:val="21"/>
          <w:highlight w:val="none"/>
        </w:rPr>
        <w:t xml:space="preserve">50M；</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1</w:t>
      </w:r>
      <w:r>
        <w:rPr>
          <w:rFonts w:ascii="宋体" w:hAnsi="宋体" w:cs="Arial"/>
          <w:bCs/>
          <w:szCs w:val="21"/>
          <w:highlight w:val="none"/>
        </w:rPr>
        <w:t xml:space="preserve">0.3</w:t>
      </w:r>
      <w:r>
        <w:rPr>
          <w:rFonts w:hint="eastAsia" w:ascii="宋体" w:hAnsi="宋体" w:cs="Arial"/>
          <w:b/>
          <w:bCs/>
          <w:szCs w:val="21"/>
          <w:highlight w:val="none"/>
          <w:u w:val="single"/>
        </w:rPr>
        <w:t xml:space="preserve">本项目采用线上投标，即供应商投标文件从政府采购客户端工具制作通过“苏采云”系统提交，未提供线上投标文件的，投标无效</w:t>
      </w:r>
      <w:r>
        <w:rPr>
          <w:rFonts w:hint="eastAsia" w:ascii="宋体" w:hAnsi="宋体" w:cs="Arial"/>
          <w:bCs/>
          <w:szCs w:val="21"/>
          <w:highlight w:val="none"/>
        </w:rPr>
        <w:t xml:space="preserve">。</w:t>
      </w:r>
      <w:r/>
    </w:p>
    <w:p>
      <w:pPr>
        <w:ind w:firstLine="480"/>
        <w:jc w:val="left"/>
        <w:spacing w:line="500" w:lineRule="exact"/>
        <w:widowControl/>
        <w:rPr>
          <w:rFonts w:ascii="宋体" w:hAnsi="宋体" w:cs="Arial"/>
          <w:bCs/>
          <w:szCs w:val="21"/>
          <w:highlight w:val="none"/>
        </w:rPr>
      </w:pPr>
      <w:r>
        <w:rPr>
          <w:rFonts w:ascii="宋体" w:hAnsi="宋体" w:cs="Arial"/>
          <w:bCs/>
          <w:szCs w:val="21"/>
          <w:highlight w:val="none"/>
        </w:rPr>
        <w:t xml:space="preserve">11．</w:t>
      </w:r>
      <w:r>
        <w:rPr>
          <w:rFonts w:hint="eastAsia" w:ascii="宋体" w:hAnsi="宋体" w:cs="Arial"/>
          <w:b/>
          <w:bCs/>
          <w:szCs w:val="21"/>
          <w:highlight w:val="none"/>
          <w:u w:val="single"/>
        </w:rPr>
        <w:t xml:space="preserve">线上</w:t>
      </w:r>
      <w:r>
        <w:rPr>
          <w:rFonts w:ascii="宋体" w:hAnsi="宋体" w:cs="Arial"/>
          <w:b/>
          <w:bCs/>
          <w:szCs w:val="21"/>
          <w:highlight w:val="none"/>
          <w:u w:val="single"/>
        </w:rPr>
        <w:t xml:space="preserve">投标文件的密封</w:t>
      </w:r>
      <w:r>
        <w:rPr>
          <w:rFonts w:hint="eastAsia" w:ascii="宋体" w:hAnsi="宋体" w:cs="Arial"/>
          <w:b/>
          <w:bCs/>
          <w:szCs w:val="21"/>
          <w:highlight w:val="none"/>
          <w:u w:val="single"/>
        </w:rPr>
        <w:t xml:space="preserve">、签署、盖章要求</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1</w:t>
      </w:r>
      <w:r>
        <w:rPr>
          <w:rFonts w:ascii="宋体" w:hAnsi="宋体" w:cs="Arial"/>
          <w:bCs/>
          <w:szCs w:val="21"/>
          <w:highlight w:val="none"/>
        </w:rPr>
        <w:t xml:space="preserve">1.1</w:t>
      </w:r>
      <w:r>
        <w:rPr>
          <w:rFonts w:hint="eastAsia" w:ascii="宋体" w:hAnsi="宋体" w:cs="Arial"/>
          <w:bCs/>
          <w:szCs w:val="21"/>
          <w:highlight w:val="none"/>
        </w:rPr>
        <w:t xml:space="preserve">投标文件的密封（加密）要求：</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1</w:t>
      </w:r>
      <w:r>
        <w:rPr>
          <w:rFonts w:ascii="宋体" w:hAnsi="宋体" w:cs="Arial"/>
          <w:bCs/>
          <w:szCs w:val="21"/>
          <w:highlight w:val="none"/>
        </w:rPr>
        <w:t xml:space="preserve">1.2</w:t>
      </w:r>
      <w:r>
        <w:rPr>
          <w:rFonts w:hint="eastAsia" w:ascii="宋体" w:hAnsi="宋体" w:cs="Arial"/>
          <w:bCs/>
          <w:szCs w:val="21"/>
          <w:highlight w:val="none"/>
        </w:rPr>
        <w:t xml:space="preserve">投标文件的签署要求：见招标文件第六章《投标文件相关格式》；</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1</w:t>
      </w:r>
      <w:r>
        <w:rPr>
          <w:rFonts w:ascii="宋体" w:hAnsi="宋体" w:cs="Arial"/>
          <w:bCs/>
          <w:szCs w:val="21"/>
          <w:highlight w:val="none"/>
        </w:rPr>
        <w:t xml:space="preserve">1.3</w:t>
      </w:r>
      <w:r>
        <w:rPr>
          <w:rFonts w:hint="eastAsia" w:ascii="宋体" w:hAnsi="宋体" w:cs="Arial"/>
          <w:bCs/>
          <w:szCs w:val="21"/>
          <w:highlight w:val="none"/>
        </w:rPr>
        <w:t xml:space="preserve">投标文件的盖章要求：见招标文件第二章《线上投标文件编制要求》和招标文件第六章《投标文件相关格式》。投标人须通过“苏采云”系统提供的政府采购客户端工具（使用“CA数字证书”）加盖电子签章；</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说明：投标人应在用CA数字证书以及自备的能够登录“苏采云”系统的笔记本电脑，在达到开标时间后，使用CA数字证书解密各自投标文件。</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1</w:t>
      </w:r>
      <w:r>
        <w:rPr>
          <w:rFonts w:ascii="宋体" w:hAnsi="宋体" w:cs="Arial"/>
          <w:bCs/>
          <w:szCs w:val="21"/>
          <w:highlight w:val="none"/>
        </w:rPr>
        <w:t xml:space="preserve">1.4</w:t>
      </w:r>
      <w:r>
        <w:rPr>
          <w:rFonts w:hint="eastAsia" w:ascii="宋体" w:hAnsi="宋体" w:cs="Arial"/>
          <w:bCs/>
          <w:szCs w:val="21"/>
          <w:highlight w:val="none"/>
        </w:rPr>
        <w:t xml:space="preserve">投标人未按规定加密的投标文件，“苏采云”系统应当拒收并提示。</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1</w:t>
      </w:r>
      <w:r>
        <w:rPr>
          <w:rFonts w:ascii="宋体" w:hAnsi="宋体" w:cs="Arial"/>
          <w:bCs/>
          <w:szCs w:val="21"/>
          <w:highlight w:val="none"/>
        </w:rPr>
        <w:t xml:space="preserve">2. </w:t>
      </w:r>
      <w:r>
        <w:rPr>
          <w:rFonts w:hint="eastAsia" w:ascii="宋体" w:hAnsi="宋体" w:cs="Arial"/>
          <w:bCs/>
          <w:szCs w:val="21"/>
          <w:highlight w:val="none"/>
        </w:rPr>
        <w:t xml:space="preserve">投标文件的提交与接收</w:t>
      </w:r>
      <w:r/>
    </w:p>
    <w:p>
      <w:pPr>
        <w:ind w:firstLine="480"/>
        <w:jc w:val="left"/>
        <w:spacing w:line="500" w:lineRule="exact"/>
        <w:widowControl/>
        <w:rPr>
          <w:rFonts w:ascii="宋体" w:hAnsi="宋体" w:cs="Arial"/>
          <w:bCs/>
          <w:szCs w:val="21"/>
          <w:highlight w:val="none"/>
        </w:rPr>
      </w:pPr>
      <w:r>
        <w:rPr>
          <w:rFonts w:ascii="宋体" w:hAnsi="宋体" w:cs="Arial"/>
          <w:bCs/>
          <w:szCs w:val="21"/>
          <w:highlight w:val="none"/>
        </w:rPr>
        <w:t xml:space="preserve">12.1 </w:t>
      </w:r>
      <w:r>
        <w:rPr>
          <w:rFonts w:hint="eastAsia" w:ascii="宋体" w:hAnsi="宋体" w:cs="Arial"/>
          <w:bCs/>
          <w:szCs w:val="21"/>
          <w:highlight w:val="none"/>
        </w:rPr>
        <w:t xml:space="preserve">投标文件提交与接收时间：</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线上提交与接收时间：</w:t>
      </w:r>
      <w:r>
        <w:rPr>
          <w:rFonts w:hint="eastAsia" w:ascii="宋体" w:hAnsi="宋体" w:cs="Arial"/>
          <w:bCs/>
          <w:szCs w:val="21"/>
          <w:highlight w:val="none"/>
          <w:u w:val="single"/>
        </w:rPr>
        <w:t xml:space="preserve">详见招标公告</w:t>
      </w:r>
      <w:r/>
    </w:p>
    <w:p>
      <w:pPr>
        <w:ind w:firstLine="480"/>
        <w:jc w:val="left"/>
        <w:spacing w:line="500" w:lineRule="exact"/>
        <w:widowControl/>
        <w:rPr>
          <w:rFonts w:ascii="宋体" w:hAnsi="宋体" w:cs="Arial"/>
          <w:bCs/>
          <w:szCs w:val="21"/>
          <w:highlight w:val="none"/>
        </w:rPr>
      </w:pPr>
      <w:r>
        <w:rPr>
          <w:rFonts w:ascii="宋体" w:hAnsi="宋体" w:cs="Arial"/>
          <w:bCs/>
          <w:szCs w:val="21"/>
          <w:highlight w:val="none"/>
        </w:rPr>
        <w:t xml:space="preserve">12.2</w:t>
      </w:r>
      <w:r>
        <w:rPr>
          <w:rFonts w:hint="eastAsia" w:ascii="宋体" w:hAnsi="宋体" w:cs="Arial"/>
          <w:bCs/>
          <w:szCs w:val="21"/>
          <w:highlight w:val="none"/>
        </w:rPr>
        <w:t xml:space="preserve">投标文件提交与接收地点：</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线上提交与接收地点：</w:t>
      </w:r>
      <w:r>
        <w:rPr>
          <w:rFonts w:hint="eastAsia" w:ascii="宋体" w:hAnsi="宋体" w:cs="Arial"/>
          <w:b/>
          <w:bCs/>
          <w:szCs w:val="21"/>
          <w:highlight w:val="none"/>
          <w:u w:val="single"/>
        </w:rPr>
        <w:t xml:space="preserve">投标人应当通过“苏采云”系统提交数据电文形式的投标文件（即电子投标），“苏采云”系统自动接收</w:t>
      </w:r>
      <w:r>
        <w:rPr>
          <w:rFonts w:hint="eastAsia" w:ascii="宋体" w:hAnsi="宋体" w:cs="Arial"/>
          <w:bCs/>
          <w:szCs w:val="21"/>
          <w:highlight w:val="none"/>
        </w:rPr>
        <w:t xml:space="preserve">。</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说明：</w:t>
      </w:r>
      <w:r>
        <w:rPr>
          <w:rFonts w:hint="eastAsia" w:ascii="宋体" w:hAnsi="宋体" w:cs="Arial"/>
          <w:b/>
          <w:bCs/>
          <w:spacing w:val="-2"/>
          <w:szCs w:val="21"/>
          <w:highlight w:val="none"/>
          <w:u w:val="single"/>
        </w:rPr>
        <w:t xml:space="preserve">电子投标文件应由其法定代表人或法定代表人授权代表在规定的网上投标时间内，凭 CA 证书登录“苏采云”系统在线编制投标文件（电子数据），并在投标截止时间之前上传投标文件。投标人应在达到开标时间后，使用CA数字证书解密各自投标文件</w:t>
      </w:r>
      <w:r>
        <w:rPr>
          <w:rFonts w:hint="eastAsia" w:ascii="宋体" w:hAnsi="宋体" w:cs="Arial"/>
          <w:bCs/>
          <w:szCs w:val="21"/>
          <w:highlight w:val="none"/>
        </w:rPr>
        <w:t xml:space="preserve">。</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投标人应充分考虑到网络环境、网络带宽等风险因素，如因投标人自身原因造成的电子投标文件上传不成功的按照本招标文件规定做无效投标处理。</w:t>
      </w:r>
      <w:r/>
    </w:p>
    <w:p>
      <w:pPr>
        <w:ind w:firstLine="480"/>
        <w:jc w:val="left"/>
        <w:spacing w:line="500" w:lineRule="exact"/>
        <w:widowControl/>
        <w:rPr>
          <w:rFonts w:ascii="宋体" w:hAnsi="宋体" w:cs="Arial"/>
          <w:bCs/>
          <w:szCs w:val="21"/>
          <w:highlight w:val="none"/>
        </w:rPr>
      </w:pPr>
      <w:r>
        <w:rPr>
          <w:rFonts w:ascii="宋体" w:hAnsi="宋体" w:cs="Arial"/>
          <w:bCs/>
          <w:szCs w:val="21"/>
          <w:highlight w:val="none"/>
        </w:rPr>
        <w:t xml:space="preserve">13．投标文件的撤回与修改</w:t>
      </w:r>
      <w:r/>
    </w:p>
    <w:p>
      <w:pPr>
        <w:ind w:firstLine="480"/>
        <w:jc w:val="left"/>
        <w:spacing w:line="500" w:lineRule="exact"/>
        <w:widowControl/>
        <w:rPr>
          <w:rFonts w:ascii="宋体" w:hAnsi="宋体" w:cs="Arial"/>
          <w:bCs/>
          <w:szCs w:val="21"/>
          <w:highlight w:val="none"/>
        </w:rPr>
      </w:pPr>
      <w:r>
        <w:rPr>
          <w:rFonts w:ascii="宋体" w:hAnsi="宋体" w:cs="Arial"/>
          <w:bCs/>
          <w:szCs w:val="21"/>
          <w:highlight w:val="none"/>
        </w:rPr>
        <w:t xml:space="preserve">13.1投标文件的撤回</w:t>
      </w:r>
      <w:r/>
    </w:p>
    <w:p>
      <w:pPr>
        <w:ind w:firstLine="480"/>
        <w:jc w:val="left"/>
        <w:spacing w:line="500" w:lineRule="exact"/>
        <w:widowControl/>
        <w:rPr>
          <w:rFonts w:ascii="宋体" w:hAnsi="宋体" w:cs="Arial"/>
          <w:bCs/>
          <w:szCs w:val="21"/>
          <w:highlight w:val="none"/>
        </w:rPr>
      </w:pPr>
      <w:r>
        <w:rPr>
          <w:rFonts w:ascii="宋体" w:hAnsi="宋体" w:cs="Arial"/>
          <w:bCs/>
          <w:szCs w:val="21"/>
          <w:highlight w:val="none"/>
        </w:rPr>
        <w:t xml:space="preserve">13.1.1电子投标文件的撤回</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投标人可在投标截止时间前，撤回其电子投标文件，具体操作方法见《江苏省政府采购（供应商）意源CA数字证书及电子签章办理指南》；</w:t>
      </w:r>
      <w:r/>
    </w:p>
    <w:p>
      <w:pPr>
        <w:ind w:firstLine="480"/>
        <w:jc w:val="left"/>
        <w:spacing w:line="500" w:lineRule="exact"/>
        <w:widowControl/>
        <w:rPr>
          <w:rFonts w:ascii="宋体" w:hAnsi="宋体" w:cs="Arial"/>
          <w:bCs/>
          <w:szCs w:val="21"/>
          <w:highlight w:val="none"/>
        </w:rPr>
      </w:pPr>
      <w:r>
        <w:rPr>
          <w:rFonts w:ascii="宋体" w:hAnsi="宋体" w:cs="Arial"/>
          <w:bCs/>
          <w:szCs w:val="21"/>
          <w:highlight w:val="none"/>
        </w:rPr>
        <w:t xml:space="preserve">13.1.2投标人撤回电子投标文件，则认为其不再参与本项目投标活动。</w:t>
      </w:r>
      <w:r/>
    </w:p>
    <w:p>
      <w:pPr>
        <w:ind w:firstLine="480"/>
        <w:jc w:val="left"/>
        <w:spacing w:line="500" w:lineRule="exact"/>
        <w:widowControl/>
        <w:rPr>
          <w:rFonts w:ascii="宋体" w:hAnsi="宋体" w:cs="Arial"/>
          <w:bCs/>
          <w:szCs w:val="21"/>
          <w:highlight w:val="none"/>
        </w:rPr>
      </w:pPr>
      <w:r>
        <w:rPr>
          <w:rFonts w:ascii="宋体" w:hAnsi="宋体" w:cs="Arial"/>
          <w:bCs/>
          <w:szCs w:val="21"/>
          <w:highlight w:val="none"/>
        </w:rPr>
        <w:t xml:space="preserve">13.2 投标文件的修改</w:t>
      </w:r>
      <w:r>
        <w:rPr>
          <w:rFonts w:hint="eastAsia" w:ascii="宋体" w:hAnsi="宋体" w:cs="Arial"/>
          <w:bCs/>
          <w:szCs w:val="21"/>
          <w:highlight w:val="none"/>
        </w:rPr>
        <w:t xml:space="preserve">，投标人可在投标截止时间前，对其电子投标文件进行修改，具体操作方法见《江苏省政府采购（供应商）意源CA数字证书及电子签章办理指南》；</w:t>
      </w:r>
      <w:r/>
    </w:p>
    <w:p>
      <w:pPr>
        <w:ind w:firstLine="480"/>
        <w:jc w:val="left"/>
        <w:spacing w:line="500" w:lineRule="exact"/>
        <w:widowControl/>
        <w:rPr>
          <w:rFonts w:ascii="宋体" w:hAnsi="宋体" w:cs="Arial"/>
          <w:bCs/>
          <w:szCs w:val="21"/>
          <w:highlight w:val="none"/>
        </w:rPr>
      </w:pPr>
      <w:r>
        <w:rPr>
          <w:rFonts w:ascii="宋体" w:hAnsi="宋体" w:cs="Arial"/>
          <w:bCs/>
          <w:szCs w:val="21"/>
          <w:highlight w:val="none"/>
        </w:rPr>
        <w:t xml:space="preserve">13.3 在投标截止时间之后，投标人不得对其电子投标文件作任何修改</w:t>
      </w:r>
      <w:r>
        <w:rPr>
          <w:rFonts w:hint="eastAsia" w:ascii="宋体" w:hAnsi="宋体" w:cs="Arial"/>
          <w:bCs/>
          <w:szCs w:val="21"/>
          <w:highlight w:val="none"/>
        </w:rPr>
        <w:t xml:space="preserve">；</w:t>
      </w:r>
      <w:r/>
    </w:p>
    <w:p>
      <w:pPr>
        <w:ind w:firstLine="480"/>
        <w:jc w:val="left"/>
        <w:spacing w:line="500" w:lineRule="exact"/>
        <w:widowControl/>
        <w:rPr>
          <w:rFonts w:ascii="宋体" w:hAnsi="宋体" w:cs="Arial"/>
          <w:bCs/>
          <w:szCs w:val="21"/>
          <w:highlight w:val="none"/>
        </w:rPr>
      </w:pPr>
      <w:r>
        <w:rPr>
          <w:rFonts w:ascii="宋体" w:hAnsi="宋体" w:cs="Arial"/>
          <w:bCs/>
          <w:szCs w:val="21"/>
          <w:highlight w:val="none"/>
        </w:rPr>
        <w:t xml:space="preserve">13.4 在投标截止时间至招标文件中规定的投标有效期满之间的这段时间内，投标人不得撤回其投标。</w:t>
      </w:r>
      <w:r/>
    </w:p>
    <w:p>
      <w:pPr>
        <w:ind w:left="238"/>
        <w:jc w:val="center"/>
        <w:spacing w:line="500" w:lineRule="exact"/>
        <w:rPr>
          <w:rFonts w:ascii="宋体" w:hAnsi="宋体"/>
          <w:b/>
          <w:szCs w:val="21"/>
          <w:highlight w:val="none"/>
        </w:rPr>
        <w:outlineLvl w:val="1"/>
      </w:pPr>
      <w:r/>
      <w:bookmarkStart w:id="17" w:name="_Toc12620"/>
      <w:r/>
      <w:bookmarkStart w:id="18" w:name="_Toc26228"/>
      <w:r>
        <w:rPr>
          <w:rFonts w:hint="eastAsia" w:ascii="宋体" w:hAnsi="宋体"/>
          <w:b/>
          <w:szCs w:val="21"/>
          <w:highlight w:val="none"/>
        </w:rPr>
        <w:t xml:space="preserve">五、开标及资格审查</w:t>
      </w:r>
      <w:bookmarkEnd w:id="17"/>
      <w:r/>
      <w:bookmarkEnd w:id="18"/>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1</w:t>
      </w:r>
      <w:r>
        <w:rPr>
          <w:rFonts w:ascii="宋体" w:hAnsi="宋体" w:cs="Arial"/>
          <w:bCs/>
          <w:szCs w:val="21"/>
          <w:highlight w:val="none"/>
        </w:rPr>
        <w:t xml:space="preserve">4．开标、唱标、资格审查</w:t>
      </w:r>
      <w:r/>
    </w:p>
    <w:p>
      <w:pPr>
        <w:ind w:firstLine="480"/>
        <w:jc w:val="left"/>
        <w:spacing w:line="500" w:lineRule="exact"/>
        <w:widowControl/>
        <w:rPr>
          <w:rFonts w:ascii="宋体" w:hAnsi="宋体" w:cs="Arial"/>
          <w:bCs/>
          <w:szCs w:val="21"/>
          <w:highlight w:val="none"/>
        </w:rPr>
      </w:pPr>
      <w:r>
        <w:rPr>
          <w:rFonts w:ascii="宋体" w:hAnsi="宋体" w:cs="Arial"/>
          <w:bCs/>
          <w:szCs w:val="21"/>
          <w:highlight w:val="none"/>
        </w:rPr>
        <w:t xml:space="preserve">14.1 </w:t>
      </w:r>
      <w:r>
        <w:rPr>
          <w:rFonts w:hint="eastAsia" w:ascii="宋体" w:hAnsi="宋体" w:cs="Arial"/>
          <w:bCs/>
          <w:szCs w:val="21"/>
          <w:highlight w:val="none"/>
        </w:rPr>
        <w:t xml:space="preserve">线上开标时，“苏采云”系统自动提取所有投标文件，投标人按招标文件规定方式按时在线解密。本项目招标文件规定的投标人按时在线解密方式：通过“苏采云”系统（使用“CA数字证书”）解密；</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1</w:t>
      </w:r>
      <w:r>
        <w:rPr>
          <w:rFonts w:ascii="宋体" w:hAnsi="宋体" w:cs="Arial"/>
          <w:bCs/>
          <w:szCs w:val="21"/>
          <w:highlight w:val="none"/>
        </w:rPr>
        <w:t xml:space="preserve">4.2</w:t>
      </w:r>
      <w:r>
        <w:rPr>
          <w:rFonts w:hint="eastAsia" w:ascii="宋体" w:hAnsi="宋体" w:cs="Arial"/>
          <w:bCs/>
          <w:szCs w:val="21"/>
          <w:highlight w:val="none"/>
        </w:rPr>
        <w:t xml:space="preserve">所有投标人解密（或解密时间）结束后，“苏采云”系统生成开标记录并向社会公众公布，但依法应当保密的除外；</w:t>
      </w:r>
      <w:r/>
    </w:p>
    <w:p>
      <w:pPr>
        <w:ind w:firstLine="480"/>
        <w:jc w:val="left"/>
        <w:spacing w:line="500" w:lineRule="exact"/>
        <w:widowControl/>
        <w:rPr>
          <w:rFonts w:ascii="宋体" w:hAnsi="宋体" w:cs="Arial"/>
          <w:bCs/>
          <w:szCs w:val="21"/>
          <w:highlight w:val="none"/>
        </w:rPr>
      </w:pPr>
      <w:r>
        <w:rPr>
          <w:rFonts w:ascii="宋体" w:hAnsi="宋体" w:cs="Arial"/>
          <w:bCs/>
          <w:szCs w:val="21"/>
          <w:highlight w:val="none"/>
        </w:rPr>
        <w:t xml:space="preserve">14.3开标时，《开标一览表》（报价表）内容与投标文件中相应内容不一致的，以《开标一览表》（报价表）为准</w:t>
      </w:r>
      <w:r>
        <w:rPr>
          <w:rFonts w:hint="eastAsia" w:ascii="宋体" w:hAnsi="宋体" w:cs="Arial"/>
          <w:bCs/>
          <w:szCs w:val="21"/>
          <w:highlight w:val="none"/>
        </w:rPr>
        <w:t xml:space="preserve">；</w:t>
      </w:r>
      <w:r/>
    </w:p>
    <w:p>
      <w:pPr>
        <w:ind w:firstLine="480"/>
        <w:jc w:val="left"/>
        <w:spacing w:line="500" w:lineRule="exact"/>
        <w:widowControl/>
        <w:rPr>
          <w:rFonts w:ascii="宋体" w:hAnsi="宋体" w:cs="Arial"/>
          <w:bCs/>
          <w:szCs w:val="21"/>
          <w:highlight w:val="none"/>
        </w:rPr>
      </w:pPr>
      <w:r>
        <w:rPr>
          <w:rFonts w:ascii="宋体" w:hAnsi="宋体" w:cs="Arial"/>
          <w:bCs/>
          <w:szCs w:val="21"/>
          <w:highlight w:val="none"/>
        </w:rPr>
        <w:t xml:space="preserve">14.4 投标文件、《开标一览表》（报价表）中报价的大写金额与小写金额不一致的，以大写金额为准</w:t>
      </w:r>
      <w:r>
        <w:rPr>
          <w:rFonts w:hint="eastAsia" w:ascii="宋体" w:hAnsi="宋体" w:cs="Arial"/>
          <w:bCs/>
          <w:szCs w:val="21"/>
          <w:highlight w:val="none"/>
        </w:rPr>
        <w:t xml:space="preserve">；</w:t>
      </w:r>
      <w:r/>
    </w:p>
    <w:p>
      <w:pPr>
        <w:ind w:firstLine="480"/>
        <w:jc w:val="left"/>
        <w:spacing w:line="500" w:lineRule="exact"/>
        <w:widowControl/>
        <w:rPr>
          <w:rFonts w:ascii="宋体" w:hAnsi="宋体" w:cs="Arial"/>
          <w:bCs/>
          <w:szCs w:val="21"/>
          <w:highlight w:val="none"/>
        </w:rPr>
      </w:pPr>
      <w:r>
        <w:rPr>
          <w:rFonts w:ascii="宋体" w:hAnsi="宋体" w:cs="Arial"/>
          <w:bCs/>
          <w:szCs w:val="21"/>
          <w:highlight w:val="none"/>
        </w:rPr>
        <w:t xml:space="preserve">14.5 单价金额小数点或者百分比有明显错位的，以《开标一览表》（报价表）的总价为准，并修改单价</w:t>
      </w:r>
      <w:r>
        <w:rPr>
          <w:rFonts w:hint="eastAsia" w:ascii="宋体" w:hAnsi="宋体" w:cs="Arial"/>
          <w:bCs/>
          <w:szCs w:val="21"/>
          <w:highlight w:val="none"/>
        </w:rPr>
        <w:t xml:space="preserve">；</w:t>
      </w:r>
      <w:r/>
    </w:p>
    <w:p>
      <w:pPr>
        <w:ind w:firstLine="480"/>
        <w:jc w:val="left"/>
        <w:spacing w:line="500" w:lineRule="exact"/>
        <w:widowControl/>
        <w:rPr>
          <w:rFonts w:ascii="宋体" w:hAnsi="宋体" w:cs="Arial"/>
          <w:bCs/>
          <w:szCs w:val="21"/>
          <w:highlight w:val="none"/>
        </w:rPr>
      </w:pPr>
      <w:r>
        <w:rPr>
          <w:rFonts w:ascii="宋体" w:hAnsi="宋体" w:cs="Arial"/>
          <w:bCs/>
          <w:szCs w:val="21"/>
          <w:highlight w:val="none"/>
        </w:rPr>
        <w:t xml:space="preserve">14.6 总价金额与按单价汇总金额不一致的，以单价金额计算结果为准；</w:t>
      </w:r>
      <w:r/>
    </w:p>
    <w:p>
      <w:pPr>
        <w:ind w:firstLine="480"/>
        <w:jc w:val="left"/>
        <w:spacing w:line="500" w:lineRule="exact"/>
        <w:widowControl/>
        <w:rPr>
          <w:rFonts w:ascii="宋体" w:hAnsi="宋体" w:cs="Arial"/>
          <w:bCs/>
          <w:szCs w:val="21"/>
          <w:highlight w:val="none"/>
        </w:rPr>
      </w:pPr>
      <w:r>
        <w:rPr>
          <w:rFonts w:ascii="宋体" w:hAnsi="宋体" w:cs="Arial"/>
          <w:bCs/>
          <w:szCs w:val="21"/>
          <w:highlight w:val="none"/>
        </w:rPr>
        <w:t xml:space="preserve">14.7同时出现14.3-14.6中两种以上不一致的,按照14.3-14.6的顺序修正。修正后的报价由法定代表人/单位负责人或其授权的代表签字确认后产生约束力，投标人不确认的，投标无效</w:t>
      </w:r>
      <w:r>
        <w:rPr>
          <w:rFonts w:hint="eastAsia" w:ascii="宋体" w:hAnsi="宋体" w:cs="Arial"/>
          <w:bCs/>
          <w:szCs w:val="21"/>
          <w:highlight w:val="none"/>
        </w:rPr>
        <w:t xml:space="preserve">；</w:t>
      </w:r>
      <w:r/>
    </w:p>
    <w:p>
      <w:pPr>
        <w:ind w:firstLine="480"/>
        <w:jc w:val="left"/>
        <w:spacing w:line="500" w:lineRule="exact"/>
        <w:widowControl/>
        <w:rPr>
          <w:rFonts w:ascii="宋体" w:hAnsi="宋体" w:cs="Arial"/>
          <w:bCs/>
          <w:szCs w:val="21"/>
          <w:highlight w:val="none"/>
        </w:rPr>
      </w:pPr>
      <w:r>
        <w:rPr>
          <w:rFonts w:ascii="宋体" w:hAnsi="宋体" w:cs="Arial"/>
          <w:bCs/>
          <w:szCs w:val="21"/>
          <w:highlight w:val="none"/>
        </w:rPr>
        <w:t xml:space="preserve">14.8 对不同文字文本投标文件的解释发生异议的，以中文文本为准</w:t>
      </w:r>
      <w:r>
        <w:rPr>
          <w:rFonts w:hint="eastAsia" w:ascii="宋体" w:hAnsi="宋体" w:cs="Arial"/>
          <w:bCs/>
          <w:szCs w:val="21"/>
          <w:highlight w:val="none"/>
        </w:rPr>
        <w:t xml:space="preserve">；</w:t>
      </w:r>
      <w:r/>
    </w:p>
    <w:p>
      <w:pPr>
        <w:ind w:firstLine="480"/>
        <w:jc w:val="left"/>
        <w:spacing w:line="500" w:lineRule="exact"/>
        <w:widowControl/>
        <w:rPr>
          <w:rFonts w:ascii="宋体" w:hAnsi="宋体" w:cs="Arial"/>
          <w:bCs/>
          <w:szCs w:val="21"/>
          <w:highlight w:val="none"/>
        </w:rPr>
      </w:pPr>
      <w:r>
        <w:rPr>
          <w:rFonts w:ascii="宋体" w:hAnsi="宋体" w:cs="Arial"/>
          <w:bCs/>
          <w:szCs w:val="21"/>
          <w:highlight w:val="none"/>
        </w:rPr>
        <w:t xml:space="preserve">14.9</w:t>
      </w:r>
      <w:r>
        <w:rPr>
          <w:rFonts w:ascii="宋体" w:hAnsi="宋体" w:cs="Arial"/>
          <w:b/>
          <w:szCs w:val="21"/>
          <w:highlight w:val="none"/>
        </w:rPr>
        <w:t xml:space="preserve">资格审查：</w:t>
      </w:r>
      <w:r>
        <w:rPr>
          <w:rFonts w:ascii="宋体" w:hAnsi="宋体" w:cs="Arial"/>
          <w:bCs/>
          <w:szCs w:val="21"/>
          <w:highlight w:val="none"/>
        </w:rPr>
        <w:t xml:space="preserve">开标结束后，依据法规政策和招标文件的规定，在对投标文件详细评估之前，采购人或采购代理机构将依据投标人提交的投标文件按招标公告第</w:t>
      </w:r>
      <w:r>
        <w:rPr>
          <w:rFonts w:hint="eastAsia" w:ascii="宋体" w:hAnsi="宋体" w:cs="Arial"/>
          <w:bCs/>
          <w:szCs w:val="21"/>
          <w:highlight w:val="none"/>
        </w:rPr>
        <w:t xml:space="preserve">二</w:t>
      </w:r>
      <w:r>
        <w:rPr>
          <w:rFonts w:ascii="宋体" w:hAnsi="宋体" w:cs="Arial"/>
          <w:bCs/>
          <w:szCs w:val="21"/>
          <w:highlight w:val="none"/>
        </w:rPr>
        <w:t xml:space="preserve">项所述的资格标准对投标人进行资格审查, 以确定其是否具备投标资格。如果投标人不具备投标资格、不满足招标文件所规定的资格标准或提供资格证明文件不全, 其投标将被作为无效投标，不得参与下一环节的评审。</w:t>
      </w:r>
      <w:r/>
    </w:p>
    <w:p>
      <w:pPr>
        <w:ind w:firstLine="480"/>
        <w:jc w:val="left"/>
        <w:spacing w:line="500" w:lineRule="exact"/>
        <w:widowControl/>
        <w:rPr>
          <w:rFonts w:ascii="宋体" w:hAnsi="宋体" w:cs="Arial"/>
          <w:bCs/>
          <w:szCs w:val="21"/>
          <w:highlight w:val="none"/>
        </w:rPr>
      </w:pPr>
      <w:r>
        <w:rPr>
          <w:rFonts w:ascii="宋体" w:hAnsi="宋体" w:cs="Arial"/>
          <w:bCs/>
          <w:szCs w:val="21"/>
          <w:highlight w:val="none"/>
        </w:rPr>
        <w:t xml:space="preserve">采购人及采购代理机构在进行资格性审查的同时，将在“信用中国”网站</w:t>
      </w:r>
      <w:r/>
    </w:p>
    <w:p>
      <w:pPr>
        <w:ind w:firstLine="480"/>
        <w:jc w:val="left"/>
        <w:spacing w:line="500" w:lineRule="exact"/>
        <w:widowControl/>
        <w:rPr>
          <w:rFonts w:ascii="宋体" w:hAnsi="宋体" w:cs="Arial"/>
          <w:bCs/>
          <w:szCs w:val="21"/>
          <w:highlight w:val="none"/>
        </w:rPr>
      </w:pPr>
      <w:r>
        <w:rPr>
          <w:rFonts w:ascii="宋体" w:hAnsi="宋体" w:cs="Arial"/>
          <w:bCs/>
          <w:szCs w:val="21"/>
          <w:highlight w:val="none"/>
        </w:rPr>
        <w:t xml:space="preserve">（www.creditchina.gov.cn）对投标人是否被列入失信被执行人、重大税收违法案件当事人名单、政府采购严重失信行为记录名单情况进行查询，以确定投标人是否具备投标资格。查询结果将以网页打印的形式留存并归档。</w:t>
      </w:r>
      <w:r/>
    </w:p>
    <w:p>
      <w:pPr>
        <w:jc w:val="center"/>
        <w:spacing w:line="500" w:lineRule="exact"/>
        <w:rPr>
          <w:rFonts w:ascii="宋体" w:hAnsi="宋体"/>
          <w:b/>
          <w:szCs w:val="21"/>
          <w:highlight w:val="none"/>
        </w:rPr>
        <w:outlineLvl w:val="1"/>
      </w:pPr>
      <w:r/>
      <w:bookmarkStart w:id="19" w:name="_Toc18097"/>
      <w:r/>
      <w:bookmarkStart w:id="20" w:name="_Toc11875"/>
      <w:r>
        <w:rPr>
          <w:rFonts w:hint="eastAsia" w:ascii="宋体" w:hAnsi="宋体"/>
          <w:b/>
          <w:szCs w:val="21"/>
          <w:highlight w:val="none"/>
        </w:rPr>
        <w:t xml:space="preserve">六、评  标</w:t>
      </w:r>
      <w:bookmarkEnd w:id="19"/>
      <w:r/>
      <w:bookmarkEnd w:id="20"/>
      <w:r/>
      <w:r/>
    </w:p>
    <w:p>
      <w:pPr>
        <w:ind w:firstLine="480"/>
        <w:jc w:val="left"/>
        <w:spacing w:line="500" w:lineRule="exact"/>
        <w:widowControl/>
        <w:rPr>
          <w:rFonts w:ascii="宋体" w:hAnsi="宋体" w:cs="Arial"/>
          <w:b/>
          <w:szCs w:val="21"/>
          <w:highlight w:val="none"/>
        </w:rPr>
      </w:pPr>
      <w:r>
        <w:rPr>
          <w:rFonts w:ascii="宋体" w:hAnsi="宋体" w:cs="Arial"/>
          <w:b/>
          <w:szCs w:val="21"/>
          <w:highlight w:val="none"/>
        </w:rPr>
        <w:t xml:space="preserve">15．组建评标委员会</w:t>
      </w:r>
      <w:r/>
    </w:p>
    <w:p>
      <w:pPr>
        <w:ind w:firstLine="480"/>
        <w:jc w:val="left"/>
        <w:spacing w:line="500" w:lineRule="exact"/>
        <w:widowControl/>
        <w:rPr>
          <w:rFonts w:ascii="宋体" w:hAnsi="宋体" w:cs="Arial"/>
          <w:bCs/>
          <w:szCs w:val="21"/>
          <w:highlight w:val="none"/>
        </w:rPr>
      </w:pPr>
      <w:r>
        <w:rPr>
          <w:rFonts w:ascii="宋体" w:hAnsi="宋体" w:cs="Arial"/>
          <w:bCs/>
          <w:szCs w:val="21"/>
          <w:highlight w:val="none"/>
        </w:rPr>
        <w:t xml:space="preserve">采购单位根据项目的特点依法组建评标委员会。评标委员会由采购人代表和有关评审专家组成。开标后由评标委员会对投标文件进行审查、质疑、评估和比较。评标委员会完成评标后，应当向采购人提出书面评标报告，推荐1名合格的中标候选人。</w:t>
      </w:r>
      <w:r/>
    </w:p>
    <w:p>
      <w:pPr>
        <w:ind w:firstLine="480"/>
        <w:jc w:val="left"/>
        <w:spacing w:line="500" w:lineRule="exact"/>
        <w:widowControl/>
        <w:rPr>
          <w:rFonts w:ascii="宋体" w:hAnsi="宋体" w:cs="Arial"/>
          <w:b/>
          <w:szCs w:val="21"/>
          <w:highlight w:val="none"/>
        </w:rPr>
      </w:pPr>
      <w:r>
        <w:rPr>
          <w:rFonts w:ascii="宋体" w:hAnsi="宋体" w:cs="Arial"/>
          <w:b/>
          <w:szCs w:val="21"/>
          <w:highlight w:val="none"/>
        </w:rPr>
        <w:t xml:space="preserve">16</w:t>
      </w:r>
      <w:r>
        <w:rPr>
          <w:rFonts w:hint="eastAsia" w:ascii="宋体" w:hAnsi="宋体" w:cs="Arial"/>
          <w:b/>
          <w:szCs w:val="21"/>
          <w:highlight w:val="none"/>
        </w:rPr>
        <w:t xml:space="preserve">.</w:t>
      </w:r>
      <w:r>
        <w:rPr>
          <w:rFonts w:ascii="宋体" w:hAnsi="宋体" w:cs="Arial"/>
          <w:b/>
          <w:szCs w:val="21"/>
          <w:highlight w:val="none"/>
        </w:rPr>
        <w:t xml:space="preserve">投标文件的审查</w:t>
      </w:r>
      <w:r/>
    </w:p>
    <w:p>
      <w:pPr>
        <w:ind w:firstLine="480"/>
        <w:jc w:val="left"/>
        <w:spacing w:line="500" w:lineRule="exact"/>
        <w:widowControl/>
        <w:rPr>
          <w:rFonts w:ascii="宋体" w:hAnsi="宋体" w:cs="Arial"/>
          <w:bCs/>
          <w:szCs w:val="21"/>
          <w:highlight w:val="none"/>
        </w:rPr>
      </w:pPr>
      <w:r>
        <w:rPr>
          <w:rFonts w:ascii="宋体" w:hAnsi="宋体" w:cs="Arial"/>
          <w:bCs/>
          <w:szCs w:val="21"/>
          <w:highlight w:val="none"/>
        </w:rPr>
        <w:t xml:space="preserve">16.1对所有投标人的评估，都采用相同的程序和标准。评标过程将严格按照招标文件的要求和条件进行</w:t>
      </w:r>
      <w:r>
        <w:rPr>
          <w:rFonts w:hint="eastAsia" w:ascii="宋体" w:hAnsi="宋体" w:cs="Arial"/>
          <w:bCs/>
          <w:szCs w:val="21"/>
          <w:highlight w:val="none"/>
        </w:rPr>
        <w:t xml:space="preserve">；</w:t>
      </w:r>
      <w:r/>
    </w:p>
    <w:p>
      <w:pPr>
        <w:ind w:firstLine="480"/>
        <w:jc w:val="left"/>
        <w:spacing w:line="500" w:lineRule="exact"/>
        <w:widowControl/>
        <w:rPr>
          <w:rFonts w:ascii="宋体" w:hAnsi="宋体" w:cs="Arial"/>
          <w:bCs/>
          <w:szCs w:val="21"/>
          <w:highlight w:val="none"/>
        </w:rPr>
      </w:pPr>
      <w:r>
        <w:rPr>
          <w:rFonts w:ascii="宋体" w:hAnsi="宋体" w:cs="Arial"/>
          <w:bCs/>
          <w:szCs w:val="21"/>
          <w:highlight w:val="none"/>
        </w:rPr>
        <w:t xml:space="preserve">16.2评标委员会将对投标文件进行检查，以确定投标文件是否完整、有无计算上的错误、文件是否已正确签署等</w:t>
      </w:r>
      <w:r>
        <w:rPr>
          <w:rFonts w:hint="eastAsia" w:ascii="宋体" w:hAnsi="宋体" w:cs="Arial"/>
          <w:bCs/>
          <w:szCs w:val="21"/>
          <w:highlight w:val="none"/>
        </w:rPr>
        <w:t xml:space="preserve">；</w:t>
      </w:r>
      <w:r/>
    </w:p>
    <w:p>
      <w:pPr>
        <w:ind w:firstLine="480"/>
        <w:jc w:val="left"/>
        <w:spacing w:line="500" w:lineRule="exact"/>
        <w:widowControl/>
        <w:rPr>
          <w:rFonts w:ascii="宋体" w:hAnsi="宋体" w:cs="Arial"/>
          <w:b/>
          <w:szCs w:val="21"/>
          <w:highlight w:val="none"/>
        </w:rPr>
      </w:pPr>
      <w:r>
        <w:rPr>
          <w:rFonts w:ascii="宋体" w:hAnsi="宋体" w:cs="Arial"/>
          <w:b/>
          <w:szCs w:val="21"/>
          <w:highlight w:val="none"/>
        </w:rPr>
        <w:t xml:space="preserve">16.3评标委员会将对确定为实质性响应的投标文件进行进一步评审，看其是否有计算上或累加上的算术错误，修正错误的原则如下：</w:t>
      </w:r>
      <w:r/>
    </w:p>
    <w:p>
      <w:pPr>
        <w:ind w:firstLine="480"/>
        <w:jc w:val="left"/>
        <w:spacing w:line="500" w:lineRule="exact"/>
        <w:widowControl/>
        <w:rPr>
          <w:rFonts w:ascii="宋体" w:hAnsi="宋体" w:cs="Arial"/>
          <w:bCs/>
          <w:szCs w:val="21"/>
          <w:highlight w:val="none"/>
        </w:rPr>
      </w:pPr>
      <w:r>
        <w:rPr>
          <w:rFonts w:ascii="宋体" w:hAnsi="宋体" w:cs="Arial"/>
          <w:bCs/>
          <w:szCs w:val="21"/>
          <w:highlight w:val="none"/>
        </w:rPr>
        <w:t xml:space="preserve">16.3.1如果用数字表示的金额和用文字表示的金额不一致时，应以文字表示的金额为准进行修正；</w:t>
      </w:r>
      <w:r/>
    </w:p>
    <w:p>
      <w:pPr>
        <w:ind w:firstLine="480"/>
        <w:jc w:val="left"/>
        <w:spacing w:line="500" w:lineRule="exact"/>
        <w:widowControl/>
        <w:rPr>
          <w:rFonts w:ascii="宋体" w:hAnsi="宋体" w:cs="Arial"/>
          <w:bCs/>
          <w:szCs w:val="21"/>
          <w:highlight w:val="none"/>
        </w:rPr>
      </w:pPr>
      <w:r>
        <w:rPr>
          <w:rFonts w:ascii="宋体" w:hAnsi="宋体" w:cs="Arial"/>
          <w:bCs/>
          <w:szCs w:val="21"/>
          <w:highlight w:val="none"/>
        </w:rPr>
        <w:t xml:space="preserve">16.3.2当单价与数量的乘积和总价不一致时，以单价为准进行修正。只有在评委会认为单价有明显的小数点错误时，才能以标出的总价为准，并修改单价；</w:t>
      </w:r>
      <w:r/>
    </w:p>
    <w:p>
      <w:pPr>
        <w:ind w:firstLine="480"/>
        <w:jc w:val="left"/>
        <w:spacing w:line="500" w:lineRule="exact"/>
        <w:widowControl/>
        <w:rPr>
          <w:rFonts w:ascii="宋体" w:hAnsi="宋体" w:cs="Arial"/>
          <w:bCs/>
          <w:szCs w:val="21"/>
          <w:highlight w:val="none"/>
        </w:rPr>
      </w:pPr>
      <w:r>
        <w:rPr>
          <w:rFonts w:ascii="宋体" w:hAnsi="宋体" w:cs="Arial"/>
          <w:bCs/>
          <w:szCs w:val="21"/>
          <w:highlight w:val="none"/>
        </w:rPr>
        <w:t xml:space="preserve">16.3.3评标委员会将按上述修正错误的方法调整投标文件中的投标价，调整后的价格应对投标人具有约束力。如果投标人不接受修正后的价格，则其投标将被拒绝；</w:t>
      </w:r>
      <w:r/>
    </w:p>
    <w:p>
      <w:pPr>
        <w:ind w:firstLine="480"/>
        <w:jc w:val="left"/>
        <w:spacing w:line="500" w:lineRule="exact"/>
        <w:widowControl/>
        <w:rPr>
          <w:rFonts w:ascii="宋体" w:hAnsi="宋体" w:cs="Arial"/>
          <w:bCs/>
          <w:szCs w:val="21"/>
          <w:highlight w:val="none"/>
        </w:rPr>
      </w:pPr>
      <w:r>
        <w:rPr>
          <w:rFonts w:ascii="宋体" w:hAnsi="宋体" w:cs="Arial"/>
          <w:bCs/>
          <w:szCs w:val="21"/>
          <w:highlight w:val="none"/>
        </w:rPr>
        <w:t xml:space="preserve">16.3.4评委会将允许修正投标文件中不构成重大偏离的、微小的、非正规的、不一致的或不规则的地方，但这些修改不能影响任何投标人相应的名次排列。</w:t>
      </w:r>
      <w:r/>
    </w:p>
    <w:p>
      <w:pPr>
        <w:ind w:firstLine="480"/>
        <w:jc w:val="left"/>
        <w:spacing w:line="500" w:lineRule="exact"/>
        <w:widowControl/>
        <w:rPr>
          <w:rFonts w:ascii="宋体" w:hAnsi="宋体" w:cs="Arial"/>
          <w:b/>
          <w:szCs w:val="21"/>
          <w:highlight w:val="none"/>
        </w:rPr>
      </w:pPr>
      <w:r>
        <w:rPr>
          <w:rFonts w:ascii="宋体" w:hAnsi="宋体" w:cs="Arial"/>
          <w:b/>
          <w:szCs w:val="21"/>
          <w:highlight w:val="none"/>
        </w:rPr>
        <w:t xml:space="preserve">16.4符合性检查</w:t>
      </w:r>
      <w:r/>
    </w:p>
    <w:p>
      <w:pPr>
        <w:ind w:firstLine="480"/>
        <w:jc w:val="left"/>
        <w:spacing w:line="500" w:lineRule="exact"/>
        <w:widowControl/>
        <w:rPr>
          <w:rFonts w:ascii="宋体" w:hAnsi="宋体" w:cs="Arial"/>
          <w:bCs/>
          <w:szCs w:val="21"/>
          <w:highlight w:val="none"/>
        </w:rPr>
      </w:pPr>
      <w:r>
        <w:rPr>
          <w:rFonts w:ascii="宋体" w:hAnsi="宋体" w:cs="Arial"/>
          <w:bCs/>
          <w:szCs w:val="21"/>
          <w:highlight w:val="none"/>
        </w:rPr>
        <w:t xml:space="preserve">16.4.1符合性检查：依据招标文件的规定，评标委员会将对通过资格审查的投标文件的有效性、完整性和对招标文件的响应程度进行审查，以确定是否符合对招标文件的实质性要求作出响应。对没有实质性响应的投标文件将不进行评估，其投标被作为无效投标。凡有下列情况之一者，投标文件将被视为未实质性响应招标文件要求。</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（1）</w:t>
      </w:r>
      <w:r>
        <w:rPr>
          <w:rFonts w:ascii="宋体" w:hAnsi="宋体" w:cs="Arial"/>
          <w:bCs/>
          <w:szCs w:val="21"/>
          <w:highlight w:val="none"/>
        </w:rPr>
        <w:t xml:space="preserve">投标人未按照招标文件要求上传电子投标文件的；</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（2）</w:t>
      </w:r>
      <w:r>
        <w:rPr>
          <w:rFonts w:ascii="宋体" w:hAnsi="宋体" w:cs="Arial"/>
          <w:bCs/>
          <w:szCs w:val="21"/>
          <w:highlight w:val="none"/>
        </w:rPr>
        <w:t xml:space="preserve">投标人未在规定解密时间内进行解密；</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（3）</w:t>
      </w:r>
      <w:r>
        <w:rPr>
          <w:rFonts w:ascii="宋体" w:hAnsi="宋体" w:cs="Arial"/>
          <w:bCs/>
          <w:szCs w:val="21"/>
          <w:highlight w:val="none"/>
        </w:rPr>
        <w:t xml:space="preserve">投标人在报价时采用选择性报价；</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（4）</w:t>
      </w:r>
      <w:r>
        <w:rPr>
          <w:rFonts w:ascii="宋体" w:hAnsi="宋体" w:cs="Arial"/>
          <w:bCs/>
          <w:szCs w:val="21"/>
          <w:highlight w:val="none"/>
        </w:rPr>
        <w:t xml:space="preserve">投标人不具备招标文件中规定资格要求的；</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（5）</w:t>
      </w:r>
      <w:r>
        <w:rPr>
          <w:rFonts w:ascii="宋体" w:hAnsi="宋体" w:cs="Arial"/>
          <w:bCs/>
          <w:szCs w:val="21"/>
          <w:highlight w:val="none"/>
        </w:rPr>
        <w:t xml:space="preserve">投标人的报价超过了采购预算或最高限价的；</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（6）</w:t>
      </w:r>
      <w:r>
        <w:rPr>
          <w:rFonts w:ascii="宋体" w:hAnsi="宋体" w:cs="Arial"/>
          <w:bCs/>
          <w:szCs w:val="21"/>
          <w:highlight w:val="none"/>
        </w:rPr>
        <w:t xml:space="preserve">未通过符合性检查的；</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（7）</w:t>
      </w:r>
      <w:r>
        <w:rPr>
          <w:rFonts w:ascii="宋体" w:hAnsi="宋体" w:cs="Arial"/>
          <w:bCs/>
          <w:szCs w:val="21"/>
          <w:highlight w:val="none"/>
        </w:rPr>
        <w:t xml:space="preserve">不符合招标文件中规定的其他实质性要求和条件的；</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w:t>
      </w:r>
      <w:r>
        <w:rPr>
          <w:rFonts w:ascii="宋体" w:hAnsi="宋体" w:cs="Arial"/>
          <w:bCs/>
          <w:szCs w:val="21"/>
          <w:highlight w:val="none"/>
        </w:rPr>
        <w:t xml:space="preserve">8</w:t>
      </w:r>
      <w:r>
        <w:rPr>
          <w:rFonts w:hint="eastAsia" w:ascii="宋体" w:hAnsi="宋体" w:cs="Arial"/>
          <w:bCs/>
          <w:szCs w:val="21"/>
          <w:highlight w:val="none"/>
        </w:rPr>
        <w:t xml:space="preserve">）</w:t>
      </w:r>
      <w:r>
        <w:rPr>
          <w:rFonts w:ascii="宋体" w:hAnsi="宋体" w:cs="Arial"/>
          <w:bCs/>
          <w:szCs w:val="21"/>
          <w:highlight w:val="none"/>
        </w:rPr>
        <w:t xml:space="preserve">投标人串通投标；</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（9）</w:t>
      </w:r>
      <w:r>
        <w:rPr>
          <w:rFonts w:ascii="宋体" w:hAnsi="宋体" w:cs="Arial"/>
          <w:bCs/>
          <w:szCs w:val="21"/>
          <w:highlight w:val="none"/>
        </w:rPr>
        <w:t xml:space="preserve">投标文件含有采购人不能接受的附加条件的。</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（1</w:t>
      </w:r>
      <w:r>
        <w:rPr>
          <w:rFonts w:ascii="宋体" w:hAnsi="宋体" w:cs="Arial"/>
          <w:bCs/>
          <w:szCs w:val="21"/>
          <w:highlight w:val="none"/>
        </w:rPr>
        <w:t xml:space="preserve">0</w:t>
      </w:r>
      <w:r>
        <w:rPr>
          <w:rFonts w:hint="eastAsia" w:ascii="宋体" w:hAnsi="宋体" w:cs="Arial"/>
          <w:bCs/>
          <w:szCs w:val="21"/>
          <w:highlight w:val="none"/>
        </w:rPr>
        <w:t xml:space="preserve">）</w:t>
      </w:r>
      <w:r>
        <w:rPr>
          <w:rFonts w:ascii="宋体" w:hAnsi="宋体" w:cs="Arial"/>
          <w:bCs/>
          <w:szCs w:val="21"/>
          <w:highlight w:val="none"/>
        </w:rPr>
        <w:t xml:space="preserve">不符合招标文件中规定的其它实质性条款以及法律法规规定的其他情形（如低于当地最低工资标准）</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（1</w:t>
      </w:r>
      <w:r>
        <w:rPr>
          <w:rFonts w:ascii="宋体" w:hAnsi="宋体" w:cs="Arial"/>
          <w:bCs/>
          <w:szCs w:val="21"/>
          <w:highlight w:val="none"/>
        </w:rPr>
        <w:t xml:space="preserve">1</w:t>
      </w:r>
      <w:r>
        <w:rPr>
          <w:rFonts w:hint="eastAsia" w:ascii="宋体" w:hAnsi="宋体" w:cs="Arial"/>
          <w:bCs/>
          <w:szCs w:val="21"/>
          <w:highlight w:val="none"/>
        </w:rPr>
        <w:t xml:space="preserve">）</w:t>
      </w:r>
      <w:r>
        <w:rPr>
          <w:rFonts w:ascii="宋体" w:hAnsi="宋体" w:cs="Arial"/>
          <w:bCs/>
          <w:szCs w:val="21"/>
          <w:highlight w:val="none"/>
        </w:rPr>
        <w:t xml:space="preserve">被“信用中国”网站（www.creditchina.gov.cn）列入失信被执行人、重大税收违法案件当事人名单、政府采购严重失信行为记录名单</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（1</w:t>
      </w:r>
      <w:r>
        <w:rPr>
          <w:rFonts w:ascii="宋体" w:hAnsi="宋体" w:cs="Arial"/>
          <w:bCs/>
          <w:szCs w:val="21"/>
          <w:highlight w:val="none"/>
        </w:rPr>
        <w:t xml:space="preserve">2</w:t>
      </w:r>
      <w:r>
        <w:rPr>
          <w:rFonts w:hint="eastAsia" w:ascii="宋体" w:hAnsi="宋体" w:cs="Arial"/>
          <w:bCs/>
          <w:szCs w:val="21"/>
          <w:highlight w:val="none"/>
        </w:rPr>
        <w:t xml:space="preserve">）</w:t>
      </w:r>
      <w:r>
        <w:rPr>
          <w:rFonts w:ascii="宋体" w:hAnsi="宋体" w:cs="Arial"/>
          <w:bCs/>
          <w:szCs w:val="21"/>
          <w:highlight w:val="none"/>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（1</w:t>
      </w:r>
      <w:r>
        <w:rPr>
          <w:rFonts w:ascii="宋体" w:hAnsi="宋体" w:cs="Arial"/>
          <w:bCs/>
          <w:szCs w:val="21"/>
          <w:highlight w:val="none"/>
        </w:rPr>
        <w:t xml:space="preserve">3</w:t>
      </w:r>
      <w:r>
        <w:rPr>
          <w:rFonts w:hint="eastAsia" w:ascii="宋体" w:hAnsi="宋体" w:cs="Arial"/>
          <w:bCs/>
          <w:szCs w:val="21"/>
          <w:highlight w:val="none"/>
        </w:rPr>
        <w:t xml:space="preserve">）</w:t>
      </w:r>
      <w:r>
        <w:rPr>
          <w:rFonts w:ascii="宋体" w:hAnsi="宋体" w:cs="Arial"/>
          <w:bCs/>
          <w:szCs w:val="21"/>
          <w:highlight w:val="none"/>
        </w:rPr>
        <w:t xml:space="preserve">投标文件未按照招标文件要求加盖电子签章。</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（1</w:t>
      </w:r>
      <w:r>
        <w:rPr>
          <w:rFonts w:ascii="宋体" w:hAnsi="宋体" w:cs="Arial"/>
          <w:bCs/>
          <w:szCs w:val="21"/>
          <w:highlight w:val="none"/>
        </w:rPr>
        <w:t xml:space="preserve">4</w:t>
      </w:r>
      <w:r>
        <w:rPr>
          <w:rFonts w:hint="eastAsia" w:ascii="宋体" w:hAnsi="宋体" w:cs="Arial"/>
          <w:bCs/>
          <w:szCs w:val="21"/>
          <w:highlight w:val="none"/>
        </w:rPr>
        <w:t xml:space="preserve">）</w:t>
      </w:r>
      <w:r>
        <w:rPr>
          <w:rFonts w:ascii="宋体" w:hAnsi="宋体" w:cs="Arial"/>
          <w:bCs/>
          <w:szCs w:val="21"/>
          <w:highlight w:val="none"/>
        </w:rPr>
        <w:t xml:space="preserve">其他法律、法规及本招标文件规定的属无效投标的情形。</w:t>
      </w:r>
      <w:r/>
    </w:p>
    <w:p>
      <w:pPr>
        <w:ind w:firstLine="480"/>
        <w:jc w:val="left"/>
        <w:spacing w:line="500" w:lineRule="exact"/>
        <w:widowControl/>
        <w:rPr>
          <w:rFonts w:ascii="宋体" w:hAnsi="宋体" w:cs="Arial"/>
          <w:bCs/>
          <w:szCs w:val="21"/>
          <w:highlight w:val="none"/>
        </w:rPr>
      </w:pPr>
      <w:r>
        <w:rPr>
          <w:rFonts w:ascii="宋体" w:hAnsi="宋体" w:cs="Arial"/>
          <w:bCs/>
          <w:szCs w:val="21"/>
          <w:highlight w:val="none"/>
        </w:rPr>
        <w:t xml:space="preserve">评标委员会决定投标响应性只根据投标文件本身的内容，而不寻求其他的外部证据。</w:t>
      </w:r>
      <w:r/>
    </w:p>
    <w:p>
      <w:pPr>
        <w:ind w:firstLine="480"/>
        <w:jc w:val="left"/>
        <w:spacing w:line="500" w:lineRule="exact"/>
        <w:widowControl/>
        <w:rPr>
          <w:rFonts w:ascii="宋体" w:hAnsi="宋体" w:cs="Arial"/>
          <w:bCs/>
          <w:szCs w:val="21"/>
          <w:highlight w:val="none"/>
        </w:rPr>
      </w:pPr>
      <w:r>
        <w:rPr>
          <w:rFonts w:ascii="宋体" w:hAnsi="宋体" w:cs="Arial"/>
          <w:bCs/>
          <w:szCs w:val="21"/>
          <w:highlight w:val="none"/>
        </w:rPr>
        <w:t xml:space="preserve">16.5在评审过程中，评标委员会发现投标人有下列情形之一的，可以认定属于串标、围标的行为。具体表现形式如下：</w:t>
      </w:r>
      <w:r/>
    </w:p>
    <w:p>
      <w:pPr>
        <w:ind w:firstLine="480"/>
        <w:jc w:val="left"/>
        <w:spacing w:line="500" w:lineRule="exact"/>
        <w:widowControl/>
        <w:rPr>
          <w:rFonts w:ascii="宋体" w:hAnsi="宋体" w:cs="Arial"/>
          <w:bCs/>
          <w:szCs w:val="21"/>
          <w:highlight w:val="none"/>
        </w:rPr>
      </w:pPr>
      <w:r>
        <w:rPr>
          <w:rFonts w:ascii="宋体" w:hAnsi="宋体" w:cs="Arial"/>
          <w:bCs/>
          <w:szCs w:val="21"/>
          <w:highlight w:val="none"/>
        </w:rPr>
        <w:t xml:space="preserve">16.5.1不同投标人的投标文件异常一致或者投标报价呈规律性差异的</w:t>
      </w:r>
      <w:r>
        <w:rPr>
          <w:rFonts w:hint="eastAsia" w:ascii="宋体" w:hAnsi="宋体" w:cs="Arial"/>
          <w:bCs/>
          <w:szCs w:val="21"/>
          <w:highlight w:val="none"/>
        </w:rPr>
        <w:t xml:space="preserve">；</w:t>
      </w:r>
      <w:r/>
    </w:p>
    <w:p>
      <w:pPr>
        <w:ind w:firstLine="480"/>
        <w:jc w:val="left"/>
        <w:spacing w:line="500" w:lineRule="exact"/>
        <w:widowControl/>
        <w:rPr>
          <w:rFonts w:ascii="宋体" w:hAnsi="宋体" w:cs="Arial"/>
          <w:bCs/>
          <w:szCs w:val="21"/>
          <w:highlight w:val="none"/>
        </w:rPr>
      </w:pPr>
      <w:r>
        <w:rPr>
          <w:rFonts w:ascii="宋体" w:hAnsi="宋体" w:cs="Arial"/>
          <w:bCs/>
          <w:szCs w:val="21"/>
          <w:highlight w:val="none"/>
        </w:rPr>
        <w:t xml:space="preserve">16.5.2不同投标人的投标文件由同一单位或个人编制的</w:t>
      </w:r>
      <w:r>
        <w:rPr>
          <w:rFonts w:hint="eastAsia" w:ascii="宋体" w:hAnsi="宋体" w:cs="Arial"/>
          <w:bCs/>
          <w:szCs w:val="21"/>
          <w:highlight w:val="none"/>
        </w:rPr>
        <w:t xml:space="preserve">；</w:t>
      </w:r>
      <w:r/>
    </w:p>
    <w:p>
      <w:pPr>
        <w:ind w:firstLine="480"/>
        <w:jc w:val="left"/>
        <w:spacing w:line="500" w:lineRule="exact"/>
        <w:widowControl/>
        <w:rPr>
          <w:rFonts w:ascii="宋体" w:hAnsi="宋体" w:cs="Arial"/>
          <w:bCs/>
          <w:szCs w:val="21"/>
          <w:highlight w:val="none"/>
        </w:rPr>
      </w:pPr>
      <w:r>
        <w:rPr>
          <w:rFonts w:ascii="宋体" w:hAnsi="宋体" w:cs="Arial"/>
          <w:bCs/>
          <w:szCs w:val="21"/>
          <w:highlight w:val="none"/>
        </w:rPr>
        <w:t xml:space="preserve">16.5.3不同投标人的投标文件载明的项目管理成员为同一人的</w:t>
      </w:r>
      <w:r>
        <w:rPr>
          <w:rFonts w:hint="eastAsia" w:ascii="宋体" w:hAnsi="宋体" w:cs="Arial"/>
          <w:bCs/>
          <w:szCs w:val="21"/>
          <w:highlight w:val="none"/>
        </w:rPr>
        <w:t xml:space="preserve">；</w:t>
      </w:r>
      <w:r/>
    </w:p>
    <w:p>
      <w:pPr>
        <w:ind w:firstLine="480"/>
        <w:jc w:val="left"/>
        <w:spacing w:line="500" w:lineRule="exact"/>
        <w:widowControl/>
        <w:rPr>
          <w:rFonts w:ascii="宋体" w:hAnsi="宋体" w:cs="Arial"/>
          <w:bCs/>
          <w:szCs w:val="21"/>
          <w:highlight w:val="none"/>
        </w:rPr>
      </w:pPr>
      <w:r>
        <w:rPr>
          <w:rFonts w:ascii="宋体" w:hAnsi="宋体" w:cs="Arial"/>
          <w:bCs/>
          <w:szCs w:val="21"/>
          <w:highlight w:val="none"/>
        </w:rPr>
        <w:t xml:space="preserve">16.5.4不同投标人的投标文件相互混装的</w:t>
      </w:r>
      <w:r>
        <w:rPr>
          <w:rFonts w:hint="eastAsia" w:ascii="宋体" w:hAnsi="宋体" w:cs="Arial"/>
          <w:bCs/>
          <w:szCs w:val="21"/>
          <w:highlight w:val="none"/>
        </w:rPr>
        <w:t xml:space="preserve">；</w:t>
      </w:r>
      <w:r/>
    </w:p>
    <w:p>
      <w:pPr>
        <w:ind w:firstLine="480"/>
        <w:jc w:val="left"/>
        <w:spacing w:line="500" w:lineRule="exact"/>
        <w:widowControl/>
        <w:rPr>
          <w:rFonts w:ascii="宋体" w:hAnsi="宋体" w:cs="Arial"/>
          <w:bCs/>
          <w:szCs w:val="21"/>
          <w:highlight w:val="none"/>
        </w:rPr>
      </w:pPr>
      <w:r>
        <w:rPr>
          <w:rFonts w:ascii="宋体" w:hAnsi="宋体" w:cs="Arial"/>
          <w:bCs/>
          <w:szCs w:val="21"/>
          <w:highlight w:val="none"/>
        </w:rPr>
        <w:t xml:space="preserve">16.5.5不同投标人授权同一人作为投标人代表的</w:t>
      </w:r>
      <w:r>
        <w:rPr>
          <w:rFonts w:hint="eastAsia" w:ascii="宋体" w:hAnsi="宋体" w:cs="Arial"/>
          <w:bCs/>
          <w:szCs w:val="21"/>
          <w:highlight w:val="none"/>
        </w:rPr>
        <w:t xml:space="preserve">；</w:t>
      </w:r>
      <w:r/>
    </w:p>
    <w:p>
      <w:pPr>
        <w:ind w:firstLine="480"/>
        <w:jc w:val="left"/>
        <w:spacing w:line="500" w:lineRule="exact"/>
        <w:widowControl/>
        <w:rPr>
          <w:rFonts w:ascii="宋体" w:hAnsi="宋体" w:cs="Arial"/>
          <w:bCs/>
          <w:szCs w:val="21"/>
          <w:highlight w:val="none"/>
        </w:rPr>
      </w:pPr>
      <w:r>
        <w:rPr>
          <w:rFonts w:ascii="宋体" w:hAnsi="宋体" w:cs="Arial"/>
          <w:bCs/>
          <w:szCs w:val="21"/>
          <w:highlight w:val="none"/>
        </w:rPr>
        <w:t xml:space="preserve">16.5.6不同投标人的投标保证金从同一单位或者个人的账户转出的</w:t>
      </w:r>
      <w:r>
        <w:rPr>
          <w:rFonts w:hint="eastAsia" w:ascii="宋体" w:hAnsi="宋体" w:cs="Arial"/>
          <w:bCs/>
          <w:szCs w:val="21"/>
          <w:highlight w:val="none"/>
        </w:rPr>
        <w:t xml:space="preserve">；</w:t>
      </w:r>
      <w:r/>
    </w:p>
    <w:p>
      <w:pPr>
        <w:ind w:firstLine="480"/>
        <w:jc w:val="left"/>
        <w:spacing w:line="500" w:lineRule="exact"/>
        <w:widowControl/>
        <w:rPr>
          <w:rFonts w:ascii="宋体" w:hAnsi="宋体" w:cs="Arial"/>
          <w:bCs/>
          <w:szCs w:val="21"/>
          <w:highlight w:val="none"/>
        </w:rPr>
      </w:pPr>
      <w:r>
        <w:rPr>
          <w:rFonts w:ascii="宋体" w:hAnsi="宋体" w:cs="Arial"/>
          <w:bCs/>
          <w:szCs w:val="21"/>
          <w:highlight w:val="none"/>
        </w:rPr>
        <w:t xml:space="preserve">16.5.7</w:t>
      </w:r>
      <w:r>
        <w:rPr>
          <w:rFonts w:ascii="宋体" w:hAnsi="宋体" w:cs="Arial"/>
          <w:bCs/>
          <w:spacing w:val="-4"/>
          <w:szCs w:val="21"/>
          <w:highlight w:val="none"/>
        </w:rPr>
        <w:t xml:space="preserve">有证据证明投标人与采购单位、采购代理机构或其他投标人串通的其他情形的</w:t>
      </w:r>
      <w:r>
        <w:rPr>
          <w:rFonts w:hint="eastAsia" w:ascii="宋体" w:hAnsi="宋体" w:cs="Arial"/>
          <w:bCs/>
          <w:szCs w:val="21"/>
          <w:highlight w:val="none"/>
        </w:rPr>
        <w:t xml:space="preserve">；</w:t>
      </w:r>
      <w:r/>
    </w:p>
    <w:p>
      <w:pPr>
        <w:ind w:firstLine="480"/>
        <w:jc w:val="left"/>
        <w:spacing w:line="500" w:lineRule="exact"/>
        <w:widowControl/>
        <w:rPr>
          <w:rFonts w:ascii="宋体" w:hAnsi="宋体" w:cs="Arial"/>
          <w:bCs/>
          <w:szCs w:val="21"/>
          <w:highlight w:val="none"/>
        </w:rPr>
      </w:pPr>
      <w:r>
        <w:rPr>
          <w:rFonts w:ascii="宋体" w:hAnsi="宋体" w:cs="Arial"/>
          <w:bCs/>
          <w:szCs w:val="21"/>
          <w:highlight w:val="none"/>
        </w:rPr>
        <w:t xml:space="preserve">16.5.8评标委员会认定的其他串标、围标情形</w:t>
      </w:r>
      <w:r>
        <w:rPr>
          <w:rFonts w:hint="eastAsia" w:ascii="宋体" w:hAnsi="宋体" w:cs="Arial"/>
          <w:bCs/>
          <w:szCs w:val="21"/>
          <w:highlight w:val="none"/>
        </w:rPr>
        <w:t xml:space="preserve">。</w:t>
      </w:r>
      <w:r/>
    </w:p>
    <w:p>
      <w:pPr>
        <w:ind w:firstLine="480"/>
        <w:jc w:val="left"/>
        <w:spacing w:line="500" w:lineRule="exact"/>
        <w:widowControl/>
        <w:rPr>
          <w:rFonts w:ascii="宋体" w:hAnsi="宋体" w:cs="Arial"/>
          <w:bCs/>
          <w:szCs w:val="21"/>
          <w:highlight w:val="none"/>
        </w:rPr>
      </w:pPr>
      <w:r>
        <w:rPr>
          <w:rFonts w:ascii="宋体" w:hAnsi="宋体" w:cs="Arial"/>
          <w:bCs/>
          <w:szCs w:val="21"/>
          <w:highlight w:val="none"/>
        </w:rPr>
        <w:t xml:space="preserve">16.6有下列情形之一的予以废标，同时将废标理由通知所有服务单位：</w:t>
      </w:r>
      <w:r/>
    </w:p>
    <w:p>
      <w:pPr>
        <w:ind w:firstLine="480"/>
        <w:jc w:val="left"/>
        <w:spacing w:line="500" w:lineRule="exact"/>
        <w:widowControl/>
        <w:rPr>
          <w:rFonts w:ascii="宋体" w:hAnsi="宋体" w:cs="Arial"/>
          <w:bCs/>
          <w:szCs w:val="21"/>
          <w:highlight w:val="none"/>
        </w:rPr>
      </w:pPr>
      <w:r>
        <w:rPr>
          <w:rFonts w:ascii="宋体" w:hAnsi="宋体" w:cs="Arial"/>
          <w:bCs/>
          <w:szCs w:val="21"/>
          <w:highlight w:val="none"/>
        </w:rPr>
        <w:t xml:space="preserve">（1）</w:t>
      </w:r>
      <w:r>
        <w:rPr>
          <w:rFonts w:ascii="宋体" w:hAnsi="宋体" w:cs="Arial"/>
          <w:bCs/>
          <w:spacing w:val="-4"/>
          <w:szCs w:val="21"/>
          <w:highlight w:val="none"/>
        </w:rPr>
        <w:t xml:space="preserve">符合专业条件的服务单位或者对招标文件作实质性响应的服务单位不足三家的</w:t>
      </w:r>
      <w:r>
        <w:rPr>
          <w:rFonts w:ascii="宋体" w:hAnsi="宋体" w:cs="Arial"/>
          <w:bCs/>
          <w:szCs w:val="21"/>
          <w:highlight w:val="none"/>
        </w:rPr>
        <w:t xml:space="preserve">；</w:t>
      </w:r>
      <w:r/>
    </w:p>
    <w:p>
      <w:pPr>
        <w:ind w:firstLine="480"/>
        <w:jc w:val="left"/>
        <w:spacing w:line="500" w:lineRule="exact"/>
        <w:widowControl/>
        <w:rPr>
          <w:rFonts w:ascii="宋体" w:hAnsi="宋体" w:cs="Arial"/>
          <w:bCs/>
          <w:szCs w:val="21"/>
          <w:highlight w:val="none"/>
        </w:rPr>
      </w:pPr>
      <w:r>
        <w:rPr>
          <w:rFonts w:ascii="宋体" w:hAnsi="宋体" w:cs="Arial"/>
          <w:bCs/>
          <w:szCs w:val="21"/>
          <w:highlight w:val="none"/>
        </w:rPr>
        <w:t xml:space="preserve">（2）出现影响采购公正的违法、违规行为的；</w:t>
      </w:r>
      <w:r/>
    </w:p>
    <w:p>
      <w:pPr>
        <w:ind w:firstLine="480"/>
        <w:jc w:val="left"/>
        <w:spacing w:line="500" w:lineRule="exact"/>
        <w:widowControl/>
        <w:rPr>
          <w:rFonts w:ascii="宋体" w:hAnsi="宋体" w:cs="Arial"/>
          <w:bCs/>
          <w:szCs w:val="21"/>
          <w:highlight w:val="none"/>
        </w:rPr>
      </w:pPr>
      <w:r>
        <w:rPr>
          <w:rFonts w:ascii="宋体" w:hAnsi="宋体" w:cs="Arial"/>
          <w:bCs/>
          <w:szCs w:val="21"/>
          <w:highlight w:val="none"/>
        </w:rPr>
        <w:t xml:space="preserve">（3）服务单位的报价均超过了采购预算或最高限价的，采购人不能支付的；</w:t>
      </w:r>
      <w:r/>
    </w:p>
    <w:p>
      <w:pPr>
        <w:ind w:firstLine="480"/>
        <w:jc w:val="left"/>
        <w:spacing w:line="500" w:lineRule="exact"/>
        <w:widowControl/>
        <w:rPr>
          <w:rFonts w:ascii="宋体" w:hAnsi="宋体" w:cs="Arial"/>
          <w:bCs/>
          <w:szCs w:val="21"/>
          <w:highlight w:val="none"/>
        </w:rPr>
      </w:pPr>
      <w:r>
        <w:rPr>
          <w:rFonts w:ascii="宋体" w:hAnsi="宋体" w:cs="Arial"/>
          <w:bCs/>
          <w:szCs w:val="21"/>
          <w:highlight w:val="none"/>
        </w:rPr>
        <w:t xml:space="preserve">（4）因重大变故，采购任务取消的；</w:t>
      </w:r>
      <w:r/>
    </w:p>
    <w:p>
      <w:pPr>
        <w:ind w:firstLine="480"/>
        <w:jc w:val="left"/>
        <w:spacing w:line="500" w:lineRule="exact"/>
        <w:widowControl/>
        <w:rPr>
          <w:rFonts w:ascii="宋体" w:hAnsi="宋体" w:cs="Arial"/>
          <w:bCs/>
          <w:szCs w:val="21"/>
          <w:highlight w:val="none"/>
        </w:rPr>
      </w:pPr>
      <w:r>
        <w:rPr>
          <w:rFonts w:ascii="宋体" w:hAnsi="宋体" w:cs="Arial"/>
          <w:bCs/>
          <w:szCs w:val="21"/>
          <w:highlight w:val="none"/>
        </w:rPr>
        <w:t xml:space="preserve">（5）投标文件存在歧义、重大缺陷，或者招标文件内容违反国家有关强制性规定的。</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（6）因系统故障原因造成开标不成功的。</w:t>
      </w:r>
      <w:r/>
    </w:p>
    <w:p>
      <w:pPr>
        <w:ind w:firstLine="480"/>
        <w:jc w:val="left"/>
        <w:spacing w:line="500" w:lineRule="exact"/>
        <w:widowControl/>
        <w:rPr>
          <w:rFonts w:ascii="宋体" w:hAnsi="宋体" w:cs="Arial"/>
          <w:b/>
          <w:szCs w:val="21"/>
          <w:highlight w:val="none"/>
        </w:rPr>
      </w:pPr>
      <w:r>
        <w:rPr>
          <w:rFonts w:ascii="宋体" w:hAnsi="宋体" w:cs="Arial"/>
          <w:b/>
          <w:szCs w:val="21"/>
          <w:highlight w:val="none"/>
        </w:rPr>
        <w:t xml:space="preserve">17</w:t>
      </w:r>
      <w:r>
        <w:rPr>
          <w:rFonts w:hint="eastAsia" w:ascii="宋体" w:hAnsi="宋体" w:cs="Arial"/>
          <w:b/>
          <w:szCs w:val="21"/>
          <w:highlight w:val="none"/>
        </w:rPr>
        <w:t xml:space="preserve">. </w:t>
      </w:r>
      <w:r>
        <w:rPr>
          <w:rFonts w:ascii="宋体" w:hAnsi="宋体" w:cs="Arial"/>
          <w:b/>
          <w:szCs w:val="21"/>
          <w:highlight w:val="none"/>
        </w:rPr>
        <w:t xml:space="preserve">比较与评价</w:t>
      </w:r>
      <w:r/>
    </w:p>
    <w:p>
      <w:pPr>
        <w:ind w:firstLine="480"/>
        <w:jc w:val="left"/>
        <w:spacing w:line="500" w:lineRule="exact"/>
        <w:widowControl/>
        <w:rPr>
          <w:rFonts w:ascii="宋体" w:hAnsi="宋体" w:cs="Arial"/>
          <w:bCs/>
          <w:szCs w:val="21"/>
          <w:highlight w:val="none"/>
        </w:rPr>
      </w:pPr>
      <w:r>
        <w:rPr>
          <w:rFonts w:ascii="宋体" w:hAnsi="宋体" w:cs="Arial"/>
          <w:bCs/>
          <w:szCs w:val="21"/>
          <w:highlight w:val="none"/>
        </w:rPr>
        <w:t xml:space="preserve">17.1评标委员会将按本招标文件规定的评标方法与标准，对资格性检查和符合性检查合格的投标文件进行商务和技术评估，综合比较与评价</w:t>
      </w:r>
      <w:r>
        <w:rPr>
          <w:rFonts w:hint="eastAsia" w:ascii="宋体" w:hAnsi="宋体" w:cs="Arial"/>
          <w:bCs/>
          <w:szCs w:val="21"/>
          <w:highlight w:val="none"/>
        </w:rPr>
        <w:t xml:space="preserve">；</w:t>
      </w:r>
      <w:r/>
    </w:p>
    <w:p>
      <w:pPr>
        <w:ind w:firstLine="480"/>
        <w:jc w:val="left"/>
        <w:spacing w:line="500" w:lineRule="exact"/>
        <w:widowControl/>
        <w:rPr>
          <w:rFonts w:ascii="宋体" w:hAnsi="宋体" w:cs="Arial"/>
          <w:bCs/>
          <w:szCs w:val="21"/>
          <w:highlight w:val="none"/>
        </w:rPr>
      </w:pPr>
      <w:r>
        <w:rPr>
          <w:rFonts w:ascii="宋体" w:hAnsi="宋体" w:cs="Arial"/>
          <w:bCs/>
          <w:szCs w:val="21"/>
          <w:highlight w:val="none"/>
        </w:rPr>
        <w:t xml:space="preserve">17.2对漏（缺）报项的处理：招标文件中要求列入报价的费用（含配置、功能），漏（缺）报的视同已含在投标总价中。对多报项及赠送项的价格评标时不予核减，全部进入评标评议。</w:t>
      </w:r>
      <w:r/>
    </w:p>
    <w:p>
      <w:pPr>
        <w:ind w:firstLine="480"/>
        <w:jc w:val="left"/>
        <w:spacing w:line="500" w:lineRule="exact"/>
        <w:widowControl/>
        <w:rPr>
          <w:rFonts w:ascii="宋体" w:hAnsi="宋体" w:cs="Arial"/>
          <w:b/>
          <w:szCs w:val="21"/>
          <w:highlight w:val="none"/>
        </w:rPr>
      </w:pPr>
      <w:r>
        <w:rPr>
          <w:rFonts w:ascii="宋体" w:hAnsi="宋体" w:cs="Arial"/>
          <w:b/>
          <w:szCs w:val="21"/>
          <w:highlight w:val="none"/>
        </w:rPr>
        <w:t xml:space="preserve">18．评标过程及保密原则</w:t>
      </w:r>
      <w:r/>
    </w:p>
    <w:p>
      <w:pPr>
        <w:ind w:firstLine="480"/>
        <w:jc w:val="left"/>
        <w:spacing w:line="500" w:lineRule="exact"/>
        <w:widowControl/>
        <w:rPr>
          <w:rFonts w:ascii="宋体" w:hAnsi="宋体" w:cs="Arial"/>
          <w:bCs/>
          <w:szCs w:val="21"/>
          <w:highlight w:val="none"/>
        </w:rPr>
      </w:pPr>
      <w:r>
        <w:rPr>
          <w:rFonts w:ascii="宋体" w:hAnsi="宋体" w:cs="Arial"/>
          <w:bCs/>
          <w:szCs w:val="21"/>
          <w:highlight w:val="none"/>
        </w:rPr>
        <w:t xml:space="preserve">18.1凡与本次招标有关人员对属于审查、澄清、评价和比较投标的有关资料以及定标意向等，均不得向投标人或其他人员透露。否则,将按有关规定追究相关人员的责任</w:t>
      </w:r>
      <w:r>
        <w:rPr>
          <w:rFonts w:hint="eastAsia" w:ascii="宋体" w:hAnsi="宋体" w:cs="Arial"/>
          <w:bCs/>
          <w:szCs w:val="21"/>
          <w:highlight w:val="none"/>
        </w:rPr>
        <w:t xml:space="preserve">；</w:t>
      </w:r>
      <w:r/>
    </w:p>
    <w:p>
      <w:pPr>
        <w:ind w:firstLine="480"/>
        <w:jc w:val="left"/>
        <w:spacing w:line="500" w:lineRule="exact"/>
        <w:widowControl/>
        <w:rPr>
          <w:rFonts w:ascii="宋体" w:hAnsi="宋体" w:cs="Arial"/>
          <w:bCs/>
          <w:szCs w:val="21"/>
          <w:highlight w:val="none"/>
        </w:rPr>
      </w:pPr>
      <w:r>
        <w:rPr>
          <w:rFonts w:ascii="宋体" w:hAnsi="宋体" w:cs="Arial"/>
          <w:bCs/>
          <w:szCs w:val="21"/>
          <w:highlight w:val="none"/>
        </w:rPr>
        <w:t xml:space="preserve">18.2在评标期间，投标人试图影响或干预评审的任何行为，将导致其投标被作为无效投标，并承担相应的法律责任</w:t>
      </w:r>
      <w:r>
        <w:rPr>
          <w:rFonts w:hint="eastAsia" w:ascii="宋体" w:hAnsi="宋体" w:cs="Arial"/>
          <w:bCs/>
          <w:szCs w:val="21"/>
          <w:highlight w:val="none"/>
        </w:rPr>
        <w:t xml:space="preserve">。</w:t>
      </w:r>
      <w:r/>
    </w:p>
    <w:p>
      <w:pPr>
        <w:jc w:val="center"/>
        <w:spacing w:line="500" w:lineRule="exact"/>
        <w:rPr>
          <w:rFonts w:ascii="宋体" w:hAnsi="宋体"/>
          <w:b/>
          <w:szCs w:val="21"/>
          <w:highlight w:val="none"/>
        </w:rPr>
        <w:outlineLvl w:val="1"/>
      </w:pPr>
      <w:r/>
      <w:bookmarkStart w:id="21" w:name="_Toc15244"/>
      <w:r/>
      <w:bookmarkStart w:id="22" w:name="_Toc24470"/>
      <w:r>
        <w:rPr>
          <w:rFonts w:hint="eastAsia" w:ascii="宋体" w:hAnsi="宋体"/>
          <w:b/>
          <w:szCs w:val="21"/>
          <w:highlight w:val="none"/>
        </w:rPr>
        <w:t xml:space="preserve">七、定  标</w:t>
      </w:r>
      <w:bookmarkEnd w:id="21"/>
      <w:r/>
      <w:bookmarkEnd w:id="22"/>
      <w:r/>
      <w:r/>
    </w:p>
    <w:p>
      <w:pPr>
        <w:ind w:firstLine="480"/>
        <w:jc w:val="left"/>
        <w:spacing w:line="500" w:lineRule="exact"/>
        <w:widowControl/>
        <w:rPr>
          <w:rFonts w:ascii="宋体" w:hAnsi="宋体" w:cs="Arial"/>
          <w:b/>
          <w:szCs w:val="21"/>
          <w:highlight w:val="none"/>
        </w:rPr>
      </w:pPr>
      <w:r>
        <w:rPr>
          <w:rFonts w:hint="eastAsia" w:ascii="宋体" w:hAnsi="宋体" w:cs="Arial"/>
          <w:b/>
          <w:szCs w:val="21"/>
          <w:highlight w:val="none"/>
        </w:rPr>
        <w:t xml:space="preserve">19.定标原则</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19.1最低投标价不作为中标的保证；</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19.2本次招标评标方法为综合评分法；</w:t>
      </w:r>
      <w:r/>
    </w:p>
    <w:p>
      <w:pPr>
        <w:ind w:firstLine="472"/>
        <w:jc w:val="left"/>
        <w:spacing w:line="500" w:lineRule="exact"/>
        <w:widowControl/>
        <w:rPr>
          <w:rFonts w:ascii="宋体" w:hAnsi="宋体" w:cs="Arial"/>
          <w:bCs/>
          <w:szCs w:val="21"/>
          <w:highlight w:val="none"/>
        </w:rPr>
      </w:pPr>
      <w:r>
        <w:rPr>
          <w:rFonts w:hint="eastAsia" w:ascii="宋体" w:hAnsi="宋体" w:cs="Arial"/>
          <w:bCs/>
          <w:spacing w:val="-2"/>
          <w:szCs w:val="21"/>
          <w:highlight w:val="none"/>
        </w:rPr>
        <w:t xml:space="preserve">投标文件满足招标文件全部实质性要求且按照评审因素的量化指标评审得分最高的供应商为中标候选人的评标方法。按评审后的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cs="Arial"/>
          <w:bCs/>
          <w:szCs w:val="21"/>
          <w:highlight w:val="none"/>
        </w:rPr>
        <w:t xml:space="preserve">；</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19.3 推荐的中标候选人数：1名。排名第一的中标候选人放弃中标，或因不可抗力提出不能履行合同，或者被查实存在影响中标结果的违法行为等情形，不符合中标条件的，采购人可以按照评审报告推荐的中标人名单排序，确定下一候选人为中标供应商，也可以重新开展政府采购活动。</w:t>
      </w:r>
      <w:r/>
    </w:p>
    <w:p>
      <w:pPr>
        <w:ind w:firstLine="480"/>
        <w:jc w:val="left"/>
        <w:spacing w:line="500" w:lineRule="exact"/>
        <w:widowControl/>
        <w:rPr>
          <w:rFonts w:ascii="宋体" w:hAnsi="宋体" w:cs="Arial"/>
          <w:b/>
          <w:szCs w:val="21"/>
          <w:highlight w:val="none"/>
        </w:rPr>
      </w:pPr>
      <w:r>
        <w:rPr>
          <w:rFonts w:hint="eastAsia" w:ascii="宋体" w:hAnsi="宋体" w:cs="Arial"/>
          <w:b/>
          <w:szCs w:val="21"/>
          <w:highlight w:val="none"/>
        </w:rPr>
        <w:t xml:space="preserve">20. 确定中标供应商</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采购人将根据评标委员会的书面评标报告，依据法律法规确定中标人。采购人不得在评标委员会推荐的中标候选人之外确定中标人，否则中标结果无效。</w:t>
      </w:r>
      <w:r/>
    </w:p>
    <w:p>
      <w:pPr>
        <w:ind w:firstLine="480"/>
        <w:jc w:val="left"/>
        <w:spacing w:line="500" w:lineRule="exact"/>
        <w:widowControl/>
        <w:rPr>
          <w:rFonts w:ascii="宋体" w:hAnsi="宋体" w:cs="Arial"/>
          <w:b/>
          <w:szCs w:val="21"/>
          <w:highlight w:val="none"/>
        </w:rPr>
      </w:pPr>
      <w:r>
        <w:rPr>
          <w:rFonts w:hint="eastAsia" w:ascii="宋体" w:hAnsi="宋体" w:cs="Arial"/>
          <w:b/>
          <w:szCs w:val="21"/>
          <w:highlight w:val="none"/>
        </w:rPr>
        <w:t xml:space="preserve">21.中标通知书和签订合同</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2</w:t>
      </w:r>
      <w:r>
        <w:rPr>
          <w:rFonts w:ascii="宋体" w:hAnsi="宋体" w:cs="Arial"/>
          <w:bCs/>
          <w:szCs w:val="21"/>
          <w:highlight w:val="none"/>
        </w:rPr>
        <w:t xml:space="preserve">1</w:t>
      </w:r>
      <w:r>
        <w:rPr>
          <w:rFonts w:hint="eastAsia" w:ascii="宋体" w:hAnsi="宋体" w:cs="Arial"/>
          <w:bCs/>
          <w:szCs w:val="21"/>
          <w:highlight w:val="none"/>
        </w:rPr>
        <w:t xml:space="preserve">.1评审结束后，中标公告在江苏</w:t>
      </w:r>
      <w:r>
        <w:rPr>
          <w:rFonts w:ascii="宋体" w:hAnsi="宋体" w:cs="Arial"/>
          <w:bCs/>
          <w:szCs w:val="21"/>
          <w:highlight w:val="none"/>
        </w:rPr>
        <w:t xml:space="preserve">政府采购网</w:t>
      </w:r>
      <w:r>
        <w:rPr>
          <w:rFonts w:hint="eastAsia" w:ascii="宋体" w:hAnsi="宋体" w:cs="Arial"/>
          <w:bCs/>
          <w:szCs w:val="21"/>
          <w:highlight w:val="none"/>
        </w:rPr>
        <w:t xml:space="preserve">、盐城市政府采购网等相关媒体发布；公示结束向中标供应商发出中标通知书。中标通知书成为合同文件的组成部分，具有法律效力；</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2</w:t>
      </w:r>
      <w:r>
        <w:rPr>
          <w:rFonts w:ascii="宋体" w:hAnsi="宋体" w:cs="Arial"/>
          <w:bCs/>
          <w:szCs w:val="21"/>
          <w:highlight w:val="none"/>
        </w:rPr>
        <w:t xml:space="preserve">1</w:t>
      </w:r>
      <w:r>
        <w:rPr>
          <w:rFonts w:hint="eastAsia" w:ascii="宋体" w:hAnsi="宋体" w:cs="Arial"/>
          <w:bCs/>
          <w:szCs w:val="21"/>
          <w:highlight w:val="none"/>
        </w:rPr>
        <w:t xml:space="preserve">.2中标供应商在规定的时间内不领取中标通知书的，视为中标后自动放弃中标资格，承担由此引起的一切后果；</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21.3若有充分证据证明，中标人出现下列情况之一的，一经查实，将被取消中标资格：</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21.3.1提供虚假材料谋取中标的。</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21.3.2向采购人行贿或者提供其他不正当利益的。</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21.3.3属于本文件规定的无效条件，但在评标过程中又未被评委会发现的。</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21.3.4与采购人或者其他供应商恶意串通的。</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21.3.5采取不正当手段诋毁、排挤其他供应商的。</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2</w:t>
      </w:r>
      <w:r>
        <w:rPr>
          <w:rFonts w:ascii="宋体" w:hAnsi="宋体" w:cs="Arial"/>
          <w:bCs/>
          <w:szCs w:val="21"/>
          <w:highlight w:val="none"/>
        </w:rPr>
        <w:t xml:space="preserve">1</w:t>
      </w:r>
      <w:r>
        <w:rPr>
          <w:rFonts w:hint="eastAsia" w:ascii="宋体" w:hAnsi="宋体" w:cs="Arial"/>
          <w:bCs/>
          <w:szCs w:val="21"/>
          <w:highlight w:val="none"/>
        </w:rPr>
        <w:t xml:space="preserve">.4政府采购项目的采购合同自签订之日起七个工作日内，采购人应当将合同副本报同级政府采购监督管理部门和有关部门备案；</w:t>
      </w:r>
      <w:r/>
    </w:p>
    <w:p>
      <w:pPr>
        <w:ind w:firstLine="480"/>
        <w:jc w:val="left"/>
        <w:spacing w:line="500" w:lineRule="exact"/>
        <w:widowControl/>
        <w:rPr>
          <w:rFonts w:ascii="宋体" w:hAnsi="宋体" w:cs="Arial"/>
          <w:bCs/>
          <w:szCs w:val="21"/>
          <w:highlight w:val="none"/>
        </w:rPr>
      </w:pPr>
      <w:r>
        <w:rPr>
          <w:rFonts w:ascii="宋体" w:hAnsi="宋体" w:cs="Arial"/>
          <w:bCs/>
          <w:szCs w:val="21"/>
          <w:highlight w:val="none"/>
        </w:rPr>
        <w:t xml:space="preserve">21.</w:t>
      </w:r>
      <w:r>
        <w:rPr>
          <w:rFonts w:hint="eastAsia" w:ascii="宋体" w:hAnsi="宋体" w:cs="Arial"/>
          <w:bCs/>
          <w:szCs w:val="21"/>
          <w:highlight w:val="none"/>
        </w:rPr>
        <w:t xml:space="preserve">5采购单位与中标供应商应当在《中标通知书》发出之日起三十日内，按采购文件确定的事情签订政府采购合同，合同在签订之日2个工作日内在盐城市政府采购网http://czj.yancheng.gov.cn/col/col2383/index.html上公示；</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2</w:t>
      </w:r>
      <w:r>
        <w:rPr>
          <w:rFonts w:ascii="宋体" w:hAnsi="宋体" w:cs="Arial"/>
          <w:bCs/>
          <w:szCs w:val="21"/>
          <w:highlight w:val="none"/>
        </w:rPr>
        <w:t xml:space="preserve">1</w:t>
      </w:r>
      <w:r>
        <w:rPr>
          <w:rFonts w:hint="eastAsia" w:ascii="宋体" w:hAnsi="宋体" w:cs="Arial"/>
          <w:bCs/>
          <w:szCs w:val="21"/>
          <w:highlight w:val="none"/>
        </w:rPr>
        <w:t xml:space="preserve">.6中标单位如果未按中标通知书规定日期与采购单位签订合同，或要求更改招标文件内容而拖延合同签订，按照政府采购法相关法律法规执行。</w:t>
      </w:r>
      <w:r/>
    </w:p>
    <w:p>
      <w:pPr>
        <w:ind w:firstLine="480"/>
        <w:jc w:val="left"/>
        <w:spacing w:line="500" w:lineRule="exact"/>
        <w:widowControl/>
        <w:rPr>
          <w:rFonts w:ascii="宋体" w:hAnsi="宋体" w:cs="Arial"/>
          <w:b/>
          <w:szCs w:val="21"/>
          <w:highlight w:val="none"/>
        </w:rPr>
      </w:pPr>
      <w:r>
        <w:rPr>
          <w:rFonts w:hint="eastAsia" w:ascii="宋体" w:hAnsi="宋体" w:cs="Arial"/>
          <w:b/>
          <w:szCs w:val="21"/>
          <w:highlight w:val="none"/>
        </w:rPr>
        <w:t xml:space="preserve">22. 质疑和投诉</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22.1 质疑供应商是指直接参加本次投标活动的供应商，未参加投标活动的供应商或在投标活动中自身权益未受到损害的供应商所提出的质疑不予受理；</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22.2 质疑供应商必须以书面形式向采购人、采购代理机构提出质疑。；</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22.3供应商应当在法定质疑期内一次性提出针对同一采购程序环节的质疑。供应商如在法定期限内对同一采购程序环节提出多次质疑的，采购人将只对供应商第一次质疑作出答复。</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22.4 质疑函应包括以下主要内容，并按照“谁主张、谁举证”的原则，附上必要的证明材料（证明材料中如涉及到产品功能或技术指标的，应出具相关制造商的证明文件），否则，代理公司或采购人不予受理。质疑函应当包括下列内容：</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（1）供应商的姓名或者名称、地址、邮编、联系人及联系电话；</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（2）质疑项目的名称、编号；</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（3）具体、明确的质疑事项和与质疑事项相关的请求；</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（4）事实依据；</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（5）必要的法律依据；</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（6）提出质疑的日期。</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22.5采购人或采购代理机构只接收以纸质原件形式送达的质疑,采购人或采购代理机构不接受未填写快递运单的快件。</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22.6 采购人或代理机构在收到供应商的书面质疑后将及时组织调查核实，在七个工作日内作出答复，并以书面形式通知质疑供应商，答复的内容不涉及商业秘密；</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22.7 投标人认为招标文件内容违法或不当的，应当在招标文件规定的截止时间前提出异议；认为开标活动违法的，应当在开标现场提出异议；对采购单位（采购代理机构）答复不满意或采购单位（采购代理机构）在规定时间内未予答复的，投标人可向盐城市大丰区财政局投诉。</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22.8 以下情形的质疑不予受理</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22.8.1内容不符合《政府采购质疑和投诉办法》第十二条规定的质疑。</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22.8.2超出政府采购法定期限的质疑。</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22.8.3以传真、电子邮件等方式递交的非原件形式的质疑。</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22.8.4未参加投标活动的供应商或在投标活动中自身权益未受到损害的供应商所提出的质疑。</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22.8.5供应商组成联合体参加投标，联合体中任何一方或多方未按要求签字、盖章、加盖公章的质疑。</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22.9 质疑或投诉程序</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投标人认为本次招标文件、招标过程和中标、成交结果违反法律、法规和规章规定的，应当首先依法向采购单位或采购代理机构提出质疑，对采购单位或采购代理机构质疑答复不满意的可到盐城市大丰区财政局提出投诉。投标人或者其他利害关系人不按规定投诉或通过捏造事实、伪造证明材料等方式提出异议或投诉，影响招投标活动正常进行的，招投标行政监督部门不予受理，并给予警告。</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22.10 恶意投诉情形</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下列情况之一，投标人的投诉将被界定为恶意投诉，监管机构将对投诉人按有关规定列入不良记录名单并上网公示，投标人今后参与政府项目将受到影响：</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（1）未按规定向投诉处理部门投诉或向不同部门多方投诉的；</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（2）不符合投诉受理条件，被告知后仍进行投诉的；</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（3）投诉处理部门受理投诉后，投诉人仍就同一内容向其他部门进行投诉的；</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（4）捏造事实、伪造材料进行投诉或在网络等媒体上进行失实报道的；</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（5）投诉经查失实，被告知后，仍然恶意缠诉的；</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（6）一年内三次以上失实投诉的；</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（7）直接向领导、纪委、检察部门写匿名信等。</w:t>
      </w:r>
      <w:r/>
    </w:p>
    <w:p>
      <w:pPr>
        <w:ind w:firstLine="480"/>
        <w:jc w:val="left"/>
        <w:spacing w:line="500" w:lineRule="exact"/>
        <w:widowControl/>
        <w:rPr>
          <w:rFonts w:ascii="宋体" w:hAnsi="宋体" w:cs="宋体"/>
          <w:b/>
          <w:szCs w:val="21"/>
          <w:highlight w:val="none"/>
        </w:rPr>
      </w:pPr>
      <w:r/>
      <w:bookmarkStart w:id="23" w:name="_Hlk153783081"/>
      <w:r>
        <w:rPr>
          <w:rFonts w:hint="eastAsia" w:ascii="宋体" w:hAnsi="宋体" w:cs="Arial"/>
          <w:b/>
          <w:szCs w:val="21"/>
          <w:highlight w:val="none"/>
        </w:rPr>
        <w:t xml:space="preserve">23.</w:t>
      </w:r>
      <w:r>
        <w:rPr>
          <w:rFonts w:hint="eastAsia" w:ascii="宋体" w:hAnsi="宋体" w:cs="宋体"/>
          <w:b/>
          <w:szCs w:val="21"/>
          <w:highlight w:val="none"/>
        </w:rPr>
        <w:t xml:space="preserve">投标人有下列行为之一造成招标人重新招标的，招标人重新招标时可以拒绝其参加投标：</w:t>
      </w:r>
      <w:r/>
    </w:p>
    <w:p>
      <w:pPr>
        <w:ind w:firstLine="482"/>
        <w:spacing w:line="500" w:lineRule="exact"/>
        <w:rPr>
          <w:rFonts w:ascii="宋体" w:hAnsi="宋体" w:cs="宋体"/>
          <w:b/>
          <w:szCs w:val="21"/>
          <w:highlight w:val="none"/>
        </w:rPr>
      </w:pPr>
      <w:r>
        <w:rPr>
          <w:rFonts w:hint="eastAsia" w:ascii="宋体" w:hAnsi="宋体" w:cs="宋体"/>
          <w:b/>
          <w:szCs w:val="21"/>
          <w:highlight w:val="none"/>
        </w:rPr>
        <w:t xml:space="preserve">（1）无故放弃中标；</w:t>
      </w:r>
      <w:r/>
    </w:p>
    <w:p>
      <w:pPr>
        <w:ind w:firstLine="482"/>
        <w:spacing w:line="500" w:lineRule="exact"/>
        <w:rPr>
          <w:rFonts w:ascii="宋体" w:hAnsi="宋体" w:cs="宋体"/>
          <w:b/>
          <w:szCs w:val="21"/>
          <w:highlight w:val="none"/>
        </w:rPr>
      </w:pPr>
      <w:r>
        <w:rPr>
          <w:rFonts w:hint="eastAsia" w:ascii="宋体" w:hAnsi="宋体" w:cs="宋体"/>
          <w:b/>
          <w:szCs w:val="21"/>
          <w:highlight w:val="none"/>
        </w:rPr>
        <w:t xml:space="preserve">（2）串通投标；</w:t>
      </w:r>
      <w:r/>
    </w:p>
    <w:p>
      <w:pPr>
        <w:ind w:firstLine="482"/>
        <w:spacing w:line="500" w:lineRule="exact"/>
        <w:rPr>
          <w:rFonts w:ascii="宋体" w:hAnsi="宋体" w:cs="宋体"/>
          <w:b/>
          <w:szCs w:val="21"/>
          <w:highlight w:val="none"/>
        </w:rPr>
      </w:pPr>
      <w:r>
        <w:rPr>
          <w:rFonts w:hint="eastAsia" w:ascii="宋体" w:hAnsi="宋体" w:cs="宋体"/>
          <w:b/>
          <w:szCs w:val="21"/>
          <w:highlight w:val="none"/>
        </w:rPr>
        <w:t xml:space="preserve">（3）存在弄虚作假行为；</w:t>
      </w:r>
      <w:r/>
    </w:p>
    <w:p>
      <w:pPr>
        <w:ind w:firstLine="482"/>
        <w:spacing w:line="500" w:lineRule="exact"/>
        <w:rPr>
          <w:rFonts w:ascii="宋体" w:hAnsi="宋体" w:cs="宋体"/>
          <w:b/>
          <w:szCs w:val="21"/>
          <w:highlight w:val="none"/>
        </w:rPr>
      </w:pPr>
      <w:r>
        <w:rPr>
          <w:rFonts w:hint="eastAsia" w:ascii="宋体" w:hAnsi="宋体" w:cs="宋体"/>
          <w:b/>
          <w:szCs w:val="21"/>
          <w:highlight w:val="none"/>
        </w:rPr>
        <w:t xml:space="preserve">（4）以可能影响履约的异常低价参加投标；</w:t>
      </w:r>
      <w:r/>
    </w:p>
    <w:p>
      <w:pPr>
        <w:ind w:firstLine="482"/>
        <w:spacing w:line="500" w:lineRule="exact"/>
        <w:rPr>
          <w:rFonts w:ascii="宋体" w:hAnsi="宋体" w:cs="宋体"/>
          <w:b/>
          <w:szCs w:val="21"/>
          <w:highlight w:val="none"/>
        </w:rPr>
      </w:pPr>
      <w:r>
        <w:rPr>
          <w:rFonts w:hint="eastAsia" w:ascii="宋体" w:hAnsi="宋体" w:cs="宋体"/>
          <w:b/>
          <w:szCs w:val="21"/>
          <w:highlight w:val="none"/>
        </w:rPr>
        <w:t xml:space="preserve">（5）其他违反法律、法规的行为。</w:t>
      </w:r>
      <w:r/>
    </w:p>
    <w:p>
      <w:pPr>
        <w:ind w:firstLine="480"/>
        <w:jc w:val="left"/>
        <w:spacing w:line="500" w:lineRule="exact"/>
        <w:widowControl/>
        <w:rPr>
          <w:rFonts w:ascii="宋体" w:hAnsi="宋体" w:cs="Arial"/>
          <w:b/>
          <w:szCs w:val="21"/>
          <w:highlight w:val="none"/>
        </w:rPr>
      </w:pPr>
      <w:r>
        <w:rPr>
          <w:rFonts w:hint="eastAsia" w:ascii="宋体" w:hAnsi="宋体" w:cs="宋体"/>
          <w:b/>
          <w:szCs w:val="21"/>
          <w:highlight w:val="none"/>
        </w:rPr>
        <w:t xml:space="preserve">对三年内在与招标人合同履行过程中被依法判定存在违约行为导致招标人重大损失或者被列入严重失信主体名单的法人、非法人组织或者自然人，招标人可以拒绝其参加投标。</w:t>
      </w:r>
      <w:bookmarkEnd w:id="23"/>
      <w:r/>
      <w:r/>
    </w:p>
    <w:p>
      <w:pPr>
        <w:ind w:firstLine="480"/>
        <w:jc w:val="left"/>
        <w:spacing w:line="500" w:lineRule="exact"/>
        <w:widowControl/>
        <w:rPr>
          <w:rFonts w:ascii="宋体" w:hAnsi="宋体" w:cs="Arial"/>
          <w:b/>
          <w:szCs w:val="21"/>
          <w:highlight w:val="none"/>
        </w:rPr>
      </w:pPr>
      <w:r>
        <w:rPr>
          <w:rFonts w:hint="eastAsia" w:ascii="宋体" w:hAnsi="宋体" w:cs="Arial"/>
          <w:b/>
          <w:szCs w:val="21"/>
          <w:highlight w:val="none"/>
        </w:rPr>
        <w:t xml:space="preserve">2</w:t>
      </w:r>
      <w:r>
        <w:rPr>
          <w:rFonts w:ascii="宋体" w:hAnsi="宋体" w:cs="Arial"/>
          <w:b/>
          <w:szCs w:val="21"/>
          <w:highlight w:val="none"/>
        </w:rPr>
        <w:t xml:space="preserve">4</w:t>
      </w:r>
      <w:r>
        <w:rPr>
          <w:rFonts w:hint="eastAsia" w:ascii="宋体" w:hAnsi="宋体" w:cs="Arial"/>
          <w:b/>
          <w:szCs w:val="21"/>
          <w:highlight w:val="none"/>
        </w:rPr>
        <w:t xml:space="preserve">.电子招标投标交易平台</w:t>
      </w:r>
      <w:r/>
    </w:p>
    <w:p>
      <w:pPr>
        <w:ind w:firstLine="480"/>
        <w:jc w:val="left"/>
        <w:spacing w:line="500" w:lineRule="exact"/>
        <w:widowControl/>
        <w:rPr>
          <w:rFonts w:ascii="宋体" w:hAnsi="宋体" w:cs="Arial"/>
          <w:bCs/>
          <w:szCs w:val="21"/>
          <w:highlight w:val="none"/>
        </w:rPr>
      </w:pPr>
      <w:r>
        <w:rPr>
          <w:rFonts w:ascii="宋体" w:hAnsi="宋体" w:cs="Arial"/>
          <w:bCs/>
          <w:szCs w:val="21"/>
          <w:highlight w:val="none"/>
        </w:rPr>
        <w:t xml:space="preserve">电子招标投标交易平台（即“苏采云”系统，网址：</w:t>
      </w:r>
      <w:r>
        <w:rPr>
          <w:highlight w:val="none"/>
        </w:rPr>
        <w:fldChar w:fldCharType="begin"/>
      </w:r>
      <w:r>
        <w:rPr>
          <w:highlight w:val="none"/>
        </w:rPr>
        <w:instrText xml:space="preserve"> HYPERLINK "http://jszfcg.jsczt.cn/" \o "http://jszfcg.jsczt.cn/" </w:instrText>
      </w:r>
      <w:r>
        <w:rPr>
          <w:highlight w:val="none"/>
        </w:rPr>
        <w:fldChar w:fldCharType="separate"/>
      </w:r>
      <w:r>
        <w:rPr>
          <w:rFonts w:ascii="宋体" w:hAnsi="宋体" w:cs="Arial"/>
          <w:bCs/>
          <w:szCs w:val="21"/>
          <w:highlight w:val="none"/>
        </w:rPr>
        <w:t xml:space="preserve">http://jszfcg.jsczt.cn/</w:t>
      </w:r>
      <w:r>
        <w:rPr>
          <w:rFonts w:ascii="宋体" w:hAnsi="宋体" w:cs="Arial"/>
          <w:bCs/>
          <w:szCs w:val="21"/>
          <w:highlight w:val="none"/>
        </w:rPr>
        <w:fldChar w:fldCharType="end"/>
      </w:r>
      <w:r>
        <w:rPr>
          <w:rFonts w:ascii="宋体" w:hAnsi="宋体" w:cs="Arial"/>
          <w:bCs/>
          <w:szCs w:val="21"/>
          <w:highlight w:val="none"/>
        </w:rPr>
        <w:t xml:space="preserve">）相关要求是本招标文件的组成部分。</w:t>
      </w:r>
      <w:r/>
    </w:p>
    <w:p>
      <w:pPr>
        <w:ind w:firstLine="480"/>
        <w:jc w:val="left"/>
        <w:spacing w:line="500" w:lineRule="exact"/>
        <w:widowControl/>
        <w:rPr>
          <w:rFonts w:ascii="宋体" w:hAnsi="宋体" w:cs="Arial"/>
          <w:b/>
          <w:szCs w:val="21"/>
          <w:highlight w:val="none"/>
        </w:rPr>
      </w:pPr>
      <w:r>
        <w:rPr>
          <w:rFonts w:hint="eastAsia" w:ascii="宋体" w:hAnsi="宋体" w:cs="Arial"/>
          <w:b/>
          <w:szCs w:val="21"/>
          <w:highlight w:val="none"/>
        </w:rPr>
        <w:t xml:space="preserve">2</w:t>
      </w:r>
      <w:r>
        <w:rPr>
          <w:rFonts w:ascii="宋体" w:hAnsi="宋体" w:cs="Arial"/>
          <w:b/>
          <w:szCs w:val="21"/>
          <w:highlight w:val="none"/>
        </w:rPr>
        <w:t xml:space="preserve">5.</w:t>
      </w:r>
      <w:r>
        <w:rPr>
          <w:rFonts w:hint="eastAsia" w:ascii="宋体" w:hAnsi="宋体" w:cs="Arial"/>
          <w:b/>
          <w:szCs w:val="21"/>
          <w:highlight w:val="none"/>
        </w:rPr>
        <w:t xml:space="preserve">政府采购履约资金扶持政策</w:t>
      </w:r>
      <w:r/>
    </w:p>
    <w:p>
      <w:pPr>
        <w:ind w:firstLine="480"/>
        <w:jc w:val="left"/>
        <w:spacing w:line="500" w:lineRule="exact"/>
        <w:widowControl/>
        <w:rPr>
          <w:rFonts w:ascii="宋体" w:hAnsi="宋体" w:cs="Arial"/>
          <w:bCs/>
          <w:szCs w:val="21"/>
          <w:highlight w:val="none"/>
        </w:rPr>
      </w:pPr>
      <w:r>
        <w:rPr>
          <w:rFonts w:hint="eastAsia" w:ascii="宋体" w:hAnsi="宋体" w:cs="Arial"/>
          <w:bCs/>
          <w:szCs w:val="21"/>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r/>
    </w:p>
    <w:p>
      <w:pPr>
        <w:ind w:firstLine="420"/>
        <w:jc w:val="left"/>
        <w:spacing w:line="500" w:lineRule="exact"/>
        <w:tabs>
          <w:tab w:val="left" w:pos="900" w:leader="none"/>
        </w:tabs>
        <w:rPr>
          <w:rFonts w:ascii="宋体" w:hAnsi="宋体" w:cs="宋体"/>
          <w:szCs w:val="21"/>
          <w:highlight w:val="none"/>
        </w:rPr>
      </w:pPr>
      <w:r/>
      <w:bookmarkStart w:id="24" w:name="_Toc120519611"/>
      <w:r>
        <w:rPr>
          <w:rFonts w:hint="eastAsia" w:ascii="宋体" w:hAnsi="宋体" w:cs="宋体"/>
          <w:szCs w:val="21"/>
          <w:highlight w:val="none"/>
        </w:rPr>
        <w:t xml:space="preserve">投标人可登录江苏政府采购网“资料下载”栏目（网址：www.ccgp-jiangsu.gov.cn/jiangsu/zlxz）下载“政府采购电子履约保函（保险）操作手册”</w:t>
      </w:r>
      <w:r/>
    </w:p>
    <w:p>
      <w:pPr>
        <w:spacing w:line="500" w:lineRule="exact"/>
        <w:rPr>
          <w:rFonts w:hAnsi="宋体" w:cs="宋体"/>
          <w:b/>
          <w:szCs w:val="21"/>
          <w:highlight w:val="none"/>
        </w:rPr>
      </w:pPr>
      <w:r>
        <w:rPr>
          <w:rFonts w:hint="eastAsia" w:hAnsi="宋体" w:cs="宋体"/>
          <w:b/>
          <w:szCs w:val="21"/>
          <w:highlight w:val="none"/>
        </w:rPr>
        <w:br w:type="page" w:clear="all"/>
      </w:r>
      <w:r/>
    </w:p>
    <w:p>
      <w:pPr>
        <w:jc w:val="center"/>
        <w:spacing w:line="480" w:lineRule="exact"/>
        <w:tabs>
          <w:tab w:val="center" w:pos="4718" w:leader="none"/>
        </w:tabs>
        <w:rPr>
          <w:rFonts w:ascii="宋体" w:hAnsi="宋体" w:cs="宋体"/>
          <w:b/>
          <w:sz w:val="32"/>
          <w:szCs w:val="32"/>
          <w:highlight w:val="none"/>
        </w:rPr>
        <w:outlineLvl w:val="0"/>
      </w:pPr>
      <w:r/>
      <w:bookmarkStart w:id="25" w:name="_Toc2935"/>
      <w:r>
        <w:rPr>
          <w:rFonts w:hint="eastAsia" w:ascii="宋体" w:hAnsi="宋体" w:cs="宋体"/>
          <w:b/>
          <w:sz w:val="32"/>
          <w:szCs w:val="32"/>
          <w:highlight w:val="none"/>
        </w:rPr>
        <w:t xml:space="preserve">第三章  招标内容及采购需求</w:t>
      </w:r>
      <w:bookmarkEnd w:id="24"/>
      <w:r/>
      <w:bookmarkEnd w:id="25"/>
      <w:r/>
      <w:r/>
    </w:p>
    <w:p>
      <w:pPr>
        <w:ind w:firstLine="420"/>
        <w:jc w:val="left"/>
        <w:spacing w:line="520" w:lineRule="exact"/>
        <w:rPr>
          <w:rFonts w:ascii="宋体" w:hAnsi="宋体" w:cs="宋体"/>
          <w:bCs/>
          <w:szCs w:val="21"/>
          <w:highlight w:val="none"/>
        </w:rPr>
        <w:outlineLvl w:val="0"/>
      </w:pPr>
      <w:r>
        <w:rPr>
          <w:rFonts w:hint="eastAsia" w:ascii="宋体" w:hAnsi="宋体" w:cs="宋体"/>
          <w:bCs/>
          <w:szCs w:val="21"/>
          <w:highlight w:val="none"/>
        </w:rPr>
        <w:t xml:space="preserve">一、监测任务</w:t>
      </w:r>
      <w:r/>
    </w:p>
    <w:p>
      <w:pPr>
        <w:ind w:firstLine="420"/>
        <w:jc w:val="left"/>
        <w:spacing w:line="520" w:lineRule="exact"/>
        <w:rPr>
          <w:rFonts w:ascii="宋体" w:hAnsi="宋体" w:cs="宋体"/>
          <w:bCs/>
          <w:szCs w:val="21"/>
          <w:highlight w:val="none"/>
        </w:rPr>
      </w:pPr>
      <w:r>
        <w:rPr>
          <w:rFonts w:hint="eastAsia" w:ascii="宋体" w:hAnsi="宋体" w:cs="宋体"/>
          <w:bCs/>
          <w:szCs w:val="21"/>
          <w:highlight w:val="none"/>
        </w:rPr>
        <w:t xml:space="preserve">按照大农发[2024]32号通知精神，</w:t>
      </w:r>
      <w:r>
        <w:rPr>
          <w:rFonts w:hint="eastAsia" w:ascii="宋体" w:hAnsi="宋体" w:cs="宋体"/>
          <w:szCs w:val="21"/>
          <w:highlight w:val="none"/>
        </w:rPr>
        <w:t xml:space="preserve">2024年完成对全区629个养殖场周边土壤监测工作。</w:t>
      </w:r>
      <w:r/>
    </w:p>
    <w:p>
      <w:pPr>
        <w:ind w:firstLine="420"/>
        <w:jc w:val="left"/>
        <w:spacing w:line="520" w:lineRule="exact"/>
        <w:rPr>
          <w:rFonts w:ascii="宋体" w:hAnsi="宋体" w:cs="宋体"/>
          <w:bCs/>
          <w:szCs w:val="21"/>
          <w:highlight w:val="none"/>
        </w:rPr>
        <w:outlineLvl w:val="0"/>
      </w:pPr>
      <w:r>
        <w:rPr>
          <w:rFonts w:hint="eastAsia" w:ascii="宋体" w:hAnsi="宋体" w:cs="宋体"/>
          <w:bCs/>
          <w:szCs w:val="21"/>
          <w:highlight w:val="none"/>
        </w:rPr>
        <w:t xml:space="preserve">二、监测指标</w:t>
      </w:r>
      <w:r/>
    </w:p>
    <w:p>
      <w:pPr>
        <w:ind w:firstLine="420"/>
        <w:jc w:val="left"/>
        <w:spacing w:line="520" w:lineRule="exact"/>
        <w:rPr>
          <w:rFonts w:ascii="宋体" w:hAnsi="宋体" w:cs="宋体"/>
          <w:bCs/>
          <w:szCs w:val="21"/>
          <w:highlight w:val="none"/>
        </w:rPr>
      </w:pPr>
      <w:r>
        <w:rPr>
          <w:rFonts w:hint="eastAsia" w:ascii="宋体" w:hAnsi="宋体" w:cs="宋体"/>
          <w:color w:val="000000"/>
          <w:szCs w:val="21"/>
          <w:highlight w:val="none"/>
        </w:rPr>
        <w:t xml:space="preserve">监测土壤的pH值</w:t>
      </w:r>
      <w:r>
        <w:rPr>
          <w:rFonts w:hint="eastAsia" w:ascii="宋体" w:hAnsi="宋体" w:cs="宋体"/>
          <w:bCs/>
          <w:szCs w:val="21"/>
          <w:highlight w:val="none"/>
        </w:rPr>
        <w:t xml:space="preserve">，</w:t>
      </w:r>
      <w:r>
        <w:rPr>
          <w:rFonts w:hint="eastAsia" w:ascii="宋体" w:hAnsi="宋体" w:cs="宋体"/>
          <w:color w:val="000000"/>
          <w:szCs w:val="21"/>
          <w:highlight w:val="none"/>
        </w:rPr>
        <w:t xml:space="preserve">土壤有机质</w:t>
      </w:r>
      <w:r>
        <w:rPr>
          <w:rFonts w:hint="eastAsia" w:ascii="宋体" w:hAnsi="宋体" w:cs="宋体"/>
          <w:bCs/>
          <w:szCs w:val="21"/>
          <w:highlight w:val="none"/>
        </w:rPr>
        <w:t xml:space="preserve">、阳离子交换量、镉、汞、砷、铅、铬、铜、锌、镍等11个指标。</w:t>
      </w:r>
      <w:r/>
    </w:p>
    <w:p>
      <w:pPr>
        <w:ind w:firstLine="420"/>
        <w:jc w:val="left"/>
        <w:spacing w:line="520" w:lineRule="exact"/>
        <w:rPr>
          <w:rFonts w:ascii="宋体" w:hAnsi="宋体" w:cs="宋体"/>
          <w:bCs/>
          <w:szCs w:val="21"/>
          <w:highlight w:val="none"/>
        </w:rPr>
        <w:outlineLvl w:val="0"/>
      </w:pPr>
      <w:r>
        <w:rPr>
          <w:rFonts w:hint="eastAsia" w:ascii="宋体" w:hAnsi="宋体" w:cs="宋体"/>
          <w:bCs/>
          <w:szCs w:val="21"/>
          <w:highlight w:val="none"/>
        </w:rPr>
        <w:t xml:space="preserve">三、实施范围</w:t>
      </w:r>
      <w:r/>
    </w:p>
    <w:p>
      <w:pPr>
        <w:ind w:firstLine="420"/>
        <w:jc w:val="left"/>
        <w:spacing w:line="520" w:lineRule="exact"/>
        <w:rPr>
          <w:rFonts w:ascii="宋体" w:hAnsi="宋体" w:cs="宋体"/>
          <w:szCs w:val="21"/>
          <w:highlight w:val="none"/>
        </w:rPr>
        <w:outlineLvl w:val="0"/>
      </w:pPr>
      <w:r>
        <w:rPr>
          <w:rFonts w:hint="eastAsia" w:ascii="宋体" w:hAnsi="宋体" w:cs="宋体"/>
          <w:szCs w:val="21"/>
          <w:highlight w:val="none"/>
        </w:rPr>
        <w:t xml:space="preserve">全区11个镇、2个街道、2个开发区、大中农场、上海农场</w:t>
      </w:r>
      <w:r/>
    </w:p>
    <w:p>
      <w:pPr>
        <w:ind w:firstLine="420"/>
        <w:jc w:val="left"/>
        <w:spacing w:line="520" w:lineRule="exact"/>
        <w:rPr>
          <w:rFonts w:ascii="宋体" w:hAnsi="宋体" w:cs="宋体"/>
          <w:bCs/>
          <w:szCs w:val="21"/>
          <w:highlight w:val="none"/>
        </w:rPr>
        <w:outlineLvl w:val="0"/>
      </w:pPr>
      <w:r>
        <w:rPr>
          <w:rFonts w:hint="eastAsia" w:ascii="宋体" w:hAnsi="宋体" w:cs="宋体"/>
          <w:bCs/>
          <w:szCs w:val="21"/>
          <w:highlight w:val="none"/>
        </w:rPr>
        <w:t xml:space="preserve">四、监测对象</w:t>
      </w:r>
      <w:r/>
    </w:p>
    <w:p>
      <w:pPr>
        <w:ind w:firstLine="420"/>
        <w:jc w:val="left"/>
        <w:spacing w:line="520" w:lineRule="exact"/>
        <w:rPr>
          <w:rFonts w:ascii="宋体" w:hAnsi="宋体" w:cs="宋体"/>
          <w:bCs/>
          <w:szCs w:val="21"/>
          <w:highlight w:val="none"/>
        </w:rPr>
      </w:pPr>
      <w:r>
        <w:rPr>
          <w:rFonts w:hint="eastAsia" w:ascii="宋体" w:hAnsi="宋体" w:cs="宋体"/>
          <w:bCs/>
          <w:szCs w:val="21"/>
          <w:highlight w:val="none"/>
        </w:rPr>
        <w:t xml:space="preserve">2024年监测对象主要围绕规模养殖场、摸清源头的原则开展，在全区分别选择生猪和家禽规模化养殖场，共计629个养殖场作为监测对象。</w:t>
      </w:r>
      <w:r/>
    </w:p>
    <w:p>
      <w:pPr>
        <w:ind w:firstLine="420"/>
        <w:jc w:val="left"/>
        <w:spacing w:line="520" w:lineRule="exact"/>
        <w:rPr>
          <w:rFonts w:ascii="宋体" w:hAnsi="宋体" w:cs="宋体"/>
          <w:bCs/>
          <w:szCs w:val="21"/>
          <w:highlight w:val="none"/>
        </w:rPr>
        <w:outlineLvl w:val="0"/>
      </w:pPr>
      <w:r>
        <w:rPr>
          <w:rFonts w:hint="eastAsia" w:ascii="宋体" w:hAnsi="宋体" w:cs="宋体"/>
          <w:bCs/>
          <w:szCs w:val="21"/>
          <w:highlight w:val="none"/>
        </w:rPr>
        <w:t xml:space="preserve">五、服务内容</w:t>
      </w:r>
      <w:r/>
    </w:p>
    <w:p>
      <w:pPr>
        <w:ind w:firstLine="420"/>
        <w:jc w:val="left"/>
        <w:spacing w:line="520" w:lineRule="exact"/>
        <w:rPr>
          <w:rFonts w:ascii="宋体" w:hAnsi="宋体" w:cs="宋体"/>
          <w:bCs/>
          <w:szCs w:val="21"/>
          <w:highlight w:val="none"/>
        </w:rPr>
      </w:pPr>
      <w:r>
        <w:rPr>
          <w:rFonts w:hint="eastAsia" w:ascii="宋体" w:hAnsi="宋体" w:cs="宋体"/>
          <w:bCs/>
          <w:szCs w:val="21"/>
          <w:highlight w:val="none"/>
        </w:rPr>
        <w:t xml:space="preserve">服务内容包括土壤样品采集、制备、检测、田间调查报告编制和专家评审。</w:t>
      </w:r>
      <w:r/>
    </w:p>
    <w:p>
      <w:pPr>
        <w:ind w:firstLine="420"/>
        <w:jc w:val="left"/>
        <w:spacing w:line="520" w:lineRule="exact"/>
        <w:rPr>
          <w:rFonts w:ascii="宋体" w:hAnsi="宋体" w:cs="宋体"/>
          <w:bCs/>
          <w:szCs w:val="21"/>
          <w:highlight w:val="none"/>
        </w:rPr>
      </w:pPr>
      <w:r>
        <w:rPr>
          <w:rFonts w:hint="eastAsia" w:ascii="宋体" w:hAnsi="宋体" w:cs="宋体"/>
          <w:bCs/>
          <w:szCs w:val="21"/>
          <w:highlight w:val="none"/>
        </w:rPr>
        <w:t xml:space="preserve">六、监测要求</w:t>
      </w:r>
      <w:r/>
    </w:p>
    <w:p>
      <w:pPr>
        <w:ind w:firstLine="420"/>
        <w:jc w:val="left"/>
        <w:spacing w:line="520" w:lineRule="exact"/>
        <w:rPr>
          <w:rFonts w:ascii="宋体" w:hAnsi="宋体" w:cs="宋体"/>
          <w:bCs/>
          <w:szCs w:val="21"/>
          <w:highlight w:val="none"/>
        </w:rPr>
      </w:pPr>
      <w:r>
        <w:rPr>
          <w:rFonts w:hint="eastAsia" w:ascii="宋体" w:hAnsi="宋体" w:cs="宋体"/>
          <w:bCs/>
          <w:szCs w:val="21"/>
          <w:highlight w:val="none"/>
        </w:rPr>
        <w:t xml:space="preserve">(一)样品采集</w:t>
      </w:r>
      <w:r/>
    </w:p>
    <w:p>
      <w:pPr>
        <w:ind w:firstLine="420"/>
        <w:jc w:val="left"/>
        <w:spacing w:line="520" w:lineRule="exact"/>
        <w:rPr>
          <w:rFonts w:ascii="宋体" w:hAnsi="宋体" w:cs="宋体"/>
          <w:bCs/>
          <w:szCs w:val="21"/>
          <w:highlight w:val="none"/>
        </w:rPr>
      </w:pPr>
      <w:r>
        <w:rPr>
          <w:rFonts w:hint="eastAsia" w:ascii="宋体" w:hAnsi="宋体" w:cs="宋体"/>
          <w:bCs/>
          <w:szCs w:val="21"/>
          <w:highlight w:val="none"/>
        </w:rPr>
        <w:t xml:space="preserve">1、常规监测所有点位土壤采集0~20cm耕作层样品，以对角线法采集5点混合样。</w:t>
      </w:r>
      <w:r/>
    </w:p>
    <w:p>
      <w:pPr>
        <w:ind w:firstLine="420"/>
        <w:jc w:val="left"/>
        <w:spacing w:line="520" w:lineRule="exact"/>
        <w:rPr>
          <w:rFonts w:ascii="宋体" w:hAnsi="宋体" w:cs="宋体"/>
          <w:bCs/>
          <w:szCs w:val="21"/>
          <w:highlight w:val="none"/>
        </w:rPr>
      </w:pPr>
      <w:r>
        <w:rPr>
          <w:rFonts w:hint="eastAsia" w:ascii="宋体" w:hAnsi="宋体" w:cs="宋体"/>
          <w:bCs/>
          <w:szCs w:val="21"/>
          <w:highlight w:val="none"/>
        </w:rPr>
        <w:t xml:space="preserve">2、采用垂直柱状法采集各个分样点，每个分样点取0.5千克混匀，混合土样过多时，采用四分法缩分至2.5千克左右，置于样品袋中。</w:t>
      </w:r>
      <w:r/>
    </w:p>
    <w:p>
      <w:pPr>
        <w:ind w:firstLine="420"/>
        <w:jc w:val="left"/>
        <w:spacing w:line="520" w:lineRule="exact"/>
        <w:rPr>
          <w:rFonts w:ascii="宋体" w:hAnsi="宋体" w:cs="宋体"/>
          <w:bCs/>
          <w:szCs w:val="21"/>
          <w:highlight w:val="none"/>
        </w:rPr>
      </w:pPr>
      <w:r>
        <w:rPr>
          <w:rFonts w:hint="eastAsia" w:ascii="宋体" w:hAnsi="宋体" w:cs="宋体"/>
          <w:bCs/>
          <w:szCs w:val="21"/>
          <w:highlight w:val="none"/>
        </w:rPr>
        <w:t xml:space="preserve">3、采样时务必注意避开田埂、地头、肥堆（肥料）；采样前去除地表杂物等，使用木铲或竹铲直接采样，使用金属工具采集土壤时，应用竹片等将与金属接触部分的土壤剥离、除去；每采集下一个土样前，应将木铲或竹铲用准备采集的土壤或洁净水洗清洗干净后，再采集下一个土壤样品，避免样品之间的交叉污染。</w:t>
      </w:r>
      <w:r/>
    </w:p>
    <w:p>
      <w:pPr>
        <w:ind w:firstLine="420"/>
        <w:jc w:val="left"/>
        <w:spacing w:line="520" w:lineRule="exact"/>
        <w:rPr>
          <w:rFonts w:ascii="宋体" w:hAnsi="宋体" w:cs="宋体"/>
          <w:bCs/>
          <w:szCs w:val="21"/>
          <w:highlight w:val="none"/>
        </w:rPr>
      </w:pPr>
      <w:r>
        <w:rPr>
          <w:rFonts w:hint="eastAsia" w:ascii="宋体" w:hAnsi="宋体" w:cs="宋体"/>
          <w:bCs/>
          <w:szCs w:val="21"/>
          <w:highlight w:val="none"/>
        </w:rPr>
        <w:t xml:space="preserve">4、样品采集时需现场填写采样记录表，GPS定位，并拍摄现场照片。</w:t>
      </w:r>
      <w:r/>
    </w:p>
    <w:p>
      <w:pPr>
        <w:ind w:firstLine="420"/>
        <w:jc w:val="left"/>
        <w:spacing w:line="520" w:lineRule="exact"/>
        <w:rPr>
          <w:rFonts w:ascii="宋体" w:hAnsi="宋体" w:cs="宋体"/>
          <w:bCs/>
          <w:szCs w:val="21"/>
          <w:highlight w:val="none"/>
        </w:rPr>
      </w:pPr>
      <w:r>
        <w:rPr>
          <w:rFonts w:hint="eastAsia" w:ascii="宋体" w:hAnsi="宋体" w:cs="宋体"/>
          <w:bCs/>
          <w:szCs w:val="21"/>
          <w:highlight w:val="none"/>
        </w:rPr>
        <w:t xml:space="preserve">（二）样品制备、流转和保存</w:t>
      </w:r>
      <w:r/>
    </w:p>
    <w:p>
      <w:pPr>
        <w:ind w:firstLine="420"/>
        <w:jc w:val="left"/>
        <w:spacing w:line="520" w:lineRule="exact"/>
        <w:rPr>
          <w:rFonts w:ascii="宋体" w:hAnsi="宋体" w:cs="宋体"/>
          <w:bCs/>
          <w:szCs w:val="21"/>
          <w:highlight w:val="none"/>
        </w:rPr>
      </w:pPr>
      <w:r>
        <w:rPr>
          <w:rFonts w:hint="eastAsia" w:ascii="宋体" w:hAnsi="宋体" w:cs="宋体"/>
          <w:bCs/>
          <w:szCs w:val="21"/>
          <w:highlight w:val="none"/>
        </w:rPr>
        <w:t xml:space="preserve">执行《土壤质量土壤样品长期和短期保存指南》（GB/T 32722-2016）、《土壤环境监测技术规范》（HJ/T 166-2004）。</w:t>
      </w:r>
      <w:r/>
    </w:p>
    <w:p>
      <w:pPr>
        <w:ind w:firstLine="420"/>
        <w:jc w:val="left"/>
        <w:spacing w:line="520" w:lineRule="exact"/>
        <w:rPr>
          <w:rFonts w:ascii="宋体" w:hAnsi="宋体" w:cs="宋体"/>
          <w:bCs/>
          <w:szCs w:val="21"/>
          <w:highlight w:val="none"/>
        </w:rPr>
      </w:pPr>
      <w:r>
        <w:rPr>
          <w:rFonts w:hint="eastAsia" w:ascii="宋体" w:hAnsi="宋体" w:cs="宋体"/>
          <w:bCs/>
          <w:szCs w:val="21"/>
          <w:highlight w:val="none"/>
        </w:rPr>
        <w:t xml:space="preserve">(三)样品分析测试</w:t>
      </w:r>
      <w:r/>
    </w:p>
    <w:p>
      <w:pPr>
        <w:ind w:firstLine="420"/>
        <w:jc w:val="left"/>
        <w:spacing w:line="520" w:lineRule="exact"/>
        <w:rPr>
          <w:rFonts w:ascii="宋体" w:hAnsi="宋体" w:cs="宋体"/>
          <w:bCs/>
          <w:szCs w:val="21"/>
          <w:highlight w:val="none"/>
        </w:rPr>
      </w:pPr>
      <w:r>
        <w:rPr>
          <w:rFonts w:hint="eastAsia" w:ascii="宋体" w:hAnsi="宋体" w:cs="宋体"/>
          <w:bCs/>
          <w:szCs w:val="21"/>
          <w:highlight w:val="none"/>
        </w:rPr>
        <w:t xml:space="preserve">依据《土壤环境质量—农用地土壤污染风险管控标准（试行）》（GB 15618-2018）、《农田土壤环境质量监测技术规范》（NY/T 395-2012）、《土壤环境监测技术规范》（HJ/T 166-2004）。</w:t>
      </w:r>
      <w:r>
        <w:rPr>
          <w:rFonts w:hint="eastAsia" w:ascii="宋体" w:hAnsi="宋体" w:cs="宋体"/>
          <w:bCs/>
          <w:szCs w:val="21"/>
          <w:highlight w:val="none"/>
          <w:lang w:val="zh-CN"/>
        </w:rPr>
        <w:t xml:space="preserve">土壤检测方法：Pb、Cd按GB/T 17141-1997；Cr按照GB/T 17137-1997；Hg、As按照GB/T 22105-2008；pH值按照NY/T 1377-2007；</w:t>
      </w:r>
      <w:r>
        <w:rPr>
          <w:rFonts w:hint="eastAsia" w:ascii="宋体" w:hAnsi="宋体" w:cs="宋体"/>
          <w:bCs/>
          <w:szCs w:val="21"/>
          <w:highlight w:val="none"/>
        </w:rPr>
        <w:t xml:space="preserve">Cu、Zn按照GB/T 17138-1997；Ni按照GB/T 17139-1997；有机质按照NY/T 1121.6-2006；阳离子交换量按照NY/T1121.5-2006</w:t>
      </w:r>
      <w:r>
        <w:rPr>
          <w:rFonts w:hint="eastAsia" w:ascii="宋体" w:hAnsi="宋体" w:cs="宋体"/>
          <w:bCs/>
          <w:szCs w:val="21"/>
          <w:highlight w:val="none"/>
          <w:lang w:val="zh-CN"/>
        </w:rPr>
        <w:t xml:space="preserve">。</w:t>
      </w:r>
      <w:r/>
    </w:p>
    <w:p>
      <w:pPr>
        <w:ind w:firstLine="420"/>
        <w:jc w:val="left"/>
        <w:spacing w:line="520" w:lineRule="exact"/>
        <w:rPr>
          <w:rFonts w:ascii="宋体" w:hAnsi="宋体" w:cs="宋体"/>
          <w:bCs/>
          <w:szCs w:val="21"/>
          <w:highlight w:val="none"/>
        </w:rPr>
      </w:pPr>
      <w:r>
        <w:rPr>
          <w:rFonts w:hint="eastAsia" w:ascii="宋体" w:hAnsi="宋体" w:cs="宋体"/>
          <w:bCs/>
          <w:szCs w:val="21"/>
          <w:highlight w:val="none"/>
        </w:rPr>
        <w:t xml:space="preserve">(四)质量管理</w:t>
      </w:r>
      <w:r/>
    </w:p>
    <w:p>
      <w:pPr>
        <w:ind w:firstLine="420"/>
        <w:jc w:val="left"/>
        <w:spacing w:line="520" w:lineRule="exact"/>
        <w:rPr>
          <w:rFonts w:ascii="宋体" w:hAnsi="宋体" w:cs="宋体"/>
          <w:bCs/>
          <w:szCs w:val="21"/>
          <w:highlight w:val="none"/>
        </w:rPr>
      </w:pPr>
      <w:r>
        <w:rPr>
          <w:rFonts w:hint="eastAsia" w:ascii="宋体" w:hAnsi="宋体" w:cs="宋体"/>
          <w:bCs/>
          <w:szCs w:val="21"/>
          <w:highlight w:val="none"/>
        </w:rPr>
        <w:t xml:space="preserve">监测过程质量管理执行《土壤环境监测技术规范》（HJ/T 166-2004）、《数值修约规则》（GB 8170-87）等规范规程。当某项监测指标“未检出”时，以“检出限+L”的形式表示，如0.5L。</w:t>
      </w:r>
      <w:r/>
    </w:p>
    <w:p>
      <w:pPr>
        <w:ind w:firstLine="420"/>
        <w:jc w:val="left"/>
        <w:spacing w:line="520" w:lineRule="exact"/>
        <w:rPr>
          <w:rFonts w:ascii="宋体" w:hAnsi="宋体" w:cs="宋体"/>
          <w:bCs/>
          <w:szCs w:val="21"/>
          <w:highlight w:val="none"/>
        </w:rPr>
      </w:pPr>
      <w:r>
        <w:rPr>
          <w:rFonts w:hint="eastAsia" w:ascii="宋体" w:hAnsi="宋体" w:cs="宋体"/>
          <w:bCs/>
          <w:szCs w:val="21"/>
          <w:highlight w:val="none"/>
        </w:rPr>
        <w:t xml:space="preserve">(五)评价标准</w:t>
      </w:r>
      <w:r/>
    </w:p>
    <w:p>
      <w:pPr>
        <w:ind w:firstLine="420"/>
        <w:jc w:val="left"/>
        <w:spacing w:line="520" w:lineRule="exact"/>
        <w:rPr>
          <w:rFonts w:ascii="宋体" w:hAnsi="宋体" w:cs="宋体"/>
          <w:bCs/>
          <w:szCs w:val="21"/>
          <w:highlight w:val="none"/>
        </w:rPr>
      </w:pPr>
      <w:r>
        <w:rPr>
          <w:rFonts w:hint="eastAsia" w:ascii="宋体" w:hAnsi="宋体" w:cs="宋体"/>
          <w:bCs/>
          <w:szCs w:val="21"/>
          <w:highlight w:val="none"/>
        </w:rPr>
        <w:t xml:space="preserve">土壤监测指标的评价执行《土壤环境质量—农用地土壤污染风险管控标准（试行）》(GB 15618-2018)。</w:t>
      </w:r>
      <w:r/>
    </w:p>
    <w:p>
      <w:pPr>
        <w:ind w:firstLine="420"/>
        <w:jc w:val="left"/>
        <w:spacing w:line="520" w:lineRule="exact"/>
        <w:rPr>
          <w:rFonts w:ascii="宋体" w:hAnsi="宋体" w:cs="宋体"/>
          <w:bCs/>
          <w:szCs w:val="21"/>
          <w:highlight w:val="none"/>
        </w:rPr>
        <w:outlineLvl w:val="0"/>
      </w:pPr>
      <w:r>
        <w:rPr>
          <w:rFonts w:hint="eastAsia" w:ascii="宋体" w:hAnsi="宋体" w:cs="宋体"/>
          <w:bCs/>
          <w:szCs w:val="21"/>
          <w:highlight w:val="none"/>
        </w:rPr>
        <w:t xml:space="preserve">七、数据汇总及报告编制</w:t>
      </w:r>
      <w:r/>
    </w:p>
    <w:p>
      <w:pPr>
        <w:ind w:firstLine="420"/>
        <w:jc w:val="left"/>
        <w:spacing w:line="520" w:lineRule="exact"/>
        <w:rPr>
          <w:rFonts w:ascii="宋体" w:hAnsi="宋体" w:cs="宋体"/>
          <w:bCs/>
          <w:szCs w:val="21"/>
          <w:highlight w:val="none"/>
        </w:rPr>
      </w:pPr>
      <w:r>
        <w:rPr>
          <w:rFonts w:hint="eastAsia" w:ascii="宋体" w:hAnsi="宋体" w:cs="宋体"/>
          <w:bCs/>
          <w:szCs w:val="21"/>
          <w:highlight w:val="none"/>
        </w:rPr>
        <w:t xml:space="preserve">监测过程中产生的各类信息及数据，应按照要求进行整理汇总。</w:t>
      </w:r>
      <w:r/>
    </w:p>
    <w:p>
      <w:pPr>
        <w:ind w:firstLine="420"/>
        <w:jc w:val="left"/>
        <w:spacing w:line="520" w:lineRule="exact"/>
        <w:rPr>
          <w:rFonts w:ascii="宋体" w:hAnsi="宋体" w:cs="宋体"/>
          <w:bCs/>
          <w:szCs w:val="21"/>
          <w:highlight w:val="none"/>
        </w:rPr>
      </w:pPr>
      <w:r>
        <w:rPr>
          <w:rFonts w:hint="eastAsia" w:ascii="宋体" w:hAnsi="宋体" w:cs="宋体"/>
          <w:bCs/>
          <w:szCs w:val="21"/>
          <w:highlight w:val="none"/>
        </w:rPr>
        <w:t xml:space="preserve">监测报告应详细、真实，能够全面反映监测全过程。应对监测结果进行科学分析评价，作出监测结论与整改建议。</w:t>
      </w:r>
      <w:r/>
    </w:p>
    <w:p>
      <w:pPr>
        <w:ind w:firstLine="422"/>
        <w:jc w:val="left"/>
        <w:spacing w:line="520" w:lineRule="exact"/>
        <w:rPr>
          <w:rFonts w:ascii="Times New Roman" w:hAnsi="Times New Roman"/>
          <w:szCs w:val="21"/>
          <w:highlight w:val="none"/>
        </w:rPr>
      </w:pPr>
      <w:r>
        <w:rPr>
          <w:rFonts w:hint="eastAsia" w:ascii="宋体" w:hAnsi="宋体" w:cs="宋体"/>
          <w:b/>
          <w:szCs w:val="21"/>
          <w:highlight w:val="none"/>
        </w:rPr>
        <w:t xml:space="preserve">监测报告通过评审。</w:t>
      </w:r>
      <w:r/>
    </w:p>
    <w:p>
      <w:pPr>
        <w:ind w:firstLine="420"/>
        <w:jc w:val="left"/>
        <w:spacing w:line="520" w:lineRule="exact"/>
        <w:rPr>
          <w:rFonts w:ascii="宋体" w:hAnsi="宋体" w:cs="宋体"/>
          <w:bCs/>
          <w:szCs w:val="21"/>
          <w:highlight w:val="none"/>
        </w:rPr>
        <w:outlineLvl w:val="0"/>
      </w:pPr>
      <w:r>
        <w:rPr>
          <w:rFonts w:hint="eastAsia" w:ascii="宋体" w:hAnsi="宋体" w:cs="宋体"/>
          <w:bCs/>
          <w:szCs w:val="21"/>
          <w:highlight w:val="none"/>
        </w:rPr>
        <w:t xml:space="preserve">八、拟派项目组成员最低配置要求</w:t>
      </w:r>
      <w:r/>
    </w:p>
    <w:tbl>
      <w:tblPr>
        <w:tblStyle w:val="669"/>
        <w:tblW w:w="91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90"/>
        <w:gridCol w:w="1667"/>
        <w:gridCol w:w="5122"/>
      </w:tblGrid>
      <w:tr>
        <w:trPr>
          <w:jc w:val="center"/>
          <w:trHeight w:val="680"/>
        </w:trPr>
        <w:tc>
          <w:tcPr>
            <w:tcW w:w="2390" w:type="dxa"/>
            <w:vAlign w:val="center"/>
            <w:textDirection w:val="lrTb"/>
            <w:noWrap/>
          </w:tcPr>
          <w:p>
            <w:pPr>
              <w:jc w:val="center"/>
              <w:rPr>
                <w:rFonts w:ascii="宋体" w:hAnsi="宋体" w:cs="宋体"/>
                <w:szCs w:val="21"/>
                <w:highlight w:val="none"/>
              </w:rPr>
            </w:pPr>
            <w:r>
              <w:rPr>
                <w:rFonts w:hint="eastAsia" w:ascii="宋体" w:hAnsi="宋体" w:cs="宋体"/>
                <w:b/>
                <w:szCs w:val="21"/>
                <w:highlight w:val="none"/>
              </w:rPr>
              <w:br w:type="page" w:clear="all"/>
            </w:r>
            <w:r>
              <w:rPr>
                <w:rFonts w:hint="eastAsia" w:ascii="宋体" w:hAnsi="宋体" w:cs="宋体"/>
                <w:szCs w:val="21"/>
                <w:highlight w:val="none"/>
              </w:rPr>
              <w:t xml:space="preserve">拟任岗位</w:t>
            </w:r>
            <w:r/>
          </w:p>
        </w:tc>
        <w:tc>
          <w:tcPr>
            <w:tcW w:w="1667" w:type="dxa"/>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数量</w:t>
            </w:r>
            <w:r/>
          </w:p>
        </w:tc>
        <w:tc>
          <w:tcPr>
            <w:tcW w:w="5122" w:type="dxa"/>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备注</w:t>
            </w:r>
            <w:r/>
          </w:p>
        </w:tc>
      </w:tr>
      <w:tr>
        <w:trPr>
          <w:jc w:val="center"/>
          <w:trHeight w:val="680"/>
        </w:trPr>
        <w:tc>
          <w:tcPr>
            <w:tcW w:w="2390" w:type="dxa"/>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项目负责人</w:t>
            </w:r>
            <w:r/>
          </w:p>
        </w:tc>
        <w:tc>
          <w:tcPr>
            <w:tcW w:w="1667" w:type="dxa"/>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1人</w:t>
            </w:r>
            <w:r/>
          </w:p>
        </w:tc>
        <w:tc>
          <w:tcPr>
            <w:tcW w:w="5122" w:type="dxa"/>
            <w:vAlign w:val="center"/>
            <w:textDirection w:val="lrTb"/>
            <w:noWrap/>
          </w:tcPr>
          <w:p>
            <w:pPr>
              <w:jc w:val="left"/>
              <w:rPr>
                <w:rFonts w:ascii="宋体" w:hAnsi="宋体" w:cs="宋体"/>
                <w:szCs w:val="21"/>
                <w:highlight w:val="none"/>
              </w:rPr>
            </w:pPr>
            <w:r>
              <w:rPr>
                <w:rFonts w:hint="eastAsia" w:ascii="宋体" w:hAnsi="宋体" w:cs="宋体"/>
                <w:szCs w:val="21"/>
                <w:highlight w:val="none"/>
              </w:rPr>
              <w:t xml:space="preserve">提供自本项目投标截止之日起（当月不算）近半年内任意连续2个月缴纳社保的证明材料扫描件并加盖投标单位</w:t>
            </w:r>
            <w:r/>
          </w:p>
        </w:tc>
      </w:tr>
      <w:tr>
        <w:trPr>
          <w:jc w:val="center"/>
          <w:trHeight w:val="680"/>
        </w:trPr>
        <w:tc>
          <w:tcPr>
            <w:tcW w:w="2390" w:type="dxa"/>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项目组成员</w:t>
            </w:r>
            <w:r/>
          </w:p>
          <w:p>
            <w:pPr>
              <w:jc w:val="center"/>
              <w:rPr>
                <w:rFonts w:ascii="宋体" w:hAnsi="宋体" w:cs="宋体"/>
                <w:szCs w:val="21"/>
                <w:highlight w:val="none"/>
              </w:rPr>
            </w:pPr>
            <w:r>
              <w:rPr>
                <w:rFonts w:hint="eastAsia" w:ascii="宋体" w:hAnsi="宋体" w:cs="宋体"/>
                <w:szCs w:val="21"/>
                <w:highlight w:val="none"/>
              </w:rPr>
              <w:t xml:space="preserve">（除项目负责人）</w:t>
            </w:r>
            <w:r/>
          </w:p>
        </w:tc>
        <w:tc>
          <w:tcPr>
            <w:tcW w:w="1667" w:type="dxa"/>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不少于5人</w:t>
            </w:r>
            <w:r/>
          </w:p>
        </w:tc>
        <w:tc>
          <w:tcPr>
            <w:tcW w:w="5122" w:type="dxa"/>
            <w:vAlign w:val="center"/>
            <w:textDirection w:val="lrTb"/>
            <w:noWrap/>
          </w:tcPr>
          <w:p>
            <w:pPr>
              <w:jc w:val="left"/>
              <w:rPr>
                <w:rFonts w:ascii="宋体" w:hAnsi="宋体" w:cs="宋体"/>
                <w:szCs w:val="21"/>
                <w:highlight w:val="none"/>
              </w:rPr>
            </w:pPr>
            <w:r>
              <w:rPr>
                <w:rFonts w:hint="eastAsia" w:ascii="宋体" w:hAnsi="宋体" w:cs="宋体"/>
                <w:bCs/>
                <w:szCs w:val="21"/>
                <w:highlight w:val="none"/>
              </w:rPr>
              <w:t xml:space="preserve">提供自本项目投标截止之日起（当月不算）</w:t>
            </w:r>
            <w:r>
              <w:rPr>
                <w:rFonts w:hint="eastAsia" w:ascii="宋体" w:hAnsi="宋体" w:cs="宋体"/>
                <w:szCs w:val="21"/>
                <w:highlight w:val="none"/>
              </w:rPr>
              <w:t xml:space="preserve">近半年内任意连续2个月</w:t>
            </w:r>
            <w:r>
              <w:rPr>
                <w:rFonts w:hint="eastAsia" w:ascii="宋体" w:hAnsi="宋体" w:cs="宋体"/>
                <w:bCs/>
                <w:szCs w:val="21"/>
                <w:highlight w:val="none"/>
              </w:rPr>
              <w:t xml:space="preserve">缴纳社保的证明材料</w:t>
            </w:r>
            <w:r>
              <w:rPr>
                <w:rFonts w:hint="eastAsia" w:ascii="宋体" w:hAnsi="宋体" w:cs="宋体"/>
                <w:szCs w:val="21"/>
                <w:highlight w:val="none"/>
              </w:rPr>
              <w:t xml:space="preserve">或退休返聘证明</w:t>
            </w:r>
            <w:r>
              <w:rPr>
                <w:rFonts w:hint="eastAsia" w:ascii="宋体" w:hAnsi="宋体" w:cs="宋体"/>
                <w:bCs/>
                <w:szCs w:val="21"/>
                <w:highlight w:val="none"/>
              </w:rPr>
              <w:t xml:space="preserve">扫描件并加盖投标单位</w:t>
            </w:r>
            <w:r/>
          </w:p>
        </w:tc>
      </w:tr>
    </w:tbl>
    <w:p>
      <w:pPr>
        <w:ind w:firstLine="480"/>
        <w:jc w:val="left"/>
        <w:spacing w:line="520" w:lineRule="exact"/>
        <w:widowControl/>
        <w:rPr>
          <w:rFonts w:ascii="宋体" w:hAnsi="宋体" w:cs="Arial"/>
          <w:bCs/>
          <w:szCs w:val="21"/>
          <w:highlight w:val="none"/>
        </w:rPr>
      </w:pPr>
      <w:r>
        <w:rPr>
          <w:rFonts w:hint="eastAsia" w:ascii="宋体" w:hAnsi="宋体" w:cs="Arial"/>
          <w:bCs/>
          <w:szCs w:val="21"/>
          <w:highlight w:val="none"/>
        </w:rPr>
        <w:t xml:space="preserve">注：上述最低配置要求为本项目最低拟派项目人员数量要求，投标人可根据评标办法的相应评分角度自行提供相应的人员及个人证书扫描件并加盖投标单位公章。</w:t>
      </w:r>
      <w:r/>
    </w:p>
    <w:p>
      <w:pPr>
        <w:rPr>
          <w:rFonts w:ascii="宋体" w:hAnsi="宋体" w:cs="宋体"/>
          <w:b/>
          <w:sz w:val="32"/>
          <w:szCs w:val="32"/>
          <w:highlight w:val="none"/>
        </w:rPr>
      </w:pPr>
      <w:r/>
      <w:bookmarkStart w:id="26" w:name="_Toc120519615"/>
      <w:r/>
      <w:bookmarkStart w:id="27" w:name="_Toc696"/>
      <w:r>
        <w:rPr>
          <w:rFonts w:hint="eastAsia" w:ascii="宋体" w:hAnsi="宋体" w:cs="宋体"/>
          <w:b/>
          <w:sz w:val="32"/>
          <w:szCs w:val="32"/>
          <w:highlight w:val="none"/>
        </w:rPr>
        <w:br w:type="page" w:clear="all"/>
      </w:r>
      <w:r/>
    </w:p>
    <w:p>
      <w:pPr>
        <w:jc w:val="center"/>
        <w:spacing w:line="480" w:lineRule="exact"/>
        <w:tabs>
          <w:tab w:val="center" w:pos="4718" w:leader="none"/>
        </w:tabs>
        <w:rPr>
          <w:rFonts w:ascii="宋体" w:hAnsi="宋体" w:cs="宋体"/>
          <w:b/>
          <w:sz w:val="32"/>
          <w:szCs w:val="32"/>
          <w:highlight w:val="none"/>
        </w:rPr>
        <w:outlineLvl w:val="0"/>
      </w:pPr>
      <w:r>
        <w:rPr>
          <w:rFonts w:hint="eastAsia" w:ascii="宋体" w:hAnsi="宋体" w:cs="宋体"/>
          <w:b/>
          <w:sz w:val="32"/>
          <w:szCs w:val="32"/>
          <w:highlight w:val="none"/>
        </w:rPr>
        <w:t xml:space="preserve">第四章  评标办法及评分标准</w:t>
      </w:r>
      <w:bookmarkEnd w:id="26"/>
      <w:r/>
      <w:bookmarkEnd w:id="27"/>
      <w:r/>
      <w:r/>
    </w:p>
    <w:p>
      <w:pPr>
        <w:ind w:firstLine="480"/>
        <w:spacing w:line="520" w:lineRule="exact"/>
        <w:rPr>
          <w:rFonts w:ascii="宋体" w:hAnsi="宋体" w:cs="宋体"/>
          <w:b/>
          <w:bCs/>
          <w:szCs w:val="21"/>
          <w:highlight w:val="none"/>
        </w:rPr>
      </w:pPr>
      <w:r>
        <w:rPr>
          <w:rFonts w:hint="eastAsia" w:ascii="宋体" w:hAnsi="宋体" w:cs="宋体"/>
          <w:szCs w:val="21"/>
          <w:highlight w:val="none"/>
        </w:rPr>
        <w:t xml:space="preserve">一、</w:t>
      </w:r>
      <w:r>
        <w:rPr>
          <w:rFonts w:hint="eastAsia" w:ascii="宋体" w:hAnsi="宋体" w:cs="宋体"/>
          <w:b/>
          <w:bCs/>
          <w:szCs w:val="21"/>
          <w:highlight w:val="none"/>
        </w:rPr>
        <w:t xml:space="preserve">评标办法：综合评分法。</w:t>
      </w:r>
      <w:r/>
    </w:p>
    <w:p>
      <w:pPr>
        <w:ind w:firstLine="480"/>
        <w:spacing w:line="520" w:lineRule="exact"/>
        <w:rPr>
          <w:rFonts w:ascii="宋体" w:hAnsi="宋体" w:cs="宋体"/>
          <w:bCs/>
          <w:szCs w:val="21"/>
          <w:highlight w:val="none"/>
        </w:rPr>
      </w:pPr>
      <w:r>
        <w:rPr>
          <w:rFonts w:hint="eastAsia" w:ascii="宋体" w:hAnsi="宋体" w:cs="宋体"/>
          <w:bCs/>
          <w:szCs w:val="21"/>
          <w:highlight w:val="none"/>
        </w:rPr>
        <w:t xml:space="preserve">1. 为体现公开、公平、公正和择优诚信的原则，根据相关法律法规规定和招标文件约定，本次招标决定采用综合评分法评标，即在最大限度地满足招标文件实质性要求前提下，按照招标文件中规定的各项因素进行综合评审后，以评标总得分最高的投标人作为中标候选人或者中标人的评标方法。得分相同的，按投标报价由低到高顺序排列。得分且投标报价相同的并列。投标文件满足招标文件全部实质性要求，且按照评审因素的量化指标评审得分最高的投标人为排名第一的中标候选人。</w:t>
      </w:r>
      <w:r/>
    </w:p>
    <w:p>
      <w:pPr>
        <w:ind w:firstLine="480"/>
        <w:spacing w:line="520" w:lineRule="exact"/>
        <w:rPr>
          <w:rFonts w:ascii="宋体" w:hAnsi="宋体" w:cs="宋体"/>
          <w:bCs/>
          <w:szCs w:val="21"/>
          <w:highlight w:val="none"/>
        </w:rPr>
      </w:pPr>
      <w:r>
        <w:rPr>
          <w:rFonts w:hint="eastAsia" w:ascii="宋体" w:hAnsi="宋体" w:cs="宋体"/>
          <w:bCs/>
          <w:szCs w:val="21"/>
          <w:highlight w:val="none"/>
        </w:rPr>
        <w:t xml:space="preserve">2. 任何最低报价及任何单项因素的最优均不是中标的必要条件。评标时，评标委员会各成员独立对每个有效投标人的标书进行评价、打分，然后汇总，按算术平均方法，计算出每个投标人的得分；报价得分通过计算直接取得；报价得分加评委算术平均得分，为投标人的总得分。</w:t>
      </w:r>
      <w:r/>
    </w:p>
    <w:p>
      <w:pPr>
        <w:ind w:firstLine="480"/>
        <w:spacing w:line="520" w:lineRule="exact"/>
        <w:rPr>
          <w:rFonts w:ascii="宋体" w:hAnsi="宋体" w:cs="宋体"/>
          <w:bCs/>
          <w:szCs w:val="21"/>
          <w:highlight w:val="none"/>
        </w:rPr>
      </w:pPr>
      <w:r>
        <w:rPr>
          <w:rFonts w:hint="eastAsia" w:ascii="宋体" w:hAnsi="宋体" w:cs="宋体"/>
          <w:bCs/>
          <w:szCs w:val="21"/>
          <w:highlight w:val="none"/>
        </w:rPr>
        <w:t xml:space="preserve">3. 总得分最高的即为中标候选人。</w:t>
      </w:r>
      <w:r/>
    </w:p>
    <w:p>
      <w:pPr>
        <w:ind w:firstLine="480"/>
        <w:spacing w:line="520" w:lineRule="exact"/>
        <w:rPr>
          <w:rFonts w:ascii="宋体" w:hAnsi="宋体" w:cs="宋体"/>
          <w:bCs/>
          <w:szCs w:val="21"/>
          <w:highlight w:val="none"/>
        </w:rPr>
      </w:pPr>
      <w:r>
        <w:rPr>
          <w:rFonts w:hint="eastAsia" w:ascii="宋体" w:hAnsi="宋体" w:cs="宋体"/>
          <w:bCs/>
          <w:szCs w:val="21"/>
          <w:highlight w:val="none"/>
        </w:rPr>
        <w:t xml:space="preserve">4. 推荐的中标候选人数：1名。</w:t>
      </w:r>
      <w:r/>
    </w:p>
    <w:p>
      <w:pPr>
        <w:ind w:firstLine="470"/>
        <w:spacing w:line="520" w:lineRule="exact"/>
        <w:rPr>
          <w:rFonts w:ascii="宋体" w:hAnsi="宋体" w:cs="宋体"/>
          <w:b/>
          <w:szCs w:val="21"/>
          <w:highlight w:val="none"/>
        </w:rPr>
      </w:pPr>
      <w:r>
        <w:rPr>
          <w:rFonts w:hint="eastAsia" w:ascii="宋体" w:hAnsi="宋体" w:cs="宋体"/>
          <w:b/>
          <w:szCs w:val="21"/>
          <w:highlight w:val="none"/>
        </w:rPr>
        <w:t xml:space="preserve">二、小微企业优惠情况：</w:t>
      </w:r>
      <w:r/>
    </w:p>
    <w:p>
      <w:pPr>
        <w:ind w:firstLine="482"/>
        <w:spacing w:line="520" w:lineRule="exact"/>
        <w:rPr>
          <w:rFonts w:ascii="宋体" w:hAnsi="宋体" w:cs="宋体"/>
          <w:bCs/>
          <w:szCs w:val="21"/>
          <w:highlight w:val="none"/>
        </w:rPr>
      </w:pPr>
      <w:r>
        <w:rPr>
          <w:rFonts w:hint="eastAsia" w:ascii="宋体" w:hAnsi="宋体" w:cs="宋体"/>
          <w:bCs/>
          <w:szCs w:val="21"/>
          <w:highlight w:val="none"/>
        </w:rPr>
        <w:t xml:space="preserve">政府采购政策功能落实</w:t>
      </w:r>
      <w:r/>
    </w:p>
    <w:p>
      <w:pPr>
        <w:ind w:firstLine="482"/>
        <w:spacing w:line="520" w:lineRule="exact"/>
        <w:rPr>
          <w:rFonts w:ascii="宋体" w:hAnsi="宋体" w:cs="宋体"/>
          <w:bCs/>
          <w:szCs w:val="21"/>
          <w:highlight w:val="none"/>
        </w:rPr>
      </w:pPr>
      <w:r>
        <w:rPr>
          <w:rFonts w:hint="eastAsia" w:ascii="宋体" w:hAnsi="宋体" w:cs="宋体"/>
          <w:bCs/>
          <w:szCs w:val="21"/>
          <w:highlight w:val="none"/>
        </w:rPr>
        <w:t xml:space="preserve">1、小微型企业价格扣除</w:t>
      </w:r>
      <w:r/>
    </w:p>
    <w:p>
      <w:pPr>
        <w:ind w:firstLine="482"/>
        <w:spacing w:line="520" w:lineRule="exact"/>
        <w:rPr>
          <w:rFonts w:ascii="宋体" w:hAnsi="宋体" w:cs="宋体"/>
          <w:bCs/>
          <w:szCs w:val="21"/>
          <w:highlight w:val="none"/>
        </w:rPr>
      </w:pPr>
      <w:r>
        <w:rPr>
          <w:rFonts w:hint="eastAsia" w:ascii="宋体" w:hAnsi="宋体" w:cs="宋体"/>
          <w:bCs/>
          <w:szCs w:val="21"/>
          <w:highlight w:val="none"/>
        </w:rPr>
        <w:t xml:space="preserve">（1）本项目对小型和微型企业产品给予20%的扣除价格，用扣除后的价格参与评审。</w:t>
      </w:r>
      <w:r/>
    </w:p>
    <w:p>
      <w:pPr>
        <w:ind w:firstLine="482"/>
        <w:spacing w:line="520" w:lineRule="exact"/>
        <w:rPr>
          <w:rFonts w:ascii="宋体" w:hAnsi="宋体" w:cs="宋体"/>
          <w:bCs/>
          <w:szCs w:val="21"/>
          <w:highlight w:val="none"/>
        </w:rPr>
      </w:pPr>
      <w:r>
        <w:rPr>
          <w:rFonts w:hint="eastAsia" w:ascii="宋体" w:hAnsi="宋体" w:cs="宋体"/>
          <w:bCs/>
          <w:szCs w:val="21"/>
          <w:highlight w:val="none"/>
        </w:rPr>
        <w:t xml:space="preserve">（2）供应商需按照采购文件的要求提供相应的《小微企业声明函》。</w:t>
      </w:r>
      <w:r/>
    </w:p>
    <w:p>
      <w:pPr>
        <w:ind w:firstLine="482"/>
        <w:spacing w:line="520" w:lineRule="exact"/>
        <w:rPr>
          <w:rFonts w:ascii="宋体" w:hAnsi="宋体" w:cs="宋体"/>
          <w:bCs/>
          <w:szCs w:val="21"/>
          <w:highlight w:val="none"/>
        </w:rPr>
      </w:pPr>
      <w:r>
        <w:rPr>
          <w:rFonts w:hint="eastAsia" w:ascii="宋体" w:hAnsi="宋体" w:cs="宋体"/>
          <w:bCs/>
          <w:szCs w:val="21"/>
          <w:highlight w:val="none"/>
        </w:rPr>
        <w:t xml:space="preserve">（3）企业标准请参照《关于印发中小企业划型标准规定的通知》（工信部联企业[2011]300号）文件规定自行填写。</w:t>
      </w:r>
      <w:r/>
    </w:p>
    <w:p>
      <w:pPr>
        <w:ind w:firstLine="482"/>
        <w:spacing w:line="520" w:lineRule="exact"/>
        <w:rPr>
          <w:rFonts w:ascii="宋体" w:hAnsi="宋体" w:cs="宋体"/>
          <w:bCs/>
          <w:szCs w:val="21"/>
          <w:highlight w:val="none"/>
        </w:rPr>
      </w:pPr>
      <w:r>
        <w:rPr>
          <w:rFonts w:hint="eastAsia" w:ascii="宋体" w:hAnsi="宋体" w:cs="宋体"/>
          <w:bCs/>
          <w:szCs w:val="21"/>
          <w:highlight w:val="none"/>
        </w:rPr>
        <w:t xml:space="preserve">2、残疾人福利单位价格扣除</w:t>
      </w:r>
      <w:r/>
    </w:p>
    <w:p>
      <w:pPr>
        <w:ind w:firstLine="482"/>
        <w:spacing w:line="520" w:lineRule="exact"/>
        <w:rPr>
          <w:rFonts w:ascii="宋体" w:hAnsi="宋体" w:cs="宋体"/>
          <w:bCs/>
          <w:szCs w:val="21"/>
          <w:highlight w:val="none"/>
        </w:rPr>
      </w:pPr>
      <w:r>
        <w:rPr>
          <w:rFonts w:hint="eastAsia" w:ascii="宋体" w:hAnsi="宋体" w:cs="宋体"/>
          <w:bCs/>
          <w:szCs w:val="21"/>
          <w:highlight w:val="none"/>
        </w:rPr>
        <w:t xml:space="preserve">（1）本项目对残疾人福利性单位视同小型、微型企业，给予20%</w:t>
      </w:r>
      <w:r/>
    </w:p>
    <w:p>
      <w:pPr>
        <w:ind w:firstLine="482"/>
        <w:spacing w:line="520" w:lineRule="exact"/>
        <w:rPr>
          <w:rFonts w:ascii="宋体" w:hAnsi="宋体" w:cs="宋体"/>
          <w:bCs/>
          <w:szCs w:val="21"/>
          <w:highlight w:val="none"/>
        </w:rPr>
      </w:pPr>
      <w:r>
        <w:rPr>
          <w:rFonts w:hint="eastAsia" w:ascii="宋体" w:hAnsi="宋体" w:cs="宋体"/>
          <w:bCs/>
          <w:szCs w:val="21"/>
          <w:highlight w:val="none"/>
        </w:rPr>
        <w:t xml:space="preserve">（2）残疾人福利单位需按照采购文件的要求提供《残疾人福利性单位声明函》。</w:t>
      </w:r>
      <w:r/>
    </w:p>
    <w:p>
      <w:pPr>
        <w:ind w:firstLine="482"/>
        <w:spacing w:line="520" w:lineRule="exact"/>
        <w:rPr>
          <w:rFonts w:ascii="宋体" w:hAnsi="宋体" w:cs="宋体"/>
          <w:bCs/>
          <w:szCs w:val="21"/>
          <w:highlight w:val="none"/>
        </w:rPr>
      </w:pPr>
      <w:r>
        <w:rPr>
          <w:rFonts w:hint="eastAsia" w:ascii="宋体" w:hAnsi="宋体" w:cs="宋体"/>
          <w:bCs/>
          <w:szCs w:val="21"/>
          <w:highlight w:val="none"/>
        </w:rPr>
        <w:t xml:space="preserve">（3）残疾人福利单位标准请参照《关于促进残疾人就业政府采购政策的通知》（财库〔2017〕141号）。</w:t>
      </w:r>
      <w:r/>
    </w:p>
    <w:p>
      <w:pPr>
        <w:ind w:firstLine="482"/>
        <w:spacing w:line="520" w:lineRule="exact"/>
        <w:rPr>
          <w:rFonts w:ascii="宋体" w:hAnsi="宋体" w:cs="宋体"/>
          <w:bCs/>
          <w:szCs w:val="21"/>
          <w:highlight w:val="none"/>
        </w:rPr>
      </w:pPr>
      <w:r>
        <w:rPr>
          <w:rFonts w:hint="eastAsia" w:ascii="宋体" w:hAnsi="宋体" w:cs="宋体"/>
          <w:bCs/>
          <w:szCs w:val="21"/>
          <w:highlight w:val="none"/>
        </w:rPr>
        <w:t xml:space="preserve">3、监狱和戒毒企业价格扣除</w:t>
      </w:r>
      <w:r/>
    </w:p>
    <w:p>
      <w:pPr>
        <w:ind w:firstLine="482"/>
        <w:spacing w:line="520" w:lineRule="exact"/>
        <w:rPr>
          <w:rFonts w:ascii="宋体" w:hAnsi="宋体" w:cs="宋体"/>
          <w:bCs/>
          <w:szCs w:val="21"/>
          <w:highlight w:val="none"/>
        </w:rPr>
      </w:pPr>
      <w:r>
        <w:rPr>
          <w:rFonts w:hint="eastAsia" w:ascii="宋体" w:hAnsi="宋体" w:cs="宋体"/>
          <w:bCs/>
          <w:szCs w:val="21"/>
          <w:highlight w:val="none"/>
        </w:rPr>
        <w:t xml:space="preserve">（1）本项目对监狱和戒毒企业（简称监狱企业）视同小型、微型企业，给予20%</w:t>
      </w:r>
      <w:r/>
    </w:p>
    <w:p>
      <w:pPr>
        <w:ind w:firstLine="482"/>
        <w:spacing w:line="520" w:lineRule="exact"/>
        <w:rPr>
          <w:rFonts w:ascii="宋体" w:hAnsi="宋体" w:cs="宋体"/>
          <w:bCs/>
          <w:szCs w:val="21"/>
          <w:highlight w:val="none"/>
        </w:rPr>
      </w:pPr>
      <w:r>
        <w:rPr>
          <w:rFonts w:hint="eastAsia" w:ascii="宋体" w:hAnsi="宋体" w:cs="宋体"/>
          <w:bCs/>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2"/>
        <w:spacing w:line="520" w:lineRule="exact"/>
        <w:rPr>
          <w:rFonts w:ascii="宋体" w:hAnsi="宋体" w:cs="宋体"/>
          <w:bCs/>
          <w:szCs w:val="21"/>
          <w:highlight w:val="none"/>
        </w:rPr>
      </w:pPr>
      <w:r>
        <w:rPr>
          <w:rFonts w:hint="eastAsia" w:ascii="宋体" w:hAnsi="宋体" w:cs="宋体"/>
          <w:bCs/>
          <w:szCs w:val="21"/>
          <w:highlight w:val="none"/>
        </w:rPr>
        <w:t xml:space="preserve">（3）监狱企业标准请参照《关于政府采购支持监狱企业发展有关问题的通知》（财库[2014]68号）。</w:t>
      </w:r>
      <w:r/>
    </w:p>
    <w:p>
      <w:pPr>
        <w:ind w:firstLine="482"/>
        <w:spacing w:line="520" w:lineRule="exact"/>
        <w:rPr>
          <w:rFonts w:ascii="宋体" w:hAnsi="宋体" w:cs="宋体"/>
          <w:bCs/>
          <w:szCs w:val="21"/>
          <w:highlight w:val="none"/>
        </w:rPr>
      </w:pPr>
      <w:r>
        <w:rPr>
          <w:rFonts w:hint="eastAsia" w:ascii="宋体" w:hAnsi="宋体" w:cs="宋体"/>
          <w:bCs/>
          <w:szCs w:val="21"/>
          <w:highlight w:val="none"/>
        </w:rPr>
        <w:t xml:space="preserve">4、残疾人福利单位、监狱企业属于小型、微型企业的，不重复享受政策。</w:t>
      </w:r>
      <w:r/>
    </w:p>
    <w:p>
      <w:pPr>
        <w:ind w:firstLine="482"/>
        <w:spacing w:line="520" w:lineRule="exact"/>
        <w:rPr>
          <w:rFonts w:ascii="宋体" w:hAnsi="宋体" w:cs="宋体"/>
          <w:bCs/>
          <w:szCs w:val="21"/>
          <w:highlight w:val="none"/>
        </w:rPr>
      </w:pPr>
      <w:r>
        <w:rPr>
          <w:rFonts w:hint="eastAsia" w:ascii="宋体" w:hAnsi="宋体" w:cs="宋体"/>
          <w:bCs/>
          <w:szCs w:val="21"/>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firstLine="482"/>
        <w:spacing w:line="520" w:lineRule="exact"/>
        <w:rPr>
          <w:rFonts w:ascii="宋体" w:hAnsi="宋体" w:cs="宋体"/>
          <w:bCs/>
          <w:szCs w:val="21"/>
          <w:highlight w:val="none"/>
        </w:rPr>
      </w:pPr>
      <w:r>
        <w:rPr>
          <w:rFonts w:hint="eastAsia" w:ascii="宋体" w:hAnsi="宋体" w:cs="宋体"/>
          <w:bCs/>
          <w:szCs w:val="21"/>
          <w:highlight w:val="none"/>
        </w:rPr>
        <w:t xml:space="preserve">6、联合体各方均为小型、微型企业（残疾人福利单位、监狱企业）的，联合体享受20%。</w:t>
      </w:r>
      <w:r/>
    </w:p>
    <w:p>
      <w:pPr>
        <w:ind w:firstLine="482"/>
        <w:spacing w:line="520" w:lineRule="exact"/>
        <w:rPr>
          <w:rFonts w:ascii="宋体" w:hAnsi="宋体" w:cs="宋体"/>
          <w:bCs/>
          <w:szCs w:val="21"/>
          <w:highlight w:val="none"/>
        </w:rPr>
      </w:pPr>
      <w:r>
        <w:rPr>
          <w:rFonts w:hint="eastAsia" w:ascii="宋体" w:hAnsi="宋体" w:cs="宋体"/>
          <w:bCs/>
          <w:szCs w:val="21"/>
          <w:highlight w:val="none"/>
        </w:rPr>
        <w:t xml:space="preserve">7、严格执行政府采购关于支持</w:t>
      </w:r>
      <w:r>
        <w:rPr>
          <w:rFonts w:hint="eastAsia" w:ascii="宋体" w:hAnsi="宋体" w:cs="宋体"/>
          <w:bCs/>
          <w:szCs w:val="21"/>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2"/>
        <w:spacing w:line="520" w:lineRule="exact"/>
        <w:rPr>
          <w:rFonts w:ascii="宋体" w:hAnsi="宋体" w:cs="宋体"/>
          <w:bCs/>
          <w:szCs w:val="21"/>
          <w:highlight w:val="none"/>
        </w:rPr>
      </w:pPr>
      <w:r>
        <w:rPr>
          <w:rFonts w:hint="eastAsia" w:ascii="宋体" w:hAnsi="宋体" w:cs="宋体"/>
          <w:bCs/>
          <w:szCs w:val="21"/>
          <w:highlight w:val="none"/>
        </w:rPr>
        <w:t xml:space="preserve">8、供应商对于投标产品的商品包装、快递包装应按照《关于印发《商品包装政府采购需求标准（试行）》、《快递包装政府采购需求标准（试行）》的通知》（财办库〔2020〕123号）执行。</w:t>
      </w:r>
      <w:r/>
    </w:p>
    <w:p>
      <w:pPr>
        <w:ind w:firstLine="482"/>
        <w:spacing w:line="520" w:lineRule="exact"/>
        <w:rPr>
          <w:rFonts w:ascii="宋体" w:hAnsi="宋体" w:cs="宋体"/>
          <w:bCs/>
          <w:szCs w:val="21"/>
          <w:highlight w:val="none"/>
        </w:rPr>
      </w:pPr>
      <w:r>
        <w:rPr>
          <w:rFonts w:hint="eastAsia" w:ascii="宋体" w:hAnsi="宋体" w:cs="宋体"/>
          <w:bCs/>
          <w:szCs w:val="21"/>
          <w:highlight w:val="none"/>
        </w:rPr>
        <w:t xml:space="preserve">9、本文件中若涉及到数据中心采购，应按照《&lt;绿色数据中心政府采购需求标准（试行）&gt;的通知》（财库〔2023〕7号）执行。</w:t>
      </w:r>
      <w:r/>
    </w:p>
    <w:p>
      <w:pPr>
        <w:ind w:firstLine="482"/>
        <w:spacing w:line="520" w:lineRule="exact"/>
        <w:rPr>
          <w:rFonts w:ascii="宋体" w:hAnsi="宋体" w:cs="宋体"/>
          <w:bCs/>
          <w:sz w:val="22"/>
          <w:szCs w:val="18"/>
          <w:highlight w:val="none"/>
        </w:rPr>
      </w:pPr>
      <w:r>
        <w:rPr>
          <w:rFonts w:hint="eastAsia" w:ascii="宋体" w:hAnsi="宋体" w:cs="宋体"/>
          <w:b/>
          <w:sz w:val="22"/>
          <w:szCs w:val="18"/>
          <w:highlight w:val="none"/>
        </w:rPr>
        <w:t xml:space="preserve">三、评分标准</w:t>
      </w:r>
      <w:r>
        <w:rPr>
          <w:rFonts w:hint="eastAsia" w:ascii="宋体" w:hAnsi="宋体" w:cs="宋体"/>
          <w:bCs/>
          <w:sz w:val="22"/>
          <w:szCs w:val="18"/>
          <w:highlight w:val="none"/>
        </w:rPr>
        <w:t xml:space="preserve">（总分值为100分）</w:t>
      </w:r>
      <w:r/>
    </w:p>
    <w:tbl>
      <w:tblPr>
        <w:tblStyle w:val="669"/>
        <w:tblW w:w="96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7"/>
        <w:gridCol w:w="1190"/>
        <w:gridCol w:w="531"/>
        <w:gridCol w:w="6964"/>
      </w:tblGrid>
      <w:tr>
        <w:trPr>
          <w:jc w:val="center"/>
          <w:trHeight w:val="416"/>
        </w:trPr>
        <w:tc>
          <w:tcPr>
            <w:tcW w:w="917" w:type="dxa"/>
            <w:vAlign w:val="center"/>
            <w:textDirection w:val="lrTb"/>
            <w:noWrap/>
          </w:tcPr>
          <w:p>
            <w:pPr>
              <w:jc w:val="center"/>
              <w:widowControl/>
              <w:rPr>
                <w:rFonts w:ascii="宋体" w:hAnsi="宋体" w:cs="宋体"/>
                <w:b/>
                <w:bCs/>
                <w:szCs w:val="21"/>
                <w:highlight w:val="none"/>
              </w:rPr>
            </w:pPr>
            <w:r>
              <w:rPr>
                <w:rFonts w:hint="eastAsia" w:ascii="宋体" w:hAnsi="宋体" w:cs="宋体"/>
                <w:b/>
                <w:bCs/>
                <w:sz w:val="20"/>
                <w:szCs w:val="20"/>
                <w:highlight w:val="none"/>
              </w:rPr>
              <w:t xml:space="preserve">类别</w:t>
            </w:r>
            <w:r/>
          </w:p>
        </w:tc>
        <w:tc>
          <w:tcPr>
            <w:tcW w:w="1190" w:type="dxa"/>
            <w:vAlign w:val="center"/>
            <w:textDirection w:val="lrTb"/>
            <w:noWrap/>
          </w:tcPr>
          <w:p>
            <w:pPr>
              <w:jc w:val="center"/>
              <w:widowControl/>
              <w:rPr>
                <w:rFonts w:ascii="宋体" w:hAnsi="宋体" w:cs="宋体"/>
                <w:b/>
                <w:bCs/>
                <w:szCs w:val="21"/>
                <w:highlight w:val="none"/>
              </w:rPr>
            </w:pPr>
            <w:r>
              <w:rPr>
                <w:rFonts w:hint="eastAsia" w:ascii="宋体" w:hAnsi="宋体" w:cs="宋体"/>
                <w:b/>
                <w:bCs/>
                <w:sz w:val="20"/>
                <w:szCs w:val="20"/>
                <w:highlight w:val="none"/>
              </w:rPr>
              <w:t xml:space="preserve">评分因素</w:t>
            </w:r>
            <w:r/>
          </w:p>
        </w:tc>
        <w:tc>
          <w:tcPr>
            <w:tcW w:w="531" w:type="dxa"/>
            <w:vAlign w:val="center"/>
            <w:textDirection w:val="lrTb"/>
            <w:noWrap/>
          </w:tcPr>
          <w:p>
            <w:pPr>
              <w:jc w:val="center"/>
              <w:widowControl/>
              <w:rPr>
                <w:rFonts w:ascii="宋体" w:hAnsi="宋体" w:cs="宋体"/>
                <w:b/>
                <w:bCs/>
                <w:szCs w:val="21"/>
                <w:highlight w:val="none"/>
              </w:rPr>
            </w:pPr>
            <w:r>
              <w:rPr>
                <w:rFonts w:hint="eastAsia" w:ascii="宋体" w:hAnsi="宋体" w:cs="宋体"/>
                <w:b/>
                <w:bCs/>
                <w:sz w:val="20"/>
                <w:szCs w:val="20"/>
                <w:highlight w:val="none"/>
              </w:rPr>
              <w:t xml:space="preserve">分数</w:t>
            </w:r>
            <w:r/>
          </w:p>
        </w:tc>
        <w:tc>
          <w:tcPr>
            <w:tcW w:w="6964" w:type="dxa"/>
            <w:vAlign w:val="center"/>
            <w:textDirection w:val="lrTb"/>
            <w:noWrap/>
          </w:tcPr>
          <w:p>
            <w:pPr>
              <w:jc w:val="center"/>
              <w:widowControl/>
              <w:rPr>
                <w:rFonts w:ascii="宋体" w:hAnsi="宋体" w:cs="宋体"/>
                <w:b/>
                <w:bCs/>
                <w:szCs w:val="21"/>
                <w:highlight w:val="none"/>
              </w:rPr>
            </w:pPr>
            <w:r>
              <w:rPr>
                <w:rFonts w:hint="eastAsia" w:ascii="宋体" w:hAnsi="宋体" w:cs="宋体"/>
                <w:b/>
                <w:bCs/>
                <w:sz w:val="20"/>
                <w:szCs w:val="20"/>
                <w:highlight w:val="none"/>
              </w:rPr>
              <w:t xml:space="preserve">评分标准</w:t>
            </w:r>
            <w:r/>
          </w:p>
        </w:tc>
      </w:tr>
      <w:tr>
        <w:trPr>
          <w:jc w:val="center"/>
          <w:trHeight w:val="2427"/>
        </w:trPr>
        <w:tc>
          <w:tcPr>
            <w:tcW w:w="917" w:type="dxa"/>
            <w:vAlign w:val="center"/>
            <w:textDirection w:val="lrTb"/>
            <w:noWrap/>
          </w:tcPr>
          <w:p>
            <w:pPr>
              <w:jc w:val="center"/>
              <w:spacing w:line="460" w:lineRule="exact"/>
              <w:rPr>
                <w:rFonts w:ascii="宋体" w:hAnsi="宋体" w:cs="宋体"/>
                <w:b/>
                <w:bCs/>
                <w:szCs w:val="21"/>
                <w:highlight w:val="none"/>
              </w:rPr>
            </w:pPr>
            <w:r>
              <w:rPr>
                <w:rFonts w:hint="eastAsia" w:ascii="宋体" w:hAnsi="宋体" w:cs="宋体"/>
                <w:szCs w:val="21"/>
                <w:highlight w:val="none"/>
              </w:rPr>
              <w:t xml:space="preserve">价格部分50分</w:t>
            </w:r>
            <w:r/>
          </w:p>
        </w:tc>
        <w:tc>
          <w:tcPr>
            <w:tcW w:w="1190" w:type="dxa"/>
            <w:vAlign w:val="center"/>
            <w:textDirection w:val="lrTb"/>
            <w:noWrap/>
          </w:tcPr>
          <w:p>
            <w:pPr>
              <w:jc w:val="center"/>
              <w:spacing w:line="460" w:lineRule="exact"/>
              <w:rPr>
                <w:rFonts w:ascii="宋体" w:hAnsi="宋体" w:cs="宋体"/>
                <w:szCs w:val="21"/>
                <w:highlight w:val="none"/>
              </w:rPr>
            </w:pPr>
            <w:r>
              <w:rPr>
                <w:rFonts w:hint="eastAsia" w:ascii="宋体" w:hAnsi="宋体" w:cs="宋体"/>
                <w:szCs w:val="21"/>
                <w:highlight w:val="none"/>
              </w:rPr>
              <w:t xml:space="preserve">报价</w:t>
            </w:r>
            <w:r/>
          </w:p>
        </w:tc>
        <w:tc>
          <w:tcPr>
            <w:tcW w:w="531" w:type="dxa"/>
            <w:vAlign w:val="center"/>
            <w:textDirection w:val="lrTb"/>
            <w:noWrap/>
          </w:tcPr>
          <w:p>
            <w:pPr>
              <w:jc w:val="center"/>
              <w:spacing w:line="460" w:lineRule="exact"/>
              <w:rPr>
                <w:rFonts w:ascii="宋体" w:hAnsi="宋体" w:cs="宋体"/>
                <w:szCs w:val="21"/>
                <w:highlight w:val="none"/>
              </w:rPr>
            </w:pPr>
            <w:r>
              <w:rPr>
                <w:rFonts w:hint="eastAsia" w:ascii="宋体" w:hAnsi="宋体" w:cs="宋体"/>
                <w:szCs w:val="21"/>
                <w:highlight w:val="none"/>
              </w:rPr>
              <w:t xml:space="preserve">50</w:t>
            </w:r>
            <w:r/>
          </w:p>
        </w:tc>
        <w:tc>
          <w:tcPr>
            <w:tcW w:w="6964" w:type="dxa"/>
            <w:textDirection w:val="lrTb"/>
            <w:noWrap/>
          </w:tcPr>
          <w:p>
            <w:pPr>
              <w:jc w:val="left"/>
              <w:spacing w:line="360" w:lineRule="auto"/>
              <w:rPr>
                <w:rFonts w:ascii="宋体" w:hAnsi="宋体" w:cs="宋体"/>
                <w:szCs w:val="21"/>
                <w:highlight w:val="none"/>
              </w:rPr>
            </w:pPr>
            <w:r>
              <w:rPr>
                <w:rFonts w:hint="eastAsia" w:ascii="宋体" w:hAnsi="宋体" w:cs="宋体"/>
                <w:szCs w:val="21"/>
                <w:highlight w:val="none"/>
              </w:rPr>
              <w:t xml:space="preserve">满足招标文件要求且投标报价最低的投标报价为评标基准价，其价格为满分。其他投标人的价格分按照下列公式计算：投标报价得分＝（评标基准价/投标报价）×50分。</w:t>
            </w:r>
            <w:r/>
          </w:p>
          <w:p>
            <w:pPr>
              <w:spacing w:line="360" w:lineRule="auto"/>
              <w:rPr>
                <w:rFonts w:ascii="宋体" w:hAnsi="宋体" w:cs="仿宋"/>
                <w:szCs w:val="21"/>
                <w:highlight w:val="none"/>
              </w:rPr>
            </w:pPr>
            <w:r>
              <w:rPr>
                <w:rFonts w:hint="eastAsia" w:ascii="宋体" w:hAnsi="宋体" w:cs="仿宋"/>
                <w:szCs w:val="21"/>
                <w:highlight w:val="none"/>
              </w:rPr>
              <w:t xml:space="preserve">注解：</w:t>
            </w:r>
            <w:r/>
          </w:p>
          <w:p>
            <w:pPr>
              <w:spacing w:line="360" w:lineRule="auto"/>
              <w:rPr>
                <w:rFonts w:ascii="宋体" w:hAnsi="宋体" w:cs="仿宋"/>
                <w:szCs w:val="21"/>
                <w:highlight w:val="none"/>
              </w:rPr>
            </w:pPr>
            <w:r>
              <w:rPr>
                <w:rFonts w:hint="eastAsia" w:ascii="宋体" w:hAnsi="宋体" w:cs="仿宋"/>
                <w:szCs w:val="21"/>
                <w:highlight w:val="none"/>
              </w:rPr>
              <w:t xml:space="preserve">1.评标基准价为满足招标文件要求且投标价格最低的有效投标报价；</w:t>
            </w:r>
            <w:r/>
          </w:p>
          <w:p>
            <w:pPr>
              <w:spacing w:line="360" w:lineRule="auto"/>
              <w:rPr>
                <w:rFonts w:ascii="宋体" w:hAnsi="宋体" w:cs="仿宋"/>
                <w:szCs w:val="21"/>
                <w:highlight w:val="none"/>
              </w:rPr>
            </w:pPr>
            <w:r>
              <w:rPr>
                <w:rFonts w:hint="eastAsia" w:ascii="宋体" w:hAnsi="宋体" w:cs="仿宋"/>
                <w:szCs w:val="21"/>
                <w:highlight w:val="none"/>
              </w:rPr>
              <w:t xml:space="preserve">2.得分数值保留两位小数。</w:t>
            </w:r>
            <w:r/>
          </w:p>
          <w:p>
            <w:pPr>
              <w:jc w:val="left"/>
              <w:spacing w:line="360" w:lineRule="auto"/>
              <w:widowControl/>
              <w:rPr>
                <w:rFonts w:ascii="宋体" w:hAnsi="宋体" w:cs="仿宋"/>
                <w:szCs w:val="21"/>
                <w:highlight w:val="none"/>
              </w:rPr>
            </w:pPr>
            <w:r>
              <w:rPr>
                <w:rFonts w:hint="eastAsia" w:ascii="宋体" w:hAnsi="宋体" w:cs="仿宋"/>
                <w:b/>
                <w:bCs/>
                <w:color w:val="000000"/>
                <w:szCs w:val="21"/>
                <w:highlight w:val="none"/>
              </w:rPr>
              <w:t xml:space="preserve">对小型和微型企业产品或者服务的价格给予20%的扣除，用扣除后的价格参与评审（因落实政府采购政策进行价格调整的，以调整后的价格计算评标基准价和投标报价），如有虚假，将按照《中华人民共和国政府采购法》第七十七条依法承担相应责任。</w:t>
            </w:r>
            <w:r/>
          </w:p>
          <w:p>
            <w:pPr>
              <w:jc w:val="left"/>
              <w:spacing w:line="360" w:lineRule="auto"/>
              <w:rPr>
                <w:rFonts w:ascii="宋体" w:hAnsi="宋体" w:cs="宋体"/>
                <w:b/>
                <w:bCs/>
                <w:szCs w:val="21"/>
                <w:highlight w:val="none"/>
              </w:rPr>
            </w:pPr>
            <w:r>
              <w:rPr>
                <w:rFonts w:hint="eastAsia" w:ascii="宋体" w:hAnsi="宋体" w:cs="仿宋"/>
                <w:b/>
                <w:bCs/>
                <w:color w:val="000000"/>
                <w:szCs w:val="21"/>
                <w:highlight w:val="none"/>
              </w:rPr>
              <w:t xml:space="preserve">依据财政部87号第六十条，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tc>
      </w:tr>
      <w:tr>
        <w:trPr>
          <w:jc w:val="center"/>
          <w:trHeight w:val="2242"/>
        </w:trPr>
        <w:tc>
          <w:tcPr>
            <w:tcW w:w="917" w:type="dxa"/>
            <w:vAlign w:val="center"/>
            <w:vMerge w:val="restart"/>
            <w:textDirection w:val="lrTb"/>
            <w:noWrap/>
          </w:tcPr>
          <w:p>
            <w:pPr>
              <w:jc w:val="center"/>
              <w:spacing w:line="460" w:lineRule="exact"/>
              <w:rPr>
                <w:rFonts w:ascii="宋体" w:hAnsi="宋体" w:cs="宋体"/>
                <w:b/>
                <w:bCs/>
                <w:szCs w:val="21"/>
                <w:highlight w:val="none"/>
              </w:rPr>
            </w:pPr>
            <w:r>
              <w:rPr>
                <w:rFonts w:hint="eastAsia" w:ascii="宋体" w:hAnsi="宋体" w:cs="宋体"/>
                <w:szCs w:val="21"/>
                <w:highlight w:val="none"/>
              </w:rPr>
              <w:t xml:space="preserve">技术部分28分</w:t>
            </w:r>
            <w:r/>
          </w:p>
        </w:tc>
        <w:tc>
          <w:tcPr>
            <w:tcW w:w="1190" w:type="dxa"/>
            <w:vAlign w:val="center"/>
            <w:textDirection w:val="lrTb"/>
            <w:noWrap/>
          </w:tcPr>
          <w:p>
            <w:pPr>
              <w:jc w:val="center"/>
              <w:spacing w:line="460" w:lineRule="exact"/>
              <w:rPr>
                <w:rFonts w:ascii="宋体" w:hAnsi="宋体" w:cs="宋体"/>
                <w:b/>
                <w:bCs/>
                <w:szCs w:val="21"/>
                <w:highlight w:val="none"/>
              </w:rPr>
            </w:pPr>
            <w:r>
              <w:rPr>
                <w:rFonts w:hint="eastAsia" w:ascii="宋体" w:hAnsi="宋体" w:cs="宋体"/>
                <w:szCs w:val="21"/>
                <w:highlight w:val="none"/>
              </w:rPr>
              <w:t xml:space="preserve">项目理解和重难点分析</w:t>
            </w:r>
            <w:r/>
          </w:p>
        </w:tc>
        <w:tc>
          <w:tcPr>
            <w:tcW w:w="531" w:type="dxa"/>
            <w:vAlign w:val="center"/>
            <w:textDirection w:val="lrTb"/>
            <w:noWrap/>
          </w:tcPr>
          <w:p>
            <w:pPr>
              <w:jc w:val="center"/>
              <w:spacing w:line="460" w:lineRule="exact"/>
              <w:rPr>
                <w:rFonts w:ascii="宋体" w:hAnsi="宋体" w:cs="宋体"/>
                <w:szCs w:val="21"/>
                <w:highlight w:val="none"/>
              </w:rPr>
            </w:pPr>
            <w:r>
              <w:rPr>
                <w:rFonts w:hint="eastAsia" w:ascii="宋体" w:hAnsi="宋体" w:cs="宋体"/>
                <w:szCs w:val="21"/>
                <w:highlight w:val="none"/>
              </w:rPr>
              <w:t xml:space="preserve">7</w:t>
            </w:r>
            <w:r/>
          </w:p>
        </w:tc>
        <w:tc>
          <w:tcPr>
            <w:tcW w:w="6964" w:type="dxa"/>
            <w:vAlign w:val="center"/>
            <w:textDirection w:val="lrTb"/>
            <w:noWrap/>
          </w:tcPr>
          <w:p>
            <w:pPr>
              <w:spacing w:line="360" w:lineRule="auto"/>
              <w:rPr>
                <w:rFonts w:ascii="宋体" w:hAnsi="宋体" w:cs="宋体"/>
                <w:szCs w:val="21"/>
                <w:highlight w:val="none"/>
              </w:rPr>
            </w:pPr>
            <w:r>
              <w:rPr>
                <w:rFonts w:hint="eastAsia" w:ascii="宋体" w:hAnsi="宋体" w:cs="宋体"/>
                <w:szCs w:val="21"/>
                <w:highlight w:val="none"/>
              </w:rPr>
              <w:t xml:space="preserve">根据各投标单位是否能提供本项目重点难点分析、是否能对项目重难点有所分析并提出解决措施，进行综合打分。</w:t>
            </w:r>
            <w:r/>
          </w:p>
          <w:p>
            <w:pPr>
              <w:spacing w:line="360" w:lineRule="auto"/>
              <w:rPr>
                <w:rFonts w:ascii="宋体" w:hAnsi="宋体" w:cs="宋体"/>
                <w:szCs w:val="21"/>
                <w:highlight w:val="none"/>
              </w:rPr>
            </w:pPr>
            <w:r>
              <w:rPr>
                <w:rFonts w:hint="eastAsia" w:ascii="宋体" w:hAnsi="宋体" w:cs="宋体"/>
                <w:szCs w:val="21"/>
                <w:highlight w:val="none"/>
              </w:rPr>
              <w:t xml:space="preserve">①成果目标详细、重难点分析准确、解决措施合理的，得5-7分；</w:t>
            </w:r>
            <w:r/>
          </w:p>
          <w:p>
            <w:pPr>
              <w:spacing w:line="360" w:lineRule="auto"/>
              <w:rPr>
                <w:rFonts w:ascii="宋体" w:hAnsi="宋体" w:cs="宋体"/>
                <w:szCs w:val="21"/>
                <w:highlight w:val="none"/>
              </w:rPr>
            </w:pPr>
            <w:r>
              <w:rPr>
                <w:rFonts w:hint="eastAsia" w:ascii="宋体" w:hAnsi="宋体" w:cs="宋体"/>
                <w:szCs w:val="21"/>
                <w:highlight w:val="none"/>
              </w:rPr>
              <w:t xml:space="preserve">②成果目标较清晰、重难点分析存在缺失、解决措施基本可行的，得2-4.9分；</w:t>
            </w:r>
            <w:r/>
          </w:p>
          <w:p>
            <w:pPr>
              <w:spacing w:line="360" w:lineRule="auto"/>
              <w:rPr>
                <w:rFonts w:ascii="宋体" w:hAnsi="宋体" w:cs="宋体"/>
                <w:szCs w:val="21"/>
                <w:highlight w:val="none"/>
              </w:rPr>
            </w:pPr>
            <w:r>
              <w:rPr>
                <w:rFonts w:hint="eastAsia" w:ascii="宋体" w:hAnsi="宋体" w:cs="宋体"/>
                <w:szCs w:val="21"/>
                <w:highlight w:val="none"/>
              </w:rPr>
              <w:t xml:space="preserve">③成果目标片面、重难点分析不合理、解决措施可行性较低的，得0.1-1.9分；</w:t>
            </w:r>
            <w:r/>
          </w:p>
          <w:p>
            <w:pPr>
              <w:spacing w:line="360" w:lineRule="auto"/>
              <w:rPr>
                <w:rFonts w:ascii="宋体" w:hAnsi="宋体" w:cs="宋体"/>
                <w:szCs w:val="21"/>
                <w:highlight w:val="none"/>
              </w:rPr>
            </w:pPr>
            <w:r>
              <w:rPr>
                <w:rFonts w:hint="eastAsia" w:ascii="宋体" w:hAnsi="宋体" w:cs="宋体"/>
                <w:szCs w:val="21"/>
                <w:highlight w:val="none"/>
              </w:rPr>
              <w:t xml:space="preserve">④不提供不得分。</w:t>
            </w:r>
            <w:r/>
          </w:p>
          <w:p>
            <w:pPr>
              <w:spacing w:line="360" w:lineRule="auto"/>
              <w:rPr>
                <w:rFonts w:ascii="宋体" w:hAnsi="宋体" w:cs="宋体"/>
                <w:b/>
                <w:bCs/>
                <w:szCs w:val="21"/>
                <w:highlight w:val="none"/>
              </w:rPr>
            </w:pPr>
            <w:r>
              <w:rPr>
                <w:rFonts w:hint="eastAsia" w:ascii="宋体" w:hAnsi="宋体" w:cs="宋体"/>
                <w:szCs w:val="21"/>
                <w:highlight w:val="none"/>
              </w:rPr>
              <w:t xml:space="preserve">以0.1分为一个计分单位，最高分7分。</w:t>
            </w:r>
            <w:r/>
          </w:p>
        </w:tc>
      </w:tr>
      <w:tr>
        <w:trPr>
          <w:jc w:val="center"/>
          <w:trHeight w:val="2242"/>
        </w:trPr>
        <w:tc>
          <w:tcPr>
            <w:tcW w:w="917" w:type="dxa"/>
            <w:vAlign w:val="center"/>
            <w:vMerge w:val="continue"/>
            <w:textDirection w:val="lrTb"/>
            <w:noWrap/>
          </w:tcPr>
          <w:p>
            <w:pPr>
              <w:jc w:val="center"/>
              <w:spacing w:line="460" w:lineRule="exact"/>
              <w:rPr>
                <w:rFonts w:ascii="宋体" w:hAnsi="宋体" w:cs="宋体"/>
                <w:b/>
                <w:bCs/>
                <w:szCs w:val="21"/>
                <w:highlight w:val="none"/>
              </w:rPr>
            </w:pPr>
            <w:r>
              <w:rPr>
                <w:rFonts w:ascii="宋体" w:hAnsi="宋体" w:cs="宋体"/>
                <w:b/>
                <w:bCs/>
                <w:szCs w:val="21"/>
                <w:highlight w:val="none"/>
              </w:rPr>
            </w:r>
            <w:r/>
          </w:p>
        </w:tc>
        <w:tc>
          <w:tcPr>
            <w:tcW w:w="1190" w:type="dxa"/>
            <w:vAlign w:val="center"/>
            <w:textDirection w:val="lrTb"/>
            <w:noWrap/>
          </w:tcPr>
          <w:p>
            <w:pPr>
              <w:jc w:val="center"/>
              <w:spacing w:line="460" w:lineRule="exact"/>
              <w:rPr>
                <w:rFonts w:ascii="宋体" w:hAnsi="宋体" w:cs="宋体"/>
                <w:b/>
                <w:bCs/>
                <w:szCs w:val="21"/>
                <w:highlight w:val="none"/>
              </w:rPr>
            </w:pPr>
            <w:r>
              <w:rPr>
                <w:rFonts w:hint="eastAsia" w:ascii="宋体" w:hAnsi="宋体" w:cs="宋体"/>
                <w:szCs w:val="21"/>
                <w:highlight w:val="none"/>
              </w:rPr>
              <w:t xml:space="preserve">技术方案</w:t>
            </w:r>
            <w:r/>
          </w:p>
        </w:tc>
        <w:tc>
          <w:tcPr>
            <w:tcW w:w="531" w:type="dxa"/>
            <w:vAlign w:val="center"/>
            <w:textDirection w:val="lrTb"/>
            <w:noWrap/>
          </w:tcPr>
          <w:p>
            <w:pPr>
              <w:jc w:val="center"/>
              <w:spacing w:line="460" w:lineRule="exact"/>
              <w:rPr>
                <w:rFonts w:ascii="宋体" w:hAnsi="宋体" w:cs="宋体"/>
                <w:szCs w:val="21"/>
                <w:highlight w:val="none"/>
              </w:rPr>
            </w:pPr>
            <w:r>
              <w:rPr>
                <w:rFonts w:hint="eastAsia" w:ascii="宋体" w:hAnsi="宋体" w:cs="宋体"/>
                <w:szCs w:val="21"/>
                <w:highlight w:val="none"/>
              </w:rPr>
              <w:t xml:space="preserve">7</w:t>
            </w:r>
            <w:r/>
          </w:p>
        </w:tc>
        <w:tc>
          <w:tcPr>
            <w:tcW w:w="6964" w:type="dxa"/>
            <w:vAlign w:val="center"/>
            <w:textDirection w:val="lrTb"/>
            <w:noWrap/>
          </w:tcPr>
          <w:p>
            <w:pPr>
              <w:spacing w:line="360" w:lineRule="auto"/>
              <w:rPr>
                <w:rFonts w:ascii="宋体" w:hAnsi="宋体" w:cs="宋体"/>
                <w:szCs w:val="21"/>
                <w:highlight w:val="none"/>
              </w:rPr>
            </w:pPr>
            <w:r>
              <w:rPr>
                <w:rFonts w:hint="eastAsia" w:ascii="宋体" w:hAnsi="宋体" w:cs="宋体"/>
                <w:szCs w:val="21"/>
                <w:highlight w:val="none"/>
              </w:rPr>
              <w:t xml:space="preserve">根据各投标单位是否能提供技术方案说明，进行综合打分。</w:t>
            </w:r>
            <w:r/>
          </w:p>
          <w:p>
            <w:pPr>
              <w:spacing w:line="360" w:lineRule="auto"/>
              <w:rPr>
                <w:rFonts w:ascii="宋体" w:hAnsi="宋体" w:cs="宋体"/>
                <w:szCs w:val="21"/>
                <w:highlight w:val="none"/>
              </w:rPr>
            </w:pPr>
            <w:r>
              <w:rPr>
                <w:rFonts w:hint="eastAsia" w:ascii="宋体" w:hAnsi="宋体" w:cs="宋体"/>
                <w:szCs w:val="21"/>
                <w:highlight w:val="none"/>
              </w:rPr>
              <w:t xml:space="preserve">①方案内容符合相关国家及地方标准要求，切合本项目实际，合理可行的，得5-7分；</w:t>
            </w:r>
            <w:r/>
          </w:p>
          <w:p>
            <w:pPr>
              <w:spacing w:line="360" w:lineRule="auto"/>
              <w:rPr>
                <w:rFonts w:ascii="宋体" w:hAnsi="宋体" w:cs="宋体"/>
                <w:szCs w:val="21"/>
                <w:highlight w:val="none"/>
              </w:rPr>
            </w:pPr>
            <w:r>
              <w:rPr>
                <w:rFonts w:hint="eastAsia" w:ascii="宋体" w:hAnsi="宋体" w:cs="宋体"/>
                <w:szCs w:val="21"/>
                <w:highlight w:val="none"/>
              </w:rPr>
              <w:t xml:space="preserve">②方案内容基本符合相关国家及地方标准要求，未考虑本项目实际情况，基本可行的，得2-4.9分；</w:t>
            </w:r>
            <w:r/>
          </w:p>
          <w:p>
            <w:pPr>
              <w:spacing w:line="360" w:lineRule="auto"/>
              <w:rPr>
                <w:rFonts w:ascii="宋体" w:hAnsi="宋体" w:cs="宋体"/>
                <w:szCs w:val="21"/>
                <w:highlight w:val="none"/>
              </w:rPr>
            </w:pPr>
            <w:r>
              <w:rPr>
                <w:rFonts w:hint="eastAsia" w:ascii="宋体" w:hAnsi="宋体" w:cs="宋体"/>
                <w:szCs w:val="21"/>
                <w:highlight w:val="none"/>
              </w:rPr>
              <w:t xml:space="preserve">③方案内容未参考相关国家及地方标准要求，存在漏洞，可行性不高的，得0.1-1.9分；</w:t>
            </w:r>
            <w:r/>
          </w:p>
          <w:p>
            <w:pPr>
              <w:spacing w:line="360" w:lineRule="auto"/>
              <w:rPr>
                <w:rFonts w:ascii="宋体" w:hAnsi="宋体" w:cs="宋体"/>
                <w:szCs w:val="21"/>
                <w:highlight w:val="none"/>
              </w:rPr>
            </w:pPr>
            <w:r>
              <w:rPr>
                <w:rFonts w:hint="eastAsia" w:ascii="宋体" w:hAnsi="宋体" w:cs="宋体"/>
                <w:szCs w:val="21"/>
                <w:highlight w:val="none"/>
              </w:rPr>
              <w:t xml:space="preserve">④不提供不得分。</w:t>
            </w:r>
            <w:r/>
          </w:p>
          <w:p>
            <w:pPr>
              <w:spacing w:line="360" w:lineRule="auto"/>
              <w:rPr>
                <w:rFonts w:ascii="宋体" w:hAnsi="宋体" w:cs="宋体"/>
                <w:b/>
                <w:bCs/>
                <w:szCs w:val="21"/>
                <w:highlight w:val="none"/>
              </w:rPr>
            </w:pPr>
            <w:r>
              <w:rPr>
                <w:rFonts w:hint="eastAsia" w:ascii="宋体" w:hAnsi="宋体" w:cs="宋体"/>
                <w:szCs w:val="21"/>
                <w:highlight w:val="none"/>
              </w:rPr>
              <w:t xml:space="preserve">以0.1分为一个计分单位，最高7分。</w:t>
            </w:r>
            <w:r/>
          </w:p>
        </w:tc>
      </w:tr>
      <w:tr>
        <w:trPr>
          <w:jc w:val="center"/>
          <w:trHeight w:val="483"/>
        </w:trPr>
        <w:tc>
          <w:tcPr>
            <w:tcW w:w="917" w:type="dxa"/>
            <w:vAlign w:val="center"/>
            <w:vMerge w:val="continue"/>
            <w:textDirection w:val="lrTb"/>
            <w:noWrap/>
          </w:tcPr>
          <w:p>
            <w:pPr>
              <w:jc w:val="center"/>
              <w:spacing w:line="460" w:lineRule="exact"/>
              <w:rPr>
                <w:rFonts w:ascii="宋体" w:hAnsi="宋体" w:cs="宋体"/>
                <w:b/>
                <w:bCs/>
                <w:szCs w:val="21"/>
                <w:highlight w:val="none"/>
              </w:rPr>
            </w:pPr>
            <w:r>
              <w:rPr>
                <w:rFonts w:ascii="宋体" w:hAnsi="宋体" w:cs="宋体"/>
                <w:b/>
                <w:bCs/>
                <w:szCs w:val="21"/>
                <w:highlight w:val="none"/>
              </w:rPr>
            </w:r>
            <w:r/>
          </w:p>
        </w:tc>
        <w:tc>
          <w:tcPr>
            <w:tcW w:w="1190" w:type="dxa"/>
            <w:vAlign w:val="center"/>
            <w:textDirection w:val="lrTb"/>
            <w:noWrap/>
          </w:tcPr>
          <w:p>
            <w:pPr>
              <w:jc w:val="center"/>
              <w:spacing w:line="460" w:lineRule="exact"/>
              <w:rPr>
                <w:rFonts w:ascii="宋体" w:hAnsi="宋体" w:cs="宋体"/>
                <w:b/>
                <w:bCs/>
                <w:szCs w:val="21"/>
                <w:highlight w:val="none"/>
              </w:rPr>
            </w:pPr>
            <w:r>
              <w:rPr>
                <w:rFonts w:hint="eastAsia" w:ascii="宋体" w:hAnsi="宋体" w:cs="宋体"/>
                <w:szCs w:val="21"/>
                <w:highlight w:val="none"/>
              </w:rPr>
              <w:t xml:space="preserve">进度安排及成果质量控制</w:t>
            </w:r>
            <w:r/>
          </w:p>
        </w:tc>
        <w:tc>
          <w:tcPr>
            <w:tcW w:w="531" w:type="dxa"/>
            <w:vAlign w:val="center"/>
            <w:textDirection w:val="lrTb"/>
            <w:noWrap/>
          </w:tcPr>
          <w:p>
            <w:pPr>
              <w:jc w:val="center"/>
              <w:spacing w:line="460" w:lineRule="exact"/>
              <w:rPr>
                <w:rFonts w:ascii="宋体" w:hAnsi="宋体" w:cs="宋体"/>
                <w:szCs w:val="21"/>
                <w:highlight w:val="none"/>
              </w:rPr>
            </w:pPr>
            <w:r>
              <w:rPr>
                <w:rFonts w:hint="eastAsia" w:ascii="宋体" w:hAnsi="宋体" w:cs="宋体"/>
                <w:szCs w:val="21"/>
                <w:highlight w:val="none"/>
              </w:rPr>
              <w:t xml:space="preserve">7</w:t>
            </w:r>
            <w:r/>
          </w:p>
        </w:tc>
        <w:tc>
          <w:tcPr>
            <w:tcW w:w="6964" w:type="dxa"/>
            <w:vAlign w:val="center"/>
            <w:textDirection w:val="lrTb"/>
            <w:noWrap/>
          </w:tcPr>
          <w:p>
            <w:pPr>
              <w:spacing w:line="360" w:lineRule="auto"/>
              <w:rPr>
                <w:rFonts w:ascii="宋体" w:hAnsi="宋体" w:cs="宋体"/>
                <w:szCs w:val="21"/>
                <w:highlight w:val="none"/>
              </w:rPr>
            </w:pPr>
            <w:r>
              <w:rPr>
                <w:rFonts w:hint="eastAsia" w:ascii="宋体" w:hAnsi="宋体" w:cs="宋体"/>
                <w:szCs w:val="21"/>
                <w:highlight w:val="none"/>
              </w:rPr>
              <w:t xml:space="preserve">根据各投标单位是否能提供进度计划安排、项目成果质量控制措施，进行综合打分。</w:t>
            </w:r>
            <w:r/>
          </w:p>
          <w:p>
            <w:pPr>
              <w:spacing w:line="360" w:lineRule="auto"/>
              <w:rPr>
                <w:rFonts w:ascii="宋体" w:hAnsi="宋体" w:cs="宋体"/>
                <w:szCs w:val="21"/>
                <w:highlight w:val="none"/>
              </w:rPr>
            </w:pPr>
            <w:r>
              <w:rPr>
                <w:rFonts w:hint="eastAsia" w:ascii="宋体" w:hAnsi="宋体" w:cs="宋体"/>
                <w:szCs w:val="21"/>
                <w:highlight w:val="none"/>
              </w:rPr>
              <w:t xml:space="preserve">①进度计划详细、科学、合理，质量控制措施完善的，得5-7分；</w:t>
            </w:r>
            <w:r/>
          </w:p>
          <w:p>
            <w:pPr>
              <w:spacing w:line="360" w:lineRule="auto"/>
              <w:rPr>
                <w:rFonts w:ascii="宋体" w:hAnsi="宋体" w:cs="宋体"/>
                <w:szCs w:val="21"/>
                <w:highlight w:val="none"/>
              </w:rPr>
            </w:pPr>
            <w:r>
              <w:rPr>
                <w:rFonts w:hint="eastAsia" w:ascii="宋体" w:hAnsi="宋体" w:cs="宋体"/>
                <w:szCs w:val="21"/>
                <w:highlight w:val="none"/>
              </w:rPr>
              <w:t xml:space="preserve">②进度计划满足项目需求、质量控制措施可行的，得2-4.9分；</w:t>
            </w:r>
            <w:r/>
          </w:p>
          <w:p>
            <w:pPr>
              <w:spacing w:line="360" w:lineRule="auto"/>
              <w:rPr>
                <w:rFonts w:ascii="宋体" w:hAnsi="宋体" w:cs="宋体"/>
                <w:szCs w:val="21"/>
                <w:highlight w:val="none"/>
              </w:rPr>
            </w:pPr>
            <w:r>
              <w:rPr>
                <w:rFonts w:hint="eastAsia" w:ascii="宋体" w:hAnsi="宋体" w:cs="宋体"/>
                <w:szCs w:val="21"/>
                <w:highlight w:val="none"/>
              </w:rPr>
              <w:t xml:space="preserve">③进度计划不合理、质量控制措施可行性较低的，得0.1-1.9分；</w:t>
            </w:r>
            <w:r/>
          </w:p>
          <w:p>
            <w:pPr>
              <w:spacing w:line="360" w:lineRule="auto"/>
              <w:rPr>
                <w:rFonts w:ascii="宋体" w:hAnsi="宋体" w:cs="宋体"/>
                <w:szCs w:val="21"/>
                <w:highlight w:val="none"/>
              </w:rPr>
            </w:pPr>
            <w:r>
              <w:rPr>
                <w:rFonts w:hint="eastAsia" w:ascii="宋体" w:hAnsi="宋体" w:cs="宋体"/>
                <w:szCs w:val="21"/>
                <w:highlight w:val="none"/>
              </w:rPr>
              <w:t xml:space="preserve">④不提供不得分。</w:t>
            </w:r>
            <w:r/>
          </w:p>
          <w:p>
            <w:pPr>
              <w:spacing w:line="360" w:lineRule="auto"/>
              <w:rPr>
                <w:rFonts w:ascii="宋体" w:hAnsi="宋体" w:cs="宋体"/>
                <w:b/>
                <w:bCs/>
                <w:szCs w:val="21"/>
                <w:highlight w:val="none"/>
              </w:rPr>
            </w:pPr>
            <w:r>
              <w:rPr>
                <w:rFonts w:hint="eastAsia" w:ascii="宋体" w:hAnsi="宋体" w:cs="宋体"/>
                <w:szCs w:val="21"/>
                <w:highlight w:val="none"/>
              </w:rPr>
              <w:t xml:space="preserve">以0.1分为一个计分单位，最高分7分。</w:t>
            </w:r>
            <w:r/>
          </w:p>
        </w:tc>
      </w:tr>
      <w:tr>
        <w:trPr>
          <w:jc w:val="center"/>
          <w:trHeight w:val="1179"/>
        </w:trPr>
        <w:tc>
          <w:tcPr>
            <w:tcW w:w="917" w:type="dxa"/>
            <w:vAlign w:val="center"/>
            <w:vMerge w:val="continue"/>
            <w:textDirection w:val="lrTb"/>
            <w:noWrap/>
          </w:tcPr>
          <w:p>
            <w:pPr>
              <w:jc w:val="center"/>
              <w:spacing w:line="460" w:lineRule="exact"/>
              <w:rPr>
                <w:rFonts w:ascii="宋体" w:hAnsi="宋体" w:cs="宋体"/>
                <w:b/>
                <w:bCs/>
                <w:szCs w:val="21"/>
                <w:highlight w:val="none"/>
              </w:rPr>
            </w:pPr>
            <w:r>
              <w:rPr>
                <w:rFonts w:ascii="宋体" w:hAnsi="宋体" w:cs="宋体"/>
                <w:b/>
                <w:bCs/>
                <w:szCs w:val="21"/>
                <w:highlight w:val="none"/>
              </w:rPr>
            </w:r>
            <w:r/>
          </w:p>
        </w:tc>
        <w:tc>
          <w:tcPr>
            <w:tcW w:w="1190" w:type="dxa"/>
            <w:vAlign w:val="center"/>
            <w:textDirection w:val="lrTb"/>
            <w:noWrap/>
          </w:tcPr>
          <w:p>
            <w:pPr>
              <w:jc w:val="center"/>
              <w:spacing w:line="460" w:lineRule="exact"/>
              <w:rPr>
                <w:rFonts w:ascii="宋体" w:hAnsi="宋体" w:cs="宋体"/>
                <w:b/>
                <w:bCs/>
                <w:szCs w:val="21"/>
                <w:highlight w:val="none"/>
              </w:rPr>
            </w:pPr>
            <w:r>
              <w:rPr>
                <w:rFonts w:hint="eastAsia" w:ascii="宋体" w:hAnsi="宋体" w:cs="宋体"/>
                <w:szCs w:val="21"/>
                <w:highlight w:val="none"/>
              </w:rPr>
              <w:t xml:space="preserve">服务承诺与保障措施</w:t>
            </w:r>
            <w:r/>
          </w:p>
        </w:tc>
        <w:tc>
          <w:tcPr>
            <w:tcW w:w="531" w:type="dxa"/>
            <w:vAlign w:val="center"/>
            <w:textDirection w:val="lrTb"/>
            <w:noWrap/>
          </w:tcPr>
          <w:p>
            <w:pPr>
              <w:jc w:val="center"/>
              <w:spacing w:line="460" w:lineRule="exact"/>
              <w:rPr>
                <w:rFonts w:ascii="宋体" w:hAnsi="宋体" w:cs="宋体"/>
                <w:szCs w:val="21"/>
                <w:highlight w:val="none"/>
              </w:rPr>
            </w:pPr>
            <w:r>
              <w:rPr>
                <w:rFonts w:hint="eastAsia" w:ascii="宋体" w:hAnsi="宋体" w:cs="宋体"/>
                <w:szCs w:val="21"/>
                <w:highlight w:val="none"/>
              </w:rPr>
              <w:t xml:space="preserve">7</w:t>
            </w:r>
            <w:r/>
          </w:p>
        </w:tc>
        <w:tc>
          <w:tcPr>
            <w:tcW w:w="6964" w:type="dxa"/>
            <w:vAlign w:val="center"/>
            <w:textDirection w:val="lrTb"/>
            <w:noWrap/>
          </w:tcPr>
          <w:p>
            <w:pPr>
              <w:spacing w:line="360" w:lineRule="auto"/>
              <w:rPr>
                <w:rFonts w:ascii="宋体" w:hAnsi="宋体" w:cs="宋体"/>
                <w:szCs w:val="21"/>
                <w:highlight w:val="none"/>
              </w:rPr>
            </w:pPr>
            <w:r>
              <w:rPr>
                <w:rFonts w:hint="eastAsia" w:ascii="宋体" w:hAnsi="宋体" w:cs="宋体"/>
                <w:szCs w:val="21"/>
                <w:highlight w:val="none"/>
              </w:rPr>
              <w:t xml:space="preserve">根据各投标单位能提供项目服务承诺、保障措施，进行综合打分。</w:t>
            </w:r>
            <w:r/>
          </w:p>
          <w:p>
            <w:pPr>
              <w:spacing w:line="360" w:lineRule="auto"/>
              <w:rPr>
                <w:rFonts w:ascii="宋体" w:hAnsi="宋体" w:cs="宋体"/>
                <w:szCs w:val="21"/>
                <w:highlight w:val="none"/>
              </w:rPr>
            </w:pPr>
            <w:r>
              <w:rPr>
                <w:rFonts w:hint="eastAsia" w:ascii="宋体" w:hAnsi="宋体" w:cs="宋体"/>
                <w:szCs w:val="21"/>
                <w:highlight w:val="none"/>
              </w:rPr>
              <w:t xml:space="preserve">①服务承诺具体详尽、保障措施合理的，得5-7分；</w:t>
            </w:r>
            <w:r/>
          </w:p>
          <w:p>
            <w:pPr>
              <w:spacing w:line="360" w:lineRule="auto"/>
              <w:rPr>
                <w:rFonts w:ascii="宋体" w:hAnsi="宋体" w:cs="宋体"/>
                <w:szCs w:val="21"/>
                <w:highlight w:val="none"/>
              </w:rPr>
            </w:pPr>
            <w:r>
              <w:rPr>
                <w:rFonts w:hint="eastAsia" w:ascii="宋体" w:hAnsi="宋体" w:cs="宋体"/>
                <w:szCs w:val="21"/>
                <w:highlight w:val="none"/>
              </w:rPr>
              <w:t xml:space="preserve">②服务承诺部分片面、保障措施基本可行的，得2-4.9分；</w:t>
            </w:r>
            <w:r/>
          </w:p>
          <w:p>
            <w:pPr>
              <w:spacing w:line="360" w:lineRule="auto"/>
              <w:rPr>
                <w:rFonts w:ascii="宋体" w:hAnsi="宋体" w:cs="宋体"/>
                <w:szCs w:val="21"/>
                <w:highlight w:val="none"/>
              </w:rPr>
            </w:pPr>
            <w:r>
              <w:rPr>
                <w:rFonts w:hint="eastAsia" w:ascii="宋体" w:hAnsi="宋体" w:cs="宋体"/>
                <w:szCs w:val="21"/>
                <w:highlight w:val="none"/>
              </w:rPr>
              <w:t xml:space="preserve">③服务承诺部分不全、服务保障措施不全的，得0.1-1.9分；</w:t>
            </w:r>
            <w:r/>
          </w:p>
          <w:p>
            <w:pPr>
              <w:spacing w:line="360" w:lineRule="auto"/>
              <w:rPr>
                <w:rFonts w:ascii="宋体" w:hAnsi="宋体" w:cs="宋体"/>
                <w:szCs w:val="21"/>
                <w:highlight w:val="none"/>
              </w:rPr>
            </w:pPr>
            <w:r>
              <w:rPr>
                <w:rFonts w:hint="eastAsia" w:ascii="宋体" w:hAnsi="宋体" w:cs="宋体"/>
                <w:szCs w:val="21"/>
                <w:highlight w:val="none"/>
              </w:rPr>
              <w:t xml:space="preserve">④不提供不得分。</w:t>
            </w:r>
            <w:r/>
          </w:p>
          <w:p>
            <w:pPr>
              <w:spacing w:line="360" w:lineRule="auto"/>
              <w:rPr>
                <w:rFonts w:ascii="宋体" w:hAnsi="宋体" w:cs="宋体"/>
                <w:b/>
                <w:bCs/>
                <w:szCs w:val="21"/>
                <w:highlight w:val="none"/>
              </w:rPr>
            </w:pPr>
            <w:r>
              <w:rPr>
                <w:rFonts w:hint="eastAsia" w:ascii="宋体" w:hAnsi="宋体" w:cs="宋体"/>
                <w:szCs w:val="21"/>
                <w:highlight w:val="none"/>
              </w:rPr>
              <w:t xml:space="preserve">以0.1分为一个计分单位，最高分7分。</w:t>
            </w:r>
            <w:r/>
          </w:p>
        </w:tc>
      </w:tr>
      <w:tr>
        <w:trPr>
          <w:jc w:val="center"/>
          <w:trHeight w:val="1745"/>
        </w:trPr>
        <w:tc>
          <w:tcPr>
            <w:tcW w:w="917" w:type="dxa"/>
            <w:vAlign w:val="center"/>
            <w:textDirection w:val="lrTb"/>
            <w:noWrap/>
          </w:tcPr>
          <w:p>
            <w:pPr>
              <w:jc w:val="center"/>
              <w:spacing w:line="460" w:lineRule="exact"/>
              <w:rPr>
                <w:rFonts w:ascii="宋体" w:hAnsi="宋体" w:cs="宋体"/>
                <w:szCs w:val="21"/>
                <w:highlight w:val="none"/>
              </w:rPr>
            </w:pPr>
            <w:r>
              <w:rPr>
                <w:rFonts w:hint="eastAsia" w:ascii="宋体" w:hAnsi="宋体" w:cs="宋体"/>
                <w:szCs w:val="21"/>
                <w:highlight w:val="none"/>
              </w:rPr>
              <w:t xml:space="preserve">商务部分</w:t>
            </w:r>
            <w:r/>
          </w:p>
          <w:p>
            <w:pPr>
              <w:jc w:val="center"/>
              <w:spacing w:line="460" w:lineRule="exact"/>
              <w:rPr>
                <w:rFonts w:ascii="宋体" w:hAnsi="宋体" w:cs="宋体"/>
                <w:szCs w:val="21"/>
                <w:highlight w:val="none"/>
              </w:rPr>
            </w:pPr>
            <w:r>
              <w:rPr>
                <w:rFonts w:hint="eastAsia" w:ascii="宋体" w:hAnsi="宋体" w:cs="宋体"/>
                <w:szCs w:val="21"/>
                <w:highlight w:val="none"/>
              </w:rPr>
              <w:t xml:space="preserve">3分</w:t>
            </w:r>
            <w:r/>
          </w:p>
        </w:tc>
        <w:tc>
          <w:tcPr>
            <w:tcW w:w="1190" w:type="dxa"/>
            <w:vAlign w:val="center"/>
            <w:textDirection w:val="lrTb"/>
            <w:noWrap/>
          </w:tcPr>
          <w:p>
            <w:pPr>
              <w:jc w:val="center"/>
              <w:spacing w:line="460" w:lineRule="exact"/>
              <w:rPr>
                <w:rFonts w:ascii="宋体" w:hAnsi="宋体" w:cs="宋体"/>
                <w:szCs w:val="21"/>
                <w:highlight w:val="none"/>
              </w:rPr>
            </w:pPr>
            <w:r>
              <w:rPr>
                <w:rFonts w:hint="eastAsia" w:ascii="宋体" w:hAnsi="宋体" w:cs="宋体"/>
                <w:szCs w:val="21"/>
                <w:highlight w:val="none"/>
              </w:rPr>
              <w:t xml:space="preserve">企业实力</w:t>
            </w:r>
            <w:r/>
          </w:p>
        </w:tc>
        <w:tc>
          <w:tcPr>
            <w:tcW w:w="531" w:type="dxa"/>
            <w:vAlign w:val="center"/>
            <w:textDirection w:val="lrTb"/>
            <w:noWrap/>
          </w:tcPr>
          <w:p>
            <w:pPr>
              <w:jc w:val="center"/>
              <w:spacing w:line="460" w:lineRule="exact"/>
              <w:rPr>
                <w:rFonts w:ascii="宋体" w:hAnsi="宋体" w:cs="宋体"/>
                <w:szCs w:val="21"/>
                <w:highlight w:val="none"/>
              </w:rPr>
            </w:pPr>
            <w:r>
              <w:rPr>
                <w:rFonts w:hint="eastAsia" w:ascii="宋体" w:hAnsi="宋体" w:cs="宋体"/>
                <w:szCs w:val="21"/>
                <w:highlight w:val="none"/>
              </w:rPr>
              <w:t xml:space="preserve">3</w:t>
            </w:r>
            <w:r/>
          </w:p>
        </w:tc>
        <w:tc>
          <w:tcPr>
            <w:tcW w:w="6964" w:type="dxa"/>
            <w:vAlign w:val="center"/>
            <w:textDirection w:val="lrTb"/>
            <w:noWrap/>
          </w:tcPr>
          <w:p>
            <w:pPr>
              <w:spacing w:line="360" w:lineRule="auto"/>
              <w:rPr>
                <w:rFonts w:ascii="宋体" w:hAnsi="宋体" w:cs="宋体"/>
                <w:szCs w:val="21"/>
                <w:highlight w:val="none"/>
              </w:rPr>
            </w:pPr>
            <w:r>
              <w:rPr>
                <w:rFonts w:hint="eastAsia" w:ascii="宋体" w:hAnsi="宋体" w:cs="宋体"/>
                <w:szCs w:val="21"/>
                <w:highlight w:val="none"/>
              </w:rPr>
              <w:t xml:space="preserve">投标人具备有效期内的质量管理体系认证证书得1分，具备有效期内的环境管理体系认证证书得1分，具备有效期内的职业健康安全管理体系认证证书得1分。本项最高得3分。</w:t>
            </w:r>
            <w:r/>
          </w:p>
          <w:p>
            <w:pPr>
              <w:spacing w:line="360" w:lineRule="auto"/>
              <w:rPr>
                <w:rFonts w:ascii="宋体" w:hAnsi="宋体" w:cs="宋体"/>
                <w:szCs w:val="21"/>
                <w:highlight w:val="none"/>
              </w:rPr>
            </w:pPr>
            <w:r>
              <w:rPr>
                <w:rFonts w:hint="eastAsia" w:ascii="宋体" w:hAnsi="宋体" w:cs="宋体"/>
                <w:szCs w:val="21"/>
                <w:highlight w:val="none"/>
              </w:rPr>
              <w:t xml:space="preserve">证书需在全国认证认可信息公共服务平台官网公示及查询，投标时需提供相关认证证书原件的扫描件及全国认证认可信息公共服务平台官网查询截图并加盖投标人公章。注：提供证书原件的扫描件及查询截图加盖公章，否则不得分。</w:t>
            </w:r>
            <w:r/>
          </w:p>
        </w:tc>
      </w:tr>
      <w:tr>
        <w:trPr>
          <w:jc w:val="center"/>
          <w:trHeight w:val="1000"/>
        </w:trPr>
        <w:tc>
          <w:tcPr>
            <w:tcW w:w="917" w:type="dxa"/>
            <w:vAlign w:val="center"/>
            <w:textDirection w:val="lrTb"/>
            <w:noWrap/>
          </w:tcPr>
          <w:p>
            <w:pPr>
              <w:jc w:val="center"/>
              <w:widowControl/>
              <w:rPr>
                <w:rFonts w:ascii="Times New Roman" w:hAnsi="Times New Roman"/>
                <w:szCs w:val="21"/>
                <w:highlight w:val="none"/>
              </w:rPr>
            </w:pPr>
            <w:r>
              <w:rPr>
                <w:rFonts w:ascii="Times New Roman" w:hAnsi="Times New Roman"/>
                <w:szCs w:val="21"/>
                <w:highlight w:val="none"/>
              </w:rPr>
              <w:t xml:space="preserve">成功案例</w:t>
            </w:r>
            <w:r/>
          </w:p>
          <w:p>
            <w:pPr>
              <w:jc w:val="center"/>
              <w:spacing w:line="460" w:lineRule="exact"/>
              <w:rPr>
                <w:rFonts w:ascii="宋体" w:hAnsi="宋体" w:cs="宋体"/>
                <w:szCs w:val="21"/>
                <w:highlight w:val="none"/>
              </w:rPr>
            </w:pPr>
            <w:r>
              <w:rPr>
                <w:rFonts w:hint="eastAsia" w:ascii="Times New Roman" w:hAnsi="Times New Roman"/>
                <w:szCs w:val="21"/>
                <w:highlight w:val="none"/>
              </w:rPr>
              <w:t xml:space="preserve">5</w:t>
            </w:r>
            <w:r>
              <w:rPr>
                <w:rFonts w:ascii="Times New Roman" w:hAnsi="Times New Roman"/>
                <w:szCs w:val="21"/>
                <w:highlight w:val="none"/>
              </w:rPr>
              <w:t xml:space="preserve">分</w:t>
            </w:r>
            <w:r/>
          </w:p>
        </w:tc>
        <w:tc>
          <w:tcPr>
            <w:tcW w:w="1190" w:type="dxa"/>
            <w:vAlign w:val="center"/>
            <w:textDirection w:val="lrTb"/>
            <w:noWrap/>
          </w:tcPr>
          <w:p>
            <w:pPr>
              <w:jc w:val="center"/>
              <w:spacing w:line="460" w:lineRule="exact"/>
              <w:rPr>
                <w:rFonts w:ascii="宋体" w:hAnsi="宋体" w:cs="宋体"/>
                <w:szCs w:val="21"/>
                <w:highlight w:val="none"/>
              </w:rPr>
            </w:pPr>
            <w:r>
              <w:rPr>
                <w:rFonts w:ascii="Times New Roman" w:hAnsi="Times New Roman"/>
                <w:szCs w:val="21"/>
                <w:highlight w:val="none"/>
              </w:rPr>
              <w:t xml:space="preserve">业绩合同</w:t>
            </w:r>
            <w:r/>
          </w:p>
        </w:tc>
        <w:tc>
          <w:tcPr>
            <w:tcW w:w="531" w:type="dxa"/>
            <w:vAlign w:val="center"/>
            <w:textDirection w:val="lrTb"/>
            <w:noWrap/>
          </w:tcPr>
          <w:p>
            <w:pPr>
              <w:jc w:val="center"/>
              <w:spacing w:line="460" w:lineRule="exact"/>
              <w:rPr>
                <w:rFonts w:ascii="宋体" w:hAnsi="宋体" w:cs="宋体"/>
                <w:szCs w:val="21"/>
                <w:highlight w:val="none"/>
              </w:rPr>
            </w:pPr>
            <w:r>
              <w:rPr>
                <w:rFonts w:hint="eastAsia" w:ascii="宋体" w:hAnsi="宋体" w:cs="宋体"/>
                <w:szCs w:val="21"/>
                <w:highlight w:val="none"/>
              </w:rPr>
              <w:t xml:space="preserve">5</w:t>
            </w:r>
            <w:r/>
          </w:p>
        </w:tc>
        <w:tc>
          <w:tcPr>
            <w:tcW w:w="6964" w:type="dxa"/>
            <w:vAlign w:val="center"/>
            <w:textDirection w:val="lrTb"/>
            <w:noWrap/>
          </w:tcPr>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投标人自2021年1月1日以来（以签订合同时间为准）承担过土壤检测类似业绩。每有1个类似业绩得1分，最高得5分。</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注：投标时提供合同、检测报告、质控报告、文字性评价报告的关键信息扫描件，信息不全不予认可。未提供不得分。</w:t>
            </w:r>
            <w:r/>
          </w:p>
        </w:tc>
      </w:tr>
      <w:tr>
        <w:trPr>
          <w:jc w:val="center"/>
          <w:trHeight w:val="1405"/>
        </w:trPr>
        <w:tc>
          <w:tcPr>
            <w:tcW w:w="917" w:type="dxa"/>
            <w:vAlign w:val="center"/>
            <w:vMerge w:val="restart"/>
            <w:textDirection w:val="lrTb"/>
            <w:noWrap/>
          </w:tcPr>
          <w:p>
            <w:pPr>
              <w:jc w:val="center"/>
              <w:spacing w:line="480" w:lineRule="exact"/>
              <w:rPr>
                <w:rFonts w:ascii="宋体" w:hAnsi="宋体" w:cs="宋体"/>
                <w:szCs w:val="21"/>
                <w:highlight w:val="none"/>
              </w:rPr>
            </w:pPr>
            <w:r>
              <w:rPr>
                <w:rFonts w:hint="eastAsia" w:ascii="宋体" w:hAnsi="宋体" w:cs="宋体"/>
                <w:szCs w:val="21"/>
                <w:highlight w:val="none"/>
              </w:rPr>
              <w:t xml:space="preserve">团队投入</w:t>
            </w:r>
            <w:r/>
          </w:p>
          <w:p>
            <w:pPr>
              <w:jc w:val="center"/>
              <w:spacing w:line="480" w:lineRule="exact"/>
              <w:rPr>
                <w:rFonts w:ascii="宋体" w:hAnsi="宋体" w:cs="宋体"/>
                <w:b/>
                <w:bCs/>
                <w:szCs w:val="21"/>
                <w:highlight w:val="none"/>
              </w:rPr>
            </w:pPr>
            <w:r>
              <w:rPr>
                <w:rFonts w:hint="eastAsia" w:ascii="宋体" w:hAnsi="宋体" w:cs="宋体"/>
                <w:szCs w:val="21"/>
                <w:highlight w:val="none"/>
              </w:rPr>
              <w:t xml:space="preserve">13分</w:t>
            </w:r>
            <w:r/>
          </w:p>
        </w:tc>
        <w:tc>
          <w:tcPr>
            <w:tcW w:w="1190" w:type="dxa"/>
            <w:vAlign w:val="center"/>
            <w:textDirection w:val="lrTb"/>
            <w:noWrap/>
          </w:tcPr>
          <w:p>
            <w:pPr>
              <w:jc w:val="center"/>
              <w:spacing w:line="460" w:lineRule="exact"/>
              <w:rPr>
                <w:rFonts w:ascii="宋体" w:hAnsi="宋体" w:cs="宋体"/>
                <w:szCs w:val="21"/>
                <w:highlight w:val="none"/>
              </w:rPr>
            </w:pPr>
            <w:r>
              <w:rPr>
                <w:rFonts w:hint="eastAsia" w:ascii="宋体" w:hAnsi="宋体" w:cs="宋体"/>
                <w:szCs w:val="21"/>
                <w:highlight w:val="none"/>
              </w:rPr>
              <w:t xml:space="preserve">项目负责人</w:t>
            </w:r>
            <w:r/>
          </w:p>
          <w:p>
            <w:pPr>
              <w:jc w:val="center"/>
              <w:spacing w:line="460" w:lineRule="exact"/>
              <w:rPr>
                <w:rFonts w:ascii="宋体" w:hAnsi="宋体" w:cs="宋体"/>
                <w:b/>
                <w:bCs/>
                <w:szCs w:val="21"/>
                <w:highlight w:val="none"/>
              </w:rPr>
            </w:pPr>
            <w:r>
              <w:rPr>
                <w:rFonts w:hint="eastAsia" w:ascii="宋体" w:hAnsi="宋体" w:cs="宋体"/>
                <w:szCs w:val="21"/>
                <w:highlight w:val="none"/>
              </w:rPr>
              <w:t xml:space="preserve">（限1人）</w:t>
            </w:r>
            <w:r/>
          </w:p>
        </w:tc>
        <w:tc>
          <w:tcPr>
            <w:tcW w:w="531" w:type="dxa"/>
            <w:vAlign w:val="center"/>
            <w:textDirection w:val="lrTb"/>
            <w:noWrap/>
          </w:tcPr>
          <w:p>
            <w:pPr>
              <w:jc w:val="center"/>
              <w:spacing w:line="460" w:lineRule="exact"/>
              <w:rPr>
                <w:rFonts w:ascii="宋体" w:hAnsi="宋体" w:cs="宋体"/>
                <w:b/>
                <w:bCs/>
                <w:szCs w:val="21"/>
                <w:highlight w:val="none"/>
              </w:rPr>
            </w:pPr>
            <w:r>
              <w:rPr>
                <w:rFonts w:hint="eastAsia" w:ascii="宋体" w:hAnsi="宋体" w:cs="宋体"/>
                <w:szCs w:val="21"/>
                <w:highlight w:val="none"/>
              </w:rPr>
              <w:t xml:space="preserve">3</w:t>
            </w:r>
            <w:r/>
          </w:p>
        </w:tc>
        <w:tc>
          <w:tcPr>
            <w:tcW w:w="6964" w:type="dxa"/>
            <w:textDirection w:val="lrTb"/>
            <w:noWrap/>
          </w:tcPr>
          <w:p>
            <w:pPr>
              <w:spacing w:line="460" w:lineRule="exact"/>
              <w:rPr>
                <w:rFonts w:ascii="宋体" w:hAnsi="宋体" w:cs="宋体"/>
                <w:szCs w:val="21"/>
                <w:highlight w:val="none"/>
              </w:rPr>
            </w:pPr>
            <w:r>
              <w:rPr>
                <w:rFonts w:hint="eastAsia" w:ascii="宋体" w:hAnsi="宋体" w:cs="宋体"/>
                <w:szCs w:val="21"/>
                <w:highlight w:val="none"/>
              </w:rPr>
              <w:t xml:space="preserve">项目负责人具有正高级职称的得</w:t>
            </w:r>
            <w:r>
              <w:rPr>
                <w:rFonts w:ascii="宋体" w:hAnsi="宋体" w:cs="宋体"/>
                <w:szCs w:val="21"/>
                <w:highlight w:val="none"/>
              </w:rPr>
              <w:t xml:space="preserve">3</w:t>
            </w:r>
            <w:r>
              <w:rPr>
                <w:rFonts w:hint="eastAsia" w:ascii="宋体" w:hAnsi="宋体" w:cs="宋体"/>
                <w:szCs w:val="21"/>
                <w:highlight w:val="none"/>
              </w:rPr>
              <w:t xml:space="preserve">分，副高级职称的得</w:t>
            </w:r>
            <w:r>
              <w:rPr>
                <w:rFonts w:ascii="宋体" w:hAnsi="宋体" w:cs="宋体"/>
                <w:szCs w:val="21"/>
                <w:highlight w:val="none"/>
              </w:rPr>
              <w:t xml:space="preserve">2</w:t>
            </w:r>
            <w:r>
              <w:rPr>
                <w:rFonts w:hint="eastAsia" w:ascii="宋体" w:hAnsi="宋体" w:cs="宋体"/>
                <w:szCs w:val="21"/>
                <w:highlight w:val="none"/>
              </w:rPr>
              <w:t xml:space="preserve">分，中级及以下职称的得1分。本项最高得3分。</w:t>
            </w:r>
            <w:r/>
          </w:p>
          <w:p>
            <w:pPr>
              <w:spacing w:line="460" w:lineRule="exact"/>
              <w:rPr>
                <w:rFonts w:ascii="宋体" w:hAnsi="宋体" w:cs="宋体"/>
                <w:b/>
                <w:bCs/>
                <w:szCs w:val="21"/>
                <w:highlight w:val="none"/>
              </w:rPr>
            </w:pPr>
            <w:r>
              <w:rPr>
                <w:rFonts w:hint="eastAsia" w:ascii="宋体" w:hAnsi="宋体" w:cs="宋体"/>
                <w:szCs w:val="21"/>
                <w:highlight w:val="none"/>
              </w:rPr>
              <w:t xml:space="preserve">注：需提供项目负责人职称证书原件的扫描件及投标单位为其</w:t>
            </w:r>
            <w:r>
              <w:rPr>
                <w:rFonts w:hint="eastAsia" w:ascii="宋体" w:hAnsi="宋体" w:cs="宋体"/>
                <w:bCs/>
                <w:szCs w:val="21"/>
                <w:highlight w:val="none"/>
              </w:rPr>
              <w:t xml:space="preserve">自本项目投标截止之日起（当月不算）</w:t>
            </w:r>
            <w:r>
              <w:rPr>
                <w:rFonts w:hint="eastAsia" w:ascii="宋体" w:hAnsi="宋体" w:cs="宋体"/>
                <w:szCs w:val="21"/>
                <w:highlight w:val="none"/>
              </w:rPr>
              <w:t xml:space="preserve">近半年内任意连续2个月</w:t>
            </w:r>
            <w:r>
              <w:rPr>
                <w:rFonts w:hint="eastAsia" w:ascii="宋体" w:hAnsi="宋体" w:cs="宋体"/>
                <w:bCs/>
                <w:szCs w:val="21"/>
                <w:highlight w:val="none"/>
              </w:rPr>
              <w:t xml:space="preserve">缴纳社保的证明材料扫描件</w:t>
            </w:r>
            <w:r>
              <w:rPr>
                <w:rFonts w:hint="eastAsia" w:ascii="宋体" w:hAnsi="宋体" w:cs="宋体"/>
                <w:szCs w:val="21"/>
                <w:highlight w:val="none"/>
              </w:rPr>
              <w:t xml:space="preserve">，以上材料均需加盖公章，否则不得分。</w:t>
            </w:r>
            <w:r/>
          </w:p>
        </w:tc>
      </w:tr>
      <w:tr>
        <w:trPr>
          <w:jc w:val="center"/>
          <w:trHeight w:val="708"/>
        </w:trPr>
        <w:tc>
          <w:tcPr>
            <w:tcW w:w="917" w:type="dxa"/>
            <w:vAlign w:val="center"/>
            <w:vMerge w:val="continue"/>
            <w:textDirection w:val="lrTb"/>
            <w:noWrap/>
          </w:tcPr>
          <w:p>
            <w:pPr>
              <w:jc w:val="center"/>
              <w:spacing w:line="460" w:lineRule="exact"/>
              <w:rPr>
                <w:rFonts w:ascii="宋体" w:hAnsi="宋体" w:cs="宋体"/>
                <w:b/>
                <w:bCs/>
                <w:szCs w:val="21"/>
                <w:highlight w:val="none"/>
              </w:rPr>
            </w:pPr>
            <w:r>
              <w:rPr>
                <w:rFonts w:ascii="宋体" w:hAnsi="宋体" w:cs="宋体"/>
                <w:b/>
                <w:bCs/>
                <w:szCs w:val="21"/>
                <w:highlight w:val="none"/>
              </w:rPr>
            </w:r>
            <w:r/>
          </w:p>
        </w:tc>
        <w:tc>
          <w:tcPr>
            <w:tcW w:w="1190" w:type="dxa"/>
            <w:vAlign w:val="center"/>
            <w:textDirection w:val="lrTb"/>
            <w:noWrap/>
          </w:tcPr>
          <w:p>
            <w:pPr>
              <w:jc w:val="center"/>
              <w:spacing w:line="460" w:lineRule="exact"/>
              <w:rPr>
                <w:rFonts w:ascii="宋体" w:hAnsi="宋体" w:cs="宋体"/>
                <w:b/>
                <w:bCs/>
                <w:szCs w:val="21"/>
                <w:highlight w:val="none"/>
              </w:rPr>
            </w:pPr>
            <w:r>
              <w:rPr>
                <w:rFonts w:hint="eastAsia" w:ascii="Times New Roman" w:hAnsi="Times New Roman"/>
                <w:szCs w:val="21"/>
                <w:highlight w:val="none"/>
              </w:rPr>
              <w:t xml:space="preserve">人员配备</w:t>
            </w:r>
            <w:r/>
          </w:p>
        </w:tc>
        <w:tc>
          <w:tcPr>
            <w:tcW w:w="531" w:type="dxa"/>
            <w:vAlign w:val="center"/>
            <w:textDirection w:val="lrTb"/>
            <w:noWrap/>
          </w:tcPr>
          <w:p>
            <w:pPr>
              <w:jc w:val="center"/>
              <w:spacing w:line="460" w:lineRule="exact"/>
              <w:rPr>
                <w:rFonts w:ascii="宋体" w:hAnsi="宋体" w:cs="宋体"/>
                <w:b/>
                <w:bCs/>
                <w:szCs w:val="21"/>
                <w:highlight w:val="none"/>
              </w:rPr>
            </w:pPr>
            <w:r>
              <w:rPr>
                <w:rFonts w:hint="eastAsia" w:ascii="宋体" w:hAnsi="宋体" w:cs="宋体"/>
                <w:szCs w:val="21"/>
                <w:highlight w:val="none"/>
              </w:rPr>
              <w:t xml:space="preserve">10</w:t>
            </w:r>
            <w:r/>
          </w:p>
        </w:tc>
        <w:tc>
          <w:tcPr>
            <w:tcW w:w="6964" w:type="dxa"/>
            <w:textDirection w:val="lrTb"/>
            <w:noWrap/>
          </w:tcPr>
          <w:p>
            <w:pPr>
              <w:spacing w:line="460" w:lineRule="exact"/>
              <w:rPr>
                <w:rFonts w:ascii="宋体" w:hAnsi="宋体" w:cs="宋体"/>
                <w:szCs w:val="21"/>
                <w:highlight w:val="none"/>
              </w:rPr>
            </w:pPr>
            <w:r>
              <w:rPr>
                <w:rFonts w:hint="eastAsia" w:ascii="宋体" w:hAnsi="宋体" w:cs="宋体"/>
                <w:szCs w:val="21"/>
                <w:highlight w:val="none"/>
              </w:rPr>
              <w:t xml:space="preserve">1、项目组成员（除项目负责人外）具有高级工程师（及以上）证书的，每有1人得2分；具有环保类中级工程师证书的，每有1人得1分。本项最高10分。</w:t>
            </w:r>
            <w:r/>
          </w:p>
          <w:p>
            <w:pPr>
              <w:spacing w:line="460" w:lineRule="exact"/>
              <w:rPr>
                <w:rFonts w:ascii="宋体" w:hAnsi="宋体" w:cs="宋体"/>
                <w:b/>
                <w:bCs/>
                <w:szCs w:val="21"/>
                <w:highlight w:val="none"/>
              </w:rPr>
            </w:pPr>
            <w:r>
              <w:rPr>
                <w:rFonts w:hint="eastAsia" w:ascii="宋体" w:hAnsi="宋体" w:cs="宋体"/>
                <w:szCs w:val="21"/>
                <w:highlight w:val="none"/>
              </w:rPr>
              <w:t xml:space="preserve">注：上述条款需提供人员一览表，职称证书、投标单位为其</w:t>
            </w:r>
            <w:r>
              <w:rPr>
                <w:rFonts w:hint="eastAsia" w:ascii="宋体" w:hAnsi="宋体" w:cs="宋体"/>
                <w:bCs/>
                <w:szCs w:val="21"/>
                <w:highlight w:val="none"/>
              </w:rPr>
              <w:t xml:space="preserve">自本项目投标截止之日起（当月不算）</w:t>
            </w:r>
            <w:r>
              <w:rPr>
                <w:rFonts w:hint="eastAsia" w:ascii="宋体" w:hAnsi="宋体" w:cs="宋体"/>
                <w:szCs w:val="21"/>
                <w:highlight w:val="none"/>
              </w:rPr>
              <w:t xml:space="preserve">近半年内任意连续2个月</w:t>
            </w:r>
            <w:r>
              <w:rPr>
                <w:rFonts w:hint="eastAsia" w:ascii="宋体" w:hAnsi="宋体" w:cs="宋体"/>
                <w:bCs/>
                <w:szCs w:val="21"/>
                <w:highlight w:val="none"/>
              </w:rPr>
              <w:t xml:space="preserve">缴纳社保的证明材料扫描件</w:t>
            </w:r>
            <w:r>
              <w:rPr>
                <w:rFonts w:hint="eastAsia" w:ascii="宋体" w:hAnsi="宋体" w:cs="宋体"/>
                <w:szCs w:val="21"/>
                <w:highlight w:val="none"/>
              </w:rPr>
              <w:t xml:space="preserve">或退休返聘证明，以上材料均需加盖公章，否则不得分。</w:t>
            </w:r>
            <w:r/>
          </w:p>
        </w:tc>
      </w:tr>
      <w:tr>
        <w:trPr>
          <w:jc w:val="center"/>
          <w:trHeight w:val="684"/>
        </w:trPr>
        <w:tc>
          <w:tcPr>
            <w:tcW w:w="917" w:type="dxa"/>
            <w:vAlign w:val="center"/>
            <w:textDirection w:val="lrTb"/>
            <w:noWrap/>
          </w:tcPr>
          <w:p>
            <w:pPr>
              <w:jc w:val="center"/>
              <w:spacing w:line="480" w:lineRule="exact"/>
              <w:rPr>
                <w:rFonts w:ascii="宋体" w:hAnsi="宋体" w:cs="宋体"/>
                <w:szCs w:val="21"/>
                <w:highlight w:val="none"/>
              </w:rPr>
            </w:pPr>
            <w:r>
              <w:rPr>
                <w:rFonts w:hint="eastAsia" w:ascii="宋体" w:hAnsi="宋体" w:cs="宋体"/>
                <w:szCs w:val="21"/>
                <w:highlight w:val="none"/>
              </w:rPr>
              <w:t xml:space="preserve">诚信</w:t>
            </w:r>
            <w:r/>
          </w:p>
          <w:p>
            <w:pPr>
              <w:jc w:val="center"/>
              <w:spacing w:line="480" w:lineRule="exact"/>
              <w:rPr>
                <w:rFonts w:ascii="宋体" w:hAnsi="宋体" w:cs="宋体"/>
                <w:szCs w:val="21"/>
                <w:highlight w:val="none"/>
              </w:rPr>
            </w:pPr>
            <w:r>
              <w:rPr>
                <w:rFonts w:hint="eastAsia" w:ascii="宋体" w:hAnsi="宋体" w:cs="宋体"/>
                <w:szCs w:val="21"/>
                <w:highlight w:val="none"/>
              </w:rPr>
              <w:t xml:space="preserve">投标</w:t>
            </w:r>
            <w:r/>
          </w:p>
          <w:p>
            <w:pPr>
              <w:jc w:val="center"/>
              <w:spacing w:line="480" w:lineRule="exact"/>
              <w:rPr>
                <w:rFonts w:ascii="宋体" w:hAnsi="宋体" w:cs="宋体"/>
                <w:szCs w:val="21"/>
                <w:highlight w:val="none"/>
              </w:rPr>
            </w:pPr>
            <w:r>
              <w:rPr>
                <w:rFonts w:hint="eastAsia" w:ascii="宋体" w:hAnsi="宋体" w:cs="宋体"/>
                <w:szCs w:val="21"/>
                <w:highlight w:val="none"/>
              </w:rPr>
              <w:t xml:space="preserve">1分</w:t>
            </w:r>
            <w:r/>
          </w:p>
        </w:tc>
        <w:tc>
          <w:tcPr>
            <w:tcW w:w="1190" w:type="dxa"/>
            <w:vAlign w:val="center"/>
            <w:textDirection w:val="lrTb"/>
            <w:noWrap/>
          </w:tcPr>
          <w:p>
            <w:pPr>
              <w:jc w:val="center"/>
              <w:spacing w:line="480" w:lineRule="exact"/>
              <w:rPr>
                <w:rFonts w:ascii="宋体" w:hAnsi="宋体" w:cs="宋体"/>
                <w:szCs w:val="21"/>
                <w:highlight w:val="none"/>
              </w:rPr>
            </w:pPr>
            <w:r>
              <w:rPr>
                <w:rFonts w:hint="eastAsia" w:ascii="宋体" w:hAnsi="宋体" w:cs="宋体"/>
                <w:szCs w:val="21"/>
                <w:highlight w:val="none"/>
              </w:rPr>
              <w:t xml:space="preserve">诚信投标</w:t>
            </w:r>
            <w:r/>
          </w:p>
        </w:tc>
        <w:tc>
          <w:tcPr>
            <w:tcW w:w="531" w:type="dxa"/>
            <w:vAlign w:val="center"/>
            <w:textDirection w:val="lrTb"/>
            <w:noWrap/>
          </w:tcPr>
          <w:p>
            <w:pPr>
              <w:jc w:val="center"/>
              <w:spacing w:line="480" w:lineRule="exact"/>
              <w:rPr>
                <w:rFonts w:ascii="宋体" w:hAnsi="宋体" w:cs="宋体"/>
                <w:szCs w:val="21"/>
                <w:highlight w:val="none"/>
              </w:rPr>
            </w:pPr>
            <w:r>
              <w:rPr>
                <w:rFonts w:ascii="宋体" w:hAnsi="宋体" w:cs="宋体"/>
                <w:szCs w:val="21"/>
                <w:highlight w:val="none"/>
              </w:rPr>
              <w:t xml:space="preserve">1</w:t>
            </w:r>
            <w:r/>
          </w:p>
        </w:tc>
        <w:tc>
          <w:tcPr>
            <w:tcW w:w="6964" w:type="dxa"/>
            <w:vAlign w:val="center"/>
            <w:textDirection w:val="lrTb"/>
            <w:noWrap/>
          </w:tcPr>
          <w:p>
            <w:pPr>
              <w:jc w:val="left"/>
              <w:spacing w:line="480" w:lineRule="exact"/>
              <w:rPr>
                <w:rFonts w:ascii="宋体" w:hAnsi="宋体" w:cs="宋体"/>
                <w:szCs w:val="21"/>
                <w:highlight w:val="none"/>
              </w:rPr>
            </w:pPr>
            <w:r>
              <w:rPr>
                <w:rFonts w:hint="eastAsia" w:ascii="宋体" w:hAnsi="宋体" w:cs="宋体"/>
                <w:szCs w:val="21"/>
                <w:highlight w:val="none"/>
              </w:rPr>
              <w:t xml:space="preserve">盐城市政府采购事前信用承诺书的，得1分。</w:t>
            </w:r>
            <w:r/>
          </w:p>
        </w:tc>
      </w:tr>
    </w:tbl>
    <w:p>
      <w:pPr>
        <w:rPr>
          <w:highlight w:val="none"/>
        </w:rPr>
      </w:pPr>
      <w:r>
        <w:rPr>
          <w:highlight w:val="none"/>
        </w:rPr>
      </w:r>
      <w:r/>
    </w:p>
    <w:p>
      <w:pPr>
        <w:ind w:firstLine="422"/>
        <w:jc w:val="left"/>
        <w:spacing w:line="500" w:lineRule="exact"/>
        <w:rPr>
          <w:rFonts w:ascii="宋体" w:hAnsi="宋体"/>
          <w:b/>
          <w:highlight w:val="none"/>
        </w:rPr>
      </w:pPr>
      <w:r>
        <w:rPr>
          <w:rFonts w:hint="eastAsia" w:ascii="宋体" w:hAnsi="宋体"/>
          <w:b/>
          <w:highlight w:val="none"/>
        </w:rPr>
        <w:t xml:space="preserve">注：投标人的最终总得分为上述评分因素的总和。</w:t>
      </w:r>
      <w:r/>
    </w:p>
    <w:p>
      <w:pPr>
        <w:ind w:firstLine="422"/>
        <w:jc w:val="left"/>
        <w:spacing w:line="500" w:lineRule="exact"/>
        <w:rPr>
          <w:rFonts w:ascii="宋体" w:hAnsi="宋体"/>
          <w:b/>
          <w:highlight w:val="none"/>
        </w:rPr>
      </w:pPr>
      <w:r>
        <w:rPr>
          <w:rFonts w:hint="eastAsia" w:ascii="宋体" w:hAnsi="宋体"/>
          <w:b/>
          <w:highlight w:val="none"/>
        </w:rPr>
        <w:t xml:space="preserve">投标报价是中标的一个重要因素，但最低报价不是中标的唯一依据。</w:t>
      </w:r>
      <w:r/>
    </w:p>
    <w:p>
      <w:pPr>
        <w:pStyle w:val="661"/>
        <w:ind w:firstLine="422"/>
        <w:spacing w:before="0" w:after="0" w:line="500" w:lineRule="exact"/>
        <w:tabs>
          <w:tab w:val="left" w:pos="1260" w:leader="none"/>
        </w:tabs>
        <w:rPr>
          <w:rFonts w:ascii="宋体" w:hAnsi="宋体"/>
          <w:sz w:val="21"/>
          <w:szCs w:val="21"/>
          <w:highlight w:val="none"/>
        </w:rPr>
      </w:pPr>
      <w:r/>
      <w:bookmarkStart w:id="28" w:name="_Toc9794"/>
      <w:r/>
      <w:bookmarkStart w:id="29" w:name="_Toc397928608"/>
      <w:r/>
      <w:bookmarkStart w:id="30" w:name="_Toc9261"/>
      <w:r/>
      <w:bookmarkStart w:id="31" w:name="_Toc7389"/>
      <w:r/>
      <w:bookmarkStart w:id="32" w:name="_Toc20637"/>
      <w:r/>
      <w:bookmarkStart w:id="33" w:name="_Hlk81817387"/>
      <w:r>
        <w:rPr>
          <w:rFonts w:hint="eastAsia" w:ascii="宋体" w:hAnsi="宋体"/>
          <w:sz w:val="21"/>
          <w:szCs w:val="21"/>
          <w:highlight w:val="none"/>
        </w:rPr>
        <w:t xml:space="preserve">四、详细评审</w:t>
      </w:r>
      <w:bookmarkEnd w:id="28"/>
      <w:r/>
      <w:bookmarkEnd w:id="29"/>
      <w:r/>
      <w:bookmarkEnd w:id="30"/>
      <w:r/>
      <w:bookmarkEnd w:id="31"/>
      <w:r/>
      <w:bookmarkEnd w:id="32"/>
      <w:r/>
      <w:r/>
    </w:p>
    <w:p>
      <w:pPr>
        <w:ind w:firstLine="420"/>
        <w:spacing w:line="500" w:lineRule="exact"/>
        <w:rPr>
          <w:rFonts w:ascii="宋体" w:hAnsi="宋体"/>
          <w:highlight w:val="none"/>
        </w:rPr>
      </w:pPr>
      <w:r>
        <w:rPr>
          <w:rFonts w:hint="eastAsia" w:ascii="宋体" w:hAnsi="宋体"/>
          <w:highlight w:val="none"/>
        </w:rPr>
        <w:t xml:space="preserve">4.1评分分值计算保留小数点后两位，小数点后第三位“四舍五入”。</w:t>
      </w:r>
      <w:r/>
    </w:p>
    <w:p>
      <w:pPr>
        <w:ind w:firstLine="420"/>
        <w:spacing w:line="500" w:lineRule="exact"/>
        <w:rPr>
          <w:rFonts w:ascii="宋体" w:hAnsi="宋体"/>
          <w:highlight w:val="none"/>
        </w:rPr>
      </w:pPr>
      <w:r>
        <w:rPr>
          <w:rFonts w:hint="eastAsia" w:ascii="宋体" w:hAnsi="宋体"/>
          <w:highlight w:val="none"/>
        </w:rPr>
        <w:t xml:space="preserve">4.2在评审过程中，一旦发现招标文件中发现以下现象的，经评标委员会认定，删除该项评审或记分。</w:t>
      </w:r>
      <w:r/>
    </w:p>
    <w:p>
      <w:pPr>
        <w:ind w:firstLine="420"/>
        <w:spacing w:line="500" w:lineRule="exact"/>
        <w:rPr>
          <w:rFonts w:ascii="宋体" w:hAnsi="宋体"/>
          <w:highlight w:val="none"/>
        </w:rPr>
      </w:pPr>
      <w:r>
        <w:rPr>
          <w:rFonts w:hint="eastAsia" w:ascii="宋体" w:hAnsi="宋体"/>
          <w:highlight w:val="none"/>
        </w:rPr>
        <w:t xml:space="preserve">①招标文件内容中某项条款，有明显倾向或歧视的；</w:t>
      </w:r>
      <w:r/>
    </w:p>
    <w:p>
      <w:pPr>
        <w:ind w:firstLine="420"/>
        <w:spacing w:line="500" w:lineRule="exact"/>
        <w:rPr>
          <w:rFonts w:ascii="宋体" w:hAnsi="宋体"/>
          <w:highlight w:val="none"/>
        </w:rPr>
      </w:pPr>
      <w:r>
        <w:rPr>
          <w:rFonts w:hint="eastAsia" w:ascii="宋体" w:hAnsi="宋体"/>
          <w:highlight w:val="none"/>
        </w:rPr>
        <w:t xml:space="preserve">②招标文件内容中某项条款有多种解释的。</w:t>
      </w:r>
      <w:r/>
    </w:p>
    <w:p>
      <w:pPr>
        <w:pStyle w:val="661"/>
        <w:ind w:firstLine="422"/>
        <w:spacing w:before="0" w:after="0" w:line="500" w:lineRule="exact"/>
        <w:tabs>
          <w:tab w:val="left" w:pos="1260" w:leader="none"/>
        </w:tabs>
        <w:rPr>
          <w:rFonts w:ascii="宋体" w:hAnsi="宋体"/>
          <w:sz w:val="21"/>
          <w:szCs w:val="21"/>
          <w:highlight w:val="none"/>
        </w:rPr>
      </w:pPr>
      <w:r/>
      <w:bookmarkStart w:id="34" w:name="_Toc25809"/>
      <w:r/>
      <w:bookmarkStart w:id="35" w:name="_Toc27318"/>
      <w:r/>
      <w:bookmarkStart w:id="36" w:name="_Toc397928609"/>
      <w:r/>
      <w:bookmarkStart w:id="37" w:name="_Toc20962"/>
      <w:r/>
      <w:bookmarkStart w:id="38" w:name="_Toc5826"/>
      <w:r>
        <w:rPr>
          <w:rFonts w:hint="eastAsia" w:ascii="宋体" w:hAnsi="宋体"/>
          <w:sz w:val="21"/>
          <w:szCs w:val="21"/>
          <w:highlight w:val="none"/>
        </w:rPr>
        <w:t xml:space="preserve">五、投标文件的澄清和补正</w:t>
      </w:r>
      <w:bookmarkEnd w:id="34"/>
      <w:r/>
      <w:bookmarkEnd w:id="35"/>
      <w:r/>
      <w:bookmarkEnd w:id="36"/>
      <w:r/>
      <w:bookmarkEnd w:id="37"/>
      <w:r/>
      <w:bookmarkEnd w:id="38"/>
      <w:r/>
      <w:r/>
    </w:p>
    <w:p>
      <w:pPr>
        <w:ind w:firstLine="420"/>
        <w:spacing w:line="500" w:lineRule="exact"/>
        <w:rPr>
          <w:rFonts w:ascii="宋体" w:hAnsi="宋体"/>
          <w:highlight w:val="none"/>
        </w:rPr>
      </w:pPr>
      <w:r>
        <w:rPr>
          <w:rFonts w:hint="eastAsia" w:ascii="宋体" w:hAnsi="宋体"/>
          <w:highlight w:val="none"/>
        </w:rPr>
        <w:t xml:space="preserve">5.1 在评标过程中，评标委员会可以书面形式要求投标人对所提交投标文件中不明确的内容进行书面澄清或说明，或者对细微偏差进行补正。评标委员会不接受投标人主动提出的澄清、说明或补正。</w:t>
      </w:r>
      <w:r/>
    </w:p>
    <w:p>
      <w:pPr>
        <w:ind w:firstLine="420"/>
        <w:spacing w:line="500" w:lineRule="exact"/>
        <w:rPr>
          <w:rFonts w:ascii="宋体" w:hAnsi="宋体"/>
          <w:highlight w:val="none"/>
        </w:rPr>
      </w:pPr>
      <w:r>
        <w:rPr>
          <w:rFonts w:hint="eastAsia" w:ascii="宋体" w:hAnsi="宋体"/>
          <w:highlight w:val="none"/>
        </w:rPr>
        <w:t xml:space="preserve">5.2 澄清、说明和补正不得改变投标文件的实质性内容（算术性错误修正的除外）。投标人的书面澄清、说明和补正属于投标文件的组成部分。</w:t>
      </w:r>
      <w:r/>
    </w:p>
    <w:p>
      <w:pPr>
        <w:ind w:firstLine="420"/>
        <w:spacing w:line="500" w:lineRule="exact"/>
        <w:rPr>
          <w:rFonts w:ascii="宋体" w:hAnsi="宋体"/>
          <w:highlight w:val="none"/>
        </w:rPr>
      </w:pPr>
      <w:r>
        <w:rPr>
          <w:rFonts w:hint="eastAsia" w:ascii="宋体" w:hAnsi="宋体"/>
          <w:highlight w:val="none"/>
        </w:rPr>
        <w:t xml:space="preserve">5.3 评标委员会对投标人提交的澄清、说明或补正有疑问的，可以要求投标人进一步澄清、说明或补正。</w:t>
      </w:r>
      <w:r/>
    </w:p>
    <w:p>
      <w:pPr>
        <w:pStyle w:val="661"/>
        <w:ind w:firstLine="422"/>
        <w:spacing w:before="0" w:after="0" w:line="500" w:lineRule="exact"/>
        <w:tabs>
          <w:tab w:val="left" w:pos="1260" w:leader="none"/>
        </w:tabs>
        <w:rPr>
          <w:rFonts w:ascii="宋体" w:hAnsi="宋体"/>
          <w:b w:val="0"/>
          <w:sz w:val="21"/>
          <w:szCs w:val="21"/>
          <w:highlight w:val="none"/>
        </w:rPr>
      </w:pPr>
      <w:r/>
      <w:bookmarkStart w:id="39" w:name="_Toc397928610"/>
      <w:r/>
      <w:bookmarkStart w:id="40" w:name="_Toc29288"/>
      <w:r/>
      <w:bookmarkStart w:id="41" w:name="_Toc15203"/>
      <w:r/>
      <w:bookmarkStart w:id="42" w:name="_Toc32159"/>
      <w:r/>
      <w:bookmarkStart w:id="43" w:name="_Toc11953"/>
      <w:r>
        <w:rPr>
          <w:rFonts w:hint="eastAsia" w:ascii="宋体" w:hAnsi="宋体"/>
          <w:sz w:val="21"/>
          <w:szCs w:val="21"/>
          <w:highlight w:val="none"/>
        </w:rPr>
        <w:t xml:space="preserve">六、推荐中标候选人或直接确定中标人</w:t>
      </w:r>
      <w:bookmarkEnd w:id="39"/>
      <w:r/>
      <w:bookmarkEnd w:id="40"/>
      <w:r/>
      <w:bookmarkEnd w:id="41"/>
      <w:r/>
      <w:bookmarkEnd w:id="42"/>
      <w:r/>
      <w:bookmarkEnd w:id="43"/>
      <w:r/>
      <w:r/>
    </w:p>
    <w:p>
      <w:pPr>
        <w:ind w:firstLine="420"/>
        <w:jc w:val="left"/>
        <w:spacing w:line="500" w:lineRule="exact"/>
        <w:rPr>
          <w:rFonts w:ascii="宋体" w:hAnsi="宋体"/>
          <w:highlight w:val="none"/>
        </w:rPr>
      </w:pPr>
      <w:r>
        <w:rPr>
          <w:rFonts w:hint="eastAsia" w:ascii="宋体" w:hAnsi="宋体"/>
          <w:highlight w:val="none"/>
        </w:rPr>
        <w:t xml:space="preserve">6.1 除投标人须知前附表授权直接确定中标人外，评标委员会在推荐中标候选人时，应遵照以下原则:</w:t>
      </w:r>
      <w:r/>
    </w:p>
    <w:p>
      <w:pPr>
        <w:ind w:firstLine="420"/>
        <w:jc w:val="left"/>
        <w:spacing w:line="500" w:lineRule="exact"/>
        <w:rPr>
          <w:rFonts w:ascii="宋体" w:hAnsi="宋体"/>
          <w:highlight w:val="none"/>
        </w:rPr>
      </w:pPr>
      <w:r>
        <w:rPr>
          <w:rFonts w:hint="eastAsia" w:ascii="宋体" w:hAnsi="宋体"/>
          <w:highlight w:val="none"/>
        </w:rPr>
        <w:t xml:space="preserve">评标委员会按照最终得分由高至低的次序排列，并根据投标人须知前附表规定的中标候选人数量，将排序在前的投标人推荐为中标候选人。</w:t>
      </w:r>
      <w:r/>
    </w:p>
    <w:p>
      <w:pPr>
        <w:pStyle w:val="661"/>
        <w:ind w:firstLine="422"/>
        <w:spacing w:before="0" w:after="0" w:line="500" w:lineRule="exact"/>
        <w:tabs>
          <w:tab w:val="left" w:pos="1260" w:leader="none"/>
        </w:tabs>
        <w:rPr>
          <w:rFonts w:ascii="宋体" w:hAnsi="宋体"/>
          <w:sz w:val="21"/>
          <w:szCs w:val="21"/>
          <w:highlight w:val="none"/>
        </w:rPr>
      </w:pPr>
      <w:r/>
      <w:bookmarkStart w:id="44" w:name="_Toc27747"/>
      <w:r/>
      <w:bookmarkStart w:id="45" w:name="_Toc12331"/>
      <w:r/>
      <w:bookmarkStart w:id="46" w:name="_Toc4278"/>
      <w:r/>
      <w:bookmarkStart w:id="47" w:name="_Toc397928611"/>
      <w:r>
        <w:rPr>
          <w:rFonts w:hint="eastAsia" w:ascii="宋体" w:hAnsi="宋体"/>
          <w:sz w:val="21"/>
          <w:szCs w:val="21"/>
          <w:highlight w:val="none"/>
        </w:rPr>
        <w:t xml:space="preserve">七、提交评标报告</w:t>
      </w:r>
      <w:bookmarkEnd w:id="44"/>
      <w:r/>
      <w:bookmarkEnd w:id="45"/>
      <w:r/>
      <w:bookmarkEnd w:id="46"/>
      <w:r/>
      <w:bookmarkEnd w:id="47"/>
      <w:r/>
      <w:r/>
    </w:p>
    <w:p>
      <w:pPr>
        <w:ind w:firstLine="420"/>
        <w:jc w:val="left"/>
        <w:spacing w:line="500" w:lineRule="exact"/>
        <w:rPr>
          <w:rFonts w:ascii="宋体" w:hAnsi="宋体"/>
          <w:highlight w:val="none"/>
        </w:rPr>
      </w:pPr>
      <w:r>
        <w:rPr>
          <w:rFonts w:hint="eastAsia" w:ascii="宋体" w:hAnsi="宋体"/>
          <w:highlight w:val="none"/>
        </w:rPr>
        <w:t xml:space="preserve">评标委员会完成评标后，应当向招标人提交书面评标报告。评标报告应当由全体评标委员会成员签字，并于评标结束时抄送有关行政监督部门。</w:t>
      </w:r>
      <w:bookmarkEnd w:id="33"/>
      <w:r/>
    </w:p>
    <w:p>
      <w:pPr>
        <w:rPr>
          <w:rFonts w:ascii="宋体" w:hAnsi="宋体"/>
          <w:szCs w:val="15"/>
          <w:highlight w:val="none"/>
        </w:rPr>
      </w:pPr>
      <w:r/>
      <w:bookmarkStart w:id="48" w:name="_Toc18159"/>
      <w:r>
        <w:rPr>
          <w:rFonts w:hint="eastAsia" w:ascii="宋体" w:hAnsi="宋体"/>
          <w:szCs w:val="15"/>
          <w:highlight w:val="none"/>
        </w:rPr>
        <w:br w:type="page" w:clear="all"/>
      </w:r>
      <w:bookmarkEnd w:id="48"/>
      <w:r/>
    </w:p>
    <w:p>
      <w:pPr>
        <w:jc w:val="center"/>
        <w:spacing w:line="480" w:lineRule="exact"/>
        <w:tabs>
          <w:tab w:val="center" w:pos="4718" w:leader="none"/>
        </w:tabs>
        <w:rPr>
          <w:rFonts w:ascii="宋体" w:hAnsi="宋体" w:cs="宋体"/>
          <w:b/>
          <w:sz w:val="32"/>
          <w:szCs w:val="32"/>
          <w:highlight w:val="none"/>
        </w:rPr>
        <w:outlineLvl w:val="0"/>
      </w:pPr>
      <w:r/>
      <w:bookmarkStart w:id="49" w:name="_Toc12422"/>
      <w:r>
        <w:rPr>
          <w:rFonts w:hint="eastAsia" w:ascii="宋体" w:hAnsi="宋体" w:cs="宋体"/>
          <w:b/>
          <w:sz w:val="32"/>
          <w:szCs w:val="32"/>
          <w:highlight w:val="none"/>
        </w:rPr>
        <w:t xml:space="preserve">第五章 合同主要条款</w:t>
      </w:r>
      <w:bookmarkEnd w:id="49"/>
      <w:r/>
      <w:r/>
    </w:p>
    <w:p>
      <w:pPr>
        <w:ind w:firstLine="480"/>
        <w:spacing w:line="430" w:lineRule="exact"/>
        <w:rPr>
          <w:rFonts w:ascii="宋体" w:hAnsi="宋体"/>
          <w:sz w:val="24"/>
          <w:szCs w:val="24"/>
          <w:highlight w:val="none"/>
        </w:rPr>
      </w:pPr>
      <w:r>
        <w:rPr>
          <w:rFonts w:ascii="宋体" w:hAnsi="宋体"/>
          <w:sz w:val="24"/>
          <w:szCs w:val="24"/>
          <w:highlight w:val="none"/>
        </w:rPr>
      </w:r>
      <w:r/>
    </w:p>
    <w:p>
      <w:pPr>
        <w:jc w:val="left"/>
        <w:spacing w:line="520" w:lineRule="exact"/>
        <w:rPr>
          <w:rFonts w:ascii="宋体" w:hAnsi="宋体" w:cs="宋体"/>
          <w:szCs w:val="21"/>
          <w:highlight w:val="none"/>
          <w:u w:val="single"/>
        </w:rPr>
      </w:pPr>
      <w:r>
        <w:rPr>
          <w:rFonts w:hint="eastAsia" w:ascii="宋体" w:hAnsi="宋体" w:cs="宋体"/>
          <w:szCs w:val="21"/>
          <w:highlight w:val="none"/>
        </w:rPr>
        <w:t xml:space="preserve">甲方：</w:t>
      </w:r>
      <w:r>
        <w:rPr>
          <w:rFonts w:hint="eastAsia" w:ascii="宋体" w:hAnsi="宋体" w:cs="宋体"/>
          <w:szCs w:val="21"/>
          <w:highlight w:val="none"/>
          <w:u w:val="single"/>
        </w:rPr>
        <w:t xml:space="preserve">     （采购人）    </w:t>
      </w:r>
      <w:r/>
    </w:p>
    <w:p>
      <w:pPr>
        <w:jc w:val="left"/>
        <w:spacing w:line="520" w:lineRule="exact"/>
        <w:rPr>
          <w:rFonts w:ascii="宋体" w:hAnsi="宋体" w:cs="宋体"/>
          <w:szCs w:val="21"/>
          <w:highlight w:val="none"/>
          <w:u w:val="single"/>
        </w:rPr>
      </w:pPr>
      <w:r>
        <w:rPr>
          <w:rFonts w:hint="eastAsia" w:ascii="宋体" w:hAnsi="宋体" w:cs="宋体"/>
          <w:szCs w:val="21"/>
          <w:highlight w:val="none"/>
        </w:rPr>
        <w:t xml:space="preserve">乙方：</w:t>
      </w:r>
      <w:r>
        <w:rPr>
          <w:rFonts w:hint="eastAsia" w:ascii="宋体" w:hAnsi="宋体" w:cs="宋体"/>
          <w:szCs w:val="21"/>
          <w:highlight w:val="none"/>
          <w:u w:val="single"/>
        </w:rPr>
        <w:t xml:space="preserve">     （中标人）    </w:t>
      </w:r>
      <w:r/>
    </w:p>
    <w:p>
      <w:pPr>
        <w:ind w:firstLine="420"/>
        <w:jc w:val="left"/>
        <w:spacing w:line="520" w:lineRule="exact"/>
        <w:rPr>
          <w:rFonts w:ascii="宋体" w:hAnsi="宋体" w:cs="宋体"/>
          <w:bCs/>
          <w:szCs w:val="21"/>
          <w:highlight w:val="none"/>
          <w:lang w:val="zh-CN"/>
        </w:rPr>
      </w:pPr>
      <w:r>
        <w:rPr>
          <w:rFonts w:hint="eastAsia" w:ascii="宋体" w:hAnsi="宋体" w:cs="宋体"/>
          <w:bCs/>
          <w:szCs w:val="21"/>
          <w:highlight w:val="none"/>
          <w:lang w:val="zh-CN"/>
        </w:rPr>
        <w:t xml:space="preserve">根据招标文件及中标人的投标文件和中标通知书，甲乙双方就此次中标的</w:t>
      </w:r>
      <w:r>
        <w:rPr>
          <w:rFonts w:hint="eastAsia" w:ascii="宋体" w:hAnsi="宋体" w:cs="宋体"/>
          <w:bCs/>
          <w:szCs w:val="21"/>
          <w:highlight w:val="none"/>
          <w:u w:val="single"/>
        </w:rPr>
        <w:t xml:space="preserve"> 盐城市大丰区农业农村局2024年养殖场周边土壤监测 </w:t>
      </w:r>
      <w:r>
        <w:rPr>
          <w:rFonts w:hint="eastAsia" w:ascii="宋体" w:hAnsi="宋体" w:cs="宋体"/>
          <w:bCs/>
          <w:szCs w:val="21"/>
          <w:highlight w:val="none"/>
          <w:lang w:val="zh-CN"/>
        </w:rPr>
        <w:t xml:space="preserve">事宜，签订本合同书。</w:t>
      </w:r>
      <w:r/>
    </w:p>
    <w:p>
      <w:pPr>
        <w:numPr>
          <w:ilvl w:val="0"/>
          <w:numId w:val="1"/>
        </w:numPr>
        <w:ind w:firstLine="422"/>
        <w:jc w:val="left"/>
        <w:spacing w:line="520" w:lineRule="exact"/>
        <w:tabs>
          <w:tab w:val="left" w:pos="6383" w:leader="none"/>
        </w:tabs>
        <w:rPr>
          <w:rFonts w:ascii="宋体" w:hAnsi="宋体" w:cs="宋体"/>
          <w:b/>
          <w:szCs w:val="21"/>
          <w:highlight w:val="none"/>
        </w:rPr>
      </w:pPr>
      <w:r>
        <w:rPr>
          <w:rFonts w:hint="eastAsia" w:ascii="宋体" w:hAnsi="宋体" w:cs="宋体"/>
          <w:b/>
          <w:szCs w:val="21"/>
          <w:highlight w:val="none"/>
        </w:rPr>
        <w:t xml:space="preserve">采购内容</w:t>
      </w:r>
      <w:r/>
    </w:p>
    <w:p>
      <w:pPr>
        <w:ind w:firstLine="422"/>
        <w:jc w:val="left"/>
        <w:spacing w:line="520" w:lineRule="exact"/>
        <w:tabs>
          <w:tab w:val="left" w:pos="6383" w:leader="none"/>
        </w:tabs>
        <w:rPr>
          <w:rFonts w:ascii="宋体" w:hAnsi="宋体" w:cs="宋体"/>
          <w:b/>
          <w:szCs w:val="21"/>
          <w:highlight w:val="none"/>
        </w:rPr>
      </w:pPr>
      <w:r>
        <w:rPr>
          <w:rFonts w:hint="eastAsia" w:ascii="宋体" w:hAnsi="宋体" w:cs="宋体"/>
          <w:b/>
          <w:szCs w:val="21"/>
          <w:highlight w:val="none"/>
        </w:rPr>
        <w:t xml:space="preserve">包含但不限于，招标需求全部内容；</w:t>
      </w:r>
      <w:r/>
    </w:p>
    <w:p>
      <w:pPr>
        <w:ind w:firstLine="420"/>
        <w:jc w:val="left"/>
        <w:spacing w:line="520" w:lineRule="exact"/>
        <w:tabs>
          <w:tab w:val="left" w:pos="6383" w:leader="none"/>
        </w:tabs>
        <w:rPr>
          <w:rFonts w:ascii="宋体" w:hAnsi="宋体" w:cs="宋体"/>
          <w:bCs/>
          <w:szCs w:val="21"/>
          <w:highlight w:val="none"/>
        </w:rPr>
      </w:pPr>
      <w:r>
        <w:rPr>
          <w:rFonts w:hint="eastAsia" w:ascii="宋体" w:hAnsi="宋体" w:cs="宋体"/>
          <w:bCs/>
          <w:szCs w:val="21"/>
          <w:highlight w:val="none"/>
        </w:rPr>
        <w:t xml:space="preserve">（1）乙方必须制订详细的进度计划表，严格按照计划表开展监测工作，落实并完成最终监测报告。</w:t>
      </w:r>
      <w:r/>
    </w:p>
    <w:p>
      <w:pPr>
        <w:ind w:firstLine="420"/>
        <w:jc w:val="left"/>
        <w:spacing w:line="520" w:lineRule="exact"/>
        <w:tabs>
          <w:tab w:val="left" w:pos="6383" w:leader="none"/>
        </w:tabs>
        <w:rPr>
          <w:rFonts w:ascii="宋体" w:hAnsi="宋体" w:cs="宋体"/>
          <w:bCs/>
          <w:szCs w:val="21"/>
          <w:highlight w:val="none"/>
        </w:rPr>
      </w:pPr>
      <w:r>
        <w:rPr>
          <w:rFonts w:hint="eastAsia" w:ascii="宋体" w:hAnsi="宋体" w:cs="宋体"/>
          <w:bCs/>
          <w:szCs w:val="21"/>
          <w:highlight w:val="none"/>
        </w:rPr>
        <w:t xml:space="preserve">（2）乙方应组织专业的工作团队，并按照约定的工作任务和时间节点开展工作。工作团队要任命并保持一名经验丰富的项目负责人，负责与甲方之间的联系以及工作安排。本项目团队在工作期间应保持稳定和连续，原则上不能进行项目人员变动，如有变动、调整，需甲方同意，并报甲方备案。</w:t>
      </w:r>
      <w:r/>
    </w:p>
    <w:p>
      <w:pPr>
        <w:ind w:firstLine="420"/>
        <w:jc w:val="left"/>
        <w:spacing w:line="520" w:lineRule="exact"/>
        <w:tabs>
          <w:tab w:val="left" w:pos="6383" w:leader="none"/>
        </w:tabs>
        <w:rPr>
          <w:rFonts w:ascii="宋体" w:hAnsi="宋体" w:cs="宋体"/>
          <w:bCs/>
          <w:szCs w:val="21"/>
          <w:highlight w:val="none"/>
        </w:rPr>
      </w:pPr>
      <w:r>
        <w:rPr>
          <w:rFonts w:hint="eastAsia" w:ascii="宋体" w:hAnsi="宋体" w:cs="宋体"/>
          <w:bCs/>
          <w:szCs w:val="21"/>
          <w:highlight w:val="none"/>
        </w:rPr>
        <w:t xml:space="preserve">（3）乙方应承诺在项目完成时将本项目全部相关的技术文件、资料等文档汇集成册交付甲方，所以相关资料不得外泄。</w:t>
      </w:r>
      <w:r/>
    </w:p>
    <w:p>
      <w:pPr>
        <w:ind w:firstLine="422"/>
        <w:jc w:val="left"/>
        <w:spacing w:line="520" w:lineRule="exact"/>
        <w:tabs>
          <w:tab w:val="left" w:pos="6383" w:leader="none"/>
        </w:tabs>
        <w:rPr>
          <w:rFonts w:ascii="宋体" w:hAnsi="宋体" w:cs="宋体"/>
          <w:b/>
          <w:szCs w:val="21"/>
          <w:highlight w:val="none"/>
        </w:rPr>
      </w:pPr>
      <w:r>
        <w:rPr>
          <w:rFonts w:hint="eastAsia" w:ascii="宋体" w:hAnsi="宋体" w:cs="宋体"/>
          <w:b/>
          <w:szCs w:val="21"/>
          <w:highlight w:val="none"/>
        </w:rPr>
        <w:t xml:space="preserve">二、合同金额</w:t>
      </w:r>
      <w:r/>
    </w:p>
    <w:p>
      <w:pPr>
        <w:ind w:firstLine="420"/>
        <w:jc w:val="left"/>
        <w:spacing w:line="520" w:lineRule="exact"/>
        <w:rPr>
          <w:rFonts w:ascii="宋体" w:hAnsi="宋体" w:cs="宋体"/>
          <w:szCs w:val="21"/>
          <w:highlight w:val="none"/>
        </w:rPr>
      </w:pPr>
      <w:r>
        <w:rPr>
          <w:rFonts w:hint="eastAsia" w:ascii="宋体" w:hAnsi="宋体" w:cs="宋体"/>
          <w:szCs w:val="21"/>
          <w:highlight w:val="none"/>
        </w:rPr>
        <w:t xml:space="preserve">本合同金额为（大写）：</w:t>
      </w:r>
      <w:r>
        <w:rPr>
          <w:rFonts w:hint="eastAsia" w:ascii="宋体" w:hAnsi="宋体" w:cs="宋体"/>
          <w:szCs w:val="21"/>
          <w:highlight w:val="none"/>
          <w:u w:val="single"/>
        </w:rPr>
        <w:t xml:space="preserve">元整</w:t>
      </w:r>
      <w:r>
        <w:rPr>
          <w:rFonts w:hint="eastAsia" w:ascii="宋体" w:hAnsi="宋体" w:cs="宋体"/>
          <w:szCs w:val="21"/>
          <w:highlight w:val="none"/>
        </w:rPr>
        <w:t xml:space="preserve">（￥元）人民币。</w:t>
      </w:r>
      <w:r/>
    </w:p>
    <w:p>
      <w:pPr>
        <w:ind w:firstLine="420"/>
        <w:jc w:val="left"/>
        <w:spacing w:line="520" w:lineRule="exact"/>
        <w:rPr>
          <w:rFonts w:ascii="宋体" w:hAnsi="宋体" w:cs="宋体"/>
          <w:bCs/>
          <w:szCs w:val="21"/>
          <w:highlight w:val="none"/>
        </w:rPr>
      </w:pPr>
      <w:r>
        <w:rPr>
          <w:rFonts w:hint="eastAsia" w:ascii="宋体" w:hAnsi="宋体" w:cs="宋体"/>
          <w:bCs/>
          <w:szCs w:val="21"/>
          <w:highlight w:val="none"/>
        </w:rPr>
        <w:t xml:space="preserve">合同价款包括乙方为完成本项目服务可能发生的全部费用及利润和税金等（</w:t>
      </w:r>
      <w:r>
        <w:rPr>
          <w:rFonts w:hint="eastAsia" w:ascii="宋体" w:hAnsi="宋体" w:cs="宋体"/>
          <w:szCs w:val="21"/>
          <w:highlight w:val="none"/>
        </w:rPr>
        <w:t xml:space="preserve">包括人员工资、加班费、工作人员差旅费、调研考察、各项福利、劳动保险、餐费、员工补助、工作人员必要的住宿费、办公费、论证费、各类方案评审费（含专家劳务费、会议组织费）、管理费、为本招标项目提供服务所需的仪器设备、各类耗材、公共耗能费、利润、税金、服务期内政策调整风险费等本项目招标文件规定的全部费用乙方中标后投标报价不再调整。</w:t>
      </w:r>
      <w:r>
        <w:rPr>
          <w:rFonts w:hint="eastAsia" w:ascii="宋体" w:hAnsi="宋体" w:cs="宋体"/>
          <w:bCs/>
          <w:szCs w:val="21"/>
          <w:highlight w:val="none"/>
        </w:rPr>
        <w:t xml:space="preserve">）</w:t>
      </w:r>
      <w:r/>
    </w:p>
    <w:p>
      <w:pPr>
        <w:ind w:firstLine="422"/>
        <w:jc w:val="left"/>
        <w:spacing w:line="520" w:lineRule="exact"/>
        <w:rPr>
          <w:rFonts w:ascii="宋体" w:hAnsi="宋体" w:cs="宋体"/>
          <w:b/>
          <w:szCs w:val="21"/>
          <w:highlight w:val="none"/>
        </w:rPr>
      </w:pPr>
      <w:r>
        <w:rPr>
          <w:rFonts w:hint="eastAsia" w:ascii="宋体" w:hAnsi="宋体" w:cs="宋体"/>
          <w:b/>
          <w:szCs w:val="21"/>
          <w:highlight w:val="none"/>
        </w:rPr>
        <w:t xml:space="preserve">三、技术资料</w:t>
      </w:r>
      <w:r/>
    </w:p>
    <w:p>
      <w:pPr>
        <w:ind w:firstLine="420"/>
        <w:jc w:val="left"/>
        <w:spacing w:line="520" w:lineRule="exact"/>
        <w:rPr>
          <w:rFonts w:ascii="宋体" w:hAnsi="宋体" w:cs="宋体"/>
          <w:bCs/>
          <w:szCs w:val="21"/>
          <w:highlight w:val="none"/>
        </w:rPr>
      </w:pPr>
      <w:r>
        <w:rPr>
          <w:rFonts w:hint="eastAsia" w:ascii="宋体" w:hAnsi="宋体" w:cs="宋体"/>
          <w:bCs/>
          <w:szCs w:val="21"/>
          <w:highlight w:val="none"/>
        </w:rPr>
        <w:t xml:space="preserve">1.乙方应按招标文件规定的时间向甲方提供使用服务的有关技术资料。</w:t>
      </w:r>
      <w:r/>
    </w:p>
    <w:p>
      <w:pPr>
        <w:ind w:firstLine="420"/>
        <w:jc w:val="left"/>
        <w:spacing w:line="520" w:lineRule="exact"/>
        <w:rPr>
          <w:rFonts w:ascii="宋体" w:hAnsi="宋体" w:cs="宋体"/>
          <w:bCs/>
          <w:szCs w:val="21"/>
          <w:highlight w:val="none"/>
        </w:rPr>
      </w:pPr>
      <w:r>
        <w:rPr>
          <w:rFonts w:hint="eastAsia" w:ascii="宋体" w:hAnsi="宋体" w:cs="宋体"/>
          <w:bCs/>
          <w:szCs w:val="21"/>
          <w:highlight w:val="none"/>
        </w:rPr>
        <w:t xml:space="preserve">2.没有甲方事先书面同意，乙方不得将由甲方提供的有关合同或任何合同条文、计划、图纸、或资料提供给与履行本合同无关的任何其他人。即使向履行本合同有关的人员提供，也应注意保密并限于履行合同的必需范围。</w:t>
      </w:r>
      <w:r/>
    </w:p>
    <w:p>
      <w:pPr>
        <w:ind w:firstLine="422"/>
        <w:jc w:val="left"/>
        <w:spacing w:line="520" w:lineRule="exact"/>
        <w:rPr>
          <w:rFonts w:ascii="宋体" w:hAnsi="宋体" w:cs="宋体"/>
          <w:b/>
          <w:szCs w:val="21"/>
          <w:highlight w:val="none"/>
        </w:rPr>
      </w:pPr>
      <w:r>
        <w:rPr>
          <w:rFonts w:hint="eastAsia" w:ascii="宋体" w:hAnsi="宋体" w:cs="宋体"/>
          <w:b/>
          <w:szCs w:val="21"/>
          <w:highlight w:val="none"/>
        </w:rPr>
        <w:t xml:space="preserve">四、知识产权</w:t>
      </w:r>
      <w:r/>
    </w:p>
    <w:p>
      <w:pPr>
        <w:ind w:firstLine="420"/>
        <w:jc w:val="left"/>
        <w:spacing w:line="520" w:lineRule="exact"/>
        <w:rPr>
          <w:rFonts w:ascii="宋体" w:hAnsi="宋体" w:cs="宋体"/>
          <w:bCs/>
          <w:szCs w:val="21"/>
          <w:highlight w:val="none"/>
        </w:rPr>
      </w:pPr>
      <w:r>
        <w:rPr>
          <w:rFonts w:hint="eastAsia" w:ascii="宋体" w:hAnsi="宋体" w:cs="宋体"/>
          <w:szCs w:val="21"/>
          <w:highlight w:val="none"/>
        </w:rPr>
        <w:t xml:space="preserve">乙方应保证所提供的服务或其任何一部分均不会侵犯任何第三方的知识产权</w:t>
      </w:r>
      <w:r>
        <w:rPr>
          <w:rFonts w:hint="eastAsia" w:ascii="宋体" w:hAnsi="宋体" w:cs="宋体"/>
          <w:bCs/>
          <w:szCs w:val="21"/>
          <w:highlight w:val="none"/>
        </w:rPr>
        <w:t xml:space="preserve">。</w:t>
      </w:r>
      <w:r/>
    </w:p>
    <w:p>
      <w:pPr>
        <w:ind w:firstLine="422"/>
        <w:jc w:val="left"/>
        <w:spacing w:line="520" w:lineRule="exact"/>
        <w:rPr>
          <w:rFonts w:ascii="宋体" w:hAnsi="宋体" w:cs="宋体"/>
          <w:szCs w:val="21"/>
          <w:highlight w:val="none"/>
          <w:u w:val="single"/>
        </w:rPr>
      </w:pPr>
      <w:r>
        <w:rPr>
          <w:rFonts w:hint="eastAsia" w:ascii="宋体" w:hAnsi="宋体" w:cs="宋体"/>
          <w:b/>
          <w:szCs w:val="21"/>
          <w:highlight w:val="none"/>
        </w:rPr>
        <w:t xml:space="preserve">五、产权担保</w:t>
      </w:r>
      <w:r/>
    </w:p>
    <w:p>
      <w:pPr>
        <w:ind w:firstLine="420"/>
        <w:jc w:val="left"/>
        <w:spacing w:line="520" w:lineRule="exact"/>
        <w:rPr>
          <w:rFonts w:ascii="宋体" w:hAnsi="宋体" w:cs="宋体"/>
          <w:szCs w:val="21"/>
          <w:highlight w:val="none"/>
          <w:u w:val="single"/>
        </w:rPr>
      </w:pPr>
      <w:r>
        <w:rPr>
          <w:rFonts w:hint="eastAsia" w:ascii="宋体" w:hAnsi="宋体" w:cs="宋体"/>
          <w:szCs w:val="21"/>
          <w:highlight w:val="none"/>
        </w:rPr>
        <w:t xml:space="preserve">乙方保证所交付的成果的所有权完全属于乙方且无任何抵押、查封等产权瑕疵。</w:t>
      </w:r>
      <w:r/>
    </w:p>
    <w:p>
      <w:pPr>
        <w:ind w:firstLine="422"/>
        <w:jc w:val="left"/>
        <w:spacing w:line="520" w:lineRule="exact"/>
        <w:rPr>
          <w:rFonts w:ascii="宋体" w:hAnsi="宋体" w:cs="宋体"/>
          <w:b/>
          <w:szCs w:val="21"/>
          <w:highlight w:val="none"/>
        </w:rPr>
      </w:pPr>
      <w:r>
        <w:rPr>
          <w:rFonts w:hint="eastAsia" w:ascii="宋体" w:hAnsi="宋体" w:cs="宋体"/>
          <w:b/>
          <w:szCs w:val="21"/>
          <w:highlight w:val="none"/>
        </w:rPr>
        <w:t xml:space="preserve">六、转包或分包</w:t>
      </w:r>
      <w:r/>
    </w:p>
    <w:p>
      <w:pPr>
        <w:ind w:firstLine="420"/>
        <w:jc w:val="left"/>
        <w:spacing w:line="520" w:lineRule="exact"/>
        <w:rPr>
          <w:rFonts w:ascii="宋体" w:hAnsi="宋体" w:cs="宋体"/>
          <w:bCs/>
          <w:szCs w:val="21"/>
          <w:highlight w:val="none"/>
        </w:rPr>
      </w:pPr>
      <w:r>
        <w:rPr>
          <w:rFonts w:hint="eastAsia" w:ascii="宋体" w:hAnsi="宋体" w:cs="宋体"/>
          <w:bCs/>
          <w:szCs w:val="21"/>
          <w:highlight w:val="none"/>
        </w:rPr>
        <w:t xml:space="preserve">1.本合同范围的服务，应由乙方直接提供，不得转让他人提供；</w:t>
      </w:r>
      <w:r/>
    </w:p>
    <w:p>
      <w:pPr>
        <w:ind w:firstLine="420"/>
        <w:jc w:val="left"/>
        <w:spacing w:line="520" w:lineRule="exact"/>
        <w:rPr>
          <w:rFonts w:ascii="宋体" w:hAnsi="宋体" w:cs="宋体"/>
          <w:bCs/>
          <w:szCs w:val="21"/>
          <w:highlight w:val="none"/>
        </w:rPr>
      </w:pPr>
      <w:r>
        <w:rPr>
          <w:rFonts w:hint="eastAsia" w:ascii="宋体" w:hAnsi="宋体" w:cs="宋体"/>
          <w:bCs/>
          <w:szCs w:val="21"/>
          <w:highlight w:val="none"/>
        </w:rPr>
        <w:t xml:space="preserve">2.除非得到甲方的书面同意，乙方不得将本合同范围的主要服务内容分包给他人提供；</w:t>
      </w:r>
      <w:r/>
    </w:p>
    <w:p>
      <w:pPr>
        <w:ind w:firstLine="420"/>
        <w:jc w:val="left"/>
        <w:spacing w:line="520" w:lineRule="exact"/>
        <w:rPr>
          <w:rFonts w:ascii="宋体" w:hAnsi="宋体" w:cs="宋体"/>
          <w:bCs/>
          <w:szCs w:val="21"/>
          <w:highlight w:val="none"/>
        </w:rPr>
      </w:pPr>
      <w:r>
        <w:rPr>
          <w:rFonts w:hint="eastAsia" w:ascii="宋体" w:hAnsi="宋体" w:cs="宋体"/>
          <w:bCs/>
          <w:szCs w:val="21"/>
          <w:highlight w:val="none"/>
        </w:rPr>
        <w:t xml:space="preserve">3.如有主要服务内容转让、分包的行为，甲方有权解除合同，并追究乙方的违约责任。</w:t>
      </w:r>
      <w:r/>
    </w:p>
    <w:p>
      <w:pPr>
        <w:ind w:firstLine="422"/>
        <w:jc w:val="left"/>
        <w:spacing w:line="520" w:lineRule="exact"/>
        <w:rPr>
          <w:rFonts w:ascii="宋体" w:hAnsi="宋体" w:cs="宋体"/>
          <w:b/>
          <w:szCs w:val="21"/>
          <w:highlight w:val="none"/>
        </w:rPr>
      </w:pPr>
      <w:r>
        <w:rPr>
          <w:rFonts w:hint="eastAsia" w:ascii="宋体" w:hAnsi="宋体" w:cs="宋体"/>
          <w:b/>
          <w:szCs w:val="21"/>
          <w:highlight w:val="none"/>
        </w:rPr>
        <w:t xml:space="preserve">七、合同履行期限、供货地点、履约保证金</w:t>
      </w:r>
      <w:r/>
    </w:p>
    <w:p>
      <w:pPr>
        <w:ind w:firstLine="420"/>
        <w:jc w:val="left"/>
        <w:spacing w:line="520" w:lineRule="exact"/>
        <w:rPr>
          <w:rFonts w:ascii="宋体" w:hAnsi="宋体" w:cs="宋体"/>
          <w:bCs/>
          <w:szCs w:val="21"/>
          <w:highlight w:val="none"/>
        </w:rPr>
      </w:pPr>
      <w:r>
        <w:rPr>
          <w:rFonts w:hint="eastAsia" w:ascii="宋体" w:hAnsi="宋体" w:cs="宋体"/>
          <w:bCs/>
          <w:szCs w:val="21"/>
          <w:highlight w:val="none"/>
        </w:rPr>
        <w:t xml:space="preserve">1.合同履行期限：合同签订后日历天内完成全部工作内容。</w:t>
      </w:r>
      <w:r/>
    </w:p>
    <w:p>
      <w:pPr>
        <w:ind w:firstLine="420"/>
        <w:jc w:val="left"/>
        <w:spacing w:line="520" w:lineRule="exact"/>
        <w:rPr>
          <w:rFonts w:ascii="宋体" w:hAnsi="宋体" w:cs="宋体"/>
          <w:bCs/>
          <w:szCs w:val="21"/>
          <w:highlight w:val="none"/>
        </w:rPr>
      </w:pPr>
      <w:r>
        <w:rPr>
          <w:rFonts w:hint="eastAsia" w:ascii="宋体" w:hAnsi="宋体" w:cs="宋体"/>
          <w:bCs/>
          <w:szCs w:val="21"/>
          <w:highlight w:val="none"/>
        </w:rPr>
        <w:t xml:space="preserve">2.服务地点：以甲方指定区域为准</w:t>
      </w:r>
      <w:r/>
    </w:p>
    <w:p>
      <w:pPr>
        <w:ind w:firstLine="420"/>
        <w:jc w:val="left"/>
        <w:spacing w:line="520" w:lineRule="exact"/>
        <w:rPr>
          <w:rFonts w:ascii="宋体" w:hAnsi="宋体" w:cs="宋体"/>
          <w:szCs w:val="21"/>
          <w:highlight w:val="none"/>
        </w:rPr>
      </w:pPr>
      <w:r>
        <w:rPr>
          <w:rFonts w:hint="eastAsia" w:ascii="宋体" w:hAnsi="宋体" w:cs="宋体"/>
          <w:szCs w:val="21"/>
          <w:highlight w:val="none"/>
        </w:rPr>
        <w:t xml:space="preserve">3.乙方交纳人民币_________元作为本合同的履约保证金。</w:t>
      </w:r>
      <w:r/>
    </w:p>
    <w:p>
      <w:pPr>
        <w:ind w:firstLine="420"/>
        <w:jc w:val="left"/>
        <w:spacing w:line="520" w:lineRule="exact"/>
        <w:rPr>
          <w:highlight w:val="none"/>
        </w:rPr>
      </w:pPr>
      <w:r>
        <w:rPr>
          <w:rFonts w:hint="eastAsia" w:ascii="宋体" w:hAnsi="宋体" w:cs="宋体"/>
          <w:szCs w:val="21"/>
          <w:highlight w:val="none"/>
        </w:rPr>
        <w:t xml:space="preserve">备注：履约保证金不得超过合同金额的10%，合同履行结束后退还。履约</w:t>
      </w:r>
      <w:r>
        <w:rPr>
          <w:rFonts w:hint="eastAsia" w:ascii="宋体" w:hAnsi="宋体" w:cs="宋体"/>
          <w:szCs w:val="21"/>
          <w:highlight w:val="none"/>
        </w:rPr>
        <w:t xml:space="preserve">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5%的履约保证金。依据《关于在全省政府采购领域推行电子履约保函（保险）的通知》，鼓励供应商自愿使用履约保函（保险）代替缴纳履约保证金。可以通过政府采购电子履约保函（保险）平台（www.jsdzbh.com）在线申请履约保函（保险）。</w:t>
      </w:r>
      <w:r/>
    </w:p>
    <w:p>
      <w:pPr>
        <w:ind w:firstLine="420"/>
        <w:jc w:val="left"/>
        <w:spacing w:line="520" w:lineRule="exact"/>
        <w:rPr>
          <w:rFonts w:ascii="宋体" w:hAnsi="宋体" w:cs="宋体"/>
          <w:szCs w:val="21"/>
          <w:highlight w:val="none"/>
        </w:rPr>
      </w:pPr>
      <w:r>
        <w:rPr>
          <w:rFonts w:hint="eastAsia" w:ascii="宋体" w:hAnsi="宋体" w:cs="宋体"/>
          <w:szCs w:val="21"/>
          <w:highlight w:val="none"/>
        </w:rPr>
        <w:t xml:space="preserve">3.1、合同履行结束后，甲方应及时退还交纳的履约保证金。</w:t>
      </w:r>
      <w:r/>
    </w:p>
    <w:p>
      <w:pPr>
        <w:ind w:firstLine="420"/>
        <w:jc w:val="left"/>
        <w:spacing w:line="520" w:lineRule="exact"/>
        <w:rPr>
          <w:rFonts w:ascii="宋体" w:hAnsi="宋体" w:cs="宋体"/>
          <w:szCs w:val="21"/>
          <w:highlight w:val="none"/>
        </w:rPr>
      </w:pPr>
      <w:r>
        <w:rPr>
          <w:rFonts w:hint="eastAsia" w:ascii="宋体" w:hAnsi="宋体" w:cs="宋体"/>
          <w:szCs w:val="21"/>
          <w:highlight w:val="none"/>
        </w:rPr>
        <w:t xml:space="preserve">3.2、履约保证金的退还：</w:t>
      </w:r>
      <w:r/>
    </w:p>
    <w:p>
      <w:pPr>
        <w:ind w:firstLine="420"/>
        <w:jc w:val="left"/>
        <w:spacing w:line="520" w:lineRule="exact"/>
        <w:rPr>
          <w:rFonts w:ascii="宋体" w:hAnsi="宋体" w:cs="宋体"/>
          <w:szCs w:val="21"/>
          <w:highlight w:val="none"/>
        </w:rPr>
      </w:pPr>
      <w:r>
        <w:rPr>
          <w:rFonts w:hint="eastAsia" w:ascii="宋体" w:hAnsi="宋体" w:cs="宋体"/>
          <w:szCs w:val="21"/>
          <w:highlight w:val="none"/>
        </w:rPr>
        <w:t xml:space="preserve">3.2.1方式：无息退还至投标人缴纳履约保证金的账户。如为保函，在到期时自行失效。</w:t>
      </w:r>
      <w:r/>
    </w:p>
    <w:p>
      <w:pPr>
        <w:ind w:firstLine="420"/>
        <w:jc w:val="left"/>
        <w:spacing w:line="520" w:lineRule="exact"/>
        <w:rPr>
          <w:rFonts w:ascii="宋体" w:hAnsi="宋体" w:cs="宋体"/>
          <w:szCs w:val="21"/>
          <w:highlight w:val="none"/>
        </w:rPr>
      </w:pPr>
      <w:r>
        <w:rPr>
          <w:rFonts w:hint="eastAsia" w:ascii="宋体" w:hAnsi="宋体" w:cs="宋体"/>
          <w:szCs w:val="21"/>
          <w:highlight w:val="none"/>
        </w:rPr>
        <w:t xml:space="preserve">3.2.2时间：验收合格且采购人收到发票后30日内。</w:t>
      </w:r>
      <w:r/>
    </w:p>
    <w:p>
      <w:pPr>
        <w:ind w:firstLine="420"/>
        <w:jc w:val="left"/>
        <w:spacing w:line="520" w:lineRule="exact"/>
        <w:rPr>
          <w:rFonts w:ascii="宋体" w:hAnsi="宋体" w:cs="宋体"/>
          <w:szCs w:val="21"/>
          <w:highlight w:val="none"/>
        </w:rPr>
      </w:pPr>
      <w:r>
        <w:rPr>
          <w:rFonts w:hint="eastAsia" w:ascii="宋体" w:hAnsi="宋体" w:cs="宋体"/>
          <w:szCs w:val="21"/>
          <w:highlight w:val="none"/>
        </w:rPr>
        <w:t xml:space="preserve">3.2.3条件：按合同要求全部履约完成并经甲方验收合格，且甲方收到乙方出具的发票。</w:t>
      </w:r>
      <w:r/>
    </w:p>
    <w:p>
      <w:pPr>
        <w:ind w:firstLine="420"/>
        <w:jc w:val="left"/>
        <w:spacing w:line="520" w:lineRule="exact"/>
        <w:rPr>
          <w:rFonts w:ascii="宋体" w:hAnsi="宋体" w:cs="宋体"/>
          <w:szCs w:val="21"/>
          <w:highlight w:val="none"/>
        </w:rPr>
      </w:pPr>
      <w:r>
        <w:rPr>
          <w:rFonts w:hint="eastAsia" w:ascii="宋体" w:hAnsi="宋体" w:cs="宋体"/>
          <w:szCs w:val="21"/>
          <w:highlight w:val="none"/>
        </w:rPr>
        <w:t xml:space="preserve">3.2.4不予退还情形：</w:t>
      </w:r>
      <w:r/>
    </w:p>
    <w:p>
      <w:pPr>
        <w:ind w:firstLine="420"/>
        <w:jc w:val="left"/>
        <w:spacing w:line="520" w:lineRule="exact"/>
        <w:rPr>
          <w:rFonts w:ascii="宋体" w:hAnsi="宋体" w:cs="宋体"/>
          <w:szCs w:val="21"/>
          <w:highlight w:val="none"/>
        </w:rPr>
      </w:pPr>
      <w:r>
        <w:rPr>
          <w:rFonts w:hint="eastAsia" w:ascii="宋体" w:hAnsi="宋体" w:cs="宋体"/>
          <w:szCs w:val="21"/>
          <w:highlight w:val="none"/>
        </w:rPr>
        <w:t xml:space="preserve">除不可抗力情况外，乙方出现下列情形之一的，其履约保证金，甲方将视情节决定不予退还或部分不予退还。</w:t>
      </w:r>
      <w:r/>
    </w:p>
    <w:p>
      <w:pPr>
        <w:ind w:firstLine="420"/>
        <w:jc w:val="left"/>
        <w:spacing w:line="520" w:lineRule="exact"/>
        <w:rPr>
          <w:rFonts w:ascii="宋体" w:hAnsi="宋体" w:cs="宋体"/>
          <w:szCs w:val="21"/>
          <w:highlight w:val="none"/>
        </w:rPr>
      </w:pPr>
      <w:r>
        <w:rPr>
          <w:rFonts w:hint="eastAsia" w:ascii="宋体" w:hAnsi="宋体" w:cs="宋体"/>
          <w:szCs w:val="21"/>
          <w:highlight w:val="none"/>
        </w:rPr>
        <w:t xml:space="preserve">（1）乙方无正当理由拒绝签订合同的，或者在签订合同时向甲方提出附加条件或者更改合同实质性内容要求的；</w:t>
      </w:r>
      <w:r/>
    </w:p>
    <w:p>
      <w:pPr>
        <w:ind w:firstLine="420"/>
        <w:jc w:val="left"/>
        <w:spacing w:line="520" w:lineRule="exact"/>
        <w:rPr>
          <w:rFonts w:ascii="宋体" w:hAnsi="宋体" w:cs="宋体"/>
          <w:szCs w:val="21"/>
          <w:highlight w:val="none"/>
        </w:rPr>
      </w:pPr>
      <w:r>
        <w:rPr>
          <w:rFonts w:hint="eastAsia" w:ascii="宋体" w:hAnsi="宋体" w:cs="宋体"/>
          <w:szCs w:val="21"/>
          <w:highlight w:val="none"/>
        </w:rPr>
        <w:t xml:space="preserve">（2）乙方不履行与甲方订立的合同的；</w:t>
      </w:r>
      <w:r/>
    </w:p>
    <w:p>
      <w:pPr>
        <w:ind w:firstLine="420"/>
        <w:jc w:val="left"/>
        <w:spacing w:line="520" w:lineRule="exact"/>
        <w:rPr>
          <w:rFonts w:ascii="宋体" w:hAnsi="宋体" w:cs="宋体"/>
          <w:szCs w:val="21"/>
          <w:highlight w:val="none"/>
        </w:rPr>
      </w:pPr>
      <w:r>
        <w:rPr>
          <w:rFonts w:hint="eastAsia" w:ascii="宋体" w:hAnsi="宋体" w:cs="宋体"/>
          <w:szCs w:val="21"/>
          <w:highlight w:val="none"/>
        </w:rPr>
        <w:t xml:space="preserve">（3）乙方所供货物或服务不符合招标文件规定要求的；</w:t>
      </w:r>
      <w:r/>
    </w:p>
    <w:p>
      <w:pPr>
        <w:ind w:firstLine="420"/>
        <w:jc w:val="left"/>
        <w:spacing w:line="520" w:lineRule="exact"/>
        <w:rPr>
          <w:rFonts w:ascii="宋体" w:hAnsi="宋体" w:cs="宋体"/>
          <w:szCs w:val="21"/>
          <w:highlight w:val="none"/>
        </w:rPr>
      </w:pPr>
      <w:r>
        <w:rPr>
          <w:rFonts w:hint="eastAsia" w:ascii="宋体" w:hAnsi="宋体" w:cs="宋体"/>
          <w:szCs w:val="21"/>
          <w:highlight w:val="none"/>
        </w:rPr>
        <w:t xml:space="preserve">（4）乙方采取欺骗、弄虚作假方式投标的或与其它投标人串通投标的；</w:t>
      </w:r>
      <w:r/>
    </w:p>
    <w:p>
      <w:pPr>
        <w:ind w:firstLine="420"/>
        <w:jc w:val="left"/>
        <w:spacing w:line="520" w:lineRule="exact"/>
        <w:rPr>
          <w:rFonts w:ascii="宋体" w:hAnsi="宋体" w:cs="宋体"/>
          <w:szCs w:val="21"/>
          <w:highlight w:val="none"/>
        </w:rPr>
      </w:pPr>
      <w:r>
        <w:rPr>
          <w:rFonts w:hint="eastAsia" w:ascii="宋体" w:hAnsi="宋体" w:cs="宋体"/>
          <w:szCs w:val="21"/>
          <w:highlight w:val="none"/>
        </w:rPr>
        <w:t xml:space="preserve">（5）乙方将合同内容转包、违法分包的；</w:t>
      </w:r>
      <w:r/>
    </w:p>
    <w:p>
      <w:pPr>
        <w:ind w:firstLine="420"/>
        <w:jc w:val="left"/>
        <w:spacing w:line="520" w:lineRule="exact"/>
        <w:rPr>
          <w:rFonts w:ascii="宋体" w:hAnsi="宋体" w:cs="宋体"/>
          <w:szCs w:val="21"/>
          <w:highlight w:val="none"/>
        </w:rPr>
      </w:pPr>
      <w:r>
        <w:rPr>
          <w:rFonts w:hint="eastAsia" w:ascii="宋体" w:hAnsi="宋体" w:cs="宋体"/>
          <w:szCs w:val="21"/>
          <w:highlight w:val="none"/>
        </w:rPr>
        <w:t xml:space="preserve">（6）乙方故意捏造事实或伪造证明材料，进行虚假恶意投诉或反映的。</w:t>
      </w:r>
      <w:r/>
    </w:p>
    <w:p>
      <w:pPr>
        <w:ind w:firstLine="420"/>
        <w:jc w:val="left"/>
        <w:spacing w:line="520" w:lineRule="exact"/>
        <w:rPr>
          <w:rFonts w:ascii="宋体" w:hAnsi="宋体" w:cs="宋体"/>
          <w:b/>
          <w:szCs w:val="21"/>
          <w:highlight w:val="none"/>
        </w:rPr>
      </w:pPr>
      <w:r>
        <w:rPr>
          <w:rFonts w:hint="eastAsia" w:ascii="宋体" w:hAnsi="宋体" w:cs="宋体"/>
          <w:szCs w:val="21"/>
          <w:highlight w:val="none"/>
        </w:rPr>
        <w:t xml:space="preserve">3.3逾期退还的违约责任：采购人逾期无故未退还履约保证金的，按中国人民银行同期贷款基准利率上浮20%后的利率支付超期资金占用费，但因供应商自身原因导致无法及时退还的除外。</w:t>
      </w:r>
      <w:r/>
    </w:p>
    <w:p>
      <w:pPr>
        <w:ind w:firstLine="422"/>
        <w:jc w:val="left"/>
        <w:spacing w:line="520" w:lineRule="exact"/>
        <w:rPr>
          <w:rFonts w:ascii="宋体" w:hAnsi="宋体" w:cs="宋体"/>
          <w:bCs/>
          <w:szCs w:val="21"/>
          <w:highlight w:val="none"/>
        </w:rPr>
      </w:pPr>
      <w:r>
        <w:rPr>
          <w:rFonts w:hint="eastAsia" w:ascii="宋体" w:hAnsi="宋体" w:cs="宋体"/>
          <w:b/>
          <w:szCs w:val="21"/>
          <w:highlight w:val="none"/>
        </w:rPr>
        <w:t xml:space="preserve">八</w:t>
      </w:r>
      <w:r>
        <w:rPr>
          <w:rFonts w:hint="eastAsia" w:ascii="宋体" w:hAnsi="宋体" w:cs="宋体"/>
          <w:bCs/>
          <w:szCs w:val="21"/>
          <w:highlight w:val="none"/>
        </w:rPr>
        <w:t xml:space="preserve">、</w:t>
      </w:r>
      <w:r>
        <w:rPr>
          <w:rFonts w:hint="eastAsia" w:ascii="宋体" w:hAnsi="宋体" w:cs="宋体"/>
          <w:b/>
          <w:szCs w:val="21"/>
          <w:highlight w:val="none"/>
        </w:rPr>
        <w:t xml:space="preserve">付款支付：</w:t>
      </w:r>
      <w:r>
        <w:rPr>
          <w:rFonts w:hint="eastAsia" w:ascii="宋体" w:hAnsi="宋体" w:cs="宋体"/>
          <w:bCs/>
          <w:szCs w:val="21"/>
          <w:highlight w:val="none"/>
        </w:rPr>
        <w:t xml:space="preserve">本项目在合同签订后预付合同价的30%，乙方完成监测、出具监测报告并通过专家评审后一个月内凭票支付70%的余款。</w:t>
      </w:r>
      <w:r/>
    </w:p>
    <w:p>
      <w:pPr>
        <w:ind w:firstLine="422"/>
        <w:jc w:val="left"/>
        <w:spacing w:line="520" w:lineRule="exact"/>
        <w:rPr>
          <w:rFonts w:ascii="宋体" w:hAnsi="宋体" w:cs="宋体"/>
          <w:b/>
          <w:szCs w:val="21"/>
          <w:highlight w:val="none"/>
        </w:rPr>
      </w:pPr>
      <w:r>
        <w:rPr>
          <w:rFonts w:hint="eastAsia" w:ascii="宋体" w:hAnsi="宋体" w:cs="宋体"/>
          <w:b/>
          <w:szCs w:val="21"/>
          <w:highlight w:val="none"/>
        </w:rPr>
        <w:t xml:space="preserve">注：在签订合同时，乙方明确表示无需预付款或者主动要求降低预付款比例的，甲方可不适用上述关于预付款的规定。</w:t>
      </w:r>
      <w:r/>
    </w:p>
    <w:p>
      <w:pPr>
        <w:ind w:firstLine="422"/>
        <w:jc w:val="left"/>
        <w:spacing w:line="520" w:lineRule="exact"/>
        <w:rPr>
          <w:rFonts w:ascii="宋体" w:hAnsi="宋体" w:cs="宋体"/>
          <w:b/>
          <w:szCs w:val="21"/>
          <w:highlight w:val="none"/>
        </w:rPr>
      </w:pPr>
      <w:r>
        <w:rPr>
          <w:rFonts w:hint="eastAsia" w:ascii="宋体" w:hAnsi="宋体" w:cs="宋体"/>
          <w:b/>
          <w:szCs w:val="21"/>
          <w:highlight w:val="none"/>
        </w:rPr>
        <w:t xml:space="preserve">九、税费</w:t>
      </w:r>
      <w:r/>
    </w:p>
    <w:p>
      <w:pPr>
        <w:ind w:firstLine="420"/>
        <w:jc w:val="left"/>
        <w:spacing w:line="520" w:lineRule="exact"/>
        <w:rPr>
          <w:rFonts w:ascii="宋体" w:hAnsi="宋体" w:cs="宋体"/>
          <w:szCs w:val="21"/>
          <w:highlight w:val="none"/>
        </w:rPr>
      </w:pPr>
      <w:r>
        <w:rPr>
          <w:rFonts w:hint="eastAsia" w:ascii="宋体" w:hAnsi="宋体" w:cs="宋体"/>
          <w:szCs w:val="21"/>
          <w:highlight w:val="none"/>
        </w:rPr>
        <w:t xml:space="preserve">本合同执行中相关的税费按照国家相关规定执行，由乙方承担。</w:t>
      </w:r>
      <w:r/>
    </w:p>
    <w:p>
      <w:pPr>
        <w:ind w:firstLine="422"/>
        <w:jc w:val="left"/>
        <w:spacing w:line="520" w:lineRule="exact"/>
        <w:rPr>
          <w:rFonts w:ascii="宋体" w:hAnsi="宋体" w:cs="宋体"/>
          <w:b/>
          <w:szCs w:val="21"/>
          <w:highlight w:val="none"/>
        </w:rPr>
      </w:pPr>
      <w:r>
        <w:rPr>
          <w:rFonts w:hint="eastAsia" w:ascii="宋体" w:hAnsi="宋体" w:cs="宋体"/>
          <w:b/>
          <w:szCs w:val="21"/>
          <w:highlight w:val="none"/>
        </w:rPr>
        <w:t xml:space="preserve">十、成果报告</w:t>
      </w:r>
      <w:r/>
    </w:p>
    <w:p>
      <w:pPr>
        <w:ind w:firstLine="420"/>
        <w:jc w:val="left"/>
        <w:spacing w:line="520" w:lineRule="exact"/>
        <w:rPr>
          <w:rFonts w:ascii="宋体" w:hAnsi="宋体" w:cs="宋体"/>
          <w:szCs w:val="21"/>
          <w:highlight w:val="none"/>
        </w:rPr>
      </w:pPr>
      <w:r>
        <w:rPr>
          <w:rFonts w:hint="eastAsia" w:ascii="宋体" w:hAnsi="宋体" w:cs="宋体"/>
          <w:szCs w:val="21"/>
          <w:highlight w:val="none"/>
        </w:rPr>
        <w:t xml:space="preserve">按要求完成监测报告</w:t>
      </w:r>
      <w:r/>
    </w:p>
    <w:p>
      <w:pPr>
        <w:ind w:firstLine="422"/>
        <w:jc w:val="left"/>
        <w:spacing w:line="520" w:lineRule="exact"/>
        <w:rPr>
          <w:rFonts w:ascii="宋体" w:hAnsi="宋体" w:cs="宋体"/>
          <w:b/>
          <w:szCs w:val="21"/>
          <w:highlight w:val="none"/>
        </w:rPr>
      </w:pPr>
      <w:r>
        <w:rPr>
          <w:rFonts w:hint="eastAsia" w:ascii="宋体" w:hAnsi="宋体" w:cs="宋体"/>
          <w:b/>
          <w:szCs w:val="21"/>
          <w:highlight w:val="none"/>
        </w:rPr>
        <w:t xml:space="preserve">十一、违约责任</w:t>
      </w:r>
      <w:r/>
    </w:p>
    <w:p>
      <w:pPr>
        <w:ind w:firstLine="420"/>
        <w:jc w:val="left"/>
        <w:spacing w:line="520" w:lineRule="exact"/>
        <w:rPr>
          <w:rFonts w:ascii="宋体" w:hAnsi="宋体" w:cs="宋体"/>
          <w:bCs/>
          <w:szCs w:val="21"/>
          <w:highlight w:val="none"/>
        </w:rPr>
      </w:pPr>
      <w:r>
        <w:rPr>
          <w:rFonts w:hint="eastAsia" w:ascii="宋体" w:hAnsi="宋体" w:cs="宋体"/>
          <w:bCs/>
          <w:szCs w:val="21"/>
          <w:highlight w:val="none"/>
        </w:rPr>
        <w:t xml:space="preserve">1. 甲方无正当理由拒收成果的，甲方向乙方偿付拒收服务成果总值的万分之五违约金。</w:t>
      </w:r>
      <w:r/>
    </w:p>
    <w:p>
      <w:pPr>
        <w:ind w:firstLine="420"/>
        <w:jc w:val="left"/>
        <w:spacing w:line="520" w:lineRule="exact"/>
        <w:rPr>
          <w:rFonts w:ascii="宋体" w:hAnsi="宋体" w:cs="宋体"/>
          <w:bCs/>
          <w:szCs w:val="21"/>
          <w:highlight w:val="none"/>
        </w:rPr>
      </w:pPr>
      <w:r>
        <w:rPr>
          <w:rFonts w:hint="eastAsia" w:ascii="宋体" w:hAnsi="宋体" w:cs="宋体"/>
          <w:bCs/>
          <w:szCs w:val="21"/>
          <w:highlight w:val="none"/>
        </w:rPr>
        <w:t xml:space="preserve">2. 甲方无故逾期验收的,甲方应按逾期付款总额每日万分之五向乙方支付违约金。</w:t>
      </w:r>
      <w:r/>
    </w:p>
    <w:p>
      <w:pPr>
        <w:ind w:firstLine="420"/>
        <w:jc w:val="left"/>
        <w:spacing w:line="520" w:lineRule="exact"/>
        <w:rPr>
          <w:rFonts w:ascii="宋体" w:hAnsi="宋体" w:cs="宋体"/>
          <w:bCs/>
          <w:szCs w:val="21"/>
          <w:highlight w:val="none"/>
        </w:rPr>
      </w:pPr>
      <w:r>
        <w:rPr>
          <w:rFonts w:hint="eastAsia" w:ascii="宋体" w:hAnsi="宋体" w:cs="宋体"/>
          <w:bCs/>
          <w:szCs w:val="21"/>
          <w:highlight w:val="none"/>
        </w:rPr>
        <w:t xml:space="preserve">3. 乙方逾期交付成果的，乙方应按每日1000元向甲方支付违约金，由甲方从待付服务款项中扣除。逾期超过约定日期一个月不能交付成果的，甲方可解除本合同。乙方因逾期交付成果或因其他违约行为导致甲方解除合同的，乙方应向甲方支付合同总值5%的违约金，如造成甲方损失超过违约金的，超出部分由乙方继续承担赔偿责任。 </w:t>
      </w:r>
      <w:r/>
    </w:p>
    <w:p>
      <w:pPr>
        <w:ind w:firstLine="422"/>
        <w:jc w:val="left"/>
        <w:spacing w:line="520" w:lineRule="exact"/>
        <w:rPr>
          <w:rFonts w:ascii="宋体" w:hAnsi="宋体" w:cs="宋体"/>
          <w:b/>
          <w:szCs w:val="21"/>
          <w:highlight w:val="none"/>
        </w:rPr>
      </w:pPr>
      <w:r>
        <w:rPr>
          <w:rFonts w:hint="eastAsia" w:ascii="宋体" w:hAnsi="宋体" w:cs="宋体"/>
          <w:b/>
          <w:szCs w:val="21"/>
          <w:highlight w:val="none"/>
        </w:rPr>
        <w:t xml:space="preserve">十二、不可抗力事件处理</w:t>
      </w:r>
      <w:r/>
    </w:p>
    <w:p>
      <w:pPr>
        <w:ind w:firstLine="420"/>
        <w:jc w:val="left"/>
        <w:spacing w:line="520" w:lineRule="exact"/>
        <w:rPr>
          <w:rFonts w:ascii="宋体" w:hAnsi="宋体" w:cs="宋体"/>
          <w:bCs/>
          <w:szCs w:val="21"/>
          <w:highlight w:val="none"/>
        </w:rPr>
      </w:pPr>
      <w:r>
        <w:rPr>
          <w:rFonts w:hint="eastAsia" w:ascii="宋体" w:hAnsi="宋体" w:cs="宋体"/>
          <w:bCs/>
          <w:szCs w:val="21"/>
          <w:highlight w:val="none"/>
        </w:rPr>
        <w:t xml:space="preserve">1. 在合同有效期内，任何一方因不可抗力事件导致不能履行合同，则合同履行期可延长，其延长期与不可抗力影响期相同。</w:t>
      </w:r>
      <w:r/>
    </w:p>
    <w:p>
      <w:pPr>
        <w:ind w:firstLine="420"/>
        <w:jc w:val="left"/>
        <w:spacing w:line="520" w:lineRule="exact"/>
        <w:rPr>
          <w:rFonts w:ascii="宋体" w:hAnsi="宋体" w:cs="宋体"/>
          <w:bCs/>
          <w:szCs w:val="21"/>
          <w:highlight w:val="none"/>
        </w:rPr>
      </w:pPr>
      <w:r>
        <w:rPr>
          <w:rFonts w:hint="eastAsia" w:ascii="宋体" w:hAnsi="宋体" w:cs="宋体"/>
          <w:bCs/>
          <w:szCs w:val="21"/>
          <w:highlight w:val="none"/>
        </w:rPr>
        <w:t xml:space="preserve">2. 不可抗力事件发生后，应立即通知对方，并寄送有关权威机构出具的证明。</w:t>
      </w:r>
      <w:r/>
    </w:p>
    <w:p>
      <w:pPr>
        <w:ind w:firstLine="420"/>
        <w:jc w:val="left"/>
        <w:spacing w:line="520" w:lineRule="exact"/>
        <w:rPr>
          <w:rFonts w:ascii="宋体" w:hAnsi="宋体" w:cs="宋体"/>
          <w:bCs/>
          <w:szCs w:val="21"/>
          <w:highlight w:val="none"/>
        </w:rPr>
      </w:pPr>
      <w:r>
        <w:rPr>
          <w:rFonts w:hint="eastAsia" w:ascii="宋体" w:hAnsi="宋体" w:cs="宋体"/>
          <w:bCs/>
          <w:szCs w:val="21"/>
          <w:highlight w:val="none"/>
        </w:rPr>
        <w:t xml:space="preserve">3. 不可抗力事件延续120天以上，双方应通过友好协商，确定是否继续履行合同。</w:t>
      </w:r>
      <w:r/>
    </w:p>
    <w:p>
      <w:pPr>
        <w:ind w:firstLine="422"/>
        <w:jc w:val="left"/>
        <w:spacing w:line="520" w:lineRule="exact"/>
        <w:rPr>
          <w:rFonts w:ascii="宋体" w:hAnsi="宋体" w:cs="宋体"/>
          <w:b/>
          <w:szCs w:val="21"/>
          <w:highlight w:val="none"/>
        </w:rPr>
      </w:pPr>
      <w:r>
        <w:rPr>
          <w:rFonts w:hint="eastAsia" w:ascii="宋体" w:hAnsi="宋体" w:cs="宋体"/>
          <w:b/>
          <w:szCs w:val="21"/>
          <w:highlight w:val="none"/>
        </w:rPr>
        <w:t xml:space="preserve">十三、诉讼</w:t>
      </w:r>
      <w:r/>
    </w:p>
    <w:p>
      <w:pPr>
        <w:ind w:firstLine="420"/>
        <w:jc w:val="left"/>
        <w:spacing w:line="520" w:lineRule="exact"/>
        <w:rPr>
          <w:rFonts w:ascii="宋体" w:hAnsi="宋体" w:cs="宋体"/>
          <w:bCs/>
          <w:szCs w:val="21"/>
          <w:highlight w:val="none"/>
        </w:rPr>
      </w:pPr>
      <w:r>
        <w:rPr>
          <w:rFonts w:hint="eastAsia" w:ascii="宋体" w:hAnsi="宋体" w:cs="宋体"/>
          <w:bCs/>
          <w:szCs w:val="21"/>
          <w:highlight w:val="none"/>
        </w:rPr>
        <w:t xml:space="preserve">双方在执行合同中所发生的一切争议，应通过协商解决。如协商不成，可向甲方所在地法院起诉。</w:t>
      </w:r>
      <w:r/>
    </w:p>
    <w:p>
      <w:pPr>
        <w:ind w:firstLine="422"/>
        <w:jc w:val="left"/>
        <w:spacing w:line="520" w:lineRule="exact"/>
        <w:rPr>
          <w:rFonts w:ascii="宋体" w:hAnsi="宋体" w:cs="宋体"/>
          <w:b/>
          <w:szCs w:val="21"/>
          <w:highlight w:val="none"/>
        </w:rPr>
      </w:pPr>
      <w:r>
        <w:rPr>
          <w:rFonts w:hint="eastAsia" w:ascii="宋体" w:hAnsi="宋体" w:cs="宋体"/>
          <w:b/>
          <w:szCs w:val="21"/>
          <w:highlight w:val="none"/>
        </w:rPr>
        <w:t xml:space="preserve">十四、合同生效及其它</w:t>
      </w:r>
      <w:r/>
    </w:p>
    <w:p>
      <w:pPr>
        <w:ind w:firstLine="420"/>
        <w:jc w:val="left"/>
        <w:spacing w:line="520" w:lineRule="exact"/>
        <w:rPr>
          <w:rFonts w:ascii="宋体" w:hAnsi="宋体" w:cs="宋体"/>
          <w:bCs/>
          <w:szCs w:val="21"/>
          <w:highlight w:val="none"/>
        </w:rPr>
      </w:pPr>
      <w:r>
        <w:rPr>
          <w:rFonts w:hint="eastAsia" w:ascii="宋体" w:hAnsi="宋体" w:cs="宋体"/>
          <w:bCs/>
          <w:szCs w:val="21"/>
          <w:highlight w:val="none"/>
        </w:rPr>
        <w:t xml:space="preserve">1. 合同经双方法定代表人或授权代表签字并加盖单位公章后生效。</w:t>
      </w:r>
      <w:r/>
    </w:p>
    <w:p>
      <w:pPr>
        <w:ind w:firstLine="420"/>
        <w:jc w:val="left"/>
        <w:spacing w:line="520" w:lineRule="exact"/>
        <w:rPr>
          <w:rFonts w:ascii="宋体" w:hAnsi="宋体" w:cs="宋体"/>
          <w:bCs/>
          <w:szCs w:val="21"/>
          <w:highlight w:val="none"/>
        </w:rPr>
      </w:pPr>
      <w:r>
        <w:rPr>
          <w:rFonts w:hint="eastAsia" w:ascii="宋体" w:hAnsi="宋体" w:cs="宋体"/>
          <w:bCs/>
          <w:szCs w:val="21"/>
          <w:highlight w:val="none"/>
        </w:rPr>
        <w:t xml:space="preserve">2.合同执行中涉及采购资金和采购内容修改或补充的，须经有关部门审批，并签书面补充协议报政府采购监督管理部门备案，方可作为主合同不可分割的一部分。</w:t>
      </w:r>
      <w:r/>
    </w:p>
    <w:p>
      <w:pPr>
        <w:ind w:firstLine="420"/>
        <w:jc w:val="left"/>
        <w:spacing w:line="520" w:lineRule="exact"/>
        <w:rPr>
          <w:rFonts w:ascii="宋体" w:hAnsi="宋体" w:cs="宋体"/>
          <w:bCs/>
          <w:szCs w:val="21"/>
          <w:highlight w:val="none"/>
        </w:rPr>
      </w:pPr>
      <w:r>
        <w:rPr>
          <w:rFonts w:hint="eastAsia" w:ascii="宋体" w:hAnsi="宋体" w:cs="宋体"/>
          <w:bCs/>
          <w:szCs w:val="21"/>
          <w:highlight w:val="none"/>
        </w:rPr>
        <w:t xml:space="preserve">3.本合同未尽事宜，遵照《中华人民共和国民法典》有关条文执行。</w:t>
      </w:r>
      <w:r/>
    </w:p>
    <w:p>
      <w:pPr>
        <w:ind w:firstLine="420"/>
        <w:jc w:val="left"/>
        <w:spacing w:line="520" w:lineRule="exact"/>
        <w:rPr>
          <w:rFonts w:ascii="宋体" w:hAnsi="宋体" w:cs="宋体"/>
          <w:bCs/>
          <w:szCs w:val="21"/>
          <w:highlight w:val="none"/>
        </w:rPr>
      </w:pPr>
      <w:r>
        <w:rPr>
          <w:rFonts w:hint="eastAsia" w:ascii="宋体" w:hAnsi="宋体" w:cs="宋体"/>
          <w:bCs/>
          <w:szCs w:val="21"/>
          <w:highlight w:val="none"/>
        </w:rPr>
        <w:t xml:space="preserve">4.本合同正本一式七份，具有同等法律效力，甲乙双方各执贰份；副本三份(用于备案及存档)。</w:t>
      </w:r>
      <w:r/>
    </w:p>
    <w:p>
      <w:pPr>
        <w:rPr>
          <w:rFonts w:ascii="Times New Roman" w:hAnsi="Times New Roman"/>
          <w:szCs w:val="21"/>
          <w:highlight w:val="none"/>
        </w:rPr>
      </w:pPr>
      <w:r>
        <w:rPr>
          <w:rFonts w:ascii="Times New Roman" w:hAnsi="Times New Roman"/>
          <w:szCs w:val="21"/>
          <w:highlight w:val="none"/>
        </w:rPr>
      </w:r>
      <w:r/>
    </w:p>
    <w:p>
      <w:pPr>
        <w:ind w:left="420"/>
        <w:jc w:val="left"/>
        <w:spacing w:line="480" w:lineRule="auto"/>
        <w:rPr>
          <w:rFonts w:ascii="Times New Roman" w:hAnsi="Times New Roman"/>
          <w:szCs w:val="21"/>
          <w:highlight w:val="none"/>
        </w:rPr>
      </w:pPr>
      <w:r>
        <w:rPr>
          <w:rFonts w:ascii="Times New Roman" w:hAnsi="Times New Roman"/>
          <w:szCs w:val="21"/>
          <w:highlight w:val="none"/>
        </w:rPr>
      </w:r>
      <w:r/>
    </w:p>
    <w:p>
      <w:pPr>
        <w:ind w:left="420"/>
        <w:jc w:val="left"/>
        <w:spacing w:line="480" w:lineRule="auto"/>
        <w:rPr>
          <w:rFonts w:ascii="Times New Roman" w:hAnsi="Times New Roman"/>
          <w:szCs w:val="21"/>
          <w:highlight w:val="none"/>
        </w:rPr>
      </w:pPr>
      <w:r>
        <w:rPr>
          <w:rFonts w:hint="eastAsia" w:ascii="Times New Roman" w:hAnsi="Times New Roman"/>
          <w:szCs w:val="21"/>
          <w:highlight w:val="none"/>
        </w:rPr>
        <w:t xml:space="preserve">甲方：                                      乙方： </w:t>
      </w:r>
      <w:r/>
    </w:p>
    <w:p>
      <w:pPr>
        <w:ind w:left="420"/>
        <w:jc w:val="left"/>
        <w:spacing w:line="480" w:lineRule="auto"/>
        <w:rPr>
          <w:rFonts w:ascii="宋体" w:hAnsi="宋体"/>
          <w:szCs w:val="21"/>
          <w:highlight w:val="none"/>
        </w:rPr>
      </w:pPr>
      <w:r>
        <w:rPr>
          <w:rFonts w:hint="eastAsia" w:ascii="宋体" w:hAnsi="宋体"/>
          <w:szCs w:val="21"/>
          <w:highlight w:val="none"/>
        </w:rPr>
        <w:t xml:space="preserve">地址：                                      地址： </w:t>
      </w:r>
      <w:r/>
    </w:p>
    <w:p>
      <w:pPr>
        <w:ind w:left="420"/>
        <w:jc w:val="left"/>
        <w:spacing w:line="480" w:lineRule="auto"/>
        <w:rPr>
          <w:rFonts w:ascii="宋体" w:hAnsi="宋体"/>
          <w:szCs w:val="21"/>
          <w:highlight w:val="none"/>
        </w:rPr>
      </w:pPr>
      <w:r>
        <w:rPr>
          <w:rFonts w:hint="eastAsia" w:ascii="宋体" w:hAnsi="宋体"/>
          <w:szCs w:val="21"/>
          <w:highlight w:val="none"/>
        </w:rPr>
        <w:t xml:space="preserve">法定（授权）代表人：                        法定（授权）代表人：</w:t>
      </w:r>
      <w:r/>
    </w:p>
    <w:p>
      <w:pPr>
        <w:ind w:left="420"/>
        <w:jc w:val="left"/>
        <w:spacing w:line="480" w:lineRule="auto"/>
        <w:rPr>
          <w:rFonts w:ascii="宋体" w:hAnsi="宋体"/>
          <w:szCs w:val="21"/>
          <w:highlight w:val="none"/>
        </w:rPr>
      </w:pPr>
      <w:r>
        <w:rPr>
          <w:rFonts w:hint="eastAsia" w:ascii="宋体" w:hAnsi="宋体"/>
          <w:szCs w:val="21"/>
          <w:highlight w:val="none"/>
        </w:rPr>
        <w:t xml:space="preserve">签字日期：      年  月  日                  签字日期：      年  月  日</w:t>
      </w:r>
      <w:r/>
    </w:p>
    <w:p>
      <w:pPr>
        <w:rPr>
          <w:rFonts w:ascii="宋体" w:hAnsi="宋体"/>
          <w:szCs w:val="21"/>
          <w:highlight w:val="none"/>
        </w:rPr>
      </w:pPr>
      <w:r>
        <w:rPr>
          <w:rFonts w:hint="eastAsia" w:ascii="宋体" w:hAnsi="宋体"/>
          <w:szCs w:val="21"/>
          <w:highlight w:val="none"/>
        </w:rPr>
        <w:br w:type="page" w:clear="all"/>
      </w:r>
      <w:r/>
    </w:p>
    <w:p>
      <w:pPr>
        <w:pStyle w:val="680"/>
        <w:jc w:val="center"/>
        <w:spacing w:line="500" w:lineRule="exact"/>
        <w:rPr>
          <w:rFonts w:hAnsi="宋体" w:cs="宋体"/>
          <w:b/>
          <w:szCs w:val="21"/>
          <w:highlight w:val="none"/>
        </w:rPr>
        <w:sectPr>
          <w:footerReference w:type="default" r:id="rId11"/>
          <w:footnotePr/>
          <w:endnotePr/>
          <w:type w:val="nextPage"/>
          <w:pgSz w:w="11906" w:h="16838" w:orient="portrait"/>
          <w:pgMar w:top="1418" w:right="1418" w:bottom="1191" w:left="1276" w:header="851" w:footer="992" w:gutter="0"/>
          <w:pgNumType w:start="1"/>
          <w:cols w:num="1" w:sep="0" w:space="720" w:equalWidth="1"/>
          <w:docGrid w:linePitch="360"/>
        </w:sectPr>
        <w:outlineLvl w:val="0"/>
      </w:pPr>
      <w:r>
        <w:rPr>
          <w:rFonts w:hAnsi="宋体" w:cs="宋体"/>
          <w:b/>
          <w:szCs w:val="21"/>
          <w:highlight w:val="none"/>
        </w:rPr>
      </w:r>
      <w:r/>
    </w:p>
    <w:p>
      <w:pPr>
        <w:ind w:left="422" w:right="281" w:hanging="422"/>
        <w:jc w:val="center"/>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廉 政 合 同</w:t>
      </w:r>
      <w:r/>
    </w:p>
    <w:p>
      <w:pPr>
        <w:ind w:left="368" w:right="281" w:hanging="367"/>
        <w:spacing w:line="480" w:lineRule="exact"/>
        <w:rPr>
          <w:rFonts w:ascii="宋体" w:hAnsi="宋体" w:cs="宋体"/>
          <w:szCs w:val="21"/>
          <w:highlight w:val="none"/>
        </w:rPr>
      </w:pPr>
      <w:r>
        <w:rPr>
          <w:rFonts w:hint="eastAsia" w:ascii="宋体" w:hAnsi="宋体" w:cs="宋体"/>
          <w:szCs w:val="21"/>
          <w:highlight w:val="none"/>
        </w:rPr>
        <w:t xml:space="preserve">甲方：              </w:t>
      </w:r>
      <w:r>
        <w:rPr>
          <w:rFonts w:hint="eastAsia" w:ascii="宋体" w:hAnsi="宋体" w:cs="宋体"/>
          <w:szCs w:val="21"/>
          <w:highlight w:val="none"/>
        </w:rPr>
        <w:tab/>
      </w:r>
      <w:r/>
    </w:p>
    <w:p>
      <w:pPr>
        <w:ind w:left="368" w:right="281" w:hanging="367"/>
        <w:spacing w:line="480" w:lineRule="exact"/>
        <w:rPr>
          <w:rFonts w:ascii="宋体" w:hAnsi="宋体" w:cs="宋体"/>
          <w:szCs w:val="21"/>
          <w:highlight w:val="none"/>
        </w:rPr>
      </w:pPr>
      <w:r>
        <w:rPr>
          <w:rFonts w:hint="eastAsia" w:ascii="宋体" w:hAnsi="宋体" w:cs="宋体"/>
          <w:szCs w:val="21"/>
          <w:highlight w:val="none"/>
        </w:rPr>
        <w:t xml:space="preserve">乙方：                   </w:t>
      </w:r>
      <w:r/>
    </w:p>
    <w:p>
      <w:pPr>
        <w:ind w:firstLine="420"/>
        <w:jc w:val="left"/>
        <w:spacing w:line="480" w:lineRule="exact"/>
        <w:rPr>
          <w:rFonts w:ascii="宋体" w:hAnsi="宋体" w:cs="宋体"/>
          <w:szCs w:val="21"/>
          <w:highlight w:val="none"/>
        </w:rPr>
      </w:pPr>
      <w:r>
        <w:rPr>
          <w:rFonts w:hint="eastAsia" w:ascii="宋体" w:hAnsi="宋体" w:cs="宋体"/>
          <w:szCs w:val="21"/>
          <w:highlight w:val="none"/>
        </w:rPr>
        <w:t xml:space="preserve">为强化抓源治本工作力度，从制度机制上进一步规范建设行为，杜绝不廉洁行为，特订立本合同，双方遵照执行。</w:t>
      </w:r>
      <w:r/>
    </w:p>
    <w:p>
      <w:pPr>
        <w:ind w:firstLine="420"/>
        <w:jc w:val="left"/>
        <w:spacing w:line="480" w:lineRule="exact"/>
        <w:rPr>
          <w:rFonts w:ascii="宋体" w:hAnsi="宋体" w:cs="宋体"/>
          <w:szCs w:val="21"/>
          <w:highlight w:val="none"/>
        </w:rPr>
      </w:pPr>
      <w:r>
        <w:rPr>
          <w:rFonts w:hint="eastAsia" w:ascii="宋体" w:hAnsi="宋体" w:cs="宋体"/>
          <w:szCs w:val="21"/>
          <w:highlight w:val="none"/>
        </w:rPr>
        <w:t xml:space="preserve">1、甲、乙双方必须严格遵守国家法律、法规、政策及各项廉政规定，恪守职业道德规范。</w:t>
      </w:r>
      <w:r/>
    </w:p>
    <w:p>
      <w:pPr>
        <w:ind w:firstLine="420"/>
        <w:jc w:val="left"/>
        <w:spacing w:line="480" w:lineRule="exact"/>
        <w:rPr>
          <w:rFonts w:ascii="宋体" w:hAnsi="宋体" w:cs="宋体"/>
          <w:szCs w:val="21"/>
          <w:highlight w:val="none"/>
        </w:rPr>
      </w:pPr>
      <w:r>
        <w:rPr>
          <w:rFonts w:hint="eastAsia" w:ascii="宋体" w:hAnsi="宋体" w:cs="宋体"/>
          <w:szCs w:val="21"/>
          <w:highlight w:val="none"/>
        </w:rPr>
        <w:t xml:space="preserve">2、甲、乙双方在具体工程建设行为中，必须严格遵守招投标法规定的原则、方式、程序，保证公平、公正、公开。</w:t>
      </w:r>
      <w:r/>
    </w:p>
    <w:p>
      <w:pPr>
        <w:ind w:firstLine="420"/>
        <w:jc w:val="left"/>
        <w:spacing w:line="480" w:lineRule="exact"/>
        <w:rPr>
          <w:rFonts w:ascii="宋体" w:hAnsi="宋体" w:cs="宋体"/>
          <w:szCs w:val="21"/>
          <w:highlight w:val="none"/>
        </w:rPr>
      </w:pPr>
      <w:r>
        <w:rPr>
          <w:rFonts w:hint="eastAsia" w:ascii="宋体" w:hAnsi="宋体" w:cs="宋体"/>
          <w:szCs w:val="21"/>
          <w:highlight w:val="none"/>
        </w:rPr>
        <w:t xml:space="preserve">3、甲、乙双方不得相互串通，损害国家利益、社会公共利益及其他当事人的合法权益。</w:t>
      </w:r>
      <w:r/>
    </w:p>
    <w:p>
      <w:pPr>
        <w:ind w:firstLine="420"/>
        <w:jc w:val="left"/>
        <w:spacing w:line="480" w:lineRule="exact"/>
        <w:rPr>
          <w:rFonts w:ascii="宋体" w:hAnsi="宋体" w:cs="宋体"/>
          <w:szCs w:val="21"/>
          <w:highlight w:val="none"/>
        </w:rPr>
      </w:pPr>
      <w:r>
        <w:rPr>
          <w:rFonts w:hint="eastAsia" w:ascii="宋体" w:hAnsi="宋体" w:cs="宋体"/>
          <w:szCs w:val="21"/>
          <w:highlight w:val="none"/>
        </w:rPr>
        <w:t xml:space="preserve">4、甲方工作人员及其配偶、子女不得以任何形式或名义索要、接受乙方的现金、有价证券、支付凭证和其他馈赠礼品；乙方不得以任何形式或名义向甲方工作人员及其配偶、子女、评标人员赠送现金、有价证券、支付凭证和礼品或采取其他不正当手段谋取利益。</w:t>
      </w:r>
      <w:r/>
    </w:p>
    <w:p>
      <w:pPr>
        <w:ind w:firstLine="420"/>
        <w:jc w:val="left"/>
        <w:spacing w:line="480" w:lineRule="exact"/>
        <w:rPr>
          <w:rFonts w:ascii="宋体" w:hAnsi="宋体" w:cs="宋体"/>
          <w:szCs w:val="21"/>
          <w:highlight w:val="none"/>
        </w:rPr>
      </w:pPr>
      <w:r>
        <w:rPr>
          <w:rFonts w:hint="eastAsia" w:ascii="宋体" w:hAnsi="宋体" w:cs="宋体"/>
          <w:szCs w:val="21"/>
          <w:highlight w:val="none"/>
        </w:rPr>
        <w:t xml:space="preserve">5、甲方工作人员及其配偶、子女不得以任何形式或者名义接受乙方的宴请、请钓、旅游、健身和其他娱乐活动；乙方不得以任何形式或名义邀请甲方工作人员及其配偶、子女请吃、请钓、旅游、健身和其他娱乐活动。</w:t>
      </w:r>
      <w:r/>
    </w:p>
    <w:p>
      <w:pPr>
        <w:ind w:firstLine="420"/>
        <w:jc w:val="left"/>
        <w:spacing w:line="480" w:lineRule="exact"/>
        <w:rPr>
          <w:rFonts w:ascii="宋体" w:hAnsi="宋体" w:cs="宋体"/>
          <w:szCs w:val="21"/>
          <w:highlight w:val="none"/>
        </w:rPr>
      </w:pPr>
      <w:r>
        <w:rPr>
          <w:rFonts w:hint="eastAsia" w:ascii="宋体" w:hAnsi="宋体" w:cs="宋体"/>
          <w:szCs w:val="21"/>
          <w:highlight w:val="none"/>
        </w:rPr>
        <w:t xml:space="preserve">6、甲方工作人员及其配偶、子女不得以打“业务牌”等形式变相接受乙方的钱物；乙方不得以打“业务牌”的形式向甲方工作人员及其配偶、子女变相送钱物。</w:t>
      </w:r>
      <w:r/>
    </w:p>
    <w:p>
      <w:pPr>
        <w:ind w:firstLine="420"/>
        <w:jc w:val="left"/>
        <w:spacing w:line="480" w:lineRule="exact"/>
        <w:rPr>
          <w:rFonts w:ascii="宋体" w:hAnsi="宋体" w:cs="宋体"/>
          <w:szCs w:val="21"/>
          <w:highlight w:val="none"/>
        </w:rPr>
      </w:pPr>
      <w:r>
        <w:rPr>
          <w:rFonts w:hint="eastAsia" w:ascii="宋体" w:hAnsi="宋体" w:cs="宋体"/>
          <w:szCs w:val="21"/>
          <w:highlight w:val="none"/>
        </w:rPr>
        <w:t xml:space="preserve">7、甲方工作人员及其配偶、子女不得在乙方报销应由个人支付的费用或领取报酬；乙方不得为甲方工作人员及其配偶、子女报销应由个人支付的费用或发放报酬。</w:t>
      </w:r>
      <w:r/>
    </w:p>
    <w:p>
      <w:pPr>
        <w:ind w:firstLine="420"/>
        <w:jc w:val="left"/>
        <w:spacing w:line="480" w:lineRule="exact"/>
        <w:rPr>
          <w:rFonts w:ascii="宋体" w:hAnsi="宋体" w:cs="宋体"/>
          <w:szCs w:val="21"/>
          <w:highlight w:val="none"/>
        </w:rPr>
      </w:pPr>
      <w:r>
        <w:rPr>
          <w:rFonts w:hint="eastAsia" w:ascii="宋体" w:hAnsi="宋体" w:cs="宋体"/>
          <w:szCs w:val="21"/>
          <w:highlight w:val="none"/>
        </w:rPr>
        <w:t xml:space="preserve">违约责任：</w:t>
      </w:r>
      <w:r/>
    </w:p>
    <w:p>
      <w:pPr>
        <w:ind w:firstLine="420"/>
        <w:jc w:val="left"/>
        <w:spacing w:line="480" w:lineRule="exact"/>
        <w:rPr>
          <w:rFonts w:ascii="宋体" w:hAnsi="宋体" w:cs="宋体"/>
          <w:szCs w:val="21"/>
          <w:highlight w:val="none"/>
        </w:rPr>
      </w:pPr>
      <w:r>
        <w:rPr>
          <w:rFonts w:hint="eastAsia" w:ascii="宋体" w:hAnsi="宋体" w:cs="宋体"/>
          <w:szCs w:val="21"/>
          <w:highlight w:val="none"/>
        </w:rPr>
        <w:t xml:space="preserve">1、甲方发生违约行为，一经查实将视情节轻重对直接责任人进行严肃处理并追究主管人员的责任。</w:t>
      </w:r>
      <w:r/>
    </w:p>
    <w:p>
      <w:pPr>
        <w:ind w:firstLine="420"/>
        <w:jc w:val="left"/>
        <w:spacing w:line="480" w:lineRule="exact"/>
        <w:rPr>
          <w:rFonts w:ascii="宋体" w:hAnsi="宋体" w:cs="宋体"/>
          <w:szCs w:val="21"/>
          <w:highlight w:val="none"/>
        </w:rPr>
      </w:pPr>
      <w:r>
        <w:rPr>
          <w:rFonts w:hint="eastAsia" w:ascii="宋体" w:hAnsi="宋体" w:cs="宋体"/>
          <w:szCs w:val="21"/>
          <w:highlight w:val="none"/>
        </w:rPr>
        <w:t xml:space="preserve">2、乙方发生违约行为，甲方有权解除合同，并将其列入“黑名单”在一定范围内公布，三年内不得参加辖区内的服务。</w:t>
      </w:r>
      <w:r/>
    </w:p>
    <w:p>
      <w:pPr>
        <w:pStyle w:val="670"/>
        <w:rPr>
          <w:highlight w:val="none"/>
        </w:rPr>
      </w:pPr>
      <w:r>
        <w:rPr>
          <w:highlight w:val="none"/>
        </w:rPr>
      </w:r>
      <w:r/>
    </w:p>
    <w:p>
      <w:pPr>
        <w:ind w:left="420"/>
        <w:jc w:val="left"/>
        <w:spacing w:line="480" w:lineRule="auto"/>
        <w:rPr>
          <w:rFonts w:ascii="Times New Roman" w:hAnsi="Times New Roman"/>
          <w:szCs w:val="21"/>
          <w:highlight w:val="none"/>
        </w:rPr>
      </w:pPr>
      <w:r>
        <w:rPr>
          <w:rFonts w:hint="eastAsia" w:ascii="Times New Roman" w:hAnsi="Times New Roman"/>
          <w:szCs w:val="21"/>
          <w:highlight w:val="none"/>
        </w:rPr>
        <w:t xml:space="preserve">甲方：                                      乙方： </w:t>
      </w:r>
      <w:r/>
    </w:p>
    <w:p>
      <w:pPr>
        <w:ind w:left="420"/>
        <w:jc w:val="left"/>
        <w:spacing w:line="480" w:lineRule="auto"/>
        <w:rPr>
          <w:rFonts w:ascii="宋体" w:hAnsi="宋体"/>
          <w:szCs w:val="21"/>
          <w:highlight w:val="none"/>
        </w:rPr>
      </w:pPr>
      <w:r>
        <w:rPr>
          <w:rFonts w:hint="eastAsia" w:ascii="宋体" w:hAnsi="宋体"/>
          <w:szCs w:val="21"/>
          <w:highlight w:val="none"/>
        </w:rPr>
        <w:t xml:space="preserve">地址：                                      地址： </w:t>
      </w:r>
      <w:r/>
    </w:p>
    <w:p>
      <w:pPr>
        <w:ind w:left="420"/>
        <w:jc w:val="left"/>
        <w:spacing w:line="480" w:lineRule="auto"/>
        <w:rPr>
          <w:rFonts w:ascii="宋体" w:hAnsi="宋体"/>
          <w:szCs w:val="21"/>
          <w:highlight w:val="none"/>
        </w:rPr>
      </w:pPr>
      <w:r>
        <w:rPr>
          <w:rFonts w:hint="eastAsia" w:ascii="宋体" w:hAnsi="宋体"/>
          <w:szCs w:val="21"/>
          <w:highlight w:val="none"/>
        </w:rPr>
        <w:t xml:space="preserve">法定（授权）代表人：                        法定（授权）代表人：</w:t>
      </w:r>
      <w:r/>
    </w:p>
    <w:p>
      <w:pPr>
        <w:ind w:left="420"/>
        <w:jc w:val="left"/>
        <w:spacing w:line="480" w:lineRule="auto"/>
        <w:rPr>
          <w:rFonts w:ascii="宋体" w:hAnsi="宋体"/>
          <w:szCs w:val="21"/>
          <w:highlight w:val="none"/>
        </w:rPr>
      </w:pPr>
      <w:r>
        <w:rPr>
          <w:rFonts w:hint="eastAsia" w:ascii="宋体" w:hAnsi="宋体"/>
          <w:szCs w:val="21"/>
          <w:highlight w:val="none"/>
        </w:rPr>
        <w:t xml:space="preserve">签字日期：      年  月  日                  签字日期：      年  月  日</w:t>
      </w:r>
      <w:r/>
    </w:p>
    <w:p>
      <w:pPr>
        <w:pStyle w:val="680"/>
        <w:jc w:val="center"/>
        <w:spacing w:line="480" w:lineRule="exact"/>
        <w:rPr>
          <w:rFonts w:hAnsi="宋体" w:cs="宋体"/>
          <w:b/>
          <w:sz w:val="32"/>
          <w:szCs w:val="32"/>
          <w:highlight w:val="none"/>
        </w:rPr>
        <w:sectPr>
          <w:footnotePr/>
          <w:endnotePr/>
          <w:type w:val="nextPage"/>
          <w:pgSz w:w="11906" w:h="16838" w:orient="portrait"/>
          <w:pgMar w:top="1418" w:right="1418" w:bottom="1191" w:left="1276" w:header="851" w:footer="992" w:gutter="0"/>
          <w:cols w:num="1" w:sep="0" w:space="720" w:equalWidth="1"/>
          <w:docGrid w:linePitch="360"/>
        </w:sectPr>
        <w:outlineLvl w:val="0"/>
      </w:pPr>
      <w:r>
        <w:rPr>
          <w:rFonts w:hAnsi="宋体" w:cs="宋体"/>
          <w:b/>
          <w:sz w:val="32"/>
          <w:szCs w:val="32"/>
          <w:highlight w:val="none"/>
        </w:rPr>
      </w:r>
      <w:r/>
    </w:p>
    <w:p>
      <w:pPr>
        <w:pStyle w:val="680"/>
        <w:jc w:val="center"/>
        <w:spacing w:line="480" w:lineRule="exact"/>
        <w:rPr>
          <w:rFonts w:hAnsi="宋体" w:cs="宋体"/>
          <w:b/>
          <w:sz w:val="32"/>
          <w:szCs w:val="32"/>
          <w:highlight w:val="none"/>
        </w:rPr>
        <w:outlineLvl w:val="0"/>
      </w:pPr>
      <w:r/>
      <w:bookmarkStart w:id="50" w:name="_Toc16291"/>
      <w:r>
        <w:rPr>
          <w:rFonts w:hint="eastAsia" w:hAnsi="宋体" w:cs="宋体"/>
          <w:b/>
          <w:sz w:val="32"/>
          <w:szCs w:val="32"/>
          <w:highlight w:val="none"/>
        </w:rPr>
        <w:t xml:space="preserve">第六章 投标文件及格式</w:t>
      </w:r>
      <w:bookmarkEnd w:id="50"/>
      <w:r/>
      <w:r/>
    </w:p>
    <w:p>
      <w:pPr>
        <w:jc w:val="center"/>
        <w:spacing w:before="120" w:after="120" w:line="460" w:lineRule="exact"/>
        <w:rPr>
          <w:rFonts w:ascii="宋体" w:hAnsi="Courier New"/>
          <w:b/>
          <w:sz w:val="32"/>
          <w:szCs w:val="32"/>
          <w:highlight w:val="none"/>
        </w:rPr>
        <w:outlineLvl w:val="0"/>
      </w:pPr>
      <w:r/>
      <w:bookmarkStart w:id="51" w:name="_Toc7406"/>
      <w:r/>
      <w:bookmarkStart w:id="52" w:name="_Toc17500"/>
      <w:r/>
      <w:bookmarkStart w:id="53" w:name="_Toc130206653"/>
      <w:r/>
      <w:bookmarkStart w:id="54" w:name="_Toc58186236"/>
      <w:r/>
      <w:bookmarkStart w:id="55" w:name="_Toc120519618"/>
      <w:r/>
      <w:bookmarkStart w:id="56" w:name="_Toc101357899"/>
      <w:r/>
      <w:bookmarkStart w:id="57" w:name="_Toc101166955"/>
      <w:r>
        <w:rPr>
          <w:rFonts w:hint="eastAsia"/>
          <w:b/>
          <w:sz w:val="32"/>
          <w:szCs w:val="32"/>
          <w:highlight w:val="none"/>
        </w:rPr>
        <w:t xml:space="preserve">（一）</w:t>
      </w:r>
      <w:r>
        <w:rPr>
          <w:rFonts w:hint="eastAsia" w:ascii="宋体" w:hAnsi="Courier New"/>
          <w:b/>
          <w:sz w:val="32"/>
          <w:szCs w:val="32"/>
          <w:highlight w:val="none"/>
        </w:rPr>
        <w:t xml:space="preserve">开标一览表</w:t>
      </w:r>
      <w:bookmarkEnd w:id="51"/>
      <w:r/>
      <w:bookmarkEnd w:id="52"/>
      <w:r/>
      <w:bookmarkEnd w:id="53"/>
      <w:r/>
      <w:r/>
    </w:p>
    <w:p>
      <w:pPr>
        <w:jc w:val="left"/>
        <w:spacing w:before="100" w:beforeAutospacing="1" w:after="100" w:afterAutospacing="1"/>
        <w:widowControl/>
        <w:rPr>
          <w:rFonts w:ascii="宋体" w:hAnsi="宋体" w:cs="宋体"/>
          <w:sz w:val="24"/>
          <w:szCs w:val="24"/>
          <w:highlight w:val="none"/>
        </w:rPr>
      </w:pPr>
      <w:r>
        <w:rPr>
          <w:rFonts w:ascii="宋体" w:hAnsi="宋体" w:cs="宋体"/>
          <w:sz w:val="24"/>
          <w:szCs w:val="24"/>
          <w:highlight w:val="none"/>
        </w:rPr>
        <w:t xml:space="preserve">项目编号：</w:t>
      </w:r>
      <w:r/>
    </w:p>
    <w:p>
      <w:pPr>
        <w:jc w:val="left"/>
        <w:spacing w:before="100" w:beforeAutospacing="1" w:after="100" w:afterAutospacing="1"/>
        <w:widowControl/>
        <w:rPr>
          <w:rFonts w:ascii="宋体" w:hAnsi="宋体" w:cs="宋体"/>
          <w:sz w:val="24"/>
          <w:szCs w:val="24"/>
          <w:highlight w:val="none"/>
        </w:rPr>
      </w:pPr>
      <w:r>
        <w:rPr>
          <w:rFonts w:ascii="宋体" w:hAnsi="宋体" w:cs="宋体"/>
          <w:sz w:val="24"/>
          <w:szCs w:val="24"/>
          <w:highlight w:val="none"/>
        </w:rPr>
        <w:t xml:space="preserve">货币单位：人民币元</w:t>
      </w:r>
      <w:r/>
    </w:p>
    <w:tbl>
      <w:tblPr>
        <w:tblStyle w:val="669"/>
        <w:tblW w:w="91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435"/>
        <w:gridCol w:w="2485"/>
        <w:gridCol w:w="3260"/>
      </w:tblGrid>
      <w:tr>
        <w:trPr>
          <w:trHeight w:val="586"/>
        </w:trPr>
        <w:tc>
          <w:tcPr>
            <w:tcW w:w="3435" w:type="dxa"/>
            <w:vAlign w:val="center"/>
            <w:textDirection w:val="lrTb"/>
            <w:noWrap/>
          </w:tcPr>
          <w:p>
            <w:pPr>
              <w:jc w:val="center"/>
              <w:spacing w:before="100" w:beforeAutospacing="1" w:after="100" w:afterAutospacing="1"/>
              <w:widowControl/>
              <w:rPr>
                <w:rFonts w:ascii="宋体" w:hAnsi="宋体" w:cs="宋体"/>
                <w:sz w:val="24"/>
                <w:szCs w:val="24"/>
                <w:highlight w:val="none"/>
              </w:rPr>
            </w:pPr>
            <w:r>
              <w:rPr>
                <w:rFonts w:ascii="宋体" w:hAnsi="宋体" w:cs="宋体"/>
                <w:sz w:val="24"/>
                <w:szCs w:val="24"/>
                <w:highlight w:val="none"/>
              </w:rPr>
              <w:t xml:space="preserve">项目名称</w:t>
            </w:r>
            <w:r/>
          </w:p>
        </w:tc>
        <w:tc>
          <w:tcPr>
            <w:tcW w:w="2485" w:type="dxa"/>
            <w:vAlign w:val="center"/>
            <w:textDirection w:val="lrTb"/>
            <w:noWrap/>
          </w:tcPr>
          <w:p>
            <w:pPr>
              <w:jc w:val="center"/>
              <w:spacing w:before="100" w:beforeAutospacing="1" w:after="100" w:afterAutospacing="1"/>
              <w:widowControl/>
              <w:rPr>
                <w:rFonts w:ascii="宋体" w:hAnsi="宋体" w:cs="宋体"/>
                <w:sz w:val="24"/>
                <w:szCs w:val="24"/>
                <w:highlight w:val="none"/>
              </w:rPr>
            </w:pPr>
            <w:r>
              <w:rPr>
                <w:rFonts w:ascii="宋体" w:hAnsi="宋体" w:cs="宋体"/>
                <w:sz w:val="24"/>
                <w:szCs w:val="24"/>
                <w:highlight w:val="none"/>
              </w:rPr>
              <w:t xml:space="preserve">项目内容</w:t>
            </w:r>
            <w:r/>
          </w:p>
        </w:tc>
        <w:tc>
          <w:tcPr>
            <w:tcW w:w="3260" w:type="dxa"/>
            <w:vAlign w:val="center"/>
            <w:textDirection w:val="lrTb"/>
            <w:noWrap/>
          </w:tcPr>
          <w:p>
            <w:pPr>
              <w:jc w:val="center"/>
              <w:spacing w:before="100" w:beforeAutospacing="1" w:after="100" w:afterAutospacing="1"/>
              <w:widowControl/>
              <w:rPr>
                <w:rFonts w:ascii="宋体" w:hAnsi="宋体" w:cs="宋体"/>
                <w:sz w:val="24"/>
                <w:szCs w:val="24"/>
                <w:highlight w:val="none"/>
              </w:rPr>
            </w:pPr>
            <w:r>
              <w:rPr>
                <w:rFonts w:hint="eastAsia" w:ascii="宋体" w:hAnsi="宋体" w:cs="宋体"/>
                <w:sz w:val="24"/>
                <w:szCs w:val="24"/>
                <w:highlight w:val="none"/>
              </w:rPr>
              <w:t xml:space="preserve">总</w:t>
            </w:r>
            <w:r>
              <w:rPr>
                <w:rFonts w:ascii="宋体" w:hAnsi="宋体" w:cs="宋体"/>
                <w:sz w:val="24"/>
                <w:szCs w:val="24"/>
                <w:highlight w:val="none"/>
              </w:rPr>
              <w:t xml:space="preserve">价（小写）</w:t>
            </w:r>
            <w:r/>
          </w:p>
        </w:tc>
      </w:tr>
      <w:tr>
        <w:trPr>
          <w:trHeight w:val="1120"/>
        </w:trPr>
        <w:tc>
          <w:tcPr>
            <w:tcW w:w="3435" w:type="dxa"/>
            <w:vAlign w:val="center"/>
            <w:textDirection w:val="lrTb"/>
            <w:noWrap/>
          </w:tcPr>
          <w:p>
            <w:pPr>
              <w:jc w:val="center"/>
              <w:spacing w:before="100" w:beforeAutospacing="1" w:after="100" w:afterAutospacing="1"/>
              <w:widowControl/>
              <w:rPr>
                <w:rFonts w:ascii="宋体" w:hAnsi="宋体" w:cs="宋体"/>
                <w:sz w:val="24"/>
                <w:szCs w:val="24"/>
                <w:highlight w:val="none"/>
              </w:rPr>
            </w:pPr>
            <w:r>
              <w:rPr>
                <w:rFonts w:hint="eastAsia" w:ascii="宋体" w:hAnsi="宋体" w:cs="宋体"/>
                <w:sz w:val="24"/>
                <w:szCs w:val="24"/>
                <w:highlight w:val="none"/>
              </w:rPr>
              <w:t xml:space="preserve">盐城市大丰区农业农村局2024年养殖场周边土壤监测</w:t>
            </w:r>
            <w:r/>
          </w:p>
        </w:tc>
        <w:tc>
          <w:tcPr>
            <w:tcW w:w="2485" w:type="dxa"/>
            <w:vAlign w:val="center"/>
            <w:textDirection w:val="lrTb"/>
            <w:noWrap/>
          </w:tcPr>
          <w:p>
            <w:pPr>
              <w:jc w:val="center"/>
              <w:spacing w:before="100" w:beforeAutospacing="1" w:after="100" w:afterAutospacing="1"/>
              <w:widowControl/>
              <w:rPr>
                <w:rFonts w:ascii="宋体" w:hAnsi="宋体" w:cs="宋体"/>
                <w:sz w:val="24"/>
                <w:szCs w:val="24"/>
                <w:highlight w:val="none"/>
              </w:rPr>
            </w:pPr>
            <w:r>
              <w:rPr>
                <w:rFonts w:ascii="宋体" w:hAnsi="宋体" w:cs="宋体"/>
                <w:sz w:val="24"/>
                <w:szCs w:val="24"/>
                <w:highlight w:val="none"/>
              </w:rPr>
              <w:t xml:space="preserve">详见投标文件</w:t>
            </w:r>
            <w:r/>
          </w:p>
        </w:tc>
        <w:tc>
          <w:tcPr>
            <w:tcW w:w="3260" w:type="dxa"/>
            <w:vAlign w:val="center"/>
            <w:textDirection w:val="lrTb"/>
            <w:noWrap/>
          </w:tcPr>
          <w:p>
            <w:pPr>
              <w:spacing w:before="100" w:beforeAutospacing="1" w:after="100" w:afterAutospacing="1"/>
              <w:widowControl/>
              <w:rPr>
                <w:rFonts w:ascii="宋体" w:hAnsi="宋体" w:cs="宋体"/>
                <w:sz w:val="24"/>
                <w:szCs w:val="24"/>
                <w:highlight w:val="none"/>
              </w:rPr>
            </w:pPr>
            <w:r>
              <w:rPr>
                <w:rFonts w:hint="eastAsia" w:ascii="宋体" w:hAnsi="宋体" w:cs="宋体"/>
                <w:sz w:val="24"/>
                <w:szCs w:val="24"/>
                <w:highlight w:val="none"/>
              </w:rPr>
              <w:t xml:space="preserve">                    元</w:t>
            </w:r>
            <w:r/>
          </w:p>
        </w:tc>
      </w:tr>
      <w:tr>
        <w:trPr>
          <w:trHeight w:val="933"/>
        </w:trPr>
        <w:tc>
          <w:tcPr>
            <w:tcW w:w="3435" w:type="dxa"/>
            <w:vAlign w:val="center"/>
            <w:textDirection w:val="lrTb"/>
            <w:noWrap/>
          </w:tcPr>
          <w:p>
            <w:pPr>
              <w:jc w:val="center"/>
              <w:spacing w:before="100" w:beforeAutospacing="1" w:after="100" w:afterAutospacing="1"/>
              <w:widowControl/>
              <w:rPr>
                <w:rFonts w:ascii="宋体" w:hAnsi="宋体" w:cs="宋体"/>
                <w:sz w:val="24"/>
                <w:szCs w:val="24"/>
                <w:highlight w:val="none"/>
              </w:rPr>
            </w:pPr>
            <w:r>
              <w:rPr>
                <w:rFonts w:hint="eastAsia" w:ascii="宋体" w:hAnsi="宋体" w:cs="宋体"/>
                <w:sz w:val="24"/>
                <w:szCs w:val="24"/>
                <w:highlight w:val="none"/>
              </w:rPr>
              <w:t xml:space="preserve">总</w:t>
            </w:r>
            <w:r>
              <w:rPr>
                <w:rFonts w:ascii="宋体" w:hAnsi="宋体" w:cs="宋体"/>
                <w:sz w:val="24"/>
                <w:szCs w:val="24"/>
                <w:highlight w:val="none"/>
              </w:rPr>
              <w:t xml:space="preserve">价（大写）：</w:t>
            </w:r>
            <w:r/>
          </w:p>
        </w:tc>
        <w:tc>
          <w:tcPr>
            <w:gridSpan w:val="2"/>
            <w:tcW w:w="5745" w:type="dxa"/>
            <w:vAlign w:val="center"/>
            <w:textDirection w:val="lrTb"/>
            <w:noWrap/>
          </w:tcPr>
          <w:p>
            <w:pPr>
              <w:spacing w:before="100" w:beforeAutospacing="1" w:after="100" w:afterAutospacing="1"/>
              <w:widowControl/>
              <w:rPr>
                <w:rFonts w:ascii="宋体" w:hAnsi="宋体" w:cs="宋体"/>
                <w:sz w:val="24"/>
                <w:szCs w:val="24"/>
                <w:highlight w:val="none"/>
              </w:rPr>
            </w:pPr>
            <w:r>
              <w:rPr>
                <w:rFonts w:ascii="宋体" w:hAnsi="宋体" w:cs="宋体"/>
                <w:sz w:val="24"/>
                <w:szCs w:val="24"/>
                <w:highlight w:val="none"/>
              </w:rPr>
            </w:r>
            <w:r/>
          </w:p>
        </w:tc>
      </w:tr>
    </w:tbl>
    <w:p>
      <w:pPr>
        <w:jc w:val="left"/>
        <w:spacing w:before="100" w:beforeAutospacing="1" w:after="100" w:afterAutospacing="1"/>
        <w:widowControl/>
        <w:rPr>
          <w:rFonts w:ascii="宋体" w:hAnsi="宋体" w:cs="宋体"/>
          <w:sz w:val="24"/>
          <w:szCs w:val="24"/>
          <w:highlight w:val="none"/>
        </w:rPr>
      </w:pPr>
      <w:r>
        <w:rPr>
          <w:rFonts w:ascii="宋体" w:hAnsi="宋体" w:cs="宋体"/>
          <w:sz w:val="24"/>
          <w:szCs w:val="24"/>
          <w:highlight w:val="none"/>
        </w:rPr>
      </w:r>
      <w:r/>
    </w:p>
    <w:p>
      <w:pPr>
        <w:jc w:val="left"/>
        <w:spacing w:before="100" w:beforeAutospacing="1" w:after="100" w:afterAutospacing="1"/>
        <w:widowControl/>
        <w:rPr>
          <w:rFonts w:ascii="宋体" w:hAnsi="宋体" w:cs="宋体"/>
          <w:sz w:val="24"/>
          <w:szCs w:val="24"/>
          <w:highlight w:val="none"/>
        </w:rPr>
      </w:pPr>
      <w:r>
        <w:rPr>
          <w:rFonts w:ascii="宋体" w:hAnsi="宋体" w:cs="宋体"/>
          <w:sz w:val="24"/>
          <w:szCs w:val="24"/>
          <w:highlight w:val="none"/>
        </w:rPr>
      </w:r>
      <w:r/>
    </w:p>
    <w:p>
      <w:pPr>
        <w:jc w:val="left"/>
        <w:spacing w:before="100" w:beforeAutospacing="1" w:after="100" w:afterAutospacing="1" w:line="600" w:lineRule="exact"/>
        <w:widowControl/>
        <w:rPr>
          <w:rFonts w:ascii="宋体" w:hAnsi="宋体" w:cs="宋体"/>
          <w:sz w:val="24"/>
          <w:szCs w:val="24"/>
          <w:highlight w:val="none"/>
        </w:rPr>
      </w:pPr>
      <w:r>
        <w:rPr>
          <w:rFonts w:ascii="宋体" w:hAnsi="宋体" w:cs="宋体"/>
          <w:sz w:val="24"/>
          <w:szCs w:val="24"/>
          <w:highlight w:val="none"/>
        </w:rPr>
        <w:t xml:space="preserve">投标人公章（电子签章）：</w:t>
      </w:r>
      <w:r/>
    </w:p>
    <w:p>
      <w:pPr>
        <w:ind w:firstLine="120"/>
        <w:jc w:val="left"/>
        <w:spacing w:before="100" w:beforeAutospacing="1" w:after="100" w:afterAutospacing="1" w:line="600" w:lineRule="exact"/>
        <w:widowControl/>
        <w:rPr>
          <w:rFonts w:ascii="宋体" w:hAnsi="宋体" w:cs="宋体"/>
          <w:sz w:val="24"/>
          <w:szCs w:val="24"/>
          <w:highlight w:val="none"/>
        </w:rPr>
      </w:pPr>
      <w:r>
        <w:rPr>
          <w:rFonts w:ascii="宋体" w:hAnsi="宋体" w:cs="宋体"/>
          <w:sz w:val="24"/>
          <w:szCs w:val="24"/>
          <w:highlight w:val="none"/>
        </w:rPr>
        <w:t xml:space="preserve">                         </w:t>
      </w:r>
      <w:bookmarkEnd w:id="54"/>
      <w:r/>
      <w:bookmarkEnd w:id="55"/>
      <w:r/>
      <w:bookmarkEnd w:id="56"/>
      <w:r/>
      <w:bookmarkEnd w:id="57"/>
      <w:r/>
      <w:r/>
    </w:p>
    <w:p>
      <w:pPr>
        <w:jc w:val="center"/>
        <w:spacing w:before="120" w:after="120" w:line="460" w:lineRule="exact"/>
        <w:rPr>
          <w:rFonts w:ascii="宋体" w:hAnsi="Courier New"/>
          <w:b/>
          <w:sz w:val="32"/>
          <w:szCs w:val="32"/>
          <w:highlight w:val="none"/>
        </w:rPr>
        <w:outlineLvl w:val="0"/>
      </w:pPr>
      <w:r>
        <w:rPr>
          <w:rFonts w:ascii="宋体" w:hAnsi="Courier New"/>
          <w:b/>
          <w:sz w:val="32"/>
          <w:szCs w:val="32"/>
          <w:highlight w:val="none"/>
        </w:rPr>
      </w:r>
      <w:r/>
    </w:p>
    <w:p>
      <w:pPr>
        <w:jc w:val="center"/>
        <w:spacing w:before="120" w:after="120" w:line="460" w:lineRule="exact"/>
        <w:rPr>
          <w:rFonts w:ascii="宋体" w:hAnsi="Courier New"/>
          <w:b/>
          <w:sz w:val="32"/>
          <w:szCs w:val="32"/>
          <w:highlight w:val="none"/>
        </w:rPr>
        <w:outlineLvl w:val="0"/>
      </w:pPr>
      <w:r>
        <w:rPr>
          <w:rFonts w:ascii="宋体" w:hAnsi="Courier New"/>
          <w:b/>
          <w:sz w:val="32"/>
          <w:szCs w:val="32"/>
          <w:highlight w:val="none"/>
        </w:rPr>
      </w:r>
      <w:r/>
    </w:p>
    <w:p>
      <w:pPr>
        <w:jc w:val="center"/>
        <w:spacing w:before="120" w:after="120" w:line="460" w:lineRule="exact"/>
        <w:rPr>
          <w:rFonts w:ascii="宋体" w:hAnsi="Courier New"/>
          <w:b/>
          <w:sz w:val="32"/>
          <w:szCs w:val="32"/>
          <w:highlight w:val="none"/>
        </w:rPr>
        <w:outlineLvl w:val="0"/>
      </w:pPr>
      <w:r>
        <w:rPr>
          <w:rFonts w:ascii="宋体" w:hAnsi="Courier New"/>
          <w:b/>
          <w:sz w:val="32"/>
          <w:szCs w:val="32"/>
          <w:highlight w:val="none"/>
        </w:rPr>
      </w:r>
      <w:r/>
    </w:p>
    <w:p>
      <w:pPr>
        <w:jc w:val="center"/>
        <w:spacing w:before="120" w:after="120" w:line="460" w:lineRule="exact"/>
        <w:rPr>
          <w:b/>
          <w:sz w:val="32"/>
          <w:szCs w:val="32"/>
          <w:highlight w:val="none"/>
        </w:rPr>
        <w:outlineLvl w:val="0"/>
      </w:pPr>
      <w:r>
        <w:rPr>
          <w:b/>
          <w:sz w:val="32"/>
          <w:szCs w:val="32"/>
          <w:highlight w:val="none"/>
        </w:rPr>
      </w:r>
      <w:r/>
    </w:p>
    <w:p>
      <w:pPr>
        <w:pStyle w:val="721"/>
        <w:ind w:right="-351"/>
        <w:rPr>
          <w:highlight w:val="none"/>
        </w:rPr>
      </w:pPr>
      <w:r>
        <w:rPr>
          <w:highlight w:val="none"/>
        </w:rPr>
      </w:r>
      <w:r/>
    </w:p>
    <w:p>
      <w:pPr>
        <w:pStyle w:val="721"/>
        <w:ind w:right="-351"/>
        <w:rPr>
          <w:highlight w:val="none"/>
        </w:rPr>
      </w:pPr>
      <w:r>
        <w:rPr>
          <w:highlight w:val="none"/>
        </w:rPr>
      </w:r>
      <w:r/>
    </w:p>
    <w:p>
      <w:pPr>
        <w:pStyle w:val="721"/>
        <w:ind w:right="-351"/>
        <w:rPr>
          <w:highlight w:val="none"/>
        </w:rPr>
      </w:pPr>
      <w:r>
        <w:rPr>
          <w:highlight w:val="none"/>
        </w:rPr>
      </w:r>
      <w:r/>
    </w:p>
    <w:p>
      <w:pPr>
        <w:pStyle w:val="721"/>
        <w:ind w:right="-351"/>
        <w:rPr>
          <w:highlight w:val="none"/>
        </w:rPr>
      </w:pPr>
      <w:r>
        <w:rPr>
          <w:highlight w:val="none"/>
        </w:rPr>
      </w:r>
      <w:r/>
    </w:p>
    <w:p>
      <w:pPr>
        <w:pStyle w:val="721"/>
        <w:ind w:right="-351"/>
        <w:rPr>
          <w:highlight w:val="none"/>
        </w:rPr>
      </w:pPr>
      <w:r>
        <w:rPr>
          <w:highlight w:val="none"/>
        </w:rPr>
      </w:r>
      <w:r/>
    </w:p>
    <w:p>
      <w:pPr>
        <w:pStyle w:val="721"/>
        <w:ind w:right="-351"/>
        <w:rPr>
          <w:highlight w:val="none"/>
        </w:rPr>
      </w:pPr>
      <w:r>
        <w:rPr>
          <w:highlight w:val="none"/>
        </w:rPr>
      </w:r>
      <w:r/>
    </w:p>
    <w:p>
      <w:pPr>
        <w:pStyle w:val="721"/>
        <w:ind w:right="-351"/>
        <w:rPr>
          <w:highlight w:val="none"/>
        </w:rPr>
      </w:pPr>
      <w:r>
        <w:rPr>
          <w:highlight w:val="none"/>
        </w:rPr>
      </w:r>
      <w:r/>
    </w:p>
    <w:p>
      <w:pPr>
        <w:pStyle w:val="721"/>
        <w:ind w:right="-351"/>
        <w:rPr>
          <w:highlight w:val="none"/>
        </w:rPr>
      </w:pPr>
      <w:r>
        <w:rPr>
          <w:highlight w:val="none"/>
        </w:rPr>
      </w:r>
      <w:r/>
    </w:p>
    <w:p>
      <w:pPr>
        <w:jc w:val="center"/>
        <w:spacing w:before="120" w:after="120" w:line="460" w:lineRule="exact"/>
        <w:rPr>
          <w:b/>
          <w:sz w:val="32"/>
          <w:szCs w:val="32"/>
          <w:highlight w:val="none"/>
        </w:rPr>
        <w:outlineLvl w:val="0"/>
      </w:pPr>
      <w:r/>
      <w:bookmarkStart w:id="58" w:name="_Toc7925"/>
      <w:r/>
      <w:bookmarkStart w:id="59" w:name="_Toc19870"/>
      <w:r/>
      <w:bookmarkStart w:id="60" w:name="_Toc130206654"/>
      <w:r/>
      <w:bookmarkStart w:id="61" w:name="_Toc120519619"/>
      <w:r>
        <w:rPr>
          <w:rFonts w:hint="eastAsia"/>
          <w:b/>
          <w:sz w:val="32"/>
          <w:szCs w:val="32"/>
          <w:highlight w:val="none"/>
        </w:rPr>
        <w:t xml:space="preserve">（二）投标函</w:t>
      </w:r>
      <w:bookmarkEnd w:id="58"/>
      <w:r/>
      <w:bookmarkEnd w:id="59"/>
      <w:r/>
      <w:bookmarkEnd w:id="60"/>
      <w:r/>
      <w:bookmarkEnd w:id="61"/>
      <w:r/>
      <w:r/>
    </w:p>
    <w:p>
      <w:pPr>
        <w:jc w:val="left"/>
        <w:spacing w:line="600" w:lineRule="exact"/>
        <w:rPr>
          <w:rFonts w:ascii="宋体" w:hAnsi="宋体"/>
          <w:sz w:val="24"/>
          <w:szCs w:val="24"/>
          <w:highlight w:val="none"/>
        </w:rPr>
      </w:pPr>
      <w:r/>
      <w:bookmarkStart w:id="62" w:name="_Toc120519620"/>
      <w:r>
        <w:rPr>
          <w:rFonts w:hint="eastAsia" w:ascii="宋体" w:hAnsi="宋体"/>
          <w:sz w:val="24"/>
          <w:szCs w:val="24"/>
          <w:highlight w:val="none"/>
        </w:rPr>
        <w:t xml:space="preserve">采购人：</w:t>
      </w:r>
      <w:r>
        <w:rPr>
          <w:rFonts w:hint="eastAsia" w:ascii="宋体" w:hAnsi="宋体" w:cs="宋体"/>
          <w:sz w:val="24"/>
          <w:szCs w:val="24"/>
          <w:highlight w:val="none"/>
          <w:u w:val="single"/>
        </w:rPr>
        <w:t xml:space="preserve">盐城市大丰区农业农村局</w:t>
      </w:r>
      <w:r/>
    </w:p>
    <w:p>
      <w:pPr>
        <w:ind w:firstLine="480"/>
        <w:spacing w:line="600" w:lineRule="exact"/>
        <w:rPr>
          <w:rFonts w:ascii="宋体" w:hAnsi="宋体" w:cs="宋体"/>
          <w:sz w:val="24"/>
          <w:szCs w:val="24"/>
          <w:highlight w:val="none"/>
        </w:rPr>
      </w:pPr>
      <w:r>
        <w:rPr>
          <w:rFonts w:hint="eastAsia" w:ascii="宋体" w:hAnsi="宋体" w:cs="宋体"/>
          <w:sz w:val="24"/>
          <w:szCs w:val="24"/>
          <w:highlight w:val="none"/>
        </w:rPr>
        <w:t xml:space="preserve">1.</w:t>
      </w:r>
      <w:r>
        <w:rPr>
          <w:rFonts w:ascii="宋体" w:hAnsi="宋体" w:cs="宋体"/>
          <w:sz w:val="24"/>
          <w:szCs w:val="24"/>
          <w:highlight w:val="none"/>
        </w:rPr>
        <w:t xml:space="preserve">根据</w:t>
      </w:r>
      <w:r>
        <w:rPr>
          <w:rFonts w:hint="eastAsia" w:ascii="宋体" w:hAnsi="宋体" w:cs="宋体"/>
          <w:sz w:val="24"/>
          <w:szCs w:val="24"/>
          <w:highlight w:val="none"/>
          <w:u w:val="single"/>
        </w:rPr>
        <w:t xml:space="preserve">盐城市大丰区农业农村局2024年养殖场周边土壤监测</w:t>
      </w:r>
      <w:r>
        <w:rPr>
          <w:rFonts w:ascii="宋体" w:hAnsi="宋体" w:cs="宋体"/>
          <w:sz w:val="24"/>
          <w:szCs w:val="24"/>
          <w:highlight w:val="none"/>
        </w:rPr>
        <w:t xml:space="preserve">的</w:t>
      </w:r>
      <w:r>
        <w:rPr>
          <w:rFonts w:hint="eastAsia" w:ascii="宋体" w:hAnsi="宋体" w:cs="宋体"/>
          <w:sz w:val="24"/>
          <w:szCs w:val="24"/>
          <w:highlight w:val="none"/>
        </w:rPr>
        <w:t xml:space="preserve">招标</w:t>
      </w:r>
      <w:r>
        <w:rPr>
          <w:rFonts w:ascii="宋体" w:hAnsi="宋体" w:cs="宋体"/>
          <w:sz w:val="24"/>
          <w:szCs w:val="24"/>
          <w:highlight w:val="none"/>
        </w:rPr>
        <w:t xml:space="preserve">文件，我单位经市场考察和研究上述项目</w:t>
      </w:r>
      <w:r>
        <w:rPr>
          <w:rFonts w:hint="eastAsia" w:ascii="宋体" w:hAnsi="宋体" w:cs="宋体"/>
          <w:sz w:val="24"/>
          <w:szCs w:val="24"/>
          <w:highlight w:val="none"/>
        </w:rPr>
        <w:t xml:space="preserve">招标</w:t>
      </w:r>
      <w:r>
        <w:rPr>
          <w:rFonts w:ascii="宋体" w:hAnsi="宋体" w:cs="宋体"/>
          <w:sz w:val="24"/>
          <w:szCs w:val="24"/>
          <w:highlight w:val="none"/>
        </w:rPr>
        <w:t xml:space="preserve">文件的投标须知、相关标准及技术要求和其他有关文件后，</w:t>
      </w:r>
      <w:r>
        <w:rPr>
          <w:rFonts w:hint="eastAsia" w:ascii="宋体" w:hAnsi="宋体" w:cs="宋体"/>
          <w:sz w:val="24"/>
          <w:szCs w:val="24"/>
          <w:highlight w:val="none"/>
        </w:rPr>
        <w:t xml:space="preserve">按招标文件规定的各项要求，投标总价为（大写） （小写）</w:t>
      </w:r>
      <w:r/>
    </w:p>
    <w:p>
      <w:pPr>
        <w:spacing w:line="600" w:lineRule="exact"/>
        <w:rPr>
          <w:rFonts w:ascii="宋体" w:hAnsi="宋体" w:cs="宋体"/>
          <w:sz w:val="24"/>
          <w:szCs w:val="24"/>
          <w:highlight w:val="none"/>
        </w:rPr>
      </w:pPr>
      <w:r>
        <w:rPr>
          <w:rFonts w:hint="eastAsia" w:ascii="宋体" w:hAnsi="宋体" w:cs="宋体"/>
          <w:sz w:val="24"/>
          <w:szCs w:val="24"/>
          <w:highlight w:val="none"/>
        </w:rPr>
        <w:t xml:space="preserve">元的投标报价完成本项目</w:t>
      </w:r>
      <w:r>
        <w:rPr>
          <w:rFonts w:ascii="宋体" w:hAnsi="宋体" w:cs="宋体"/>
          <w:sz w:val="24"/>
          <w:szCs w:val="24"/>
          <w:highlight w:val="none"/>
        </w:rPr>
        <w:t xml:space="preserve">，按招标要求实施</w:t>
      </w:r>
      <w:r>
        <w:rPr>
          <w:rFonts w:hint="eastAsia" w:ascii="宋体" w:hAnsi="宋体" w:cs="宋体"/>
          <w:sz w:val="24"/>
          <w:szCs w:val="24"/>
          <w:highlight w:val="none"/>
        </w:rPr>
        <w:t xml:space="preserve">此</w:t>
      </w:r>
      <w:r>
        <w:rPr>
          <w:rFonts w:ascii="宋体" w:hAnsi="宋体" w:cs="宋体"/>
          <w:sz w:val="24"/>
          <w:szCs w:val="24"/>
          <w:highlight w:val="none"/>
        </w:rPr>
        <w:t xml:space="preserve">项目</w:t>
      </w:r>
      <w:r>
        <w:rPr>
          <w:rFonts w:hint="eastAsia" w:ascii="宋体" w:hAnsi="宋体" w:cs="宋体"/>
          <w:sz w:val="24"/>
          <w:szCs w:val="24"/>
          <w:highlight w:val="none"/>
        </w:rPr>
        <w:t xml:space="preserve">。</w:t>
      </w:r>
      <w:r/>
    </w:p>
    <w:p>
      <w:pPr>
        <w:ind w:firstLine="480"/>
        <w:spacing w:line="600" w:lineRule="exact"/>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sz w:val="24"/>
          <w:highlight w:val="none"/>
        </w:rPr>
        <w:t xml:space="preserve">合同履行期限：合同签订后90日历天内完成全部工作内容</w:t>
      </w:r>
      <w:r/>
    </w:p>
    <w:p>
      <w:pPr>
        <w:ind w:firstLine="480"/>
        <w:spacing w:line="600" w:lineRule="exact"/>
        <w:rPr>
          <w:rFonts w:ascii="宋体" w:hAnsi="宋体" w:cs="宋体"/>
          <w:sz w:val="24"/>
          <w:szCs w:val="24"/>
          <w:highlight w:val="none"/>
        </w:rPr>
      </w:pPr>
      <w:r>
        <w:rPr>
          <w:rFonts w:hint="eastAsia" w:ascii="宋体" w:hAnsi="宋体" w:cs="宋体"/>
          <w:sz w:val="24"/>
          <w:szCs w:val="24"/>
          <w:highlight w:val="none"/>
        </w:rPr>
        <w:t xml:space="preserve">3.如果我公司中标，保证不转包、不违法分包，保证派驻投标文件提供的项目组人员及时进场。</w:t>
      </w:r>
      <w:r/>
    </w:p>
    <w:p>
      <w:pPr>
        <w:ind w:firstLine="480"/>
        <w:spacing w:line="600" w:lineRule="exact"/>
        <w:rPr>
          <w:rFonts w:ascii="宋体" w:hAnsi="宋体" w:cs="宋体"/>
          <w:sz w:val="24"/>
          <w:szCs w:val="24"/>
          <w:highlight w:val="none"/>
          <w:u w:val="single"/>
        </w:rPr>
      </w:pPr>
      <w:r>
        <w:rPr>
          <w:rFonts w:hint="eastAsia" w:ascii="宋体" w:hAnsi="宋体" w:cs="宋体"/>
          <w:sz w:val="24"/>
          <w:szCs w:val="24"/>
          <w:highlight w:val="none"/>
        </w:rPr>
        <w:t xml:space="preserve">4.项目负责人：</w:t>
      </w:r>
      <w:r/>
    </w:p>
    <w:p>
      <w:pPr>
        <w:ind w:firstLine="480"/>
        <w:spacing w:line="600" w:lineRule="exact"/>
        <w:rPr>
          <w:rFonts w:ascii="宋体" w:hAnsi="宋体" w:cs="宋体"/>
          <w:sz w:val="24"/>
          <w:szCs w:val="24"/>
          <w:highlight w:val="none"/>
        </w:rPr>
      </w:pPr>
      <w:r>
        <w:rPr>
          <w:rFonts w:hint="eastAsia" w:ascii="宋体" w:hAnsi="宋体" w:cs="宋体"/>
          <w:sz w:val="24"/>
          <w:szCs w:val="24"/>
          <w:highlight w:val="none"/>
        </w:rPr>
        <w:t xml:space="preserve">5.我方接受招标文件中的服务款支付条件。</w:t>
      </w:r>
      <w:r/>
    </w:p>
    <w:p>
      <w:pPr>
        <w:ind w:firstLine="480"/>
        <w:spacing w:line="600" w:lineRule="exact"/>
        <w:rPr>
          <w:rFonts w:ascii="宋体" w:hAnsi="宋体" w:cs="宋体"/>
          <w:sz w:val="24"/>
          <w:szCs w:val="24"/>
          <w:highlight w:val="none"/>
        </w:rPr>
      </w:pPr>
      <w:r>
        <w:rPr>
          <w:rFonts w:hint="eastAsia" w:ascii="宋体" w:hAnsi="宋体" w:cs="Arial"/>
          <w:bCs/>
          <w:spacing w:val="-4"/>
          <w:sz w:val="24"/>
          <w:szCs w:val="24"/>
          <w:highlight w:val="none"/>
        </w:rPr>
        <w:t xml:space="preserve">6、</w:t>
      </w:r>
      <w:r>
        <w:rPr>
          <w:rFonts w:hint="eastAsia" w:ascii="宋体" w:hAnsi="宋体"/>
          <w:sz w:val="24"/>
          <w:highlight w:val="none"/>
        </w:rPr>
        <w:t xml:space="preserve">如果我方在招标文件规定的截止时间后撤回投标文件，或在接到中标通知书后30天内未能或拒绝签订合同协议书，我单位自愿接受被列为不良行为记录。</w:t>
      </w:r>
      <w:r/>
    </w:p>
    <w:p>
      <w:pPr>
        <w:ind w:firstLine="480"/>
        <w:spacing w:line="600" w:lineRule="exact"/>
        <w:rPr>
          <w:rFonts w:ascii="宋体" w:hAnsi="宋体" w:cs="宋体"/>
          <w:sz w:val="24"/>
          <w:szCs w:val="24"/>
          <w:highlight w:val="none"/>
        </w:rPr>
      </w:pPr>
      <w:r>
        <w:rPr>
          <w:rFonts w:hint="eastAsia" w:ascii="宋体" w:hAnsi="宋体" w:cs="宋体"/>
          <w:sz w:val="24"/>
          <w:szCs w:val="24"/>
          <w:highlight w:val="none"/>
        </w:rPr>
        <w:t xml:space="preserve">7、如我方中标，我方承诺在签订合同前向采购人交纳招标文件</w:t>
      </w:r>
      <w:r>
        <w:rPr>
          <w:rFonts w:ascii="宋体" w:hAnsi="宋体" w:cs="宋体"/>
          <w:sz w:val="24"/>
          <w:szCs w:val="24"/>
          <w:highlight w:val="none"/>
        </w:rPr>
        <w:t xml:space="preserve">规定</w:t>
      </w:r>
      <w:r>
        <w:rPr>
          <w:rFonts w:hint="eastAsia" w:ascii="宋体" w:hAnsi="宋体" w:cs="宋体"/>
          <w:sz w:val="24"/>
          <w:szCs w:val="24"/>
          <w:highlight w:val="none"/>
        </w:rPr>
        <w:t xml:space="preserve">的履约保证金。</w:t>
      </w:r>
      <w:r/>
    </w:p>
    <w:p>
      <w:pPr>
        <w:ind w:firstLine="480"/>
        <w:spacing w:line="600" w:lineRule="exact"/>
        <w:rPr>
          <w:rFonts w:ascii="宋体" w:hAnsi="宋体" w:cs="宋体"/>
          <w:sz w:val="24"/>
          <w:szCs w:val="24"/>
          <w:highlight w:val="none"/>
        </w:rPr>
      </w:pPr>
      <w:r>
        <w:rPr>
          <w:rFonts w:hint="eastAsia" w:ascii="宋体" w:hAnsi="宋体" w:cs="宋体"/>
          <w:sz w:val="24"/>
          <w:szCs w:val="24"/>
          <w:highlight w:val="none"/>
        </w:rPr>
        <w:t xml:space="preserve">8、我方投标文件提供的所有资料真实、有效，如有不实，我方无条件接受采购人和主管部门依据法律法规做出的处理决定，并承担由此产生的责任。</w:t>
      </w:r>
      <w:r/>
    </w:p>
    <w:p>
      <w:pPr>
        <w:ind w:firstLine="480"/>
        <w:spacing w:line="600" w:lineRule="exact"/>
        <w:rPr>
          <w:rFonts w:ascii="宋体" w:hAnsi="宋体" w:cs="宋体"/>
          <w:sz w:val="24"/>
          <w:szCs w:val="24"/>
          <w:highlight w:val="none"/>
        </w:rPr>
      </w:pPr>
      <w:r>
        <w:rPr>
          <w:rFonts w:hint="eastAsia" w:ascii="宋体" w:hAnsi="宋体" w:cs="宋体"/>
          <w:sz w:val="24"/>
          <w:szCs w:val="24"/>
          <w:highlight w:val="none"/>
        </w:rPr>
        <w:t xml:space="preserve">9、你方的中标通知书和招标文件将成为约束双方合同文件的组成部分。</w:t>
      </w:r>
      <w:r/>
    </w:p>
    <w:p>
      <w:pPr>
        <w:spacing w:line="600" w:lineRule="exact"/>
        <w:rPr>
          <w:rFonts w:ascii="宋体" w:hAnsi="宋体" w:cs="宋体"/>
          <w:sz w:val="24"/>
          <w:szCs w:val="24"/>
          <w:highlight w:val="none"/>
        </w:rPr>
      </w:pPr>
      <w:r>
        <w:rPr>
          <w:rFonts w:ascii="宋体" w:hAnsi="宋体" w:cs="宋体"/>
          <w:sz w:val="24"/>
          <w:szCs w:val="24"/>
          <w:highlight w:val="none"/>
        </w:rPr>
      </w:r>
      <w:r/>
    </w:p>
    <w:p>
      <w:pPr>
        <w:ind w:firstLine="480"/>
        <w:spacing w:line="600" w:lineRule="exact"/>
        <w:rPr>
          <w:rFonts w:ascii="宋体" w:hAnsi="宋体" w:cs="宋体"/>
          <w:sz w:val="24"/>
          <w:szCs w:val="24"/>
          <w:highlight w:val="none"/>
        </w:rPr>
      </w:pPr>
      <w:r>
        <w:rPr>
          <w:rFonts w:hint="eastAsia" w:ascii="宋体" w:hAnsi="宋体" w:cs="宋体"/>
          <w:sz w:val="24"/>
          <w:szCs w:val="24"/>
          <w:highlight w:val="none"/>
        </w:rPr>
        <w:t xml:space="preserve">投标人：(盖章)</w:t>
      </w:r>
      <w:r/>
    </w:p>
    <w:p>
      <w:pPr>
        <w:ind w:firstLine="480"/>
        <w:spacing w:line="600" w:lineRule="exact"/>
        <w:rPr>
          <w:rFonts w:ascii="宋体" w:hAnsi="宋体" w:cs="宋体"/>
          <w:sz w:val="24"/>
          <w:szCs w:val="24"/>
          <w:highlight w:val="none"/>
        </w:rPr>
      </w:pPr>
      <w:r>
        <w:rPr>
          <w:rFonts w:hint="eastAsia" w:ascii="宋体" w:hAnsi="宋体" w:cs="宋体"/>
          <w:sz w:val="24"/>
          <w:szCs w:val="24"/>
          <w:highlight w:val="none"/>
        </w:rPr>
        <w:t xml:space="preserve">法定代表人或委托代理人：(盖章或签字)                                       </w:t>
      </w:r>
      <w:r/>
    </w:p>
    <w:p>
      <w:pPr>
        <w:ind w:firstLine="480"/>
        <w:spacing w:line="600" w:lineRule="exact"/>
        <w:rPr>
          <w:rFonts w:ascii="宋体" w:hAnsi="宋体" w:cs="宋体"/>
          <w:sz w:val="24"/>
          <w:szCs w:val="24"/>
          <w:highlight w:val="none"/>
        </w:rPr>
      </w:pPr>
      <w:r>
        <w:rPr>
          <w:rFonts w:hint="eastAsia" w:ascii="宋体" w:hAnsi="宋体" w:cs="宋体"/>
          <w:sz w:val="24"/>
          <w:szCs w:val="24"/>
          <w:highlight w:val="none"/>
        </w:rPr>
        <w:t xml:space="preserve">日 期：     年     月    日</w:t>
      </w:r>
      <w:r/>
    </w:p>
    <w:p>
      <w:pPr>
        <w:jc w:val="center"/>
        <w:spacing w:before="120" w:after="120" w:line="460" w:lineRule="exact"/>
        <w:rPr>
          <w:rFonts w:ascii="宋体" w:hAnsi="Courier New"/>
          <w:b/>
          <w:sz w:val="32"/>
          <w:szCs w:val="32"/>
          <w:highlight w:val="none"/>
        </w:rPr>
        <w:outlineLvl w:val="0"/>
      </w:pPr>
      <w:r/>
      <w:bookmarkStart w:id="63" w:name="_Toc130206655"/>
      <w:r/>
      <w:r/>
    </w:p>
    <w:p>
      <w:pPr>
        <w:jc w:val="center"/>
        <w:spacing w:before="120" w:after="120" w:line="460" w:lineRule="exact"/>
        <w:rPr>
          <w:rFonts w:ascii="宋体" w:hAnsi="Courier New"/>
          <w:b/>
          <w:sz w:val="32"/>
          <w:szCs w:val="32"/>
          <w:highlight w:val="none"/>
        </w:rPr>
        <w:outlineLvl w:val="0"/>
      </w:pPr>
      <w:r/>
      <w:bookmarkStart w:id="64" w:name="_Toc26760"/>
      <w:r/>
      <w:bookmarkStart w:id="65" w:name="_Toc15630"/>
      <w:r>
        <w:rPr>
          <w:rFonts w:hint="eastAsia" w:ascii="宋体" w:hAnsi="Courier New"/>
          <w:b/>
          <w:sz w:val="32"/>
          <w:szCs w:val="32"/>
          <w:highlight w:val="none"/>
        </w:rPr>
        <w:t xml:space="preserve">（三）</w:t>
      </w:r>
      <w:bookmarkEnd w:id="62"/>
      <w:r/>
      <w:bookmarkEnd w:id="63"/>
      <w:r>
        <w:rPr>
          <w:rFonts w:hint="eastAsia" w:ascii="宋体" w:hAnsi="宋体" w:cs="宋体"/>
          <w:b/>
          <w:sz w:val="32"/>
          <w:szCs w:val="32"/>
          <w:highlight w:val="none"/>
        </w:rPr>
        <w:t xml:space="preserve">参加政府采购活动前3年内在经营活动中没有重大违法记录的书面声明</w:t>
      </w:r>
      <w:bookmarkEnd w:id="64"/>
      <w:r/>
      <w:bookmarkEnd w:id="65"/>
      <w:r/>
      <w:r/>
    </w:p>
    <w:p>
      <w:pPr>
        <w:jc w:val="center"/>
        <w:spacing w:before="120" w:after="120" w:line="240" w:lineRule="exact"/>
        <w:rPr>
          <w:rFonts w:ascii="宋体" w:hAnsi="Courier New"/>
          <w:b/>
          <w:sz w:val="32"/>
          <w:szCs w:val="32"/>
          <w:highlight w:val="none"/>
        </w:rPr>
        <w:outlineLvl w:val="0"/>
      </w:pPr>
      <w:r>
        <w:rPr>
          <w:rFonts w:ascii="宋体" w:hAnsi="Courier New"/>
          <w:b/>
          <w:sz w:val="32"/>
          <w:szCs w:val="32"/>
          <w:highlight w:val="none"/>
        </w:rPr>
      </w:r>
      <w:r/>
    </w:p>
    <w:p>
      <w:pPr>
        <w:pStyle w:val="680"/>
        <w:spacing w:line="600" w:lineRule="exact"/>
        <w:rPr>
          <w:sz w:val="24"/>
          <w:highlight w:val="none"/>
        </w:rPr>
      </w:pPr>
      <w:r>
        <w:rPr>
          <w:rFonts w:hint="eastAsia"/>
          <w:b/>
          <w:sz w:val="24"/>
          <w:highlight w:val="none"/>
        </w:rPr>
        <w:t xml:space="preserve">采购人：</w:t>
      </w:r>
      <w:r>
        <w:rPr>
          <w:rFonts w:hint="eastAsia" w:hAnsi="宋体" w:cs="Arial"/>
          <w:b/>
          <w:sz w:val="24"/>
          <w:highlight w:val="none"/>
          <w:u w:val="single"/>
        </w:rPr>
        <w:t xml:space="preserve">盐城市大丰区农业农村局</w:t>
      </w:r>
      <w:r/>
    </w:p>
    <w:p>
      <w:pPr>
        <w:ind w:firstLine="480"/>
        <w:spacing w:line="600" w:lineRule="exact"/>
        <w:rPr>
          <w:rFonts w:ascii="宋体" w:hAnsi="宋体"/>
          <w:sz w:val="24"/>
          <w:highlight w:val="none"/>
        </w:rPr>
      </w:pPr>
      <w:r>
        <w:rPr>
          <w:rFonts w:hint="eastAsia" w:ascii="宋体" w:hAnsi="宋体"/>
          <w:sz w:val="24"/>
          <w:highlight w:val="none"/>
        </w:rPr>
        <w:t xml:space="preserve">我公司自愿参与贵单位组织实施的</w:t>
      </w:r>
      <w:r>
        <w:rPr>
          <w:rFonts w:hint="eastAsia" w:ascii="宋体" w:hAnsi="宋体" w:cs="Arial"/>
          <w:sz w:val="24"/>
          <w:highlight w:val="none"/>
          <w:u w:val="single"/>
        </w:rPr>
        <w:t xml:space="preserve">盐城市大丰区农业农村局2024年养殖场周边土壤监测</w:t>
      </w:r>
      <w:r>
        <w:rPr>
          <w:rFonts w:hint="eastAsia" w:ascii="宋体" w:hAnsi="宋体"/>
          <w:sz w:val="24"/>
          <w:highlight w:val="none"/>
        </w:rPr>
        <w:t xml:space="preserve">的投标。我单位</w:t>
      </w:r>
      <w:r>
        <w:rPr>
          <w:rFonts w:ascii="宋体" w:hAnsi="宋体" w:cs="Arial"/>
          <w:bCs/>
          <w:sz w:val="24"/>
          <w:highlight w:val="none"/>
        </w:rPr>
        <w:t xml:space="preserve">参加本次政府采购活动前三年内，在经营活动中</w:t>
      </w:r>
      <w:r>
        <w:rPr>
          <w:rFonts w:hint="eastAsia" w:ascii="宋体" w:hAnsi="宋体" w:cs="Arial"/>
          <w:bCs/>
          <w:sz w:val="24"/>
          <w:highlight w:val="none"/>
          <w:u w:val="single"/>
        </w:rPr>
        <w:t xml:space="preserve">没有</w:t>
      </w:r>
      <w:r>
        <w:rPr>
          <w:rFonts w:ascii="宋体" w:hAnsi="宋体" w:cs="Arial"/>
          <w:bCs/>
          <w:sz w:val="24"/>
          <w:highlight w:val="none"/>
        </w:rPr>
        <w:t xml:space="preserve">重大违法记录</w:t>
      </w:r>
      <w:r>
        <w:rPr>
          <w:rFonts w:hint="eastAsia" w:ascii="宋体" w:hAnsi="宋体" w:cs="Arial"/>
          <w:bCs/>
          <w:sz w:val="24"/>
          <w:highlight w:val="none"/>
        </w:rPr>
        <w:t xml:space="preserve">（重大违法记录是指因违法经营受到刑事处罚或者责令停产停业、吊销许可证或者执照、较大数额罚款等行政处罚）。</w:t>
      </w:r>
      <w:r>
        <w:rPr>
          <w:rFonts w:hint="eastAsia" w:ascii="宋体" w:hAnsi="宋体"/>
          <w:sz w:val="24"/>
          <w:highlight w:val="none"/>
        </w:rPr>
        <w:t xml:space="preserve">若与真实情况不符，本公司愿意承担由此而产生的一切后果。</w:t>
      </w:r>
      <w:r/>
    </w:p>
    <w:p>
      <w:pPr>
        <w:ind w:firstLine="480"/>
        <w:spacing w:line="600" w:lineRule="exact"/>
        <w:rPr>
          <w:rFonts w:ascii="宋体" w:hAnsi="宋体"/>
          <w:sz w:val="24"/>
          <w:highlight w:val="none"/>
        </w:rPr>
      </w:pPr>
      <w:r>
        <w:rPr>
          <w:rFonts w:ascii="宋体" w:hAnsi="宋体"/>
          <w:sz w:val="24"/>
          <w:highlight w:val="none"/>
        </w:rPr>
      </w:r>
      <w:r/>
    </w:p>
    <w:p>
      <w:pPr>
        <w:ind w:firstLine="480"/>
        <w:spacing w:line="600" w:lineRule="exact"/>
        <w:rPr>
          <w:rFonts w:ascii="宋体" w:hAnsi="宋体"/>
          <w:sz w:val="24"/>
          <w:highlight w:val="none"/>
        </w:rPr>
      </w:pPr>
      <w:r>
        <w:rPr>
          <w:rFonts w:hint="eastAsia" w:ascii="宋体" w:hAnsi="宋体"/>
          <w:sz w:val="24"/>
          <w:highlight w:val="none"/>
        </w:rPr>
        <w:t xml:space="preserve">特此声明！</w:t>
      </w:r>
      <w:r/>
    </w:p>
    <w:p>
      <w:pPr>
        <w:ind w:firstLine="480"/>
        <w:spacing w:line="600" w:lineRule="exact"/>
        <w:rPr>
          <w:rFonts w:ascii="宋体" w:hAnsi="宋体"/>
          <w:b/>
          <w:sz w:val="24"/>
          <w:highlight w:val="none"/>
        </w:rPr>
      </w:pPr>
      <w:r>
        <w:rPr>
          <w:rFonts w:ascii="宋体" w:hAnsi="宋体"/>
          <w:b/>
          <w:sz w:val="24"/>
          <w:highlight w:val="none"/>
        </w:rPr>
      </w:r>
      <w:r/>
    </w:p>
    <w:p>
      <w:pPr>
        <w:pStyle w:val="680"/>
        <w:ind w:firstLine="461"/>
        <w:spacing w:line="480" w:lineRule="exact"/>
        <w:rPr>
          <w:rFonts w:hAnsi="宋体"/>
          <w:sz w:val="24"/>
          <w:highlight w:val="none"/>
        </w:rPr>
      </w:pPr>
      <w:r>
        <w:rPr>
          <w:rFonts w:hint="eastAsia" w:hAnsi="宋体"/>
          <w:sz w:val="24"/>
          <w:highlight w:val="none"/>
        </w:rPr>
        <w:t xml:space="preserve">投标单位：(盖章)</w:t>
      </w:r>
      <w:r/>
    </w:p>
    <w:p>
      <w:pPr>
        <w:pStyle w:val="680"/>
        <w:ind w:firstLine="461"/>
        <w:spacing w:line="480" w:lineRule="exact"/>
        <w:rPr>
          <w:rFonts w:hAnsi="宋体"/>
          <w:sz w:val="24"/>
          <w:highlight w:val="none"/>
        </w:rPr>
      </w:pPr>
      <w:r>
        <w:rPr>
          <w:rFonts w:hAnsi="宋体"/>
          <w:sz w:val="24"/>
          <w:highlight w:val="none"/>
        </w:rPr>
      </w:r>
      <w:r/>
    </w:p>
    <w:p>
      <w:pPr>
        <w:pStyle w:val="680"/>
        <w:ind w:firstLine="461"/>
        <w:spacing w:line="480" w:lineRule="exact"/>
        <w:rPr>
          <w:rFonts w:hAnsi="宋体"/>
          <w:sz w:val="24"/>
          <w:highlight w:val="none"/>
        </w:rPr>
      </w:pPr>
      <w:r>
        <w:rPr>
          <w:rFonts w:hint="eastAsia" w:hAnsi="宋体"/>
          <w:sz w:val="24"/>
          <w:highlight w:val="none"/>
        </w:rPr>
        <w:t xml:space="preserve">法定代表人或委托代理人：(盖章或签字)</w:t>
      </w:r>
      <w:r/>
    </w:p>
    <w:p>
      <w:pPr>
        <w:pStyle w:val="680"/>
        <w:ind w:left="5250" w:firstLine="403"/>
        <w:spacing w:line="480" w:lineRule="exact"/>
        <w:rPr>
          <w:rFonts w:hAnsi="宋体"/>
          <w:highlight w:val="none"/>
        </w:rPr>
      </w:pPr>
      <w:r>
        <w:rPr>
          <w:rFonts w:hAnsi="宋体"/>
          <w:highlight w:val="none"/>
        </w:rPr>
      </w:r>
      <w:r/>
    </w:p>
    <w:p>
      <w:pPr>
        <w:pStyle w:val="680"/>
        <w:ind w:left="5250" w:firstLine="403"/>
        <w:spacing w:line="480" w:lineRule="exact"/>
        <w:rPr>
          <w:rFonts w:hAnsi="宋体"/>
          <w:highlight w:val="none"/>
        </w:rPr>
      </w:pPr>
      <w:r>
        <w:rPr>
          <w:rFonts w:hAnsi="宋体"/>
          <w:highlight w:val="none"/>
        </w:rPr>
      </w:r>
      <w:r/>
    </w:p>
    <w:p>
      <w:pPr>
        <w:jc w:val="right"/>
        <w:rPr>
          <w:sz w:val="24"/>
          <w:highlight w:val="none"/>
        </w:rPr>
      </w:pPr>
      <w:r>
        <w:rPr>
          <w:rFonts w:hint="eastAsia"/>
          <w:sz w:val="24"/>
          <w:highlight w:val="none"/>
        </w:rPr>
        <w:t xml:space="preserve">日 期：    年   月   日</w:t>
      </w:r>
      <w:r/>
    </w:p>
    <w:p>
      <w:pPr>
        <w:ind w:left="1446" w:hanging="1446"/>
        <w:jc w:val="center"/>
        <w:spacing w:line="360" w:lineRule="auto"/>
        <w:rPr>
          <w:rFonts w:ascii="宋体" w:hAnsi="宋体"/>
          <w:b/>
          <w:sz w:val="36"/>
          <w:szCs w:val="36"/>
          <w:highlight w:val="none"/>
        </w:rPr>
      </w:pPr>
      <w:r>
        <w:rPr>
          <w:rFonts w:ascii="宋体" w:hAnsi="宋体"/>
          <w:b/>
          <w:sz w:val="36"/>
          <w:szCs w:val="36"/>
          <w:highlight w:val="none"/>
        </w:rPr>
      </w:r>
      <w:r/>
    </w:p>
    <w:p>
      <w:pPr>
        <w:ind w:left="1446" w:hanging="1446"/>
        <w:jc w:val="center"/>
        <w:spacing w:line="360" w:lineRule="auto"/>
        <w:rPr>
          <w:rFonts w:ascii="宋体" w:hAnsi="宋体"/>
          <w:b/>
          <w:sz w:val="36"/>
          <w:szCs w:val="36"/>
          <w:highlight w:val="none"/>
        </w:rPr>
      </w:pPr>
      <w:r>
        <w:rPr>
          <w:rFonts w:ascii="宋体" w:hAnsi="宋体"/>
          <w:b/>
          <w:sz w:val="36"/>
          <w:szCs w:val="36"/>
          <w:highlight w:val="none"/>
        </w:rPr>
      </w:r>
      <w:r/>
    </w:p>
    <w:p>
      <w:pPr>
        <w:ind w:left="1446" w:hanging="1446"/>
        <w:jc w:val="center"/>
        <w:spacing w:line="360" w:lineRule="auto"/>
        <w:rPr>
          <w:rFonts w:ascii="宋体" w:hAnsi="宋体"/>
          <w:b/>
          <w:sz w:val="36"/>
          <w:szCs w:val="36"/>
          <w:highlight w:val="none"/>
        </w:rPr>
      </w:pPr>
      <w:r>
        <w:rPr>
          <w:rFonts w:ascii="宋体" w:hAnsi="宋体"/>
          <w:b/>
          <w:sz w:val="36"/>
          <w:szCs w:val="36"/>
          <w:highlight w:val="none"/>
        </w:rPr>
      </w:r>
      <w:r/>
    </w:p>
    <w:p>
      <w:pPr>
        <w:ind w:left="1446" w:hanging="1446"/>
        <w:jc w:val="center"/>
        <w:spacing w:line="360" w:lineRule="auto"/>
        <w:rPr>
          <w:rFonts w:ascii="宋体" w:hAnsi="宋体"/>
          <w:b/>
          <w:sz w:val="36"/>
          <w:szCs w:val="36"/>
          <w:highlight w:val="none"/>
        </w:rPr>
      </w:pPr>
      <w:r>
        <w:rPr>
          <w:rFonts w:ascii="宋体" w:hAnsi="宋体"/>
          <w:b/>
          <w:sz w:val="36"/>
          <w:szCs w:val="36"/>
          <w:highlight w:val="none"/>
        </w:rPr>
      </w:r>
      <w:r/>
    </w:p>
    <w:p>
      <w:pPr>
        <w:ind w:left="1446" w:hanging="1446"/>
        <w:jc w:val="center"/>
        <w:spacing w:line="360" w:lineRule="auto"/>
        <w:rPr>
          <w:rFonts w:ascii="宋体" w:hAnsi="宋体"/>
          <w:b/>
          <w:sz w:val="36"/>
          <w:szCs w:val="36"/>
          <w:highlight w:val="none"/>
        </w:rPr>
      </w:pPr>
      <w:r>
        <w:rPr>
          <w:rFonts w:ascii="宋体" w:hAnsi="宋体"/>
          <w:b/>
          <w:sz w:val="36"/>
          <w:szCs w:val="36"/>
          <w:highlight w:val="none"/>
        </w:rPr>
      </w:r>
      <w:r/>
    </w:p>
    <w:p>
      <w:pPr>
        <w:ind w:left="1446" w:hanging="1446"/>
        <w:jc w:val="center"/>
        <w:spacing w:line="360" w:lineRule="auto"/>
        <w:rPr>
          <w:rFonts w:ascii="宋体" w:hAnsi="宋体"/>
          <w:b/>
          <w:sz w:val="36"/>
          <w:szCs w:val="36"/>
          <w:highlight w:val="none"/>
        </w:rPr>
      </w:pPr>
      <w:r>
        <w:rPr>
          <w:rFonts w:ascii="宋体" w:hAnsi="宋体"/>
          <w:b/>
          <w:sz w:val="36"/>
          <w:szCs w:val="36"/>
          <w:highlight w:val="none"/>
        </w:rPr>
      </w:r>
      <w:r/>
    </w:p>
    <w:p>
      <w:pPr>
        <w:spacing w:before="120" w:after="120" w:line="460" w:lineRule="exact"/>
        <w:rPr>
          <w:rFonts w:ascii="宋体" w:hAnsi="Courier New"/>
          <w:b/>
          <w:sz w:val="32"/>
          <w:szCs w:val="32"/>
          <w:highlight w:val="none"/>
        </w:rPr>
        <w:outlineLvl w:val="0"/>
      </w:pPr>
      <w:r/>
      <w:bookmarkStart w:id="66" w:name="_Toc130206656"/>
      <w:r/>
      <w:bookmarkStart w:id="67" w:name="_Toc120519621"/>
      <w:r/>
      <w:r/>
    </w:p>
    <w:p>
      <w:pPr>
        <w:jc w:val="center"/>
        <w:spacing w:before="120" w:after="120" w:line="460" w:lineRule="exact"/>
        <w:rPr>
          <w:rFonts w:ascii="宋体" w:hAnsi="Courier New"/>
          <w:b/>
          <w:sz w:val="32"/>
          <w:szCs w:val="32"/>
          <w:highlight w:val="none"/>
        </w:rPr>
        <w:outlineLvl w:val="0"/>
      </w:pPr>
      <w:r/>
      <w:bookmarkStart w:id="68" w:name="_Toc18243"/>
      <w:r/>
      <w:bookmarkStart w:id="69" w:name="_Toc15564"/>
      <w:r>
        <w:rPr>
          <w:rFonts w:hint="eastAsia" w:ascii="宋体" w:hAnsi="Courier New"/>
          <w:b/>
          <w:sz w:val="32"/>
          <w:szCs w:val="32"/>
          <w:highlight w:val="none"/>
        </w:rPr>
        <w:t xml:space="preserve">（四）供应商登记表</w:t>
      </w:r>
      <w:bookmarkEnd w:id="66"/>
      <w:r/>
      <w:bookmarkEnd w:id="67"/>
      <w:r/>
      <w:bookmarkEnd w:id="68"/>
      <w:r/>
      <w:bookmarkEnd w:id="69"/>
      <w:r/>
      <w:r/>
    </w:p>
    <w:p>
      <w:pPr>
        <w:ind w:left="1447" w:firstLine="5650"/>
        <w:spacing w:line="360" w:lineRule="auto"/>
        <w:rPr>
          <w:rFonts w:ascii="宋体" w:hAnsi="宋体" w:cs="宋体"/>
          <w:b/>
          <w:sz w:val="36"/>
          <w:highlight w:val="none"/>
        </w:rPr>
      </w:pPr>
      <w:r>
        <w:rPr>
          <w:rFonts w:hint="eastAsia" w:ascii="宋体" w:hAnsi="宋体" w:cs="宋体"/>
          <w:sz w:val="24"/>
          <w:highlight w:val="none"/>
        </w:rPr>
        <w:t xml:space="preserve">年   月   日</w:t>
      </w:r>
      <w:r/>
    </w:p>
    <w:tbl>
      <w:tblPr>
        <w:tblStyle w:val="669"/>
        <w:tblW w:w="91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05"/>
        <w:gridCol w:w="1185"/>
        <w:gridCol w:w="1395"/>
        <w:gridCol w:w="1905"/>
        <w:gridCol w:w="1305"/>
        <w:gridCol w:w="2009"/>
      </w:tblGrid>
      <w:tr>
        <w:trPr>
          <w:jc w:val="center"/>
          <w:trHeight w:val="263"/>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jc w:val="center"/>
              <w:spacing w:line="480" w:lineRule="exact"/>
              <w:widowControl/>
              <w:rPr>
                <w:rFonts w:ascii="宋体" w:hAnsi="宋体" w:cs="宋体"/>
                <w:sz w:val="24"/>
                <w:highlight w:val="none"/>
              </w:rPr>
            </w:pPr>
            <w:r>
              <w:rPr>
                <w:rFonts w:hint="eastAsia" w:ascii="宋体" w:hAnsi="宋体" w:cs="宋体"/>
                <w:sz w:val="24"/>
                <w:highlight w:val="none"/>
              </w:rPr>
              <w:t xml:space="preserve">企业名称</w:t>
            </w:r>
            <w:r/>
          </w:p>
        </w:tc>
        <w:tc>
          <w:tcPr>
            <w:gridSpan w:val="5"/>
            <w:tcBorders>
              <w:top w:val="single" w:color="000000" w:sz="4" w:space="0"/>
              <w:left w:val="single" w:color="000000" w:sz="4" w:space="0"/>
              <w:bottom w:val="single" w:color="000000" w:sz="4" w:space="0"/>
              <w:right w:val="single" w:color="000000" w:sz="4" w:space="0"/>
            </w:tcBorders>
            <w:tcW w:w="7799" w:type="dxa"/>
            <w:vAlign w:val="center"/>
            <w:textDirection w:val="lrTb"/>
            <w:noWrap/>
          </w:tcPr>
          <w:p>
            <w:pPr>
              <w:jc w:val="center"/>
              <w:spacing w:line="480" w:lineRule="exact"/>
              <w:widowControl/>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jc w:val="center"/>
              <w:spacing w:line="480" w:lineRule="exact"/>
              <w:widowControl/>
              <w:rPr>
                <w:rFonts w:ascii="宋体" w:hAnsi="宋体" w:cs="宋体"/>
                <w:sz w:val="24"/>
                <w:highlight w:val="none"/>
              </w:rPr>
            </w:pPr>
            <w:r>
              <w:rPr>
                <w:rFonts w:hint="eastAsia" w:ascii="宋体" w:hAnsi="宋体" w:cs="宋体"/>
                <w:sz w:val="24"/>
                <w:highlight w:val="none"/>
              </w:rPr>
              <w:t xml:space="preserve">详细地址</w:t>
            </w:r>
            <w:r/>
          </w:p>
        </w:tc>
        <w:tc>
          <w:tcPr>
            <w:gridSpan w:val="3"/>
            <w:tcBorders>
              <w:top w:val="single" w:color="000000" w:sz="4" w:space="0"/>
              <w:left w:val="single" w:color="000000" w:sz="4" w:space="0"/>
              <w:bottom w:val="single" w:color="000000" w:sz="4" w:space="0"/>
              <w:right w:val="single" w:color="000000" w:sz="4" w:space="0"/>
            </w:tcBorders>
            <w:tcW w:w="4485" w:type="dxa"/>
            <w:vAlign w:val="center"/>
            <w:textDirection w:val="lrTb"/>
            <w:noWrap/>
          </w:tcPr>
          <w:p>
            <w:pPr>
              <w:jc w:val="center"/>
              <w:spacing w:line="480" w:lineRule="exact"/>
              <w:widowControl/>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jc w:val="center"/>
              <w:spacing w:line="480" w:lineRule="exact"/>
              <w:widowControl/>
              <w:rPr>
                <w:rFonts w:ascii="宋体" w:hAnsi="宋体" w:cs="宋体"/>
                <w:sz w:val="24"/>
                <w:highlight w:val="none"/>
              </w:rPr>
            </w:pPr>
            <w:r>
              <w:rPr>
                <w:rFonts w:hint="eastAsia" w:ascii="宋体" w:hAnsi="宋体" w:cs="宋体"/>
                <w:sz w:val="24"/>
                <w:highlight w:val="none"/>
              </w:rPr>
              <w:t xml:space="preserve">邮   编</w:t>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tcPr>
          <w:p>
            <w:pPr>
              <w:jc w:val="center"/>
              <w:spacing w:line="480" w:lineRule="exact"/>
              <w:widowControl/>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jc w:val="center"/>
              <w:spacing w:line="480" w:lineRule="exact"/>
              <w:widowControl/>
              <w:rPr>
                <w:rFonts w:ascii="宋体" w:hAnsi="宋体" w:cs="宋体"/>
                <w:sz w:val="24"/>
                <w:highlight w:val="none"/>
              </w:rPr>
            </w:pPr>
            <w:r>
              <w:rPr>
                <w:rFonts w:hint="eastAsia" w:ascii="宋体" w:hAnsi="宋体" w:cs="宋体"/>
                <w:sz w:val="24"/>
                <w:highlight w:val="none"/>
              </w:rPr>
              <w:t xml:space="preserve">法人代表</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spacing w:line="480" w:lineRule="exact"/>
              <w:widowControl/>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spacing w:line="480" w:lineRule="exact"/>
              <w:widowControl/>
              <w:rPr>
                <w:rFonts w:ascii="宋体" w:hAnsi="宋体" w:cs="宋体"/>
                <w:sz w:val="24"/>
                <w:highlight w:val="none"/>
              </w:rPr>
            </w:pPr>
            <w:r>
              <w:rPr>
                <w:rFonts w:hint="eastAsia" w:ascii="宋体" w:hAnsi="宋体" w:cs="宋体"/>
                <w:sz w:val="24"/>
                <w:highlight w:val="none"/>
              </w:rPr>
              <w:t xml:space="preserve">企业性质</w:t>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jc w:val="center"/>
              <w:spacing w:line="480" w:lineRule="exact"/>
              <w:widowControl/>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jc w:val="center"/>
              <w:spacing w:line="480" w:lineRule="exact"/>
              <w:widowControl/>
              <w:rPr>
                <w:rFonts w:ascii="宋体" w:hAnsi="宋体" w:cs="宋体"/>
                <w:sz w:val="24"/>
                <w:highlight w:val="none"/>
              </w:rPr>
            </w:pPr>
            <w:r>
              <w:rPr>
                <w:rFonts w:hint="eastAsia" w:ascii="宋体" w:hAnsi="宋体" w:cs="宋体"/>
                <w:sz w:val="24"/>
                <w:highlight w:val="none"/>
              </w:rPr>
              <w:t xml:space="preserve">注册资金</w:t>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tcPr>
          <w:p>
            <w:pPr>
              <w:jc w:val="center"/>
              <w:spacing w:line="480" w:lineRule="exact"/>
              <w:widowControl/>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jc w:val="center"/>
              <w:spacing w:line="480" w:lineRule="exact"/>
              <w:widowControl/>
              <w:rPr>
                <w:rFonts w:ascii="宋体" w:hAnsi="宋体" w:cs="宋体"/>
                <w:sz w:val="24"/>
                <w:highlight w:val="none"/>
              </w:rPr>
            </w:pPr>
            <w:r>
              <w:rPr>
                <w:rFonts w:hint="eastAsia" w:ascii="宋体" w:hAnsi="宋体" w:cs="宋体"/>
                <w:sz w:val="24"/>
                <w:highlight w:val="none"/>
              </w:rPr>
              <w:t xml:space="preserve">联系 人</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spacing w:line="480" w:lineRule="exact"/>
              <w:widowControl/>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spacing w:line="480" w:lineRule="exact"/>
              <w:widowControl/>
              <w:rPr>
                <w:rFonts w:ascii="宋体" w:hAnsi="宋体" w:cs="宋体"/>
                <w:sz w:val="24"/>
                <w:highlight w:val="none"/>
              </w:rPr>
            </w:pPr>
            <w:r>
              <w:rPr>
                <w:rFonts w:hint="eastAsia" w:ascii="宋体" w:hAnsi="宋体" w:cs="宋体"/>
                <w:sz w:val="24"/>
                <w:highlight w:val="none"/>
              </w:rPr>
              <w:t xml:space="preserve">职   务</w:t>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jc w:val="center"/>
              <w:spacing w:line="480" w:lineRule="exact"/>
              <w:widowControl/>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jc w:val="center"/>
              <w:spacing w:line="480" w:lineRule="exact"/>
              <w:widowControl/>
              <w:rPr>
                <w:rFonts w:ascii="宋体" w:hAnsi="宋体" w:cs="宋体"/>
                <w:sz w:val="24"/>
                <w:highlight w:val="none"/>
              </w:rPr>
            </w:pPr>
            <w:r>
              <w:rPr>
                <w:rFonts w:hint="eastAsia" w:ascii="宋体" w:hAnsi="宋体" w:cs="宋体"/>
                <w:sz w:val="24"/>
                <w:highlight w:val="none"/>
              </w:rPr>
              <w:t xml:space="preserve">所在部门</w:t>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tcPr>
          <w:p>
            <w:pPr>
              <w:jc w:val="center"/>
              <w:spacing w:line="480" w:lineRule="exact"/>
              <w:widowControl/>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jc w:val="center"/>
              <w:spacing w:line="480" w:lineRule="exact"/>
              <w:widowControl/>
              <w:rPr>
                <w:rFonts w:ascii="宋体" w:hAnsi="宋体" w:cs="宋体"/>
                <w:sz w:val="24"/>
                <w:highlight w:val="none"/>
              </w:rPr>
            </w:pPr>
            <w:r>
              <w:rPr>
                <w:rFonts w:hint="eastAsia" w:ascii="宋体" w:hAnsi="宋体" w:cs="宋体"/>
                <w:sz w:val="24"/>
                <w:highlight w:val="none"/>
              </w:rPr>
              <w:t xml:space="preserve">营业面积</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spacing w:line="480" w:lineRule="exact"/>
              <w:widowControl/>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spacing w:line="480" w:lineRule="exact"/>
              <w:widowControl/>
              <w:rPr>
                <w:rFonts w:ascii="宋体" w:hAnsi="宋体" w:cs="宋体"/>
                <w:sz w:val="24"/>
                <w:highlight w:val="none"/>
              </w:rPr>
            </w:pPr>
            <w:r>
              <w:rPr>
                <w:rFonts w:hint="eastAsia" w:ascii="宋体" w:hAnsi="宋体" w:cs="宋体"/>
                <w:sz w:val="24"/>
                <w:highlight w:val="none"/>
              </w:rPr>
              <w:t xml:space="preserve">在册员工</w:t>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jc w:val="center"/>
              <w:spacing w:line="480" w:lineRule="exact"/>
              <w:widowControl/>
              <w:rPr>
                <w:rFonts w:ascii="宋体" w:hAnsi="宋体" w:cs="宋体"/>
                <w:sz w:val="24"/>
                <w:highlight w:val="none"/>
              </w:rPr>
            </w:pPr>
            <w:r>
              <w:rPr>
                <w:rFonts w:hint="eastAsia" w:ascii="宋体" w:hAnsi="宋体" w:cs="宋体"/>
                <w:sz w:val="24"/>
                <w:highlight w:val="none"/>
              </w:rPr>
              <w:t xml:space="preserve">       名</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jc w:val="center"/>
              <w:spacing w:line="480" w:lineRule="exact"/>
              <w:widowControl/>
              <w:rPr>
                <w:rFonts w:ascii="宋体" w:hAnsi="宋体" w:cs="宋体"/>
                <w:sz w:val="24"/>
                <w:highlight w:val="none"/>
              </w:rPr>
            </w:pPr>
            <w:r>
              <w:rPr>
                <w:rFonts w:hint="eastAsia" w:ascii="宋体" w:hAnsi="宋体" w:cs="宋体"/>
                <w:sz w:val="24"/>
                <w:highlight w:val="none"/>
              </w:rPr>
              <w:t xml:space="preserve">技术人员</w:t>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tcPr>
          <w:p>
            <w:pPr>
              <w:jc w:val="center"/>
              <w:spacing w:line="480" w:lineRule="exact"/>
              <w:widowControl/>
              <w:rPr>
                <w:rFonts w:ascii="宋体" w:hAnsi="宋体" w:cs="宋体"/>
                <w:sz w:val="24"/>
                <w:highlight w:val="none"/>
              </w:rPr>
            </w:pPr>
            <w:r>
              <w:rPr>
                <w:rFonts w:hint="eastAsia" w:ascii="宋体" w:hAnsi="宋体" w:cs="宋体"/>
                <w:sz w:val="24"/>
                <w:highlight w:val="none"/>
              </w:rPr>
              <w:t xml:space="preserve">         名</w:t>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jc w:val="center"/>
              <w:spacing w:line="480" w:lineRule="exact"/>
              <w:widowControl/>
              <w:rPr>
                <w:rFonts w:ascii="宋体" w:hAnsi="宋体" w:cs="宋体"/>
                <w:sz w:val="24"/>
                <w:highlight w:val="none"/>
              </w:rPr>
            </w:pPr>
            <w:r>
              <w:rPr>
                <w:rFonts w:hint="eastAsia" w:ascii="宋体" w:hAnsi="宋体" w:cs="宋体"/>
                <w:sz w:val="24"/>
                <w:highlight w:val="none"/>
              </w:rPr>
              <w:t xml:space="preserve">联系电话</w:t>
            </w:r>
            <w:r/>
          </w:p>
        </w:tc>
        <w:tc>
          <w:tcPr>
            <w:gridSpan w:val="2"/>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spacing w:line="480" w:lineRule="exact"/>
              <w:widowControl/>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jc w:val="center"/>
              <w:spacing w:line="480" w:lineRule="exact"/>
              <w:widowControl/>
              <w:rPr>
                <w:rFonts w:ascii="宋体" w:hAnsi="宋体" w:cs="宋体"/>
                <w:sz w:val="24"/>
                <w:highlight w:val="none"/>
              </w:rPr>
            </w:pPr>
            <w:r>
              <w:rPr>
                <w:rFonts w:hint="eastAsia" w:ascii="宋体" w:hAnsi="宋体" w:cs="宋体"/>
                <w:sz w:val="24"/>
                <w:highlight w:val="none"/>
              </w:rPr>
              <w:t xml:space="preserve">传  真</w:t>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tcPr>
          <w:p>
            <w:pPr>
              <w:jc w:val="center"/>
              <w:spacing w:line="480" w:lineRule="exact"/>
              <w:widowControl/>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jc w:val="center"/>
              <w:spacing w:line="480" w:lineRule="exact"/>
              <w:widowControl/>
              <w:rPr>
                <w:rFonts w:ascii="宋体" w:hAnsi="宋体" w:cs="宋体"/>
                <w:sz w:val="24"/>
                <w:highlight w:val="none"/>
              </w:rPr>
            </w:pPr>
            <w:r>
              <w:rPr>
                <w:rFonts w:hint="eastAsia" w:ascii="宋体" w:hAnsi="宋体" w:cs="宋体"/>
                <w:sz w:val="24"/>
                <w:highlight w:val="none"/>
              </w:rPr>
              <w:t xml:space="preserve">手 机 号</w:t>
            </w:r>
            <w:r/>
          </w:p>
        </w:tc>
        <w:tc>
          <w:tcPr>
            <w:gridSpan w:val="2"/>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spacing w:line="480" w:lineRule="exact"/>
              <w:widowControl/>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jc w:val="center"/>
              <w:spacing w:line="480" w:lineRule="exact"/>
              <w:widowControl/>
              <w:rPr>
                <w:rFonts w:ascii="宋体" w:hAnsi="宋体" w:cs="宋体"/>
                <w:sz w:val="24"/>
                <w:highlight w:val="none"/>
              </w:rPr>
            </w:pPr>
            <w:r>
              <w:rPr>
                <w:rFonts w:hint="eastAsia" w:ascii="宋体" w:hAnsi="宋体" w:cs="宋体"/>
                <w:sz w:val="24"/>
                <w:highlight w:val="none"/>
              </w:rPr>
              <w:t xml:space="preserve">网 址</w:t>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tcPr>
          <w:p>
            <w:pPr>
              <w:jc w:val="center"/>
              <w:spacing w:line="480" w:lineRule="exact"/>
              <w:widowControl/>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jc w:val="center"/>
              <w:spacing w:line="480" w:lineRule="exact"/>
              <w:widowControl/>
              <w:rPr>
                <w:rFonts w:ascii="宋体" w:hAnsi="宋体" w:cs="宋体"/>
                <w:sz w:val="24"/>
                <w:highlight w:val="none"/>
              </w:rPr>
            </w:pPr>
            <w:r>
              <w:rPr>
                <w:rFonts w:hint="eastAsia" w:ascii="宋体" w:hAnsi="宋体" w:cs="宋体"/>
                <w:sz w:val="24"/>
                <w:highlight w:val="none"/>
              </w:rPr>
              <w:t xml:space="preserve">供应商品</w:t>
            </w:r>
            <w:r/>
          </w:p>
          <w:p>
            <w:pPr>
              <w:jc w:val="center"/>
              <w:spacing w:line="480" w:lineRule="exact"/>
              <w:widowControl/>
              <w:rPr>
                <w:rFonts w:ascii="宋体" w:hAnsi="宋体" w:cs="宋体"/>
                <w:sz w:val="24"/>
                <w:highlight w:val="none"/>
              </w:rPr>
            </w:pPr>
            <w:r>
              <w:rPr>
                <w:rFonts w:hint="eastAsia" w:ascii="宋体" w:hAnsi="宋体" w:cs="宋体"/>
                <w:sz w:val="24"/>
                <w:highlight w:val="none"/>
              </w:rPr>
              <w:t xml:space="preserve">范   围</w:t>
            </w:r>
            <w:r/>
          </w:p>
        </w:tc>
        <w:tc>
          <w:tcPr>
            <w:gridSpan w:val="5"/>
            <w:tcBorders>
              <w:top w:val="single" w:color="000000" w:sz="4" w:space="0"/>
              <w:left w:val="single" w:color="000000" w:sz="4" w:space="0"/>
              <w:bottom w:val="single" w:color="000000" w:sz="4" w:space="0"/>
              <w:right w:val="single" w:color="000000" w:sz="4" w:space="0"/>
            </w:tcBorders>
            <w:tcW w:w="7799" w:type="dxa"/>
            <w:vAlign w:val="center"/>
            <w:textDirection w:val="lrTb"/>
            <w:noWrap/>
          </w:tcPr>
          <w:p>
            <w:pPr>
              <w:jc w:val="center"/>
              <w:spacing w:line="480" w:lineRule="exact"/>
              <w:widowControl/>
              <w:rPr>
                <w:rFonts w:ascii="宋体" w:hAnsi="宋体" w:cs="宋体"/>
                <w:sz w:val="24"/>
                <w:highlight w:val="none"/>
              </w:rPr>
            </w:pPr>
            <w:r>
              <w:rPr>
                <w:rFonts w:ascii="宋体" w:hAnsi="宋体" w:cs="宋体"/>
                <w:sz w:val="24"/>
                <w:highlight w:val="none"/>
              </w:rPr>
            </w:r>
            <w:r/>
          </w:p>
        </w:tc>
      </w:tr>
      <w:tr>
        <w:trPr>
          <w:jc w:val="center"/>
          <w:trHeight w:val="3194"/>
        </w:trPr>
        <w:tc>
          <w:tcPr>
            <w:gridSpan w:val="6"/>
            <w:tcBorders>
              <w:top w:val="single" w:color="000000" w:sz="4" w:space="0"/>
              <w:left w:val="single" w:color="000000" w:sz="4" w:space="0"/>
              <w:bottom w:val="single" w:color="000000" w:sz="4" w:space="0"/>
              <w:right w:val="single" w:color="000000" w:sz="4" w:space="0"/>
            </w:tcBorders>
            <w:tcW w:w="9104" w:type="dxa"/>
            <w:vAlign w:val="center"/>
            <w:textDirection w:val="lrTb"/>
            <w:noWrap/>
          </w:tcPr>
          <w:p>
            <w:pPr>
              <w:spacing w:line="480" w:lineRule="exact"/>
              <w:widowControl/>
              <w:rPr>
                <w:rFonts w:ascii="宋体" w:hAnsi="宋体" w:cs="宋体"/>
                <w:sz w:val="24"/>
                <w:highlight w:val="none"/>
              </w:rPr>
            </w:pPr>
            <w:r>
              <w:rPr>
                <w:rFonts w:hint="eastAsia" w:ascii="宋体" w:hAnsi="宋体" w:cs="宋体"/>
                <w:sz w:val="24"/>
                <w:highlight w:val="none"/>
              </w:rPr>
              <w:t xml:space="preserve">企业概况</w:t>
            </w:r>
            <w:r/>
          </w:p>
          <w:p>
            <w:pPr>
              <w:jc w:val="center"/>
              <w:spacing w:line="480" w:lineRule="exact"/>
              <w:widowControl/>
              <w:rPr>
                <w:rFonts w:ascii="宋体" w:hAnsi="宋体" w:cs="宋体"/>
                <w:sz w:val="24"/>
                <w:highlight w:val="none"/>
              </w:rPr>
            </w:pPr>
            <w:r>
              <w:rPr>
                <w:rFonts w:ascii="宋体" w:hAnsi="宋体" w:cs="宋体"/>
                <w:sz w:val="24"/>
                <w:highlight w:val="none"/>
              </w:rPr>
            </w:r>
            <w:r/>
          </w:p>
          <w:p>
            <w:pPr>
              <w:jc w:val="center"/>
              <w:spacing w:line="480" w:lineRule="exact"/>
              <w:widowControl/>
              <w:rPr>
                <w:rFonts w:ascii="宋体" w:hAnsi="宋体" w:cs="宋体"/>
                <w:sz w:val="24"/>
                <w:highlight w:val="none"/>
              </w:rPr>
            </w:pPr>
            <w:r>
              <w:rPr>
                <w:rFonts w:ascii="宋体" w:hAnsi="宋体" w:cs="宋体"/>
                <w:sz w:val="24"/>
                <w:highlight w:val="none"/>
              </w:rPr>
            </w:r>
            <w:r/>
          </w:p>
          <w:p>
            <w:pPr>
              <w:spacing w:line="480" w:lineRule="exact"/>
              <w:widowControl/>
              <w:rPr>
                <w:rFonts w:ascii="宋体" w:hAnsi="宋体" w:cs="宋体"/>
                <w:sz w:val="24"/>
                <w:highlight w:val="none"/>
              </w:rPr>
            </w:pPr>
            <w:r>
              <w:rPr>
                <w:rFonts w:ascii="宋体" w:hAnsi="宋体" w:cs="宋体"/>
                <w:sz w:val="24"/>
                <w:highlight w:val="none"/>
              </w:rPr>
            </w:r>
            <w:r/>
          </w:p>
          <w:p>
            <w:pPr>
              <w:jc w:val="center"/>
              <w:spacing w:line="480" w:lineRule="exact"/>
              <w:widowControl/>
              <w:rPr>
                <w:rFonts w:ascii="宋体" w:hAnsi="宋体" w:cs="宋体"/>
                <w:sz w:val="24"/>
                <w:highlight w:val="none"/>
              </w:rPr>
            </w:pPr>
            <w:r>
              <w:rPr>
                <w:rFonts w:ascii="宋体" w:hAnsi="宋体" w:cs="宋体"/>
                <w:sz w:val="24"/>
                <w:highlight w:val="none"/>
              </w:rPr>
            </w:r>
            <w:r/>
          </w:p>
          <w:p>
            <w:pPr>
              <w:jc w:val="center"/>
              <w:spacing w:line="480" w:lineRule="exact"/>
              <w:widowControl/>
              <w:rPr>
                <w:rFonts w:ascii="宋体" w:hAnsi="宋体" w:cs="宋体"/>
                <w:sz w:val="24"/>
                <w:highlight w:val="none"/>
              </w:rPr>
            </w:pPr>
            <w:r>
              <w:rPr>
                <w:rFonts w:ascii="宋体" w:hAnsi="宋体" w:cs="宋体"/>
                <w:sz w:val="24"/>
                <w:highlight w:val="none"/>
              </w:rPr>
            </w:r>
            <w:r/>
          </w:p>
          <w:p>
            <w:pPr>
              <w:jc w:val="center"/>
              <w:spacing w:line="480" w:lineRule="exact"/>
              <w:widowControl/>
              <w:rPr>
                <w:rFonts w:ascii="宋体" w:hAnsi="宋体" w:cs="宋体"/>
                <w:sz w:val="24"/>
                <w:highlight w:val="none"/>
              </w:rPr>
            </w:pPr>
            <w:r>
              <w:rPr>
                <w:rFonts w:ascii="宋体" w:hAnsi="宋体" w:cs="宋体"/>
                <w:sz w:val="24"/>
                <w:highlight w:val="none"/>
              </w:rPr>
            </w:r>
            <w:r/>
          </w:p>
        </w:tc>
      </w:tr>
      <w:tr>
        <w:trPr>
          <w:jc w:val="center"/>
          <w:trHeight w:val="3393"/>
        </w:trPr>
        <w:tc>
          <w:tcPr>
            <w:gridSpan w:val="6"/>
            <w:tcBorders>
              <w:top w:val="single" w:color="000000" w:sz="4" w:space="0"/>
              <w:left w:val="single" w:color="000000" w:sz="4" w:space="0"/>
              <w:bottom w:val="single" w:color="000000" w:sz="4" w:space="0"/>
              <w:right w:val="single" w:color="000000" w:sz="4" w:space="0"/>
            </w:tcBorders>
            <w:tcW w:w="9104" w:type="dxa"/>
            <w:vAlign w:val="center"/>
            <w:textDirection w:val="lrTb"/>
            <w:noWrap/>
          </w:tcPr>
          <w:p>
            <w:pPr>
              <w:spacing w:line="480" w:lineRule="exact"/>
              <w:widowControl/>
              <w:rPr>
                <w:rFonts w:ascii="宋体" w:hAnsi="宋体" w:cs="宋体"/>
                <w:sz w:val="24"/>
                <w:highlight w:val="none"/>
              </w:rPr>
            </w:pPr>
            <w:r>
              <w:rPr>
                <w:rFonts w:hint="eastAsia" w:ascii="宋体" w:hAnsi="宋体" w:cs="宋体"/>
                <w:sz w:val="24"/>
                <w:highlight w:val="none"/>
              </w:rPr>
              <w:t xml:space="preserve">主要业绩</w:t>
            </w:r>
            <w:r/>
          </w:p>
          <w:p>
            <w:pPr>
              <w:jc w:val="center"/>
              <w:spacing w:line="480" w:lineRule="exact"/>
              <w:widowControl/>
              <w:rPr>
                <w:rFonts w:ascii="宋体" w:hAnsi="宋体" w:cs="宋体"/>
                <w:sz w:val="24"/>
                <w:highlight w:val="none"/>
              </w:rPr>
            </w:pPr>
            <w:r>
              <w:rPr>
                <w:rFonts w:ascii="宋体" w:hAnsi="宋体" w:cs="宋体"/>
                <w:sz w:val="24"/>
                <w:highlight w:val="none"/>
              </w:rPr>
            </w:r>
            <w:r/>
          </w:p>
          <w:p>
            <w:pPr>
              <w:jc w:val="center"/>
              <w:spacing w:line="480" w:lineRule="exact"/>
              <w:widowControl/>
              <w:rPr>
                <w:rFonts w:ascii="宋体" w:hAnsi="宋体" w:cs="宋体"/>
                <w:sz w:val="24"/>
                <w:highlight w:val="none"/>
              </w:rPr>
            </w:pPr>
            <w:r>
              <w:rPr>
                <w:rFonts w:ascii="宋体" w:hAnsi="宋体" w:cs="宋体"/>
                <w:sz w:val="24"/>
                <w:highlight w:val="none"/>
              </w:rPr>
            </w:r>
            <w:r/>
          </w:p>
          <w:p>
            <w:pPr>
              <w:jc w:val="center"/>
              <w:spacing w:line="480" w:lineRule="exact"/>
              <w:widowControl/>
              <w:rPr>
                <w:rFonts w:ascii="宋体" w:hAnsi="宋体" w:cs="宋体"/>
                <w:sz w:val="24"/>
                <w:highlight w:val="none"/>
              </w:rPr>
            </w:pPr>
            <w:r>
              <w:rPr>
                <w:rFonts w:ascii="宋体" w:hAnsi="宋体" w:cs="宋体"/>
                <w:sz w:val="24"/>
                <w:highlight w:val="none"/>
              </w:rPr>
            </w:r>
            <w:r/>
          </w:p>
          <w:p>
            <w:pPr>
              <w:jc w:val="center"/>
              <w:spacing w:line="480" w:lineRule="exact"/>
              <w:widowControl/>
              <w:rPr>
                <w:rFonts w:ascii="宋体" w:hAnsi="宋体" w:cs="宋体"/>
                <w:sz w:val="24"/>
                <w:highlight w:val="none"/>
              </w:rPr>
            </w:pPr>
            <w:r>
              <w:rPr>
                <w:rFonts w:ascii="宋体" w:hAnsi="宋体" w:cs="宋体"/>
                <w:sz w:val="24"/>
                <w:highlight w:val="none"/>
              </w:rPr>
            </w:r>
            <w:r/>
          </w:p>
          <w:p>
            <w:pPr>
              <w:jc w:val="center"/>
              <w:spacing w:line="480" w:lineRule="exact"/>
              <w:widowControl/>
              <w:rPr>
                <w:rFonts w:ascii="宋体" w:hAnsi="宋体" w:cs="宋体"/>
                <w:sz w:val="24"/>
                <w:highlight w:val="none"/>
              </w:rPr>
            </w:pPr>
            <w:r>
              <w:rPr>
                <w:rFonts w:ascii="宋体" w:hAnsi="宋体" w:cs="宋体"/>
                <w:sz w:val="24"/>
                <w:highlight w:val="none"/>
              </w:rPr>
            </w:r>
            <w:r/>
          </w:p>
          <w:p>
            <w:pPr>
              <w:jc w:val="center"/>
              <w:spacing w:line="480" w:lineRule="exact"/>
              <w:widowControl/>
              <w:rPr>
                <w:rFonts w:ascii="宋体" w:hAnsi="宋体" w:cs="宋体"/>
                <w:sz w:val="24"/>
                <w:highlight w:val="none"/>
              </w:rPr>
            </w:pPr>
            <w:r>
              <w:rPr>
                <w:rFonts w:ascii="宋体" w:hAnsi="宋体" w:cs="宋体"/>
                <w:sz w:val="24"/>
                <w:highlight w:val="none"/>
              </w:rPr>
            </w:r>
            <w:r/>
          </w:p>
          <w:p>
            <w:pPr>
              <w:spacing w:line="480" w:lineRule="exact"/>
              <w:widowControl/>
              <w:rPr>
                <w:rFonts w:ascii="宋体" w:hAnsi="宋体" w:cs="宋体"/>
                <w:sz w:val="24"/>
                <w:highlight w:val="none"/>
              </w:rPr>
            </w:pPr>
            <w:r>
              <w:rPr>
                <w:rFonts w:ascii="宋体" w:hAnsi="宋体" w:cs="宋体"/>
                <w:sz w:val="24"/>
                <w:highlight w:val="none"/>
              </w:rPr>
            </w:r>
            <w:r/>
          </w:p>
        </w:tc>
      </w:tr>
    </w:tbl>
    <w:p>
      <w:pPr>
        <w:pStyle w:val="700"/>
        <w:ind w:firstLine="723"/>
        <w:rPr>
          <w:rFonts w:hAnsi="宋体"/>
          <w:b/>
          <w:sz w:val="36"/>
          <w:szCs w:val="36"/>
          <w:highlight w:val="none"/>
        </w:rPr>
      </w:pPr>
      <w:r>
        <w:rPr>
          <w:rFonts w:hAnsi="宋体"/>
          <w:b/>
          <w:sz w:val="36"/>
          <w:szCs w:val="36"/>
          <w:highlight w:val="none"/>
        </w:rPr>
      </w:r>
      <w:r/>
    </w:p>
    <w:p>
      <w:pPr>
        <w:ind w:left="1446" w:hanging="1446"/>
        <w:jc w:val="center"/>
        <w:spacing w:line="360" w:lineRule="auto"/>
        <w:rPr>
          <w:rFonts w:ascii="宋体" w:hAnsi="宋体"/>
          <w:b/>
          <w:sz w:val="36"/>
          <w:szCs w:val="36"/>
          <w:highlight w:val="none"/>
        </w:rPr>
      </w:pPr>
      <w:r>
        <w:rPr>
          <w:rFonts w:ascii="宋体" w:hAnsi="宋体"/>
          <w:b/>
          <w:sz w:val="36"/>
          <w:szCs w:val="36"/>
          <w:highlight w:val="none"/>
        </w:rPr>
      </w:r>
      <w:r/>
    </w:p>
    <w:p>
      <w:pPr>
        <w:jc w:val="center"/>
        <w:spacing w:before="120" w:after="120" w:line="460" w:lineRule="exact"/>
        <w:rPr>
          <w:rFonts w:ascii="宋体" w:hAnsi="Courier New"/>
          <w:b/>
          <w:sz w:val="32"/>
          <w:szCs w:val="32"/>
          <w:highlight w:val="none"/>
        </w:rPr>
        <w:outlineLvl w:val="0"/>
      </w:pPr>
      <w:r/>
      <w:bookmarkStart w:id="70" w:name="_Toc3372"/>
      <w:r/>
      <w:bookmarkStart w:id="71" w:name="_Toc130206657"/>
      <w:r/>
      <w:bookmarkStart w:id="72" w:name="_Toc28824"/>
      <w:r/>
      <w:bookmarkStart w:id="73" w:name="_Toc120519622"/>
      <w:r>
        <w:rPr>
          <w:rFonts w:hint="eastAsia" w:ascii="宋体" w:hAnsi="Courier New"/>
          <w:b/>
          <w:sz w:val="32"/>
          <w:szCs w:val="32"/>
          <w:highlight w:val="none"/>
        </w:rPr>
        <w:t xml:space="preserve">（五）法定代表人身份证明书</w:t>
      </w:r>
      <w:bookmarkEnd w:id="70"/>
      <w:r/>
      <w:bookmarkEnd w:id="71"/>
      <w:r/>
      <w:bookmarkEnd w:id="72"/>
      <w:r/>
      <w:bookmarkEnd w:id="73"/>
      <w:r/>
      <w:r/>
    </w:p>
    <w:p>
      <w:pPr>
        <w:rPr>
          <w:rFonts w:ascii="宋体" w:hAnsi="宋体"/>
          <w:sz w:val="32"/>
          <w:highlight w:val="none"/>
        </w:rPr>
      </w:pPr>
      <w:r>
        <w:rPr>
          <w:rFonts w:ascii="宋体" w:hAnsi="宋体"/>
          <w:sz w:val="32"/>
          <w:highlight w:val="none"/>
        </w:rPr>
      </w:r>
      <w:r/>
    </w:p>
    <w:p>
      <w:pPr>
        <w:ind w:firstLine="425"/>
        <w:rPr>
          <w:rFonts w:ascii="宋体" w:hAnsi="宋体"/>
          <w:sz w:val="24"/>
          <w:highlight w:val="none"/>
          <w:u w:val="single"/>
        </w:rPr>
      </w:pPr>
      <w:r>
        <w:rPr>
          <w:rFonts w:hint="eastAsia" w:ascii="宋体" w:hAnsi="宋体"/>
          <w:sz w:val="24"/>
          <w:highlight w:val="none"/>
        </w:rPr>
        <w:t xml:space="preserve">单位名称：</w:t>
      </w:r>
      <w:r/>
    </w:p>
    <w:p>
      <w:pPr>
        <w:ind w:firstLine="425"/>
        <w:rPr>
          <w:rFonts w:ascii="宋体" w:hAnsi="宋体"/>
          <w:sz w:val="24"/>
          <w:highlight w:val="none"/>
          <w:u w:val="single"/>
        </w:rPr>
      </w:pPr>
      <w:r>
        <w:rPr>
          <w:rFonts w:ascii="宋体" w:hAnsi="宋体"/>
          <w:sz w:val="24"/>
          <w:highlight w:val="none"/>
          <w:u w:val="single"/>
        </w:rPr>
      </w:r>
      <w:r/>
    </w:p>
    <w:p>
      <w:pPr>
        <w:ind w:firstLine="425"/>
        <w:rPr>
          <w:rFonts w:ascii="宋体" w:hAnsi="宋体"/>
          <w:sz w:val="24"/>
          <w:highlight w:val="none"/>
          <w:u w:val="single"/>
        </w:rPr>
      </w:pPr>
      <w:r>
        <w:rPr>
          <w:rFonts w:ascii="宋体" w:hAnsi="宋体"/>
          <w:sz w:val="24"/>
          <w:highlight w:val="none"/>
          <w:u w:val="single"/>
        </w:rPr>
      </w:r>
      <w:r/>
    </w:p>
    <w:p>
      <w:pPr>
        <w:ind w:firstLine="425"/>
        <w:rPr>
          <w:rFonts w:ascii="宋体" w:hAnsi="宋体"/>
          <w:sz w:val="24"/>
          <w:highlight w:val="none"/>
        </w:rPr>
      </w:pPr>
      <w:r>
        <w:rPr>
          <w:rFonts w:hint="eastAsia" w:ascii="宋体" w:hAnsi="宋体"/>
          <w:sz w:val="24"/>
          <w:highlight w:val="none"/>
        </w:rPr>
        <w:t xml:space="preserve">单位性质：</w:t>
      </w:r>
      <w:r/>
    </w:p>
    <w:p>
      <w:pPr>
        <w:ind w:firstLine="425"/>
        <w:rPr>
          <w:rFonts w:ascii="宋体" w:hAnsi="宋体"/>
          <w:sz w:val="24"/>
          <w:highlight w:val="none"/>
        </w:rPr>
      </w:pPr>
      <w:r>
        <w:rPr>
          <w:rFonts w:ascii="宋体" w:hAnsi="宋体"/>
          <w:sz w:val="24"/>
          <w:highlight w:val="none"/>
        </w:rPr>
      </w:r>
      <w:r/>
    </w:p>
    <w:p>
      <w:pPr>
        <w:ind w:firstLine="425"/>
        <w:rPr>
          <w:rFonts w:ascii="宋体" w:hAnsi="宋体"/>
          <w:sz w:val="24"/>
          <w:highlight w:val="none"/>
          <w:u w:val="single"/>
        </w:rPr>
      </w:pPr>
      <w:r>
        <w:rPr>
          <w:rFonts w:ascii="宋体" w:hAnsi="宋体"/>
          <w:sz w:val="24"/>
          <w:highlight w:val="none"/>
          <w:u w:val="single"/>
        </w:rPr>
      </w:r>
      <w:r/>
    </w:p>
    <w:p>
      <w:pPr>
        <w:ind w:firstLine="425"/>
        <w:rPr>
          <w:rFonts w:ascii="宋体" w:hAnsi="宋体"/>
          <w:sz w:val="24"/>
          <w:highlight w:val="none"/>
          <w:u w:val="single"/>
        </w:rPr>
      </w:pPr>
      <w:r>
        <w:rPr>
          <w:rFonts w:hint="eastAsia" w:ascii="宋体" w:hAnsi="宋体"/>
          <w:sz w:val="24"/>
          <w:highlight w:val="none"/>
        </w:rPr>
        <w:t xml:space="preserve">地    址：</w:t>
      </w:r>
      <w:r/>
    </w:p>
    <w:p>
      <w:pPr>
        <w:ind w:firstLine="425"/>
        <w:rPr>
          <w:rFonts w:ascii="宋体" w:hAnsi="宋体"/>
          <w:sz w:val="24"/>
          <w:highlight w:val="none"/>
          <w:u w:val="single"/>
        </w:rPr>
      </w:pPr>
      <w:r>
        <w:rPr>
          <w:rFonts w:ascii="宋体" w:hAnsi="宋体"/>
          <w:sz w:val="24"/>
          <w:highlight w:val="none"/>
          <w:u w:val="single"/>
        </w:rPr>
      </w:r>
      <w:r/>
    </w:p>
    <w:p>
      <w:pPr>
        <w:ind w:firstLine="425"/>
        <w:rPr>
          <w:rFonts w:ascii="宋体" w:hAnsi="宋体"/>
          <w:sz w:val="24"/>
          <w:highlight w:val="none"/>
          <w:u w:val="single"/>
        </w:rPr>
      </w:pPr>
      <w:r>
        <w:rPr>
          <w:rFonts w:ascii="宋体" w:hAnsi="宋体"/>
          <w:sz w:val="24"/>
          <w:highlight w:val="none"/>
          <w:u w:val="single"/>
        </w:rPr>
      </w:r>
      <w:r/>
    </w:p>
    <w:p>
      <w:pPr>
        <w:ind w:firstLine="425"/>
        <w:rPr>
          <w:rFonts w:ascii="宋体" w:hAnsi="宋体"/>
          <w:sz w:val="24"/>
          <w:highlight w:val="none"/>
        </w:rPr>
      </w:pPr>
      <w:r>
        <w:rPr>
          <w:rFonts w:hint="eastAsia" w:ascii="宋体" w:hAnsi="宋体"/>
          <w:sz w:val="24"/>
          <w:highlight w:val="none"/>
        </w:rPr>
        <w:t xml:space="preserve">成立时间：年月日 </w:t>
      </w:r>
      <w:r/>
    </w:p>
    <w:p>
      <w:pPr>
        <w:ind w:firstLine="425"/>
        <w:rPr>
          <w:rFonts w:ascii="宋体" w:hAnsi="宋体"/>
          <w:sz w:val="24"/>
          <w:highlight w:val="none"/>
        </w:rPr>
      </w:pPr>
      <w:r>
        <w:rPr>
          <w:rFonts w:ascii="宋体" w:hAnsi="宋体"/>
          <w:sz w:val="24"/>
          <w:highlight w:val="none"/>
        </w:rPr>
      </w:r>
      <w:r/>
    </w:p>
    <w:p>
      <w:pPr>
        <w:ind w:firstLine="425"/>
        <w:rPr>
          <w:rFonts w:ascii="宋体" w:hAnsi="宋体"/>
          <w:sz w:val="24"/>
          <w:highlight w:val="none"/>
        </w:rPr>
      </w:pPr>
      <w:r>
        <w:rPr>
          <w:rFonts w:ascii="宋体" w:hAnsi="宋体"/>
          <w:sz w:val="24"/>
          <w:highlight w:val="none"/>
        </w:rPr>
      </w:r>
      <w:r/>
    </w:p>
    <w:p>
      <w:pPr>
        <w:ind w:firstLine="425"/>
        <w:rPr>
          <w:rFonts w:ascii="宋体" w:hAnsi="宋体"/>
          <w:sz w:val="24"/>
          <w:highlight w:val="none"/>
          <w:u w:val="single"/>
        </w:rPr>
      </w:pPr>
      <w:r>
        <w:rPr>
          <w:rFonts w:hint="eastAsia" w:ascii="宋体" w:hAnsi="宋体"/>
          <w:sz w:val="24"/>
          <w:highlight w:val="none"/>
        </w:rPr>
        <w:t xml:space="preserve">经营期限：</w:t>
      </w:r>
      <w:r/>
    </w:p>
    <w:p>
      <w:pPr>
        <w:ind w:firstLine="425"/>
        <w:rPr>
          <w:rFonts w:ascii="宋体" w:hAnsi="宋体"/>
          <w:sz w:val="24"/>
          <w:highlight w:val="none"/>
          <w:u w:val="single"/>
        </w:rPr>
      </w:pPr>
      <w:r>
        <w:rPr>
          <w:rFonts w:ascii="宋体" w:hAnsi="宋体"/>
          <w:sz w:val="24"/>
          <w:highlight w:val="none"/>
          <w:u w:val="single"/>
        </w:rPr>
      </w:r>
      <w:r/>
    </w:p>
    <w:p>
      <w:pPr>
        <w:ind w:firstLine="425"/>
        <w:rPr>
          <w:rFonts w:ascii="宋体" w:hAnsi="宋体"/>
          <w:sz w:val="24"/>
          <w:highlight w:val="none"/>
          <w:u w:val="single"/>
        </w:rPr>
      </w:pPr>
      <w:r>
        <w:rPr>
          <w:rFonts w:ascii="宋体" w:hAnsi="宋体"/>
          <w:sz w:val="24"/>
          <w:highlight w:val="none"/>
          <w:u w:val="single"/>
        </w:rPr>
      </w:r>
      <w:r/>
    </w:p>
    <w:p>
      <w:pPr>
        <w:ind w:firstLine="480"/>
        <w:rPr>
          <w:rFonts w:ascii="宋体" w:hAnsi="宋体"/>
          <w:sz w:val="24"/>
          <w:highlight w:val="none"/>
          <w:u w:val="single"/>
        </w:rPr>
      </w:pPr>
      <w:r>
        <w:rPr>
          <w:rFonts w:hint="eastAsia" w:ascii="宋体" w:hAnsi="宋体"/>
          <w:sz w:val="24"/>
          <w:highlight w:val="none"/>
        </w:rPr>
        <w:t xml:space="preserve">姓    名： 身份证号：</w:t>
      </w:r>
      <w:r/>
    </w:p>
    <w:p>
      <w:pPr>
        <w:ind w:firstLine="480"/>
        <w:rPr>
          <w:rFonts w:ascii="宋体" w:hAnsi="宋体"/>
          <w:sz w:val="24"/>
          <w:highlight w:val="none"/>
          <w:u w:val="single"/>
        </w:rPr>
      </w:pPr>
      <w:r>
        <w:rPr>
          <w:rFonts w:ascii="宋体" w:hAnsi="宋体"/>
          <w:sz w:val="24"/>
          <w:highlight w:val="none"/>
          <w:u w:val="single"/>
        </w:rPr>
      </w:r>
      <w:r/>
    </w:p>
    <w:p>
      <w:pPr>
        <w:ind w:firstLine="480"/>
        <w:rPr>
          <w:rFonts w:ascii="宋体" w:hAnsi="宋体"/>
          <w:sz w:val="24"/>
          <w:highlight w:val="none"/>
          <w:u w:val="single"/>
        </w:rPr>
      </w:pPr>
      <w:r>
        <w:rPr>
          <w:rFonts w:ascii="宋体" w:hAnsi="宋体"/>
          <w:sz w:val="24"/>
          <w:highlight w:val="none"/>
          <w:u w:val="single"/>
        </w:rPr>
      </w:r>
      <w:r/>
    </w:p>
    <w:p>
      <w:pPr>
        <w:ind w:firstLine="480"/>
        <w:rPr>
          <w:rFonts w:ascii="宋体" w:hAnsi="宋体"/>
          <w:sz w:val="24"/>
          <w:highlight w:val="none"/>
        </w:rPr>
      </w:pPr>
      <w:r>
        <w:rPr>
          <w:rFonts w:hint="eastAsia" w:ascii="宋体" w:hAnsi="宋体"/>
          <w:sz w:val="24"/>
          <w:highlight w:val="none"/>
        </w:rPr>
        <w:t xml:space="preserve">系</w:t>
      </w:r>
      <w:r>
        <w:rPr>
          <w:rFonts w:hint="eastAsia" w:ascii="宋体" w:hAnsi="宋体"/>
          <w:sz w:val="24"/>
          <w:highlight w:val="none"/>
          <w:u w:val="single"/>
        </w:rPr>
        <w:t xml:space="preserve">                   (投标单位名称)</w:t>
      </w:r>
      <w:r>
        <w:rPr>
          <w:rFonts w:hint="eastAsia" w:ascii="宋体" w:hAnsi="宋体"/>
          <w:sz w:val="24"/>
          <w:highlight w:val="none"/>
        </w:rPr>
        <w:t xml:space="preserve">的法定代表人。</w:t>
      </w:r>
      <w:r/>
    </w:p>
    <w:p>
      <w:pPr>
        <w:rPr>
          <w:rFonts w:ascii="宋体" w:hAnsi="宋体"/>
          <w:sz w:val="24"/>
          <w:highlight w:val="none"/>
        </w:rPr>
      </w:pPr>
      <w:r>
        <w:rPr>
          <w:rFonts w:ascii="宋体" w:hAnsi="宋体"/>
          <w:sz w:val="24"/>
          <w:highlight w:val="none"/>
        </w:rPr>
      </w:r>
      <w:r/>
    </w:p>
    <w:p>
      <w:pPr>
        <w:ind w:firstLine="480"/>
        <w:rPr>
          <w:rFonts w:ascii="宋体" w:hAnsi="宋体"/>
          <w:sz w:val="24"/>
          <w:highlight w:val="none"/>
        </w:rPr>
      </w:pPr>
      <w:r>
        <w:rPr>
          <w:rFonts w:ascii="宋体" w:hAnsi="宋体"/>
          <w:sz w:val="24"/>
          <w:highlight w:val="none"/>
        </w:rPr>
      </w:r>
      <w:r/>
    </w:p>
    <w:p>
      <w:pPr>
        <w:ind w:firstLine="480"/>
        <w:rPr>
          <w:rFonts w:ascii="宋体" w:hAnsi="宋体"/>
          <w:sz w:val="24"/>
          <w:highlight w:val="none"/>
        </w:rPr>
      </w:pPr>
      <w:r>
        <w:rPr>
          <w:rFonts w:hint="eastAsia" w:ascii="宋体" w:hAnsi="宋体"/>
          <w:sz w:val="24"/>
          <w:highlight w:val="none"/>
        </w:rPr>
        <w:t xml:space="preserve">特此证明。</w:t>
      </w:r>
      <w:r/>
    </w:p>
    <w:p>
      <w:pPr>
        <w:rPr>
          <w:rFonts w:ascii="宋体" w:hAnsi="宋体"/>
          <w:sz w:val="24"/>
          <w:highlight w:val="none"/>
        </w:rPr>
      </w:pPr>
      <w:r>
        <w:rPr>
          <w:rFonts w:ascii="宋体" w:hAnsi="宋体"/>
          <w:sz w:val="24"/>
          <w:highlight w:val="none"/>
        </w:rPr>
      </w:r>
      <w:r/>
    </w:p>
    <w:p>
      <w:pPr>
        <w:rPr>
          <w:rFonts w:ascii="宋体" w:hAnsi="宋体"/>
          <w:sz w:val="24"/>
          <w:highlight w:val="none"/>
        </w:rPr>
      </w:pPr>
      <w:r>
        <w:rPr>
          <w:rFonts w:ascii="宋体" w:hAnsi="宋体"/>
          <w:sz w:val="24"/>
          <w:highlight w:val="none"/>
        </w:rPr>
      </w:r>
      <w:r/>
    </w:p>
    <w:p>
      <w:pPr>
        <w:rPr>
          <w:rFonts w:ascii="宋体" w:hAnsi="宋体"/>
          <w:sz w:val="24"/>
          <w:highlight w:val="none"/>
        </w:rPr>
      </w:pPr>
      <w:r>
        <w:rPr>
          <w:rFonts w:ascii="宋体" w:hAnsi="宋体"/>
          <w:sz w:val="24"/>
          <w:highlight w:val="none"/>
        </w:rPr>
      </w:r>
      <w:r/>
    </w:p>
    <w:p>
      <w:pPr>
        <w:rPr>
          <w:rFonts w:ascii="宋体" w:hAnsi="宋体"/>
          <w:sz w:val="24"/>
          <w:highlight w:val="none"/>
        </w:rPr>
      </w:pPr>
      <w:r>
        <w:rPr>
          <w:rFonts w:ascii="宋体" w:hAnsi="宋体"/>
          <w:sz w:val="24"/>
          <w:highlight w:val="none"/>
        </w:rPr>
      </w:r>
      <w:r/>
    </w:p>
    <w:p>
      <w:pPr>
        <w:rPr>
          <w:rFonts w:ascii="宋体" w:hAnsi="宋体"/>
          <w:sz w:val="24"/>
          <w:highlight w:val="none"/>
        </w:rPr>
      </w:pPr>
      <w:r>
        <w:rPr>
          <w:rFonts w:ascii="宋体" w:hAnsi="宋体"/>
          <w:sz w:val="24"/>
          <w:highlight w:val="none"/>
        </w:rPr>
      </w:r>
      <w:r/>
    </w:p>
    <w:p>
      <w:pPr>
        <w:ind w:firstLine="4440"/>
        <w:rPr>
          <w:rFonts w:ascii="宋体" w:hAnsi="宋体"/>
          <w:sz w:val="24"/>
          <w:highlight w:val="none"/>
          <w:u w:val="single"/>
        </w:rPr>
      </w:pPr>
      <w:r>
        <w:rPr>
          <w:rFonts w:hint="eastAsia" w:ascii="宋体" w:hAnsi="宋体"/>
          <w:sz w:val="24"/>
          <w:highlight w:val="none"/>
        </w:rPr>
        <w:t xml:space="preserve">投标单位(公章) ：</w:t>
      </w:r>
      <w:r/>
    </w:p>
    <w:p>
      <w:pPr>
        <w:rPr>
          <w:rFonts w:ascii="宋体" w:hAnsi="宋体"/>
          <w:sz w:val="24"/>
          <w:highlight w:val="none"/>
          <w:u w:val="single"/>
        </w:rPr>
      </w:pPr>
      <w:r>
        <w:rPr>
          <w:rFonts w:ascii="宋体" w:hAnsi="宋体"/>
          <w:sz w:val="24"/>
          <w:highlight w:val="none"/>
          <w:u w:val="single"/>
        </w:rPr>
      </w:r>
      <w:r/>
    </w:p>
    <w:p>
      <w:pPr>
        <w:rPr>
          <w:rFonts w:ascii="宋体" w:hAnsi="宋体"/>
          <w:sz w:val="24"/>
          <w:highlight w:val="none"/>
          <w:u w:val="single"/>
        </w:rPr>
      </w:pPr>
      <w:r>
        <w:rPr>
          <w:rFonts w:ascii="宋体" w:hAnsi="宋体"/>
          <w:sz w:val="24"/>
          <w:highlight w:val="none"/>
          <w:u w:val="single"/>
        </w:rPr>
      </w:r>
      <w:r/>
    </w:p>
    <w:p>
      <w:pPr>
        <w:rPr>
          <w:rFonts w:ascii="宋体" w:hAnsi="宋体"/>
          <w:sz w:val="24"/>
          <w:highlight w:val="none"/>
          <w:u w:val="single"/>
        </w:rPr>
      </w:pPr>
      <w:r>
        <w:rPr>
          <w:rFonts w:ascii="宋体" w:hAnsi="宋体"/>
          <w:sz w:val="24"/>
          <w:highlight w:val="none"/>
          <w:u w:val="single"/>
        </w:rPr>
      </w:r>
      <w:r/>
    </w:p>
    <w:p>
      <w:pPr>
        <w:ind w:firstLine="4440"/>
        <w:rPr>
          <w:rFonts w:ascii="宋体" w:hAnsi="宋体"/>
          <w:sz w:val="24"/>
          <w:highlight w:val="none"/>
        </w:rPr>
      </w:pPr>
      <w:r>
        <w:rPr>
          <w:rFonts w:hint="eastAsia" w:ascii="宋体" w:hAnsi="宋体"/>
          <w:sz w:val="24"/>
          <w:highlight w:val="none"/>
        </w:rPr>
        <w:t xml:space="preserve">日期：年月日</w:t>
      </w:r>
      <w:r/>
    </w:p>
    <w:p>
      <w:pPr>
        <w:pStyle w:val="680"/>
        <w:spacing w:line="300" w:lineRule="auto"/>
        <w:rPr>
          <w:rFonts w:hAnsi="宋体"/>
          <w:highlight w:val="none"/>
        </w:rPr>
      </w:pPr>
      <w:r>
        <w:rPr>
          <w:rFonts w:hAnsi="宋体"/>
          <w:highlight w:val="none"/>
        </w:rPr>
      </w:r>
      <w:r/>
    </w:p>
    <w:p>
      <w:pPr>
        <w:pStyle w:val="680"/>
        <w:spacing w:line="300" w:lineRule="auto"/>
        <w:rPr>
          <w:rFonts w:hAnsi="宋体"/>
          <w:highlight w:val="none"/>
        </w:rPr>
      </w:pPr>
      <w:r>
        <w:rPr>
          <w:rFonts w:hAnsi="宋体"/>
          <w:highlight w:val="none"/>
        </w:rPr>
      </w:r>
      <w:r/>
    </w:p>
    <w:p>
      <w:pPr>
        <w:pStyle w:val="680"/>
        <w:spacing w:line="300" w:lineRule="auto"/>
        <w:rPr>
          <w:rFonts w:hAnsi="宋体"/>
          <w:highlight w:val="none"/>
        </w:rPr>
      </w:pPr>
      <w:r>
        <w:rPr>
          <w:rFonts w:hAnsi="宋体"/>
          <w:highlight w:val="none"/>
        </w:rPr>
      </w:r>
      <w:r/>
    </w:p>
    <w:p>
      <w:pPr>
        <w:jc w:val="center"/>
        <w:rPr>
          <w:rFonts w:ascii="黑体" w:hAnsi="黑体" w:eastAsia="黑体" w:cs="黑体"/>
          <w:b/>
          <w:sz w:val="36"/>
          <w:szCs w:val="36"/>
          <w:highlight w:val="none"/>
        </w:rPr>
      </w:pPr>
      <w:r>
        <w:rPr>
          <w:rFonts w:ascii="黑体" w:hAnsi="黑体" w:eastAsia="黑体" w:cs="黑体"/>
          <w:b/>
          <w:sz w:val="36"/>
          <w:szCs w:val="36"/>
          <w:highlight w:val="none"/>
        </w:rPr>
      </w:r>
      <w:r/>
    </w:p>
    <w:p>
      <w:pPr>
        <w:pStyle w:val="721"/>
        <w:ind w:right="-351"/>
        <w:rPr>
          <w:highlight w:val="none"/>
        </w:rPr>
      </w:pPr>
      <w:r>
        <w:rPr>
          <w:highlight w:val="none"/>
        </w:rPr>
      </w:r>
      <w:r/>
    </w:p>
    <w:p>
      <w:pPr>
        <w:pStyle w:val="721"/>
        <w:ind w:right="-351"/>
        <w:rPr>
          <w:highlight w:val="none"/>
        </w:rPr>
      </w:pPr>
      <w:r>
        <w:rPr>
          <w:highlight w:val="none"/>
        </w:rPr>
      </w:r>
      <w:r/>
    </w:p>
    <w:p>
      <w:pPr>
        <w:pStyle w:val="721"/>
        <w:ind w:right="-351"/>
        <w:rPr>
          <w:highlight w:val="none"/>
        </w:rPr>
      </w:pPr>
      <w:r>
        <w:rPr>
          <w:highlight w:val="none"/>
        </w:rPr>
      </w:r>
      <w:r/>
    </w:p>
    <w:p>
      <w:pPr>
        <w:jc w:val="center"/>
        <w:spacing w:before="120" w:after="120" w:line="460" w:lineRule="exact"/>
        <w:rPr>
          <w:rFonts w:ascii="宋体" w:hAnsi="Courier New"/>
          <w:b/>
          <w:sz w:val="32"/>
          <w:szCs w:val="32"/>
          <w:highlight w:val="none"/>
        </w:rPr>
        <w:outlineLvl w:val="0"/>
      </w:pPr>
      <w:r/>
      <w:bookmarkStart w:id="74" w:name="_Toc16374"/>
      <w:r/>
      <w:bookmarkStart w:id="75" w:name="_Toc130206658"/>
      <w:r/>
      <w:bookmarkStart w:id="76" w:name="_Toc120519623"/>
      <w:r/>
      <w:bookmarkStart w:id="77" w:name="_Toc31854"/>
      <w:r>
        <w:rPr>
          <w:rFonts w:hint="eastAsia" w:ascii="宋体" w:hAnsi="Courier New"/>
          <w:b/>
          <w:sz w:val="32"/>
          <w:szCs w:val="32"/>
          <w:highlight w:val="none"/>
        </w:rPr>
        <w:t xml:space="preserve">（六）法定代表人授权委托书</w:t>
      </w:r>
      <w:bookmarkEnd w:id="74"/>
      <w:r/>
      <w:bookmarkEnd w:id="75"/>
      <w:r/>
      <w:bookmarkEnd w:id="76"/>
      <w:r/>
      <w:bookmarkEnd w:id="77"/>
      <w:r/>
      <w:r/>
    </w:p>
    <w:p>
      <w:pPr>
        <w:rPr>
          <w:highlight w:val="none"/>
        </w:rPr>
      </w:pPr>
      <w:r>
        <w:rPr>
          <w:highlight w:val="none"/>
        </w:rPr>
      </w:r>
      <w:r/>
    </w:p>
    <w:p>
      <w:pPr>
        <w:ind w:firstLine="480"/>
        <w:spacing w:line="500" w:lineRule="exact"/>
        <w:rPr>
          <w:rFonts w:ascii="宋体" w:hAnsi="宋体"/>
          <w:sz w:val="24"/>
          <w:highlight w:val="none"/>
        </w:rPr>
      </w:pPr>
      <w:r>
        <w:rPr>
          <w:rFonts w:hint="eastAsia" w:ascii="宋体" w:hAnsi="宋体"/>
          <w:sz w:val="24"/>
          <w:highlight w:val="none"/>
        </w:rPr>
        <w:t xml:space="preserve">本授权委托书声明：我</w:t>
      </w:r>
      <w:r>
        <w:rPr>
          <w:rFonts w:hint="eastAsia" w:ascii="宋体" w:hAnsi="宋体"/>
          <w:sz w:val="24"/>
          <w:highlight w:val="none"/>
          <w:u w:val="single"/>
        </w:rPr>
        <w:t xml:space="preserve">　　　　　</w:t>
      </w:r>
      <w:r>
        <w:rPr>
          <w:rFonts w:hint="eastAsia" w:ascii="宋体" w:hAnsi="宋体"/>
          <w:sz w:val="24"/>
          <w:highlight w:val="none"/>
        </w:rPr>
        <w:t xml:space="preserve">（姓名）系</w:t>
      </w:r>
      <w:r>
        <w:rPr>
          <w:rFonts w:hint="eastAsia" w:ascii="宋体" w:hAnsi="宋体"/>
          <w:sz w:val="24"/>
          <w:highlight w:val="none"/>
          <w:u w:val="single"/>
        </w:rPr>
        <w:t xml:space="preserve">　　　　　　</w:t>
      </w:r>
      <w:r>
        <w:rPr>
          <w:rFonts w:hint="eastAsia" w:ascii="宋体" w:hAnsi="宋体"/>
          <w:sz w:val="24"/>
          <w:highlight w:val="none"/>
        </w:rPr>
        <w:t xml:space="preserve">（投标人名称）的法定代表人，现授权委托</w:t>
      </w:r>
      <w:r>
        <w:rPr>
          <w:rFonts w:hint="eastAsia" w:ascii="宋体" w:hAnsi="宋体"/>
          <w:sz w:val="24"/>
          <w:highlight w:val="none"/>
          <w:u w:val="single"/>
        </w:rPr>
        <w:t xml:space="preserve">　　　　　　　　　</w:t>
      </w:r>
      <w:r>
        <w:rPr>
          <w:rFonts w:hint="eastAsia" w:ascii="宋体" w:hAnsi="宋体"/>
          <w:sz w:val="24"/>
          <w:highlight w:val="none"/>
        </w:rPr>
        <w:t xml:space="preserve">（单位名称）</w:t>
      </w:r>
      <w:r>
        <w:rPr>
          <w:rFonts w:hint="eastAsia" w:ascii="宋体" w:hAnsi="宋体"/>
          <w:sz w:val="24"/>
          <w:highlight w:val="none"/>
          <w:u w:val="single"/>
        </w:rPr>
        <w:t xml:space="preserve">　　　　</w:t>
      </w:r>
      <w:r>
        <w:rPr>
          <w:rFonts w:hint="eastAsia" w:ascii="宋体" w:hAnsi="宋体"/>
          <w:sz w:val="24"/>
          <w:highlight w:val="none"/>
        </w:rPr>
        <w:t xml:space="preserve">（姓名）为我的代理人，以本公司的名义参加</w:t>
      </w:r>
      <w:r>
        <w:rPr>
          <w:rFonts w:hint="eastAsia" w:ascii="宋体" w:hAnsi="宋体"/>
          <w:sz w:val="24"/>
          <w:highlight w:val="none"/>
          <w:u w:val="single"/>
        </w:rPr>
        <w:t xml:space="preserve">　　　　　　　　　　　　　　　</w:t>
      </w:r>
      <w:r>
        <w:rPr>
          <w:rFonts w:hint="eastAsia" w:ascii="宋体" w:hAnsi="宋体"/>
          <w:sz w:val="24"/>
          <w:highlight w:val="none"/>
        </w:rPr>
        <w:t xml:space="preserve">的投标活动。代理人在开标、询标、合同谈判等过程中所签署的一切文件和处理与之有关的一切事务，我均予以承认。</w:t>
      </w:r>
      <w:r/>
    </w:p>
    <w:p>
      <w:pPr>
        <w:spacing w:line="500" w:lineRule="exact"/>
        <w:rPr>
          <w:rFonts w:ascii="宋体" w:hAnsi="宋体"/>
          <w:sz w:val="24"/>
          <w:highlight w:val="none"/>
        </w:rPr>
      </w:pPr>
      <w:r>
        <w:rPr>
          <w:rFonts w:ascii="宋体" w:hAnsi="宋体"/>
          <w:sz w:val="24"/>
          <w:highlight w:val="none"/>
        </w:rPr>
      </w:r>
      <w:r/>
    </w:p>
    <w:p>
      <w:pPr>
        <w:ind w:firstLine="480"/>
        <w:spacing w:line="500" w:lineRule="exact"/>
        <w:rPr>
          <w:rFonts w:ascii="宋体" w:hAnsi="宋体"/>
          <w:sz w:val="24"/>
          <w:highlight w:val="none"/>
        </w:rPr>
      </w:pPr>
      <w:r>
        <w:rPr>
          <w:rFonts w:hint="eastAsia" w:ascii="宋体" w:hAnsi="宋体"/>
          <w:sz w:val="24"/>
          <w:highlight w:val="none"/>
        </w:rPr>
        <w:t xml:space="preserve">代理人无转委权，特此委托。</w:t>
      </w:r>
      <w:r/>
    </w:p>
    <w:p>
      <w:pPr>
        <w:spacing w:line="500" w:lineRule="exact"/>
        <w:rPr>
          <w:rFonts w:ascii="宋体" w:hAnsi="宋体"/>
          <w:sz w:val="24"/>
          <w:highlight w:val="none"/>
        </w:rPr>
      </w:pPr>
      <w:r>
        <w:rPr>
          <w:rFonts w:ascii="宋体" w:hAnsi="宋体"/>
          <w:sz w:val="24"/>
          <w:highlight w:val="none"/>
        </w:rPr>
      </w:r>
      <w:r/>
    </w:p>
    <w:p>
      <w:pPr>
        <w:ind w:firstLine="480"/>
        <w:spacing w:line="500" w:lineRule="exact"/>
        <w:rPr>
          <w:rFonts w:ascii="宋体" w:hAnsi="宋体"/>
          <w:sz w:val="24"/>
          <w:highlight w:val="none"/>
        </w:rPr>
      </w:pPr>
      <w:r>
        <w:rPr>
          <w:rFonts w:hint="eastAsia" w:ascii="宋体" w:hAnsi="宋体"/>
          <w:sz w:val="24"/>
          <w:highlight w:val="none"/>
        </w:rPr>
        <w:t xml:space="preserve">代理人联系电话（手机号）：</w:t>
      </w:r>
      <w:r/>
    </w:p>
    <w:p>
      <w:pPr>
        <w:ind w:firstLine="480"/>
        <w:rPr>
          <w:rFonts w:ascii="宋体" w:hAnsi="宋体"/>
          <w:sz w:val="24"/>
          <w:highlight w:val="none"/>
        </w:rPr>
      </w:pPr>
      <w:r>
        <w:rPr>
          <w:rFonts w:ascii="宋体" w:hAnsi="宋体"/>
          <w:sz w:val="24"/>
          <w:highlight w:val="none"/>
        </w:rPr>
      </w:r>
      <w:r/>
    </w:p>
    <w:p>
      <w:pPr>
        <w:ind w:firstLine="480"/>
        <w:spacing w:line="500" w:lineRule="exact"/>
        <w:rPr>
          <w:rFonts w:ascii="宋体" w:hAnsi="宋体"/>
          <w:sz w:val="24"/>
          <w:highlight w:val="none"/>
        </w:rPr>
      </w:pPr>
      <w:r>
        <w:rPr>
          <w:rFonts w:hint="eastAsia" w:ascii="宋体" w:hAnsi="宋体"/>
          <w:sz w:val="24"/>
          <w:highlight w:val="none"/>
        </w:rPr>
        <w:t xml:space="preserve">投标人（公章）：</w:t>
      </w:r>
      <w:r/>
    </w:p>
    <w:p>
      <w:pPr>
        <w:ind w:firstLine="480"/>
        <w:spacing w:line="500" w:lineRule="exact"/>
        <w:rPr>
          <w:rFonts w:ascii="宋体" w:hAnsi="宋体"/>
          <w:sz w:val="24"/>
          <w:highlight w:val="none"/>
        </w:rPr>
      </w:pPr>
      <w:r>
        <w:rPr>
          <w:rFonts w:ascii="宋体" w:hAnsi="宋体"/>
          <w:sz w:val="24"/>
          <w:highlight w:val="none"/>
        </w:rPr>
      </w:r>
      <w:r/>
    </w:p>
    <w:p>
      <w:pPr>
        <w:ind w:firstLine="480"/>
        <w:spacing w:line="500" w:lineRule="exact"/>
        <w:rPr>
          <w:rFonts w:ascii="宋体" w:hAnsi="宋体"/>
          <w:sz w:val="24"/>
          <w:highlight w:val="none"/>
        </w:rPr>
      </w:pPr>
      <w:r>
        <w:rPr>
          <w:rFonts w:hint="eastAsia" w:ascii="宋体" w:hAnsi="宋体"/>
          <w:sz w:val="24"/>
          <w:highlight w:val="none"/>
        </w:rPr>
        <w:t xml:space="preserve">法定代表人（签字或盖章）：</w:t>
      </w:r>
      <w:r/>
    </w:p>
    <w:p>
      <w:pPr>
        <w:ind w:firstLine="480"/>
        <w:spacing w:line="500" w:lineRule="exact"/>
        <w:rPr>
          <w:rFonts w:ascii="宋体" w:hAnsi="宋体"/>
          <w:sz w:val="24"/>
          <w:highlight w:val="none"/>
        </w:rPr>
      </w:pPr>
      <w:r>
        <w:rPr>
          <w:rFonts w:ascii="宋体" w:hAnsi="宋体"/>
          <w:sz w:val="24"/>
          <w:highlight w:val="none"/>
        </w:rPr>
      </w:r>
      <w:r/>
    </w:p>
    <w:p>
      <w:pPr>
        <w:ind w:firstLine="480"/>
        <w:jc w:val="right"/>
        <w:spacing w:line="500" w:lineRule="exact"/>
        <w:rPr>
          <w:rFonts w:ascii="宋体" w:hAnsi="宋体"/>
          <w:sz w:val="24"/>
          <w:highlight w:val="none"/>
        </w:rPr>
      </w:pPr>
      <w:r>
        <w:rPr>
          <w:rFonts w:hint="eastAsia" w:ascii="宋体" w:hAnsi="宋体"/>
          <w:sz w:val="24"/>
          <w:highlight w:val="none"/>
        </w:rPr>
        <w:t xml:space="preserve">　　年　月　日</w:t>
      </w:r>
      <w:r/>
    </w:p>
    <w:p>
      <w:pPr>
        <w:rPr>
          <w:rFonts w:ascii="宋体" w:hAnsi="宋体"/>
          <w:sz w:val="24"/>
          <w:highlight w:val="none"/>
        </w:rPr>
      </w:pPr>
      <w:r>
        <w:rPr>
          <w:rFonts w:ascii="宋体" w:hAnsi="宋体"/>
          <w:sz w:val="24"/>
          <w:highlight w:val="none"/>
        </w:rPr>
      </w:r>
      <w:r/>
    </w:p>
    <w:p>
      <w:pPr>
        <w:rPr>
          <w:rFonts w:ascii="宋体" w:hAnsi="宋体"/>
          <w:sz w:val="24"/>
          <w:highlight w:val="none"/>
        </w:rPr>
      </w:pPr>
      <w:r>
        <w:rPr>
          <w:rFonts w:ascii="宋体" w:hAnsi="宋体"/>
          <w:sz w:val="24"/>
          <w:highlight w:val="none"/>
        </w:rPr>
      </w:r>
      <w:r/>
    </w:p>
    <w:p>
      <w:pPr>
        <w:rPr>
          <w:rFonts w:ascii="宋体" w:hAnsi="宋体"/>
          <w:sz w:val="24"/>
          <w:highlight w:val="none"/>
        </w:rPr>
      </w:pPr>
      <w:r>
        <w:rPr>
          <w:rFonts w:hint="eastAsia" w:ascii="宋体" w:hAnsi="宋体"/>
          <w:sz w:val="24"/>
          <w:highlight w:val="none"/>
        </w:rPr>
        <w:t xml:space="preserve">附：</w:t>
      </w:r>
      <w:r/>
    </w:p>
    <w:tbl>
      <w:tblPr>
        <w:tblStyle w:val="669"/>
        <w:tblW w:w="921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14"/>
      </w:tblGrid>
      <w:tr>
        <w:trPr>
          <w:trHeight w:val="4030"/>
        </w:trPr>
        <w:tc>
          <w:tcPr>
            <w:tcW w:w="9214" w:type="dxa"/>
            <w:vAlign w:val="center"/>
            <w:textDirection w:val="lrTb"/>
            <w:noWrap/>
          </w:tcPr>
          <w:p>
            <w:pPr>
              <w:jc w:val="center"/>
              <w:rPr>
                <w:rFonts w:ascii="宋体" w:hAnsi="宋体"/>
                <w:sz w:val="24"/>
                <w:highlight w:val="none"/>
              </w:rPr>
            </w:pPr>
            <w:r>
              <w:rPr>
                <w:rFonts w:hint="eastAsia" w:ascii="宋体" w:hAnsi="宋体"/>
                <w:sz w:val="24"/>
                <w:highlight w:val="none"/>
              </w:rPr>
              <w:t xml:space="preserve">（代理人身份证复印件粘贴处）</w:t>
            </w:r>
            <w:r/>
          </w:p>
        </w:tc>
      </w:tr>
    </w:tbl>
    <w:p>
      <w:pPr>
        <w:spacing w:line="360" w:lineRule="auto"/>
        <w:rPr>
          <w:rFonts w:ascii="宋体" w:hAnsi="宋体"/>
          <w:b/>
          <w:sz w:val="36"/>
          <w:szCs w:val="36"/>
          <w:highlight w:val="none"/>
        </w:rPr>
      </w:pPr>
      <w:r>
        <w:rPr>
          <w:rFonts w:ascii="宋体" w:hAnsi="宋体"/>
          <w:b/>
          <w:sz w:val="36"/>
          <w:szCs w:val="36"/>
          <w:highlight w:val="none"/>
        </w:rPr>
      </w:r>
      <w:r/>
    </w:p>
    <w:p>
      <w:pPr>
        <w:jc w:val="center"/>
        <w:spacing w:before="120" w:after="120" w:line="460" w:lineRule="exact"/>
        <w:rPr>
          <w:rFonts w:ascii="宋体" w:hAnsi="Courier New"/>
          <w:b/>
          <w:bCs/>
          <w:sz w:val="32"/>
          <w:szCs w:val="32"/>
          <w:highlight w:val="none"/>
        </w:rPr>
        <w:outlineLvl w:val="0"/>
      </w:pPr>
      <w:r>
        <w:rPr>
          <w:rFonts w:ascii="宋体" w:hAnsi="Courier New"/>
          <w:b/>
          <w:bCs/>
          <w:sz w:val="32"/>
          <w:szCs w:val="32"/>
          <w:highlight w:val="none"/>
        </w:rPr>
      </w:r>
      <w:r/>
    </w:p>
    <w:p>
      <w:pPr>
        <w:jc w:val="center"/>
        <w:spacing w:before="120" w:after="120" w:line="460" w:lineRule="exact"/>
        <w:rPr>
          <w:highlight w:val="none"/>
        </w:rPr>
        <w:outlineLvl w:val="0"/>
      </w:pPr>
      <w:r/>
      <w:bookmarkStart w:id="78" w:name="_Toc130206659"/>
      <w:r/>
      <w:bookmarkStart w:id="79" w:name="_Toc120519624"/>
      <w:r/>
      <w:bookmarkStart w:id="80" w:name="_Toc25185"/>
      <w:r/>
      <w:bookmarkStart w:id="81" w:name="_Toc22919"/>
      <w:r>
        <w:rPr>
          <w:rFonts w:hint="eastAsia" w:ascii="宋体" w:hAnsi="Courier New"/>
          <w:b/>
          <w:sz w:val="32"/>
          <w:szCs w:val="32"/>
          <w:highlight w:val="none"/>
        </w:rPr>
        <w:t xml:space="preserve">（七）</w:t>
      </w:r>
      <w:bookmarkEnd w:id="78"/>
      <w:r/>
      <w:bookmarkEnd w:id="79"/>
      <w:r>
        <w:rPr>
          <w:rFonts w:hint="eastAsia" w:ascii="黑体" w:hAnsi="黑体" w:eastAsia="黑体" w:cs="黑体"/>
          <w:b/>
          <w:sz w:val="36"/>
          <w:szCs w:val="36"/>
          <w:highlight w:val="none"/>
        </w:rPr>
        <w:t xml:space="preserve">盐城市政府采购事前信用承诺书</w:t>
      </w:r>
      <w:bookmarkEnd w:id="80"/>
      <w:r/>
      <w:bookmarkEnd w:id="81"/>
      <w:r/>
      <w:r/>
    </w:p>
    <w:p>
      <w:pPr>
        <w:ind w:firstLine="480"/>
        <w:jc w:val="left"/>
        <w:spacing w:line="500" w:lineRule="exact"/>
        <w:widowControl/>
        <w:rPr>
          <w:rFonts w:ascii="宋体" w:hAnsi="宋体"/>
          <w:sz w:val="24"/>
          <w:szCs w:val="24"/>
          <w:highlight w:val="none"/>
        </w:rPr>
      </w:pPr>
      <w:r>
        <w:rPr>
          <w:rFonts w:hint="eastAsia" w:ascii="宋体" w:hAnsi="宋体"/>
          <w:sz w:val="24"/>
          <w:szCs w:val="24"/>
          <w:highlight w:val="none"/>
        </w:rPr>
        <w:t xml:space="preserve">营造我市公开、公平、公正、诚实守信的政府采购交易环境，树立诚信守法的投标人形象，本人代表本单位作出以下承诺：</w:t>
      </w:r>
      <w:r/>
    </w:p>
    <w:p>
      <w:pPr>
        <w:jc w:val="left"/>
        <w:spacing w:line="500" w:lineRule="exact"/>
        <w:widowControl/>
        <w:rPr>
          <w:rFonts w:ascii="宋体" w:hAnsi="宋体"/>
          <w:sz w:val="24"/>
          <w:szCs w:val="24"/>
          <w:highlight w:val="none"/>
        </w:rPr>
      </w:pPr>
      <w:r>
        <w:rPr>
          <w:rFonts w:hint="eastAsia" w:ascii="宋体" w:hAnsi="宋体"/>
          <w:sz w:val="24"/>
          <w:szCs w:val="24"/>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500" w:lineRule="exact"/>
        <w:widowControl/>
        <w:rPr>
          <w:rFonts w:ascii="宋体" w:hAnsi="宋体"/>
          <w:sz w:val="24"/>
          <w:szCs w:val="24"/>
          <w:highlight w:val="none"/>
        </w:rPr>
      </w:pPr>
      <w:r>
        <w:rPr>
          <w:rFonts w:hint="eastAsia" w:ascii="宋体" w:hAnsi="宋体"/>
          <w:sz w:val="24"/>
          <w:szCs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00" w:lineRule="exact"/>
        <w:widowControl/>
        <w:rPr>
          <w:rFonts w:ascii="宋体" w:hAnsi="宋体"/>
          <w:sz w:val="24"/>
          <w:szCs w:val="24"/>
          <w:highlight w:val="none"/>
        </w:rPr>
      </w:pPr>
      <w:r>
        <w:rPr>
          <w:rFonts w:hint="eastAsia" w:ascii="宋体" w:hAnsi="宋体"/>
          <w:sz w:val="24"/>
          <w:szCs w:val="24"/>
          <w:highlight w:val="none"/>
        </w:rPr>
        <w:t xml:space="preserve">   （三）严格依照国家和省、市关于政府采购的法律、法规、规章、规范性文件，参加政府采购投标活动；积极履行社会责任，促进廉政建设； </w:t>
      </w:r>
      <w:r/>
    </w:p>
    <w:p>
      <w:pPr>
        <w:jc w:val="left"/>
        <w:spacing w:line="500" w:lineRule="exact"/>
        <w:widowControl/>
        <w:rPr>
          <w:rFonts w:ascii="宋体" w:hAnsi="宋体"/>
          <w:sz w:val="24"/>
          <w:szCs w:val="24"/>
          <w:highlight w:val="none"/>
        </w:rPr>
      </w:pPr>
      <w:r>
        <w:rPr>
          <w:rFonts w:hint="eastAsia" w:ascii="宋体" w:hAnsi="宋体"/>
          <w:sz w:val="24"/>
          <w:szCs w:val="24"/>
          <w:highlight w:val="none"/>
        </w:rPr>
        <w:t xml:space="preserve">   （四）严格遵守即时信息公示规定，及时维护和更新维护和更新盐城市政府采购网中与本单位相关的信息；</w:t>
      </w:r>
      <w:r/>
    </w:p>
    <w:p>
      <w:pPr>
        <w:jc w:val="left"/>
        <w:spacing w:line="500" w:lineRule="exact"/>
        <w:widowControl/>
        <w:rPr>
          <w:rFonts w:ascii="宋体" w:hAnsi="宋体"/>
          <w:sz w:val="24"/>
          <w:szCs w:val="24"/>
          <w:highlight w:val="none"/>
        </w:rPr>
      </w:pPr>
      <w:r>
        <w:rPr>
          <w:rFonts w:hint="eastAsia" w:ascii="宋体" w:hAnsi="宋体"/>
          <w:sz w:val="24"/>
          <w:szCs w:val="24"/>
          <w:highlight w:val="none"/>
        </w:rPr>
        <w:t xml:space="preserve">   （五）自我约束、自我管理，守合同、重信用，自觉维护政府采购交易的良好秩序，与参与本次政府采购活动的其他投标人不存在直接控股或管理关系，不参与围标串标、弄虚作假、骗取中标、干扰评标、违约毁约等行为；</w:t>
      </w:r>
      <w:r/>
    </w:p>
    <w:p>
      <w:pPr>
        <w:jc w:val="left"/>
        <w:spacing w:line="500" w:lineRule="exact"/>
        <w:widowControl/>
        <w:rPr>
          <w:rFonts w:ascii="宋体" w:hAnsi="宋体"/>
          <w:sz w:val="24"/>
          <w:szCs w:val="24"/>
          <w:highlight w:val="none"/>
        </w:rPr>
      </w:pPr>
      <w:r>
        <w:rPr>
          <w:rFonts w:hint="eastAsia" w:ascii="宋体" w:hAnsi="宋体"/>
          <w:sz w:val="24"/>
          <w:szCs w:val="24"/>
          <w:highlight w:val="none"/>
        </w:rPr>
        <w:t xml:space="preserve">   （六）自觉接受政府、行业组织、社会公众、新闻舆论的监督；</w:t>
      </w:r>
      <w:r/>
    </w:p>
    <w:p>
      <w:pPr>
        <w:ind w:firstLine="480"/>
        <w:jc w:val="left"/>
        <w:spacing w:line="500" w:lineRule="exact"/>
        <w:widowControl/>
        <w:rPr>
          <w:rFonts w:ascii="宋体" w:hAnsi="宋体"/>
          <w:sz w:val="24"/>
          <w:szCs w:val="24"/>
          <w:highlight w:val="none"/>
        </w:rPr>
      </w:pPr>
      <w:r>
        <w:rPr>
          <w:rFonts w:hint="eastAsia" w:ascii="宋体" w:hAnsi="宋体"/>
          <w:sz w:val="24"/>
          <w:szCs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00" w:lineRule="exact"/>
        <w:widowControl/>
        <w:rPr>
          <w:rFonts w:ascii="宋体" w:hAnsi="宋体"/>
          <w:sz w:val="24"/>
          <w:szCs w:val="24"/>
          <w:highlight w:val="none"/>
        </w:rPr>
      </w:pPr>
      <w:r>
        <w:rPr>
          <w:rFonts w:hint="eastAsia" w:ascii="宋体" w:hAnsi="宋体"/>
          <w:sz w:val="24"/>
          <w:szCs w:val="24"/>
          <w:highlight w:val="none"/>
        </w:rPr>
        <w:t xml:space="preserve">   （八）本人已认真阅读了上述承诺，并向本单位员工作了宣传教育。</w:t>
      </w:r>
      <w:r/>
    </w:p>
    <w:p>
      <w:pPr>
        <w:jc w:val="left"/>
        <w:spacing w:line="500" w:lineRule="exact"/>
        <w:widowControl/>
        <w:rPr>
          <w:rFonts w:ascii="宋体" w:hAnsi="宋体"/>
          <w:sz w:val="24"/>
          <w:szCs w:val="24"/>
          <w:highlight w:val="none"/>
        </w:rPr>
      </w:pPr>
      <w:r>
        <w:rPr>
          <w:rFonts w:ascii="宋体" w:hAnsi="宋体"/>
          <w:sz w:val="24"/>
          <w:szCs w:val="24"/>
          <w:highlight w:val="none"/>
        </w:rPr>
      </w:r>
      <w:r/>
    </w:p>
    <w:p>
      <w:pPr>
        <w:jc w:val="center"/>
        <w:spacing w:line="500" w:lineRule="exact"/>
        <w:widowControl/>
        <w:rPr>
          <w:rFonts w:ascii="宋体" w:hAnsi="宋体"/>
          <w:sz w:val="24"/>
          <w:szCs w:val="24"/>
          <w:highlight w:val="none"/>
        </w:rPr>
      </w:pPr>
      <w:r>
        <w:rPr>
          <w:rFonts w:hint="eastAsia" w:ascii="宋体" w:hAnsi="宋体"/>
          <w:sz w:val="24"/>
          <w:szCs w:val="24"/>
          <w:highlight w:val="none"/>
        </w:rPr>
        <w:t xml:space="preserve">                 法定代表人签名：</w:t>
      </w:r>
      <w:r/>
    </w:p>
    <w:p>
      <w:pPr>
        <w:jc w:val="center"/>
        <w:spacing w:line="500" w:lineRule="exact"/>
        <w:widowControl/>
        <w:rPr>
          <w:rFonts w:ascii="宋体" w:hAnsi="宋体"/>
          <w:sz w:val="24"/>
          <w:szCs w:val="24"/>
          <w:highlight w:val="none"/>
        </w:rPr>
      </w:pPr>
      <w:r>
        <w:rPr>
          <w:rFonts w:hint="eastAsia" w:ascii="宋体" w:hAnsi="宋体"/>
          <w:sz w:val="24"/>
          <w:szCs w:val="24"/>
          <w:highlight w:val="none"/>
        </w:rPr>
        <w:t xml:space="preserve">                   单位名称（盖章）：</w:t>
      </w:r>
      <w:r/>
    </w:p>
    <w:p>
      <w:pPr>
        <w:jc w:val="center"/>
        <w:spacing w:line="500" w:lineRule="exact"/>
        <w:widowControl/>
        <w:rPr>
          <w:highlight w:val="none"/>
        </w:rPr>
      </w:pPr>
      <w:r>
        <w:rPr>
          <w:rFonts w:hint="eastAsia" w:ascii="宋体" w:hAnsi="宋体"/>
          <w:sz w:val="24"/>
          <w:szCs w:val="24"/>
          <w:highlight w:val="none"/>
        </w:rPr>
        <w:t xml:space="preserve">                      年    月    日</w:t>
      </w:r>
      <w:r/>
    </w:p>
    <w:p>
      <w:pPr>
        <w:jc w:val="center"/>
        <w:spacing w:line="520" w:lineRule="exact"/>
        <w:rPr>
          <w:highlight w:val="none"/>
        </w:rPr>
      </w:pPr>
      <w:r>
        <w:rPr>
          <w:highlight w:val="none"/>
        </w:rPr>
      </w:r>
      <w:r/>
    </w:p>
    <w:p>
      <w:pPr>
        <w:jc w:val="center"/>
        <w:spacing w:before="120" w:after="120" w:line="460" w:lineRule="exact"/>
        <w:rPr>
          <w:rFonts w:ascii="宋体" w:hAnsi="Courier New"/>
          <w:b/>
          <w:sz w:val="32"/>
          <w:szCs w:val="32"/>
          <w:highlight w:val="none"/>
        </w:rPr>
        <w:outlineLvl w:val="0"/>
      </w:pPr>
      <w:r/>
      <w:bookmarkStart w:id="82" w:name="_Toc120519626"/>
      <w:r/>
      <w:bookmarkStart w:id="83" w:name="_Toc24060"/>
      <w:r/>
      <w:bookmarkStart w:id="84" w:name="_Toc29013"/>
      <w:r/>
      <w:bookmarkStart w:id="85" w:name="_Toc130206661"/>
      <w:r>
        <w:rPr>
          <w:rFonts w:hint="eastAsia" w:ascii="宋体" w:hAnsi="Courier New"/>
          <w:b/>
          <w:sz w:val="32"/>
          <w:szCs w:val="32"/>
          <w:highlight w:val="none"/>
        </w:rPr>
        <w:t xml:space="preserve">（八）</w:t>
      </w:r>
      <w:bookmarkEnd w:id="82"/>
      <w:r/>
      <w:bookmarkStart w:id="86" w:name="_Toc120519627"/>
      <w:r>
        <w:rPr>
          <w:rFonts w:ascii="宋体" w:hAnsi="Courier New"/>
          <w:b/>
          <w:sz w:val="32"/>
          <w:szCs w:val="32"/>
          <w:highlight w:val="none"/>
        </w:rPr>
        <w:t xml:space="preserve">中小企业声明函（服务）</w:t>
      </w:r>
      <w:bookmarkEnd w:id="83"/>
      <w:r/>
      <w:bookmarkEnd w:id="84"/>
      <w:r/>
      <w:bookmarkEnd w:id="85"/>
      <w:r>
        <w:rPr>
          <w:rFonts w:hint="eastAsia" w:ascii="宋体" w:hAnsi="Courier New"/>
          <w:b/>
          <w:sz w:val="32"/>
          <w:szCs w:val="32"/>
          <w:highlight w:val="none"/>
        </w:rPr>
        <w:t xml:space="preserve">（如有）</w:t>
      </w:r>
      <w:r/>
    </w:p>
    <w:p>
      <w:pPr>
        <w:ind w:firstLine="480"/>
        <w:jc w:val="left"/>
        <w:spacing w:line="660" w:lineRule="exact"/>
        <w:widowControl/>
        <w:rPr>
          <w:rFonts w:ascii="宋体" w:hAnsi="宋体"/>
          <w:sz w:val="24"/>
          <w:szCs w:val="24"/>
          <w:highlight w:val="none"/>
        </w:rPr>
      </w:pPr>
      <w:r>
        <w:rPr>
          <w:rFonts w:ascii="宋体" w:hAnsi="宋体"/>
          <w:sz w:val="24"/>
          <w:szCs w:val="24"/>
          <w:highlight w:val="none"/>
        </w:rPr>
        <w:t xml:space="preserve">本公司（联合体）郑重声明，根据《政府采购促进中小企业发展管理办法》（财库﹝2020﹞46 号）的规定，本公司（联合体）参加</w:t>
      </w:r>
      <w:r>
        <w:rPr>
          <w:rFonts w:hint="eastAsia" w:ascii="宋体" w:hAnsi="宋体" w:cs="宋体"/>
          <w:b/>
          <w:bCs/>
          <w:sz w:val="24"/>
          <w:szCs w:val="24"/>
          <w:highlight w:val="none"/>
          <w:u w:val="single"/>
        </w:rPr>
        <w:t xml:space="preserve">盐城市大丰区农业农村局</w:t>
      </w:r>
      <w:r>
        <w:rPr>
          <w:rFonts w:ascii="宋体" w:hAnsi="宋体"/>
          <w:sz w:val="24"/>
          <w:szCs w:val="24"/>
          <w:highlight w:val="none"/>
        </w:rPr>
        <w:t xml:space="preserve">的</w:t>
      </w:r>
      <w:r>
        <w:rPr>
          <w:rFonts w:hint="eastAsia" w:ascii="宋体" w:hAnsi="宋体" w:cs="宋体"/>
          <w:b/>
          <w:bCs/>
          <w:sz w:val="24"/>
          <w:szCs w:val="24"/>
          <w:highlight w:val="none"/>
          <w:u w:val="single"/>
        </w:rPr>
        <w:t xml:space="preserve">盐城市大丰区农业农村局2024年养殖场周边土壤监测</w:t>
      </w:r>
      <w:r>
        <w:rPr>
          <w:rFonts w:ascii="宋体" w:hAnsi="宋体"/>
          <w:sz w:val="24"/>
          <w:szCs w:val="24"/>
          <w:highlight w:val="none"/>
        </w:rPr>
        <w:t xml:space="preserve">采购活动，服务全部由符合政策要求的中小企业承接。相关企业（含联合体中的中小企业、签订分包意向协议的中小企业）的具体情况如下：</w:t>
      </w:r>
      <w:r/>
    </w:p>
    <w:p>
      <w:pPr>
        <w:ind w:firstLine="482"/>
        <w:jc w:val="left"/>
        <w:spacing w:line="660" w:lineRule="exact"/>
        <w:widowControl/>
        <w:rPr>
          <w:rFonts w:ascii="宋体" w:hAnsi="宋体"/>
          <w:bCs/>
          <w:sz w:val="24"/>
          <w:szCs w:val="24"/>
          <w:highlight w:val="none"/>
          <w:u w:val="single"/>
        </w:rPr>
      </w:pPr>
      <w:r>
        <w:rPr>
          <w:rFonts w:hint="eastAsia" w:ascii="宋体" w:hAnsi="宋体" w:cs="宋体"/>
          <w:b/>
          <w:bCs/>
          <w:sz w:val="24"/>
          <w:szCs w:val="24"/>
          <w:highlight w:val="none"/>
          <w:u w:val="single"/>
        </w:rPr>
        <w:t xml:space="preserve">盐城市大丰区农业农村局2024年养殖场周边土壤监测</w:t>
      </w:r>
      <w:r>
        <w:rPr>
          <w:rFonts w:ascii="宋体" w:hAnsi="宋体"/>
          <w:sz w:val="24"/>
          <w:szCs w:val="24"/>
          <w:highlight w:val="none"/>
        </w:rPr>
        <w:t xml:space="preserve">，属于</w:t>
      </w:r>
      <w:r>
        <w:rPr>
          <w:rFonts w:hint="eastAsia" w:ascii="宋体" w:hAnsi="宋体"/>
          <w:sz w:val="24"/>
          <w:szCs w:val="24"/>
          <w:highlight w:val="none"/>
          <w:u w:val="single"/>
        </w:rPr>
        <w:t xml:space="preserve">其他未列明行业</w:t>
      </w:r>
      <w:r>
        <w:rPr>
          <w:rFonts w:ascii="宋体" w:hAnsi="宋体"/>
          <w:sz w:val="24"/>
          <w:szCs w:val="24"/>
          <w:highlight w:val="none"/>
        </w:rPr>
        <w:t xml:space="preserve">；承接企业为</w:t>
      </w:r>
      <w:r>
        <w:rPr>
          <w:rFonts w:ascii="宋体" w:hAnsi="宋体"/>
          <w:sz w:val="24"/>
          <w:szCs w:val="24"/>
          <w:highlight w:val="none"/>
          <w:u w:val="single"/>
        </w:rPr>
        <w:t xml:space="preserve">       （企业名称）  </w:t>
      </w:r>
      <w:r>
        <w:rPr>
          <w:rFonts w:ascii="宋体" w:hAnsi="宋体"/>
          <w:sz w:val="24"/>
          <w:szCs w:val="24"/>
          <w:highlight w:val="none"/>
        </w:rPr>
        <w:t xml:space="preserve">，从业人员人，营业收入为万元，资产总额为万元，属于</w:t>
      </w:r>
      <w:r>
        <w:rPr>
          <w:rFonts w:ascii="宋体" w:hAnsi="宋体"/>
          <w:sz w:val="24"/>
          <w:szCs w:val="24"/>
          <w:highlight w:val="none"/>
          <w:u w:val="single"/>
        </w:rPr>
        <w:t xml:space="preserve">        （中型企业、小型企业、微型企业）</w:t>
      </w:r>
      <w:r>
        <w:rPr>
          <w:rFonts w:ascii="宋体" w:hAnsi="宋体"/>
          <w:sz w:val="24"/>
          <w:szCs w:val="24"/>
          <w:highlight w:val="none"/>
        </w:rPr>
        <w:t xml:space="preserve">；</w:t>
      </w:r>
      <w:r/>
    </w:p>
    <w:p>
      <w:pPr>
        <w:ind w:firstLine="480"/>
        <w:jc w:val="left"/>
        <w:spacing w:line="660" w:lineRule="exact"/>
        <w:widowControl/>
        <w:rPr>
          <w:rFonts w:ascii="宋体" w:hAnsi="宋体"/>
          <w:sz w:val="24"/>
          <w:szCs w:val="24"/>
          <w:highlight w:val="none"/>
        </w:rPr>
      </w:pPr>
      <w:r>
        <w:rPr>
          <w:rFonts w:ascii="宋体" w:hAnsi="宋体"/>
          <w:sz w:val="24"/>
          <w:szCs w:val="24"/>
          <w:highlight w:val="none"/>
        </w:rPr>
        <w:t xml:space="preserve">以上企业，不属于大企业的分支机构，不存在控股股东为大企业的情形，也不存在与大企业的负责人为同一人的情形。</w:t>
      </w:r>
      <w:r/>
    </w:p>
    <w:p>
      <w:pPr>
        <w:ind w:firstLine="480"/>
        <w:jc w:val="left"/>
        <w:spacing w:line="660" w:lineRule="exact"/>
        <w:widowControl/>
        <w:rPr>
          <w:rFonts w:ascii="宋体" w:hAnsi="宋体"/>
          <w:sz w:val="24"/>
          <w:szCs w:val="24"/>
          <w:highlight w:val="none"/>
        </w:rPr>
      </w:pPr>
      <w:r>
        <w:rPr>
          <w:rFonts w:ascii="宋体" w:hAnsi="宋体"/>
          <w:sz w:val="24"/>
          <w:szCs w:val="24"/>
          <w:highlight w:val="none"/>
        </w:rPr>
        <w:t xml:space="preserve">本企业对上述声明内容的真实性负责。如有虚假，将依法承担相应责任。</w:t>
      </w:r>
      <w:r/>
    </w:p>
    <w:p>
      <w:pPr>
        <w:ind w:firstLine="4080"/>
        <w:jc w:val="left"/>
        <w:spacing w:before="627" w:line="660" w:lineRule="exact"/>
        <w:widowControl/>
        <w:rPr>
          <w:rFonts w:ascii="宋体" w:hAnsi="宋体"/>
          <w:sz w:val="24"/>
          <w:szCs w:val="24"/>
          <w:highlight w:val="none"/>
        </w:rPr>
      </w:pPr>
      <w:r>
        <w:rPr>
          <w:rFonts w:ascii="宋体" w:hAnsi="宋体"/>
          <w:sz w:val="24"/>
          <w:szCs w:val="24"/>
          <w:highlight w:val="none"/>
        </w:rPr>
        <w:t xml:space="preserve">企业名称（盖章）：</w:t>
      </w:r>
      <w:r/>
    </w:p>
    <w:p>
      <w:pPr>
        <w:ind w:firstLine="4080"/>
        <w:jc w:val="left"/>
        <w:spacing w:before="156" w:line="660" w:lineRule="exact"/>
        <w:widowControl/>
        <w:rPr>
          <w:rFonts w:ascii="宋体" w:hAnsi="宋体"/>
          <w:sz w:val="24"/>
          <w:szCs w:val="24"/>
          <w:highlight w:val="none"/>
        </w:rPr>
      </w:pPr>
      <w:r>
        <w:rPr>
          <w:rFonts w:ascii="宋体" w:hAnsi="宋体"/>
          <w:sz w:val="24"/>
          <w:szCs w:val="24"/>
          <w:highlight w:val="none"/>
        </w:rPr>
        <w:t xml:space="preserve">日 期：</w:t>
      </w:r>
      <w:r/>
    </w:p>
    <w:p>
      <w:pPr>
        <w:ind w:firstLine="435"/>
        <w:jc w:val="left"/>
        <w:spacing w:line="480" w:lineRule="exact"/>
        <w:widowControl/>
        <w:rPr>
          <w:rFonts w:ascii="宋体" w:hAnsi="宋体"/>
          <w:sz w:val="24"/>
          <w:highlight w:val="none"/>
        </w:rPr>
      </w:pPr>
      <w:r>
        <w:rPr>
          <w:rFonts w:ascii="宋体" w:hAnsi="宋体"/>
          <w:sz w:val="24"/>
          <w:highlight w:val="none"/>
        </w:rPr>
      </w:r>
      <w:r/>
    </w:p>
    <w:p>
      <w:pPr>
        <w:ind w:firstLine="435"/>
        <w:jc w:val="left"/>
        <w:spacing w:line="480" w:lineRule="exact"/>
        <w:rPr>
          <w:rFonts w:ascii="宋体" w:hAnsi="宋体"/>
          <w:sz w:val="24"/>
          <w:highlight w:val="none"/>
        </w:rPr>
      </w:pPr>
      <w:r>
        <w:rPr>
          <w:rFonts w:ascii="宋体" w:hAnsi="宋体"/>
          <w:sz w:val="24"/>
          <w:highlight w:val="none"/>
        </w:rPr>
      </w:r>
      <w:r/>
    </w:p>
    <w:p>
      <w:pPr>
        <w:ind w:firstLine="435"/>
        <w:jc w:val="left"/>
        <w:spacing w:line="480" w:lineRule="exact"/>
        <w:rPr>
          <w:rFonts w:ascii="宋体" w:hAnsi="宋体"/>
          <w:sz w:val="24"/>
          <w:szCs w:val="24"/>
          <w:highlight w:val="none"/>
        </w:rPr>
      </w:pPr>
      <w:r>
        <w:rPr>
          <w:rFonts w:hint="eastAsia" w:ascii="宋体" w:hAnsi="宋体"/>
          <w:sz w:val="24"/>
          <w:highlight w:val="none"/>
        </w:rPr>
        <w:t xml:space="preserve">注：1</w:t>
      </w:r>
      <w:r>
        <w:rPr>
          <w:rFonts w:hint="eastAsia" w:ascii="宋体" w:hAnsi="宋体"/>
          <w:sz w:val="24"/>
          <w:szCs w:val="24"/>
          <w:highlight w:val="none"/>
        </w:rPr>
        <w:t xml:space="preserve">业人员、营业收入、资产总额填报上一年度数据，无上一年度数据的新成立企业可不填报。</w:t>
      </w:r>
      <w:r/>
    </w:p>
    <w:p>
      <w:pPr>
        <w:ind w:firstLine="480"/>
        <w:spacing w:line="480" w:lineRule="exact"/>
        <w:rPr>
          <w:rFonts w:ascii="宋体" w:hAnsi="宋体" w:cs="宋体"/>
          <w:bCs/>
          <w:sz w:val="24"/>
          <w:highlight w:val="none"/>
        </w:rPr>
      </w:pPr>
      <w:r>
        <w:rPr>
          <w:rFonts w:ascii="宋体" w:hAnsi="宋体" w:cs="宋体"/>
          <w:bCs/>
          <w:sz w:val="24"/>
          <w:highlight w:val="none"/>
        </w:rPr>
      </w:r>
      <w:r/>
    </w:p>
    <w:p>
      <w:pPr>
        <w:spacing w:before="120" w:after="120" w:line="460" w:lineRule="exact"/>
        <w:widowControl/>
        <w:rPr>
          <w:rFonts w:ascii="宋体" w:hAnsi="Courier New"/>
          <w:b/>
          <w:sz w:val="32"/>
          <w:szCs w:val="32"/>
          <w:highlight w:val="none"/>
        </w:rPr>
        <w:outlineLvl w:val="0"/>
      </w:pPr>
      <w:r>
        <w:rPr>
          <w:rFonts w:ascii="宋体" w:hAnsi="Courier New"/>
          <w:b/>
          <w:sz w:val="32"/>
          <w:szCs w:val="32"/>
          <w:highlight w:val="none"/>
        </w:rPr>
      </w:r>
      <w:r/>
    </w:p>
    <w:p>
      <w:pPr>
        <w:pStyle w:val="700"/>
        <w:rPr>
          <w:highlight w:val="none"/>
        </w:rPr>
      </w:pPr>
      <w:r>
        <w:rPr>
          <w:highlight w:val="none"/>
        </w:rPr>
      </w:r>
      <w:bookmarkEnd w:id="86"/>
      <w:r/>
    </w:p>
    <w:p>
      <w:pPr>
        <w:pStyle w:val="700"/>
        <w:rPr>
          <w:highlight w:val="none"/>
        </w:rPr>
      </w:pPr>
      <w:r>
        <w:rPr>
          <w:highlight w:val="none"/>
        </w:rPr>
      </w:r>
      <w:r/>
    </w:p>
    <w:p>
      <w:pPr>
        <w:ind w:left="1285" w:hanging="1285"/>
        <w:jc w:val="center"/>
        <w:spacing w:line="360" w:lineRule="auto"/>
        <w:rPr>
          <w:rFonts w:ascii="宋体" w:hAnsi="宋体" w:cs="宋体"/>
          <w:b/>
          <w:sz w:val="32"/>
          <w:szCs w:val="32"/>
          <w:highlight w:val="none"/>
        </w:rPr>
      </w:pPr>
      <w:r/>
      <w:bookmarkStart w:id="87" w:name="_Toc120519628"/>
      <w:r/>
      <w:bookmarkStart w:id="88" w:name="_Toc130206663"/>
      <w:r/>
      <w:r/>
    </w:p>
    <w:p>
      <w:pPr>
        <w:ind w:left="1285" w:hanging="1285"/>
        <w:jc w:val="center"/>
        <w:spacing w:line="360" w:lineRule="auto"/>
        <w:rPr>
          <w:rFonts w:ascii="宋体" w:hAnsi="宋体" w:cs="宋体"/>
          <w:b/>
          <w:spacing w:val="6"/>
          <w:sz w:val="32"/>
          <w:szCs w:val="32"/>
          <w:highlight w:val="none"/>
        </w:rPr>
      </w:pPr>
      <w:r>
        <w:rPr>
          <w:rFonts w:hint="eastAsia" w:ascii="宋体" w:hAnsi="宋体" w:cs="宋体"/>
          <w:b/>
          <w:sz w:val="32"/>
          <w:szCs w:val="32"/>
          <w:highlight w:val="none"/>
        </w:rPr>
        <w:t xml:space="preserve">（九）</w:t>
      </w:r>
      <w:r>
        <w:rPr>
          <w:rFonts w:hint="eastAsia" w:ascii="宋体" w:hAnsi="宋体" w:cs="宋体"/>
          <w:b/>
          <w:spacing w:val="6"/>
          <w:sz w:val="32"/>
          <w:szCs w:val="32"/>
          <w:highlight w:val="none"/>
        </w:rPr>
        <w:t xml:space="preserve">残疾人福利性单位声明函（如有）</w:t>
      </w:r>
      <w:r/>
    </w:p>
    <w:p>
      <w:pPr>
        <w:spacing w:line="588" w:lineRule="exact"/>
        <w:rPr>
          <w:rFonts w:ascii="仿宋_GB2312" w:eastAsia="仿宋_GB2312"/>
          <w:b/>
          <w:spacing w:val="6"/>
          <w:sz w:val="30"/>
          <w:szCs w:val="30"/>
          <w:highlight w:val="none"/>
        </w:rPr>
      </w:pPr>
      <w:r>
        <w:rPr>
          <w:rFonts w:ascii="仿宋_GB2312" w:eastAsia="仿宋_GB2312"/>
          <w:b/>
          <w:spacing w:val="6"/>
          <w:sz w:val="30"/>
          <w:szCs w:val="30"/>
          <w:highlight w:val="none"/>
        </w:rPr>
      </w:r>
      <w:r/>
    </w:p>
    <w:p>
      <w:pPr>
        <w:ind w:firstLine="504"/>
        <w:spacing w:line="588" w:lineRule="exact"/>
        <w:rPr>
          <w:rFonts w:ascii="宋体" w:hAnsi="宋体" w:cs="宋体"/>
          <w:spacing w:val="6"/>
          <w:sz w:val="24"/>
          <w:highlight w:val="none"/>
        </w:rPr>
      </w:pPr>
      <w:r>
        <w:rPr>
          <w:rFonts w:hint="eastAsia" w:ascii="宋体" w:hAnsi="宋体" w:cs="宋体"/>
          <w:spacing w:val="6"/>
          <w:sz w:val="24"/>
          <w:highlight w:val="none"/>
        </w:rPr>
        <w:t xml:space="preserve">本单位郑重声明，根据《财政部 民政部 中国残疾人联合会关于促进残疾人就业政府采购政策的通知》（财库</w:t>
      </w:r>
      <w:r>
        <w:rPr>
          <w:rFonts w:hint="eastAsia" w:ascii="宋体" w:hAnsi="宋体" w:cs="宋体"/>
          <w:sz w:val="24"/>
          <w:highlight w:val="none"/>
        </w:rPr>
        <w:t xml:space="preserve">〔2017〕141</w:t>
      </w:r>
      <w:r>
        <w:rPr>
          <w:rFonts w:hint="eastAsia" w:ascii="宋体" w:hAnsi="宋体" w:cs="宋体"/>
          <w:spacing w:val="6"/>
          <w:sz w:val="24"/>
          <w:highlight w:val="none"/>
        </w:rPr>
        <w:t xml:space="preserve">号）的规定，本单位为符合条件的残疾人福利性单位，且本单位参加</w:t>
      </w:r>
      <w:r>
        <w:rPr>
          <w:rFonts w:hint="eastAsia" w:ascii="宋体" w:hAnsi="宋体" w:cs="宋体"/>
          <w:b/>
          <w:bCs/>
          <w:spacing w:val="6"/>
          <w:sz w:val="24"/>
          <w:highlight w:val="none"/>
          <w:u w:val="single"/>
        </w:rPr>
        <w:t xml:space="preserve">盐城市大丰区农业农村局</w:t>
      </w:r>
      <w:r>
        <w:rPr>
          <w:rFonts w:hint="eastAsia" w:ascii="宋体" w:hAnsi="宋体" w:cs="宋体"/>
          <w:spacing w:val="6"/>
          <w:sz w:val="24"/>
          <w:highlight w:val="none"/>
        </w:rPr>
        <w:t xml:space="preserve">的</w:t>
      </w:r>
      <w:r>
        <w:rPr>
          <w:rFonts w:hint="eastAsia" w:ascii="宋体" w:hAnsi="宋体" w:cs="宋体"/>
          <w:b/>
          <w:bCs/>
          <w:sz w:val="24"/>
          <w:highlight w:val="none"/>
          <w:u w:val="single"/>
        </w:rPr>
        <w:t xml:space="preserve">盐城市大丰区农业农村局2024年养殖场周边土壤监测</w:t>
      </w:r>
      <w:r>
        <w:rPr>
          <w:rFonts w:hint="eastAsia" w:ascii="宋体" w:hAnsi="宋体" w:cs="宋体"/>
          <w:spacing w:val="6"/>
          <w:sz w:val="24"/>
          <w:highlight w:val="none"/>
        </w:rPr>
        <w:t xml:space="preserve">采购活动提供本单位制造的货物（由本单位承担工程/提供服务），或者提供其他残疾人福利性单位制造的货物（不包括使用非残疾人福利性单位注册商标的货物）。</w:t>
      </w:r>
      <w:r/>
    </w:p>
    <w:p>
      <w:pPr>
        <w:ind w:firstLine="504"/>
        <w:spacing w:line="588" w:lineRule="exact"/>
        <w:rPr>
          <w:rFonts w:ascii="宋体" w:hAnsi="宋体" w:cs="宋体"/>
          <w:spacing w:val="6"/>
          <w:sz w:val="24"/>
          <w:highlight w:val="none"/>
        </w:rPr>
      </w:pPr>
      <w:r>
        <w:rPr>
          <w:rFonts w:hint="eastAsia" w:ascii="宋体" w:hAnsi="宋体" w:cs="宋体"/>
          <w:spacing w:val="6"/>
          <w:sz w:val="24"/>
          <w:highlight w:val="none"/>
        </w:rPr>
        <w:t xml:space="preserve">本单位在本次政府采购活动中提供的残疾人福利单位产品报价合计为人民币（大写）</w:t>
      </w:r>
      <w:r>
        <w:rPr>
          <w:rFonts w:hint="eastAsia" w:ascii="宋体" w:hAnsi="宋体" w:cs="宋体"/>
          <w:spacing w:val="6"/>
          <w:sz w:val="24"/>
          <w:highlight w:val="none"/>
          <w:u w:val="single"/>
        </w:rPr>
        <w:t xml:space="preserve">      圆整</w:t>
      </w:r>
      <w:r>
        <w:rPr>
          <w:rFonts w:hint="eastAsia" w:ascii="宋体" w:hAnsi="宋体" w:cs="宋体"/>
          <w:spacing w:val="6"/>
          <w:sz w:val="24"/>
          <w:highlight w:val="none"/>
        </w:rPr>
        <w:t xml:space="preserve">（￥</w:t>
      </w:r>
      <w:r>
        <w:rPr>
          <w:rFonts w:hint="eastAsia" w:ascii="宋体" w:hAnsi="宋体" w:cs="宋体"/>
          <w:spacing w:val="6"/>
          <w:sz w:val="24"/>
          <w:highlight w:val="none"/>
          <w:u w:val="single"/>
        </w:rPr>
        <w:t xml:space="preserve">：     </w:t>
      </w:r>
      <w:r>
        <w:rPr>
          <w:rFonts w:hint="eastAsia" w:ascii="宋体" w:hAnsi="宋体" w:cs="宋体"/>
          <w:spacing w:val="6"/>
          <w:sz w:val="24"/>
          <w:highlight w:val="none"/>
        </w:rPr>
        <w:t xml:space="preserve">）。</w:t>
      </w:r>
      <w:r/>
    </w:p>
    <w:p>
      <w:pPr>
        <w:ind w:firstLine="504"/>
        <w:spacing w:line="588" w:lineRule="exact"/>
        <w:rPr>
          <w:rFonts w:ascii="宋体" w:hAnsi="宋体" w:cs="宋体"/>
          <w:spacing w:val="6"/>
          <w:sz w:val="24"/>
          <w:highlight w:val="none"/>
        </w:rPr>
      </w:pPr>
      <w:r>
        <w:rPr>
          <w:rFonts w:hint="eastAsia" w:ascii="宋体" w:hAnsi="宋体" w:cs="宋体"/>
          <w:spacing w:val="6"/>
          <w:sz w:val="24"/>
          <w:highlight w:val="none"/>
        </w:rPr>
        <w:t xml:space="preserve">本单位对上述声明的真实性负责。如有虚假，将依法承担相应责任。</w:t>
      </w:r>
      <w:r/>
    </w:p>
    <w:p>
      <w:pPr>
        <w:ind w:firstLine="504"/>
        <w:spacing w:line="588" w:lineRule="exact"/>
        <w:rPr>
          <w:rFonts w:ascii="宋体" w:hAnsi="宋体" w:cs="宋体"/>
          <w:spacing w:val="6"/>
          <w:sz w:val="24"/>
          <w:highlight w:val="none"/>
        </w:rPr>
      </w:pPr>
      <w:r>
        <w:rPr>
          <w:rFonts w:ascii="宋体" w:hAnsi="宋体" w:cs="宋体"/>
          <w:spacing w:val="6"/>
          <w:sz w:val="24"/>
          <w:highlight w:val="none"/>
        </w:rPr>
      </w:r>
      <w:r/>
    </w:p>
    <w:p>
      <w:pPr>
        <w:ind w:firstLine="504"/>
        <w:spacing w:line="588" w:lineRule="exact"/>
        <w:rPr>
          <w:rFonts w:ascii="宋体" w:hAnsi="宋体" w:cs="宋体"/>
          <w:spacing w:val="6"/>
          <w:sz w:val="24"/>
          <w:highlight w:val="none"/>
        </w:rPr>
      </w:pPr>
      <w:r>
        <w:rPr>
          <w:rFonts w:hint="eastAsia" w:ascii="宋体" w:hAnsi="宋体" w:cs="宋体"/>
          <w:spacing w:val="6"/>
          <w:sz w:val="24"/>
          <w:highlight w:val="none"/>
        </w:rPr>
        <w:t xml:space="preserve">（备注：1、供应商如不提供此声明函，价格将不做相应扣除。2、中标供应商为残疾人福利单位的，此声明函将随中标结果同时公告，接受社会监督）</w:t>
      </w:r>
      <w:r/>
    </w:p>
    <w:p>
      <w:pPr>
        <w:ind w:firstLine="504"/>
        <w:spacing w:line="588" w:lineRule="exact"/>
        <w:rPr>
          <w:rFonts w:ascii="仿宋_GB2312" w:eastAsia="仿宋_GB2312"/>
          <w:spacing w:val="6"/>
          <w:sz w:val="24"/>
          <w:highlight w:val="none"/>
        </w:rPr>
      </w:pPr>
      <w:r>
        <w:rPr>
          <w:rFonts w:ascii="仿宋_GB2312" w:eastAsia="仿宋_GB2312"/>
          <w:spacing w:val="6"/>
          <w:sz w:val="24"/>
          <w:highlight w:val="none"/>
        </w:rPr>
      </w:r>
      <w:r/>
    </w:p>
    <w:p>
      <w:pPr>
        <w:ind w:firstLine="504"/>
        <w:spacing w:line="588" w:lineRule="exact"/>
        <w:rPr>
          <w:rFonts w:ascii="仿宋_GB2312" w:eastAsia="仿宋_GB2312"/>
          <w:spacing w:val="6"/>
          <w:sz w:val="24"/>
          <w:highlight w:val="none"/>
        </w:rPr>
      </w:pPr>
      <w:r>
        <w:rPr>
          <w:rFonts w:ascii="仿宋_GB2312" w:eastAsia="仿宋_GB2312"/>
          <w:spacing w:val="6"/>
          <w:sz w:val="24"/>
          <w:highlight w:val="none"/>
        </w:rPr>
      </w:r>
      <w:r/>
    </w:p>
    <w:p>
      <w:pPr>
        <w:ind w:right="1560" w:firstLine="504"/>
        <w:jc w:val="center"/>
        <w:spacing w:line="588" w:lineRule="exact"/>
        <w:tabs>
          <w:tab w:val="left" w:pos="4860" w:leader="none"/>
        </w:tabs>
        <w:rPr>
          <w:rFonts w:ascii="宋体" w:hAnsi="宋体" w:cs="宋体"/>
          <w:spacing w:val="6"/>
          <w:sz w:val="24"/>
          <w:highlight w:val="none"/>
        </w:rPr>
      </w:pPr>
      <w:r>
        <w:rPr>
          <w:rFonts w:hint="eastAsia" w:ascii="宋体" w:hAnsi="宋体" w:cs="宋体"/>
          <w:spacing w:val="6"/>
          <w:sz w:val="24"/>
          <w:highlight w:val="none"/>
        </w:rPr>
        <w:t xml:space="preserve">   授权代表亲笔签名： </w:t>
      </w:r>
      <w:r/>
    </w:p>
    <w:p>
      <w:pPr>
        <w:ind w:right="48" w:firstLine="504"/>
        <w:jc w:val="right"/>
        <w:spacing w:line="588" w:lineRule="exact"/>
        <w:tabs>
          <w:tab w:val="left" w:pos="4860" w:leader="none"/>
        </w:tabs>
        <w:rPr>
          <w:rFonts w:ascii="宋体" w:hAnsi="宋体" w:cs="宋体"/>
          <w:spacing w:val="6"/>
          <w:sz w:val="24"/>
          <w:highlight w:val="none"/>
        </w:rPr>
      </w:pPr>
      <w:r>
        <w:rPr>
          <w:rFonts w:hint="eastAsia" w:ascii="宋体" w:hAnsi="宋体" w:cs="宋体"/>
          <w:spacing w:val="6"/>
          <w:sz w:val="24"/>
          <w:highlight w:val="none"/>
        </w:rPr>
        <w:t xml:space="preserve">日 期：________年____月____日</w:t>
      </w:r>
      <w:r/>
    </w:p>
    <w:p>
      <w:pPr>
        <w:jc w:val="center"/>
        <w:spacing w:before="120" w:after="120" w:line="460" w:lineRule="exact"/>
        <w:rPr>
          <w:rFonts w:ascii="宋体" w:hAnsi="Courier New"/>
          <w:b/>
          <w:sz w:val="32"/>
          <w:szCs w:val="32"/>
          <w:highlight w:val="none"/>
        </w:rPr>
        <w:outlineLvl w:val="0"/>
      </w:pPr>
      <w:r>
        <w:rPr>
          <w:rFonts w:ascii="宋体" w:hAnsi="Courier New"/>
          <w:b/>
          <w:sz w:val="32"/>
          <w:szCs w:val="32"/>
          <w:highlight w:val="none"/>
        </w:rPr>
      </w:r>
      <w:r/>
    </w:p>
    <w:p>
      <w:pPr>
        <w:jc w:val="center"/>
        <w:spacing w:before="120" w:after="120" w:line="460" w:lineRule="exact"/>
        <w:rPr>
          <w:rFonts w:ascii="宋体" w:hAnsi="Courier New"/>
          <w:b/>
          <w:sz w:val="32"/>
          <w:szCs w:val="32"/>
          <w:highlight w:val="none"/>
        </w:rPr>
        <w:outlineLvl w:val="0"/>
      </w:pPr>
      <w:r>
        <w:rPr>
          <w:rFonts w:ascii="宋体" w:hAnsi="Courier New"/>
          <w:b/>
          <w:sz w:val="32"/>
          <w:szCs w:val="32"/>
          <w:highlight w:val="none"/>
        </w:rPr>
      </w:r>
      <w:r/>
    </w:p>
    <w:p>
      <w:pPr>
        <w:jc w:val="center"/>
        <w:spacing w:before="120" w:after="120" w:line="460" w:lineRule="exact"/>
        <w:rPr>
          <w:rFonts w:ascii="宋体" w:hAnsi="Courier New"/>
          <w:b/>
          <w:sz w:val="32"/>
          <w:szCs w:val="32"/>
          <w:highlight w:val="none"/>
        </w:rPr>
        <w:outlineLvl w:val="0"/>
      </w:pPr>
      <w:r>
        <w:rPr>
          <w:rFonts w:ascii="宋体" w:hAnsi="Courier New"/>
          <w:b/>
          <w:sz w:val="32"/>
          <w:szCs w:val="32"/>
          <w:highlight w:val="none"/>
        </w:rPr>
      </w:r>
      <w:r/>
    </w:p>
    <w:p>
      <w:pPr>
        <w:jc w:val="center"/>
        <w:spacing w:before="120" w:after="120" w:line="460" w:lineRule="exact"/>
        <w:rPr>
          <w:rFonts w:ascii="宋体" w:hAnsi="Courier New"/>
          <w:b/>
          <w:sz w:val="32"/>
          <w:szCs w:val="32"/>
          <w:highlight w:val="none"/>
        </w:rPr>
        <w:outlineLvl w:val="0"/>
      </w:pPr>
      <w:r>
        <w:rPr>
          <w:rFonts w:ascii="宋体" w:hAnsi="Courier New"/>
          <w:b/>
          <w:sz w:val="32"/>
          <w:szCs w:val="32"/>
          <w:highlight w:val="none"/>
        </w:rPr>
      </w:r>
      <w:r/>
    </w:p>
    <w:p>
      <w:pPr>
        <w:jc w:val="center"/>
        <w:spacing w:before="120" w:after="120" w:line="460" w:lineRule="exact"/>
        <w:rPr>
          <w:rFonts w:ascii="宋体" w:hAnsi="Courier New"/>
          <w:b/>
          <w:sz w:val="32"/>
          <w:szCs w:val="32"/>
          <w:highlight w:val="none"/>
        </w:rPr>
        <w:outlineLvl w:val="0"/>
      </w:pPr>
      <w:r>
        <w:rPr>
          <w:rFonts w:ascii="宋体" w:hAnsi="Courier New"/>
          <w:b/>
          <w:sz w:val="32"/>
          <w:szCs w:val="32"/>
          <w:highlight w:val="none"/>
        </w:rPr>
      </w:r>
      <w:r/>
    </w:p>
    <w:p>
      <w:pPr>
        <w:jc w:val="center"/>
        <w:spacing w:before="120" w:after="120" w:line="460" w:lineRule="exact"/>
        <w:rPr>
          <w:rFonts w:ascii="宋体" w:hAnsi="Courier New"/>
          <w:b/>
          <w:sz w:val="32"/>
          <w:szCs w:val="32"/>
          <w:highlight w:val="none"/>
        </w:rPr>
        <w:outlineLvl w:val="0"/>
      </w:pPr>
      <w:r>
        <w:rPr>
          <w:rFonts w:ascii="宋体" w:hAnsi="Courier New"/>
          <w:b/>
          <w:sz w:val="32"/>
          <w:szCs w:val="32"/>
          <w:highlight w:val="none"/>
        </w:rPr>
      </w:r>
      <w:r/>
    </w:p>
    <w:p>
      <w:pPr>
        <w:rPr>
          <w:rFonts w:ascii="宋体" w:hAnsi="Courier New"/>
          <w:b/>
          <w:sz w:val="32"/>
          <w:szCs w:val="32"/>
          <w:highlight w:val="none"/>
        </w:rPr>
      </w:pPr>
      <w:r>
        <w:rPr>
          <w:rFonts w:hint="eastAsia" w:ascii="宋体" w:hAnsi="Courier New"/>
          <w:b/>
          <w:sz w:val="32"/>
          <w:szCs w:val="32"/>
          <w:highlight w:val="none"/>
        </w:rPr>
        <w:br w:type="page" w:clear="all"/>
      </w:r>
      <w:r/>
    </w:p>
    <w:p>
      <w:pPr>
        <w:jc w:val="center"/>
        <w:spacing w:line="360" w:lineRule="auto"/>
        <w:rPr>
          <w:rFonts w:ascii="宋体" w:hAnsi="宋体" w:cs="宋体"/>
          <w:sz w:val="32"/>
          <w:szCs w:val="32"/>
          <w:highlight w:val="none"/>
        </w:rPr>
        <w:outlineLvl w:val="2"/>
      </w:pPr>
      <w:r>
        <w:rPr>
          <w:rFonts w:hint="eastAsia" w:ascii="宋体" w:hAnsi="宋体" w:cs="宋体"/>
          <w:b/>
          <w:sz w:val="32"/>
          <w:szCs w:val="32"/>
          <w:highlight w:val="none"/>
        </w:rPr>
        <w:t xml:space="preserve">（十）</w:t>
      </w:r>
      <w:r>
        <w:rPr>
          <w:rFonts w:hint="eastAsia" w:ascii="宋体" w:hAnsi="宋体" w:cs="宋体"/>
          <w:b/>
          <w:sz w:val="32"/>
          <w:szCs w:val="32"/>
          <w:highlight w:val="none"/>
        </w:rPr>
        <w:t xml:space="preserve">属于监狱企业的证明文件（</w:t>
      </w:r>
      <w:r>
        <w:rPr>
          <w:rFonts w:hint="eastAsia" w:ascii="宋体" w:hAnsi="宋体" w:cs="宋体"/>
          <w:b/>
          <w:spacing w:val="6"/>
          <w:sz w:val="32"/>
          <w:szCs w:val="32"/>
          <w:highlight w:val="none"/>
        </w:rPr>
        <w:t xml:space="preserve">如有</w:t>
      </w:r>
      <w:r>
        <w:rPr>
          <w:rFonts w:hint="eastAsia" w:ascii="宋体" w:hAnsi="宋体" w:cs="宋体"/>
          <w:b/>
          <w:sz w:val="32"/>
          <w:szCs w:val="32"/>
          <w:highlight w:val="none"/>
        </w:rPr>
        <w:t xml:space="preserve">）</w:t>
      </w:r>
      <w:r/>
    </w:p>
    <w:p>
      <w:pPr>
        <w:spacing w:line="360" w:lineRule="auto"/>
        <w:rPr>
          <w:rFonts w:ascii="宋体" w:hAnsi="宋体" w:cs="宋体"/>
          <w:sz w:val="24"/>
          <w:szCs w:val="24"/>
          <w:highlight w:val="none"/>
        </w:rPr>
      </w:pPr>
      <w:r>
        <w:rPr>
          <w:rFonts w:ascii="宋体" w:hAnsi="宋体" w:cs="宋体"/>
          <w:sz w:val="24"/>
          <w:szCs w:val="24"/>
          <w:highlight w:val="none"/>
        </w:rPr>
      </w:r>
      <w:r/>
    </w:p>
    <w:p>
      <w:pPr>
        <w:ind w:firstLine="426"/>
        <w:jc w:val="left"/>
        <w:spacing w:line="560" w:lineRule="exact"/>
        <w:rPr>
          <w:rFonts w:ascii="宋体" w:hAnsi="宋体" w:cs="宋体"/>
          <w:b/>
          <w:bCs/>
          <w:sz w:val="24"/>
          <w:szCs w:val="24"/>
          <w:highlight w:val="none"/>
        </w:rPr>
      </w:pPr>
      <w:r>
        <w:rPr>
          <w:rFonts w:hint="eastAsia" w:ascii="宋体" w:hAnsi="宋体" w:cs="宋体"/>
          <w:b/>
          <w:bCs/>
          <w:sz w:val="24"/>
          <w:szCs w:val="24"/>
          <w:highlight w:val="none"/>
        </w:rPr>
        <w:t xml:space="preserve">监狱企业参加政府采购活动时，应当提供由省级以上监狱管理局、戒毒管理局（含新疆生产建设兵团）出具的属于监狱企业的证明文件。</w:t>
      </w:r>
      <w:r/>
    </w:p>
    <w:p>
      <w:pPr>
        <w:jc w:val="left"/>
        <w:spacing w:line="560" w:lineRule="exact"/>
        <w:rPr>
          <w:rFonts w:ascii="宋体" w:hAnsi="宋体" w:cs="宋体"/>
          <w:sz w:val="24"/>
          <w:szCs w:val="24"/>
          <w:highlight w:val="none"/>
        </w:rPr>
      </w:pPr>
      <w:r>
        <w:rPr>
          <w:rFonts w:ascii="宋体" w:hAnsi="宋体" w:cs="宋体"/>
          <w:sz w:val="24"/>
          <w:szCs w:val="24"/>
          <w:highlight w:val="none"/>
        </w:rPr>
      </w:r>
      <w:r/>
    </w:p>
    <w:p>
      <w:pPr>
        <w:jc w:val="left"/>
        <w:spacing w:line="560" w:lineRule="exact"/>
        <w:rPr>
          <w:rFonts w:ascii="宋体" w:hAnsi="宋体" w:cs="宋体"/>
          <w:b/>
          <w:bCs/>
          <w:sz w:val="24"/>
          <w:szCs w:val="24"/>
          <w:highlight w:val="none"/>
        </w:rPr>
      </w:pPr>
      <w:r>
        <w:rPr>
          <w:rFonts w:hint="eastAsia" w:ascii="宋体" w:hAnsi="宋体" w:cs="宋体"/>
          <w:b/>
          <w:bCs/>
          <w:sz w:val="24"/>
          <w:szCs w:val="24"/>
          <w:highlight w:val="none"/>
        </w:rPr>
        <w:t xml:space="preserve">说明：</w:t>
      </w:r>
      <w:r/>
    </w:p>
    <w:p>
      <w:pPr>
        <w:ind w:firstLine="424"/>
        <w:jc w:val="left"/>
        <w:spacing w:line="560" w:lineRule="exact"/>
        <w:shd w:val="clear" w:color="auto" w:fill="ffffff"/>
        <w:widowControl/>
        <w:rPr>
          <w:rFonts w:ascii="宋体" w:hAnsi="宋体" w:cs="宋体"/>
          <w:sz w:val="24"/>
          <w:szCs w:val="24"/>
          <w:highlight w:val="none"/>
        </w:rPr>
      </w:pPr>
      <w:r>
        <w:rPr>
          <w:rFonts w:hint="eastAsia" w:ascii="宋体" w:hAnsi="宋体" w:cs="宋体"/>
          <w:sz w:val="24"/>
          <w:szCs w:val="24"/>
          <w:highlight w:val="none"/>
        </w:rPr>
        <w:t xml:space="preserve">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r/>
    </w:p>
    <w:p>
      <w:pPr>
        <w:ind w:firstLine="480"/>
        <w:spacing w:line="560" w:lineRule="exact"/>
        <w:rPr>
          <w:rFonts w:ascii="宋体" w:hAnsi="宋体" w:cs="宋体"/>
          <w:b/>
          <w:sz w:val="32"/>
          <w:szCs w:val="32"/>
          <w:highlight w:val="none"/>
        </w:rPr>
      </w:pPr>
      <w:r>
        <w:rPr>
          <w:rFonts w:hint="eastAsia" w:ascii="宋体" w:hAnsi="宋体" w:cs="宋体"/>
          <w:sz w:val="24"/>
          <w:szCs w:val="24"/>
          <w:highlight w:val="none"/>
        </w:rPr>
        <w:t xml:space="preserve">二、在政府采购活动中，监狱企业视同小型、微型企业，享受预留份额、评审中价格扣除等政府采购促进中小企业发展的政府采购政策。</w:t>
      </w:r>
      <w:r/>
    </w:p>
    <w:p>
      <w:pPr>
        <w:spacing w:line="560" w:lineRule="exact"/>
        <w:rPr>
          <w:rFonts w:ascii="宋体" w:hAnsi="宋体" w:cs="宋体"/>
          <w:b/>
          <w:sz w:val="32"/>
          <w:szCs w:val="32"/>
          <w:highlight w:val="none"/>
        </w:rPr>
      </w:pPr>
      <w:r>
        <w:rPr>
          <w:rFonts w:hint="eastAsia" w:ascii="宋体" w:hAnsi="宋体" w:cs="宋体"/>
          <w:b/>
          <w:sz w:val="32"/>
          <w:szCs w:val="32"/>
          <w:highlight w:val="none"/>
        </w:rPr>
        <w:br w:type="page" w:clear="all"/>
      </w:r>
      <w:r/>
    </w:p>
    <w:p>
      <w:pPr>
        <w:jc w:val="center"/>
        <w:spacing w:line="480" w:lineRule="exact"/>
        <w:rPr>
          <w:rFonts w:ascii="宋体" w:hAnsi="宋体" w:cs="宋体"/>
          <w:b/>
          <w:sz w:val="32"/>
          <w:szCs w:val="32"/>
          <w:highlight w:val="none"/>
        </w:rPr>
      </w:pPr>
      <w:r>
        <w:rPr>
          <w:rFonts w:hint="eastAsia" w:ascii="宋体" w:hAnsi="宋体" w:cs="宋体"/>
          <w:b/>
          <w:sz w:val="32"/>
          <w:szCs w:val="32"/>
          <w:highlight w:val="none"/>
        </w:rPr>
        <w:t xml:space="preserve">（十一）具备履行合同所必需的设备和专业技术能力的声明函</w:t>
      </w:r>
      <w:r/>
    </w:p>
    <w:p>
      <w:pPr>
        <w:ind w:firstLine="492"/>
        <w:spacing w:line="600" w:lineRule="exact"/>
        <w:rPr>
          <w:rFonts w:ascii="宋体" w:hAnsi="宋体"/>
          <w:bCs/>
          <w:sz w:val="24"/>
          <w:highlight w:val="none"/>
        </w:rPr>
      </w:pPr>
      <w:r>
        <w:rPr>
          <w:rFonts w:hint="eastAsia" w:ascii="宋体" w:hAnsi="宋体"/>
          <w:bCs/>
          <w:sz w:val="24"/>
          <w:highlight w:val="none"/>
        </w:rPr>
        <w:t xml:space="preserve">我方郑重声明：我方具备履行本项采购合同所必需的设备和专业技术能力，为履行本项采购合同我方具备如下主要设备和主要专业技术能力：</w:t>
      </w:r>
      <w:r/>
    </w:p>
    <w:p>
      <w:pPr>
        <w:ind w:firstLine="492"/>
        <w:spacing w:line="600" w:lineRule="exact"/>
        <w:rPr>
          <w:rFonts w:ascii="宋体" w:hAnsi="宋体"/>
          <w:bCs/>
          <w:sz w:val="24"/>
          <w:highlight w:val="none"/>
          <w:u w:val="single"/>
        </w:rPr>
      </w:pPr>
      <w:r>
        <w:rPr>
          <w:rFonts w:hint="eastAsia" w:ascii="宋体" w:hAnsi="宋体"/>
          <w:bCs/>
          <w:sz w:val="24"/>
          <w:highlight w:val="none"/>
        </w:rPr>
        <w:t xml:space="preserve">主要设备有：</w:t>
      </w:r>
      <w:r/>
    </w:p>
    <w:p>
      <w:pPr>
        <w:ind w:firstLine="492"/>
        <w:spacing w:line="600" w:lineRule="exact"/>
        <w:rPr>
          <w:rFonts w:ascii="宋体" w:hAnsi="宋体"/>
          <w:bCs/>
          <w:sz w:val="24"/>
          <w:highlight w:val="none"/>
        </w:rPr>
      </w:pPr>
      <w:r>
        <w:rPr>
          <w:rFonts w:hint="eastAsia" w:ascii="宋体" w:hAnsi="宋体"/>
          <w:bCs/>
          <w:sz w:val="24"/>
          <w:highlight w:val="none"/>
        </w:rPr>
        <w:t xml:space="preserve">主要专业技术能力有：</w:t>
      </w:r>
      <w:r/>
    </w:p>
    <w:p>
      <w:pPr>
        <w:spacing w:line="600" w:lineRule="exact"/>
        <w:rPr>
          <w:rFonts w:ascii="宋体" w:hAnsi="宋体"/>
          <w:bCs/>
          <w:sz w:val="24"/>
          <w:highlight w:val="none"/>
        </w:rPr>
      </w:pPr>
      <w:r>
        <w:rPr>
          <w:rFonts w:ascii="宋体" w:hAnsi="宋体"/>
          <w:bCs/>
          <w:sz w:val="24"/>
          <w:highlight w:val="none"/>
        </w:rPr>
      </w:r>
      <w:r/>
    </w:p>
    <w:p>
      <w:pPr>
        <w:ind w:firstLine="3840"/>
        <w:spacing w:line="460" w:lineRule="exact"/>
        <w:rPr>
          <w:rFonts w:ascii="宋体" w:hAnsi="宋体"/>
          <w:bCs/>
          <w:sz w:val="24"/>
          <w:highlight w:val="none"/>
        </w:rPr>
      </w:pPr>
      <w:r>
        <w:rPr>
          <w:rFonts w:ascii="宋体" w:hAnsi="宋体"/>
          <w:bCs/>
          <w:sz w:val="24"/>
          <w:highlight w:val="none"/>
        </w:rPr>
      </w:r>
      <w:r/>
    </w:p>
    <w:p>
      <w:pPr>
        <w:ind w:firstLine="3840"/>
        <w:jc w:val="right"/>
        <w:spacing w:line="460" w:lineRule="exact"/>
        <w:rPr>
          <w:rFonts w:ascii="宋体" w:hAnsi="宋体"/>
          <w:bCs/>
          <w:sz w:val="24"/>
          <w:highlight w:val="none"/>
        </w:rPr>
      </w:pPr>
      <w:r>
        <w:rPr>
          <w:rFonts w:hint="eastAsia" w:ascii="宋体" w:hAnsi="宋体"/>
          <w:bCs/>
          <w:sz w:val="24"/>
          <w:highlight w:val="none"/>
        </w:rPr>
        <w:t xml:space="preserve">投标人名称（公章）：</w:t>
      </w:r>
      <w:r/>
    </w:p>
    <w:p>
      <w:pPr>
        <w:pStyle w:val="661"/>
        <w:jc w:val="right"/>
        <w:rPr>
          <w:rFonts w:ascii="宋体" w:hAnsi="宋体"/>
          <w:b w:val="0"/>
          <w:sz w:val="24"/>
          <w:highlight w:val="none"/>
        </w:rPr>
      </w:pPr>
      <w:r/>
      <w:bookmarkStart w:id="89" w:name="_Toc10876"/>
      <w:r/>
      <w:bookmarkStart w:id="90" w:name="_Toc26705"/>
      <w:r>
        <w:rPr>
          <w:rFonts w:hint="eastAsia" w:ascii="宋体" w:hAnsi="宋体"/>
          <w:b w:val="0"/>
          <w:sz w:val="24"/>
          <w:highlight w:val="none"/>
        </w:rPr>
        <w:t xml:space="preserve">日期：_____年月日</w:t>
      </w:r>
      <w:bookmarkEnd w:id="89"/>
      <w:r/>
      <w:bookmarkEnd w:id="90"/>
      <w:r/>
      <w:r/>
    </w:p>
    <w:p>
      <w:pPr>
        <w:rPr>
          <w:rFonts w:ascii="宋体" w:hAnsi="Courier New"/>
          <w:b/>
          <w:sz w:val="32"/>
          <w:szCs w:val="32"/>
          <w:highlight w:val="none"/>
        </w:rPr>
      </w:pPr>
      <w:r>
        <w:rPr>
          <w:rFonts w:hint="eastAsia" w:ascii="宋体" w:hAnsi="Courier New"/>
          <w:b/>
          <w:sz w:val="32"/>
          <w:szCs w:val="32"/>
          <w:highlight w:val="none"/>
        </w:rPr>
        <w:br w:type="page" w:clear="all"/>
      </w:r>
      <w:r/>
    </w:p>
    <w:p>
      <w:pPr>
        <w:jc w:val="center"/>
        <w:spacing w:before="120" w:after="120" w:line="460" w:lineRule="exact"/>
        <w:rPr>
          <w:rFonts w:ascii="宋体" w:hAnsi="Courier New"/>
          <w:b/>
          <w:sz w:val="32"/>
          <w:szCs w:val="32"/>
          <w:highlight w:val="none"/>
        </w:rPr>
        <w:outlineLvl w:val="0"/>
      </w:pPr>
      <w:r/>
      <w:bookmarkStart w:id="91" w:name="_Toc5043"/>
      <w:r/>
      <w:bookmarkStart w:id="92" w:name="_Toc8356"/>
      <w:r>
        <w:rPr>
          <w:rFonts w:hint="eastAsia" w:ascii="宋体" w:hAnsi="Courier New"/>
          <w:b/>
          <w:sz w:val="32"/>
          <w:szCs w:val="32"/>
          <w:highlight w:val="none"/>
        </w:rPr>
        <w:t xml:space="preserve">（十二）清单报价表</w:t>
      </w:r>
      <w:bookmarkEnd w:id="87"/>
      <w:r/>
      <w:bookmarkEnd w:id="88"/>
      <w:r/>
      <w:bookmarkEnd w:id="91"/>
      <w:r/>
      <w:bookmarkEnd w:id="92"/>
      <w:r/>
      <w:r/>
    </w:p>
    <w:p>
      <w:pPr>
        <w:jc w:val="left"/>
        <w:spacing w:line="480" w:lineRule="exact"/>
        <w:widowControl/>
        <w:rPr>
          <w:rFonts w:ascii="宋体" w:hAnsi="宋体"/>
          <w:sz w:val="24"/>
          <w:highlight w:val="none"/>
        </w:rPr>
      </w:pPr>
      <w:r>
        <w:rPr>
          <w:rFonts w:hint="eastAsia" w:ascii="宋体" w:hAnsi="宋体"/>
          <w:sz w:val="24"/>
          <w:highlight w:val="none"/>
        </w:rPr>
        <w:t xml:space="preserve">采购人：</w:t>
      </w:r>
      <w:r>
        <w:rPr>
          <w:rFonts w:hint="eastAsia" w:ascii="宋体" w:hAnsi="宋体"/>
          <w:sz w:val="24"/>
          <w:highlight w:val="none"/>
          <w:u w:val="single"/>
        </w:rPr>
        <w:t xml:space="preserve">盐城市大丰区农业农村局</w:t>
      </w:r>
      <w:r/>
    </w:p>
    <w:p>
      <w:pPr>
        <w:ind w:firstLine="480"/>
        <w:jc w:val="left"/>
        <w:spacing w:line="480" w:lineRule="exact"/>
        <w:widowControl/>
        <w:rPr>
          <w:rFonts w:ascii="宋体" w:hAnsi="宋体"/>
          <w:sz w:val="24"/>
          <w:highlight w:val="none"/>
        </w:rPr>
      </w:pPr>
      <w:r>
        <w:rPr>
          <w:rFonts w:hint="eastAsia" w:ascii="宋体" w:hAnsi="宋体"/>
          <w:sz w:val="24"/>
          <w:highlight w:val="none"/>
        </w:rPr>
        <w:t xml:space="preserve">我单位愿意按照招标文件的要求和下面的报价提供所需设备和服务，并保证服务质量。                                                    单位：人民币/元</w:t>
      </w:r>
      <w:r/>
    </w:p>
    <w:tbl>
      <w:tblPr>
        <w:tblStyle w:val="669"/>
        <w:tblW w:w="908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498"/>
        <w:gridCol w:w="765"/>
        <w:gridCol w:w="823"/>
        <w:gridCol w:w="1765"/>
        <w:gridCol w:w="2238"/>
      </w:tblGrid>
      <w:tr>
        <w:trPr>
          <w:jc w:val="center"/>
          <w:trHeight w:val="648"/>
        </w:trPr>
        <w:tc>
          <w:tcPr>
            <w:tcW w:w="3498" w:type="dxa"/>
            <w:vAlign w:val="center"/>
            <w:textDirection w:val="lrTb"/>
            <w:noWrap/>
          </w:tcPr>
          <w:p>
            <w:pPr>
              <w:jc w:val="center"/>
              <w:widowControl/>
              <w:rPr>
                <w:rFonts w:ascii="宋体" w:hAnsi="宋体"/>
                <w:sz w:val="20"/>
                <w:highlight w:val="none"/>
              </w:rPr>
            </w:pPr>
            <w:r>
              <w:rPr>
                <w:rFonts w:hint="eastAsia" w:ascii="宋体" w:hAnsi="宋体"/>
                <w:sz w:val="20"/>
                <w:highlight w:val="none"/>
              </w:rPr>
              <w:t xml:space="preserve">分项</w:t>
            </w:r>
            <w:r>
              <w:rPr>
                <w:rFonts w:ascii="宋体" w:hAnsi="宋体"/>
                <w:sz w:val="20"/>
                <w:highlight w:val="none"/>
              </w:rPr>
              <w:t xml:space="preserve">名称</w:t>
            </w:r>
            <w:r/>
          </w:p>
        </w:tc>
        <w:tc>
          <w:tcPr>
            <w:tcW w:w="765" w:type="dxa"/>
            <w:vAlign w:val="center"/>
            <w:textDirection w:val="lrTb"/>
            <w:noWrap/>
          </w:tcPr>
          <w:p>
            <w:pPr>
              <w:jc w:val="center"/>
              <w:keepNext/>
              <w:widowControl/>
              <w:rPr>
                <w:rFonts w:ascii="宋体" w:hAnsi="宋体"/>
                <w:sz w:val="20"/>
                <w:highlight w:val="none"/>
              </w:rPr>
              <w:outlineLvl w:val="2"/>
            </w:pPr>
            <w:r/>
            <w:bookmarkStart w:id="93" w:name="_Toc22120"/>
            <w:r/>
            <w:bookmarkStart w:id="94" w:name="_Toc126251010"/>
            <w:r/>
            <w:bookmarkStart w:id="95" w:name="_Toc130206664"/>
            <w:r/>
            <w:bookmarkStart w:id="96" w:name="_Toc129247652"/>
            <w:r/>
            <w:bookmarkStart w:id="97" w:name="_Toc1534"/>
            <w:r>
              <w:rPr>
                <w:rFonts w:ascii="宋体" w:hAnsi="宋体"/>
                <w:sz w:val="20"/>
                <w:highlight w:val="none"/>
              </w:rPr>
              <w:t xml:space="preserve">数量</w:t>
            </w:r>
            <w:bookmarkEnd w:id="93"/>
            <w:r/>
            <w:bookmarkEnd w:id="94"/>
            <w:r/>
            <w:bookmarkEnd w:id="95"/>
            <w:r/>
            <w:bookmarkEnd w:id="96"/>
            <w:r/>
            <w:bookmarkEnd w:id="97"/>
            <w:r/>
            <w:r/>
          </w:p>
        </w:tc>
        <w:tc>
          <w:tcPr>
            <w:tcW w:w="823" w:type="dxa"/>
            <w:vAlign w:val="center"/>
            <w:textDirection w:val="lrTb"/>
            <w:noWrap/>
          </w:tcPr>
          <w:p>
            <w:pPr>
              <w:jc w:val="center"/>
              <w:keepNext/>
              <w:widowControl/>
              <w:rPr>
                <w:rFonts w:ascii="宋体" w:hAnsi="宋体"/>
                <w:sz w:val="20"/>
                <w:highlight w:val="none"/>
              </w:rPr>
              <w:outlineLvl w:val="2"/>
            </w:pPr>
            <w:r/>
            <w:bookmarkStart w:id="98" w:name="_Toc8568"/>
            <w:r/>
            <w:bookmarkStart w:id="99" w:name="_Toc130206665"/>
            <w:r/>
            <w:bookmarkStart w:id="100" w:name="_Toc129247653"/>
            <w:r/>
            <w:bookmarkStart w:id="101" w:name="_Toc10969"/>
            <w:r/>
            <w:bookmarkStart w:id="102" w:name="_Toc126251011"/>
            <w:r>
              <w:rPr>
                <w:rFonts w:ascii="宋体" w:hAnsi="宋体"/>
                <w:sz w:val="20"/>
                <w:highlight w:val="none"/>
              </w:rPr>
              <w:t xml:space="preserve">单位</w:t>
            </w:r>
            <w:bookmarkEnd w:id="98"/>
            <w:r/>
            <w:bookmarkEnd w:id="99"/>
            <w:r/>
            <w:bookmarkEnd w:id="100"/>
            <w:r/>
            <w:bookmarkEnd w:id="101"/>
            <w:r/>
            <w:bookmarkEnd w:id="102"/>
            <w:r/>
            <w:r/>
          </w:p>
        </w:tc>
        <w:tc>
          <w:tcPr>
            <w:tcW w:w="1765" w:type="dxa"/>
            <w:vAlign w:val="center"/>
            <w:textDirection w:val="lrTb"/>
            <w:noWrap/>
          </w:tcPr>
          <w:p>
            <w:pPr>
              <w:jc w:val="center"/>
              <w:widowControl/>
              <w:rPr>
                <w:rFonts w:ascii="宋体" w:hAnsi="宋体"/>
                <w:sz w:val="20"/>
                <w:highlight w:val="none"/>
              </w:rPr>
            </w:pPr>
            <w:r>
              <w:rPr>
                <w:rFonts w:ascii="宋体" w:hAnsi="宋体"/>
                <w:sz w:val="20"/>
                <w:highlight w:val="none"/>
              </w:rPr>
              <w:t xml:space="preserve">单价（元）</w:t>
            </w:r>
            <w:r/>
          </w:p>
        </w:tc>
        <w:tc>
          <w:tcPr>
            <w:tcW w:w="2238" w:type="dxa"/>
            <w:vAlign w:val="center"/>
            <w:textDirection w:val="lrTb"/>
            <w:noWrap/>
          </w:tcPr>
          <w:p>
            <w:pPr>
              <w:jc w:val="center"/>
              <w:widowControl/>
              <w:rPr>
                <w:rFonts w:ascii="宋体" w:hAnsi="宋体"/>
                <w:sz w:val="20"/>
                <w:highlight w:val="none"/>
              </w:rPr>
            </w:pPr>
            <w:r>
              <w:rPr>
                <w:rFonts w:ascii="宋体" w:hAnsi="宋体"/>
                <w:sz w:val="20"/>
                <w:highlight w:val="none"/>
              </w:rPr>
              <w:t xml:space="preserve">合价（元）</w:t>
            </w:r>
            <w:r/>
          </w:p>
        </w:tc>
      </w:tr>
      <w:tr>
        <w:trPr>
          <w:jc w:val="center"/>
          <w:trHeight w:val="680"/>
        </w:trPr>
        <w:tc>
          <w:tcPr>
            <w:tcW w:w="3498" w:type="dxa"/>
            <w:vAlign w:val="center"/>
            <w:textDirection w:val="lrTb"/>
            <w:noWrap/>
          </w:tcPr>
          <w:p>
            <w:pPr>
              <w:jc w:val="center"/>
              <w:widowControl/>
              <w:rPr>
                <w:rFonts w:ascii="宋体" w:hAnsi="宋体"/>
                <w:sz w:val="20"/>
                <w:highlight w:val="none"/>
              </w:rPr>
            </w:pPr>
            <w:r>
              <w:rPr>
                <w:rFonts w:ascii="宋体" w:hAnsi="宋体"/>
                <w:sz w:val="20"/>
                <w:highlight w:val="none"/>
              </w:rPr>
            </w:r>
            <w:r/>
          </w:p>
        </w:tc>
        <w:tc>
          <w:tcPr>
            <w:tcW w:w="765" w:type="dxa"/>
            <w:vAlign w:val="center"/>
            <w:textDirection w:val="lrTb"/>
            <w:noWrap/>
          </w:tcPr>
          <w:p>
            <w:pPr>
              <w:jc w:val="center"/>
              <w:widowControl/>
              <w:rPr>
                <w:rFonts w:ascii="宋体" w:hAnsi="宋体"/>
                <w:sz w:val="20"/>
                <w:highlight w:val="none"/>
              </w:rPr>
            </w:pPr>
            <w:r>
              <w:rPr>
                <w:rFonts w:ascii="宋体" w:hAnsi="宋体"/>
                <w:sz w:val="20"/>
                <w:highlight w:val="none"/>
              </w:rPr>
            </w:r>
            <w:r/>
          </w:p>
        </w:tc>
        <w:tc>
          <w:tcPr>
            <w:tcW w:w="823" w:type="dxa"/>
            <w:vAlign w:val="center"/>
            <w:textDirection w:val="lrTb"/>
            <w:noWrap/>
          </w:tcPr>
          <w:p>
            <w:pPr>
              <w:jc w:val="center"/>
              <w:widowControl/>
              <w:rPr>
                <w:rFonts w:ascii="宋体" w:hAnsi="宋体"/>
                <w:sz w:val="20"/>
                <w:highlight w:val="none"/>
              </w:rPr>
            </w:pPr>
            <w:r>
              <w:rPr>
                <w:rFonts w:ascii="宋体" w:hAnsi="宋体"/>
                <w:sz w:val="20"/>
                <w:highlight w:val="none"/>
              </w:rPr>
            </w:r>
            <w:r/>
          </w:p>
        </w:tc>
        <w:tc>
          <w:tcPr>
            <w:tcW w:w="1765" w:type="dxa"/>
            <w:vAlign w:val="center"/>
            <w:textDirection w:val="lrTb"/>
            <w:noWrap/>
          </w:tcPr>
          <w:p>
            <w:pPr>
              <w:jc w:val="center"/>
              <w:keepNext/>
              <w:widowControl/>
              <w:rPr>
                <w:rFonts w:ascii="宋体" w:hAnsi="宋体"/>
                <w:sz w:val="20"/>
                <w:highlight w:val="none"/>
              </w:rPr>
              <w:outlineLvl w:val="2"/>
            </w:pPr>
            <w:r>
              <w:rPr>
                <w:rFonts w:ascii="宋体" w:hAnsi="宋体"/>
                <w:sz w:val="20"/>
                <w:highlight w:val="none"/>
              </w:rPr>
            </w:r>
            <w:r/>
          </w:p>
        </w:tc>
        <w:tc>
          <w:tcPr>
            <w:tcW w:w="2238" w:type="dxa"/>
            <w:vAlign w:val="center"/>
            <w:textDirection w:val="lrTb"/>
            <w:noWrap/>
          </w:tcPr>
          <w:p>
            <w:pPr>
              <w:jc w:val="center"/>
              <w:keepNext/>
              <w:widowControl/>
              <w:rPr>
                <w:rFonts w:ascii="宋体" w:hAnsi="宋体"/>
                <w:sz w:val="20"/>
                <w:highlight w:val="none"/>
              </w:rPr>
              <w:outlineLvl w:val="2"/>
            </w:pPr>
            <w:r>
              <w:rPr>
                <w:rFonts w:ascii="宋体" w:hAnsi="宋体"/>
                <w:sz w:val="20"/>
                <w:highlight w:val="none"/>
              </w:rPr>
            </w:r>
            <w:r/>
          </w:p>
        </w:tc>
      </w:tr>
      <w:tr>
        <w:trPr>
          <w:jc w:val="center"/>
          <w:trHeight w:val="680"/>
        </w:trPr>
        <w:tc>
          <w:tcPr>
            <w:tcW w:w="3498" w:type="dxa"/>
            <w:vAlign w:val="center"/>
            <w:textDirection w:val="lrTb"/>
            <w:noWrap/>
          </w:tcPr>
          <w:p>
            <w:pPr>
              <w:jc w:val="center"/>
              <w:widowControl/>
              <w:rPr>
                <w:rFonts w:ascii="宋体" w:hAnsi="宋体"/>
                <w:sz w:val="20"/>
                <w:highlight w:val="none"/>
              </w:rPr>
            </w:pPr>
            <w:r>
              <w:rPr>
                <w:rFonts w:ascii="宋体" w:hAnsi="宋体"/>
                <w:sz w:val="20"/>
                <w:highlight w:val="none"/>
              </w:rPr>
            </w:r>
            <w:r/>
          </w:p>
        </w:tc>
        <w:tc>
          <w:tcPr>
            <w:tcW w:w="765" w:type="dxa"/>
            <w:vAlign w:val="center"/>
            <w:textDirection w:val="lrTb"/>
            <w:noWrap/>
          </w:tcPr>
          <w:p>
            <w:pPr>
              <w:jc w:val="center"/>
              <w:widowControl/>
              <w:rPr>
                <w:rFonts w:ascii="宋体" w:hAnsi="宋体"/>
                <w:sz w:val="20"/>
                <w:highlight w:val="none"/>
              </w:rPr>
            </w:pPr>
            <w:r>
              <w:rPr>
                <w:rFonts w:ascii="宋体" w:hAnsi="宋体"/>
                <w:sz w:val="20"/>
                <w:highlight w:val="none"/>
              </w:rPr>
            </w:r>
            <w:r/>
          </w:p>
        </w:tc>
        <w:tc>
          <w:tcPr>
            <w:tcW w:w="823" w:type="dxa"/>
            <w:vAlign w:val="center"/>
            <w:textDirection w:val="lrTb"/>
            <w:noWrap/>
          </w:tcPr>
          <w:p>
            <w:pPr>
              <w:jc w:val="center"/>
              <w:widowControl/>
              <w:rPr>
                <w:rFonts w:ascii="宋体" w:hAnsi="宋体"/>
                <w:sz w:val="20"/>
                <w:highlight w:val="none"/>
              </w:rPr>
            </w:pPr>
            <w:r>
              <w:rPr>
                <w:rFonts w:ascii="宋体" w:hAnsi="宋体"/>
                <w:sz w:val="20"/>
                <w:highlight w:val="none"/>
              </w:rPr>
            </w:r>
            <w:r/>
          </w:p>
        </w:tc>
        <w:tc>
          <w:tcPr>
            <w:tcW w:w="1765" w:type="dxa"/>
            <w:vAlign w:val="center"/>
            <w:textDirection w:val="lrTb"/>
            <w:noWrap/>
          </w:tcPr>
          <w:p>
            <w:pPr>
              <w:jc w:val="center"/>
              <w:keepNext/>
              <w:widowControl/>
              <w:rPr>
                <w:rFonts w:ascii="宋体" w:hAnsi="宋体"/>
                <w:sz w:val="20"/>
                <w:highlight w:val="none"/>
              </w:rPr>
              <w:outlineLvl w:val="2"/>
            </w:pPr>
            <w:r>
              <w:rPr>
                <w:rFonts w:ascii="宋体" w:hAnsi="宋体"/>
                <w:sz w:val="20"/>
                <w:highlight w:val="none"/>
              </w:rPr>
            </w:r>
            <w:r/>
          </w:p>
        </w:tc>
        <w:tc>
          <w:tcPr>
            <w:tcW w:w="2238" w:type="dxa"/>
            <w:vAlign w:val="center"/>
            <w:textDirection w:val="lrTb"/>
            <w:noWrap/>
          </w:tcPr>
          <w:p>
            <w:pPr>
              <w:jc w:val="center"/>
              <w:keepNext/>
              <w:widowControl/>
              <w:rPr>
                <w:rFonts w:ascii="宋体" w:hAnsi="宋体"/>
                <w:sz w:val="20"/>
                <w:highlight w:val="none"/>
              </w:rPr>
              <w:outlineLvl w:val="2"/>
            </w:pPr>
            <w:r>
              <w:rPr>
                <w:rFonts w:ascii="宋体" w:hAnsi="宋体"/>
                <w:sz w:val="20"/>
                <w:highlight w:val="none"/>
              </w:rPr>
            </w:r>
            <w:r/>
          </w:p>
        </w:tc>
      </w:tr>
      <w:tr>
        <w:trPr>
          <w:jc w:val="center"/>
          <w:trHeight w:val="680"/>
        </w:trPr>
        <w:tc>
          <w:tcPr>
            <w:tcW w:w="3498" w:type="dxa"/>
            <w:vAlign w:val="center"/>
            <w:textDirection w:val="lrTb"/>
            <w:noWrap/>
          </w:tcPr>
          <w:p>
            <w:pPr>
              <w:jc w:val="center"/>
              <w:widowControl/>
              <w:rPr>
                <w:rFonts w:ascii="宋体" w:hAnsi="宋体"/>
                <w:sz w:val="20"/>
                <w:highlight w:val="none"/>
              </w:rPr>
            </w:pPr>
            <w:r>
              <w:rPr>
                <w:rFonts w:ascii="宋体" w:hAnsi="宋体"/>
                <w:sz w:val="20"/>
                <w:highlight w:val="none"/>
              </w:rPr>
            </w:r>
            <w:r/>
          </w:p>
        </w:tc>
        <w:tc>
          <w:tcPr>
            <w:tcW w:w="765" w:type="dxa"/>
            <w:vAlign w:val="center"/>
            <w:textDirection w:val="lrTb"/>
            <w:noWrap/>
          </w:tcPr>
          <w:p>
            <w:pPr>
              <w:jc w:val="center"/>
              <w:widowControl/>
              <w:rPr>
                <w:rFonts w:ascii="宋体" w:hAnsi="宋体"/>
                <w:sz w:val="20"/>
                <w:highlight w:val="none"/>
              </w:rPr>
            </w:pPr>
            <w:r>
              <w:rPr>
                <w:rFonts w:ascii="宋体" w:hAnsi="宋体"/>
                <w:sz w:val="20"/>
                <w:highlight w:val="none"/>
              </w:rPr>
            </w:r>
            <w:r/>
          </w:p>
        </w:tc>
        <w:tc>
          <w:tcPr>
            <w:tcW w:w="823" w:type="dxa"/>
            <w:vAlign w:val="center"/>
            <w:textDirection w:val="lrTb"/>
            <w:noWrap/>
          </w:tcPr>
          <w:p>
            <w:pPr>
              <w:jc w:val="center"/>
              <w:widowControl/>
              <w:rPr>
                <w:rFonts w:ascii="宋体" w:hAnsi="宋体"/>
                <w:sz w:val="20"/>
                <w:highlight w:val="none"/>
              </w:rPr>
            </w:pPr>
            <w:r>
              <w:rPr>
                <w:rFonts w:ascii="宋体" w:hAnsi="宋体"/>
                <w:sz w:val="20"/>
                <w:highlight w:val="none"/>
              </w:rPr>
            </w:r>
            <w:r/>
          </w:p>
        </w:tc>
        <w:tc>
          <w:tcPr>
            <w:tcW w:w="1765" w:type="dxa"/>
            <w:vAlign w:val="center"/>
            <w:textDirection w:val="lrTb"/>
            <w:noWrap/>
          </w:tcPr>
          <w:p>
            <w:pPr>
              <w:jc w:val="center"/>
              <w:keepNext/>
              <w:widowControl/>
              <w:rPr>
                <w:rFonts w:ascii="宋体" w:hAnsi="宋体"/>
                <w:sz w:val="20"/>
                <w:highlight w:val="none"/>
              </w:rPr>
              <w:outlineLvl w:val="2"/>
            </w:pPr>
            <w:r>
              <w:rPr>
                <w:rFonts w:ascii="宋体" w:hAnsi="宋体"/>
                <w:sz w:val="20"/>
                <w:highlight w:val="none"/>
              </w:rPr>
            </w:r>
            <w:r/>
          </w:p>
        </w:tc>
        <w:tc>
          <w:tcPr>
            <w:tcW w:w="2238" w:type="dxa"/>
            <w:vAlign w:val="center"/>
            <w:textDirection w:val="lrTb"/>
            <w:noWrap/>
          </w:tcPr>
          <w:p>
            <w:pPr>
              <w:jc w:val="center"/>
              <w:keepNext/>
              <w:widowControl/>
              <w:rPr>
                <w:rFonts w:ascii="宋体" w:hAnsi="宋体"/>
                <w:sz w:val="20"/>
                <w:highlight w:val="none"/>
              </w:rPr>
              <w:outlineLvl w:val="2"/>
            </w:pPr>
            <w:r>
              <w:rPr>
                <w:rFonts w:ascii="宋体" w:hAnsi="宋体"/>
                <w:sz w:val="20"/>
                <w:highlight w:val="none"/>
              </w:rPr>
            </w:r>
            <w:r/>
          </w:p>
        </w:tc>
      </w:tr>
      <w:tr>
        <w:trPr>
          <w:jc w:val="center"/>
          <w:trHeight w:val="680"/>
        </w:trPr>
        <w:tc>
          <w:tcPr>
            <w:tcW w:w="3498" w:type="dxa"/>
            <w:vAlign w:val="center"/>
            <w:textDirection w:val="lrTb"/>
            <w:noWrap/>
          </w:tcPr>
          <w:p>
            <w:pPr>
              <w:jc w:val="center"/>
              <w:widowControl/>
              <w:rPr>
                <w:rFonts w:ascii="宋体" w:hAnsi="宋体"/>
                <w:sz w:val="20"/>
                <w:highlight w:val="none"/>
              </w:rPr>
            </w:pPr>
            <w:r>
              <w:rPr>
                <w:rFonts w:hint="eastAsia" w:ascii="宋体" w:hAnsi="宋体"/>
                <w:sz w:val="20"/>
                <w:highlight w:val="none"/>
              </w:rPr>
              <w:t xml:space="preserve">...</w:t>
            </w:r>
            <w:r/>
          </w:p>
        </w:tc>
        <w:tc>
          <w:tcPr>
            <w:tcW w:w="765" w:type="dxa"/>
            <w:vAlign w:val="center"/>
            <w:textDirection w:val="lrTb"/>
            <w:noWrap/>
          </w:tcPr>
          <w:p>
            <w:pPr>
              <w:jc w:val="center"/>
              <w:widowControl/>
              <w:rPr>
                <w:rFonts w:ascii="宋体" w:hAnsi="宋体"/>
                <w:sz w:val="20"/>
                <w:highlight w:val="none"/>
              </w:rPr>
            </w:pPr>
            <w:r>
              <w:rPr>
                <w:rFonts w:ascii="宋体" w:hAnsi="宋体"/>
                <w:sz w:val="20"/>
                <w:highlight w:val="none"/>
              </w:rPr>
            </w:r>
            <w:r/>
          </w:p>
        </w:tc>
        <w:tc>
          <w:tcPr>
            <w:tcW w:w="823" w:type="dxa"/>
            <w:vAlign w:val="center"/>
            <w:textDirection w:val="lrTb"/>
            <w:noWrap/>
          </w:tcPr>
          <w:p>
            <w:pPr>
              <w:jc w:val="center"/>
              <w:widowControl/>
              <w:rPr>
                <w:rFonts w:ascii="宋体" w:hAnsi="宋体"/>
                <w:sz w:val="20"/>
                <w:highlight w:val="none"/>
              </w:rPr>
            </w:pPr>
            <w:r>
              <w:rPr>
                <w:rFonts w:ascii="宋体" w:hAnsi="宋体"/>
                <w:sz w:val="20"/>
                <w:highlight w:val="none"/>
              </w:rPr>
            </w:r>
            <w:r/>
          </w:p>
        </w:tc>
        <w:tc>
          <w:tcPr>
            <w:tcW w:w="1765" w:type="dxa"/>
            <w:vAlign w:val="center"/>
            <w:textDirection w:val="lrTb"/>
            <w:noWrap/>
          </w:tcPr>
          <w:p>
            <w:pPr>
              <w:jc w:val="center"/>
              <w:keepNext/>
              <w:widowControl/>
              <w:rPr>
                <w:rFonts w:ascii="宋体" w:hAnsi="宋体"/>
                <w:sz w:val="20"/>
                <w:highlight w:val="none"/>
              </w:rPr>
              <w:outlineLvl w:val="2"/>
            </w:pPr>
            <w:r>
              <w:rPr>
                <w:rFonts w:ascii="宋体" w:hAnsi="宋体"/>
                <w:sz w:val="20"/>
                <w:highlight w:val="none"/>
              </w:rPr>
            </w:r>
            <w:r/>
          </w:p>
        </w:tc>
        <w:tc>
          <w:tcPr>
            <w:tcW w:w="2238" w:type="dxa"/>
            <w:vAlign w:val="center"/>
            <w:textDirection w:val="lrTb"/>
            <w:noWrap/>
          </w:tcPr>
          <w:p>
            <w:pPr>
              <w:jc w:val="center"/>
              <w:keepNext/>
              <w:widowControl/>
              <w:rPr>
                <w:rFonts w:ascii="宋体" w:hAnsi="宋体"/>
                <w:sz w:val="20"/>
                <w:highlight w:val="none"/>
              </w:rPr>
              <w:outlineLvl w:val="2"/>
            </w:pPr>
            <w:r>
              <w:rPr>
                <w:rFonts w:ascii="宋体" w:hAnsi="宋体"/>
                <w:sz w:val="20"/>
                <w:highlight w:val="none"/>
              </w:rPr>
            </w:r>
            <w:r/>
          </w:p>
        </w:tc>
      </w:tr>
      <w:tr>
        <w:trPr>
          <w:jc w:val="center"/>
          <w:trHeight w:val="636"/>
        </w:trPr>
        <w:tc>
          <w:tcPr>
            <w:gridSpan w:val="5"/>
            <w:tcW w:w="9089" w:type="dxa"/>
            <w:vAlign w:val="center"/>
            <w:textDirection w:val="lrTb"/>
            <w:noWrap/>
          </w:tcPr>
          <w:p>
            <w:pPr>
              <w:ind w:left="1050" w:hanging="1050"/>
              <w:jc w:val="left"/>
              <w:spacing w:after="200" w:line="400" w:lineRule="exact"/>
              <w:widowControl/>
              <w:rPr>
                <w:highlight w:val="none"/>
              </w:rPr>
            </w:pPr>
            <w:r>
              <w:rPr>
                <w:highlight w:val="none"/>
              </w:rPr>
              <w:t xml:space="preserve">投标报价：（大写） （小写） </w:t>
            </w:r>
            <w:r/>
          </w:p>
        </w:tc>
      </w:tr>
    </w:tbl>
    <w:p>
      <w:pPr>
        <w:ind w:firstLine="480"/>
        <w:jc w:val="left"/>
        <w:spacing w:line="480" w:lineRule="exact"/>
        <w:widowControl/>
        <w:rPr>
          <w:rFonts w:ascii="宋体" w:hAnsi="宋体" w:cs="Arial"/>
          <w:bCs/>
          <w:sz w:val="24"/>
          <w:szCs w:val="24"/>
          <w:highlight w:val="none"/>
        </w:rPr>
      </w:pPr>
      <w:r/>
      <w:bookmarkStart w:id="103" w:name="_Toc120519629"/>
      <w:r>
        <w:rPr>
          <w:rFonts w:hint="eastAsia" w:ascii="宋体" w:hAnsi="宋体"/>
          <w:sz w:val="24"/>
          <w:highlight w:val="none"/>
        </w:rPr>
        <w:t xml:space="preserve">注：1.投标人应根据自己的实力和条件报价，投标报价</w:t>
      </w:r>
      <w:r>
        <w:rPr>
          <w:rFonts w:hint="eastAsia" w:ascii="宋体" w:hAnsi="宋体"/>
          <w:sz w:val="24"/>
          <w:szCs w:val="20"/>
          <w:highlight w:val="none"/>
        </w:rPr>
        <w:t xml:space="preserve">应是</w:t>
      </w:r>
      <w:r>
        <w:rPr>
          <w:rFonts w:hint="eastAsia" w:ascii="宋体" w:hAnsi="宋体" w:cs="Arial"/>
          <w:bCs/>
          <w:sz w:val="24"/>
          <w:szCs w:val="24"/>
          <w:highlight w:val="none"/>
        </w:rPr>
        <w:t xml:space="preserve">招标文件所确定招标范围内全部工作内容的价格体现，投标人应充分考虑为完成上述内容所必须的包括为完成本项目服务可能发生的全部费用及利润和税金等（包括人员工资、加班费、工作人员差旅费、调研考察、各项福利、劳动保险、餐费、员工补助、工作人员必要的住宿费、办公费、论证费、各类方案评审费（含专家劳务费、会议组织费）、管理费、为本招标项目提供服务所需的仪器设备、各类耗材、公共耗能费、利润、税金、服务期内政策调整风险费等本项目招标文件规定的全部费用投标人中标后投标报价不再调整。</w:t>
      </w:r>
      <w:r/>
    </w:p>
    <w:p>
      <w:pPr>
        <w:ind w:firstLine="480"/>
        <w:jc w:val="left"/>
        <w:spacing w:line="480" w:lineRule="exact"/>
        <w:widowControl/>
        <w:rPr>
          <w:rFonts w:ascii="宋体" w:hAnsi="宋体"/>
          <w:sz w:val="24"/>
          <w:highlight w:val="none"/>
        </w:rPr>
      </w:pPr>
      <w:r>
        <w:rPr>
          <w:rFonts w:hint="eastAsia" w:ascii="宋体" w:hAnsi="宋体"/>
          <w:sz w:val="24"/>
          <w:highlight w:val="none"/>
        </w:rPr>
        <w:t xml:space="preserve">2. 最高限价为59万元，投标报价高于最高限价的作无效标处理。</w:t>
      </w:r>
      <w:r/>
    </w:p>
    <w:p>
      <w:pPr>
        <w:ind w:firstLine="480"/>
        <w:spacing w:line="360" w:lineRule="auto"/>
        <w:rPr>
          <w:rFonts w:ascii="宋体" w:hAnsi="宋体"/>
          <w:sz w:val="24"/>
          <w:highlight w:val="none"/>
        </w:rPr>
      </w:pPr>
      <w:r>
        <w:rPr>
          <w:rFonts w:ascii="宋体" w:hAnsi="宋体"/>
          <w:sz w:val="24"/>
          <w:highlight w:val="none"/>
        </w:rPr>
      </w:r>
      <w:r/>
    </w:p>
    <w:p>
      <w:pPr>
        <w:pStyle w:val="700"/>
        <w:rPr>
          <w:highlight w:val="none"/>
        </w:rPr>
      </w:pPr>
      <w:r>
        <w:rPr>
          <w:highlight w:val="none"/>
        </w:rPr>
      </w:r>
      <w:r/>
    </w:p>
    <w:p>
      <w:pPr>
        <w:ind w:firstLine="480"/>
        <w:spacing w:line="360" w:lineRule="auto"/>
        <w:rPr>
          <w:rFonts w:ascii="宋体" w:hAnsi="宋体"/>
          <w:sz w:val="24"/>
          <w:highlight w:val="none"/>
        </w:rPr>
      </w:pPr>
      <w:r>
        <w:rPr>
          <w:rFonts w:ascii="宋体" w:hAnsi="宋体"/>
          <w:sz w:val="24"/>
          <w:highlight w:val="none"/>
        </w:rPr>
        <w:t xml:space="preserve">投标单位：   （</w:t>
      </w:r>
      <w:r>
        <w:rPr>
          <w:rFonts w:hint="eastAsia" w:ascii="宋体" w:hAnsi="宋体"/>
          <w:sz w:val="24"/>
          <w:highlight w:val="none"/>
        </w:rPr>
        <w:t xml:space="preserve">公章</w:t>
      </w:r>
      <w:r>
        <w:rPr>
          <w:rFonts w:ascii="宋体" w:hAnsi="宋体"/>
          <w:sz w:val="24"/>
          <w:highlight w:val="none"/>
        </w:rPr>
        <w:t xml:space="preserve">）</w:t>
      </w:r>
      <w:r/>
    </w:p>
    <w:p>
      <w:pPr>
        <w:spacing w:line="360" w:lineRule="auto"/>
        <w:rPr>
          <w:rFonts w:ascii="宋体" w:hAnsi="宋体"/>
          <w:sz w:val="24"/>
          <w:highlight w:val="none"/>
        </w:rPr>
      </w:pPr>
      <w:r>
        <w:rPr>
          <w:rFonts w:ascii="宋体" w:hAnsi="宋体"/>
          <w:sz w:val="24"/>
          <w:highlight w:val="none"/>
        </w:rPr>
      </w:r>
      <w:r/>
    </w:p>
    <w:p>
      <w:pPr>
        <w:ind w:firstLine="480"/>
        <w:spacing w:line="360" w:lineRule="auto"/>
        <w:rPr>
          <w:rFonts w:ascii="宋体" w:hAnsi="宋体"/>
          <w:sz w:val="24"/>
          <w:highlight w:val="none"/>
        </w:rPr>
      </w:pPr>
      <w:r>
        <w:rPr>
          <w:rFonts w:ascii="宋体" w:hAnsi="宋体"/>
          <w:sz w:val="24"/>
          <w:highlight w:val="none"/>
        </w:rPr>
        <w:t xml:space="preserve">法定代表人或代理人： （签字或盖章）</w:t>
      </w:r>
      <w:r/>
    </w:p>
    <w:p>
      <w:pPr>
        <w:pStyle w:val="700"/>
        <w:ind w:left="0" w:firstLine="0"/>
        <w:jc w:val="right"/>
        <w:rPr>
          <w:rFonts w:hAnsi="宋体"/>
          <w:highlight w:val="none"/>
        </w:rPr>
      </w:pPr>
      <w:r>
        <w:rPr>
          <w:rFonts w:hAnsi="宋体"/>
          <w:highlight w:val="none"/>
        </w:rPr>
      </w:r>
      <w:r/>
    </w:p>
    <w:p>
      <w:pPr>
        <w:pStyle w:val="700"/>
        <w:ind w:left="0" w:right="480" w:firstLine="5880"/>
        <w:rPr>
          <w:rFonts w:hAnsi="宋体"/>
          <w:highlight w:val="none"/>
        </w:rPr>
      </w:pPr>
      <w:r>
        <w:rPr>
          <w:rFonts w:hAnsi="宋体"/>
          <w:highlight w:val="none"/>
        </w:rPr>
      </w:r>
      <w:r/>
    </w:p>
    <w:p>
      <w:pPr>
        <w:pStyle w:val="700"/>
        <w:ind w:left="0" w:right="480" w:firstLine="5880"/>
        <w:rPr>
          <w:rFonts w:hAnsi="宋体"/>
          <w:highlight w:val="none"/>
        </w:rPr>
      </w:pPr>
      <w:r>
        <w:rPr>
          <w:rFonts w:hAnsi="宋体"/>
          <w:highlight w:val="none"/>
        </w:rPr>
      </w:r>
      <w:r/>
    </w:p>
    <w:p>
      <w:pPr>
        <w:pStyle w:val="700"/>
        <w:ind w:left="0" w:right="480" w:firstLine="5880"/>
        <w:rPr>
          <w:rFonts w:hAnsi="宋体"/>
          <w:highlight w:val="none"/>
        </w:rPr>
      </w:pPr>
      <w:r>
        <w:rPr>
          <w:rFonts w:hAnsi="宋体"/>
          <w:highlight w:val="none"/>
        </w:rPr>
        <w:t xml:space="preserve">日期：     年   月   日</w:t>
      </w:r>
      <w:r/>
    </w:p>
    <w:p>
      <w:pPr>
        <w:pStyle w:val="700"/>
        <w:ind w:left="0" w:right="480" w:firstLine="5880"/>
        <w:rPr>
          <w:rFonts w:hAnsi="宋体"/>
          <w:highlight w:val="none"/>
        </w:rPr>
      </w:pPr>
      <w:r>
        <w:rPr>
          <w:rFonts w:hAnsi="宋体"/>
          <w:highlight w:val="none"/>
        </w:rPr>
      </w:r>
      <w:r/>
    </w:p>
    <w:p>
      <w:pPr>
        <w:pStyle w:val="700"/>
        <w:ind w:left="0" w:right="480" w:firstLine="5880"/>
        <w:rPr>
          <w:rFonts w:hAnsi="宋体"/>
          <w:highlight w:val="none"/>
        </w:rPr>
      </w:pPr>
      <w:r>
        <w:rPr>
          <w:rFonts w:hAnsi="宋体"/>
          <w:highlight w:val="none"/>
        </w:rPr>
      </w:r>
      <w:r/>
    </w:p>
    <w:p>
      <w:pPr>
        <w:pStyle w:val="700"/>
        <w:ind w:left="0" w:right="480" w:firstLine="5880"/>
        <w:rPr>
          <w:rFonts w:hAnsi="宋体"/>
          <w:highlight w:val="none"/>
        </w:rPr>
      </w:pPr>
      <w:r>
        <w:rPr>
          <w:rFonts w:hAnsi="宋体"/>
          <w:highlight w:val="none"/>
        </w:rPr>
      </w:r>
      <w:r/>
    </w:p>
    <w:p>
      <w:pPr>
        <w:jc w:val="center"/>
        <w:spacing w:before="120" w:after="120" w:line="460" w:lineRule="exact"/>
        <w:rPr>
          <w:rFonts w:ascii="宋体" w:hAnsi="Courier New"/>
          <w:b/>
          <w:sz w:val="32"/>
          <w:szCs w:val="32"/>
          <w:highlight w:val="none"/>
        </w:rPr>
        <w:outlineLvl w:val="0"/>
      </w:pPr>
      <w:r/>
      <w:bookmarkStart w:id="104" w:name="_Toc22142"/>
      <w:r/>
      <w:bookmarkStart w:id="105" w:name="_Toc17254"/>
      <w:r/>
      <w:bookmarkStart w:id="106" w:name="_Toc130206666"/>
      <w:r>
        <w:rPr>
          <w:rFonts w:hint="eastAsia" w:ascii="宋体" w:hAnsi="Courier New"/>
          <w:b/>
          <w:sz w:val="32"/>
          <w:szCs w:val="32"/>
          <w:highlight w:val="none"/>
        </w:rPr>
        <w:t xml:space="preserve">（十三）</w:t>
      </w:r>
      <w:bookmarkEnd w:id="103"/>
      <w:r/>
      <w:bookmarkEnd w:id="104"/>
      <w:r/>
      <w:bookmarkEnd w:id="105"/>
      <w:r/>
      <w:bookmarkEnd w:id="106"/>
      <w:r>
        <w:rPr>
          <w:rFonts w:hint="eastAsia" w:ascii="宋体" w:hAnsi="Courier New"/>
          <w:b/>
          <w:sz w:val="32"/>
          <w:szCs w:val="32"/>
          <w:highlight w:val="none"/>
        </w:rPr>
        <w:t xml:space="preserve">服务内容响应一览表</w:t>
      </w:r>
      <w:r/>
    </w:p>
    <w:tbl>
      <w:tblPr>
        <w:tblStyle w:val="669"/>
        <w:tblW w:w="10500"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95"/>
        <w:gridCol w:w="3014"/>
        <w:gridCol w:w="3010"/>
        <w:gridCol w:w="2220"/>
        <w:gridCol w:w="1361"/>
      </w:tblGrid>
      <w:tr>
        <w:trPr>
          <w:jc w:val="center"/>
          <w:trHeight w:val="1251" w:hRule="exact"/>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spacing w:line="480" w:lineRule="exact"/>
              <w:rPr>
                <w:rFonts w:ascii="宋体" w:hAnsi="宋体"/>
                <w:highlight w:val="none"/>
              </w:rPr>
            </w:pPr>
            <w:r>
              <w:rPr>
                <w:rFonts w:hint="eastAsia" w:ascii="宋体" w:hAnsi="宋体"/>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3014" w:type="dxa"/>
            <w:vAlign w:val="center"/>
            <w:textDirection w:val="lrTb"/>
            <w:noWrap/>
          </w:tcPr>
          <w:p>
            <w:pPr>
              <w:jc w:val="center"/>
              <w:spacing w:line="480" w:lineRule="exact"/>
              <w:rPr>
                <w:rFonts w:ascii="宋体" w:hAnsi="宋体"/>
                <w:highlight w:val="none"/>
              </w:rPr>
            </w:pPr>
            <w:r>
              <w:rPr>
                <w:rFonts w:hint="eastAsia" w:ascii="宋体" w:hAnsi="宋体"/>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3010" w:type="dxa"/>
            <w:vAlign w:val="center"/>
            <w:textDirection w:val="lrTb"/>
            <w:noWrap/>
          </w:tcPr>
          <w:p>
            <w:pPr>
              <w:jc w:val="center"/>
              <w:rPr>
                <w:rFonts w:ascii="宋体" w:hAnsi="宋体"/>
                <w:highlight w:val="none"/>
              </w:rPr>
            </w:pPr>
            <w:r>
              <w:rPr>
                <w:rFonts w:hint="eastAsia" w:ascii="宋体" w:hAnsi="宋体"/>
                <w:highlight w:val="none"/>
              </w:rPr>
              <w:t xml:space="preserve">投标响应</w:t>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jc w:val="center"/>
              <w:spacing w:line="480" w:lineRule="exact"/>
              <w:rPr>
                <w:rFonts w:ascii="宋体" w:hAnsi="宋体"/>
                <w:highlight w:val="none"/>
              </w:rPr>
            </w:pPr>
            <w:r>
              <w:rPr>
                <w:rFonts w:hint="eastAsia" w:ascii="宋体" w:hAnsi="宋体"/>
                <w:highlight w:val="none"/>
              </w:rPr>
              <w:t xml:space="preserve">偏离情况（超出、符合或偏离）</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jc w:val="center"/>
              <w:spacing w:line="480" w:lineRule="exact"/>
              <w:rPr>
                <w:rFonts w:ascii="宋体" w:hAnsi="宋体"/>
                <w:highlight w:val="none"/>
              </w:rPr>
            </w:pPr>
            <w:r>
              <w:rPr>
                <w:rFonts w:hint="eastAsia" w:ascii="宋体" w:hAnsi="宋体"/>
                <w:highlight w:val="none"/>
              </w:rPr>
              <w:t xml:space="preserve">原因</w:t>
            </w:r>
            <w:r/>
          </w:p>
        </w:tc>
      </w:tr>
      <w:tr>
        <w:trPr>
          <w:jc w:val="center"/>
          <w:trHeight w:val="724" w:hRule="exact"/>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spacing w:line="480" w:lineRule="exact"/>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3014" w:type="dxa"/>
            <w:vAlign w:val="center"/>
            <w:textDirection w:val="lrTb"/>
            <w:noWrap/>
          </w:tcPr>
          <w:p>
            <w:pPr>
              <w:jc w:val="center"/>
              <w:spacing w:line="480" w:lineRule="exact"/>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3010" w:type="dxa"/>
            <w:vAlign w:val="center"/>
            <w:textDirection w:val="lrTb"/>
            <w:noWrap/>
          </w:tcPr>
          <w:p>
            <w:pPr>
              <w:jc w:val="center"/>
              <w:spacing w:line="480" w:lineRule="exact"/>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jc w:val="center"/>
              <w:spacing w:line="480" w:lineRule="exact"/>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jc w:val="center"/>
              <w:spacing w:line="480" w:lineRule="exact"/>
              <w:rPr>
                <w:rFonts w:ascii="宋体" w:hAnsi="宋体" w:cs="宋体"/>
                <w:sz w:val="24"/>
                <w:highlight w:val="none"/>
              </w:rPr>
            </w:pPr>
            <w:r>
              <w:rPr>
                <w:rFonts w:ascii="宋体" w:hAnsi="宋体" w:cs="宋体"/>
                <w:sz w:val="24"/>
                <w:highlight w:val="none"/>
              </w:rPr>
            </w:r>
            <w:r/>
          </w:p>
        </w:tc>
      </w:tr>
      <w:tr>
        <w:trPr>
          <w:jc w:val="center"/>
          <w:trHeight w:val="724" w:hRule="exact"/>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spacing w:line="480" w:lineRule="exact"/>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3014" w:type="dxa"/>
            <w:vAlign w:val="center"/>
            <w:textDirection w:val="lrTb"/>
            <w:noWrap/>
          </w:tcPr>
          <w:p>
            <w:pPr>
              <w:jc w:val="center"/>
              <w:spacing w:line="480" w:lineRule="exact"/>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3010" w:type="dxa"/>
            <w:vAlign w:val="center"/>
            <w:textDirection w:val="lrTb"/>
            <w:noWrap/>
          </w:tcPr>
          <w:p>
            <w:pPr>
              <w:jc w:val="center"/>
              <w:spacing w:line="480" w:lineRule="exact"/>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jc w:val="center"/>
              <w:spacing w:line="480" w:lineRule="exact"/>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jc w:val="center"/>
              <w:spacing w:line="480" w:lineRule="exact"/>
              <w:rPr>
                <w:rFonts w:ascii="宋体" w:hAnsi="宋体" w:cs="宋体"/>
                <w:sz w:val="24"/>
                <w:highlight w:val="none"/>
              </w:rPr>
            </w:pPr>
            <w:r>
              <w:rPr>
                <w:rFonts w:ascii="宋体" w:hAnsi="宋体" w:cs="宋体"/>
                <w:sz w:val="24"/>
                <w:highlight w:val="none"/>
              </w:rPr>
            </w:r>
            <w:r/>
          </w:p>
        </w:tc>
      </w:tr>
      <w:tr>
        <w:trPr>
          <w:jc w:val="center"/>
          <w:trHeight w:val="724" w:hRule="exact"/>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spacing w:line="480" w:lineRule="exact"/>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3014" w:type="dxa"/>
            <w:vAlign w:val="center"/>
            <w:textDirection w:val="lrTb"/>
            <w:noWrap/>
          </w:tcPr>
          <w:p>
            <w:pPr>
              <w:jc w:val="center"/>
              <w:spacing w:line="480" w:lineRule="exact"/>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3010" w:type="dxa"/>
            <w:vAlign w:val="center"/>
            <w:textDirection w:val="lrTb"/>
            <w:noWrap/>
          </w:tcPr>
          <w:p>
            <w:pPr>
              <w:jc w:val="center"/>
              <w:spacing w:line="480" w:lineRule="exact"/>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jc w:val="center"/>
              <w:spacing w:line="480" w:lineRule="exact"/>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jc w:val="center"/>
              <w:spacing w:line="480" w:lineRule="exact"/>
              <w:rPr>
                <w:rFonts w:ascii="宋体" w:hAnsi="宋体" w:cs="宋体"/>
                <w:sz w:val="24"/>
                <w:highlight w:val="none"/>
              </w:rPr>
            </w:pPr>
            <w:r>
              <w:rPr>
                <w:rFonts w:ascii="宋体" w:hAnsi="宋体" w:cs="宋体"/>
                <w:sz w:val="24"/>
                <w:highlight w:val="none"/>
              </w:rPr>
            </w:r>
            <w:r/>
          </w:p>
        </w:tc>
      </w:tr>
      <w:tr>
        <w:trPr>
          <w:jc w:val="center"/>
          <w:trHeight w:val="724" w:hRule="exact"/>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spacing w:line="480" w:lineRule="exact"/>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3014" w:type="dxa"/>
            <w:vAlign w:val="center"/>
            <w:textDirection w:val="lrTb"/>
            <w:noWrap/>
          </w:tcPr>
          <w:p>
            <w:pPr>
              <w:jc w:val="center"/>
              <w:spacing w:line="480" w:lineRule="exact"/>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3010" w:type="dxa"/>
            <w:vAlign w:val="center"/>
            <w:textDirection w:val="lrTb"/>
            <w:noWrap/>
          </w:tcPr>
          <w:p>
            <w:pPr>
              <w:jc w:val="center"/>
              <w:spacing w:line="480" w:lineRule="exact"/>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jc w:val="center"/>
              <w:spacing w:line="480" w:lineRule="exact"/>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jc w:val="center"/>
              <w:spacing w:line="480" w:lineRule="exact"/>
              <w:rPr>
                <w:rFonts w:ascii="宋体" w:hAnsi="宋体" w:cs="宋体"/>
                <w:sz w:val="24"/>
                <w:highlight w:val="none"/>
              </w:rPr>
            </w:pPr>
            <w:r>
              <w:rPr>
                <w:rFonts w:ascii="宋体" w:hAnsi="宋体" w:cs="宋体"/>
                <w:sz w:val="24"/>
                <w:highlight w:val="none"/>
              </w:rPr>
            </w:r>
            <w:r/>
          </w:p>
        </w:tc>
      </w:tr>
      <w:tr>
        <w:trPr>
          <w:jc w:val="center"/>
          <w:trHeight w:val="724" w:hRule="exact"/>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spacing w:line="480" w:lineRule="exact"/>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3014" w:type="dxa"/>
            <w:vAlign w:val="center"/>
            <w:textDirection w:val="lrTb"/>
            <w:noWrap/>
          </w:tcPr>
          <w:p>
            <w:pPr>
              <w:jc w:val="center"/>
              <w:spacing w:line="480" w:lineRule="exact"/>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3010" w:type="dxa"/>
            <w:vAlign w:val="center"/>
            <w:textDirection w:val="lrTb"/>
            <w:noWrap/>
          </w:tcPr>
          <w:p>
            <w:pPr>
              <w:jc w:val="center"/>
              <w:spacing w:line="480" w:lineRule="exact"/>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jc w:val="center"/>
              <w:spacing w:line="480" w:lineRule="exact"/>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jc w:val="center"/>
              <w:spacing w:line="480" w:lineRule="exact"/>
              <w:rPr>
                <w:rFonts w:ascii="宋体" w:hAnsi="宋体" w:cs="宋体"/>
                <w:sz w:val="24"/>
                <w:highlight w:val="none"/>
              </w:rPr>
            </w:pPr>
            <w:r>
              <w:rPr>
                <w:rFonts w:ascii="宋体" w:hAnsi="宋体" w:cs="宋体"/>
                <w:sz w:val="24"/>
                <w:highlight w:val="none"/>
              </w:rPr>
            </w:r>
            <w:r/>
          </w:p>
        </w:tc>
      </w:tr>
      <w:tr>
        <w:trPr>
          <w:jc w:val="center"/>
          <w:trHeight w:val="724" w:hRule="exact"/>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spacing w:line="480" w:lineRule="exact"/>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3014" w:type="dxa"/>
            <w:vAlign w:val="center"/>
            <w:textDirection w:val="lrTb"/>
            <w:noWrap/>
          </w:tcPr>
          <w:p>
            <w:pPr>
              <w:jc w:val="center"/>
              <w:spacing w:line="480" w:lineRule="exact"/>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3010" w:type="dxa"/>
            <w:vAlign w:val="center"/>
            <w:textDirection w:val="lrTb"/>
            <w:noWrap/>
          </w:tcPr>
          <w:p>
            <w:pPr>
              <w:jc w:val="center"/>
              <w:spacing w:line="480" w:lineRule="exact"/>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jc w:val="center"/>
              <w:spacing w:line="480" w:lineRule="exact"/>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jc w:val="center"/>
              <w:spacing w:line="480" w:lineRule="exact"/>
              <w:rPr>
                <w:rFonts w:ascii="宋体" w:hAnsi="宋体" w:cs="宋体"/>
                <w:sz w:val="24"/>
                <w:highlight w:val="none"/>
              </w:rPr>
            </w:pPr>
            <w:r>
              <w:rPr>
                <w:rFonts w:ascii="宋体" w:hAnsi="宋体" w:cs="宋体"/>
                <w:sz w:val="24"/>
                <w:highlight w:val="none"/>
              </w:rPr>
            </w:r>
            <w:r/>
          </w:p>
        </w:tc>
      </w:tr>
      <w:tr>
        <w:trPr>
          <w:jc w:val="center"/>
          <w:trHeight w:val="734" w:hRule="exact"/>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spacing w:line="480" w:lineRule="exact"/>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3014" w:type="dxa"/>
            <w:vAlign w:val="center"/>
            <w:textDirection w:val="lrTb"/>
            <w:noWrap/>
          </w:tcPr>
          <w:p>
            <w:pPr>
              <w:jc w:val="center"/>
              <w:spacing w:line="480" w:lineRule="exact"/>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3010" w:type="dxa"/>
            <w:vAlign w:val="center"/>
            <w:textDirection w:val="lrTb"/>
            <w:noWrap/>
          </w:tcPr>
          <w:p>
            <w:pPr>
              <w:jc w:val="center"/>
              <w:spacing w:line="480" w:lineRule="exact"/>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jc w:val="center"/>
              <w:spacing w:line="480" w:lineRule="exact"/>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jc w:val="center"/>
              <w:spacing w:line="480" w:lineRule="exact"/>
              <w:rPr>
                <w:rFonts w:ascii="宋体" w:hAnsi="宋体" w:cs="宋体"/>
                <w:sz w:val="24"/>
                <w:highlight w:val="none"/>
              </w:rPr>
            </w:pPr>
            <w:r>
              <w:rPr>
                <w:rFonts w:ascii="宋体" w:hAnsi="宋体" w:cs="宋体"/>
                <w:sz w:val="24"/>
                <w:highlight w:val="none"/>
              </w:rPr>
            </w:r>
            <w:r/>
          </w:p>
        </w:tc>
      </w:tr>
    </w:tbl>
    <w:p>
      <w:pPr>
        <w:ind w:firstLine="480"/>
        <w:spacing w:line="480" w:lineRule="exact"/>
        <w:tabs>
          <w:tab w:val="left" w:pos="0" w:leader="none"/>
        </w:tabs>
        <w:rPr>
          <w:sz w:val="24"/>
          <w:szCs w:val="24"/>
          <w:highlight w:val="none"/>
        </w:rPr>
      </w:pPr>
      <w:r>
        <w:rPr>
          <w:rFonts w:hint="eastAsia"/>
          <w:sz w:val="24"/>
          <w:szCs w:val="24"/>
          <w:highlight w:val="none"/>
        </w:rPr>
        <w:t xml:space="preserve">注：1. 按照基本技术要求详细填列。</w:t>
      </w:r>
      <w:r/>
    </w:p>
    <w:p>
      <w:pPr>
        <w:ind w:firstLine="480"/>
        <w:spacing w:line="480" w:lineRule="exact"/>
        <w:tabs>
          <w:tab w:val="left" w:pos="0" w:leader="none"/>
        </w:tabs>
        <w:rPr>
          <w:sz w:val="24"/>
          <w:szCs w:val="24"/>
          <w:highlight w:val="none"/>
        </w:rPr>
      </w:pPr>
      <w:r>
        <w:rPr>
          <w:rFonts w:hint="eastAsia"/>
          <w:sz w:val="24"/>
          <w:szCs w:val="24"/>
          <w:highlight w:val="none"/>
        </w:rPr>
        <w:t xml:space="preserve">2.行数不够，可自行添加。</w:t>
      </w:r>
      <w:r/>
    </w:p>
    <w:p>
      <w:pPr>
        <w:ind w:firstLine="480"/>
        <w:spacing w:line="480" w:lineRule="exact"/>
        <w:tabs>
          <w:tab w:val="left" w:pos="0" w:leader="none"/>
        </w:tabs>
        <w:rPr>
          <w:sz w:val="24"/>
          <w:szCs w:val="24"/>
          <w:highlight w:val="none"/>
        </w:rPr>
      </w:pPr>
      <w:r>
        <w:rPr>
          <w:rFonts w:hint="eastAsia"/>
          <w:sz w:val="24"/>
          <w:szCs w:val="24"/>
          <w:highlight w:val="none"/>
        </w:rPr>
        <w:t xml:space="preserve">3、服务内容偏离表应针对项目需求逐条应答。</w:t>
      </w:r>
      <w:r/>
    </w:p>
    <w:p>
      <w:pPr>
        <w:ind w:firstLine="480"/>
        <w:spacing w:line="480" w:lineRule="exact"/>
        <w:tabs>
          <w:tab w:val="left" w:pos="0" w:leader="none"/>
        </w:tabs>
        <w:rPr>
          <w:sz w:val="24"/>
          <w:szCs w:val="24"/>
          <w:highlight w:val="none"/>
        </w:rPr>
      </w:pPr>
      <w:r>
        <w:rPr>
          <w:rFonts w:hint="eastAsia"/>
          <w:sz w:val="24"/>
          <w:szCs w:val="24"/>
          <w:highlight w:val="none"/>
        </w:rPr>
        <w:t xml:space="preserve">4</w:t>
      </w:r>
      <w:r>
        <w:rPr>
          <w:sz w:val="24"/>
          <w:szCs w:val="24"/>
          <w:highlight w:val="none"/>
        </w:rPr>
        <w:t xml:space="preserve">.</w:t>
      </w:r>
      <w:r>
        <w:rPr>
          <w:rFonts w:hint="eastAsia"/>
          <w:sz w:val="24"/>
          <w:szCs w:val="24"/>
          <w:highlight w:val="none"/>
        </w:rPr>
        <w:t xml:space="preserve">投标人如在投标过程中提供虚假材料谋取中标成交的或采取不正当手段诋毁、排挤其他供应商的</w:t>
      </w:r>
      <w:r>
        <w:rPr>
          <w:sz w:val="24"/>
          <w:szCs w:val="24"/>
          <w:highlight w:val="none"/>
        </w:rPr>
        <w:t xml:space="preserve">,</w:t>
      </w:r>
      <w:r>
        <w:rPr>
          <w:rFonts w:hint="eastAsia"/>
          <w:sz w:val="24"/>
          <w:szCs w:val="24"/>
          <w:highlight w:val="none"/>
        </w:rPr>
        <w:t xml:space="preserve">将承担相应法律责任。</w:t>
      </w:r>
      <w:r/>
    </w:p>
    <w:p>
      <w:pPr>
        <w:jc w:val="left"/>
        <w:spacing w:line="480" w:lineRule="exact"/>
        <w:widowControl/>
        <w:rPr>
          <w:rFonts w:ascii="宋体" w:hAnsi="宋体" w:cs="宋体"/>
          <w:sz w:val="24"/>
          <w:highlight w:val="none"/>
        </w:rPr>
      </w:pPr>
      <w:r>
        <w:rPr>
          <w:rFonts w:ascii="宋体" w:hAnsi="宋体" w:cs="宋体"/>
          <w:sz w:val="24"/>
          <w:highlight w:val="none"/>
        </w:rPr>
      </w:r>
      <w:r/>
    </w:p>
    <w:p>
      <w:pPr>
        <w:ind w:firstLine="480"/>
        <w:jc w:val="left"/>
        <w:spacing w:line="480" w:lineRule="exact"/>
        <w:widowControl/>
        <w:rPr>
          <w:rFonts w:ascii="宋体" w:hAnsi="宋体" w:cs="宋体"/>
          <w:sz w:val="24"/>
          <w:highlight w:val="none"/>
          <w:u w:val="single"/>
        </w:rPr>
      </w:pPr>
      <w:r>
        <w:rPr>
          <w:rFonts w:hint="eastAsia" w:ascii="宋体" w:hAnsi="宋体" w:cs="宋体"/>
          <w:sz w:val="24"/>
          <w:highlight w:val="none"/>
        </w:rPr>
        <w:t xml:space="preserve">法定代表人或委托代理人</w:t>
      </w:r>
      <w:r>
        <w:rPr>
          <w:rFonts w:hint="eastAsia" w:ascii="宋体" w:hAnsi="宋体" w:cs="宋体"/>
          <w:highlight w:val="none"/>
        </w:rPr>
        <w:t xml:space="preserve">： </w:t>
      </w:r>
      <w:r>
        <w:rPr>
          <w:rFonts w:hint="eastAsia" w:ascii="宋体" w:hAnsi="宋体" w:cs="宋体"/>
          <w:sz w:val="24"/>
          <w:highlight w:val="none"/>
        </w:rPr>
        <w:t xml:space="preserve">（盖章或签字）</w:t>
      </w:r>
      <w:r/>
    </w:p>
    <w:p>
      <w:pPr>
        <w:ind w:firstLine="480"/>
        <w:spacing w:before="100" w:beforeAutospacing="1" w:after="100" w:afterAutospacing="1" w:line="480" w:lineRule="exact"/>
        <w:rPr>
          <w:highlight w:val="none"/>
        </w:rPr>
      </w:pPr>
      <w:r>
        <w:rPr>
          <w:rFonts w:hint="eastAsia" w:ascii="宋体" w:hAnsi="宋体" w:cs="宋体"/>
          <w:sz w:val="24"/>
          <w:highlight w:val="none"/>
        </w:rPr>
        <w:t xml:space="preserve">投标单位：   （全称并加盖公章）</w:t>
      </w:r>
      <w:r/>
    </w:p>
    <w:p>
      <w:pPr>
        <w:ind w:firstLine="3840"/>
        <w:jc w:val="right"/>
        <w:spacing w:line="460" w:lineRule="exact"/>
        <w:rPr>
          <w:rFonts w:ascii="宋体" w:hAnsi="宋体"/>
          <w:bCs/>
          <w:sz w:val="24"/>
          <w:highlight w:val="none"/>
        </w:rPr>
      </w:pPr>
      <w:r/>
      <w:bookmarkStart w:id="107" w:name="_Toc120519836"/>
      <w:r/>
      <w:bookmarkStart w:id="108" w:name="_Toc120519630"/>
      <w:r>
        <w:rPr>
          <w:rFonts w:hint="eastAsia" w:ascii="宋体" w:hAnsi="宋体"/>
          <w:bCs/>
          <w:sz w:val="24"/>
          <w:highlight w:val="none"/>
        </w:rPr>
        <w:t xml:space="preserve">年    月    日</w:t>
      </w:r>
      <w:bookmarkEnd w:id="107"/>
      <w:r/>
      <w:bookmarkEnd w:id="108"/>
      <w:r/>
      <w:r/>
    </w:p>
    <w:p>
      <w:pPr>
        <w:pStyle w:val="676"/>
        <w:rPr>
          <w:highlight w:val="none"/>
          <w:lang w:eastAsia="zh-CN"/>
        </w:rPr>
      </w:pPr>
      <w:r>
        <w:rPr>
          <w:highlight w:val="none"/>
          <w:lang w:eastAsia="zh-CN"/>
        </w:rPr>
      </w:r>
      <w:r/>
    </w:p>
    <w:p>
      <w:pPr>
        <w:jc w:val="center"/>
        <w:spacing w:line="320" w:lineRule="atLeast"/>
        <w:widowControl/>
        <w:rPr>
          <w:rFonts w:ascii="宋体" w:hAnsi="宋体"/>
          <w:b/>
          <w:sz w:val="36"/>
          <w:highlight w:val="none"/>
        </w:rPr>
      </w:pPr>
      <w:r>
        <w:rPr>
          <w:rFonts w:ascii="宋体" w:hAnsi="宋体"/>
          <w:b/>
          <w:sz w:val="36"/>
          <w:highlight w:val="none"/>
        </w:rPr>
      </w:r>
      <w:r/>
    </w:p>
    <w:p>
      <w:pPr>
        <w:jc w:val="center"/>
        <w:spacing w:line="320" w:lineRule="atLeast"/>
        <w:widowControl/>
        <w:rPr>
          <w:rFonts w:ascii="宋体" w:hAnsi="宋体"/>
          <w:b/>
          <w:sz w:val="36"/>
          <w:highlight w:val="none"/>
        </w:rPr>
      </w:pPr>
      <w:r>
        <w:rPr>
          <w:rFonts w:ascii="宋体" w:hAnsi="宋体"/>
          <w:b/>
          <w:sz w:val="36"/>
          <w:highlight w:val="none"/>
        </w:rPr>
      </w:r>
      <w:r/>
    </w:p>
    <w:p>
      <w:pPr>
        <w:jc w:val="center"/>
        <w:spacing w:line="480" w:lineRule="exact"/>
        <w:rPr>
          <w:rFonts w:ascii="黑体" w:hAnsi="黑体" w:eastAsia="黑体" w:cs="黑体"/>
          <w:b/>
          <w:sz w:val="36"/>
          <w:szCs w:val="36"/>
          <w:highlight w:val="none"/>
        </w:rPr>
      </w:pPr>
      <w:r>
        <w:rPr>
          <w:rFonts w:ascii="黑体" w:hAnsi="黑体" w:eastAsia="黑体" w:cs="黑体"/>
          <w:b/>
          <w:sz w:val="36"/>
          <w:szCs w:val="36"/>
          <w:highlight w:val="none"/>
        </w:rPr>
      </w:r>
      <w:r/>
    </w:p>
    <w:p>
      <w:pPr>
        <w:jc w:val="center"/>
        <w:spacing w:line="480" w:lineRule="exact"/>
        <w:rPr>
          <w:rFonts w:ascii="黑体" w:hAnsi="黑体" w:eastAsia="黑体" w:cs="黑体"/>
          <w:b/>
          <w:sz w:val="36"/>
          <w:szCs w:val="36"/>
          <w:highlight w:val="none"/>
        </w:rPr>
      </w:pPr>
      <w:r>
        <w:rPr>
          <w:rFonts w:ascii="黑体" w:hAnsi="黑体" w:eastAsia="黑体" w:cs="黑体"/>
          <w:b/>
          <w:sz w:val="36"/>
          <w:szCs w:val="36"/>
          <w:highlight w:val="none"/>
        </w:rPr>
      </w:r>
      <w:r/>
    </w:p>
    <w:p>
      <w:pPr>
        <w:jc w:val="center"/>
        <w:keepLines/>
        <w:keepNext/>
        <w:spacing w:before="260" w:after="260" w:line="480" w:lineRule="exact"/>
        <w:widowControl/>
        <w:rPr>
          <w:rFonts w:eastAsia="黑体"/>
          <w:highlight w:val="none"/>
        </w:rPr>
        <w:outlineLvl w:val="1"/>
      </w:pPr>
      <w:r/>
      <w:bookmarkStart w:id="109" w:name="_Toc126251020"/>
      <w:r/>
      <w:bookmarkStart w:id="110" w:name="_Toc130206670"/>
      <w:r/>
      <w:bookmarkStart w:id="111" w:name="_Toc31249"/>
      <w:r/>
      <w:bookmarkStart w:id="112" w:name="_Toc24123"/>
      <w:r/>
      <w:bookmarkStart w:id="113" w:name="_Toc120519634"/>
      <w:r>
        <w:rPr>
          <w:rFonts w:ascii="Arial" w:hAnsi="Arial" w:eastAsia="黑体"/>
          <w:b/>
          <w:bCs/>
          <w:sz w:val="32"/>
          <w:szCs w:val="32"/>
          <w:highlight w:val="none"/>
        </w:rPr>
        <w:t xml:space="preserve">（十</w:t>
      </w:r>
      <w:r>
        <w:rPr>
          <w:rFonts w:hint="eastAsia" w:ascii="Arial" w:hAnsi="Arial" w:eastAsia="黑体"/>
          <w:b/>
          <w:bCs/>
          <w:sz w:val="32"/>
          <w:szCs w:val="32"/>
          <w:highlight w:val="none"/>
        </w:rPr>
        <w:t xml:space="preserve">四</w:t>
      </w:r>
      <w:r>
        <w:rPr>
          <w:rFonts w:ascii="Arial" w:hAnsi="Arial" w:eastAsia="黑体"/>
          <w:b/>
          <w:bCs/>
          <w:sz w:val="32"/>
          <w:szCs w:val="32"/>
          <w:highlight w:val="none"/>
        </w:rPr>
        <w:t xml:space="preserve">）项目业绩汇总表</w:t>
      </w:r>
      <w:bookmarkEnd w:id="109"/>
      <w:r/>
      <w:bookmarkEnd w:id="110"/>
      <w:r>
        <w:rPr>
          <w:rFonts w:hint="eastAsia" w:ascii="Arial" w:hAnsi="Arial" w:eastAsia="黑体"/>
          <w:b/>
          <w:bCs/>
          <w:sz w:val="32"/>
          <w:szCs w:val="32"/>
          <w:highlight w:val="none"/>
        </w:rPr>
        <w:t xml:space="preserve">（如提供业绩须提供该表）</w:t>
      </w:r>
      <w:bookmarkEnd w:id="111"/>
      <w:r/>
      <w:bookmarkEnd w:id="112"/>
      <w:r/>
      <w:r/>
    </w:p>
    <w:tbl>
      <w:tblPr>
        <w:tblStyle w:val="669"/>
        <w:tblW w:w="0" w:type="auto"/>
        <w:jc w:val="center"/>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Layout w:type="autofit"/>
        <w:tblCellMar>
          <w:left w:w="108" w:type="dxa"/>
          <w:top w:w="0" w:type="dxa"/>
          <w:right w:w="108" w:type="dxa"/>
          <w:bottom w:w="0" w:type="dxa"/>
        </w:tblCellMar>
        <w:tblLook w:val="04A0" w:firstRow="1" w:lastRow="0" w:firstColumn="1" w:lastColumn="0" w:noHBand="0" w:noVBand="1"/>
      </w:tblPr>
      <w:tblGrid>
        <w:gridCol w:w="900"/>
        <w:gridCol w:w="1370"/>
        <w:gridCol w:w="1505"/>
        <w:gridCol w:w="2046"/>
        <w:gridCol w:w="1800"/>
        <w:gridCol w:w="1665"/>
      </w:tblGrid>
      <w:tr>
        <w:trPr>
          <w:jc w:val="center"/>
          <w:trHeight w:val="673"/>
        </w:trPr>
        <w:tc>
          <w:tcPr>
            <w:tcMar>
              <w:left w:w="108" w:type="dxa"/>
            </w:tcMar>
            <w:tcW w:w="900" w:type="dxa"/>
            <w:vAlign w:val="center"/>
            <w:textDirection w:val="lrTb"/>
            <w:noWrap/>
          </w:tcPr>
          <w:p>
            <w:pPr>
              <w:jc w:val="center"/>
              <w:widowControl/>
              <w:rPr>
                <w:rFonts w:ascii="宋体"/>
                <w:sz w:val="24"/>
                <w:szCs w:val="24"/>
                <w:highlight w:val="none"/>
              </w:rPr>
            </w:pPr>
            <w:r>
              <w:rPr>
                <w:rFonts w:ascii="宋体" w:hAnsi="宋体"/>
                <w:sz w:val="24"/>
                <w:szCs w:val="24"/>
                <w:highlight w:val="none"/>
              </w:rPr>
              <w:t xml:space="preserve">序号</w:t>
            </w:r>
            <w:r/>
          </w:p>
        </w:tc>
        <w:tc>
          <w:tcPr>
            <w:tcMar>
              <w:left w:w="108" w:type="dxa"/>
            </w:tcMar>
            <w:tcW w:w="1370" w:type="dxa"/>
            <w:vAlign w:val="center"/>
            <w:textDirection w:val="lrTb"/>
            <w:noWrap/>
          </w:tcPr>
          <w:p>
            <w:pPr>
              <w:jc w:val="center"/>
              <w:widowControl/>
              <w:rPr>
                <w:rFonts w:ascii="宋体"/>
                <w:sz w:val="24"/>
                <w:szCs w:val="24"/>
                <w:highlight w:val="none"/>
              </w:rPr>
            </w:pPr>
            <w:r>
              <w:rPr>
                <w:rFonts w:ascii="宋体" w:hAnsi="宋体"/>
                <w:sz w:val="24"/>
                <w:szCs w:val="24"/>
                <w:highlight w:val="none"/>
              </w:rPr>
              <w:t xml:space="preserve">项目名称</w:t>
            </w:r>
            <w:r/>
          </w:p>
        </w:tc>
        <w:tc>
          <w:tcPr>
            <w:tcMar>
              <w:left w:w="108" w:type="dxa"/>
            </w:tcMar>
            <w:tcW w:w="1505" w:type="dxa"/>
            <w:vAlign w:val="center"/>
            <w:textDirection w:val="lrTb"/>
            <w:noWrap/>
          </w:tcPr>
          <w:p>
            <w:pPr>
              <w:jc w:val="center"/>
              <w:widowControl/>
              <w:rPr>
                <w:rFonts w:ascii="宋体"/>
                <w:sz w:val="24"/>
                <w:szCs w:val="24"/>
                <w:highlight w:val="none"/>
              </w:rPr>
            </w:pPr>
            <w:r>
              <w:rPr>
                <w:rFonts w:ascii="宋体" w:hAnsi="宋体"/>
                <w:sz w:val="24"/>
                <w:szCs w:val="24"/>
                <w:highlight w:val="none"/>
              </w:rPr>
              <w:t xml:space="preserve">项目内容</w:t>
            </w:r>
            <w:r/>
          </w:p>
        </w:tc>
        <w:tc>
          <w:tcPr>
            <w:tcBorders>
              <w:right w:val="single" w:color="000000" w:sz="4" w:space="0"/>
            </w:tcBorders>
            <w:tcMar>
              <w:left w:w="108" w:type="dxa"/>
            </w:tcMar>
            <w:tcW w:w="2046" w:type="dxa"/>
            <w:vAlign w:val="center"/>
            <w:textDirection w:val="lrTb"/>
            <w:noWrap/>
          </w:tcPr>
          <w:p>
            <w:pPr>
              <w:jc w:val="center"/>
              <w:widowControl/>
              <w:rPr>
                <w:rFonts w:ascii="宋体" w:hAnsi="宋体"/>
                <w:sz w:val="24"/>
                <w:szCs w:val="24"/>
                <w:highlight w:val="none"/>
              </w:rPr>
            </w:pPr>
            <w:r>
              <w:rPr>
                <w:rFonts w:ascii="宋体" w:hAnsi="宋体"/>
                <w:sz w:val="24"/>
                <w:szCs w:val="24"/>
                <w:highlight w:val="none"/>
              </w:rPr>
              <w:t xml:space="preserve">项目金额</w:t>
            </w:r>
            <w:r/>
          </w:p>
          <w:p>
            <w:pPr>
              <w:jc w:val="center"/>
              <w:widowControl/>
              <w:rPr>
                <w:rFonts w:ascii="宋体"/>
                <w:sz w:val="24"/>
                <w:szCs w:val="24"/>
                <w:highlight w:val="none"/>
              </w:rPr>
            </w:pPr>
            <w:r>
              <w:rPr>
                <w:rFonts w:ascii="宋体" w:hAnsi="宋体"/>
                <w:sz w:val="24"/>
                <w:szCs w:val="24"/>
                <w:highlight w:val="none"/>
              </w:rPr>
              <w:t xml:space="preserve">（万元）</w:t>
            </w:r>
            <w:r/>
          </w:p>
        </w:tc>
        <w:tc>
          <w:tcPr>
            <w:tcBorders>
              <w:left w:val="single" w:color="000000" w:sz="4" w:space="0"/>
            </w:tcBorders>
            <w:tcW w:w="1800" w:type="dxa"/>
            <w:vAlign w:val="center"/>
            <w:textDirection w:val="lrTb"/>
            <w:noWrap/>
          </w:tcPr>
          <w:p>
            <w:pPr>
              <w:jc w:val="center"/>
              <w:widowControl/>
              <w:rPr>
                <w:rFonts w:ascii="宋体"/>
                <w:sz w:val="24"/>
                <w:szCs w:val="24"/>
                <w:highlight w:val="none"/>
              </w:rPr>
            </w:pPr>
            <w:r>
              <w:rPr>
                <w:rFonts w:ascii="宋体"/>
                <w:sz w:val="24"/>
                <w:szCs w:val="24"/>
                <w:highlight w:val="none"/>
              </w:rPr>
              <w:t xml:space="preserve">合同签订日期</w:t>
            </w:r>
            <w:r/>
          </w:p>
        </w:tc>
        <w:tc>
          <w:tcPr>
            <w:tcBorders>
              <w:left w:val="single" w:color="000000" w:sz="4" w:space="0"/>
            </w:tcBorders>
            <w:tcW w:w="1665" w:type="dxa"/>
            <w:vAlign w:val="center"/>
            <w:textDirection w:val="lrTb"/>
            <w:noWrap/>
          </w:tcPr>
          <w:p>
            <w:pPr>
              <w:jc w:val="center"/>
              <w:widowControl/>
              <w:rPr>
                <w:rFonts w:ascii="宋体"/>
                <w:sz w:val="24"/>
                <w:szCs w:val="24"/>
                <w:highlight w:val="none"/>
              </w:rPr>
            </w:pPr>
            <w:r>
              <w:rPr>
                <w:rFonts w:ascii="宋体"/>
                <w:sz w:val="24"/>
                <w:szCs w:val="24"/>
                <w:highlight w:val="none"/>
              </w:rPr>
              <w:t xml:space="preserve">业主联系方式</w:t>
            </w:r>
            <w:r/>
          </w:p>
        </w:tc>
      </w:tr>
      <w:tr>
        <w:trPr>
          <w:jc w:val="center"/>
          <w:trHeight w:val="673"/>
        </w:trPr>
        <w:tc>
          <w:tcPr>
            <w:tcMar>
              <w:left w:w="108" w:type="dxa"/>
            </w:tcMar>
            <w:tcW w:w="900" w:type="dxa"/>
            <w:vAlign w:val="center"/>
            <w:textDirection w:val="lrTb"/>
            <w:noWrap/>
          </w:tcPr>
          <w:p>
            <w:pPr>
              <w:jc w:val="center"/>
              <w:spacing w:line="360" w:lineRule="auto"/>
              <w:widowControl/>
              <w:rPr>
                <w:rFonts w:ascii="宋体" w:hAnsi="宋体"/>
                <w:sz w:val="24"/>
                <w:szCs w:val="24"/>
                <w:highlight w:val="none"/>
              </w:rPr>
            </w:pPr>
            <w:r>
              <w:rPr>
                <w:rFonts w:ascii="宋体" w:hAnsi="宋体"/>
                <w:sz w:val="24"/>
                <w:szCs w:val="24"/>
                <w:highlight w:val="none"/>
              </w:rPr>
              <w:t xml:space="preserve">1</w:t>
            </w:r>
            <w:r/>
          </w:p>
        </w:tc>
        <w:tc>
          <w:tcPr>
            <w:tcMar>
              <w:left w:w="108" w:type="dxa"/>
            </w:tcMar>
            <w:tcW w:w="1370" w:type="dxa"/>
            <w:vAlign w:val="center"/>
            <w:textDirection w:val="lrTb"/>
            <w:noWrap/>
          </w:tcPr>
          <w:p>
            <w:pPr>
              <w:jc w:val="center"/>
              <w:spacing w:line="360" w:lineRule="auto"/>
              <w:widowControl/>
              <w:rPr>
                <w:rFonts w:ascii="宋体" w:hAnsi="宋体"/>
                <w:sz w:val="24"/>
                <w:szCs w:val="24"/>
                <w:highlight w:val="none"/>
              </w:rPr>
            </w:pPr>
            <w:r>
              <w:rPr>
                <w:rFonts w:ascii="宋体" w:hAnsi="宋体"/>
                <w:sz w:val="24"/>
                <w:szCs w:val="24"/>
                <w:highlight w:val="none"/>
              </w:rPr>
            </w:r>
            <w:r/>
          </w:p>
        </w:tc>
        <w:tc>
          <w:tcPr>
            <w:tcMar>
              <w:left w:w="108" w:type="dxa"/>
            </w:tcMar>
            <w:tcW w:w="1505" w:type="dxa"/>
            <w:vAlign w:val="center"/>
            <w:textDirection w:val="lrTb"/>
            <w:noWrap/>
          </w:tcPr>
          <w:p>
            <w:pPr>
              <w:jc w:val="center"/>
              <w:spacing w:line="360" w:lineRule="auto"/>
              <w:widowControl/>
              <w:rPr>
                <w:rFonts w:ascii="宋体" w:hAnsi="宋体"/>
                <w:sz w:val="24"/>
                <w:szCs w:val="24"/>
                <w:highlight w:val="none"/>
              </w:rPr>
            </w:pPr>
            <w:r>
              <w:rPr>
                <w:rFonts w:ascii="宋体" w:hAnsi="宋体"/>
                <w:sz w:val="24"/>
                <w:szCs w:val="24"/>
                <w:highlight w:val="none"/>
              </w:rPr>
            </w:r>
            <w:r/>
          </w:p>
        </w:tc>
        <w:tc>
          <w:tcPr>
            <w:tcBorders>
              <w:right w:val="single" w:color="000000" w:sz="4" w:space="0"/>
            </w:tcBorders>
            <w:tcMar>
              <w:left w:w="108" w:type="dxa"/>
            </w:tcMar>
            <w:tcW w:w="2046" w:type="dxa"/>
            <w:vAlign w:val="center"/>
            <w:textDirection w:val="lrTb"/>
            <w:noWrap/>
          </w:tcPr>
          <w:p>
            <w:pPr>
              <w:jc w:val="center"/>
              <w:spacing w:line="360" w:lineRule="auto"/>
              <w:widowControl/>
              <w:rPr>
                <w:rFonts w:ascii="宋体" w:hAnsi="宋体"/>
                <w:sz w:val="24"/>
                <w:szCs w:val="24"/>
                <w:highlight w:val="none"/>
              </w:rPr>
            </w:pPr>
            <w:r>
              <w:rPr>
                <w:rFonts w:ascii="宋体" w:hAnsi="宋体"/>
                <w:sz w:val="24"/>
                <w:szCs w:val="24"/>
                <w:highlight w:val="none"/>
              </w:rPr>
            </w:r>
            <w:r/>
          </w:p>
        </w:tc>
        <w:tc>
          <w:tcPr>
            <w:tcBorders>
              <w:left w:val="single" w:color="000000" w:sz="4" w:space="0"/>
            </w:tcBorders>
            <w:tcW w:w="1800" w:type="dxa"/>
            <w:vAlign w:val="center"/>
            <w:textDirection w:val="lrTb"/>
            <w:noWrap/>
          </w:tcPr>
          <w:p>
            <w:pPr>
              <w:jc w:val="center"/>
              <w:spacing w:line="360" w:lineRule="auto"/>
              <w:widowControl/>
              <w:rPr>
                <w:rFonts w:ascii="宋体" w:hAnsi="宋体"/>
                <w:sz w:val="24"/>
                <w:szCs w:val="24"/>
                <w:highlight w:val="none"/>
              </w:rPr>
            </w:pPr>
            <w:r>
              <w:rPr>
                <w:rFonts w:ascii="宋体" w:hAnsi="宋体"/>
                <w:sz w:val="24"/>
                <w:szCs w:val="24"/>
                <w:highlight w:val="none"/>
              </w:rPr>
            </w:r>
            <w:r/>
          </w:p>
        </w:tc>
        <w:tc>
          <w:tcPr>
            <w:tcBorders>
              <w:left w:val="single" w:color="000000" w:sz="4" w:space="0"/>
            </w:tcBorders>
            <w:tcW w:w="1665" w:type="dxa"/>
            <w:vAlign w:val="center"/>
            <w:textDirection w:val="lrTb"/>
            <w:noWrap/>
          </w:tcPr>
          <w:p>
            <w:pPr>
              <w:jc w:val="center"/>
              <w:spacing w:line="360" w:lineRule="auto"/>
              <w:widowControl/>
              <w:rPr>
                <w:rFonts w:ascii="宋体" w:hAnsi="宋体"/>
                <w:sz w:val="24"/>
                <w:szCs w:val="24"/>
                <w:highlight w:val="none"/>
              </w:rPr>
            </w:pPr>
            <w:r>
              <w:rPr>
                <w:rFonts w:ascii="宋体" w:hAnsi="宋体"/>
                <w:sz w:val="24"/>
                <w:szCs w:val="24"/>
                <w:highlight w:val="none"/>
              </w:rPr>
            </w:r>
            <w:r/>
          </w:p>
        </w:tc>
      </w:tr>
      <w:tr>
        <w:trPr>
          <w:jc w:val="center"/>
          <w:trHeight w:val="673"/>
        </w:trPr>
        <w:tc>
          <w:tcPr>
            <w:tcMar>
              <w:left w:w="108" w:type="dxa"/>
            </w:tcMar>
            <w:tcW w:w="900" w:type="dxa"/>
            <w:vAlign w:val="center"/>
            <w:textDirection w:val="lrTb"/>
            <w:noWrap/>
          </w:tcPr>
          <w:p>
            <w:pPr>
              <w:jc w:val="center"/>
              <w:spacing w:line="360" w:lineRule="auto"/>
              <w:widowControl/>
              <w:rPr>
                <w:rFonts w:ascii="宋体" w:hAnsi="宋体"/>
                <w:sz w:val="24"/>
                <w:szCs w:val="24"/>
                <w:highlight w:val="none"/>
              </w:rPr>
            </w:pPr>
            <w:r>
              <w:rPr>
                <w:rFonts w:ascii="宋体" w:hAnsi="宋体"/>
                <w:sz w:val="24"/>
                <w:szCs w:val="24"/>
                <w:highlight w:val="none"/>
              </w:rPr>
              <w:t xml:space="preserve">2</w:t>
            </w:r>
            <w:r/>
          </w:p>
        </w:tc>
        <w:tc>
          <w:tcPr>
            <w:tcMar>
              <w:left w:w="108" w:type="dxa"/>
            </w:tcMar>
            <w:tcW w:w="1370" w:type="dxa"/>
            <w:vAlign w:val="center"/>
            <w:textDirection w:val="lrTb"/>
            <w:noWrap/>
          </w:tcPr>
          <w:p>
            <w:pPr>
              <w:jc w:val="center"/>
              <w:spacing w:line="360" w:lineRule="auto"/>
              <w:widowControl/>
              <w:rPr>
                <w:rFonts w:ascii="宋体" w:hAnsi="宋体"/>
                <w:sz w:val="24"/>
                <w:szCs w:val="24"/>
                <w:highlight w:val="none"/>
              </w:rPr>
            </w:pPr>
            <w:r>
              <w:rPr>
                <w:rFonts w:ascii="宋体" w:hAnsi="宋体"/>
                <w:sz w:val="24"/>
                <w:szCs w:val="24"/>
                <w:highlight w:val="none"/>
              </w:rPr>
            </w:r>
            <w:r/>
          </w:p>
        </w:tc>
        <w:tc>
          <w:tcPr>
            <w:tcMar>
              <w:left w:w="108" w:type="dxa"/>
            </w:tcMar>
            <w:tcW w:w="1505" w:type="dxa"/>
            <w:vAlign w:val="center"/>
            <w:textDirection w:val="lrTb"/>
            <w:noWrap/>
          </w:tcPr>
          <w:p>
            <w:pPr>
              <w:jc w:val="center"/>
              <w:spacing w:line="360" w:lineRule="auto"/>
              <w:widowControl/>
              <w:rPr>
                <w:rFonts w:ascii="宋体" w:hAnsi="宋体"/>
                <w:sz w:val="24"/>
                <w:szCs w:val="24"/>
                <w:highlight w:val="none"/>
              </w:rPr>
            </w:pPr>
            <w:r>
              <w:rPr>
                <w:rFonts w:ascii="宋体" w:hAnsi="宋体"/>
                <w:sz w:val="24"/>
                <w:szCs w:val="24"/>
                <w:highlight w:val="none"/>
              </w:rPr>
            </w:r>
            <w:r/>
          </w:p>
        </w:tc>
        <w:tc>
          <w:tcPr>
            <w:tcBorders>
              <w:right w:val="single" w:color="000000" w:sz="4" w:space="0"/>
            </w:tcBorders>
            <w:tcMar>
              <w:left w:w="108" w:type="dxa"/>
            </w:tcMar>
            <w:tcW w:w="2046" w:type="dxa"/>
            <w:vAlign w:val="center"/>
            <w:textDirection w:val="lrTb"/>
            <w:noWrap/>
          </w:tcPr>
          <w:p>
            <w:pPr>
              <w:jc w:val="center"/>
              <w:spacing w:line="360" w:lineRule="auto"/>
              <w:widowControl/>
              <w:rPr>
                <w:rFonts w:ascii="宋体" w:hAnsi="宋体"/>
                <w:sz w:val="24"/>
                <w:szCs w:val="24"/>
                <w:highlight w:val="none"/>
              </w:rPr>
            </w:pPr>
            <w:r>
              <w:rPr>
                <w:rFonts w:ascii="宋体" w:hAnsi="宋体"/>
                <w:sz w:val="24"/>
                <w:szCs w:val="24"/>
                <w:highlight w:val="none"/>
              </w:rPr>
            </w:r>
            <w:r/>
          </w:p>
        </w:tc>
        <w:tc>
          <w:tcPr>
            <w:tcBorders>
              <w:left w:val="single" w:color="000000" w:sz="4" w:space="0"/>
            </w:tcBorders>
            <w:tcW w:w="1800" w:type="dxa"/>
            <w:vAlign w:val="center"/>
            <w:textDirection w:val="lrTb"/>
            <w:noWrap/>
          </w:tcPr>
          <w:p>
            <w:pPr>
              <w:jc w:val="center"/>
              <w:spacing w:line="360" w:lineRule="auto"/>
              <w:widowControl/>
              <w:rPr>
                <w:rFonts w:ascii="宋体" w:hAnsi="宋体"/>
                <w:sz w:val="24"/>
                <w:szCs w:val="24"/>
                <w:highlight w:val="none"/>
              </w:rPr>
            </w:pPr>
            <w:r>
              <w:rPr>
                <w:rFonts w:ascii="宋体" w:hAnsi="宋体"/>
                <w:sz w:val="24"/>
                <w:szCs w:val="24"/>
                <w:highlight w:val="none"/>
              </w:rPr>
            </w:r>
            <w:r/>
          </w:p>
        </w:tc>
        <w:tc>
          <w:tcPr>
            <w:tcBorders>
              <w:left w:val="single" w:color="000000" w:sz="4" w:space="0"/>
            </w:tcBorders>
            <w:tcW w:w="1665" w:type="dxa"/>
            <w:vAlign w:val="center"/>
            <w:textDirection w:val="lrTb"/>
            <w:noWrap/>
          </w:tcPr>
          <w:p>
            <w:pPr>
              <w:jc w:val="center"/>
              <w:spacing w:line="360" w:lineRule="auto"/>
              <w:widowControl/>
              <w:rPr>
                <w:rFonts w:ascii="宋体" w:hAnsi="宋体"/>
                <w:sz w:val="24"/>
                <w:szCs w:val="24"/>
                <w:highlight w:val="none"/>
              </w:rPr>
            </w:pPr>
            <w:r>
              <w:rPr>
                <w:rFonts w:ascii="宋体" w:hAnsi="宋体"/>
                <w:sz w:val="24"/>
                <w:szCs w:val="24"/>
                <w:highlight w:val="none"/>
              </w:rPr>
            </w:r>
            <w:r/>
          </w:p>
        </w:tc>
      </w:tr>
      <w:tr>
        <w:trPr>
          <w:jc w:val="center"/>
          <w:trHeight w:val="673"/>
        </w:trPr>
        <w:tc>
          <w:tcPr>
            <w:tcMar>
              <w:left w:w="108" w:type="dxa"/>
            </w:tcMar>
            <w:tcW w:w="900" w:type="dxa"/>
            <w:vAlign w:val="center"/>
            <w:textDirection w:val="lrTb"/>
            <w:noWrap/>
          </w:tcPr>
          <w:p>
            <w:pPr>
              <w:jc w:val="center"/>
              <w:spacing w:line="360" w:lineRule="auto"/>
              <w:widowControl/>
              <w:rPr>
                <w:rFonts w:ascii="宋体" w:hAnsi="宋体"/>
                <w:sz w:val="24"/>
                <w:szCs w:val="24"/>
                <w:highlight w:val="none"/>
              </w:rPr>
            </w:pPr>
            <w:r>
              <w:rPr>
                <w:rFonts w:ascii="宋体" w:hAnsi="宋体"/>
                <w:sz w:val="24"/>
                <w:szCs w:val="24"/>
                <w:highlight w:val="none"/>
              </w:rPr>
              <w:t xml:space="preserve">3</w:t>
            </w:r>
            <w:r/>
          </w:p>
        </w:tc>
        <w:tc>
          <w:tcPr>
            <w:tcMar>
              <w:left w:w="108" w:type="dxa"/>
            </w:tcMar>
            <w:tcW w:w="1370" w:type="dxa"/>
            <w:vAlign w:val="center"/>
            <w:textDirection w:val="lrTb"/>
            <w:noWrap/>
          </w:tcPr>
          <w:p>
            <w:pPr>
              <w:jc w:val="center"/>
              <w:spacing w:line="360" w:lineRule="auto"/>
              <w:widowControl/>
              <w:rPr>
                <w:rFonts w:ascii="宋体" w:hAnsi="宋体"/>
                <w:sz w:val="24"/>
                <w:szCs w:val="24"/>
                <w:highlight w:val="none"/>
              </w:rPr>
            </w:pPr>
            <w:r>
              <w:rPr>
                <w:rFonts w:ascii="宋体" w:hAnsi="宋体"/>
                <w:sz w:val="24"/>
                <w:szCs w:val="24"/>
                <w:highlight w:val="none"/>
              </w:rPr>
            </w:r>
            <w:r/>
          </w:p>
        </w:tc>
        <w:tc>
          <w:tcPr>
            <w:tcMar>
              <w:left w:w="108" w:type="dxa"/>
            </w:tcMar>
            <w:tcW w:w="1505" w:type="dxa"/>
            <w:vAlign w:val="center"/>
            <w:textDirection w:val="lrTb"/>
            <w:noWrap/>
          </w:tcPr>
          <w:p>
            <w:pPr>
              <w:jc w:val="center"/>
              <w:spacing w:line="360" w:lineRule="auto"/>
              <w:widowControl/>
              <w:rPr>
                <w:rFonts w:ascii="宋体" w:hAnsi="宋体"/>
                <w:sz w:val="24"/>
                <w:szCs w:val="24"/>
                <w:highlight w:val="none"/>
              </w:rPr>
            </w:pPr>
            <w:r>
              <w:rPr>
                <w:rFonts w:ascii="宋体" w:hAnsi="宋体"/>
                <w:sz w:val="24"/>
                <w:szCs w:val="24"/>
                <w:highlight w:val="none"/>
              </w:rPr>
            </w:r>
            <w:r/>
          </w:p>
        </w:tc>
        <w:tc>
          <w:tcPr>
            <w:tcBorders>
              <w:right w:val="single" w:color="000000" w:sz="4" w:space="0"/>
            </w:tcBorders>
            <w:tcMar>
              <w:left w:w="108" w:type="dxa"/>
            </w:tcMar>
            <w:tcW w:w="2046" w:type="dxa"/>
            <w:vAlign w:val="center"/>
            <w:textDirection w:val="lrTb"/>
            <w:noWrap/>
          </w:tcPr>
          <w:p>
            <w:pPr>
              <w:jc w:val="center"/>
              <w:spacing w:line="360" w:lineRule="auto"/>
              <w:widowControl/>
              <w:rPr>
                <w:rFonts w:ascii="宋体" w:hAnsi="宋体"/>
                <w:sz w:val="24"/>
                <w:szCs w:val="24"/>
                <w:highlight w:val="none"/>
              </w:rPr>
            </w:pPr>
            <w:r>
              <w:rPr>
                <w:rFonts w:ascii="宋体" w:hAnsi="宋体"/>
                <w:sz w:val="24"/>
                <w:szCs w:val="24"/>
                <w:highlight w:val="none"/>
              </w:rPr>
            </w:r>
            <w:r/>
          </w:p>
        </w:tc>
        <w:tc>
          <w:tcPr>
            <w:tcBorders>
              <w:left w:val="single" w:color="000000" w:sz="4" w:space="0"/>
            </w:tcBorders>
            <w:tcW w:w="1800" w:type="dxa"/>
            <w:vAlign w:val="center"/>
            <w:textDirection w:val="lrTb"/>
            <w:noWrap/>
          </w:tcPr>
          <w:p>
            <w:pPr>
              <w:jc w:val="center"/>
              <w:spacing w:line="360" w:lineRule="auto"/>
              <w:widowControl/>
              <w:rPr>
                <w:rFonts w:ascii="宋体" w:hAnsi="宋体"/>
                <w:sz w:val="24"/>
                <w:szCs w:val="24"/>
                <w:highlight w:val="none"/>
              </w:rPr>
            </w:pPr>
            <w:r>
              <w:rPr>
                <w:rFonts w:ascii="宋体" w:hAnsi="宋体"/>
                <w:sz w:val="24"/>
                <w:szCs w:val="24"/>
                <w:highlight w:val="none"/>
              </w:rPr>
            </w:r>
            <w:r/>
          </w:p>
        </w:tc>
        <w:tc>
          <w:tcPr>
            <w:tcBorders>
              <w:left w:val="single" w:color="000000" w:sz="4" w:space="0"/>
            </w:tcBorders>
            <w:tcW w:w="1665" w:type="dxa"/>
            <w:vAlign w:val="center"/>
            <w:textDirection w:val="lrTb"/>
            <w:noWrap/>
          </w:tcPr>
          <w:p>
            <w:pPr>
              <w:jc w:val="center"/>
              <w:spacing w:line="360" w:lineRule="auto"/>
              <w:widowControl/>
              <w:rPr>
                <w:rFonts w:ascii="宋体" w:hAnsi="宋体"/>
                <w:sz w:val="24"/>
                <w:szCs w:val="24"/>
                <w:highlight w:val="none"/>
              </w:rPr>
            </w:pPr>
            <w:r>
              <w:rPr>
                <w:rFonts w:ascii="宋体" w:hAnsi="宋体"/>
                <w:sz w:val="24"/>
                <w:szCs w:val="24"/>
                <w:highlight w:val="none"/>
              </w:rPr>
            </w:r>
            <w:r/>
          </w:p>
        </w:tc>
      </w:tr>
      <w:tr>
        <w:trPr>
          <w:jc w:val="center"/>
          <w:trHeight w:val="673"/>
        </w:trPr>
        <w:tc>
          <w:tcPr>
            <w:tcMar>
              <w:left w:w="108" w:type="dxa"/>
            </w:tcMar>
            <w:tcW w:w="900" w:type="dxa"/>
            <w:vAlign w:val="center"/>
            <w:textDirection w:val="lrTb"/>
            <w:noWrap/>
          </w:tcPr>
          <w:p>
            <w:pPr>
              <w:jc w:val="center"/>
              <w:spacing w:line="360" w:lineRule="auto"/>
              <w:widowControl/>
              <w:rPr>
                <w:rFonts w:ascii="宋体" w:hAnsi="宋体"/>
                <w:sz w:val="24"/>
                <w:szCs w:val="24"/>
                <w:highlight w:val="none"/>
              </w:rPr>
            </w:pPr>
            <w:r>
              <w:rPr>
                <w:rFonts w:ascii="宋体" w:hAnsi="宋体"/>
                <w:sz w:val="24"/>
                <w:szCs w:val="24"/>
                <w:highlight w:val="none"/>
              </w:rPr>
              <w:t xml:space="preserve">...</w:t>
            </w:r>
            <w:r/>
          </w:p>
        </w:tc>
        <w:tc>
          <w:tcPr>
            <w:tcMar>
              <w:left w:w="108" w:type="dxa"/>
            </w:tcMar>
            <w:tcW w:w="1370" w:type="dxa"/>
            <w:vAlign w:val="center"/>
            <w:textDirection w:val="lrTb"/>
            <w:noWrap/>
          </w:tcPr>
          <w:p>
            <w:pPr>
              <w:jc w:val="center"/>
              <w:spacing w:line="360" w:lineRule="auto"/>
              <w:widowControl/>
              <w:rPr>
                <w:rFonts w:ascii="宋体" w:hAnsi="宋体"/>
                <w:sz w:val="24"/>
                <w:szCs w:val="24"/>
                <w:highlight w:val="none"/>
              </w:rPr>
            </w:pPr>
            <w:r>
              <w:rPr>
                <w:rFonts w:ascii="宋体" w:hAnsi="宋体"/>
                <w:sz w:val="24"/>
                <w:szCs w:val="24"/>
                <w:highlight w:val="none"/>
              </w:rPr>
              <w:t xml:space="preserve">...</w:t>
            </w:r>
            <w:r/>
          </w:p>
        </w:tc>
        <w:tc>
          <w:tcPr>
            <w:tcMar>
              <w:left w:w="108" w:type="dxa"/>
            </w:tcMar>
            <w:tcW w:w="1505" w:type="dxa"/>
            <w:vAlign w:val="center"/>
            <w:textDirection w:val="lrTb"/>
            <w:noWrap/>
          </w:tcPr>
          <w:p>
            <w:pPr>
              <w:jc w:val="center"/>
              <w:spacing w:line="360" w:lineRule="auto"/>
              <w:widowControl/>
              <w:rPr>
                <w:rFonts w:ascii="宋体" w:hAnsi="宋体"/>
                <w:sz w:val="24"/>
                <w:szCs w:val="24"/>
                <w:highlight w:val="none"/>
              </w:rPr>
            </w:pPr>
            <w:r>
              <w:rPr>
                <w:rFonts w:ascii="宋体" w:hAnsi="宋体"/>
                <w:sz w:val="24"/>
                <w:szCs w:val="24"/>
                <w:highlight w:val="none"/>
              </w:rPr>
              <w:t xml:space="preserve">...</w:t>
            </w:r>
            <w:r/>
          </w:p>
        </w:tc>
        <w:tc>
          <w:tcPr>
            <w:tcBorders>
              <w:right w:val="single" w:color="000000" w:sz="4" w:space="0"/>
            </w:tcBorders>
            <w:tcMar>
              <w:left w:w="108" w:type="dxa"/>
            </w:tcMar>
            <w:tcW w:w="2046" w:type="dxa"/>
            <w:vAlign w:val="center"/>
            <w:textDirection w:val="lrTb"/>
            <w:noWrap/>
          </w:tcPr>
          <w:p>
            <w:pPr>
              <w:jc w:val="center"/>
              <w:spacing w:line="360" w:lineRule="auto"/>
              <w:widowControl/>
              <w:rPr>
                <w:rFonts w:ascii="宋体" w:hAnsi="宋体"/>
                <w:sz w:val="24"/>
                <w:szCs w:val="24"/>
                <w:highlight w:val="none"/>
              </w:rPr>
            </w:pPr>
            <w:r>
              <w:rPr>
                <w:rFonts w:ascii="宋体" w:hAnsi="宋体"/>
                <w:sz w:val="24"/>
                <w:szCs w:val="24"/>
                <w:highlight w:val="none"/>
              </w:rPr>
              <w:t xml:space="preserve">...</w:t>
            </w:r>
            <w:r/>
          </w:p>
        </w:tc>
        <w:tc>
          <w:tcPr>
            <w:tcBorders>
              <w:left w:val="single" w:color="000000" w:sz="4" w:space="0"/>
            </w:tcBorders>
            <w:tcW w:w="1800" w:type="dxa"/>
            <w:vAlign w:val="center"/>
            <w:textDirection w:val="lrTb"/>
            <w:noWrap/>
          </w:tcPr>
          <w:p>
            <w:pPr>
              <w:jc w:val="center"/>
              <w:spacing w:line="360" w:lineRule="auto"/>
              <w:widowControl/>
              <w:rPr>
                <w:rFonts w:ascii="宋体" w:hAnsi="宋体"/>
                <w:sz w:val="24"/>
                <w:szCs w:val="24"/>
                <w:highlight w:val="none"/>
              </w:rPr>
            </w:pPr>
            <w:r>
              <w:rPr>
                <w:rFonts w:ascii="宋体" w:hAnsi="宋体"/>
                <w:sz w:val="24"/>
                <w:szCs w:val="24"/>
                <w:highlight w:val="none"/>
              </w:rPr>
              <w:t xml:space="preserve">...</w:t>
            </w:r>
            <w:r/>
          </w:p>
        </w:tc>
        <w:tc>
          <w:tcPr>
            <w:tcBorders>
              <w:left w:val="single" w:color="000000" w:sz="4" w:space="0"/>
            </w:tcBorders>
            <w:tcW w:w="1665" w:type="dxa"/>
            <w:vAlign w:val="center"/>
            <w:textDirection w:val="lrTb"/>
            <w:noWrap/>
          </w:tcPr>
          <w:p>
            <w:pPr>
              <w:jc w:val="center"/>
              <w:spacing w:line="360" w:lineRule="auto"/>
              <w:widowControl/>
              <w:rPr>
                <w:rFonts w:ascii="宋体" w:hAnsi="宋体"/>
                <w:sz w:val="24"/>
                <w:szCs w:val="24"/>
                <w:highlight w:val="none"/>
              </w:rPr>
            </w:pPr>
            <w:r>
              <w:rPr>
                <w:rFonts w:ascii="宋体" w:hAnsi="宋体"/>
                <w:sz w:val="24"/>
                <w:szCs w:val="24"/>
                <w:highlight w:val="none"/>
              </w:rPr>
            </w:r>
            <w:r/>
          </w:p>
        </w:tc>
      </w:tr>
    </w:tbl>
    <w:p>
      <w:pPr>
        <w:ind w:left="2"/>
        <w:jc w:val="left"/>
        <w:spacing w:line="520" w:lineRule="exact"/>
        <w:widowControl/>
        <w:rPr>
          <w:rFonts w:ascii="宋体" w:hAnsi="宋体"/>
          <w:sz w:val="24"/>
          <w:highlight w:val="none"/>
        </w:rPr>
      </w:pPr>
      <w:r>
        <w:rPr>
          <w:rFonts w:ascii="宋体" w:hAnsi="宋体"/>
          <w:sz w:val="24"/>
          <w:highlight w:val="none"/>
        </w:rPr>
        <w:t xml:space="preserve">注：</w:t>
      </w:r>
      <w:r>
        <w:rPr>
          <w:rFonts w:ascii="宋体" w:hAnsi="宋体"/>
          <w:sz w:val="24"/>
          <w:highlight w:val="none"/>
          <w:u w:val="single"/>
        </w:rPr>
        <w:t xml:space="preserve">此表不够可复制和放大</w:t>
      </w:r>
      <w:r>
        <w:rPr>
          <w:rFonts w:ascii="宋体" w:hAnsi="宋体"/>
          <w:sz w:val="24"/>
          <w:highlight w:val="none"/>
        </w:rPr>
        <w:t xml:space="preserve">。</w:t>
      </w:r>
      <w:r/>
    </w:p>
    <w:p>
      <w:pPr>
        <w:jc w:val="left"/>
        <w:spacing w:line="360" w:lineRule="auto"/>
        <w:widowControl/>
        <w:rPr>
          <w:szCs w:val="21"/>
          <w:highlight w:val="none"/>
        </w:rPr>
      </w:pPr>
      <w:r>
        <w:rPr>
          <w:szCs w:val="21"/>
          <w:highlight w:val="none"/>
        </w:rPr>
      </w:r>
      <w:r/>
    </w:p>
    <w:p>
      <w:pPr>
        <w:ind w:firstLine="1800"/>
        <w:jc w:val="left"/>
        <w:widowControl/>
        <w:rPr>
          <w:rFonts w:ascii="宋体"/>
          <w:sz w:val="24"/>
          <w:szCs w:val="24"/>
          <w:highlight w:val="none"/>
        </w:rPr>
      </w:pPr>
      <w:r>
        <w:rPr>
          <w:rFonts w:ascii="宋体"/>
          <w:sz w:val="24"/>
          <w:szCs w:val="24"/>
          <w:highlight w:val="none"/>
        </w:rPr>
      </w:r>
      <w:r/>
    </w:p>
    <w:p>
      <w:pPr>
        <w:jc w:val="left"/>
        <w:widowControl/>
        <w:rPr>
          <w:rFonts w:ascii="宋体"/>
          <w:sz w:val="24"/>
          <w:szCs w:val="24"/>
          <w:highlight w:val="none"/>
        </w:rPr>
      </w:pPr>
      <w:r>
        <w:rPr>
          <w:rFonts w:ascii="宋体" w:hAnsi="宋体"/>
          <w:sz w:val="24"/>
          <w:szCs w:val="24"/>
          <w:highlight w:val="none"/>
        </w:rPr>
        <w:t xml:space="preserve">投标单位(盖章)：</w:t>
      </w:r>
      <w:r/>
    </w:p>
    <w:p>
      <w:pPr>
        <w:ind w:firstLine="1800"/>
        <w:jc w:val="left"/>
        <w:widowControl/>
        <w:rPr>
          <w:rFonts w:ascii="宋体"/>
          <w:sz w:val="24"/>
          <w:szCs w:val="24"/>
          <w:highlight w:val="none"/>
        </w:rPr>
      </w:pPr>
      <w:r>
        <w:rPr>
          <w:rFonts w:ascii="宋体"/>
          <w:sz w:val="24"/>
          <w:szCs w:val="24"/>
          <w:highlight w:val="none"/>
        </w:rPr>
      </w:r>
      <w:r/>
    </w:p>
    <w:p>
      <w:pPr>
        <w:ind w:firstLine="1800"/>
        <w:jc w:val="left"/>
        <w:widowControl/>
        <w:rPr>
          <w:rFonts w:ascii="宋体"/>
          <w:sz w:val="24"/>
          <w:szCs w:val="24"/>
          <w:highlight w:val="none"/>
        </w:rPr>
      </w:pPr>
      <w:r>
        <w:rPr>
          <w:rFonts w:ascii="宋体"/>
          <w:sz w:val="24"/>
          <w:szCs w:val="24"/>
          <w:highlight w:val="none"/>
        </w:rPr>
      </w:r>
      <w:r/>
    </w:p>
    <w:p>
      <w:pPr>
        <w:jc w:val="left"/>
        <w:widowControl/>
        <w:rPr>
          <w:rFonts w:ascii="宋体" w:hAnsi="宋体"/>
          <w:sz w:val="24"/>
          <w:szCs w:val="24"/>
          <w:highlight w:val="none"/>
        </w:rPr>
      </w:pPr>
      <w:r>
        <w:rPr>
          <w:rFonts w:ascii="宋体" w:hAnsi="宋体"/>
          <w:sz w:val="24"/>
          <w:szCs w:val="24"/>
          <w:highlight w:val="none"/>
        </w:rPr>
        <w:t xml:space="preserve">法定代表人/负责人（或委托代理人）：  (盖章或签字)</w:t>
      </w:r>
      <w:r/>
    </w:p>
    <w:p>
      <w:pPr>
        <w:ind w:left="4901" w:right="-867" w:firstLine="560"/>
        <w:jc w:val="left"/>
        <w:spacing w:line="460" w:lineRule="exact"/>
        <w:widowControl/>
        <w:rPr>
          <w:rFonts w:ascii="宋体"/>
          <w:sz w:val="24"/>
          <w:szCs w:val="24"/>
          <w:highlight w:val="none"/>
          <w:u w:val="single"/>
        </w:rPr>
      </w:pPr>
      <w:r>
        <w:rPr>
          <w:rFonts w:ascii="宋体"/>
          <w:sz w:val="24"/>
          <w:szCs w:val="24"/>
          <w:highlight w:val="none"/>
          <w:u w:val="single"/>
        </w:rPr>
      </w:r>
      <w:r/>
    </w:p>
    <w:p>
      <w:pPr>
        <w:ind w:right="-867"/>
        <w:jc w:val="left"/>
        <w:spacing w:line="460" w:lineRule="exact"/>
        <w:widowControl/>
        <w:rPr>
          <w:rFonts w:ascii="宋体"/>
          <w:sz w:val="24"/>
          <w:szCs w:val="24"/>
          <w:highlight w:val="none"/>
        </w:rPr>
      </w:pPr>
      <w:r>
        <w:rPr>
          <w:rFonts w:ascii="宋体" w:hAnsi="宋体"/>
          <w:sz w:val="24"/>
          <w:szCs w:val="24"/>
          <w:highlight w:val="none"/>
        </w:rPr>
        <w:t xml:space="preserve">日  期： 年 月 日</w:t>
      </w:r>
      <w:r/>
    </w:p>
    <w:p>
      <w:pPr>
        <w:jc w:val="center"/>
        <w:spacing w:before="120" w:after="120" w:line="460" w:lineRule="exact"/>
        <w:widowControl/>
        <w:rPr>
          <w:rFonts w:ascii="宋体" w:hAnsi="Courier New"/>
          <w:b/>
          <w:sz w:val="32"/>
          <w:szCs w:val="32"/>
          <w:highlight w:val="none"/>
        </w:rPr>
        <w:outlineLvl w:val="0"/>
      </w:pPr>
      <w:r>
        <w:rPr>
          <w:rFonts w:ascii="宋体" w:hAnsi="Courier New"/>
          <w:b/>
          <w:sz w:val="32"/>
          <w:szCs w:val="32"/>
          <w:highlight w:val="none"/>
        </w:rPr>
      </w:r>
      <w:r/>
    </w:p>
    <w:p>
      <w:pPr>
        <w:jc w:val="center"/>
        <w:spacing w:before="120" w:after="120" w:line="460" w:lineRule="exact"/>
        <w:widowControl/>
        <w:rPr>
          <w:rFonts w:ascii="宋体" w:hAnsi="Courier New"/>
          <w:b/>
          <w:sz w:val="32"/>
          <w:szCs w:val="32"/>
          <w:highlight w:val="none"/>
        </w:rPr>
        <w:outlineLvl w:val="0"/>
      </w:pPr>
      <w:r>
        <w:rPr>
          <w:rFonts w:ascii="宋体" w:hAnsi="Courier New"/>
          <w:b/>
          <w:sz w:val="32"/>
          <w:szCs w:val="32"/>
          <w:highlight w:val="none"/>
        </w:rPr>
      </w:r>
      <w:r/>
    </w:p>
    <w:p>
      <w:pPr>
        <w:jc w:val="center"/>
        <w:spacing w:before="120" w:after="120" w:line="460" w:lineRule="exact"/>
        <w:widowControl/>
        <w:rPr>
          <w:rFonts w:ascii="宋体" w:hAnsi="Courier New"/>
          <w:b/>
          <w:sz w:val="32"/>
          <w:szCs w:val="32"/>
          <w:highlight w:val="none"/>
        </w:rPr>
        <w:outlineLvl w:val="0"/>
      </w:pPr>
      <w:r>
        <w:rPr>
          <w:rFonts w:ascii="宋体" w:hAnsi="Courier New"/>
          <w:b/>
          <w:sz w:val="32"/>
          <w:szCs w:val="32"/>
          <w:highlight w:val="none"/>
        </w:rPr>
      </w:r>
      <w:r/>
    </w:p>
    <w:p>
      <w:pPr>
        <w:jc w:val="center"/>
        <w:spacing w:before="120" w:after="120" w:line="460" w:lineRule="exact"/>
        <w:widowControl/>
        <w:rPr>
          <w:rFonts w:ascii="宋体" w:hAnsi="Courier New"/>
          <w:b/>
          <w:sz w:val="32"/>
          <w:szCs w:val="32"/>
          <w:highlight w:val="none"/>
        </w:rPr>
        <w:outlineLvl w:val="0"/>
      </w:pPr>
      <w:r>
        <w:rPr>
          <w:rFonts w:ascii="宋体" w:hAnsi="Courier New"/>
          <w:b/>
          <w:sz w:val="32"/>
          <w:szCs w:val="32"/>
          <w:highlight w:val="none"/>
        </w:rPr>
      </w:r>
      <w:r/>
    </w:p>
    <w:p>
      <w:pPr>
        <w:jc w:val="center"/>
        <w:spacing w:before="120" w:after="120" w:line="460" w:lineRule="exact"/>
        <w:widowControl/>
        <w:rPr>
          <w:rFonts w:ascii="宋体" w:hAnsi="Courier New"/>
          <w:b/>
          <w:sz w:val="32"/>
          <w:szCs w:val="32"/>
          <w:highlight w:val="none"/>
        </w:rPr>
        <w:outlineLvl w:val="0"/>
      </w:pPr>
      <w:r>
        <w:rPr>
          <w:rFonts w:ascii="宋体" w:hAnsi="Courier New"/>
          <w:b/>
          <w:sz w:val="32"/>
          <w:szCs w:val="32"/>
          <w:highlight w:val="none"/>
        </w:rPr>
      </w:r>
      <w:r/>
    </w:p>
    <w:p>
      <w:pPr>
        <w:jc w:val="center"/>
        <w:spacing w:before="120" w:after="120" w:line="460" w:lineRule="exact"/>
        <w:widowControl/>
        <w:rPr>
          <w:rFonts w:ascii="宋体" w:hAnsi="Courier New"/>
          <w:b/>
          <w:sz w:val="32"/>
          <w:szCs w:val="32"/>
          <w:highlight w:val="none"/>
        </w:rPr>
        <w:outlineLvl w:val="0"/>
      </w:pPr>
      <w:r>
        <w:rPr>
          <w:rFonts w:ascii="宋体" w:hAnsi="Courier New"/>
          <w:b/>
          <w:sz w:val="32"/>
          <w:szCs w:val="32"/>
          <w:highlight w:val="none"/>
        </w:rPr>
      </w:r>
      <w:r/>
    </w:p>
    <w:p>
      <w:pPr>
        <w:jc w:val="center"/>
        <w:spacing w:before="120" w:after="120" w:line="460" w:lineRule="exact"/>
        <w:widowControl/>
        <w:rPr>
          <w:rFonts w:ascii="宋体" w:hAnsi="Courier New"/>
          <w:b/>
          <w:sz w:val="32"/>
          <w:szCs w:val="32"/>
          <w:highlight w:val="none"/>
        </w:rPr>
        <w:outlineLvl w:val="0"/>
      </w:pPr>
      <w:r>
        <w:rPr>
          <w:rFonts w:ascii="宋体" w:hAnsi="Courier New"/>
          <w:b/>
          <w:sz w:val="32"/>
          <w:szCs w:val="32"/>
          <w:highlight w:val="none"/>
        </w:rPr>
      </w:r>
      <w:r/>
    </w:p>
    <w:p>
      <w:pPr>
        <w:jc w:val="center"/>
        <w:spacing w:before="120" w:after="120" w:line="460" w:lineRule="exact"/>
        <w:widowControl/>
        <w:rPr>
          <w:rFonts w:ascii="宋体" w:hAnsi="Courier New"/>
          <w:b/>
          <w:sz w:val="32"/>
          <w:szCs w:val="32"/>
          <w:highlight w:val="none"/>
        </w:rPr>
        <w:outlineLvl w:val="0"/>
      </w:pPr>
      <w:r>
        <w:rPr>
          <w:rFonts w:ascii="宋体" w:hAnsi="Courier New"/>
          <w:b/>
          <w:sz w:val="32"/>
          <w:szCs w:val="32"/>
          <w:highlight w:val="none"/>
        </w:rPr>
      </w:r>
      <w:r/>
    </w:p>
    <w:p>
      <w:pPr>
        <w:jc w:val="center"/>
        <w:spacing w:before="120" w:after="120" w:line="460" w:lineRule="exact"/>
        <w:widowControl/>
        <w:rPr>
          <w:rFonts w:ascii="宋体" w:hAnsi="Courier New"/>
          <w:b/>
          <w:sz w:val="32"/>
          <w:szCs w:val="32"/>
          <w:highlight w:val="none"/>
        </w:rPr>
        <w:outlineLvl w:val="0"/>
      </w:pPr>
      <w:r>
        <w:rPr>
          <w:rFonts w:ascii="宋体" w:hAnsi="Courier New"/>
          <w:b/>
          <w:sz w:val="32"/>
          <w:szCs w:val="32"/>
          <w:highlight w:val="none"/>
        </w:rPr>
      </w:r>
      <w:r/>
    </w:p>
    <w:p>
      <w:pPr>
        <w:jc w:val="left"/>
        <w:spacing w:before="120" w:after="120" w:line="460" w:lineRule="exact"/>
        <w:widowControl/>
        <w:rPr>
          <w:rFonts w:ascii="宋体" w:hAnsi="Courier New"/>
          <w:b/>
          <w:sz w:val="32"/>
          <w:szCs w:val="32"/>
          <w:highlight w:val="none"/>
        </w:rPr>
        <w:outlineLvl w:val="0"/>
      </w:pPr>
      <w:r/>
      <w:bookmarkStart w:id="114" w:name="_Hlk150267502"/>
      <w:r/>
      <w:r/>
    </w:p>
    <w:p>
      <w:pPr>
        <w:jc w:val="center"/>
        <w:spacing w:before="120" w:after="120" w:line="460" w:lineRule="exact"/>
        <w:rPr>
          <w:rFonts w:ascii="宋体" w:hAnsi="Courier New"/>
          <w:b/>
          <w:sz w:val="32"/>
          <w:szCs w:val="32"/>
          <w:highlight w:val="none"/>
        </w:rPr>
        <w:outlineLvl w:val="0"/>
      </w:pPr>
      <w:r>
        <w:rPr>
          <w:rFonts w:ascii="宋体" w:hAnsi="Courier New"/>
          <w:b/>
          <w:sz w:val="32"/>
          <w:szCs w:val="32"/>
          <w:highlight w:val="none"/>
        </w:rPr>
      </w:r>
      <w:bookmarkEnd w:id="114"/>
      <w:r/>
    </w:p>
    <w:p>
      <w:pPr>
        <w:jc w:val="center"/>
        <w:spacing w:after="120" w:line="380" w:lineRule="exact"/>
        <w:widowControl/>
        <w:rPr>
          <w:rFonts w:ascii="黑体" w:hAnsi="黑体" w:eastAsia="黑体" w:cs="黑体"/>
          <w:b/>
          <w:sz w:val="32"/>
          <w:szCs w:val="32"/>
          <w:highlight w:val="none"/>
        </w:rPr>
      </w:pPr>
      <w:r>
        <w:rPr>
          <w:rFonts w:hint="eastAsia" w:ascii="黑体" w:hAnsi="黑体" w:eastAsia="黑体" w:cs="黑体"/>
          <w:b/>
          <w:sz w:val="32"/>
          <w:szCs w:val="32"/>
          <w:highlight w:val="none"/>
        </w:rPr>
        <w:t xml:space="preserve">（十五）项目配备人员一览表</w:t>
      </w:r>
      <w:r/>
    </w:p>
    <w:tbl>
      <w:tblPr>
        <w:tblStyle w:val="669"/>
        <w:tblW w:w="94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054"/>
        <w:gridCol w:w="1155"/>
        <w:gridCol w:w="870"/>
        <w:gridCol w:w="975"/>
        <w:gridCol w:w="900"/>
        <w:gridCol w:w="948"/>
        <w:gridCol w:w="1829"/>
      </w:tblGrid>
      <w:tr>
        <w:trPr>
          <w:jc w:val="center"/>
          <w:trHeight w:val="760"/>
        </w:trPr>
        <w:tc>
          <w:tcPr>
            <w:tcW w:w="748" w:type="dxa"/>
            <w:vAlign w:val="center"/>
            <w:textDirection w:val="lrTb"/>
            <w:noWrap/>
          </w:tcPr>
          <w:p>
            <w:pPr>
              <w:jc w:val="center"/>
              <w:spacing w:line="380" w:lineRule="exact"/>
              <w:rPr>
                <w:rFonts w:ascii="宋体" w:hAnsi="宋体" w:cs="宋体"/>
                <w:sz w:val="24"/>
                <w:highlight w:val="none"/>
              </w:rPr>
            </w:pPr>
            <w:r>
              <w:rPr>
                <w:rFonts w:hint="eastAsia" w:ascii="宋体" w:hAnsi="宋体" w:cs="宋体"/>
                <w:sz w:val="24"/>
                <w:highlight w:val="none"/>
              </w:rPr>
              <w:t xml:space="preserve">序号</w:t>
            </w:r>
            <w:r/>
          </w:p>
        </w:tc>
        <w:tc>
          <w:tcPr>
            <w:tcW w:w="2054" w:type="dxa"/>
            <w:vAlign w:val="center"/>
            <w:textDirection w:val="lrTb"/>
            <w:noWrap/>
          </w:tcPr>
          <w:p>
            <w:pPr>
              <w:jc w:val="center"/>
              <w:spacing w:line="380" w:lineRule="exact"/>
              <w:rPr>
                <w:rFonts w:ascii="宋体" w:hAnsi="宋体" w:cs="宋体"/>
                <w:sz w:val="24"/>
                <w:highlight w:val="none"/>
              </w:rPr>
            </w:pPr>
            <w:r>
              <w:rPr>
                <w:rFonts w:hint="eastAsia" w:ascii="宋体" w:hAnsi="宋体" w:cs="宋体"/>
                <w:sz w:val="24"/>
                <w:highlight w:val="none"/>
              </w:rPr>
              <w:t xml:space="preserve">岗位</w:t>
            </w:r>
            <w:r/>
          </w:p>
        </w:tc>
        <w:tc>
          <w:tcPr>
            <w:tcW w:w="1155" w:type="dxa"/>
            <w:vAlign w:val="center"/>
            <w:textDirection w:val="lrTb"/>
            <w:noWrap/>
          </w:tcPr>
          <w:p>
            <w:pPr>
              <w:jc w:val="center"/>
              <w:spacing w:line="380" w:lineRule="exact"/>
              <w:rPr>
                <w:rFonts w:ascii="宋体" w:hAnsi="宋体" w:cs="宋体"/>
                <w:sz w:val="24"/>
                <w:highlight w:val="none"/>
              </w:rPr>
            </w:pPr>
            <w:r>
              <w:rPr>
                <w:rFonts w:hint="eastAsia" w:ascii="宋体" w:hAnsi="宋体" w:cs="宋体"/>
                <w:sz w:val="24"/>
                <w:highlight w:val="none"/>
              </w:rPr>
              <w:t xml:space="preserve">姓名</w:t>
            </w:r>
            <w:r/>
          </w:p>
        </w:tc>
        <w:tc>
          <w:tcPr>
            <w:tcW w:w="870" w:type="dxa"/>
            <w:vAlign w:val="center"/>
            <w:textDirection w:val="lrTb"/>
            <w:noWrap/>
          </w:tcPr>
          <w:p>
            <w:pPr>
              <w:jc w:val="center"/>
              <w:spacing w:line="380" w:lineRule="exact"/>
              <w:rPr>
                <w:rFonts w:ascii="宋体" w:hAnsi="宋体" w:cs="宋体"/>
                <w:sz w:val="24"/>
                <w:highlight w:val="none"/>
              </w:rPr>
            </w:pPr>
            <w:r>
              <w:rPr>
                <w:rFonts w:hint="eastAsia" w:ascii="宋体" w:hAnsi="宋体" w:cs="宋体"/>
                <w:sz w:val="24"/>
                <w:highlight w:val="none"/>
              </w:rPr>
              <w:t xml:space="preserve">性别</w:t>
            </w:r>
            <w:r/>
          </w:p>
        </w:tc>
        <w:tc>
          <w:tcPr>
            <w:tcW w:w="975" w:type="dxa"/>
            <w:vAlign w:val="center"/>
            <w:textDirection w:val="lrTb"/>
            <w:noWrap/>
          </w:tcPr>
          <w:p>
            <w:pPr>
              <w:jc w:val="center"/>
              <w:spacing w:line="380" w:lineRule="exact"/>
              <w:rPr>
                <w:rFonts w:ascii="宋体" w:hAnsi="宋体" w:cs="宋体"/>
                <w:sz w:val="24"/>
                <w:highlight w:val="none"/>
              </w:rPr>
            </w:pPr>
            <w:r>
              <w:rPr>
                <w:rFonts w:hint="eastAsia" w:ascii="宋体" w:hAnsi="宋体" w:cs="宋体"/>
                <w:sz w:val="24"/>
                <w:highlight w:val="none"/>
              </w:rPr>
              <w:t xml:space="preserve">年龄</w:t>
            </w:r>
            <w:r/>
          </w:p>
        </w:tc>
        <w:tc>
          <w:tcPr>
            <w:tcW w:w="900" w:type="dxa"/>
            <w:vAlign w:val="center"/>
            <w:textDirection w:val="lrTb"/>
            <w:noWrap/>
          </w:tcPr>
          <w:p>
            <w:pPr>
              <w:jc w:val="center"/>
              <w:spacing w:line="380" w:lineRule="exact"/>
              <w:rPr>
                <w:rFonts w:ascii="宋体" w:hAnsi="宋体" w:cs="宋体"/>
                <w:sz w:val="24"/>
                <w:highlight w:val="none"/>
              </w:rPr>
            </w:pPr>
            <w:r>
              <w:rPr>
                <w:rFonts w:hint="eastAsia" w:ascii="宋体" w:hAnsi="宋体" w:cs="宋体"/>
                <w:sz w:val="24"/>
                <w:highlight w:val="none"/>
              </w:rPr>
              <w:t xml:space="preserve">学历</w:t>
            </w:r>
            <w:r/>
          </w:p>
        </w:tc>
        <w:tc>
          <w:tcPr>
            <w:tcW w:w="948" w:type="dxa"/>
            <w:vAlign w:val="center"/>
            <w:textDirection w:val="lrTb"/>
            <w:noWrap/>
          </w:tcPr>
          <w:p>
            <w:pPr>
              <w:jc w:val="center"/>
              <w:spacing w:line="380" w:lineRule="exact"/>
              <w:rPr>
                <w:rFonts w:ascii="宋体" w:hAnsi="宋体" w:cs="宋体"/>
                <w:sz w:val="24"/>
                <w:highlight w:val="none"/>
              </w:rPr>
            </w:pPr>
            <w:r>
              <w:rPr>
                <w:rFonts w:hint="eastAsia" w:ascii="宋体" w:hAnsi="宋体" w:cs="宋体"/>
                <w:sz w:val="24"/>
                <w:highlight w:val="none"/>
              </w:rPr>
              <w:t xml:space="preserve">职称</w:t>
            </w:r>
            <w:r/>
          </w:p>
        </w:tc>
        <w:tc>
          <w:tcPr>
            <w:tcW w:w="1829" w:type="dxa"/>
            <w:vAlign w:val="center"/>
            <w:textDirection w:val="lrTb"/>
            <w:noWrap/>
          </w:tcPr>
          <w:p>
            <w:pPr>
              <w:jc w:val="center"/>
              <w:spacing w:line="380" w:lineRule="exact"/>
              <w:rPr>
                <w:rFonts w:ascii="宋体" w:hAnsi="宋体" w:cs="宋体"/>
                <w:sz w:val="24"/>
                <w:highlight w:val="none"/>
              </w:rPr>
            </w:pPr>
            <w:r>
              <w:rPr>
                <w:rFonts w:hint="eastAsia" w:ascii="宋体" w:hAnsi="宋体" w:cs="宋体"/>
                <w:sz w:val="24"/>
                <w:highlight w:val="none"/>
              </w:rPr>
              <w:t xml:space="preserve">主要资历、经验及承担过的管理项目</w:t>
            </w:r>
            <w:r/>
          </w:p>
        </w:tc>
      </w:tr>
      <w:tr>
        <w:trPr>
          <w:cantSplit/>
          <w:jc w:val="center"/>
          <w:trHeight w:val="495"/>
        </w:trPr>
        <w:tc>
          <w:tcPr>
            <w:tcW w:w="748" w:type="dxa"/>
            <w:vAlign w:val="center"/>
            <w:textDirection w:val="lrTb"/>
            <w:noWrap/>
          </w:tcPr>
          <w:p>
            <w:pPr>
              <w:pStyle w:val="672"/>
              <w:ind w:firstLine="0"/>
              <w:jc w:val="center"/>
              <w:rPr>
                <w:rFonts w:ascii="宋体" w:hAnsi="宋体" w:cs="宋体"/>
                <w:sz w:val="24"/>
                <w:highlight w:val="none"/>
              </w:rPr>
            </w:pPr>
            <w:r>
              <w:rPr>
                <w:rFonts w:hint="eastAsia" w:ascii="宋体" w:hAnsi="宋体" w:cs="宋体"/>
                <w:highlight w:val="none"/>
              </w:rPr>
              <w:t xml:space="preserve">1</w:t>
            </w:r>
            <w:r/>
          </w:p>
        </w:tc>
        <w:tc>
          <w:tcPr>
            <w:tcW w:w="2054" w:type="dxa"/>
            <w:vAlign w:val="center"/>
            <w:textDirection w:val="lrTb"/>
            <w:noWrap/>
          </w:tcPr>
          <w:p>
            <w:pPr>
              <w:jc w:val="center"/>
              <w:spacing w:line="380" w:lineRule="exact"/>
              <w:rPr>
                <w:rFonts w:ascii="宋体" w:hAnsi="宋体" w:cs="宋体"/>
                <w:sz w:val="24"/>
                <w:highlight w:val="none"/>
              </w:rPr>
            </w:pPr>
            <w:r>
              <w:rPr>
                <w:rFonts w:hint="eastAsia" w:ascii="宋体" w:hAnsi="宋体" w:cs="宋体"/>
                <w:sz w:val="24"/>
                <w:highlight w:val="none"/>
              </w:rPr>
              <w:t xml:space="preserve">项目负责人</w:t>
            </w:r>
            <w:r/>
          </w:p>
        </w:tc>
        <w:tc>
          <w:tcPr>
            <w:tcW w:w="1155"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870"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975"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900"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948"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1829"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r>
      <w:tr>
        <w:trPr>
          <w:cantSplit/>
          <w:jc w:val="center"/>
          <w:trHeight w:val="495"/>
        </w:trPr>
        <w:tc>
          <w:tcPr>
            <w:tcW w:w="748" w:type="dxa"/>
            <w:vAlign w:val="center"/>
            <w:textDirection w:val="lrTb"/>
            <w:noWrap/>
          </w:tcPr>
          <w:p>
            <w:pPr>
              <w:pStyle w:val="672"/>
              <w:ind w:firstLine="0"/>
              <w:jc w:val="center"/>
              <w:rPr>
                <w:rFonts w:ascii="宋体" w:hAnsi="宋体" w:cs="宋体"/>
                <w:sz w:val="24"/>
                <w:highlight w:val="none"/>
              </w:rPr>
            </w:pPr>
            <w:r>
              <w:rPr>
                <w:rFonts w:hint="eastAsia" w:ascii="宋体" w:hAnsi="宋体" w:cs="宋体"/>
                <w:highlight w:val="none"/>
              </w:rPr>
              <w:t xml:space="preserve">2</w:t>
            </w:r>
            <w:r/>
          </w:p>
        </w:tc>
        <w:tc>
          <w:tcPr>
            <w:tcW w:w="2054"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1155"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870"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975"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900"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948"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1829"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r>
      <w:tr>
        <w:trPr>
          <w:cantSplit/>
          <w:jc w:val="center"/>
          <w:trHeight w:val="495"/>
        </w:trPr>
        <w:tc>
          <w:tcPr>
            <w:tcW w:w="748" w:type="dxa"/>
            <w:vAlign w:val="center"/>
            <w:textDirection w:val="lrTb"/>
            <w:noWrap/>
          </w:tcPr>
          <w:p>
            <w:pPr>
              <w:pStyle w:val="672"/>
              <w:ind w:firstLine="0"/>
              <w:jc w:val="center"/>
              <w:rPr>
                <w:rFonts w:ascii="宋体" w:hAnsi="宋体" w:cs="宋体"/>
                <w:sz w:val="24"/>
                <w:highlight w:val="none"/>
              </w:rPr>
            </w:pPr>
            <w:r>
              <w:rPr>
                <w:rFonts w:hint="eastAsia" w:ascii="宋体" w:hAnsi="宋体" w:cs="宋体"/>
                <w:highlight w:val="none"/>
              </w:rPr>
              <w:t xml:space="preserve">3</w:t>
            </w:r>
            <w:r/>
          </w:p>
        </w:tc>
        <w:tc>
          <w:tcPr>
            <w:tcW w:w="2054"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1155"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870"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975"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900"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948"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1829"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r>
      <w:tr>
        <w:trPr>
          <w:cantSplit/>
          <w:jc w:val="center"/>
          <w:trHeight w:val="495"/>
        </w:trPr>
        <w:tc>
          <w:tcPr>
            <w:tcW w:w="748" w:type="dxa"/>
            <w:vAlign w:val="center"/>
            <w:textDirection w:val="lrTb"/>
            <w:noWrap/>
          </w:tcPr>
          <w:p>
            <w:pPr>
              <w:pStyle w:val="672"/>
              <w:ind w:firstLine="0"/>
              <w:jc w:val="center"/>
              <w:rPr>
                <w:rFonts w:ascii="宋体" w:hAnsi="宋体" w:cs="宋体"/>
                <w:sz w:val="24"/>
                <w:highlight w:val="none"/>
              </w:rPr>
            </w:pPr>
            <w:r>
              <w:rPr>
                <w:rFonts w:hint="eastAsia" w:ascii="宋体" w:hAnsi="宋体" w:cs="宋体"/>
                <w:highlight w:val="none"/>
              </w:rPr>
              <w:t xml:space="preserve">4</w:t>
            </w:r>
            <w:r/>
          </w:p>
        </w:tc>
        <w:tc>
          <w:tcPr>
            <w:tcW w:w="2054"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1155"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870"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975"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900"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948"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1829"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r>
      <w:tr>
        <w:trPr>
          <w:cantSplit/>
          <w:jc w:val="center"/>
          <w:trHeight w:val="495"/>
        </w:trPr>
        <w:tc>
          <w:tcPr>
            <w:tcW w:w="748" w:type="dxa"/>
            <w:vAlign w:val="center"/>
            <w:textDirection w:val="lrTb"/>
            <w:noWrap/>
          </w:tcPr>
          <w:p>
            <w:pPr>
              <w:pStyle w:val="672"/>
              <w:ind w:firstLine="0"/>
              <w:jc w:val="center"/>
              <w:rPr>
                <w:rFonts w:ascii="宋体" w:hAnsi="宋体" w:cs="宋体"/>
                <w:sz w:val="24"/>
                <w:highlight w:val="none"/>
              </w:rPr>
            </w:pPr>
            <w:r>
              <w:rPr>
                <w:rFonts w:hint="eastAsia" w:ascii="宋体" w:hAnsi="宋体" w:cs="宋体"/>
                <w:highlight w:val="none"/>
              </w:rPr>
              <w:t xml:space="preserve">…</w:t>
            </w:r>
            <w:r/>
          </w:p>
        </w:tc>
        <w:tc>
          <w:tcPr>
            <w:tcW w:w="2054"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1155"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870"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975"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900"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948"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1829"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r>
      <w:tr>
        <w:trPr>
          <w:cantSplit/>
          <w:jc w:val="center"/>
          <w:trHeight w:val="495"/>
        </w:trPr>
        <w:tc>
          <w:tcPr>
            <w:tcW w:w="748" w:type="dxa"/>
            <w:vAlign w:val="center"/>
            <w:textDirection w:val="lrTb"/>
            <w:noWrap/>
          </w:tcPr>
          <w:p>
            <w:pPr>
              <w:spacing w:line="380" w:lineRule="exact"/>
              <w:rPr>
                <w:rFonts w:ascii="宋体" w:hAnsi="宋体" w:cs="宋体"/>
                <w:sz w:val="24"/>
                <w:highlight w:val="none"/>
              </w:rPr>
            </w:pPr>
            <w:r>
              <w:rPr>
                <w:rFonts w:ascii="宋体" w:hAnsi="宋体" w:cs="宋体"/>
                <w:sz w:val="24"/>
                <w:highlight w:val="none"/>
              </w:rPr>
            </w:r>
            <w:r/>
          </w:p>
        </w:tc>
        <w:tc>
          <w:tcPr>
            <w:tcW w:w="2054"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1155"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870"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975"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900"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948"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1829"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r>
      <w:tr>
        <w:trPr>
          <w:cantSplit/>
          <w:jc w:val="center"/>
          <w:trHeight w:val="495"/>
        </w:trPr>
        <w:tc>
          <w:tcPr>
            <w:tcW w:w="748" w:type="dxa"/>
            <w:vAlign w:val="center"/>
            <w:textDirection w:val="lrTb"/>
            <w:noWrap/>
          </w:tcPr>
          <w:p>
            <w:pPr>
              <w:spacing w:line="380" w:lineRule="exact"/>
              <w:rPr>
                <w:rFonts w:ascii="宋体" w:hAnsi="宋体" w:cs="宋体"/>
                <w:sz w:val="24"/>
                <w:highlight w:val="none"/>
              </w:rPr>
            </w:pPr>
            <w:r>
              <w:rPr>
                <w:rFonts w:ascii="宋体" w:hAnsi="宋体" w:cs="宋体"/>
                <w:sz w:val="24"/>
                <w:highlight w:val="none"/>
              </w:rPr>
            </w:r>
            <w:r/>
          </w:p>
        </w:tc>
        <w:tc>
          <w:tcPr>
            <w:tcW w:w="2054"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1155"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870"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975"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900"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948"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1829"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r>
      <w:tr>
        <w:trPr>
          <w:cantSplit/>
          <w:jc w:val="center"/>
          <w:trHeight w:val="495"/>
        </w:trPr>
        <w:tc>
          <w:tcPr>
            <w:tcW w:w="748"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2054"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1155"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870"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975"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900"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948"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1829"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r>
      <w:tr>
        <w:trPr>
          <w:cantSplit/>
          <w:jc w:val="center"/>
          <w:trHeight w:val="495"/>
        </w:trPr>
        <w:tc>
          <w:tcPr>
            <w:tcW w:w="748"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2054"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1155"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870"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975"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900"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948"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1829"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r>
      <w:tr>
        <w:trPr>
          <w:cantSplit/>
          <w:jc w:val="center"/>
          <w:trHeight w:val="495"/>
        </w:trPr>
        <w:tc>
          <w:tcPr>
            <w:tcW w:w="748"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2054"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1155"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870"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975"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900"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948"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1829"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r>
      <w:tr>
        <w:trPr>
          <w:cantSplit/>
          <w:jc w:val="center"/>
          <w:trHeight w:val="495"/>
        </w:trPr>
        <w:tc>
          <w:tcPr>
            <w:tcW w:w="748"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2054"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1155"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870"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975"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900"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948"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1829"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r>
      <w:tr>
        <w:trPr>
          <w:cantSplit/>
          <w:jc w:val="center"/>
          <w:trHeight w:val="495"/>
        </w:trPr>
        <w:tc>
          <w:tcPr>
            <w:tcW w:w="748"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2054"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1155"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870"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975"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900"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948"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1829"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r>
      <w:tr>
        <w:trPr>
          <w:cantSplit/>
          <w:jc w:val="center"/>
          <w:trHeight w:val="495"/>
        </w:trPr>
        <w:tc>
          <w:tcPr>
            <w:tcW w:w="748"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2054"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1155"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870"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975"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900"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948"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1829"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r>
      <w:tr>
        <w:trPr>
          <w:cantSplit/>
          <w:jc w:val="center"/>
          <w:trHeight w:val="495"/>
        </w:trPr>
        <w:tc>
          <w:tcPr>
            <w:tcW w:w="748"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2054"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1155"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870"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975"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900"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948"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1829"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r>
      <w:tr>
        <w:trPr>
          <w:cantSplit/>
          <w:jc w:val="center"/>
          <w:trHeight w:val="495"/>
        </w:trPr>
        <w:tc>
          <w:tcPr>
            <w:tcW w:w="748"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2054"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1155"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870"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975"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900"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948"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c>
          <w:tcPr>
            <w:tcW w:w="1829" w:type="dxa"/>
            <w:vAlign w:val="center"/>
            <w:textDirection w:val="lrTb"/>
            <w:noWrap/>
          </w:tcPr>
          <w:p>
            <w:pPr>
              <w:jc w:val="center"/>
              <w:spacing w:line="380" w:lineRule="exact"/>
              <w:rPr>
                <w:rFonts w:ascii="宋体" w:hAnsi="宋体" w:cs="宋体"/>
                <w:sz w:val="24"/>
                <w:highlight w:val="none"/>
              </w:rPr>
            </w:pPr>
            <w:r>
              <w:rPr>
                <w:rFonts w:ascii="宋体" w:hAnsi="宋体" w:cs="宋体"/>
                <w:sz w:val="24"/>
                <w:highlight w:val="none"/>
              </w:rPr>
            </w:r>
            <w:r/>
          </w:p>
        </w:tc>
      </w:tr>
    </w:tbl>
    <w:p>
      <w:pPr>
        <w:spacing w:line="360" w:lineRule="auto"/>
        <w:rPr>
          <w:rFonts w:ascii="宋体" w:hAnsi="宋体"/>
          <w:sz w:val="24"/>
          <w:highlight w:val="none"/>
        </w:rPr>
      </w:pPr>
      <w:r>
        <w:rPr>
          <w:rFonts w:ascii="宋体" w:hAnsi="宋体"/>
          <w:sz w:val="24"/>
          <w:highlight w:val="none"/>
        </w:rPr>
        <w:t xml:space="preserve">注：1、“项目组人员”指投标单位针对完成本项目所配备的人员。</w:t>
      </w:r>
      <w:r/>
    </w:p>
    <w:p>
      <w:pPr>
        <w:ind w:firstLine="420"/>
        <w:spacing w:line="360" w:lineRule="auto"/>
        <w:rPr>
          <w:rFonts w:hAnsi="宋体"/>
          <w:sz w:val="24"/>
          <w:highlight w:val="none"/>
        </w:rPr>
      </w:pPr>
      <w:r>
        <w:rPr>
          <w:rFonts w:hint="eastAsia" w:ascii="宋体" w:hAnsi="宋体"/>
          <w:sz w:val="24"/>
          <w:highlight w:val="none"/>
        </w:rPr>
        <w:t xml:space="preserve">2</w:t>
      </w:r>
      <w:r>
        <w:rPr>
          <w:rFonts w:ascii="宋体" w:hAnsi="宋体"/>
          <w:sz w:val="24"/>
          <w:highlight w:val="none"/>
        </w:rPr>
        <w:t xml:space="preserve">、</w:t>
      </w:r>
      <w:r>
        <w:rPr>
          <w:rFonts w:hint="eastAsia" w:hAnsi="宋体"/>
          <w:sz w:val="24"/>
          <w:highlight w:val="none"/>
        </w:rPr>
        <w:t xml:space="preserve">以上格式投标单位可修改表格填写后投标。</w:t>
      </w:r>
      <w:r/>
    </w:p>
    <w:p>
      <w:pPr>
        <w:ind w:firstLine="840"/>
        <w:spacing w:line="360" w:lineRule="auto"/>
        <w:rPr>
          <w:rFonts w:ascii="宋体" w:hAnsi="宋体"/>
          <w:sz w:val="24"/>
          <w:highlight w:val="none"/>
        </w:rPr>
      </w:pPr>
      <w:r>
        <w:rPr>
          <w:rFonts w:ascii="宋体" w:hAnsi="宋体"/>
          <w:sz w:val="24"/>
          <w:highlight w:val="none"/>
        </w:rPr>
      </w:r>
      <w:r/>
    </w:p>
    <w:p>
      <w:pPr>
        <w:spacing w:line="360" w:lineRule="auto"/>
        <w:rPr>
          <w:rFonts w:ascii="宋体" w:hAnsi="宋体"/>
          <w:sz w:val="24"/>
          <w:highlight w:val="none"/>
        </w:rPr>
      </w:pPr>
      <w:r>
        <w:rPr>
          <w:rFonts w:ascii="宋体" w:hAnsi="宋体"/>
          <w:sz w:val="24"/>
          <w:highlight w:val="none"/>
        </w:rPr>
        <w:t xml:space="preserve">投标单位：（单位盖章）</w:t>
      </w:r>
      <w:r/>
    </w:p>
    <w:p>
      <w:pPr>
        <w:spacing w:line="360" w:lineRule="auto"/>
        <w:rPr>
          <w:rFonts w:ascii="宋体" w:hAnsi="宋体"/>
          <w:sz w:val="24"/>
          <w:highlight w:val="none"/>
        </w:rPr>
      </w:pPr>
      <w:r>
        <w:rPr>
          <w:rFonts w:ascii="宋体" w:hAnsi="宋体"/>
          <w:sz w:val="24"/>
          <w:highlight w:val="none"/>
        </w:rPr>
      </w:r>
      <w:r/>
    </w:p>
    <w:p>
      <w:pPr>
        <w:spacing w:line="360" w:lineRule="auto"/>
        <w:rPr>
          <w:rFonts w:ascii="宋体" w:hAnsi="宋体"/>
          <w:sz w:val="24"/>
          <w:highlight w:val="none"/>
        </w:rPr>
      </w:pPr>
      <w:r>
        <w:rPr>
          <w:rFonts w:ascii="宋体" w:hAnsi="宋体"/>
          <w:sz w:val="24"/>
          <w:highlight w:val="none"/>
        </w:rPr>
        <w:t xml:space="preserve">法定代表人或代理人：（签字或盖章）</w:t>
      </w:r>
      <w:r/>
    </w:p>
    <w:p>
      <w:pPr>
        <w:jc w:val="right"/>
        <w:spacing w:line="360" w:lineRule="auto"/>
        <w:rPr>
          <w:rFonts w:ascii="宋体" w:hAnsi="宋体"/>
          <w:sz w:val="24"/>
          <w:highlight w:val="none"/>
        </w:rPr>
      </w:pPr>
      <w:r>
        <w:rPr>
          <w:rFonts w:ascii="宋体" w:hAnsi="宋体"/>
          <w:sz w:val="24"/>
          <w:highlight w:val="none"/>
        </w:rPr>
      </w:r>
      <w:r/>
    </w:p>
    <w:p>
      <w:pPr>
        <w:jc w:val="right"/>
        <w:spacing w:line="360" w:lineRule="auto"/>
        <w:rPr>
          <w:rFonts w:ascii="黑体" w:hAnsi="黑体" w:eastAsia="黑体" w:cs="黑体"/>
          <w:b/>
          <w:sz w:val="36"/>
          <w:szCs w:val="36"/>
          <w:highlight w:val="none"/>
        </w:rPr>
      </w:pPr>
      <w:r>
        <w:rPr>
          <w:rFonts w:ascii="宋体" w:hAnsi="宋体"/>
          <w:sz w:val="24"/>
          <w:highlight w:val="none"/>
        </w:rPr>
        <w:t xml:space="preserve">日期：         年         月       日</w:t>
      </w:r>
      <w:r/>
    </w:p>
    <w:p>
      <w:pPr>
        <w:jc w:val="center"/>
        <w:spacing w:line="480" w:lineRule="exact"/>
        <w:rPr>
          <w:rFonts w:ascii="黑体" w:eastAsia="黑体"/>
          <w:b/>
          <w:sz w:val="36"/>
          <w:highlight w:val="none"/>
        </w:rPr>
      </w:pPr>
      <w:r>
        <w:rPr>
          <w:rFonts w:ascii="黑体" w:eastAsia="黑体"/>
          <w:b/>
          <w:sz w:val="36"/>
          <w:highlight w:val="none"/>
        </w:rPr>
      </w:r>
      <w:r/>
    </w:p>
    <w:p>
      <w:pPr>
        <w:pStyle w:val="676"/>
        <w:rPr>
          <w:highlight w:val="none"/>
          <w:lang w:eastAsia="zh-CN"/>
        </w:rPr>
      </w:pPr>
      <w:r>
        <w:rPr>
          <w:highlight w:val="none"/>
          <w:lang w:eastAsia="zh-CN"/>
        </w:rPr>
      </w:r>
      <w:r/>
    </w:p>
    <w:p>
      <w:pPr>
        <w:jc w:val="center"/>
        <w:spacing w:before="120" w:after="120" w:line="460" w:lineRule="exact"/>
        <w:rPr>
          <w:rFonts w:ascii="宋体" w:hAnsi="Courier New"/>
          <w:b/>
          <w:sz w:val="32"/>
          <w:szCs w:val="32"/>
          <w:highlight w:val="none"/>
        </w:rPr>
        <w:outlineLvl w:val="0"/>
      </w:pPr>
      <w:r/>
      <w:bookmarkStart w:id="115" w:name="_Toc13012"/>
      <w:r/>
      <w:bookmarkStart w:id="116" w:name="_Toc30592"/>
      <w:r/>
      <w:bookmarkStart w:id="117" w:name="_Toc130206672"/>
      <w:r>
        <w:rPr>
          <w:rFonts w:hint="eastAsia" w:ascii="宋体" w:hAnsi="Courier New"/>
          <w:b/>
          <w:sz w:val="32"/>
          <w:szCs w:val="32"/>
          <w:highlight w:val="none"/>
        </w:rPr>
        <w:t xml:space="preserve">（十六）技术方案</w:t>
      </w:r>
      <w:bookmarkEnd w:id="113"/>
      <w:r/>
      <w:bookmarkEnd w:id="115"/>
      <w:r/>
      <w:bookmarkEnd w:id="116"/>
      <w:r/>
      <w:bookmarkEnd w:id="117"/>
      <w:r/>
      <w:r/>
    </w:p>
    <w:p>
      <w:pPr>
        <w:ind w:firstLine="435"/>
        <w:jc w:val="center"/>
        <w:spacing w:line="480" w:lineRule="exact"/>
        <w:rPr>
          <w:rFonts w:ascii="宋体" w:hAnsi="宋体"/>
          <w:sz w:val="24"/>
          <w:highlight w:val="none"/>
        </w:rPr>
      </w:pPr>
      <w:r>
        <w:rPr>
          <w:rFonts w:hint="eastAsia" w:ascii="宋体" w:hAnsi="宋体"/>
          <w:sz w:val="24"/>
          <w:highlight w:val="none"/>
        </w:rPr>
        <w:t xml:space="preserve">(投标人根据评标细则中的相关要求自行编制，格式自制)</w:t>
      </w:r>
      <w:r/>
    </w:p>
    <w:p>
      <w:pPr>
        <w:ind w:firstLine="723"/>
        <w:jc w:val="right"/>
        <w:spacing w:before="100" w:beforeAutospacing="1" w:after="100" w:afterAutospacing="1" w:line="480" w:lineRule="exact"/>
        <w:rPr>
          <w:highlight w:val="none"/>
        </w:rPr>
      </w:pPr>
      <w:r>
        <w:rPr>
          <w:highlight w:val="none"/>
        </w:rPr>
      </w:r>
      <w:r/>
    </w:p>
    <w:sectPr>
      <w:footnotePr/>
      <w:endnotePr/>
      <w:type w:val="nextPage"/>
      <w:pgSz w:w="11906" w:h="16838" w:orient="portrait"/>
      <w:pgMar w:top="1418" w:right="1418" w:bottom="1191" w:left="1276"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黑体">
    <w:panose1 w:val="02010609060101010101"/>
  </w:font>
  <w:font w:name="仿宋_GB2312">
    <w:panose1 w:val="02010609060101010101"/>
  </w:font>
  <w:font w:name="Courier New">
    <w:panose1 w:val="02070309020205020404"/>
  </w:font>
  <w:font w:name="Tahoma">
    <w:panose1 w:val="020B0604030504040204"/>
  </w:font>
  <w:font w:name="Arial">
    <w:panose1 w:val="020B0604020202020204"/>
  </w:font>
  <w:font w:name="Calibri">
    <w:panose1 w:val="020F050202020403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7"/>
      <w:ind w:right="35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7"/>
      <w:ind w:right="359"/>
    </w:pPr>
    <w:r/>
    <w:bookmarkStart w:id="118" w:name="_GoBack"/>
    <w:r/>
    <w:bookmarkEnd w:id="118"/>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684"/>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68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987"/>
      <w:spacing w:line="300" w:lineRule="exact"/>
      <w:rPr>
        <w:sz w:val="18"/>
        <w:szCs w:val="18"/>
        <w:u w:val="single"/>
      </w:rPr>
    </w:pPr>
    <w:r>
      <w:rPr>
        <w:sz w:val="18"/>
        <w:szCs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89">
    <w:name w:val="TOC Heading"/>
    <w:uiPriority w:val="39"/>
    <w:unhideWhenUsed/>
  </w:style>
  <w:style w:type="paragraph" w:styleId="658" w:default="1">
    <w:name w:val="Normal"/>
    <w:next w:val="670"/>
    <w:uiPriority w:val="0"/>
    <w:qFormat/>
    <w:pPr>
      <w:jc w:val="both"/>
      <w:widowControl w:val="off"/>
    </w:pPr>
    <w:rPr>
      <w:rFonts w:ascii="Calibri" w:hAnsi="Calibri" w:eastAsia="宋体" w:cs="Times New Roman"/>
      <w:sz w:val="21"/>
      <w:szCs w:val="22"/>
      <w:lang w:val="en-US" w:eastAsia="zh-CN" w:bidi="ar-SA"/>
    </w:rPr>
  </w:style>
  <w:style w:type="paragraph" w:styleId="659">
    <w:name w:val="Heading 1"/>
    <w:basedOn w:val="658"/>
    <w:next w:val="658"/>
    <w:link w:val="915"/>
    <w:uiPriority w:val="9"/>
    <w:qFormat/>
    <w:pPr>
      <w:keepLines/>
      <w:keepNext/>
      <w:spacing w:before="340" w:after="330" w:line="578" w:lineRule="auto"/>
      <w:outlineLvl w:val="0"/>
    </w:pPr>
    <w:rPr>
      <w:b/>
      <w:bCs/>
      <w:sz w:val="44"/>
      <w:szCs w:val="44"/>
      <w:lang w:eastAsia="en-US"/>
    </w:rPr>
  </w:style>
  <w:style w:type="paragraph" w:styleId="660">
    <w:name w:val="Heading 2"/>
    <w:basedOn w:val="658"/>
    <w:next w:val="658"/>
    <w:link w:val="787"/>
    <w:uiPriority w:val="9"/>
    <w:unhideWhenUsed/>
    <w:qFormat/>
    <w:pPr>
      <w:keepLines/>
      <w:keepNext/>
      <w:spacing w:before="360" w:after="200"/>
      <w:outlineLvl w:val="1"/>
    </w:pPr>
    <w:rPr>
      <w:rFonts w:ascii="Arial" w:hAnsi="Arial" w:eastAsia="Arial" w:cs="Arial"/>
      <w:sz w:val="34"/>
    </w:rPr>
  </w:style>
  <w:style w:type="paragraph" w:styleId="661">
    <w:name w:val="Heading 3"/>
    <w:basedOn w:val="658"/>
    <w:next w:val="658"/>
    <w:link w:val="788"/>
    <w:uiPriority w:val="9"/>
    <w:qFormat/>
    <w:pPr>
      <w:keepLines/>
      <w:keepNext/>
      <w:spacing w:before="260" w:after="260" w:line="416" w:lineRule="auto"/>
      <w:outlineLvl w:val="2"/>
    </w:pPr>
    <w:rPr>
      <w:b/>
      <w:bCs/>
      <w:sz w:val="32"/>
      <w:szCs w:val="32"/>
    </w:rPr>
  </w:style>
  <w:style w:type="paragraph" w:styleId="662">
    <w:name w:val="Heading 4"/>
    <w:basedOn w:val="658"/>
    <w:next w:val="658"/>
    <w:link w:val="789"/>
    <w:uiPriority w:val="9"/>
    <w:unhideWhenUsed/>
    <w:qFormat/>
    <w:pPr>
      <w:keepLines/>
      <w:keepNext/>
      <w:spacing w:before="320" w:after="200"/>
      <w:outlineLvl w:val="3"/>
    </w:pPr>
    <w:rPr>
      <w:rFonts w:ascii="Arial" w:hAnsi="Arial" w:eastAsia="Arial" w:cs="Arial"/>
      <w:b/>
      <w:bCs/>
      <w:sz w:val="26"/>
      <w:szCs w:val="26"/>
    </w:rPr>
  </w:style>
  <w:style w:type="paragraph" w:styleId="663">
    <w:name w:val="Heading 5"/>
    <w:basedOn w:val="658"/>
    <w:next w:val="658"/>
    <w:link w:val="790"/>
    <w:uiPriority w:val="9"/>
    <w:unhideWhenUsed/>
    <w:qFormat/>
    <w:pPr>
      <w:keepLines/>
      <w:keepNext/>
      <w:spacing w:before="320" w:after="200"/>
      <w:outlineLvl w:val="4"/>
    </w:pPr>
    <w:rPr>
      <w:rFonts w:ascii="Arial" w:hAnsi="Arial" w:eastAsia="Arial" w:cs="Arial"/>
      <w:b/>
      <w:bCs/>
      <w:sz w:val="24"/>
      <w:szCs w:val="24"/>
    </w:rPr>
  </w:style>
  <w:style w:type="paragraph" w:styleId="664">
    <w:name w:val="Heading 6"/>
    <w:basedOn w:val="658"/>
    <w:next w:val="658"/>
    <w:link w:val="791"/>
    <w:uiPriority w:val="9"/>
    <w:unhideWhenUsed/>
    <w:qFormat/>
    <w:pPr>
      <w:keepLines/>
      <w:keepNext/>
      <w:spacing w:before="320" w:after="200"/>
      <w:outlineLvl w:val="5"/>
    </w:pPr>
    <w:rPr>
      <w:rFonts w:ascii="Arial" w:hAnsi="Arial" w:eastAsia="Arial" w:cs="Arial"/>
      <w:b/>
      <w:bCs/>
      <w:sz w:val="22"/>
    </w:rPr>
  </w:style>
  <w:style w:type="paragraph" w:styleId="665">
    <w:name w:val="Heading 7"/>
    <w:basedOn w:val="658"/>
    <w:next w:val="658"/>
    <w:link w:val="792"/>
    <w:uiPriority w:val="9"/>
    <w:unhideWhenUsed/>
    <w:qFormat/>
    <w:pPr>
      <w:keepLines/>
      <w:keepNext/>
      <w:spacing w:before="320" w:after="200"/>
      <w:outlineLvl w:val="6"/>
    </w:pPr>
    <w:rPr>
      <w:rFonts w:ascii="Arial" w:hAnsi="Arial" w:eastAsia="Arial" w:cs="Arial"/>
      <w:b/>
      <w:bCs/>
      <w:i/>
      <w:iCs/>
      <w:sz w:val="22"/>
    </w:rPr>
  </w:style>
  <w:style w:type="paragraph" w:styleId="666">
    <w:name w:val="Heading 8"/>
    <w:basedOn w:val="658"/>
    <w:next w:val="658"/>
    <w:link w:val="793"/>
    <w:uiPriority w:val="9"/>
    <w:unhideWhenUsed/>
    <w:qFormat/>
    <w:pPr>
      <w:keepLines/>
      <w:keepNext/>
      <w:spacing w:before="320" w:after="200"/>
      <w:outlineLvl w:val="7"/>
    </w:pPr>
    <w:rPr>
      <w:rFonts w:ascii="Arial" w:hAnsi="Arial" w:eastAsia="Arial" w:cs="Arial"/>
      <w:i/>
      <w:iCs/>
      <w:sz w:val="22"/>
    </w:rPr>
  </w:style>
  <w:style w:type="paragraph" w:styleId="667">
    <w:name w:val="Heading 9"/>
    <w:basedOn w:val="658"/>
    <w:next w:val="658"/>
    <w:link w:val="794"/>
    <w:uiPriority w:val="9"/>
    <w:unhideWhenUsed/>
    <w:qFormat/>
    <w:pPr>
      <w:keepLines/>
      <w:keepNext/>
      <w:spacing w:before="320" w:after="200"/>
      <w:outlineLvl w:val="8"/>
    </w:pPr>
    <w:rPr>
      <w:rFonts w:ascii="Arial" w:hAnsi="Arial" w:eastAsia="Arial" w:cs="Arial"/>
      <w:i/>
      <w:iCs/>
      <w:szCs w:val="21"/>
    </w:rPr>
  </w:style>
  <w:style w:type="character" w:styleId="668" w:default="1">
    <w:name w:val="Default Paragraph Font"/>
    <w:uiPriority w:val="1"/>
    <w:semiHidden/>
    <w:unhideWhenUsed/>
    <w:qFormat/>
  </w:style>
  <w:style w:type="table" w:styleId="669" w:default="1">
    <w:name w:val="Normal Table"/>
    <w:uiPriority w:val="99"/>
    <w:semiHidden/>
    <w:unhideWhenUsed/>
    <w:qFormat/>
    <w:tblPr>
      <w:tblCellMar>
        <w:left w:w="108" w:type="dxa"/>
        <w:top w:w="0" w:type="dxa"/>
        <w:right w:w="108" w:type="dxa"/>
        <w:bottom w:w="0" w:type="dxa"/>
      </w:tblCellMar>
    </w:tblPr>
  </w:style>
  <w:style w:type="paragraph" w:styleId="670">
    <w:name w:val="Block Text"/>
    <w:basedOn w:val="658"/>
    <w:uiPriority w:val="0"/>
    <w:qFormat/>
    <w:pPr>
      <w:ind w:left="1440" w:right="1440"/>
      <w:spacing w:after="120"/>
    </w:pPr>
  </w:style>
  <w:style w:type="paragraph" w:styleId="671">
    <w:name w:val="toc 7"/>
    <w:basedOn w:val="658"/>
    <w:next w:val="658"/>
    <w:uiPriority w:val="39"/>
    <w:unhideWhenUsed/>
    <w:qFormat/>
    <w:pPr>
      <w:ind w:left="1701"/>
      <w:spacing w:after="57"/>
    </w:pPr>
  </w:style>
  <w:style w:type="paragraph" w:styleId="672">
    <w:name w:val="Normal Indent"/>
    <w:basedOn w:val="658"/>
    <w:link w:val="916"/>
    <w:uiPriority w:val="0"/>
    <w:qFormat/>
    <w:pPr>
      <w:ind w:firstLine="420"/>
    </w:pPr>
    <w:rPr>
      <w:szCs w:val="24"/>
      <w:lang w:eastAsia="en-US"/>
    </w:rPr>
  </w:style>
  <w:style w:type="paragraph" w:styleId="673">
    <w:name w:val="Caption"/>
    <w:basedOn w:val="658"/>
    <w:next w:val="658"/>
    <w:uiPriority w:val="35"/>
    <w:semiHidden/>
    <w:unhideWhenUsed/>
    <w:qFormat/>
    <w:pPr>
      <w:spacing w:line="276" w:lineRule="auto"/>
    </w:pPr>
    <w:rPr>
      <w:b/>
      <w:bCs/>
      <w:color w:val="4f81bd"/>
      <w:sz w:val="18"/>
      <w:szCs w:val="18"/>
    </w:rPr>
  </w:style>
  <w:style w:type="paragraph" w:styleId="674">
    <w:name w:val="Document Map"/>
    <w:basedOn w:val="658"/>
    <w:link w:val="917"/>
    <w:uiPriority w:val="0"/>
    <w:qFormat/>
    <w:rPr>
      <w:rFonts w:ascii="宋体"/>
      <w:sz w:val="18"/>
      <w:szCs w:val="18"/>
      <w:lang w:eastAsia="en-US"/>
    </w:rPr>
  </w:style>
  <w:style w:type="paragraph" w:styleId="675">
    <w:name w:val="annotation text"/>
    <w:basedOn w:val="658"/>
    <w:link w:val="918"/>
    <w:uiPriority w:val="0"/>
    <w:qFormat/>
    <w:pPr>
      <w:jc w:val="left"/>
    </w:pPr>
    <w:rPr>
      <w:szCs w:val="20"/>
      <w:lang w:eastAsia="en-US"/>
    </w:rPr>
  </w:style>
  <w:style w:type="paragraph" w:styleId="676">
    <w:name w:val="Body Text"/>
    <w:basedOn w:val="658"/>
    <w:next w:val="658"/>
    <w:link w:val="919"/>
    <w:uiPriority w:val="0"/>
    <w:qFormat/>
    <w:rPr>
      <w:rFonts w:ascii="Tahoma" w:hAnsi="Tahoma"/>
      <w:szCs w:val="24"/>
      <w:lang w:eastAsia="en-US"/>
    </w:rPr>
  </w:style>
  <w:style w:type="paragraph" w:styleId="677">
    <w:name w:val="Body Text Indent"/>
    <w:basedOn w:val="658"/>
    <w:uiPriority w:val="0"/>
    <w:qFormat/>
    <w:pPr>
      <w:ind w:firstLine="480"/>
      <w:tabs>
        <w:tab w:val="left" w:pos="180" w:leader="none"/>
      </w:tabs>
    </w:pPr>
    <w:rPr>
      <w:rFonts w:ascii="Tahoma" w:hAnsi="Tahoma"/>
      <w:sz w:val="24"/>
    </w:rPr>
  </w:style>
  <w:style w:type="paragraph" w:styleId="678">
    <w:name w:val="toc 5"/>
    <w:basedOn w:val="658"/>
    <w:next w:val="658"/>
    <w:uiPriority w:val="39"/>
    <w:unhideWhenUsed/>
    <w:qFormat/>
    <w:pPr>
      <w:ind w:left="1134"/>
      <w:spacing w:after="57"/>
    </w:pPr>
  </w:style>
  <w:style w:type="paragraph" w:styleId="679">
    <w:name w:val="toc 3"/>
    <w:basedOn w:val="658"/>
    <w:next w:val="658"/>
    <w:uiPriority w:val="39"/>
    <w:qFormat/>
    <w:pPr>
      <w:ind w:left="840"/>
    </w:pPr>
  </w:style>
  <w:style w:type="paragraph" w:styleId="680">
    <w:name w:val="Plain Text"/>
    <w:basedOn w:val="658"/>
    <w:uiPriority w:val="0"/>
    <w:qFormat/>
    <w:rPr>
      <w:rFonts w:ascii="宋体" w:hAnsi="Courier New"/>
    </w:rPr>
  </w:style>
  <w:style w:type="paragraph" w:styleId="681">
    <w:name w:val="toc 8"/>
    <w:basedOn w:val="658"/>
    <w:next w:val="658"/>
    <w:uiPriority w:val="39"/>
    <w:unhideWhenUsed/>
    <w:qFormat/>
    <w:pPr>
      <w:ind w:left="1984"/>
      <w:spacing w:after="57"/>
    </w:pPr>
  </w:style>
  <w:style w:type="paragraph" w:styleId="682">
    <w:name w:val="endnote text"/>
    <w:basedOn w:val="658"/>
    <w:link w:val="913"/>
    <w:uiPriority w:val="99"/>
    <w:semiHidden/>
    <w:unhideWhenUsed/>
    <w:qFormat/>
    <w:rPr>
      <w:sz w:val="20"/>
    </w:rPr>
  </w:style>
  <w:style w:type="paragraph" w:styleId="683">
    <w:name w:val="Balloon Text"/>
    <w:basedOn w:val="658"/>
    <w:link w:val="920"/>
    <w:uiPriority w:val="0"/>
    <w:qFormat/>
    <w:rPr>
      <w:sz w:val="18"/>
      <w:szCs w:val="18"/>
      <w:lang w:eastAsia="en-US"/>
    </w:rPr>
  </w:style>
  <w:style w:type="paragraph" w:styleId="684">
    <w:name w:val="Footer"/>
    <w:basedOn w:val="658"/>
    <w:link w:val="805"/>
    <w:uiPriority w:val="99"/>
    <w:unhideWhenUsed/>
    <w:qFormat/>
    <w:pPr>
      <w:jc w:val="left"/>
      <w:tabs>
        <w:tab w:val="center" w:pos="4153" w:leader="none"/>
        <w:tab w:val="right" w:pos="8306" w:leader="none"/>
      </w:tabs>
    </w:pPr>
    <w:rPr>
      <w:sz w:val="18"/>
      <w:szCs w:val="18"/>
    </w:rPr>
  </w:style>
  <w:style w:type="paragraph" w:styleId="685">
    <w:name w:val="envelope return"/>
    <w:basedOn w:val="658"/>
    <w:uiPriority w:val="0"/>
    <w:qFormat/>
    <w:rPr>
      <w:rFonts w:ascii="Arial" w:hAnsi="Arial"/>
    </w:rPr>
  </w:style>
  <w:style w:type="paragraph" w:styleId="686">
    <w:name w:val="Header"/>
    <w:basedOn w:val="658"/>
    <w:link w:val="803"/>
    <w:uiPriority w:val="99"/>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687">
    <w:name w:val="toc 1"/>
    <w:basedOn w:val="658"/>
    <w:next w:val="658"/>
    <w:uiPriority w:val="39"/>
    <w:qFormat/>
    <w:pPr>
      <w:ind w:right="-424"/>
      <w:jc w:val="center"/>
      <w:spacing w:line="440" w:lineRule="exact"/>
      <w:tabs>
        <w:tab w:val="right" w:pos="9638" w:leader="dot"/>
      </w:tabs>
    </w:pPr>
  </w:style>
  <w:style w:type="paragraph" w:styleId="688">
    <w:name w:val="toc 4"/>
    <w:basedOn w:val="658"/>
    <w:next w:val="658"/>
    <w:uiPriority w:val="39"/>
    <w:unhideWhenUsed/>
    <w:qFormat/>
    <w:pPr>
      <w:ind w:left="850"/>
      <w:spacing w:after="57"/>
    </w:pPr>
  </w:style>
  <w:style w:type="paragraph" w:styleId="689">
    <w:name w:val="Subtitle"/>
    <w:basedOn w:val="658"/>
    <w:next w:val="658"/>
    <w:link w:val="798"/>
    <w:uiPriority w:val="11"/>
    <w:qFormat/>
    <w:pPr>
      <w:spacing w:before="200" w:after="200"/>
    </w:pPr>
    <w:rPr>
      <w:sz w:val="24"/>
      <w:szCs w:val="24"/>
    </w:rPr>
  </w:style>
  <w:style w:type="paragraph" w:styleId="690">
    <w:name w:val="footnote text"/>
    <w:basedOn w:val="658"/>
    <w:link w:val="912"/>
    <w:uiPriority w:val="99"/>
    <w:semiHidden/>
    <w:unhideWhenUsed/>
    <w:qFormat/>
    <w:pPr>
      <w:spacing w:after="40"/>
    </w:pPr>
    <w:rPr>
      <w:sz w:val="18"/>
    </w:rPr>
  </w:style>
  <w:style w:type="paragraph" w:styleId="691">
    <w:name w:val="toc 6"/>
    <w:basedOn w:val="658"/>
    <w:next w:val="658"/>
    <w:uiPriority w:val="39"/>
    <w:unhideWhenUsed/>
    <w:qFormat/>
    <w:pPr>
      <w:ind w:left="1417"/>
      <w:spacing w:after="57"/>
    </w:pPr>
  </w:style>
  <w:style w:type="paragraph" w:styleId="692">
    <w:name w:val="Body Text Indent 3"/>
    <w:basedOn w:val="658"/>
    <w:uiPriority w:val="0"/>
    <w:qFormat/>
    <w:pPr>
      <w:ind w:firstLine="480"/>
      <w:spacing w:line="400" w:lineRule="exact"/>
    </w:pPr>
    <w:rPr>
      <w:sz w:val="24"/>
    </w:rPr>
  </w:style>
  <w:style w:type="paragraph" w:styleId="693">
    <w:name w:val="table of figures"/>
    <w:basedOn w:val="658"/>
    <w:next w:val="658"/>
    <w:uiPriority w:val="99"/>
    <w:unhideWhenUsed/>
    <w:qFormat/>
  </w:style>
  <w:style w:type="paragraph" w:styleId="694">
    <w:name w:val="toc 2"/>
    <w:basedOn w:val="658"/>
    <w:next w:val="658"/>
    <w:uiPriority w:val="39"/>
    <w:qFormat/>
    <w:pPr>
      <w:jc w:val="right"/>
      <w:tabs>
        <w:tab w:val="right" w:pos="9214" w:leader="dot"/>
      </w:tabs>
    </w:pPr>
  </w:style>
  <w:style w:type="paragraph" w:styleId="695">
    <w:name w:val="toc 9"/>
    <w:basedOn w:val="658"/>
    <w:next w:val="658"/>
    <w:uiPriority w:val="39"/>
    <w:unhideWhenUsed/>
    <w:qFormat/>
    <w:pPr>
      <w:ind w:left="2268"/>
      <w:spacing w:after="57"/>
    </w:pPr>
  </w:style>
  <w:style w:type="paragraph" w:styleId="696">
    <w:name w:val="Message Header"/>
    <w:basedOn w:val="658"/>
    <w:uiPriority w:val="99"/>
    <w:semiHidden/>
    <w:unhideWhenUsed/>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Theme="majorHAnsi" w:hAnsiTheme="majorHAnsi" w:eastAsiaTheme="majorEastAsia" w:cstheme="majorBidi"/>
      <w:sz w:val="24"/>
      <w:szCs w:val="24"/>
    </w:rPr>
  </w:style>
  <w:style w:type="paragraph" w:styleId="697">
    <w:name w:val="Normal (Web)"/>
    <w:basedOn w:val="658"/>
    <w:uiPriority w:val="0"/>
    <w:qFormat/>
    <w:pPr>
      <w:jc w:val="left"/>
      <w:spacing w:before="100" w:beforeAutospacing="1" w:after="100" w:afterAutospacing="1"/>
    </w:pPr>
    <w:rPr>
      <w:rFonts w:ascii="Times New Roman" w:hAnsi="Times New Roman"/>
      <w:sz w:val="24"/>
    </w:rPr>
  </w:style>
  <w:style w:type="paragraph" w:styleId="698">
    <w:name w:val="Title"/>
    <w:basedOn w:val="658"/>
    <w:next w:val="658"/>
    <w:link w:val="797"/>
    <w:uiPriority w:val="10"/>
    <w:qFormat/>
    <w:pPr>
      <w:contextualSpacing/>
      <w:spacing w:before="300" w:after="200"/>
    </w:pPr>
    <w:rPr>
      <w:sz w:val="48"/>
      <w:szCs w:val="48"/>
    </w:rPr>
  </w:style>
  <w:style w:type="paragraph" w:styleId="699">
    <w:name w:val="Body Text First Indent"/>
    <w:basedOn w:val="676"/>
    <w:uiPriority w:val="0"/>
    <w:qFormat/>
    <w:pPr>
      <w:ind w:firstLine="200"/>
      <w:spacing w:line="360" w:lineRule="auto"/>
    </w:pPr>
    <w:rPr>
      <w:rFonts w:ascii="仿宋_GB2312" w:eastAsia="仿宋_GB2312"/>
      <w:sz w:val="30"/>
      <w:szCs w:val="30"/>
    </w:rPr>
  </w:style>
  <w:style w:type="paragraph" w:styleId="700">
    <w:name w:val="Body Text First Indent 2"/>
    <w:basedOn w:val="677"/>
    <w:uiPriority w:val="0"/>
    <w:qFormat/>
    <w:pPr>
      <w:ind w:left="420" w:firstLine="420"/>
    </w:pPr>
    <w:rPr>
      <w:rFonts w:ascii="Times New Roman" w:hAnsi="Times New Roman"/>
      <w:szCs w:val="24"/>
    </w:rPr>
  </w:style>
  <w:style w:type="table" w:styleId="701">
    <w:name w:val="Table Grid"/>
    <w:basedOn w:val="66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2">
    <w:name w:val="Strong"/>
    <w:basedOn w:val="668"/>
    <w:uiPriority w:val="22"/>
    <w:qFormat/>
  </w:style>
  <w:style w:type="character" w:styleId="703">
    <w:name w:val="endnote reference"/>
    <w:uiPriority w:val="99"/>
    <w:semiHidden/>
    <w:unhideWhenUsed/>
    <w:qFormat/>
    <w:rPr>
      <w:vertAlign w:val="superscript"/>
    </w:rPr>
  </w:style>
  <w:style w:type="character" w:styleId="704">
    <w:name w:val="page number"/>
    <w:uiPriority w:val="0"/>
    <w:qFormat/>
    <w:rPr>
      <w:rFonts w:ascii="Times New Roman" w:hAnsi="Times New Roman" w:eastAsia="宋体" w:cs="Times New Roman"/>
    </w:rPr>
  </w:style>
  <w:style w:type="character" w:styleId="705">
    <w:name w:val="FollowedHyperlink"/>
    <w:basedOn w:val="668"/>
    <w:uiPriority w:val="99"/>
    <w:semiHidden/>
    <w:unhideWhenUsed/>
    <w:qFormat/>
    <w:rPr>
      <w:color w:val="555555"/>
      <w:u w:val="none"/>
    </w:rPr>
  </w:style>
  <w:style w:type="character" w:styleId="706">
    <w:name w:val="Emphasis"/>
    <w:basedOn w:val="668"/>
    <w:uiPriority w:val="20"/>
    <w:qFormat/>
  </w:style>
  <w:style w:type="character" w:styleId="707">
    <w:name w:val="HTML Definition"/>
    <w:basedOn w:val="668"/>
    <w:uiPriority w:val="99"/>
    <w:semiHidden/>
    <w:unhideWhenUsed/>
    <w:qFormat/>
  </w:style>
  <w:style w:type="character" w:styleId="708">
    <w:name w:val="HTML Typewriter"/>
    <w:basedOn w:val="668"/>
    <w:uiPriority w:val="99"/>
    <w:semiHidden/>
    <w:unhideWhenUsed/>
    <w:qFormat/>
    <w:rPr>
      <w:rFonts w:hint="default" w:ascii="monospace" w:hAnsi="monospace" w:eastAsia="monospace" w:cs="monospace"/>
      <w:sz w:val="20"/>
    </w:rPr>
  </w:style>
  <w:style w:type="character" w:styleId="709">
    <w:name w:val="HTML Acronym"/>
    <w:basedOn w:val="668"/>
    <w:uiPriority w:val="99"/>
    <w:semiHidden/>
    <w:unhideWhenUsed/>
    <w:qFormat/>
  </w:style>
  <w:style w:type="character" w:styleId="710">
    <w:name w:val="HTML Variable"/>
    <w:basedOn w:val="668"/>
    <w:uiPriority w:val="99"/>
    <w:semiHidden/>
    <w:unhideWhenUsed/>
    <w:qFormat/>
  </w:style>
  <w:style w:type="character" w:styleId="711">
    <w:name w:val="Hyperlink"/>
    <w:uiPriority w:val="99"/>
    <w:qFormat/>
    <w:rPr>
      <w:color w:val="2440b3"/>
      <w:u w:val="single"/>
    </w:rPr>
  </w:style>
  <w:style w:type="character" w:styleId="712">
    <w:name w:val="HTML Code"/>
    <w:basedOn w:val="668"/>
    <w:uiPriority w:val="99"/>
    <w:semiHidden/>
    <w:unhideWhenUsed/>
    <w:qFormat/>
    <w:rPr>
      <w:rFonts w:hint="default" w:ascii="monospace" w:hAnsi="monospace" w:eastAsia="monospace" w:cs="monospace"/>
      <w:sz w:val="20"/>
    </w:rPr>
  </w:style>
  <w:style w:type="character" w:styleId="713">
    <w:name w:val="annotation reference"/>
    <w:uiPriority w:val="0"/>
    <w:qFormat/>
    <w:rPr>
      <w:sz w:val="21"/>
      <w:szCs w:val="21"/>
    </w:rPr>
  </w:style>
  <w:style w:type="character" w:styleId="714">
    <w:name w:val="HTML Cite"/>
    <w:basedOn w:val="668"/>
    <w:uiPriority w:val="99"/>
    <w:semiHidden/>
    <w:unhideWhenUsed/>
    <w:qFormat/>
  </w:style>
  <w:style w:type="character" w:styleId="715">
    <w:name w:val="footnote reference"/>
    <w:uiPriority w:val="99"/>
    <w:unhideWhenUsed/>
    <w:qFormat/>
    <w:rPr>
      <w:vertAlign w:val="superscript"/>
    </w:rPr>
  </w:style>
  <w:style w:type="character" w:styleId="716">
    <w:name w:val="HTML Keyboard"/>
    <w:basedOn w:val="668"/>
    <w:uiPriority w:val="99"/>
    <w:semiHidden/>
    <w:unhideWhenUsed/>
    <w:qFormat/>
    <w:rPr>
      <w:rFonts w:hint="default" w:ascii="monospace" w:hAnsi="monospace" w:eastAsia="monospace" w:cs="monospace"/>
      <w:sz w:val="20"/>
    </w:rPr>
  </w:style>
  <w:style w:type="character" w:styleId="717">
    <w:name w:val="HTML Sample"/>
    <w:basedOn w:val="668"/>
    <w:uiPriority w:val="99"/>
    <w:semiHidden/>
    <w:unhideWhenUsed/>
    <w:qFormat/>
    <w:rPr>
      <w:rFonts w:ascii="monospace" w:hAnsi="monospace" w:eastAsia="monospace" w:cs="monospace"/>
    </w:rPr>
  </w:style>
  <w:style w:type="paragraph" w:styleId="718" w:customStyle="1">
    <w:name w:val="Default"/>
    <w:next w:val="719"/>
    <w:uiPriority w:val="0"/>
    <w:qFormat/>
    <w:pPr>
      <w:widowControl w:val="off"/>
    </w:pPr>
    <w:rPr>
      <w:rFonts w:ascii="宋体" w:hAnsi="Calibri" w:eastAsia="宋体" w:cs="Times New Roman"/>
      <w:color w:val="000000"/>
      <w:sz w:val="24"/>
      <w:szCs w:val="24"/>
      <w:lang w:val="en-US" w:eastAsia="zh-CN" w:bidi="ar-SA"/>
    </w:rPr>
  </w:style>
  <w:style w:type="paragraph" w:styleId="719" w:customStyle="1">
    <w:name w:val="TOC 71"/>
    <w:next w:val="658"/>
    <w:uiPriority w:val="0"/>
    <w:qFormat/>
    <w:pPr>
      <w:ind w:left="2550"/>
      <w:jc w:val="both"/>
    </w:pPr>
    <w:rPr>
      <w:rFonts w:ascii="Times New Roman" w:hAnsi="Times New Roman" w:eastAsia="宋体" w:cs="Times New Roman"/>
      <w:sz w:val="21"/>
      <w:szCs w:val="22"/>
      <w:lang w:val="en-US" w:eastAsia="zh-CN" w:bidi="ar-SA"/>
    </w:rPr>
  </w:style>
  <w:style w:type="paragraph" w:styleId="720" w:customStyle="1">
    <w:name w:val="普通正文"/>
    <w:uiPriority w:val="0"/>
    <w:qFormat/>
    <w:pPr>
      <w:ind w:firstLine="480"/>
      <w:spacing w:before="120" w:after="120" w:line="360" w:lineRule="auto"/>
      <w:widowControl w:val="off"/>
    </w:pPr>
    <w:rPr>
      <w:rFonts w:ascii="Arial" w:hAnsi="Arial" w:eastAsia="宋体" w:cs="Times New Roman"/>
      <w:sz w:val="24"/>
      <w:szCs w:val="24"/>
      <w:lang w:val="en-US" w:eastAsia="zh-CN" w:bidi="ar-SA"/>
    </w:rPr>
  </w:style>
  <w:style w:type="paragraph" w:styleId="721" w:customStyle="1">
    <w:name w:val="正文1"/>
    <w:basedOn w:val="658"/>
    <w:uiPriority w:val="0"/>
    <w:qFormat/>
    <w:pPr>
      <w:ind w:right="-167"/>
      <w:spacing w:line="440" w:lineRule="exact"/>
      <w:widowControl/>
    </w:pPr>
    <w:rPr>
      <w:rFonts w:ascii="Times New Roman" w:hAnsi="Times New Roman"/>
      <w:b/>
    </w:rPr>
  </w:style>
  <w:style w:type="paragraph" w:styleId="722" w:customStyle="1">
    <w:name w:val="目录 11"/>
    <w:basedOn w:val="723"/>
    <w:next w:val="723"/>
    <w:uiPriority w:val="0"/>
    <w:qFormat/>
    <w:pPr>
      <w:spacing w:before="120" w:after="120"/>
    </w:pPr>
    <w:rPr>
      <w:rFonts w:ascii="Calibri" w:hAnsi="Calibri"/>
      <w:b/>
      <w:bCs/>
      <w:caps/>
    </w:rPr>
  </w:style>
  <w:style w:type="paragraph" w:styleId="723" w:customStyle="1">
    <w:name w:val="正文12"/>
    <w:next w:val="724"/>
    <w:uiPriority w:val="0"/>
    <w:qFormat/>
    <w:rPr>
      <w:rFonts w:ascii="Times New Roman" w:hAnsi="Times New Roman" w:eastAsia="宋体" w:cs="Times New Roman"/>
      <w:lang w:val="en-US" w:eastAsia="zh-CN" w:bidi="ar-SA"/>
    </w:rPr>
  </w:style>
  <w:style w:type="paragraph" w:styleId="724" w:customStyle="1">
    <w:name w:val="文本块11"/>
    <w:basedOn w:val="725"/>
    <w:uiPriority w:val="0"/>
    <w:qFormat/>
    <w:pPr>
      <w:ind w:left="1440" w:right="1440"/>
      <w:spacing w:after="120"/>
    </w:pPr>
  </w:style>
  <w:style w:type="paragraph" w:styleId="725" w:customStyle="1">
    <w:name w:val="正文121"/>
    <w:next w:val="724"/>
    <w:uiPriority w:val="0"/>
    <w:qFormat/>
    <w:pPr>
      <w:jc w:val="both"/>
      <w:widowControl w:val="off"/>
    </w:pPr>
    <w:rPr>
      <w:rFonts w:ascii="Times New Roman" w:hAnsi="Times New Roman" w:eastAsia="宋体" w:cs="Times New Roman"/>
      <w:sz w:val="21"/>
      <w:szCs w:val="24"/>
      <w:lang w:val="en-US" w:eastAsia="zh-CN" w:bidi="ar-SA"/>
    </w:rPr>
  </w:style>
  <w:style w:type="table" w:styleId="726" w:customStyle="1">
    <w:name w:val="Plain Table 1"/>
    <w:basedOn w:val="66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7" w:customStyle="1">
    <w:name w:val="Plain Table 2"/>
    <w:basedOn w:val="66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8" w:customStyle="1">
    <w:name w:val="Plain Table 3"/>
    <w:basedOn w:val="66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9" w:customStyle="1">
    <w:name w:val="Plain Table 4"/>
    <w:basedOn w:val="66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0" w:customStyle="1">
    <w:name w:val="Plain Table 5"/>
    <w:basedOn w:val="66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1" w:customStyle="1">
    <w:name w:val="Grid Table 1 Light"/>
    <w:basedOn w:val="66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2" w:customStyle="1">
    <w:name w:val="Grid Table 2"/>
    <w:basedOn w:val="66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3" w:customStyle="1">
    <w:name w:val="Grid Table 3"/>
    <w:basedOn w:val="66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4" w:customStyle="1">
    <w:name w:val="Grid Table 4"/>
    <w:basedOn w:val="66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5" w:customStyle="1">
    <w:name w:val="Grid Table 5 Dark"/>
    <w:basedOn w:val="66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6" w:customStyle="1">
    <w:name w:val="Grid Table 6 Colorful"/>
    <w:basedOn w:val="66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737" w:customStyle="1">
    <w:name w:val="Grid Table 7 Colorful"/>
    <w:basedOn w:val="66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38" w:customStyle="1">
    <w:name w:val="List Table 1 Light"/>
    <w:basedOn w:val="669"/>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9" w:customStyle="1">
    <w:name w:val="List Table 2"/>
    <w:basedOn w:val="66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40" w:customStyle="1">
    <w:name w:val="List Table 3"/>
    <w:basedOn w:val="66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1" w:customStyle="1">
    <w:name w:val="List Table 4"/>
    <w:basedOn w:val="66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2" w:customStyle="1">
    <w:name w:val="List Table 5 Dark"/>
    <w:basedOn w:val="66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743" w:customStyle="1">
    <w:name w:val="List Table 6 Colorful"/>
    <w:basedOn w:val="669"/>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744" w:customStyle="1">
    <w:name w:val="List Table 7 Colorful"/>
    <w:basedOn w:val="669"/>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45" w:customStyle="1">
    <w:name w:val="TOC 标题1"/>
    <w:uiPriority w:val="39"/>
    <w:unhideWhenUsed/>
    <w:qFormat/>
    <w:rPr>
      <w:rFonts w:ascii="Times New Roman" w:hAnsi="Times New Roman" w:eastAsia="宋体" w:cs="Times New Roman"/>
      <w:lang w:val="en-US" w:eastAsia="zh-CN" w:bidi="ar-SA"/>
    </w:rPr>
  </w:style>
  <w:style w:type="character" w:styleId="746" w:customStyle="1">
    <w:name w:val="Heading 2 Char"/>
    <w:basedOn w:val="668"/>
    <w:uiPriority w:val="9"/>
    <w:qFormat/>
    <w:rPr>
      <w:rFonts w:ascii="Arial" w:hAnsi="Arial" w:eastAsia="Arial" w:cs="Arial"/>
      <w:sz w:val="34"/>
    </w:rPr>
  </w:style>
  <w:style w:type="character" w:styleId="747" w:customStyle="1">
    <w:name w:val="Heading 3 Char"/>
    <w:basedOn w:val="668"/>
    <w:uiPriority w:val="9"/>
    <w:qFormat/>
    <w:rPr>
      <w:rFonts w:ascii="Arial" w:hAnsi="Arial" w:eastAsia="Arial" w:cs="Arial"/>
      <w:sz w:val="30"/>
      <w:szCs w:val="30"/>
    </w:rPr>
  </w:style>
  <w:style w:type="character" w:styleId="748" w:customStyle="1">
    <w:name w:val="Heading 4 Char"/>
    <w:basedOn w:val="668"/>
    <w:uiPriority w:val="9"/>
    <w:qFormat/>
    <w:rPr>
      <w:rFonts w:ascii="Arial" w:hAnsi="Arial" w:eastAsia="Arial" w:cs="Arial"/>
      <w:b/>
      <w:bCs/>
      <w:sz w:val="26"/>
      <w:szCs w:val="26"/>
    </w:rPr>
  </w:style>
  <w:style w:type="character" w:styleId="749" w:customStyle="1">
    <w:name w:val="Heading 5 Char"/>
    <w:basedOn w:val="668"/>
    <w:uiPriority w:val="9"/>
    <w:qFormat/>
    <w:rPr>
      <w:rFonts w:ascii="Arial" w:hAnsi="Arial" w:eastAsia="Arial" w:cs="Arial"/>
      <w:b/>
      <w:bCs/>
      <w:sz w:val="24"/>
      <w:szCs w:val="24"/>
    </w:rPr>
  </w:style>
  <w:style w:type="character" w:styleId="750" w:customStyle="1">
    <w:name w:val="Heading 6 Char"/>
    <w:basedOn w:val="668"/>
    <w:uiPriority w:val="9"/>
    <w:qFormat/>
    <w:rPr>
      <w:rFonts w:ascii="Arial" w:hAnsi="Arial" w:eastAsia="Arial" w:cs="Arial"/>
      <w:b/>
      <w:bCs/>
      <w:sz w:val="22"/>
      <w:szCs w:val="22"/>
    </w:rPr>
  </w:style>
  <w:style w:type="character" w:styleId="751" w:customStyle="1">
    <w:name w:val="Heading 7 Char"/>
    <w:basedOn w:val="668"/>
    <w:uiPriority w:val="9"/>
    <w:qFormat/>
    <w:rPr>
      <w:rFonts w:ascii="Arial" w:hAnsi="Arial" w:eastAsia="Arial" w:cs="Arial"/>
      <w:b/>
      <w:bCs/>
      <w:i/>
      <w:iCs/>
      <w:sz w:val="22"/>
      <w:szCs w:val="22"/>
    </w:rPr>
  </w:style>
  <w:style w:type="character" w:styleId="752" w:customStyle="1">
    <w:name w:val="Heading 8 Char"/>
    <w:basedOn w:val="668"/>
    <w:uiPriority w:val="9"/>
    <w:qFormat/>
    <w:rPr>
      <w:rFonts w:ascii="Arial" w:hAnsi="Arial" w:eastAsia="Arial" w:cs="Arial"/>
      <w:i/>
      <w:iCs/>
      <w:sz w:val="22"/>
      <w:szCs w:val="22"/>
    </w:rPr>
  </w:style>
  <w:style w:type="character" w:styleId="753" w:customStyle="1">
    <w:name w:val="Heading 9 Char"/>
    <w:basedOn w:val="668"/>
    <w:uiPriority w:val="9"/>
    <w:qFormat/>
    <w:rPr>
      <w:rFonts w:ascii="Arial" w:hAnsi="Arial" w:eastAsia="Arial" w:cs="Arial"/>
      <w:i/>
      <w:iCs/>
      <w:sz w:val="21"/>
      <w:szCs w:val="21"/>
    </w:rPr>
  </w:style>
  <w:style w:type="character" w:styleId="754" w:customStyle="1">
    <w:name w:val="Title Char"/>
    <w:basedOn w:val="668"/>
    <w:uiPriority w:val="10"/>
    <w:qFormat/>
    <w:rPr>
      <w:sz w:val="48"/>
      <w:szCs w:val="48"/>
    </w:rPr>
  </w:style>
  <w:style w:type="character" w:styleId="755" w:customStyle="1">
    <w:name w:val="Subtitle Char"/>
    <w:basedOn w:val="668"/>
    <w:uiPriority w:val="11"/>
    <w:qFormat/>
    <w:rPr>
      <w:sz w:val="24"/>
      <w:szCs w:val="24"/>
    </w:rPr>
  </w:style>
  <w:style w:type="character" w:styleId="756" w:customStyle="1">
    <w:name w:val="Quote Char"/>
    <w:uiPriority w:val="29"/>
    <w:qFormat/>
    <w:rPr>
      <w:i/>
    </w:rPr>
  </w:style>
  <w:style w:type="character" w:styleId="757" w:customStyle="1">
    <w:name w:val="Intense Quote Char"/>
    <w:uiPriority w:val="30"/>
    <w:qFormat/>
    <w:rPr>
      <w:i/>
    </w:rPr>
  </w:style>
  <w:style w:type="character" w:styleId="758" w:customStyle="1">
    <w:name w:val="Header Char"/>
    <w:basedOn w:val="668"/>
    <w:uiPriority w:val="99"/>
    <w:qFormat/>
  </w:style>
  <w:style w:type="character" w:styleId="759" w:customStyle="1">
    <w:name w:val="Caption Char"/>
    <w:uiPriority w:val="99"/>
    <w:qFormat/>
  </w:style>
  <w:style w:type="table" w:styleId="760" w:customStyle="1">
    <w:name w:val="无格式表格 11"/>
    <w:basedOn w:val="669"/>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1" w:customStyle="1">
    <w:name w:val="无格式表格 21"/>
    <w:basedOn w:val="669"/>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2" w:customStyle="1">
    <w:name w:val="无格式表格 31"/>
    <w:basedOn w:val="669"/>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3" w:customStyle="1">
    <w:name w:val="无格式表格 41"/>
    <w:basedOn w:val="669"/>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4" w:customStyle="1">
    <w:name w:val="无格式表格 51"/>
    <w:basedOn w:val="669"/>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5" w:customStyle="1">
    <w:name w:val="网格表 1 浅色1"/>
    <w:basedOn w:val="669"/>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6" w:customStyle="1">
    <w:name w:val="网格表 21"/>
    <w:basedOn w:val="669"/>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7" w:customStyle="1">
    <w:name w:val="网格表 31"/>
    <w:basedOn w:val="669"/>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网格表 41"/>
    <w:basedOn w:val="669"/>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9" w:customStyle="1">
    <w:name w:val="网格表 5 深色1"/>
    <w:basedOn w:val="669"/>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0" w:customStyle="1">
    <w:name w:val="网格表 6 彩色1"/>
    <w:basedOn w:val="669"/>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771" w:customStyle="1">
    <w:name w:val="网格表 7 彩色1"/>
    <w:basedOn w:val="669"/>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2" w:customStyle="1">
    <w:name w:val="清单表 1 浅色1"/>
    <w:basedOn w:val="669"/>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3" w:customStyle="1">
    <w:name w:val="清单表 21"/>
    <w:basedOn w:val="669"/>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4" w:customStyle="1">
    <w:name w:val="清单表 31"/>
    <w:basedOn w:val="669"/>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5" w:customStyle="1">
    <w:name w:val="清单表 41"/>
    <w:basedOn w:val="669"/>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6" w:customStyle="1">
    <w:name w:val="清单表 5 深色1"/>
    <w:basedOn w:val="669"/>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777" w:customStyle="1">
    <w:name w:val="清单表 6 彩色1"/>
    <w:basedOn w:val="669"/>
    <w:uiPriority w:val="99"/>
    <w:qFormat/>
    <w:tblPr>
      <w:tblBorders>
        <w:top w:val="single" w:color="7F7F7F" w:sz="4" w:space="0"/>
        <w:bottom w:val="single" w:color="7F7F7F"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778" w:customStyle="1">
    <w:name w:val="清单表 7 彩色1"/>
    <w:basedOn w:val="669"/>
    <w:uiPriority w:val="99"/>
    <w:qFormat/>
    <w:tblPr>
      <w:tblBorders>
        <w:right w:val="single" w:color="7F7F7F"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79" w:customStyle="1">
    <w:name w:val="Footnote Text Char"/>
    <w:uiPriority w:val="99"/>
    <w:qFormat/>
    <w:rPr>
      <w:sz w:val="18"/>
    </w:rPr>
  </w:style>
  <w:style w:type="character" w:styleId="780" w:customStyle="1">
    <w:name w:val="Endnote Text Char"/>
    <w:uiPriority w:val="99"/>
    <w:qFormat/>
    <w:rPr>
      <w:sz w:val="20"/>
    </w:rPr>
  </w:style>
  <w:style w:type="paragraph" w:styleId="781" w:customStyle="1">
    <w:name w:val="TOC 标题111"/>
    <w:uiPriority w:val="39"/>
    <w:unhideWhenUsed/>
    <w:qFormat/>
    <w:rPr>
      <w:rFonts w:ascii="Calibri" w:hAnsi="Calibri" w:eastAsia="宋体" w:cs="Times New Roman"/>
      <w:lang w:val="en-US" w:eastAsia="zh-CN" w:bidi="ar-SA"/>
    </w:rPr>
  </w:style>
  <w:style w:type="paragraph" w:styleId="782" w:customStyle="1">
    <w:name w:val="一级条标题"/>
    <w:basedOn w:val="783"/>
    <w:next w:val="78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83" w:customStyle="1">
    <w:name w:val="章标题"/>
    <w:next w:val="658"/>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784" w:customStyle="1">
    <w:name w:val="段"/>
    <w:next w:val="785"/>
    <w:uiPriority w:val="0"/>
    <w:qFormat/>
    <w:pPr>
      <w:ind w:firstLine="200"/>
      <w:jc w:val="both"/>
      <w:widowControl w:val="off"/>
    </w:pPr>
    <w:rPr>
      <w:rFonts w:ascii="宋体" w:hAnsi="宋体" w:eastAsia="宋体" w:cs="宋体"/>
      <w:color w:val="000000"/>
      <w:sz w:val="21"/>
      <w:szCs w:val="21"/>
      <w:lang w:val="en-US" w:eastAsia="zh-CN" w:bidi="ar-SA"/>
    </w:rPr>
  </w:style>
  <w:style w:type="paragraph" w:styleId="785" w:customStyle="1">
    <w:name w:val="正文 A"/>
    <w:next w:val="784"/>
    <w:uiPriority w:val="0"/>
    <w:qFormat/>
    <w:pPr>
      <w:jc w:val="both"/>
      <w:widowControl w:val="off"/>
    </w:pPr>
    <w:rPr>
      <w:rFonts w:ascii="Calibri" w:hAnsi="Calibri" w:eastAsia="Calibri" w:cs="Calibri"/>
      <w:color w:val="000000"/>
      <w:sz w:val="21"/>
      <w:szCs w:val="21"/>
      <w:lang w:val="en-US" w:eastAsia="zh-CN" w:bidi="ar-SA"/>
    </w:rPr>
  </w:style>
  <w:style w:type="character" w:styleId="786" w:customStyle="1">
    <w:name w:val="Heading 1 Char"/>
    <w:uiPriority w:val="9"/>
    <w:qFormat/>
    <w:rPr>
      <w:rFonts w:ascii="Arial" w:hAnsi="Arial" w:eastAsia="Arial" w:cs="Arial"/>
      <w:sz w:val="40"/>
      <w:szCs w:val="40"/>
    </w:rPr>
  </w:style>
  <w:style w:type="character" w:styleId="787" w:customStyle="1">
    <w:name w:val="标题 2 Char"/>
    <w:link w:val="660"/>
    <w:uiPriority w:val="9"/>
    <w:qFormat/>
    <w:rPr>
      <w:rFonts w:ascii="Arial" w:hAnsi="Arial" w:eastAsia="Arial" w:cs="Arial"/>
      <w:sz w:val="34"/>
    </w:rPr>
  </w:style>
  <w:style w:type="character" w:styleId="788" w:customStyle="1">
    <w:name w:val="标题 3 Char"/>
    <w:link w:val="661"/>
    <w:uiPriority w:val="9"/>
    <w:qFormat/>
    <w:rPr>
      <w:rFonts w:ascii="Arial" w:hAnsi="Arial" w:eastAsia="Arial" w:cs="Arial"/>
      <w:sz w:val="30"/>
      <w:szCs w:val="30"/>
    </w:rPr>
  </w:style>
  <w:style w:type="character" w:styleId="789" w:customStyle="1">
    <w:name w:val="标题 4 Char"/>
    <w:link w:val="662"/>
    <w:uiPriority w:val="9"/>
    <w:qFormat/>
    <w:rPr>
      <w:rFonts w:ascii="Arial" w:hAnsi="Arial" w:eastAsia="Arial" w:cs="Arial"/>
      <w:b/>
      <w:bCs/>
      <w:sz w:val="26"/>
      <w:szCs w:val="26"/>
    </w:rPr>
  </w:style>
  <w:style w:type="character" w:styleId="790" w:customStyle="1">
    <w:name w:val="标题 5 Char"/>
    <w:link w:val="663"/>
    <w:uiPriority w:val="9"/>
    <w:qFormat/>
    <w:rPr>
      <w:rFonts w:ascii="Arial" w:hAnsi="Arial" w:eastAsia="Arial" w:cs="Arial"/>
      <w:b/>
      <w:bCs/>
      <w:sz w:val="24"/>
      <w:szCs w:val="24"/>
    </w:rPr>
  </w:style>
  <w:style w:type="character" w:styleId="791" w:customStyle="1">
    <w:name w:val="标题 6 Char"/>
    <w:link w:val="664"/>
    <w:uiPriority w:val="9"/>
    <w:qFormat/>
    <w:rPr>
      <w:rFonts w:ascii="Arial" w:hAnsi="Arial" w:eastAsia="Arial" w:cs="Arial"/>
      <w:b/>
      <w:bCs/>
      <w:sz w:val="22"/>
      <w:szCs w:val="22"/>
    </w:rPr>
  </w:style>
  <w:style w:type="character" w:styleId="792" w:customStyle="1">
    <w:name w:val="标题 7 Char"/>
    <w:link w:val="665"/>
    <w:uiPriority w:val="9"/>
    <w:qFormat/>
    <w:rPr>
      <w:rFonts w:ascii="Arial" w:hAnsi="Arial" w:eastAsia="Arial" w:cs="Arial"/>
      <w:b/>
      <w:bCs/>
      <w:i/>
      <w:iCs/>
      <w:sz w:val="22"/>
      <w:szCs w:val="22"/>
    </w:rPr>
  </w:style>
  <w:style w:type="character" w:styleId="793" w:customStyle="1">
    <w:name w:val="标题 8 Char"/>
    <w:link w:val="666"/>
    <w:uiPriority w:val="9"/>
    <w:qFormat/>
    <w:rPr>
      <w:rFonts w:ascii="Arial" w:hAnsi="Arial" w:eastAsia="Arial" w:cs="Arial"/>
      <w:i/>
      <w:iCs/>
      <w:sz w:val="22"/>
      <w:szCs w:val="22"/>
    </w:rPr>
  </w:style>
  <w:style w:type="character" w:styleId="794" w:customStyle="1">
    <w:name w:val="标题 9 Char"/>
    <w:link w:val="667"/>
    <w:uiPriority w:val="9"/>
    <w:qFormat/>
    <w:rPr>
      <w:rFonts w:ascii="Arial" w:hAnsi="Arial" w:eastAsia="Arial" w:cs="Arial"/>
      <w:i/>
      <w:iCs/>
      <w:sz w:val="21"/>
      <w:szCs w:val="21"/>
    </w:rPr>
  </w:style>
  <w:style w:type="paragraph" w:styleId="795">
    <w:name w:val="List Paragraph"/>
    <w:basedOn w:val="658"/>
    <w:uiPriority w:val="34"/>
    <w:qFormat/>
    <w:pPr>
      <w:contextualSpacing/>
      <w:ind w:left="720"/>
    </w:pPr>
  </w:style>
  <w:style w:type="paragraph" w:styleId="796">
    <w:name w:val="No Spacing"/>
    <w:uiPriority w:val="1"/>
    <w:qFormat/>
    <w:rPr>
      <w:rFonts w:ascii="Calibri" w:hAnsi="Calibri" w:eastAsia="宋体" w:cs="Times New Roman"/>
      <w:lang w:val="en-US" w:eastAsia="zh-CN" w:bidi="ar-SA"/>
    </w:rPr>
  </w:style>
  <w:style w:type="character" w:styleId="797" w:customStyle="1">
    <w:name w:val="标题 Char"/>
    <w:link w:val="698"/>
    <w:uiPriority w:val="10"/>
    <w:qFormat/>
    <w:rPr>
      <w:sz w:val="48"/>
      <w:szCs w:val="48"/>
    </w:rPr>
  </w:style>
  <w:style w:type="character" w:styleId="798" w:customStyle="1">
    <w:name w:val="副标题 Char"/>
    <w:link w:val="689"/>
    <w:uiPriority w:val="11"/>
    <w:qFormat/>
    <w:rPr>
      <w:sz w:val="24"/>
      <w:szCs w:val="24"/>
    </w:rPr>
  </w:style>
  <w:style w:type="paragraph" w:styleId="799">
    <w:name w:val="Quote"/>
    <w:basedOn w:val="658"/>
    <w:next w:val="658"/>
    <w:link w:val="800"/>
    <w:uiPriority w:val="29"/>
    <w:qFormat/>
    <w:pPr>
      <w:ind w:left="720" w:right="720"/>
    </w:pPr>
    <w:rPr>
      <w:i/>
    </w:rPr>
  </w:style>
  <w:style w:type="character" w:styleId="800" w:customStyle="1">
    <w:name w:val="引用 Char"/>
    <w:link w:val="799"/>
    <w:uiPriority w:val="29"/>
    <w:qFormat/>
    <w:rPr>
      <w:i/>
    </w:rPr>
  </w:style>
  <w:style w:type="paragraph" w:styleId="801">
    <w:name w:val="Intense Quote"/>
    <w:basedOn w:val="658"/>
    <w:next w:val="658"/>
    <w:link w:val="80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2" w:customStyle="1">
    <w:name w:val="明显引用 Char"/>
    <w:link w:val="801"/>
    <w:uiPriority w:val="30"/>
    <w:qFormat/>
    <w:rPr>
      <w:i/>
    </w:rPr>
  </w:style>
  <w:style w:type="character" w:styleId="803" w:customStyle="1">
    <w:name w:val="页眉 Char"/>
    <w:link w:val="686"/>
    <w:uiPriority w:val="99"/>
    <w:qFormat/>
  </w:style>
  <w:style w:type="character" w:styleId="804" w:customStyle="1">
    <w:name w:val="Footer Char"/>
    <w:uiPriority w:val="99"/>
    <w:qFormat/>
  </w:style>
  <w:style w:type="character" w:styleId="805" w:customStyle="1">
    <w:name w:val="页脚 Char"/>
    <w:link w:val="684"/>
    <w:uiPriority w:val="99"/>
    <w:qFormat/>
  </w:style>
  <w:style w:type="table" w:styleId="806"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07"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08"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09"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10"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11"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12"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13"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14"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5"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6"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7"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18"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19"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20"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1"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2"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3"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4"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5"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26"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27"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28"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29"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30"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31"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2"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3"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4"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5"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6"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7"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38"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9"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0"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1"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2"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3"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44"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5"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6"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7"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48"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49" w:customStyle="1">
    <w:name w:val="List Table 1 Light - Accent 1"/>
    <w:uiPriority w:val="99"/>
    <w:qFormat/>
    <w:tblPr>
      <w:tblCellMar>
        <w:left w:w="0" w:type="dxa"/>
        <w:top w:w="0" w:type="dxa"/>
        <w:right w:w="0" w:type="dxa"/>
        <w:bottom w:w="0" w:type="dxa"/>
      </w:tblCellMar>
    </w:tblPr>
  </w:style>
  <w:style w:type="table" w:styleId="850" w:customStyle="1">
    <w:name w:val="List Table 1 Light - Accent 2"/>
    <w:uiPriority w:val="99"/>
    <w:qFormat/>
    <w:tblPr>
      <w:tblCellMar>
        <w:left w:w="0" w:type="dxa"/>
        <w:top w:w="0" w:type="dxa"/>
        <w:right w:w="0" w:type="dxa"/>
        <w:bottom w:w="0" w:type="dxa"/>
      </w:tblCellMar>
    </w:tblPr>
  </w:style>
  <w:style w:type="table" w:styleId="851" w:customStyle="1">
    <w:name w:val="List Table 1 Light - Accent 3"/>
    <w:uiPriority w:val="99"/>
    <w:qFormat/>
    <w:tblPr>
      <w:tblCellMar>
        <w:left w:w="0" w:type="dxa"/>
        <w:top w:w="0" w:type="dxa"/>
        <w:right w:w="0" w:type="dxa"/>
        <w:bottom w:w="0" w:type="dxa"/>
      </w:tblCellMar>
    </w:tblPr>
  </w:style>
  <w:style w:type="table" w:styleId="852" w:customStyle="1">
    <w:name w:val="List Table 1 Light - Accent 4"/>
    <w:uiPriority w:val="99"/>
    <w:qFormat/>
    <w:tblPr>
      <w:tblCellMar>
        <w:left w:w="0" w:type="dxa"/>
        <w:top w:w="0" w:type="dxa"/>
        <w:right w:w="0" w:type="dxa"/>
        <w:bottom w:w="0" w:type="dxa"/>
      </w:tblCellMar>
    </w:tblPr>
  </w:style>
  <w:style w:type="table" w:styleId="853" w:customStyle="1">
    <w:name w:val="List Table 1 Light - Accent 5"/>
    <w:uiPriority w:val="99"/>
    <w:qFormat/>
    <w:tblPr>
      <w:tblCellMar>
        <w:left w:w="0" w:type="dxa"/>
        <w:top w:w="0" w:type="dxa"/>
        <w:right w:w="0" w:type="dxa"/>
        <w:bottom w:w="0" w:type="dxa"/>
      </w:tblCellMar>
    </w:tblPr>
  </w:style>
  <w:style w:type="table" w:styleId="854" w:customStyle="1">
    <w:name w:val="List Table 1 Light - Accent 6"/>
    <w:uiPriority w:val="99"/>
    <w:qFormat/>
    <w:tblPr>
      <w:tblCellMar>
        <w:left w:w="0" w:type="dxa"/>
        <w:top w:w="0" w:type="dxa"/>
        <w:right w:w="0" w:type="dxa"/>
        <w:bottom w:w="0" w:type="dxa"/>
      </w:tblCellMar>
    </w:tblPr>
  </w:style>
  <w:style w:type="table" w:styleId="855"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56"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57"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58"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59"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60"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61"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62"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63"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64"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65"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66"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67"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68"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69"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70"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71"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72"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73"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74"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75"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76"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77"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78"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79"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80"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81"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82"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83"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84"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85"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86"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87"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88"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89"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90"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91" w:customStyle="1">
    <w:name w:val="Lined - Accent"/>
    <w:uiPriority w:val="99"/>
    <w:qFormat/>
    <w:rPr>
      <w:color w:val="404040"/>
    </w:rPr>
    <w:tblPr>
      <w:tblCellMar>
        <w:left w:w="0" w:type="dxa"/>
        <w:top w:w="0" w:type="dxa"/>
        <w:right w:w="0" w:type="dxa"/>
        <w:bottom w:w="0" w:type="dxa"/>
      </w:tblCellMar>
    </w:tblPr>
  </w:style>
  <w:style w:type="table" w:styleId="892" w:customStyle="1">
    <w:name w:val="Lined - Accent 1"/>
    <w:uiPriority w:val="99"/>
    <w:qFormat/>
    <w:rPr>
      <w:color w:val="404040"/>
    </w:rPr>
    <w:tblPr>
      <w:tblCellMar>
        <w:left w:w="0" w:type="dxa"/>
        <w:top w:w="0" w:type="dxa"/>
        <w:right w:w="0" w:type="dxa"/>
        <w:bottom w:w="0" w:type="dxa"/>
      </w:tblCellMar>
    </w:tblPr>
  </w:style>
  <w:style w:type="table" w:styleId="893" w:customStyle="1">
    <w:name w:val="Lined - Accent 2"/>
    <w:uiPriority w:val="99"/>
    <w:qFormat/>
    <w:rPr>
      <w:color w:val="404040"/>
    </w:rPr>
    <w:tblPr>
      <w:tblCellMar>
        <w:left w:w="0" w:type="dxa"/>
        <w:top w:w="0" w:type="dxa"/>
        <w:right w:w="0" w:type="dxa"/>
        <w:bottom w:w="0" w:type="dxa"/>
      </w:tblCellMar>
    </w:tblPr>
  </w:style>
  <w:style w:type="table" w:styleId="894" w:customStyle="1">
    <w:name w:val="Lined - Accent 3"/>
    <w:uiPriority w:val="99"/>
    <w:qFormat/>
    <w:rPr>
      <w:color w:val="404040"/>
    </w:rPr>
    <w:tblPr>
      <w:tblCellMar>
        <w:left w:w="0" w:type="dxa"/>
        <w:top w:w="0" w:type="dxa"/>
        <w:right w:w="0" w:type="dxa"/>
        <w:bottom w:w="0" w:type="dxa"/>
      </w:tblCellMar>
    </w:tblPr>
  </w:style>
  <w:style w:type="table" w:styleId="895" w:customStyle="1">
    <w:name w:val="Lined - Accent 4"/>
    <w:uiPriority w:val="99"/>
    <w:qFormat/>
    <w:rPr>
      <w:color w:val="404040"/>
    </w:rPr>
    <w:tblPr>
      <w:tblCellMar>
        <w:left w:w="0" w:type="dxa"/>
        <w:top w:w="0" w:type="dxa"/>
        <w:right w:w="0" w:type="dxa"/>
        <w:bottom w:w="0" w:type="dxa"/>
      </w:tblCellMar>
    </w:tblPr>
  </w:style>
  <w:style w:type="table" w:styleId="896" w:customStyle="1">
    <w:name w:val="Lined - Accent 5"/>
    <w:uiPriority w:val="99"/>
    <w:qFormat/>
    <w:rPr>
      <w:color w:val="404040"/>
    </w:rPr>
    <w:tblPr>
      <w:tblCellMar>
        <w:left w:w="0" w:type="dxa"/>
        <w:top w:w="0" w:type="dxa"/>
        <w:right w:w="0" w:type="dxa"/>
        <w:bottom w:w="0" w:type="dxa"/>
      </w:tblCellMar>
    </w:tblPr>
  </w:style>
  <w:style w:type="table" w:styleId="897" w:customStyle="1">
    <w:name w:val="Lined - Accent 6"/>
    <w:uiPriority w:val="99"/>
    <w:qFormat/>
    <w:rPr>
      <w:color w:val="404040"/>
    </w:rPr>
    <w:tblPr>
      <w:tblCellMar>
        <w:left w:w="0" w:type="dxa"/>
        <w:top w:w="0" w:type="dxa"/>
        <w:right w:w="0" w:type="dxa"/>
        <w:bottom w:w="0" w:type="dxa"/>
      </w:tblCellMar>
    </w:tblPr>
  </w:style>
  <w:style w:type="table" w:styleId="898"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99"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00"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01"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02"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03"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04"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05"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06"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07"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08"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09"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10"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11"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12" w:customStyle="1">
    <w:name w:val="脚注文本 Char"/>
    <w:link w:val="690"/>
    <w:uiPriority w:val="99"/>
    <w:qFormat/>
    <w:rPr>
      <w:sz w:val="18"/>
    </w:rPr>
  </w:style>
  <w:style w:type="character" w:styleId="913" w:customStyle="1">
    <w:name w:val="尾注文本 Char"/>
    <w:link w:val="682"/>
    <w:uiPriority w:val="99"/>
    <w:qFormat/>
    <w:rPr>
      <w:sz w:val="20"/>
    </w:rPr>
  </w:style>
  <w:style w:type="paragraph" w:styleId="914" w:customStyle="1">
    <w:name w:val="TOC 标题11"/>
    <w:basedOn w:val="659"/>
    <w:next w:val="658"/>
    <w:uiPriority w:val="39"/>
    <w:qFormat/>
    <w:pPr>
      <w:outlineLvl w:val="9"/>
    </w:pPr>
  </w:style>
  <w:style w:type="character" w:styleId="915" w:customStyle="1">
    <w:name w:val="标题 1 Char"/>
    <w:link w:val="659"/>
    <w:uiPriority w:val="9"/>
    <w:qFormat/>
    <w:rPr>
      <w:b/>
      <w:bCs/>
      <w:sz w:val="44"/>
      <w:szCs w:val="44"/>
    </w:rPr>
  </w:style>
  <w:style w:type="character" w:styleId="916" w:customStyle="1">
    <w:name w:val="正文缩进 Char"/>
    <w:link w:val="672"/>
    <w:uiPriority w:val="0"/>
    <w:qFormat/>
    <w:rPr>
      <w:sz w:val="21"/>
      <w:szCs w:val="24"/>
    </w:rPr>
  </w:style>
  <w:style w:type="character" w:styleId="917" w:customStyle="1">
    <w:name w:val="文档结构图 Char"/>
    <w:link w:val="674"/>
    <w:uiPriority w:val="0"/>
    <w:qFormat/>
    <w:rPr>
      <w:rFonts w:ascii="宋体"/>
      <w:sz w:val="18"/>
      <w:szCs w:val="18"/>
    </w:rPr>
  </w:style>
  <w:style w:type="character" w:styleId="918" w:customStyle="1">
    <w:name w:val="批注文字 Char"/>
    <w:link w:val="675"/>
    <w:uiPriority w:val="0"/>
    <w:qFormat/>
    <w:rPr>
      <w:sz w:val="21"/>
    </w:rPr>
  </w:style>
  <w:style w:type="character" w:styleId="919" w:customStyle="1">
    <w:name w:val="正文文本 Char"/>
    <w:link w:val="676"/>
    <w:uiPriority w:val="0"/>
    <w:qFormat/>
    <w:rPr>
      <w:rFonts w:ascii="Tahoma" w:hAnsi="Tahoma"/>
      <w:sz w:val="21"/>
      <w:szCs w:val="24"/>
    </w:rPr>
  </w:style>
  <w:style w:type="character" w:styleId="920" w:customStyle="1">
    <w:name w:val="批注框文本 Char"/>
    <w:link w:val="683"/>
    <w:uiPriority w:val="0"/>
    <w:qFormat/>
    <w:rPr>
      <w:sz w:val="18"/>
      <w:szCs w:val="18"/>
    </w:rPr>
  </w:style>
  <w:style w:type="character" w:styleId="921" w:customStyle="1">
    <w:name w:val="font01"/>
    <w:basedOn w:val="668"/>
    <w:uiPriority w:val="0"/>
    <w:qFormat/>
    <w:rPr>
      <w:rFonts w:ascii="Calibri" w:hAnsi="Calibri" w:cs="Calibri"/>
      <w:color w:val="000000"/>
      <w:sz w:val="20"/>
      <w:szCs w:val="20"/>
      <w:u w:val="none"/>
    </w:rPr>
  </w:style>
  <w:style w:type="character" w:styleId="922" w:customStyle="1">
    <w:name w:val="font31"/>
    <w:uiPriority w:val="0"/>
    <w:qFormat/>
    <w:rPr>
      <w:rFonts w:hint="eastAsia" w:ascii="宋体" w:hAnsi="宋体" w:eastAsia="宋体" w:cs="宋体"/>
      <w:color w:val="000000"/>
      <w:sz w:val="20"/>
      <w:szCs w:val="20"/>
      <w:u w:val="none"/>
    </w:rPr>
  </w:style>
  <w:style w:type="character" w:styleId="923" w:customStyle="1">
    <w:name w:val="font11"/>
    <w:uiPriority w:val="0"/>
    <w:qFormat/>
    <w:rPr>
      <w:rFonts w:hint="eastAsia" w:ascii="宋体" w:hAnsi="宋体" w:eastAsia="宋体" w:cs="宋体"/>
      <w:color w:val="000000"/>
      <w:sz w:val="20"/>
      <w:szCs w:val="20"/>
      <w:u w:val="none"/>
    </w:rPr>
  </w:style>
  <w:style w:type="character" w:styleId="924" w:customStyle="1">
    <w:name w:val="font21"/>
    <w:basedOn w:val="668"/>
    <w:uiPriority w:val="0"/>
    <w:qFormat/>
    <w:rPr>
      <w:rFonts w:hint="eastAsia" w:ascii="宋体" w:hAnsi="宋体" w:eastAsia="宋体" w:cs="宋体"/>
      <w:color w:val="000000"/>
      <w:sz w:val="20"/>
      <w:szCs w:val="20"/>
      <w:u w:val="none"/>
    </w:rPr>
  </w:style>
  <w:style w:type="character" w:styleId="925" w:customStyle="1">
    <w:name w:val="font51"/>
    <w:uiPriority w:val="0"/>
    <w:qFormat/>
    <w:rPr>
      <w:rFonts w:hint="eastAsia" w:ascii="宋体" w:hAnsi="宋体" w:eastAsia="宋体" w:cs="宋体"/>
      <w:color w:val="ff0000"/>
      <w:sz w:val="20"/>
      <w:szCs w:val="20"/>
      <w:u w:val="none"/>
    </w:rPr>
  </w:style>
  <w:style w:type="character" w:styleId="926" w:customStyle="1">
    <w:name w:val="first-child"/>
    <w:basedOn w:val="668"/>
    <w:uiPriority w:val="0"/>
    <w:qFormat/>
  </w:style>
  <w:style w:type="character" w:styleId="927" w:customStyle="1">
    <w:name w:val="layui-this"/>
    <w:basedOn w:val="668"/>
    <w:uiPriority w:val="0"/>
    <w:qFormat/>
    <w:rPr>
      <w:shd w:val="clear" w:color="auto" w:fill="ffffff"/>
    </w:rPr>
  </w:style>
  <w:style w:type="paragraph" w:styleId="928" w:customStyle="1">
    <w:name w:val="正文文本缩进1"/>
    <w:basedOn w:val="658"/>
    <w:next w:val="929"/>
    <w:uiPriority w:val="0"/>
    <w:unhideWhenUsed/>
    <w:qFormat/>
    <w:pPr>
      <w:ind w:left="420"/>
      <w:spacing w:after="120"/>
    </w:pPr>
    <w:rPr>
      <w:sz w:val="20"/>
      <w:szCs w:val="24"/>
      <w:lang w:eastAsia="en-US"/>
    </w:rPr>
  </w:style>
  <w:style w:type="paragraph" w:styleId="929" w:customStyle="1">
    <w:name w:val="寄信人地址1"/>
    <w:basedOn w:val="658"/>
    <w:uiPriority w:val="0"/>
    <w:qFormat/>
    <w:rPr>
      <w:rFonts w:ascii="Arial" w:hAnsi="Arial"/>
      <w:szCs w:val="24"/>
    </w:rPr>
  </w:style>
  <w:style w:type="paragraph" w:styleId="930" w:customStyle="1">
    <w:name w:val="首行缩进"/>
    <w:basedOn w:val="658"/>
    <w:next w:val="672"/>
    <w:uiPriority w:val="0"/>
    <w:qFormat/>
    <w:pPr>
      <w:ind w:firstLine="480"/>
      <w:spacing w:line="360" w:lineRule="auto"/>
    </w:pPr>
    <w:rPr>
      <w:rFonts w:ascii="宋体" w:hAnsi="宋体" w:cs="宋体"/>
      <w:sz w:val="24"/>
    </w:rPr>
  </w:style>
  <w:style w:type="numbering" w:styleId="878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 StyleName="" Version="0"/>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7" textRotate="1"/>
  </customShpExts>
</s:customData>
</file>

<file path=customXml/itemProps1.xml><?xml version="1.0" encoding="utf-8"?>
<ds:datastoreItem xmlns:ds="http://schemas.openxmlformats.org/officeDocument/2006/customXml" ds:itemID="{956C2361-7C53-4242-BB54-EEA8B1A6744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DoubleOX</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王桂强</cp:lastModifiedBy>
  <cp:revision>12</cp:revision>
  <dcterms:created xsi:type="dcterms:W3CDTF">2023-12-29T02:45:00Z</dcterms:created>
  <dcterms:modified xsi:type="dcterms:W3CDTF">2024-08-07T07:50:17Z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70B68AD7B36A445AA551D3E8B4AA6C3B_13</vt:lpwstr>
  </property>
</Properties>
</file>