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3"/>
        <w:spacing w:before="120" w:beforeAutospacing="0" w:after="120" w:afterAutospacing="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center"/>
        <w:spacing w:before="120" w:beforeAutospacing="0" w:after="120" w:afterAutospacing="0" w:line="360" w:lineRule="auto"/>
        <w:rPr>
          <w:rFonts w:ascii="宋体" w:hAnsi="宋体" w:cs="Arial"/>
          <w:b/>
          <w:color w:val="000000" w:themeColor="text1"/>
          <w:sz w:val="84"/>
          <w:szCs w:val="84"/>
          <w14:textFill>
            <w14:solidFill>
              <w14:schemeClr w14:val="tx1"/>
            </w14:solidFill>
          </w14:textFill>
        </w:rPr>
      </w:pPr>
      <w:r>
        <w:rPr>
          <w:rFonts w:ascii="宋体" w:hAnsi="宋体" w:cs="Arial"/>
          <w:b/>
          <w:color w:val="000000" w:themeColor="text1"/>
          <w:sz w:val="84"/>
          <w:szCs w:val="84"/>
          <w14:textFill>
            <w14:solidFill>
              <w14:schemeClr w14:val="tx1"/>
            </w14:solidFill>
          </w14:textFill>
        </w:rPr>
        <w:t xml:space="preserve">招 标 文 件</w:t>
      </w:r>
      <w:r/>
    </w:p>
    <w:p>
      <w:pPr>
        <w:pStyle w:val="653"/>
        <w:spacing w:before="120" w:beforeAutospacing="0" w:after="120" w:afterAutospacing="0" w:line="360" w:lineRule="auto"/>
        <w:rPr>
          <w:rFonts w:ascii="宋体" w:hAnsi="宋体" w:cs="Arial"/>
          <w:b/>
          <w:color w:val="000000" w:themeColor="text1"/>
          <w:sz w:val="84"/>
          <w:szCs w:val="84"/>
          <w14:textFill>
            <w14:solidFill>
              <w14:schemeClr w14:val="tx1"/>
            </w14:solidFill>
          </w14:textFill>
        </w:rPr>
      </w:pPr>
      <w:r>
        <w:rPr>
          <w:rFonts w:ascii="宋体" w:hAnsi="宋体" w:cs="Arial"/>
          <w:b/>
          <w:color w:val="000000" w:themeColor="text1"/>
          <w:sz w:val="84"/>
          <w:szCs w:val="84"/>
          <w14:textFill>
            <w14:solidFill>
              <w14:schemeClr w14:val="tx1"/>
            </w14:solidFill>
          </w14:textFill>
        </w:rPr>
      </w:r>
      <w:r/>
    </w:p>
    <w:p>
      <w:pPr>
        <w:pStyle w:val="653"/>
        <w:ind w:firstLine="964"/>
        <w:spacing w:before="120" w:beforeAutospacing="0" w:after="120" w:afterAutospacing="0" w:line="360" w:lineRule="auto"/>
        <w:rPr>
          <w:rFonts w:hint="eastAsia" w:ascii="宋体" w:hAnsi="宋体" w:eastAsia="宋体" w:cs="Arial"/>
          <w:b/>
          <w:color w:val="000000" w:themeColor="text1"/>
          <w:sz w:val="32"/>
          <w:szCs w:val="32"/>
          <w:lang w:eastAsia="zh-CN"/>
          <w14:textFill>
            <w14:solidFill>
              <w14:schemeClr w14:val="tx1"/>
            </w14:solidFill>
          </w14:textFill>
        </w:rPr>
      </w:pPr>
      <w:r>
        <w:rPr>
          <w:rFonts w:ascii="宋体" w:hAnsi="宋体" w:cs="Arial"/>
          <w:b/>
          <w:color w:val="000000" w:themeColor="text1"/>
          <w:sz w:val="32"/>
          <w:szCs w:val="32"/>
          <w14:textFill>
            <w14:solidFill>
              <w14:schemeClr w14:val="tx1"/>
            </w14:solidFill>
          </w14:textFill>
        </w:rPr>
        <w:t xml:space="preserve">项目名称：</w:t>
      </w:r>
      <w:r>
        <w:rPr>
          <w:rFonts w:hint="eastAsia" w:ascii="宋体" w:hAnsi="宋体" w:cs="Arial"/>
          <w:b/>
          <w:color w:val="000000" w:themeColor="text1"/>
          <w:sz w:val="32"/>
          <w:szCs w:val="32"/>
          <w:lang w:eastAsia="zh-CN"/>
          <w14:textFill>
            <w14:solidFill>
              <w14:schemeClr w14:val="tx1"/>
            </w14:solidFill>
          </w14:textFill>
        </w:rPr>
        <w:t xml:space="preserve">射阳县生态环境应急监测车使用维护及国省考断面溯源排查、加密监测项目</w:t>
      </w:r>
      <w:r/>
    </w:p>
    <w:p>
      <w:pPr>
        <w:pStyle w:val="653"/>
        <w:ind w:firstLine="964"/>
        <w:jc w:val="both"/>
        <w:spacing w:before="120" w:beforeAutospacing="0" w:after="120" w:afterAutospacing="0" w:line="360" w:lineRule="auto"/>
        <w:rPr>
          <w:rFonts w:hint="eastAsia" w:ascii="宋体" w:hAnsi="宋体" w:eastAsia="宋体" w:cs="Arial"/>
          <w:b/>
          <w:color w:val="000000" w:themeColor="text1"/>
          <w:sz w:val="32"/>
          <w:szCs w:val="32"/>
          <w:lang w:eastAsia="zh-CN"/>
          <w14:textFill>
            <w14:solidFill>
              <w14:schemeClr w14:val="tx1"/>
            </w14:solidFill>
          </w14:textFill>
        </w:rPr>
      </w:pPr>
      <w:r>
        <w:rPr>
          <w:rFonts w:ascii="宋体" w:hAnsi="宋体" w:cs="Arial"/>
          <w:b/>
          <w:color w:val="000000" w:themeColor="text1"/>
          <w:sz w:val="32"/>
          <w:szCs w:val="32"/>
          <w14:textFill>
            <w14:solidFill>
              <w14:schemeClr w14:val="tx1"/>
            </w14:solidFill>
          </w14:textFill>
        </w:rPr>
        <w:t xml:space="preserve">项目编号：</w:t>
      </w:r>
      <w:r>
        <w:rPr>
          <w:rFonts w:hint="eastAsia" w:ascii="宋体" w:hAnsi="宋体" w:cs="Arial"/>
          <w:b/>
          <w:color w:val="000000" w:themeColor="text1"/>
          <w:sz w:val="32"/>
          <w:szCs w:val="32"/>
          <w14:textFill>
            <w14:solidFill>
              <w14:schemeClr w14:val="tx1"/>
            </w14:solidFill>
          </w14:textFill>
        </w:rPr>
        <w:t xml:space="preserve"> </w:t>
      </w:r>
      <w:r>
        <w:rPr>
          <w:rFonts w:hint="eastAsia" w:ascii="宋体" w:hAnsi="宋体" w:cs="Arial"/>
          <w:b/>
          <w:color w:val="000000" w:themeColor="text1"/>
          <w:sz w:val="32"/>
          <w:szCs w:val="32"/>
          <w:lang w:eastAsia="zh-CN"/>
          <w14:textFill>
            <w14:solidFill>
              <w14:schemeClr w14:val="tx1"/>
            </w14:solidFill>
          </w14:textFill>
        </w:rPr>
        <w:t xml:space="preserve">JSZC-320924-HHGC-G2024-0006</w:t>
      </w:r>
      <w:r/>
    </w:p>
    <w:p>
      <w:pPr>
        <w:pStyle w:val="653"/>
        <w:spacing w:beforeAutospacing="0" w:afterAutospacing="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spacing w:beforeAutospacing="0" w:afterAutospacing="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spacing w:beforeAutospacing="0" w:afterAutospacing="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spacing w:beforeAutospacing="0" w:afterAutospacing="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spacing w:beforeAutospacing="0" w:afterAutospacing="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spacing w:beforeAutospacing="0" w:afterAutospacing="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center"/>
        <w:spacing w:before="120" w:beforeAutospacing="0" w:after="120" w:afterAutospacing="0" w:line="360" w:lineRule="auto"/>
        <w:rPr>
          <w:rFonts w:hint="eastAsia" w:ascii="宋体" w:hAnsi="宋体" w:eastAsia="宋体" w:cs="Arial"/>
          <w:b/>
          <w:color w:val="000000" w:themeColor="text1"/>
          <w:sz w:val="32"/>
          <w:szCs w:val="32"/>
          <w:lang w:eastAsia="zh-CN"/>
          <w14:textFill>
            <w14:solidFill>
              <w14:schemeClr w14:val="tx1"/>
            </w14:solidFill>
          </w14:textFill>
        </w:rPr>
      </w:pPr>
      <w:r>
        <w:rPr>
          <w:rFonts w:hint="eastAsia" w:ascii="宋体" w:hAnsi="宋体" w:cs="Arial"/>
          <w:b/>
          <w:color w:val="000000" w:themeColor="text1"/>
          <w:sz w:val="32"/>
          <w:szCs w:val="32"/>
          <w:lang w:eastAsia="zh-CN"/>
          <w14:textFill>
            <w14:solidFill>
              <w14:schemeClr w14:val="tx1"/>
            </w14:solidFill>
          </w14:textFill>
        </w:rPr>
        <w:t xml:space="preserve">盐城市射阳生态环境监测站</w:t>
      </w:r>
      <w:r/>
    </w:p>
    <w:p>
      <w:pPr>
        <w:pStyle w:val="653"/>
        <w:jc w:val="center"/>
        <w:spacing w:before="120" w:beforeAutospacing="0" w:after="120" w:afterAutospacing="0" w:line="360" w:lineRule="auto"/>
        <w:rPr>
          <w:rFonts w:hint="eastAsia" w:ascii="宋体" w:hAnsi="宋体" w:eastAsia="宋体" w:cs="Arial"/>
          <w:b/>
          <w:color w:val="000000" w:themeColor="text1"/>
          <w:sz w:val="32"/>
          <w:szCs w:val="32"/>
          <w:lang w:eastAsia="zh-CN"/>
          <w14:textFill>
            <w14:solidFill>
              <w14:schemeClr w14:val="tx1"/>
            </w14:solidFill>
          </w14:textFill>
        </w:rPr>
      </w:pPr>
      <w:r>
        <w:rPr>
          <w:rFonts w:hint="eastAsia" w:ascii="宋体" w:hAnsi="宋体" w:cs="Arial"/>
          <w:b/>
          <w:color w:val="000000" w:themeColor="text1"/>
          <w:sz w:val="32"/>
          <w:szCs w:val="32"/>
          <w:lang w:eastAsia="zh-CN"/>
          <w14:textFill>
            <w14:solidFill>
              <w14:schemeClr w14:val="tx1"/>
            </w14:solidFill>
          </w14:textFill>
        </w:rPr>
        <w:t xml:space="preserve">江苏华恒工程项目咨询管理有限公司</w:t>
      </w:r>
      <w:r/>
    </w:p>
    <w:p>
      <w:pPr>
        <w:pStyle w:val="653"/>
        <w:jc w:val="center"/>
        <w:spacing w:before="120" w:beforeAutospacing="0" w:after="120" w:afterAutospacing="0" w:line="360" w:lineRule="auto"/>
        <w:rPr>
          <w:rFonts w:ascii="宋体" w:hAnsi="宋体" w:cs="Arial"/>
          <w:b/>
          <w:color w:val="000000" w:themeColor="text1"/>
          <w:sz w:val="32"/>
          <w:szCs w:val="32"/>
          <w14:textFill>
            <w14:solidFill>
              <w14:schemeClr w14:val="tx1"/>
            </w14:solidFill>
          </w14:textFill>
        </w:rPr>
      </w:pPr>
      <w:r>
        <w:rPr>
          <w:rFonts w:ascii="宋体" w:hAnsi="宋体" w:cs="Arial"/>
          <w:b/>
          <w:color w:val="000000" w:themeColor="text1"/>
          <w:sz w:val="32"/>
          <w:szCs w:val="32"/>
          <w14:textFill>
            <w14:solidFill>
              <w14:schemeClr w14:val="tx1"/>
            </w14:solidFill>
          </w14:textFill>
        </w:rPr>
      </w:r>
      <w:r/>
    </w:p>
    <w:p>
      <w:pPr>
        <w:pStyle w:val="653"/>
        <w:jc w:val="center"/>
        <w:spacing w:before="120" w:beforeAutospacing="0" w:after="120" w:afterAutospacing="0" w:line="360" w:lineRule="auto"/>
        <w:rPr>
          <w:rFonts w:ascii="宋体" w:hAnsi="宋体" w:cs="Arial"/>
          <w:b/>
          <w:color w:val="000000" w:themeColor="text1"/>
          <w:sz w:val="32"/>
          <w:szCs w:val="32"/>
          <w14:textFill>
            <w14:solidFill>
              <w14:schemeClr w14:val="tx1"/>
            </w14:solidFill>
          </w14:textFill>
        </w:rPr>
      </w:pPr>
      <w:r>
        <w:rPr>
          <w:rFonts w:ascii="宋体" w:hAnsi="宋体" w:cs="Arial"/>
          <w:b/>
          <w:color w:val="000000" w:themeColor="text1"/>
          <w:sz w:val="32"/>
          <w:szCs w:val="32"/>
          <w14:textFill>
            <w14:solidFill>
              <w14:schemeClr w14:val="tx1"/>
            </w14:solidFill>
          </w14:textFill>
        </w:rPr>
      </w:r>
      <w:r/>
    </w:p>
    <w:p>
      <w:pPr>
        <w:pStyle w:val="653"/>
        <w:jc w:val="center"/>
        <w:spacing w:before="120" w:beforeAutospacing="0" w:after="120" w:afterAutospacing="0" w:line="360" w:lineRule="auto"/>
        <w:rPr>
          <w:rFonts w:ascii="宋体" w:hAnsi="宋体"/>
          <w:color w:val="000000" w:themeColor="text1"/>
          <w14:textFill>
            <w14:solidFill>
              <w14:schemeClr w14:val="tx1"/>
            </w14:solidFill>
          </w14:textFill>
        </w:rPr>
      </w:pPr>
      <w:r>
        <w:rPr>
          <w:rFonts w:hint="eastAsia" w:ascii="宋体" w:hAnsi="宋体" w:cs="Arial"/>
          <w:b/>
          <w:color w:val="000000" w:themeColor="text1"/>
          <w:sz w:val="32"/>
          <w:szCs w:val="32"/>
          <w14:textFill>
            <w14:solidFill>
              <w14:schemeClr w14:val="tx1"/>
            </w14:solidFill>
          </w14:textFill>
        </w:rPr>
        <w:t xml:space="preserve">2024</w:t>
      </w:r>
      <w:r>
        <w:rPr>
          <w:rFonts w:ascii="宋体" w:hAnsi="宋体" w:cs="Arial"/>
          <w:b/>
          <w:color w:val="000000" w:themeColor="text1"/>
          <w:sz w:val="32"/>
          <w:szCs w:val="32"/>
          <w14:textFill>
            <w14:solidFill>
              <w14:schemeClr w14:val="tx1"/>
            </w14:solidFill>
          </w14:textFill>
        </w:rPr>
        <w:t xml:space="preserve">年</w:t>
      </w:r>
      <w:r>
        <w:rPr>
          <w:rFonts w:hint="eastAsia" w:ascii="宋体" w:hAnsi="宋体" w:cs="Arial"/>
          <w:b/>
          <w:color w:val="000000" w:themeColor="text1"/>
          <w:sz w:val="32"/>
          <w:szCs w:val="32"/>
          <w:lang w:val="en-US" w:eastAsia="zh-CN"/>
          <w14:textFill>
            <w14:solidFill>
              <w14:schemeClr w14:val="tx1"/>
            </w14:solidFill>
          </w14:textFill>
        </w:rPr>
        <w:t xml:space="preserve">9</w:t>
      </w:r>
      <w:r>
        <w:rPr>
          <w:rFonts w:ascii="宋体" w:hAnsi="宋体" w:cs="Arial"/>
          <w:b/>
          <w:color w:val="000000" w:themeColor="text1"/>
          <w:sz w:val="32"/>
          <w:szCs w:val="32"/>
          <w14:textFill>
            <w14:solidFill>
              <w14:schemeClr w14:val="tx1"/>
            </w14:solidFill>
          </w14:textFill>
        </w:rPr>
        <w:t xml:space="preserve">月</w:t>
      </w:r>
      <w:r/>
    </w:p>
    <w:p>
      <w:pPr>
        <w:pStyle w:val="653"/>
        <w:spacing w:before="120" w:beforeAutospacing="0" w:after="120" w:afterAutospacing="0" w:line="360" w:lineRule="auto"/>
        <w:rPr>
          <w:rFonts w:ascii="宋体" w:hAnsi="宋体"/>
          <w:color w:val="000000" w:themeColor="text1"/>
          <w14:textFill>
            <w14:solidFill>
              <w14:schemeClr w14:val="tx1"/>
            </w14:solidFill>
          </w14:textFill>
        </w:rPr>
      </w:pPr>
      <w:r>
        <w:rPr>
          <w:rFonts w:ascii="宋体" w:hAnsi="宋体" w:cs="Arial"/>
          <w:color w:val="000000" w:themeColor="text1"/>
          <w14:textFill>
            <w14:solidFill>
              <w14:schemeClr w14:val="tx1"/>
            </w14:solidFill>
          </w14:textFill>
        </w:rPr>
        <w:t xml:space="preserve">                        </w:t>
      </w:r>
      <w:r/>
    </w:p>
    <w:p>
      <w:pPr>
        <w:pStyle w:val="653"/>
        <w:jc w:val="center"/>
        <w:spacing w:before="120" w:beforeAutospacing="0" w:after="120" w:afterAutospacing="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rPr>
          <w:rFonts w:ascii="宋体" w:hAnsi="宋体"/>
          <w:color w:val="000000" w:themeColor="text1"/>
          <w:sz w:val="21"/>
          <w:szCs w:val="21"/>
          <w14:textFill>
            <w14:solidFill>
              <w14:schemeClr w14:val="tx1"/>
            </w14:solidFill>
          </w14:textFill>
        </w:rPr>
        <w:t xml:space="preserve"> </w:t>
      </w:r>
      <w:bookmarkStart w:id="0" w:name="_Toc120614210"/>
      <w:r/>
      <w:bookmarkStart w:id="1" w:name="_Toc513029200"/>
      <w:r/>
      <w:bookmarkStart w:id="2" w:name="_Toc20823272"/>
      <w:r/>
      <w:bookmarkStart w:id="3" w:name="_Toc523127445"/>
      <w:r/>
      <w:bookmarkStart w:id="4" w:name="_Toc479757206"/>
      <w:r/>
      <w:bookmarkStart w:id="5" w:name="_Toc16938516"/>
      <w:r>
        <w:rPr>
          <w:rFonts w:ascii="宋体" w:hAnsi="宋体" w:cs="黑体"/>
          <w:b/>
          <w:color w:val="000000" w:themeColor="text1"/>
          <w:sz w:val="44"/>
          <w:szCs w:val="44"/>
          <w14:textFill>
            <w14:solidFill>
              <w14:schemeClr w14:val="tx1"/>
            </w14:solidFill>
          </w14:textFill>
        </w:rPr>
        <w:t xml:space="preserve">总  目  录</w:t>
      </w:r>
      <w:bookmarkEnd w:id="0"/>
      <w:r/>
      <w:bookmarkEnd w:id="1"/>
      <w:r/>
      <w:bookmarkEnd w:id="2"/>
      <w:r/>
      <w:bookmarkEnd w:id="3"/>
      <w:r/>
      <w:bookmarkEnd w:id="4"/>
      <w:r/>
      <w:bookmarkEnd w:id="5"/>
      <w:r/>
      <w:r/>
    </w:p>
    <w:p>
      <w:pPr>
        <w:pStyle w:val="653"/>
        <w:jc w:val="both"/>
        <w:spacing w:beforeAutospacing="0" w:afterAutospacing="0" w:line="48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ind w:left="2160" w:hanging="1440"/>
        <w:jc w:val="both"/>
        <w:spacing w:beforeAutospacing="0" w:afterAutospacing="0" w:line="480" w:lineRule="auto"/>
        <w:tabs>
          <w:tab w:val="left" w:pos="1441" w:leader="none"/>
        </w:tabs>
        <w:rPr>
          <w:rFonts w:ascii="宋体" w:hAnsi="宋体"/>
          <w:color w:val="000000" w:themeColor="text1"/>
          <w:sz w:val="30"/>
          <w:szCs w:val="30"/>
          <w14:textFill>
            <w14:solidFill>
              <w14:schemeClr w14:val="tx1"/>
            </w14:solidFill>
          </w14:textFill>
        </w:rPr>
      </w:pPr>
      <w:r>
        <w:rPr>
          <w:rFonts w:hint="eastAsia" w:ascii="宋体" w:hAnsi="宋体" w:cs="黑体"/>
          <w:color w:val="000000" w:themeColor="text1"/>
          <w:sz w:val="30"/>
          <w:szCs w:val="30"/>
          <w14:textFill>
            <w14:solidFill>
              <w14:schemeClr w14:val="tx1"/>
            </w14:solidFill>
          </w14:textFill>
        </w:rPr>
        <w:t xml:space="preserve">第一章 招标公告…………………………………………  3 </w:t>
      </w:r>
      <w:r/>
    </w:p>
    <w:p>
      <w:pPr>
        <w:pStyle w:val="653"/>
        <w:ind w:left="2160" w:hanging="1440"/>
        <w:jc w:val="both"/>
        <w:spacing w:beforeAutospacing="0" w:afterAutospacing="0" w:line="480" w:lineRule="auto"/>
        <w:tabs>
          <w:tab w:val="left" w:pos="1441" w:leader="none"/>
        </w:tabs>
        <w:rPr>
          <w:rFonts w:ascii="宋体" w:hAnsi="宋体"/>
          <w:color w:val="000000" w:themeColor="text1"/>
          <w:sz w:val="30"/>
          <w:szCs w:val="30"/>
          <w14:textFill>
            <w14:solidFill>
              <w14:schemeClr w14:val="tx1"/>
            </w14:solidFill>
          </w14:textFill>
        </w:rPr>
      </w:pPr>
      <w:r>
        <w:rPr>
          <w:rFonts w:hint="eastAsia" w:ascii="宋体" w:hAnsi="宋体" w:cs="黑体"/>
          <w:color w:val="000000" w:themeColor="text1"/>
          <w:sz w:val="30"/>
          <w:szCs w:val="30"/>
          <w14:textFill>
            <w14:solidFill>
              <w14:schemeClr w14:val="tx1"/>
            </w14:solidFill>
          </w14:textFill>
        </w:rPr>
        <w:t xml:space="preserve">第二章 投标人须知………………………………………  7  </w:t>
      </w:r>
      <w:r/>
    </w:p>
    <w:p>
      <w:pPr>
        <w:pStyle w:val="653"/>
        <w:ind w:left="2160" w:hanging="1440"/>
        <w:jc w:val="both"/>
        <w:spacing w:beforeAutospacing="0" w:afterAutospacing="0" w:line="480" w:lineRule="auto"/>
        <w:tabs>
          <w:tab w:val="left" w:pos="1441" w:leader="none"/>
        </w:tabs>
        <w:rPr>
          <w:rFonts w:ascii="宋体" w:hAnsi="宋体"/>
          <w:color w:val="000000" w:themeColor="text1"/>
          <w:sz w:val="30"/>
          <w:szCs w:val="30"/>
          <w14:textFill>
            <w14:solidFill>
              <w14:schemeClr w14:val="tx1"/>
            </w14:solidFill>
          </w14:textFill>
        </w:rPr>
      </w:pPr>
      <w:r>
        <w:rPr>
          <w:rFonts w:hint="eastAsia" w:ascii="宋体" w:hAnsi="宋体" w:cs="黑体"/>
          <w:color w:val="000000" w:themeColor="text1"/>
          <w:sz w:val="30"/>
          <w:szCs w:val="30"/>
          <w14:textFill>
            <w14:solidFill>
              <w14:schemeClr w14:val="tx1"/>
            </w14:solidFill>
          </w14:textFill>
        </w:rPr>
        <w:t xml:space="preserve">第三章 合同文本……………………………………………21</w:t>
      </w:r>
      <w:r/>
    </w:p>
    <w:p>
      <w:pPr>
        <w:pStyle w:val="653"/>
        <w:ind w:left="2160" w:hanging="1440"/>
        <w:jc w:val="both"/>
        <w:spacing w:beforeAutospacing="0" w:afterAutospacing="0" w:line="480" w:lineRule="auto"/>
        <w:tabs>
          <w:tab w:val="left" w:pos="1441" w:leader="none"/>
        </w:tabs>
        <w:rPr>
          <w:rFonts w:ascii="宋体" w:hAnsi="宋体"/>
          <w:color w:val="000000" w:themeColor="text1"/>
          <w:sz w:val="30"/>
          <w:szCs w:val="30"/>
          <w14:textFill>
            <w14:solidFill>
              <w14:schemeClr w14:val="tx1"/>
            </w14:solidFill>
          </w14:textFill>
        </w:rPr>
      </w:pPr>
      <w:r>
        <w:rPr>
          <w:rFonts w:hint="eastAsia" w:ascii="宋体" w:hAnsi="宋体" w:cs="黑体"/>
          <w:color w:val="000000" w:themeColor="text1"/>
          <w:sz w:val="30"/>
          <w:szCs w:val="30"/>
          <w14:textFill>
            <w14:solidFill>
              <w14:schemeClr w14:val="tx1"/>
            </w14:solidFill>
          </w14:textFill>
        </w:rPr>
        <w:t xml:space="preserve">第四章 采购需求……………………………………………25</w:t>
      </w:r>
      <w:r/>
    </w:p>
    <w:p>
      <w:pPr>
        <w:pStyle w:val="653"/>
        <w:ind w:left="2160" w:hanging="1440"/>
        <w:jc w:val="both"/>
        <w:spacing w:beforeAutospacing="0" w:afterAutospacing="0" w:line="480" w:lineRule="auto"/>
        <w:tabs>
          <w:tab w:val="left" w:pos="1441" w:leader="none"/>
        </w:tabs>
        <w:rPr>
          <w:rFonts w:ascii="宋体" w:hAnsi="宋体"/>
          <w:color w:val="000000" w:themeColor="text1"/>
          <w:sz w:val="30"/>
          <w:szCs w:val="30"/>
          <w14:textFill>
            <w14:solidFill>
              <w14:schemeClr w14:val="tx1"/>
            </w14:solidFill>
          </w14:textFill>
        </w:rPr>
      </w:pPr>
      <w:r>
        <w:rPr>
          <w:rFonts w:hint="eastAsia" w:ascii="宋体" w:hAnsi="宋体" w:cs="黑体"/>
          <w:color w:val="000000" w:themeColor="text1"/>
          <w:sz w:val="30"/>
          <w:szCs w:val="30"/>
          <w14:textFill>
            <w14:solidFill>
              <w14:schemeClr w14:val="tx1"/>
            </w14:solidFill>
          </w14:textFill>
        </w:rPr>
        <w:t xml:space="preserve">第五章 评标方法与评标标准………………………………80</w:t>
      </w:r>
      <w:r/>
    </w:p>
    <w:p>
      <w:pPr>
        <w:pStyle w:val="653"/>
        <w:ind w:left="2160" w:hanging="1440"/>
        <w:jc w:val="both"/>
        <w:spacing w:beforeAutospacing="0" w:afterAutospacing="0" w:line="480" w:lineRule="auto"/>
        <w:tabs>
          <w:tab w:val="left" w:pos="1441" w:leader="none"/>
        </w:tabs>
        <w:rPr>
          <w:rFonts w:ascii="宋体" w:hAnsi="宋体"/>
          <w:color w:val="000000" w:themeColor="text1"/>
          <w:sz w:val="30"/>
          <w:szCs w:val="30"/>
          <w14:textFill>
            <w14:solidFill>
              <w14:schemeClr w14:val="tx1"/>
            </w14:solidFill>
          </w14:textFill>
        </w:rPr>
      </w:pPr>
      <w:r>
        <w:rPr>
          <w:rFonts w:hint="eastAsia" w:ascii="宋体" w:hAnsi="宋体" w:cs="黑体"/>
          <w:color w:val="000000" w:themeColor="text1"/>
          <w:sz w:val="30"/>
          <w:szCs w:val="30"/>
          <w14:textFill>
            <w14:solidFill>
              <w14:schemeClr w14:val="tx1"/>
            </w14:solidFill>
          </w14:textFill>
        </w:rPr>
        <w:t xml:space="preserve">第六章 投标文件格式………………………………………86</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center"/>
        <w:spacing w:beforeAutospacing="0" w:afterAutospacing="0"/>
        <w:rPr>
          <w:rFonts w:ascii="宋体" w:hAnsi="宋体"/>
          <w:b/>
          <w:color w:val="000000" w:themeColor="text1"/>
          <w14:textFill>
            <w14:solidFill>
              <w14:schemeClr w14:val="tx1"/>
            </w14:solidFill>
          </w14:textFill>
        </w:rPr>
      </w:pPr>
      <w:r>
        <w:rPr>
          <w:rFonts w:hint="eastAsia" w:ascii="宋体" w:hAnsi="宋体" w:cs="黑体"/>
          <w:b/>
          <w:color w:val="000000" w:themeColor="text1"/>
          <w:sz w:val="44"/>
          <w:szCs w:val="44"/>
          <w14:textFill>
            <w14:solidFill>
              <w14:schemeClr w14:val="tx1"/>
            </w14:solidFill>
          </w14:textFill>
        </w:rPr>
        <w:t xml:space="preserve">第一章  招标公告</w:t>
      </w:r>
      <w:r/>
    </w:p>
    <w:p>
      <w:pPr>
        <w:pStyle w:val="653"/>
        <w:ind w:firstLine="480"/>
        <w:jc w:val="both"/>
        <w:spacing w:beforeAutospacing="0" w:afterAutospacing="0" w:line="560" w:lineRule="exact"/>
        <w:rPr>
          <w:rFonts w:ascii="宋体" w:hAnsi="宋体"/>
          <w:color w:val="000000" w:themeColor="text1"/>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14:textFill>
            <w14:solidFill>
              <w14:schemeClr w14:val="tx1"/>
            </w14:solidFill>
          </w14:textFill>
        </w:rPr>
        <w:t xml:space="preserve">项目概况</w:t>
      </w:r>
      <w:r/>
    </w:p>
    <w:p>
      <w:pPr>
        <w:pStyle w:val="653"/>
        <w:ind w:firstLine="482"/>
        <w:jc w:val="both"/>
        <w:spacing w:beforeAutospacing="0" w:afterAutospacing="0" w:line="560" w:lineRule="exact"/>
        <w:rPr>
          <w:rFonts w:ascii="宋体" w:hAnsi="宋体"/>
          <w:color w:val="000000" w:themeColor="text1"/>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themeColor="text1"/>
          <w:u w:val="single"/>
          <w:lang w:eastAsia="zh-CN"/>
          <w14:textFill>
            <w14:solidFill>
              <w14:schemeClr w14:val="tx1"/>
            </w14:solidFill>
          </w14:textFill>
        </w:rPr>
        <w:t xml:space="preserve">射阳县生态环境应急监测车使用维护及国省考断面溯源排查、加密监测项目</w:t>
      </w:r>
      <w:r>
        <w:rPr>
          <w:rFonts w:hint="eastAsia" w:ascii="宋体" w:hAnsi="宋体" w:cs="宋体"/>
          <w:color w:val="000000" w:themeColor="text1"/>
          <w:lang w:eastAsia="zh-CN"/>
          <w14:textFill>
            <w14:solidFill>
              <w14:schemeClr w14:val="tx1"/>
            </w14:solidFill>
          </w14:textFill>
        </w:rPr>
        <w:t xml:space="preserve">JSZC-320924-HHGC-G2024-0006</w:t>
      </w:r>
      <w:r>
        <w:rPr>
          <w:rFonts w:hint="eastAsia" w:ascii="宋体" w:hAnsi="宋体" w:cs="宋体"/>
          <w:color w:val="000000" w:themeColor="text1"/>
          <w14:textFill>
            <w14:solidFill>
              <w14:schemeClr w14:val="tx1"/>
            </w14:solidFill>
          </w14:textFill>
        </w:rPr>
        <w:t xml:space="preserve">招标项目的潜在投标人可在</w:t>
      </w:r>
      <w:r>
        <w:rPr>
          <w:rFonts w:hint="eastAsia" w:ascii="宋体" w:hAnsi="宋体" w:cs="宋体"/>
          <w:color w:val="000000" w:themeColor="text1"/>
          <w:u w:val="single"/>
          <w14:textFill>
            <w14:solidFill>
              <w14:schemeClr w14:val="tx1"/>
            </w14:solidFill>
          </w14:textFill>
        </w:rPr>
        <w:t xml:space="preserve">“中国政府采购网、江苏政府采购网、盐城市政府采购网”自行免费下载</w:t>
      </w:r>
      <w:r>
        <w:rPr>
          <w:rFonts w:hint="eastAsia" w:ascii="宋体" w:hAnsi="宋体" w:cs="宋体"/>
          <w:color w:val="000000" w:themeColor="text1"/>
          <w14:textFill>
            <w14:solidFill>
              <w14:schemeClr w14:val="tx1"/>
            </w14:solidFill>
          </w14:textFill>
        </w:rPr>
        <w:t xml:space="preserve">招标文件，并于</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 xml:space="preserve">2024年</w:t>
      </w:r>
      <w:r>
        <w:rPr>
          <w:rFonts w:hint="eastAsia" w:ascii="宋体" w:hAnsi="宋体" w:cs="宋体"/>
          <w:color w:val="000000" w:themeColor="text1"/>
          <w:u w:val="single"/>
          <w:lang w:val="en-US" w:eastAsia="zh-CN"/>
          <w14:textFill>
            <w14:solidFill>
              <w14:schemeClr w14:val="tx1"/>
            </w14:solidFill>
          </w14:textFill>
        </w:rPr>
        <w:t xml:space="preserve">10</w:t>
      </w:r>
      <w:r>
        <w:rPr>
          <w:rFonts w:hint="eastAsia" w:ascii="宋体" w:hAnsi="宋体" w:cs="宋体"/>
          <w:color w:val="000000" w:themeColor="text1"/>
          <w:u w:val="single"/>
          <w14:textFill>
            <w14:solidFill>
              <w14:schemeClr w14:val="tx1"/>
            </w14:solidFill>
          </w14:textFill>
        </w:rPr>
        <w:t xml:space="preserve">月</w:t>
      </w:r>
      <w:r>
        <w:rPr>
          <w:rFonts w:hint="eastAsia" w:ascii="宋体" w:hAnsi="宋体" w:cs="宋体"/>
          <w:color w:val="000000" w:themeColor="text1"/>
          <w:u w:val="single"/>
          <w:lang w:val="en-US" w:eastAsia="zh-CN"/>
          <w14:textFill>
            <w14:solidFill>
              <w14:schemeClr w14:val="tx1"/>
            </w14:solidFill>
          </w14:textFill>
        </w:rPr>
        <w:t xml:space="preserve">9</w:t>
      </w:r>
      <w:r>
        <w:rPr>
          <w:rFonts w:hint="eastAsia" w:ascii="宋体" w:hAnsi="宋体" w:cs="宋体"/>
          <w:color w:val="000000" w:themeColor="text1"/>
          <w:u w:val="single"/>
          <w14:textFill>
            <w14:solidFill>
              <w14:schemeClr w14:val="tx1"/>
            </w14:solidFill>
          </w14:textFill>
        </w:rPr>
        <w:t xml:space="preserve">日15点00 分</w:t>
      </w:r>
      <w:r>
        <w:rPr>
          <w:rFonts w:hint="eastAsia" w:ascii="宋体" w:hAnsi="宋体" w:cs="宋体"/>
          <w:color w:val="000000" w:themeColor="text1"/>
          <w:u w:val="single"/>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北京时间）前递交投标文件。</w:t>
      </w:r>
      <w:r/>
    </w:p>
    <w:p>
      <w:pPr>
        <w:pStyle w:val="653"/>
        <w:ind w:firstLine="498"/>
        <w:jc w:val="both"/>
        <w:keepLines/>
        <w:keepNext/>
        <w:spacing w:before="145" w:beforeAutospacing="0" w:after="145" w:afterAutospacing="0" w:line="560" w:lineRule="exact"/>
        <w:rPr>
          <w:rFonts w:ascii="宋体" w:hAnsi="宋体"/>
          <w:color w:val="000000" w:themeColor="text1"/>
          <w14:textFill>
            <w14:solidFill>
              <w14:schemeClr w14:val="tx1"/>
            </w14:solidFill>
          </w14:textFill>
        </w:rPr>
      </w:pPr>
      <w:r/>
      <w:bookmarkStart w:id="6" w:name="_Toc35393790"/>
      <w:r/>
      <w:bookmarkStart w:id="7" w:name="_Toc28359079"/>
      <w:r/>
      <w:bookmarkStart w:id="8" w:name="_Hlk24379207"/>
      <w:r/>
      <w:bookmarkStart w:id="9" w:name="_Toc38985263"/>
      <w:r/>
      <w:bookmarkStart w:id="10" w:name="_Toc28359002"/>
      <w:r/>
      <w:bookmarkStart w:id="11" w:name="_Toc35393621"/>
      <w:r>
        <w:rPr>
          <w:rFonts w:ascii="宋体" w:hAnsi="宋体"/>
          <w:b/>
          <w:color w:val="000000" w:themeColor="text1"/>
          <w:sz w:val="32"/>
          <w:szCs w:val="32"/>
          <w14:textFill>
            <w14:solidFill>
              <w14:schemeClr w14:val="tx1"/>
            </w14:solidFill>
          </w14:textFill>
        </w:rPr>
        <w:t xml:space="preserve">一、项目基本情况</w:t>
      </w:r>
      <w:bookmarkEnd w:id="6"/>
      <w:r/>
      <w:bookmarkEnd w:id="7"/>
      <w:r/>
      <w:bookmarkEnd w:id="8"/>
      <w:r/>
      <w:bookmarkEnd w:id="9"/>
      <w:r/>
      <w:bookmarkEnd w:id="10"/>
      <w:r/>
      <w:bookmarkEnd w:id="11"/>
      <w:r/>
      <w:r/>
    </w:p>
    <w:p>
      <w:pPr>
        <w:pStyle w:val="653"/>
        <w:ind w:firstLine="482"/>
        <w:jc w:val="both"/>
        <w:spacing w:beforeAutospacing="0" w:afterAutospacing="0" w:line="360" w:lineRule="auto"/>
        <w:rPr>
          <w:rFonts w:hint="eastAsia" w:ascii="宋体" w:hAnsi="宋体" w:eastAsia="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1.项目编号：</w:t>
      </w:r>
      <w:r>
        <w:rPr>
          <w:rFonts w:hint="eastAsia" w:ascii="宋体" w:hAnsi="宋体" w:cs="宋体"/>
          <w:color w:val="000000" w:themeColor="text1"/>
          <w:lang w:eastAsia="zh-CN"/>
          <w14:textFill>
            <w14:solidFill>
              <w14:schemeClr w14:val="tx1"/>
            </w14:solidFill>
          </w14:textFill>
        </w:rPr>
        <w:t xml:space="preserve">JSZC-320924-HHGC-G2024-0006</w:t>
      </w:r>
      <w:r/>
    </w:p>
    <w:p>
      <w:pPr>
        <w:pStyle w:val="653"/>
        <w:ind w:firstLine="482"/>
        <w:jc w:val="both"/>
        <w:spacing w:beforeAutospacing="0" w:afterAutospacing="0" w:line="360" w:lineRule="auto"/>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2.项目名称：</w:t>
      </w:r>
      <w:r>
        <w:rPr>
          <w:rFonts w:hint="eastAsia" w:ascii="宋体" w:hAnsi="宋体" w:cs="宋体"/>
          <w:color w:val="000000" w:themeColor="text1"/>
          <w:lang w:eastAsia="zh-CN"/>
          <w14:textFill>
            <w14:solidFill>
              <w14:schemeClr w14:val="tx1"/>
            </w14:solidFill>
          </w14:textFill>
        </w:rPr>
        <w:t xml:space="preserve">射阳县生态环境应急监测车使用维护及国省考断面溯源排查、加密监测项目</w:t>
      </w:r>
      <w:r/>
    </w:p>
    <w:p>
      <w:pPr>
        <w:pStyle w:val="653"/>
        <w:ind w:firstLine="482"/>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3.采购方式：公开招标</w:t>
      </w:r>
      <w:r/>
    </w:p>
    <w:p>
      <w:pPr>
        <w:pStyle w:val="653"/>
        <w:ind w:firstLine="482"/>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4.预算金额：</w:t>
      </w:r>
      <w:r>
        <w:rPr>
          <w:rFonts w:hint="eastAsia" w:ascii="宋体" w:hAnsi="宋体" w:cs="宋体"/>
          <w:color w:val="000000" w:themeColor="text1"/>
          <w:lang w:val="en-US" w:eastAsia="zh-CN"/>
          <w14:textFill>
            <w14:solidFill>
              <w14:schemeClr w14:val="tx1"/>
            </w14:solidFill>
          </w14:textFill>
        </w:rPr>
        <w:t xml:space="preserve">50</w:t>
      </w:r>
      <w:r>
        <w:rPr>
          <w:rFonts w:hint="eastAsia" w:ascii="宋体" w:hAnsi="宋体" w:cs="宋体"/>
          <w:color w:val="000000" w:themeColor="text1"/>
          <w14:textFill>
            <w14:solidFill>
              <w14:schemeClr w14:val="tx1"/>
            </w14:solidFill>
          </w14:textFill>
        </w:rPr>
        <w:t xml:space="preserve">万元</w:t>
      </w:r>
      <w:r/>
    </w:p>
    <w:p>
      <w:pPr>
        <w:pStyle w:val="653"/>
        <w:ind w:firstLine="482"/>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5.最高限价：</w:t>
      </w:r>
      <w:r>
        <w:rPr>
          <w:rFonts w:ascii="宋体" w:hAnsi="宋体" w:cs="宋体"/>
          <w:color w:val="000000" w:themeColor="text1"/>
          <w:szCs w:val="21"/>
          <w14:textFill>
            <w14:solidFill>
              <w14:schemeClr w14:val="tx1"/>
            </w14:solidFill>
          </w14:textFill>
        </w:rPr>
        <w:t xml:space="preserve">50</w:t>
      </w:r>
      <w:r>
        <w:rPr>
          <w:rFonts w:hint="eastAsia" w:ascii="宋体" w:hAnsi="宋体" w:cs="宋体"/>
          <w:color w:val="000000" w:themeColor="text1"/>
          <w:szCs w:val="21"/>
          <w14:textFill>
            <w14:solidFill>
              <w14:schemeClr w14:val="tx1"/>
            </w14:solidFill>
          </w14:textFill>
        </w:rPr>
        <w:t xml:space="preserve">万元，投标报价高于最高限价的作无效标处理。</w:t>
      </w:r>
      <w:r/>
    </w:p>
    <w:p>
      <w:pPr>
        <w:pStyle w:val="653"/>
        <w:ind w:firstLine="482"/>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6.采购需求：</w:t>
      </w:r>
      <w:r>
        <w:rPr>
          <w:rFonts w:hint="eastAsia" w:hAnsi="宋体" w:cs="宋体"/>
          <w:color w:val="000000" w:themeColor="text1"/>
          <w:szCs w:val="20"/>
          <w14:textFill>
            <w14:solidFill>
              <w14:schemeClr w14:val="tx1"/>
            </w14:solidFill>
          </w14:textFill>
        </w:rPr>
        <w:t xml:space="preserve">根据环境监测工作需要，对射阳县县域内水环境国省考5条河流（新洋港、利民河、黄沙港、运棉河、</w:t>
      </w:r>
      <w:r>
        <w:rPr>
          <w:rFonts w:hint="eastAsia" w:hAnsi="宋体" w:cs="宋体"/>
          <w:color w:val="000000" w:themeColor="text1"/>
          <w:szCs w:val="20"/>
          <w14:textFill>
            <w14:solidFill>
              <w14:schemeClr w14:val="tx1"/>
            </w14:solidFill>
          </w14:textFill>
        </w:rPr>
        <w:t xml:space="preserve">射阳河）溯源和突发环境事件的应急监测。例行溯源监测，为5条国省考河流240个监测点，每季度1次，一年4次，监测因子主要是溶解氧、化学需氧量、高锰酸盐指数、氨氮、总氮、总磷；水质应急监测，为枯水期（旱季）、丰水期（汛期）或水质出现异常时开展溯源监测，监测因子主要是溶解氧、化学需氧量、高锰酸盐指数、氨氮、总氮、总磷，监测点位同例行溯源监测，出具溯源应急监测分析评估报告；突发环境事件现场应急监测，监测点位、监测频次、监测项目、根据现场指挥组要求确定，监测时间从事件开始至应急监测终止，出具事故应急监测总结评估报告。</w:t>
      </w:r>
      <w:r>
        <w:rPr>
          <w:rFonts w:hint="eastAsia" w:ascii="宋体" w:hAnsi="宋体" w:cs="宋体"/>
          <w:color w:val="000000" w:themeColor="text1"/>
          <w14:textFill>
            <w14:solidFill>
              <w14:schemeClr w14:val="tx1"/>
            </w14:solidFill>
          </w14:textFill>
        </w:rPr>
        <w:t xml:space="preserve">采购范围及所应达到的具体要求，以本招标文件中项目需求的相应要求为准（详细内容见本招标文件第四章）。</w:t>
      </w:r>
      <w:r/>
    </w:p>
    <w:p>
      <w:pPr>
        <w:pStyle w:val="653"/>
        <w:ind w:firstLine="482"/>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7.合同履行期限：</w:t>
      </w:r>
      <w:r>
        <w:rPr>
          <w:rFonts w:hint="eastAsia" w:ascii="宋体" w:hAnsi="宋体" w:cs="宋体"/>
          <w:bCs/>
          <w:color w:val="000000" w:themeColor="text1"/>
          <w:szCs w:val="21"/>
          <w14:textFill>
            <w14:solidFill>
              <w14:schemeClr w14:val="tx1"/>
            </w14:solidFill>
          </w14:textFill>
        </w:rPr>
        <w:t xml:space="preserve">2024.09-2025.08（计一年）。</w:t>
      </w:r>
      <w:r/>
    </w:p>
    <w:p>
      <w:pPr>
        <w:pStyle w:val="653"/>
        <w:ind w:firstLine="482"/>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8.本项目不接受联合体投标</w:t>
      </w:r>
      <w:r>
        <w:rPr>
          <w:rFonts w:hint="eastAsia" w:ascii="宋体" w:hAnsi="宋体" w:cs="宋体"/>
          <w:color w:val="000000" w:themeColor="text1"/>
          <w:lang w:eastAsia="zh-CN"/>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 </w:t>
      </w:r>
      <w:r/>
    </w:p>
    <w:p>
      <w:pPr>
        <w:pStyle w:val="653"/>
        <w:ind w:firstLine="498"/>
        <w:jc w:val="both"/>
        <w:keepLines/>
        <w:keepNext/>
        <w:spacing w:before="145" w:beforeAutospacing="0" w:after="145" w:afterAutospacing="0" w:line="360" w:lineRule="auto"/>
        <w:rPr>
          <w:rFonts w:ascii="宋体" w:hAnsi="宋体"/>
          <w:color w:val="000000" w:themeColor="text1"/>
          <w14:textFill>
            <w14:solidFill>
              <w14:schemeClr w14:val="tx1"/>
            </w14:solidFill>
          </w14:textFill>
        </w:rPr>
      </w:pPr>
      <w:r/>
      <w:bookmarkStart w:id="12" w:name="_Toc35393791"/>
      <w:r/>
      <w:bookmarkStart w:id="13" w:name="_Toc28359080"/>
      <w:r/>
      <w:bookmarkStart w:id="14" w:name="_Toc35393622"/>
      <w:r/>
      <w:bookmarkStart w:id="15" w:name="_Toc38985264"/>
      <w:r/>
      <w:bookmarkStart w:id="16" w:name="_Toc28359003"/>
      <w:r>
        <w:rPr>
          <w:rFonts w:ascii="宋体" w:hAnsi="宋体"/>
          <w:b/>
          <w:color w:val="000000" w:themeColor="text1"/>
          <w:sz w:val="32"/>
          <w:szCs w:val="32"/>
          <w14:textFill>
            <w14:solidFill>
              <w14:schemeClr w14:val="tx1"/>
            </w14:solidFill>
          </w14:textFill>
        </w:rPr>
        <w:t xml:space="preserve">二、申请人的资格要求：</w:t>
      </w:r>
      <w:bookmarkEnd w:id="12"/>
      <w:r/>
      <w:bookmarkEnd w:id="13"/>
      <w:r/>
      <w:bookmarkEnd w:id="14"/>
      <w:r/>
      <w:bookmarkEnd w:id="15"/>
      <w:r/>
      <w:bookmarkEnd w:id="16"/>
      <w:r/>
      <w:r/>
    </w:p>
    <w:p>
      <w:pPr>
        <w:pStyle w:val="653"/>
        <w:ind w:firstLine="482"/>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（一）满足《中华人民共和国政府采购法》第二十二条规定，并提供下列材料：</w:t>
      </w:r>
      <w:r/>
    </w:p>
    <w:p>
      <w:pPr>
        <w:pStyle w:val="653"/>
        <w:ind w:firstLine="482"/>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1.法人或者其他组织的营业执照等证明文件，自然人的身份证明。</w:t>
      </w:r>
      <w:r/>
    </w:p>
    <w:p>
      <w:pPr>
        <w:pStyle w:val="653"/>
        <w:ind w:firstLine="482"/>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2.上一年度的财务状况报表（成立不满一年无需提供）。</w:t>
      </w:r>
      <w:r/>
    </w:p>
    <w:p>
      <w:pPr>
        <w:pStyle w:val="653"/>
        <w:ind w:firstLine="482"/>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53"/>
        <w:ind w:firstLine="482"/>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4.具备履行合同所必需的设备和专业技术能力的书面声明。</w:t>
      </w:r>
      <w:r/>
    </w:p>
    <w:p>
      <w:pPr>
        <w:pStyle w:val="653"/>
        <w:ind w:firstLine="482"/>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5.参加政府采购活动前3年内在经营活动中没有重大违法记录的书面声明。</w:t>
      </w:r>
      <w:r/>
    </w:p>
    <w:p>
      <w:pPr>
        <w:pStyle w:val="653"/>
        <w:ind w:firstLine="482"/>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6.法律、行政法规规定的其他条件。</w:t>
      </w:r>
      <w:r/>
    </w:p>
    <w:p>
      <w:pPr>
        <w:pStyle w:val="653"/>
        <w:ind w:firstLine="482"/>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（二）落实政府采购政策需满足的资格要求：本项目专门面向中小企业，所属行业为其他未列明行业，承接服务的投标人为中小微企业。监狱企业、残疾人福利性单位视同小微企业。</w:t>
      </w:r>
      <w:r/>
    </w:p>
    <w:p>
      <w:pPr>
        <w:pStyle w:val="653"/>
        <w:ind w:firstLine="482"/>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（三）本项目的特定资格要求：</w:t>
      </w:r>
      <w:r/>
    </w:p>
    <w:p>
      <w:pPr>
        <w:pStyle w:val="653"/>
        <w:ind w:firstLine="482"/>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653"/>
        <w:ind w:firstLine="482"/>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2.单位负责人为同一人或者存在直接控股、服务关系的不同供应商，不得参加同一合同项下的政府采购活动。</w:t>
      </w:r>
      <w:r/>
    </w:p>
    <w:p>
      <w:pPr>
        <w:pStyle w:val="653"/>
        <w:ind w:firstLine="482"/>
        <w:jc w:val="both"/>
        <w:spacing w:beforeAutospacing="0" w:afterAutospacing="0" w:line="360" w:lineRule="auto"/>
        <w:rPr>
          <w:rFonts w:ascii="宋体" w:hAnsi="宋体"/>
          <w:color w:val="000000" w:themeColor="text1"/>
          <w14:textFill>
            <w14:solidFill>
              <w14:schemeClr w14:val="tx1"/>
            </w14:solidFill>
          </w14:textFill>
        </w:rPr>
      </w:pPr>
      <w:r>
        <w:rPr>
          <w:rFonts w:ascii="宋体" w:hAnsi="宋体"/>
          <w:b/>
          <w:color w:val="000000" w:themeColor="text1"/>
          <w:sz w:val="32"/>
          <w:szCs w:val="32"/>
          <w14:textFill>
            <w14:solidFill>
              <w14:schemeClr w14:val="tx1"/>
            </w14:solidFill>
          </w14:textFill>
        </w:rPr>
        <w:t xml:space="preserve">三、获取招标文件</w:t>
      </w:r>
      <w:r/>
    </w:p>
    <w:p>
      <w:pPr>
        <w:pStyle w:val="653"/>
        <w:ind w:firstLine="539"/>
        <w:jc w:val="both"/>
        <w:spacing w:beforeAutospacing="0" w:afterAutospacing="0" w:line="360" w:lineRule="auto"/>
        <w:rPr>
          <w:rFonts w:ascii="宋体" w:hAnsi="宋体"/>
          <w:color w:val="000000" w:themeColor="text1"/>
          <w14:textFill>
            <w14:solidFill>
              <w14:schemeClr w14:val="tx1"/>
            </w14:solidFill>
          </w14:textFill>
        </w:rPr>
      </w:pPr>
      <w:r/>
      <w:bookmarkStart w:id="17" w:name="_Toc35393624"/>
      <w:r/>
      <w:bookmarkStart w:id="18" w:name="_Toc35393793"/>
      <w:r/>
      <w:bookmarkStart w:id="19" w:name="_Toc38985266"/>
      <w:r/>
      <w:bookmarkStart w:id="20" w:name="_Toc28359082"/>
      <w:r/>
      <w:bookmarkStart w:id="21" w:name="_Toc28359005"/>
      <w:r>
        <w:rPr>
          <w:rFonts w:hint="eastAsia" w:ascii="宋体" w:hAnsi="宋体" w:cs="宋体"/>
          <w:color w:val="000000" w:themeColor="text1"/>
          <w14:textFill>
            <w14:solidFill>
              <w14:schemeClr w14:val="tx1"/>
            </w14:solidFill>
          </w14:textFill>
        </w:rPr>
        <w:t xml:space="preserve">1.时间：</w:t>
      </w:r>
      <w:bookmarkEnd w:id="17"/>
      <w:r/>
      <w:bookmarkEnd w:id="18"/>
      <w:r/>
      <w:bookmarkEnd w:id="19"/>
      <w:r/>
      <w:bookmarkEnd w:id="20"/>
      <w:r/>
      <w:bookmarkEnd w:id="21"/>
      <w:r>
        <w:rPr>
          <w:rFonts w:hint="eastAsia" w:ascii="宋体" w:hAnsi="宋体" w:cs="宋体"/>
          <w:color w:val="000000" w:themeColor="text1"/>
          <w14:textFill>
            <w14:solidFill>
              <w14:schemeClr w14:val="tx1"/>
            </w14:solidFill>
          </w14:textFill>
        </w:rPr>
        <w:t xml:space="preserve">2024</w:t>
      </w:r>
      <w:r>
        <w:rPr>
          <w:rFonts w:hint="eastAsia" w:ascii="宋体" w:hAnsi="宋体" w:cs="宋体"/>
          <w:color w:val="000000" w:themeColor="text1"/>
          <w:lang w:val="en-US" w:eastAsia="zh-CN"/>
          <w14:textFill>
            <w14:solidFill>
              <w14:schemeClr w14:val="tx1"/>
            </w14:solidFill>
          </w14:textFill>
        </w:rPr>
        <w:t xml:space="preserve">年9月11</w:t>
      </w:r>
      <w:r>
        <w:rPr>
          <w:rFonts w:hint="eastAsia" w:ascii="宋体" w:hAnsi="宋体" w:cs="宋体"/>
          <w:color w:val="000000" w:themeColor="text1"/>
          <w14:textFill>
            <w14:solidFill>
              <w14:schemeClr w14:val="tx1"/>
            </w14:solidFill>
          </w14:textFill>
        </w:rPr>
        <w:t xml:space="preserve">日至2024</w:t>
      </w:r>
      <w:r>
        <w:rPr>
          <w:rFonts w:hint="eastAsia" w:ascii="宋体" w:hAnsi="宋体" w:cs="宋体"/>
          <w:color w:val="000000" w:themeColor="text1"/>
          <w:lang w:val="en-US" w:eastAsia="zh-CN"/>
          <w14:textFill>
            <w14:solidFill>
              <w14:schemeClr w14:val="tx1"/>
            </w14:solidFill>
          </w14:textFill>
        </w:rPr>
        <w:t xml:space="preserve">年9月19</w:t>
      </w:r>
      <w:r>
        <w:rPr>
          <w:rFonts w:hint="eastAsia" w:ascii="宋体" w:hAnsi="宋体" w:cs="宋体"/>
          <w:color w:val="000000" w:themeColor="text1"/>
          <w14:textFill>
            <w14:solidFill>
              <w14:schemeClr w14:val="tx1"/>
            </w14:solidFill>
          </w14:textFill>
        </w:rPr>
        <w:t xml:space="preserve">日</w:t>
      </w:r>
      <w:r>
        <w:rPr>
          <w:rFonts w:hint="eastAsia" w:ascii="宋体" w:hAnsi="宋体" w:cs="宋体"/>
          <w:color w:val="000000" w:themeColor="text1"/>
          <w14:textFill>
            <w14:solidFill>
              <w14:schemeClr w14:val="tx1"/>
            </w14:solidFill>
          </w14:textFill>
        </w:rPr>
        <w:t xml:space="preserve">，每天上午00:00-12:00,下午12:00-23:59 （北京时间，法定节假日除外）</w:t>
      </w:r>
      <w:r/>
    </w:p>
    <w:p>
      <w:pPr>
        <w:pStyle w:val="653"/>
        <w:ind w:firstLine="539"/>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地点：“中国政府采购网、江苏政府采购网、盐城市政府采购网”</w:t>
      </w:r>
      <w:r/>
    </w:p>
    <w:p>
      <w:pPr>
        <w:pStyle w:val="653"/>
        <w:ind w:firstLine="539"/>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3.方式：在“中国政府采购网、江苏政府采购网、盐城市政府采购网”自行免费下载招标文件。</w:t>
      </w:r>
      <w:r/>
    </w:p>
    <w:p>
      <w:pPr>
        <w:pStyle w:val="653"/>
        <w:ind w:firstLine="539"/>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4.售价：0元</w:t>
      </w:r>
      <w:r/>
    </w:p>
    <w:p>
      <w:pPr>
        <w:pStyle w:val="653"/>
        <w:ind w:firstLine="498"/>
        <w:jc w:val="both"/>
        <w:keepLines/>
        <w:keepNext/>
        <w:spacing w:before="145" w:beforeAutospacing="0" w:after="145" w:afterAutospacing="0" w:line="360" w:lineRule="auto"/>
        <w:rPr>
          <w:rFonts w:ascii="宋体" w:hAnsi="宋体"/>
          <w:color w:val="000000" w:themeColor="text1"/>
          <w14:textFill>
            <w14:solidFill>
              <w14:schemeClr w14:val="tx1"/>
            </w14:solidFill>
          </w14:textFill>
        </w:rPr>
      </w:pPr>
      <w:r>
        <w:rPr>
          <w:rFonts w:ascii="宋体" w:hAnsi="宋体"/>
          <w:b/>
          <w:color w:val="000000" w:themeColor="text1"/>
          <w:sz w:val="32"/>
          <w:szCs w:val="32"/>
          <w14:textFill>
            <w14:solidFill>
              <w14:schemeClr w14:val="tx1"/>
            </w14:solidFill>
          </w14:textFill>
        </w:rPr>
        <w:t xml:space="preserve">四、提交投标文件截止时间、开标时间和地点</w:t>
      </w:r>
      <w:r/>
    </w:p>
    <w:p>
      <w:pPr>
        <w:pStyle w:val="653"/>
        <w:ind w:firstLine="482"/>
        <w:jc w:val="both"/>
        <w:spacing w:beforeAutospacing="0" w:afterAutospacing="0" w:line="360" w:lineRule="auto"/>
        <w:rPr>
          <w:rFonts w:ascii="宋体" w:hAnsi="宋体"/>
          <w:color w:val="000000" w:themeColor="text1"/>
          <w:u w:val="single"/>
          <w14:textFill>
            <w14:solidFill>
              <w14:schemeClr w14:val="tx1"/>
            </w14:solidFill>
          </w14:textFill>
        </w:rPr>
      </w:pPr>
      <w:r>
        <w:rPr>
          <w:rFonts w:hint="eastAsia" w:ascii="宋体" w:hAnsi="宋体"/>
          <w:color w:val="000000" w:themeColor="text1"/>
          <w14:textFill>
            <w14:solidFill>
              <w14:schemeClr w14:val="tx1"/>
            </w14:solidFill>
          </w14:textFill>
        </w:rPr>
        <w:t xml:space="preserve">1.时间：</w:t>
      </w:r>
      <w:r>
        <w:rPr>
          <w:rFonts w:hint="eastAsia" w:ascii="宋体" w:hAnsi="宋体"/>
          <w:color w:val="000000" w:themeColor="text1"/>
          <w:u w:val="single"/>
          <w14:textFill>
            <w14:solidFill>
              <w14:schemeClr w14:val="tx1"/>
            </w14:solidFill>
          </w14:textFill>
        </w:rPr>
        <w:t xml:space="preserve">2024年</w:t>
      </w:r>
      <w:r>
        <w:rPr>
          <w:rFonts w:hint="eastAsia" w:ascii="宋体" w:hAnsi="宋体"/>
          <w:color w:val="000000" w:themeColor="text1"/>
          <w:u w:val="single"/>
          <w:lang w:val="en-US" w:eastAsia="zh-CN"/>
          <w14:textFill>
            <w14:solidFill>
              <w14:schemeClr w14:val="tx1"/>
            </w14:solidFill>
          </w14:textFill>
        </w:rPr>
        <w:t xml:space="preserve">10</w:t>
      </w:r>
      <w:r>
        <w:rPr>
          <w:rFonts w:hint="eastAsia" w:ascii="宋体" w:hAnsi="宋体"/>
          <w:color w:val="000000" w:themeColor="text1"/>
          <w:u w:val="single"/>
          <w14:textFill>
            <w14:solidFill>
              <w14:schemeClr w14:val="tx1"/>
            </w14:solidFill>
          </w14:textFill>
        </w:rPr>
        <w:t xml:space="preserve">月</w:t>
      </w:r>
      <w:r>
        <w:rPr>
          <w:rFonts w:hint="eastAsia" w:ascii="宋体" w:hAnsi="宋体"/>
          <w:color w:val="000000" w:themeColor="text1"/>
          <w:u w:val="single"/>
          <w:lang w:val="en-US" w:eastAsia="zh-CN"/>
          <w14:textFill>
            <w14:solidFill>
              <w14:schemeClr w14:val="tx1"/>
            </w14:solidFill>
          </w14:textFill>
        </w:rPr>
        <w:t xml:space="preserve">9</w:t>
      </w:r>
      <w:bookmarkStart w:id="203" w:name="_GoBack"/>
      <w:r/>
      <w:bookmarkEnd w:id="203"/>
      <w:r>
        <w:rPr>
          <w:rFonts w:hint="eastAsia" w:ascii="宋体" w:hAnsi="宋体"/>
          <w:color w:val="000000" w:themeColor="text1"/>
          <w:u w:val="single"/>
          <w14:textFill>
            <w14:solidFill>
              <w14:schemeClr w14:val="tx1"/>
            </w14:solidFill>
          </w14:textFill>
        </w:rPr>
        <w:t xml:space="preserve">日15点00 分</w:t>
      </w:r>
      <w:r>
        <w:rPr>
          <w:rFonts w:hint="eastAsia" w:ascii="宋体" w:hAnsi="宋体"/>
          <w:color w:val="000000" w:themeColor="text1"/>
          <w:u w:val="single"/>
          <w14:textFill>
            <w14:solidFill>
              <w14:schemeClr w14:val="tx1"/>
            </w14:solidFill>
          </w14:textFill>
        </w:rPr>
        <w:t xml:space="preserve">（北京时间）。</w:t>
      </w:r>
      <w:r/>
    </w:p>
    <w:p>
      <w:pPr>
        <w:pStyle w:val="653"/>
        <w:ind w:firstLine="482"/>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2.地点：“苏采云”政府采购交易系统网上开标大厅。</w:t>
      </w:r>
      <w:r/>
    </w:p>
    <w:p>
      <w:pPr>
        <w:pStyle w:val="653"/>
        <w:ind w:firstLine="498"/>
        <w:jc w:val="both"/>
        <w:keepLines/>
        <w:keepNext/>
        <w:spacing w:before="145" w:beforeAutospacing="0" w:after="145" w:afterAutospacing="0" w:line="360" w:lineRule="auto"/>
        <w:rPr>
          <w:rFonts w:ascii="宋体" w:hAnsi="宋体"/>
          <w:color w:val="000000" w:themeColor="text1"/>
          <w14:textFill>
            <w14:solidFill>
              <w14:schemeClr w14:val="tx1"/>
            </w14:solidFill>
          </w14:textFill>
        </w:rPr>
      </w:pPr>
      <w:r/>
      <w:bookmarkStart w:id="22" w:name="_Toc28359007"/>
      <w:r/>
      <w:bookmarkStart w:id="23" w:name="_Toc35393794"/>
      <w:r/>
      <w:bookmarkStart w:id="24" w:name="_Toc35393625"/>
      <w:r/>
      <w:bookmarkStart w:id="25" w:name="_Toc38985267"/>
      <w:r/>
      <w:bookmarkStart w:id="26" w:name="_Toc28359084"/>
      <w:r>
        <w:rPr>
          <w:rFonts w:ascii="宋体" w:hAnsi="宋体"/>
          <w:b/>
          <w:color w:val="000000" w:themeColor="text1"/>
          <w:sz w:val="32"/>
          <w:szCs w:val="32"/>
          <w14:textFill>
            <w14:solidFill>
              <w14:schemeClr w14:val="tx1"/>
            </w14:solidFill>
          </w14:textFill>
        </w:rPr>
        <w:t xml:space="preserve">五、公告期限</w:t>
      </w:r>
      <w:bookmarkEnd w:id="22"/>
      <w:r/>
      <w:bookmarkEnd w:id="23"/>
      <w:r/>
      <w:bookmarkEnd w:id="24"/>
      <w:r/>
      <w:bookmarkEnd w:id="25"/>
      <w:r/>
      <w:bookmarkEnd w:id="26"/>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bookmarkStart w:id="27" w:name="_Toc38985268"/>
      <w:r/>
      <w:bookmarkStart w:id="28" w:name="_Toc35393626"/>
      <w:r/>
      <w:bookmarkStart w:id="29" w:name="_Toc35393795"/>
      <w:r>
        <w:rPr>
          <w:rFonts w:hint="eastAsia" w:ascii="宋体" w:hAnsi="宋体" w:cs="宋体"/>
          <w:color w:val="000000" w:themeColor="text1"/>
          <w14:textFill>
            <w14:solidFill>
              <w14:schemeClr w14:val="tx1"/>
            </w14:solidFill>
          </w14:textFill>
        </w:rPr>
        <w:t xml:space="preserve">自本公告发布之日起5个工作日。</w:t>
      </w:r>
      <w:bookmarkEnd w:id="27"/>
      <w:r/>
      <w:bookmarkEnd w:id="28"/>
      <w:r/>
      <w:bookmarkEnd w:id="29"/>
      <w:r/>
      <w:r/>
    </w:p>
    <w:p>
      <w:pPr>
        <w:pStyle w:val="653"/>
        <w:ind w:firstLine="498"/>
        <w:jc w:val="both"/>
        <w:keepLines/>
        <w:keepNext/>
        <w:spacing w:before="145" w:beforeAutospacing="0" w:after="145" w:afterAutospacing="0" w:line="360" w:lineRule="auto"/>
        <w:rPr>
          <w:rFonts w:ascii="宋体" w:hAnsi="宋体"/>
          <w:b/>
          <w:color w:val="000000" w:themeColor="text1"/>
          <w:sz w:val="32"/>
          <w:szCs w:val="32"/>
          <w14:textFill>
            <w14:solidFill>
              <w14:schemeClr w14:val="tx1"/>
            </w14:solidFill>
          </w14:textFill>
        </w:rPr>
      </w:pPr>
      <w:r>
        <w:rPr>
          <w:rFonts w:ascii="宋体" w:hAnsi="宋体"/>
          <w:b/>
          <w:color w:val="000000" w:themeColor="text1"/>
          <w:sz w:val="32"/>
          <w:szCs w:val="32"/>
          <w14:textFill>
            <w14:solidFill>
              <w14:schemeClr w14:val="tx1"/>
            </w14:solidFill>
          </w14:textFill>
        </w:rPr>
        <w:t xml:space="preserve">六、其他补充事宜</w:t>
      </w:r>
      <w:r/>
    </w:p>
    <w:p>
      <w:pPr>
        <w:pStyle w:val="653"/>
        <w:ind w:firstLine="482"/>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1.根据省财政厅《关</w:t>
      </w:r>
      <w:r>
        <w:rPr>
          <w:rFonts w:hint="eastAsia" w:ascii="宋体" w:hAnsi="宋体" w:cs="宋体"/>
          <w:color w:val="000000" w:themeColor="text1"/>
          <w14:textFill>
            <w14:solidFill>
              <w14:schemeClr w14:val="tx1"/>
            </w14:solidFill>
          </w14:textFill>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653"/>
        <w:ind w:firstLine="482"/>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pStyle w:val="653"/>
        <w:ind w:firstLine="482"/>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2.有关本次招标的事项若存在变动或修改，敬请及时关注射阳县行政服务中心在“中国政府采购网、江苏政府采购网、盐城市政府采购网”发布的更正公告。</w:t>
      </w:r>
      <w:r/>
    </w:p>
    <w:p>
      <w:pPr>
        <w:pStyle w:val="653"/>
        <w:ind w:firstLine="482"/>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3.本次招标不收取投标保证金，不收取质量保证金。</w:t>
      </w:r>
      <w:r/>
    </w:p>
    <w:p>
      <w:pPr>
        <w:pStyle w:val="653"/>
        <w:ind w:firstLine="482"/>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4.电子投标文件一份(通过系统提交)；纸质投标文件正本一份，副本四份（评审结束后由中标候选人提供，未中标单位不需要提供）。</w:t>
      </w:r>
      <w:r/>
    </w:p>
    <w:p>
      <w:pPr>
        <w:pStyle w:val="653"/>
        <w:ind w:firstLine="482"/>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5.因投标人的系统环境、操作等原因导致的问题由投标人自行承担负责。</w:t>
      </w:r>
      <w:r/>
    </w:p>
    <w:p>
      <w:pPr>
        <w:pStyle w:val="653"/>
        <w:ind w:firstLine="482"/>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bookmarkStart w:id="30" w:name="_Toc35393796"/>
      <w:r/>
      <w:bookmarkStart w:id="31" w:name="_Toc28359008"/>
      <w:r/>
      <w:bookmarkStart w:id="32" w:name="_Toc38985269"/>
      <w:r/>
      <w:bookmarkStart w:id="33" w:name="_Toc35393627"/>
      <w:r/>
      <w:bookmarkStart w:id="34" w:name="_Toc28359085"/>
      <w:r/>
      <w:r/>
    </w:p>
    <w:p>
      <w:pPr>
        <w:pStyle w:val="653"/>
        <w:ind w:firstLine="482"/>
        <w:jc w:val="both"/>
        <w:spacing w:beforeAutospacing="0" w:afterAutospacing="0" w:line="360" w:lineRule="auto"/>
        <w:rPr>
          <w:rFonts w:ascii="宋体" w:hAnsi="宋体"/>
          <w:color w:val="000000" w:themeColor="text1"/>
          <w14:textFill>
            <w14:solidFill>
              <w14:schemeClr w14:val="tx1"/>
            </w14:solidFill>
          </w14:textFill>
        </w:rPr>
      </w:pPr>
      <w:r>
        <w:rPr>
          <w:rFonts w:ascii="宋体" w:hAnsi="宋体"/>
          <w:b/>
          <w:color w:val="000000" w:themeColor="text1"/>
          <w:sz w:val="32"/>
          <w:szCs w:val="32"/>
          <w14:textFill>
            <w14:solidFill>
              <w14:schemeClr w14:val="tx1"/>
            </w14:solidFill>
          </w14:textFill>
        </w:rPr>
        <w:t xml:space="preserve">七、本次招标联系方式</w:t>
      </w:r>
      <w:bookmarkEnd w:id="30"/>
      <w:r/>
      <w:bookmarkEnd w:id="31"/>
      <w:r/>
      <w:bookmarkEnd w:id="32"/>
      <w:r/>
      <w:bookmarkEnd w:id="33"/>
      <w:r/>
      <w:bookmarkEnd w:id="34"/>
      <w:r/>
      <w:r/>
    </w:p>
    <w:p>
      <w:pPr>
        <w:pStyle w:val="653"/>
        <w:spacing w:line="360" w:lineRule="auto"/>
        <w:widowControl/>
        <w:rPr>
          <w:rFonts w:ascii="宋体" w:hAnsi="宋体" w:cs="宋体"/>
          <w:color w:val="000000" w:themeColor="text1"/>
          <w14:textFill>
            <w14:solidFill>
              <w14:schemeClr w14:val="tx1"/>
            </w14:solidFill>
          </w14:textFill>
        </w:rPr>
      </w:pPr>
      <w:r>
        <w:rPr>
          <w:rFonts w:ascii="宋体" w:hAnsi="宋体" w:cs="仿宋"/>
          <w:color w:val="000000" w:themeColor="text1"/>
          <w:sz w:val="28"/>
          <w:szCs w:val="28"/>
          <w14:textFill>
            <w14:solidFill>
              <w14:schemeClr w14:val="tx1"/>
            </w14:solidFill>
          </w14:textFill>
        </w:rPr>
        <w:t xml:space="preserve">  </w:t>
      </w:r>
      <w:bookmarkStart w:id="35" w:name="_Toc28359086"/>
      <w:r>
        <w:rPr>
          <w:rFonts w:ascii="宋体" w:hAnsi="宋体" w:cs="仿宋"/>
          <w:color w:val="000000" w:themeColor="text1"/>
          <w:sz w:val="28"/>
          <w:szCs w:val="28"/>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1、招标人信息</w:t>
      </w:r>
      <w:r/>
    </w:p>
    <w:p>
      <w:pPr>
        <w:pStyle w:val="653"/>
        <w:ind w:firstLine="708"/>
        <w:spacing w:line="360" w:lineRule="auto"/>
        <w:widowControl/>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名    称：</w:t>
      </w:r>
      <w:r>
        <w:rPr>
          <w:rFonts w:hint="eastAsia" w:ascii="宋体" w:hAnsi="宋体" w:cs="宋体"/>
          <w:color w:val="000000" w:themeColor="text1"/>
          <w:lang w:eastAsia="zh-CN"/>
          <w14:textFill>
            <w14:solidFill>
              <w14:schemeClr w14:val="tx1"/>
            </w14:solidFill>
          </w14:textFill>
        </w:rPr>
        <w:t xml:space="preserve">盐城市射阳生态环境监测站</w:t>
      </w:r>
      <w:r/>
    </w:p>
    <w:p>
      <w:pPr>
        <w:pStyle w:val="653"/>
        <w:ind w:firstLine="708"/>
        <w:spacing w:line="360" w:lineRule="auto"/>
        <w:widowControl/>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地    址：射阳县</w:t>
      </w:r>
      <w:r>
        <w:rPr>
          <w:rFonts w:hint="eastAsia" w:ascii="宋体" w:hAnsi="宋体" w:cs="宋体"/>
          <w:color w:val="000000" w:themeColor="text1"/>
          <w:lang w:val="en-US" w:eastAsia="zh-CN"/>
          <w14:textFill>
            <w14:solidFill>
              <w14:schemeClr w14:val="tx1"/>
            </w14:solidFill>
          </w14:textFill>
        </w:rPr>
        <w:t xml:space="preserve">合德镇沿河路80号</w:t>
      </w:r>
      <w:r/>
    </w:p>
    <w:p>
      <w:pPr>
        <w:pStyle w:val="653"/>
        <w:ind w:firstLine="708"/>
        <w:spacing w:line="360" w:lineRule="auto"/>
        <w:widowControl/>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联系方式：</w:t>
      </w:r>
      <w:r>
        <w:rPr>
          <w:rFonts w:hint="eastAsia" w:ascii="宋体" w:hAnsi="宋体" w:cs="宋体"/>
          <w:color w:val="000000" w:themeColor="text1"/>
          <w:lang w:val="en-US" w:eastAsia="zh-CN"/>
          <w14:textFill>
            <w14:solidFill>
              <w14:schemeClr w14:val="tx1"/>
            </w14:solidFill>
          </w14:textFill>
        </w:rPr>
        <w:t xml:space="preserve">18862069570</w:t>
      </w:r>
      <w:r/>
    </w:p>
    <w:p>
      <w:pPr>
        <w:pStyle w:val="653"/>
        <w:spacing w:line="360" w:lineRule="auto"/>
        <w:widowControl/>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653"/>
        <w:ind w:firstLine="708"/>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2、招标代理机构信息（如有）</w:t>
      </w:r>
      <w:r/>
    </w:p>
    <w:p>
      <w:pPr>
        <w:pStyle w:val="653"/>
        <w:ind w:firstLine="708"/>
        <w:spacing w:line="360" w:lineRule="auto"/>
        <w:widowControl/>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名    称：</w:t>
      </w:r>
      <w:r>
        <w:rPr>
          <w:rFonts w:hint="eastAsia" w:ascii="宋体" w:hAnsi="宋体" w:cs="宋体"/>
          <w:color w:val="000000" w:themeColor="text1"/>
          <w:lang w:eastAsia="zh-CN"/>
          <w14:textFill>
            <w14:solidFill>
              <w14:schemeClr w14:val="tx1"/>
            </w14:solidFill>
          </w14:textFill>
        </w:rPr>
        <w:t xml:space="preserve">江苏华恒工程项目咨询管理有限公司</w:t>
      </w:r>
      <w:r/>
    </w:p>
    <w:p>
      <w:pPr>
        <w:pStyle w:val="653"/>
        <w:ind w:firstLine="708"/>
        <w:spacing w:line="360" w:lineRule="auto"/>
        <w:widowControl/>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地    址：</w:t>
      </w:r>
      <w:r>
        <w:rPr>
          <w:rFonts w:hint="eastAsia" w:ascii="宋体" w:hAnsi="宋体" w:cs="宋体"/>
          <w:color w:val="000000" w:themeColor="text1"/>
          <w:lang w:eastAsia="zh-CN"/>
          <w14:textFill>
            <w14:solidFill>
              <w14:schemeClr w14:val="tx1"/>
            </w14:solidFill>
          </w14:textFill>
        </w:rPr>
        <w:t xml:space="preserve">射阳县解放东路奥林春天对面太商银行大楼6楼</w:t>
      </w:r>
      <w:r/>
    </w:p>
    <w:p>
      <w:pPr>
        <w:pStyle w:val="653"/>
        <w:ind w:firstLine="708"/>
        <w:spacing w:line="360" w:lineRule="auto"/>
        <w:widowControl/>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联系方式：</w:t>
      </w:r>
      <w:r>
        <w:rPr>
          <w:rFonts w:hint="eastAsia" w:ascii="宋体" w:hAnsi="宋体" w:cs="宋体"/>
          <w:color w:val="000000" w:themeColor="text1"/>
          <w:lang w:val="en-US" w:eastAsia="zh-CN"/>
          <w14:textFill>
            <w14:solidFill>
              <w14:schemeClr w14:val="tx1"/>
            </w14:solidFill>
          </w14:textFill>
        </w:rPr>
        <w:t xml:space="preserve">13851152972</w:t>
      </w:r>
      <w:r/>
    </w:p>
    <w:p>
      <w:pPr>
        <w:pStyle w:val="653"/>
        <w:ind w:firstLine="708"/>
        <w:spacing w:line="360" w:lineRule="auto"/>
        <w:widowControl/>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653"/>
        <w:ind w:firstLine="708"/>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3、项目联系方式</w:t>
      </w:r>
      <w:r/>
    </w:p>
    <w:p>
      <w:pPr>
        <w:pStyle w:val="653"/>
        <w:ind w:firstLine="708"/>
        <w:spacing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项目联系人：</w:t>
      </w:r>
      <w:r>
        <w:rPr>
          <w:rFonts w:hint="eastAsia" w:ascii="宋体" w:hAnsi="宋体" w:cs="宋体"/>
          <w:color w:val="000000" w:themeColor="text1"/>
          <w:lang w:val="en-US" w:eastAsia="zh-CN"/>
          <w14:textFill>
            <w14:solidFill>
              <w14:schemeClr w14:val="tx1"/>
            </w14:solidFill>
          </w14:textFill>
        </w:rPr>
        <w:t xml:space="preserve">徐主任</w:t>
      </w:r>
      <w:r>
        <w:rPr>
          <w:rFonts w:hint="eastAsia" w:ascii="宋体" w:hAnsi="宋体" w:cs="宋体"/>
          <w:color w:val="000000" w:themeColor="text1"/>
          <w14:textFill>
            <w14:solidFill>
              <w14:schemeClr w14:val="tx1"/>
            </w14:solidFill>
          </w14:textFill>
        </w:rPr>
        <w:t xml:space="preserve">  </w:t>
      </w:r>
      <w:r/>
    </w:p>
    <w:p>
      <w:pPr>
        <w:pStyle w:val="653"/>
        <w:ind w:firstLine="708"/>
        <w:spacing w:beforeAutospacing="0" w:afterAutospacing="0" w:line="360" w:lineRule="auto"/>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电      话：</w:t>
      </w:r>
      <w:r>
        <w:rPr>
          <w:rFonts w:hint="eastAsia" w:ascii="宋体" w:hAnsi="宋体" w:cs="宋体"/>
          <w:color w:val="000000" w:themeColor="text1"/>
          <w:lang w:val="en-US" w:eastAsia="zh-CN"/>
          <w14:textFill>
            <w14:solidFill>
              <w14:schemeClr w14:val="tx1"/>
            </w14:solidFill>
          </w14:textFill>
        </w:rPr>
        <w:t xml:space="preserve">18862069570</w:t>
      </w:r>
      <w:r/>
    </w:p>
    <w:p>
      <w:pPr>
        <w:pStyle w:val="653"/>
        <w:ind w:left="1079" w:hanging="300"/>
        <w:spacing w:beforeAutospacing="0" w:afterAutospacing="0"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 </w:t>
      </w:r>
      <w:r/>
    </w:p>
    <w:p>
      <w:pPr>
        <w:pStyle w:val="653"/>
        <w:ind w:firstLine="480"/>
        <w:jc w:val="both"/>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ind w:right="840"/>
        <w:jc w:val="center"/>
        <w:spacing w:beforeAutospacing="0" w:afterAutospacing="0"/>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bookmarkStart w:id="36" w:name="_Toc120614211"/>
      <w:r>
        <w:rPr>
          <w:rFonts w:hint="eastAsia" w:ascii="宋体" w:hAnsi="宋体" w:cs="黑体"/>
          <w:b/>
          <w:color w:val="000000" w:themeColor="text1"/>
          <w:sz w:val="44"/>
          <w:szCs w:val="44"/>
          <w14:textFill>
            <w14:solidFill>
              <w14:schemeClr w14:val="tx1"/>
            </w14:solidFill>
          </w14:textFill>
        </w:rPr>
        <w:t xml:space="preserve">第二章  </w:t>
      </w:r>
      <w:bookmarkEnd w:id="36"/>
      <w:r/>
      <w:bookmarkStart w:id="37" w:name="_Toc20823274"/>
      <w:r/>
      <w:bookmarkStart w:id="38" w:name="_Toc513029202"/>
      <w:r/>
      <w:bookmarkStart w:id="39" w:name="_Toc120614213"/>
      <w:r/>
      <w:bookmarkStart w:id="40" w:name="_Toc16938518"/>
      <w:r>
        <w:rPr>
          <w:rFonts w:hint="eastAsia" w:ascii="宋体" w:hAnsi="宋体" w:cs="黑体"/>
          <w:b/>
          <w:color w:val="000000" w:themeColor="text1"/>
          <w:sz w:val="44"/>
          <w:szCs w:val="44"/>
          <w14:textFill>
            <w14:solidFill>
              <w14:schemeClr w14:val="tx1"/>
            </w14:solidFill>
          </w14:textFill>
        </w:rPr>
        <w:t xml:space="preserve">投标人须知</w:t>
      </w:r>
      <w:bookmarkEnd w:id="37"/>
      <w:r/>
      <w:bookmarkEnd w:id="38"/>
      <w:r/>
      <w:bookmarkEnd w:id="39"/>
      <w:r/>
      <w:bookmarkEnd w:id="40"/>
      <w:r/>
      <w:r/>
    </w:p>
    <w:p>
      <w:pPr>
        <w:pStyle w:val="653"/>
        <w:ind w:firstLine="498"/>
        <w:jc w:val="both"/>
        <w:keepLines/>
        <w:keepNext/>
        <w:spacing w:before="145" w:beforeAutospacing="0" w:after="145" w:afterAutospacing="0" w:line="360" w:lineRule="auto"/>
        <w:rPr>
          <w:rFonts w:ascii="宋体" w:hAnsi="宋体"/>
          <w:color w:val="000000" w:themeColor="text1"/>
          <w14:textFill>
            <w14:solidFill>
              <w14:schemeClr w14:val="tx1"/>
            </w14:solidFill>
          </w14:textFill>
        </w:rPr>
      </w:pPr>
      <w:r/>
      <w:bookmarkStart w:id="41" w:name="_Toc20823275"/>
      <w:r/>
      <w:bookmarkStart w:id="42" w:name="_Toc120614214"/>
      <w:r/>
      <w:bookmarkStart w:id="43" w:name="_Toc513029203"/>
      <w:r/>
      <w:bookmarkStart w:id="44" w:name="_Toc16938519"/>
      <w:r>
        <w:rPr>
          <w:rFonts w:ascii="宋体" w:hAnsi="宋体"/>
          <w:b/>
          <w:color w:val="000000" w:themeColor="text1"/>
          <w:sz w:val="32"/>
          <w:szCs w:val="32"/>
          <w14:textFill>
            <w14:solidFill>
              <w14:schemeClr w14:val="tx1"/>
            </w14:solidFill>
          </w14:textFill>
        </w:rPr>
        <w:t xml:space="preserve">一、总则</w:t>
      </w:r>
      <w:bookmarkEnd w:id="41"/>
      <w:r/>
      <w:bookmarkEnd w:id="42"/>
      <w:r/>
      <w:bookmarkEnd w:id="43"/>
      <w:r/>
      <w:bookmarkEnd w:id="44"/>
      <w:r/>
      <w:r/>
    </w:p>
    <w:p>
      <w:pPr>
        <w:pStyle w:val="653"/>
        <w:ind w:firstLine="420"/>
        <w:jc w:val="both"/>
        <w:keepLines/>
        <w:keepNext/>
        <w:spacing w:beforeAutospacing="0" w:afterAutospacing="0" w:line="360" w:lineRule="auto"/>
        <w:rPr>
          <w:rFonts w:ascii="宋体" w:hAnsi="宋体"/>
          <w:color w:val="000000" w:themeColor="text1"/>
          <w14:textFill>
            <w14:solidFill>
              <w14:schemeClr w14:val="tx1"/>
            </w14:solidFill>
          </w14:textFill>
        </w:rPr>
      </w:pPr>
      <w:r/>
      <w:bookmarkStart w:id="45" w:name="_Toc20823276"/>
      <w:r/>
      <w:bookmarkStart w:id="46" w:name="_Toc16938520"/>
      <w:r/>
      <w:bookmarkStart w:id="47" w:name="_Toc458694821"/>
      <w:r/>
      <w:bookmarkStart w:id="48" w:name="_Toc513029204"/>
      <w:r/>
      <w:bookmarkStart w:id="49" w:name="_Hlt16619475"/>
      <w:r>
        <w:rPr>
          <w:rFonts w:ascii="宋体" w:hAnsi="宋体" w:cs="Arial"/>
          <w:color w:val="000000" w:themeColor="text1"/>
          <w:sz w:val="28"/>
          <w:szCs w:val="28"/>
          <w14:textFill>
            <w14:solidFill>
              <w14:schemeClr w14:val="tx1"/>
            </w14:solidFill>
          </w14:textFill>
        </w:rPr>
        <w:t xml:space="preserve">1</w:t>
      </w:r>
      <w:bookmarkEnd w:id="45"/>
      <w:r>
        <w:rPr>
          <w:rFonts w:ascii="宋体" w:hAnsi="宋体" w:cs="Arial"/>
          <w:color w:val="000000" w:themeColor="text1"/>
          <w:sz w:val="28"/>
          <w:szCs w:val="28"/>
          <w14:textFill>
            <w14:solidFill>
              <w14:schemeClr w14:val="tx1"/>
            </w14:solidFill>
          </w14:textFill>
        </w:rPr>
        <w:t xml:space="preserve">、招标方式</w:t>
      </w:r>
      <w:bookmarkEnd w:id="46"/>
      <w:r/>
      <w:bookmarkEnd w:id="47"/>
      <w:r/>
      <w:bookmarkEnd w:id="48"/>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 本次招标采取公开招标方式，本招标文件仅适用于招标公告中所述项目。</w:t>
      </w:r>
      <w:r/>
    </w:p>
    <w:p>
      <w:pPr>
        <w:pStyle w:val="653"/>
        <w:ind w:firstLine="420"/>
        <w:jc w:val="both"/>
        <w:keepLines/>
        <w:keepNext/>
        <w:spacing w:beforeAutospacing="0" w:afterAutospacing="0" w:line="360" w:lineRule="auto"/>
        <w:rPr>
          <w:rFonts w:ascii="宋体" w:hAnsi="宋体"/>
          <w:color w:val="000000" w:themeColor="text1"/>
          <w14:textFill>
            <w14:solidFill>
              <w14:schemeClr w14:val="tx1"/>
            </w14:solidFill>
          </w14:textFill>
        </w:rPr>
      </w:pPr>
      <w:r/>
      <w:bookmarkStart w:id="50" w:name="_Toc513029205"/>
      <w:r/>
      <w:bookmarkStart w:id="51" w:name="_Toc20823277"/>
      <w:r/>
      <w:bookmarkStart w:id="52" w:name="_Toc16938521"/>
      <w:r>
        <w:rPr>
          <w:rFonts w:ascii="宋体" w:hAnsi="宋体" w:cs="Arial"/>
          <w:color w:val="000000" w:themeColor="text1"/>
          <w:sz w:val="28"/>
          <w:szCs w:val="28"/>
          <w14:textFill>
            <w14:solidFill>
              <w14:schemeClr w14:val="tx1"/>
            </w14:solidFill>
          </w14:textFill>
        </w:rPr>
        <w:t xml:space="preserve">2、合格的投标人</w:t>
      </w:r>
      <w:bookmarkEnd w:id="50"/>
      <w:r/>
      <w:bookmarkEnd w:id="51"/>
      <w:r/>
      <w:bookmarkEnd w:id="52"/>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2.1满足招标公告中供应商的资格要求的规定。</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2.2 满足本文件实质性要求和条件的规定。</w:t>
      </w:r>
      <w:r/>
    </w:p>
    <w:p>
      <w:pPr>
        <w:pStyle w:val="653"/>
        <w:ind w:firstLine="420"/>
        <w:jc w:val="both"/>
        <w:keepLines/>
        <w:keepNext/>
        <w:spacing w:beforeAutospacing="0" w:afterAutospacing="0" w:line="360" w:lineRule="auto"/>
        <w:rPr>
          <w:rFonts w:ascii="宋体" w:hAnsi="宋体"/>
          <w:color w:val="000000" w:themeColor="text1"/>
          <w14:textFill>
            <w14:solidFill>
              <w14:schemeClr w14:val="tx1"/>
            </w14:solidFill>
          </w14:textFill>
        </w:rPr>
      </w:pPr>
      <w:r/>
      <w:bookmarkStart w:id="53" w:name="_Toc20823278"/>
      <w:r/>
      <w:bookmarkStart w:id="54" w:name="_Toc513029206"/>
      <w:r/>
      <w:bookmarkStart w:id="55" w:name="_Toc16938522"/>
      <w:r>
        <w:rPr>
          <w:rFonts w:ascii="宋体" w:hAnsi="宋体" w:cs="Arial"/>
          <w:color w:val="000000" w:themeColor="text1"/>
          <w:sz w:val="28"/>
          <w:szCs w:val="28"/>
          <w14:textFill>
            <w14:solidFill>
              <w14:schemeClr w14:val="tx1"/>
            </w14:solidFill>
          </w14:textFill>
        </w:rPr>
        <w:t xml:space="preserve">3、适用法律</w:t>
      </w:r>
      <w:bookmarkEnd w:id="53"/>
      <w:r/>
      <w:bookmarkEnd w:id="54"/>
      <w:r/>
      <w:bookmarkEnd w:id="55"/>
      <w:r/>
      <w:r/>
    </w:p>
    <w:p>
      <w:pPr>
        <w:pStyle w:val="653"/>
        <w:ind w:firstLine="42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3.1 本次招标及由此产生的合同受中华人民共和国有关的法律法规制约和保护。</w:t>
      </w:r>
      <w:r/>
    </w:p>
    <w:p>
      <w:pPr>
        <w:pStyle w:val="653"/>
        <w:ind w:firstLine="420"/>
        <w:jc w:val="both"/>
        <w:keepLines/>
        <w:keepNext/>
        <w:spacing w:beforeAutospacing="0" w:afterAutospacing="0" w:line="360" w:lineRule="auto"/>
        <w:rPr>
          <w:rFonts w:ascii="宋体" w:hAnsi="宋体"/>
          <w:color w:val="000000" w:themeColor="text1"/>
          <w14:textFill>
            <w14:solidFill>
              <w14:schemeClr w14:val="tx1"/>
            </w14:solidFill>
          </w14:textFill>
        </w:rPr>
      </w:pPr>
      <w:r/>
      <w:bookmarkStart w:id="56" w:name="_Toc16938523"/>
      <w:r/>
      <w:bookmarkStart w:id="57" w:name="_Toc20823279"/>
      <w:r/>
      <w:bookmarkStart w:id="58" w:name="_Toc462564067"/>
      <w:r/>
      <w:bookmarkStart w:id="59" w:name="_Toc513029207"/>
      <w:r>
        <w:rPr>
          <w:rFonts w:ascii="宋体" w:hAnsi="宋体" w:cs="Arial"/>
          <w:color w:val="000000" w:themeColor="text1"/>
          <w:sz w:val="28"/>
          <w:szCs w:val="28"/>
          <w14:textFill>
            <w14:solidFill>
              <w14:schemeClr w14:val="tx1"/>
            </w14:solidFill>
          </w14:textFill>
        </w:rPr>
        <w:t xml:space="preserve">4、投标费用</w:t>
      </w:r>
      <w:bookmarkEnd w:id="56"/>
      <w:r/>
      <w:bookmarkEnd w:id="57"/>
      <w:r/>
      <w:bookmarkEnd w:id="58"/>
      <w:r/>
      <w:bookmarkEnd w:id="59"/>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4.1 投标人应自行承担所有与参加投标有关的费用，无论投标过程中的做法和结果如何，</w:t>
      </w:r>
      <w:r>
        <w:rPr>
          <w:rFonts w:hint="eastAsia" w:ascii="宋体" w:hAnsi="宋体" w:cs="宋体"/>
          <w:color w:val="000000" w:themeColor="text1"/>
          <w:lang w:eastAsia="zh-CN"/>
          <w14:textFill>
            <w14:solidFill>
              <w14:schemeClr w14:val="tx1"/>
            </w14:solidFill>
          </w14:textFill>
        </w:rPr>
        <w:t xml:space="preserve">江苏华恒工程项目咨询管理有限公司</w:t>
      </w:r>
      <w:r>
        <w:rPr>
          <w:rFonts w:hint="eastAsia" w:ascii="宋体" w:hAnsi="宋体" w:cs="宋体"/>
          <w:color w:val="000000" w:themeColor="text1"/>
          <w14:textFill>
            <w14:solidFill>
              <w14:schemeClr w14:val="tx1"/>
            </w14:solidFill>
          </w14:textFill>
        </w:rPr>
        <w:t xml:space="preserve">（以下简称代理机构）在任何情况下均无义务和责任承担这些费用。</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4.2本次招标代理机构和采购人不收取标书工本费。</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rPr>
          <w:rFonts w:ascii="宋体" w:hAnsi="宋体" w:cs="宋体"/>
          <w:color w:val="000000" w:themeColor="text1"/>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代理服务费：本项目代理服务费收费参照苏招协【2022】002号文件，并由成交供应商承担，不在投标文件中单独列出。</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收款账户开户名：江苏华恒工程项目咨询管理有限公司，开户行：工行南京湖南路支行，账号：4301011009100293816。</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4.4.成交单位如果未按规定缴纳成交服务费，按商业银行同期贷款利率上浮20%后的利率支付资金占用费（损害赔偿）。超过三个月的，采购代理机构有权保留诉讼的权利。</w:t>
      </w:r>
      <w:r/>
    </w:p>
    <w:p>
      <w:pPr>
        <w:pStyle w:val="653"/>
        <w:ind w:firstLine="602"/>
        <w:jc w:val="both"/>
        <w:keepLines/>
        <w:keepNext/>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5、</w:t>
      </w:r>
      <w:r>
        <w:rPr>
          <w:rFonts w:hint="eastAsia" w:ascii="宋体" w:hAnsi="宋体" w:cs="黑体"/>
          <w:color w:val="000000" w:themeColor="text1"/>
          <w:sz w:val="28"/>
          <w:szCs w:val="28"/>
          <w14:textFill>
            <w14:solidFill>
              <w14:schemeClr w14:val="tx1"/>
            </w14:solidFill>
          </w14:textFill>
        </w:rPr>
        <w:t xml:space="preserve">招标文件的约束力</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5.1 投标人一旦参加本项目采购活动，即被认为接受了本招标文件的规定和约束。</w:t>
      </w:r>
      <w:r/>
    </w:p>
    <w:p>
      <w:pPr>
        <w:pStyle w:val="653"/>
        <w:ind w:firstLine="321"/>
        <w:jc w:val="both"/>
        <w:keepLines/>
        <w:keepNext/>
        <w:spacing w:before="145" w:beforeAutospacing="0" w:after="145" w:afterAutospacing="0" w:line="360" w:lineRule="auto"/>
        <w:rPr>
          <w:rFonts w:ascii="宋体" w:hAnsi="宋体"/>
          <w:color w:val="000000" w:themeColor="text1"/>
          <w14:textFill>
            <w14:solidFill>
              <w14:schemeClr w14:val="tx1"/>
            </w14:solidFill>
          </w14:textFill>
        </w:rPr>
      </w:pPr>
      <w:r/>
      <w:bookmarkStart w:id="60" w:name="_Toc513029209"/>
      <w:r/>
      <w:bookmarkStart w:id="61" w:name="_Toc120614215"/>
      <w:r/>
      <w:bookmarkStart w:id="62" w:name="_Toc20823281"/>
      <w:r/>
      <w:bookmarkStart w:id="63" w:name="_Toc16938525"/>
      <w:r>
        <w:rPr>
          <w:rFonts w:ascii="宋体" w:hAnsi="宋体"/>
          <w:b/>
          <w:color w:val="000000" w:themeColor="text1"/>
          <w:sz w:val="32"/>
          <w:szCs w:val="32"/>
          <w14:textFill>
            <w14:solidFill>
              <w14:schemeClr w14:val="tx1"/>
            </w14:solidFill>
          </w14:textFill>
        </w:rPr>
        <w:t xml:space="preserve">二、招标文件</w:t>
      </w:r>
      <w:bookmarkEnd w:id="60"/>
      <w:r/>
      <w:bookmarkEnd w:id="61"/>
      <w:r/>
      <w:bookmarkEnd w:id="62"/>
      <w:r/>
      <w:bookmarkEnd w:id="63"/>
      <w:r/>
      <w:r/>
    </w:p>
    <w:p>
      <w:pPr>
        <w:pStyle w:val="653"/>
        <w:ind w:firstLine="420"/>
        <w:jc w:val="both"/>
        <w:keepLines/>
        <w:keepNext/>
        <w:spacing w:beforeAutospacing="0" w:afterAutospacing="0" w:line="360" w:lineRule="auto"/>
        <w:rPr>
          <w:rFonts w:ascii="宋体" w:hAnsi="宋体"/>
          <w:color w:val="000000" w:themeColor="text1"/>
          <w14:textFill>
            <w14:solidFill>
              <w14:schemeClr w14:val="tx1"/>
            </w14:solidFill>
          </w14:textFill>
        </w:rPr>
      </w:pPr>
      <w:r/>
      <w:bookmarkStart w:id="64" w:name="_Toc20823282"/>
      <w:r/>
      <w:bookmarkStart w:id="65" w:name="_Toc16938526"/>
      <w:r/>
      <w:bookmarkStart w:id="66" w:name="_Toc513029210"/>
      <w:r>
        <w:rPr>
          <w:rFonts w:ascii="宋体" w:hAnsi="宋体" w:cs="Arial"/>
          <w:color w:val="000000" w:themeColor="text1"/>
          <w:sz w:val="28"/>
          <w:szCs w:val="28"/>
          <w14:textFill>
            <w14:solidFill>
              <w14:schemeClr w14:val="tx1"/>
            </w14:solidFill>
          </w14:textFill>
        </w:rPr>
        <w:t xml:space="preserve">6、招标文件构成</w:t>
      </w:r>
      <w:bookmarkEnd w:id="64"/>
      <w:r/>
      <w:bookmarkEnd w:id="65"/>
      <w:r/>
      <w:bookmarkEnd w:id="66"/>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6.1 招标文件由以下部分组成：</w:t>
      </w:r>
      <w:r/>
    </w:p>
    <w:p>
      <w:pPr>
        <w:pStyle w:val="653"/>
        <w:ind w:firstLine="36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（1）招标公告</w:t>
      </w:r>
      <w:r/>
    </w:p>
    <w:p>
      <w:pPr>
        <w:pStyle w:val="653"/>
        <w:ind w:firstLine="36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（2）投标人须知</w:t>
      </w:r>
      <w:r/>
    </w:p>
    <w:p>
      <w:pPr>
        <w:pStyle w:val="653"/>
        <w:ind w:firstLine="36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（3）合同文本</w:t>
      </w:r>
      <w:r/>
    </w:p>
    <w:p>
      <w:pPr>
        <w:pStyle w:val="653"/>
        <w:ind w:firstLine="36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（4）采购需求</w:t>
      </w:r>
      <w:r/>
    </w:p>
    <w:p>
      <w:pPr>
        <w:pStyle w:val="653"/>
        <w:ind w:firstLine="36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w:t>
      </w:r>
      <w:r>
        <w:rPr>
          <w:rFonts w:ascii="宋体" w:hAnsi="宋体"/>
          <w:color w:val="000000" w:themeColor="text1"/>
          <w14:textFill>
            <w14:solidFill>
              <w14:schemeClr w14:val="tx1"/>
            </w14:solidFill>
          </w14:textFill>
        </w:rPr>
        <w:t xml:space="preserve">评标方法与评标标准</w:t>
      </w:r>
      <w:r/>
    </w:p>
    <w:p>
      <w:pPr>
        <w:pStyle w:val="653"/>
        <w:ind w:firstLine="36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（6）投标文件格式</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请仔细检查招标文件是否齐全，如有缺漏请立即与代理机构联系解决。</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3"/>
        <w:ind w:firstLine="560"/>
        <w:jc w:val="both"/>
        <w:keepLines/>
        <w:keepNext/>
        <w:spacing w:beforeAutospacing="0" w:afterAutospacing="0" w:line="360" w:lineRule="auto"/>
        <w:rPr>
          <w:rFonts w:ascii="宋体" w:hAnsi="宋体"/>
          <w:color w:val="000000" w:themeColor="text1"/>
          <w14:textFill>
            <w14:solidFill>
              <w14:schemeClr w14:val="tx1"/>
            </w14:solidFill>
          </w14:textFill>
        </w:rPr>
      </w:pPr>
      <w:r/>
      <w:bookmarkStart w:id="67" w:name="_Toc513029211"/>
      <w:r/>
      <w:bookmarkStart w:id="68" w:name="_Toc16938527"/>
      <w:r/>
      <w:bookmarkStart w:id="69" w:name="_Toc462564070"/>
      <w:r/>
      <w:bookmarkStart w:id="70" w:name="_Toc20823283"/>
      <w:r>
        <w:rPr>
          <w:rFonts w:ascii="宋体" w:hAnsi="宋体" w:cs="Arial"/>
          <w:color w:val="000000" w:themeColor="text1"/>
          <w:sz w:val="28"/>
          <w:szCs w:val="28"/>
          <w14:textFill>
            <w14:solidFill>
              <w14:schemeClr w14:val="tx1"/>
            </w14:solidFill>
          </w14:textFill>
        </w:rPr>
        <w:t xml:space="preserve">7、招标文件的澄清</w:t>
      </w:r>
      <w:bookmarkEnd w:id="67"/>
      <w:r/>
      <w:bookmarkEnd w:id="68"/>
      <w:r/>
      <w:bookmarkEnd w:id="69"/>
      <w:r/>
      <w:bookmarkEnd w:id="70"/>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7.1 任何要求对招标文件进行澄清的投标人，应在投标截止期</w:t>
      </w:r>
      <w:r>
        <w:rPr>
          <w:rFonts w:ascii="宋体" w:hAnsi="宋体" w:cs="仿宋_GB2312"/>
          <w:b/>
          <w:color w:val="000000" w:themeColor="text1"/>
          <w14:textFill>
            <w14:solidFill>
              <w14:schemeClr w14:val="tx1"/>
            </w14:solidFill>
          </w14:textFill>
        </w:rPr>
        <w:t xml:space="preserve">十日</w:t>
      </w:r>
      <w:r>
        <w:rPr>
          <w:rFonts w:ascii="宋体" w:hAnsi="宋体" w:cs="仿宋_GB2312"/>
          <w:color w:val="000000" w:themeColor="text1"/>
          <w14:textFill>
            <w14:solidFill>
              <w14:schemeClr w14:val="tx1"/>
            </w14:solidFill>
          </w14:textFill>
        </w:rPr>
        <w:t xml:space="preserve">前</w:t>
      </w:r>
      <w:r>
        <w:rPr>
          <w:rFonts w:hint="eastAsia" w:ascii="宋体" w:hAnsi="宋体" w:cs="宋体"/>
          <w:color w:val="000000" w:themeColor="text1"/>
          <w14:textFill>
            <w14:solidFill>
              <w14:schemeClr w14:val="tx1"/>
            </w14:solidFill>
          </w14:textFill>
        </w:rPr>
        <w:t xml:space="preserve">按招标公告中的通讯地址，以书面形式通知代理机构。</w:t>
      </w:r>
      <w:r/>
    </w:p>
    <w:p>
      <w:pPr>
        <w:pStyle w:val="653"/>
        <w:ind w:firstLine="560"/>
        <w:jc w:val="both"/>
        <w:keepLines/>
        <w:keepNext/>
        <w:spacing w:beforeAutospacing="0" w:afterAutospacing="0" w:line="360" w:lineRule="auto"/>
        <w:rPr>
          <w:rFonts w:ascii="宋体" w:hAnsi="宋体"/>
          <w:color w:val="000000" w:themeColor="text1"/>
          <w14:textFill>
            <w14:solidFill>
              <w14:schemeClr w14:val="tx1"/>
            </w14:solidFill>
          </w14:textFill>
        </w:rPr>
      </w:pPr>
      <w:r/>
      <w:bookmarkStart w:id="71" w:name="_Toc20823284"/>
      <w:r/>
      <w:bookmarkStart w:id="72" w:name="_Toc462564071"/>
      <w:r/>
      <w:bookmarkStart w:id="73" w:name="_Toc513029212"/>
      <w:r/>
      <w:bookmarkStart w:id="74" w:name="_Toc16938528"/>
      <w:r>
        <w:rPr>
          <w:rFonts w:ascii="宋体" w:hAnsi="宋体" w:cs="Arial"/>
          <w:color w:val="000000" w:themeColor="text1"/>
          <w:sz w:val="28"/>
          <w:szCs w:val="28"/>
          <w14:textFill>
            <w14:solidFill>
              <w14:schemeClr w14:val="tx1"/>
            </w14:solidFill>
          </w14:textFill>
        </w:rPr>
        <w:t xml:space="preserve">8、招标文件的修改</w:t>
      </w:r>
      <w:bookmarkEnd w:id="71"/>
      <w:r/>
      <w:bookmarkEnd w:id="72"/>
      <w:r/>
      <w:bookmarkEnd w:id="73"/>
      <w:r/>
      <w:bookmarkEnd w:id="74"/>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8.1 在投标截止时间</w:t>
      </w:r>
      <w:r>
        <w:rPr>
          <w:rFonts w:ascii="宋体" w:hAnsi="宋体" w:cs="仿宋_GB2312"/>
          <w:color w:val="000000" w:themeColor="text1"/>
          <w14:textFill>
            <w14:solidFill>
              <w14:schemeClr w14:val="tx1"/>
            </w14:solidFill>
          </w14:textFill>
        </w:rPr>
        <w:t xml:space="preserve">前</w:t>
      </w:r>
      <w:r>
        <w:rPr>
          <w:rFonts w:hint="eastAsia" w:ascii="宋体" w:hAnsi="宋体" w:cs="宋体"/>
          <w:color w:val="000000" w:themeColor="text1"/>
          <w14:textFill>
            <w14:solidFill>
              <w14:schemeClr w14:val="tx1"/>
            </w14:solidFill>
          </w14:textFill>
        </w:rPr>
        <w:t xml:space="preserve">，代理机构可以对招标文件进行修改。</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8.2 代理机构有权按照法定的要求推迟投标截止日期和开标日期。</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8.3 招标文件的修改将在中国政府采购网、江苏政府采购网、盐城市政府采购网公布，补充文件将作为招标文件的组成部分，并对投标人具有约束力。</w:t>
      </w:r>
      <w:r/>
    </w:p>
    <w:p>
      <w:pPr>
        <w:pStyle w:val="653"/>
        <w:ind w:firstLine="482"/>
        <w:jc w:val="both"/>
        <w:keepLines/>
        <w:keepNext/>
        <w:spacing w:before="145" w:beforeAutospacing="0" w:after="145" w:afterAutospacing="0" w:line="360" w:lineRule="auto"/>
        <w:rPr>
          <w:rFonts w:ascii="宋体" w:hAnsi="宋体"/>
          <w:color w:val="000000" w:themeColor="text1"/>
          <w14:textFill>
            <w14:solidFill>
              <w14:schemeClr w14:val="tx1"/>
            </w14:solidFill>
          </w14:textFill>
        </w:rPr>
      </w:pPr>
      <w:r/>
      <w:bookmarkStart w:id="75" w:name="_Toc20823285"/>
      <w:r/>
      <w:bookmarkStart w:id="76" w:name="_Toc513029213"/>
      <w:r/>
      <w:bookmarkStart w:id="77" w:name="_Toc462564072"/>
      <w:r/>
      <w:bookmarkStart w:id="78" w:name="_Toc16938529"/>
      <w:r/>
      <w:bookmarkStart w:id="79" w:name="_Toc120614216"/>
      <w:r>
        <w:rPr>
          <w:rFonts w:ascii="宋体" w:hAnsi="宋体"/>
          <w:b/>
          <w:color w:val="000000" w:themeColor="text1"/>
          <w:sz w:val="32"/>
          <w:szCs w:val="32"/>
          <w14:textFill>
            <w14:solidFill>
              <w14:schemeClr w14:val="tx1"/>
            </w14:solidFill>
          </w14:textFill>
        </w:rPr>
        <w:t xml:space="preserve">三、投标文件的编制</w:t>
      </w:r>
      <w:bookmarkEnd w:id="75"/>
      <w:r/>
      <w:bookmarkEnd w:id="76"/>
      <w:r/>
      <w:bookmarkEnd w:id="77"/>
      <w:r/>
      <w:bookmarkEnd w:id="78"/>
      <w:r/>
      <w:bookmarkEnd w:id="79"/>
      <w:r/>
      <w:r/>
    </w:p>
    <w:p>
      <w:pPr>
        <w:pStyle w:val="653"/>
        <w:ind w:firstLine="560"/>
        <w:jc w:val="both"/>
        <w:keepLines/>
        <w:keepNext/>
        <w:spacing w:beforeAutospacing="0" w:afterAutospacing="0" w:line="360" w:lineRule="auto"/>
        <w:rPr>
          <w:rFonts w:ascii="宋体" w:hAnsi="宋体"/>
          <w:color w:val="000000" w:themeColor="text1"/>
          <w14:textFill>
            <w14:solidFill>
              <w14:schemeClr w14:val="tx1"/>
            </w14:solidFill>
          </w14:textFill>
        </w:rPr>
      </w:pPr>
      <w:r/>
      <w:bookmarkStart w:id="80" w:name="_Toc20823286"/>
      <w:r/>
      <w:bookmarkStart w:id="81" w:name="_Toc462564073"/>
      <w:r/>
      <w:bookmarkStart w:id="82" w:name="_Toc513029214"/>
      <w:r/>
      <w:bookmarkStart w:id="83" w:name="_Toc16938530"/>
      <w:r>
        <w:rPr>
          <w:rFonts w:ascii="宋体" w:hAnsi="宋体" w:cs="Arial"/>
          <w:color w:val="000000" w:themeColor="text1"/>
          <w:sz w:val="28"/>
          <w:szCs w:val="28"/>
          <w14:textFill>
            <w14:solidFill>
              <w14:schemeClr w14:val="tx1"/>
            </w14:solidFill>
          </w14:textFill>
        </w:rPr>
        <w:t xml:space="preserve">9、投标文件的语言及度量衡单位</w:t>
      </w:r>
      <w:bookmarkEnd w:id="80"/>
      <w:r/>
      <w:bookmarkEnd w:id="81"/>
      <w:r/>
      <w:bookmarkEnd w:id="82"/>
      <w:r/>
      <w:bookmarkEnd w:id="83"/>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9.1 投标人提交的投标文件以及投标人与代理机构就有关投标的所有来往通知、函件和文件均应使用</w:t>
      </w:r>
      <w:r>
        <w:rPr>
          <w:rFonts w:hint="eastAsia" w:ascii="宋体" w:hAnsi="宋体" w:cs="宋体"/>
          <w:b/>
          <w:color w:val="000000" w:themeColor="text1"/>
          <w14:textFill>
            <w14:solidFill>
              <w14:schemeClr w14:val="tx1"/>
            </w14:solidFill>
          </w14:textFill>
        </w:rPr>
        <w:t xml:space="preserve">简体中文</w:t>
      </w:r>
      <w:r>
        <w:rPr>
          <w:rFonts w:hint="eastAsia" w:ascii="宋体" w:hAnsi="宋体" w:cs="宋体"/>
          <w:color w:val="000000" w:themeColor="text1"/>
          <w14:textFill>
            <w14:solidFill>
              <w14:schemeClr w14:val="tx1"/>
            </w14:solidFill>
          </w14:textFill>
        </w:rPr>
        <w:t xml:space="preserve">。</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9.2 除技术性能另有规定外，投标文件所使用的度量衡单位，均须采用国家法定计量单位。</w:t>
      </w:r>
      <w:r/>
    </w:p>
    <w:p>
      <w:pPr>
        <w:pStyle w:val="653"/>
        <w:ind w:firstLine="420"/>
        <w:jc w:val="both"/>
        <w:keepLines/>
        <w:keepNext/>
        <w:spacing w:beforeAutospacing="0" w:afterAutospacing="0" w:line="360" w:lineRule="auto"/>
        <w:rPr>
          <w:rFonts w:ascii="宋体" w:hAnsi="宋体"/>
          <w:color w:val="000000" w:themeColor="text1"/>
          <w14:textFill>
            <w14:solidFill>
              <w14:schemeClr w14:val="tx1"/>
            </w14:solidFill>
          </w14:textFill>
        </w:rPr>
      </w:pPr>
      <w:r/>
      <w:bookmarkStart w:id="84" w:name="_Toc513029215"/>
      <w:r/>
      <w:bookmarkStart w:id="85" w:name="_Toc16938531"/>
      <w:r/>
      <w:bookmarkStart w:id="86" w:name="_Toc462564074"/>
      <w:r/>
      <w:bookmarkStart w:id="87" w:name="_Toc20823287"/>
      <w:r>
        <w:rPr>
          <w:rFonts w:ascii="宋体" w:hAnsi="宋体" w:cs="Arial"/>
          <w:color w:val="000000" w:themeColor="text1"/>
          <w:sz w:val="28"/>
          <w:szCs w:val="28"/>
          <w14:textFill>
            <w14:solidFill>
              <w14:schemeClr w14:val="tx1"/>
            </w14:solidFill>
          </w14:textFill>
        </w:rPr>
        <w:t xml:space="preserve">10、投标文件构成</w:t>
      </w:r>
      <w:bookmarkEnd w:id="84"/>
      <w:r/>
      <w:bookmarkEnd w:id="85"/>
      <w:r/>
      <w:bookmarkEnd w:id="86"/>
      <w:r/>
      <w:bookmarkEnd w:id="87"/>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10.1 投标人编写的投标文件应包括资格证明文件、符合性证明文件、投标分项报价表、技术要求响应及偏离表、商务要求响应及偏离表、其他证明文件、投标函、开标一览表等部分。</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653"/>
        <w:ind w:firstLine="420"/>
        <w:jc w:val="both"/>
        <w:keepLines/>
        <w:keepNext/>
        <w:spacing w:beforeAutospacing="0" w:afterAutospacing="0" w:line="360" w:lineRule="auto"/>
        <w:rPr>
          <w:rFonts w:ascii="宋体" w:hAnsi="宋体"/>
          <w:color w:val="000000" w:themeColor="text1"/>
          <w14:textFill>
            <w14:solidFill>
              <w14:schemeClr w14:val="tx1"/>
            </w14:solidFill>
          </w14:textFill>
        </w:rPr>
      </w:pPr>
      <w:r/>
      <w:bookmarkStart w:id="88" w:name="_Toc49090507"/>
      <w:r/>
      <w:bookmarkStart w:id="89" w:name="_Toc14577355"/>
      <w:r/>
      <w:bookmarkStart w:id="90" w:name="_Toc513029219"/>
      <w:r/>
      <w:bookmarkStart w:id="91" w:name="_Toc513029216"/>
      <w:r/>
      <w:bookmarkStart w:id="92" w:name="_Toc14577357"/>
      <w:r/>
      <w:bookmarkStart w:id="93" w:name="_Toc14577354"/>
      <w:r/>
      <w:bookmarkStart w:id="94" w:name="_Toc49090509"/>
      <w:r/>
      <w:bookmarkStart w:id="95" w:name="_Toc49090508"/>
      <w:r/>
      <w:bookmarkStart w:id="96" w:name="_Hlt26668975"/>
      <w:r/>
      <w:bookmarkStart w:id="97" w:name="_Hlt26670360"/>
      <w:r/>
      <w:bookmarkStart w:id="98" w:name="_Hlt26954838"/>
      <w:r>
        <w:rPr>
          <w:rFonts w:ascii="宋体" w:hAnsi="宋体" w:cs="Arial"/>
          <w:color w:val="000000" w:themeColor="text1"/>
          <w:sz w:val="28"/>
          <w:szCs w:val="28"/>
          <w14:textFill>
            <w14:solidFill>
              <w14:schemeClr w14:val="tx1"/>
            </w14:solidFill>
          </w14:textFill>
        </w:rPr>
        <w:t xml:space="preserve">11、证明投标人及投标标的符合招标文件规定的文件</w:t>
      </w:r>
      <w:bookmarkEnd w:id="88"/>
      <w:r/>
      <w:bookmarkEnd w:id="89"/>
      <w:r/>
      <w:bookmarkEnd w:id="90"/>
      <w:r/>
      <w:bookmarkEnd w:id="91"/>
      <w:r/>
      <w:bookmarkEnd w:id="92"/>
      <w:r/>
      <w:bookmarkEnd w:id="93"/>
      <w:r/>
      <w:bookmarkEnd w:id="94"/>
      <w:r/>
      <w:bookmarkEnd w:id="95"/>
      <w:r/>
      <w:r/>
    </w:p>
    <w:p>
      <w:pPr>
        <w:pStyle w:val="653"/>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11.1投标人应按照法律、法规、规章和规范性文件以及招标文件要求提交证明文件，证明其及投标标的符合招标文件规定。</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11.2招标文件对证明文件无明确形式要求的，证明文件可以以文字资料、图纸和数据等形式提交。</w:t>
      </w:r>
      <w:r/>
    </w:p>
    <w:p>
      <w:pPr>
        <w:pStyle w:val="653"/>
        <w:ind w:firstLine="420"/>
        <w:jc w:val="both"/>
        <w:keepLines/>
        <w:keepNext/>
        <w:spacing w:beforeAutospacing="0" w:afterAutospacing="0" w:line="360" w:lineRule="auto"/>
        <w:rPr>
          <w:rFonts w:ascii="宋体" w:hAnsi="宋体"/>
          <w:color w:val="000000" w:themeColor="text1"/>
          <w14:textFill>
            <w14:solidFill>
              <w14:schemeClr w14:val="tx1"/>
            </w14:solidFill>
          </w14:textFill>
        </w:rPr>
      </w:pPr>
      <w:r>
        <w:rPr>
          <w:rFonts w:ascii="宋体" w:hAnsi="宋体" w:cs="Arial"/>
          <w:color w:val="000000" w:themeColor="text1"/>
          <w:sz w:val="28"/>
          <w:szCs w:val="28"/>
          <w14:textFill>
            <w14:solidFill>
              <w14:schemeClr w14:val="tx1"/>
            </w14:solidFill>
          </w14:textFill>
        </w:rPr>
        <w:t xml:space="preserve">12、投标分项报价表</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12.1 投标人应按照招标文件规定格式填报投标分项报价表。</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12.2投标货币。投标文件中的单价和总价无特殊规定的采用人民币报价，以元为单位标注。招标文件中另有规定的按规定执行。</w:t>
      </w:r>
      <w:r/>
    </w:p>
    <w:p>
      <w:pPr>
        <w:pStyle w:val="653"/>
        <w:ind w:firstLine="420"/>
        <w:jc w:val="both"/>
        <w:keepLines/>
        <w:keepNext/>
        <w:spacing w:beforeAutospacing="0" w:afterAutospacing="0" w:line="360" w:lineRule="auto"/>
        <w:rPr>
          <w:rFonts w:ascii="宋体" w:hAnsi="宋体"/>
          <w:color w:val="000000" w:themeColor="text1"/>
          <w14:textFill>
            <w14:solidFill>
              <w14:schemeClr w14:val="tx1"/>
            </w14:solidFill>
          </w14:textFill>
        </w:rPr>
      </w:pPr>
      <w:r/>
      <w:bookmarkStart w:id="99" w:name="_Hlt26670482"/>
      <w:r/>
      <w:bookmarkStart w:id="100" w:name="_Hlt26954848"/>
      <w:r/>
      <w:bookmarkStart w:id="101" w:name="_Hlt26954846"/>
      <w:r/>
      <w:bookmarkStart w:id="102" w:name="_Hlt26670486"/>
      <w:r/>
      <w:bookmarkStart w:id="103" w:name="_Hlt26954731"/>
      <w:r>
        <w:rPr>
          <w:rFonts w:ascii="宋体" w:hAnsi="宋体" w:cs="Arial"/>
          <w:color w:val="000000" w:themeColor="text1"/>
          <w:sz w:val="28"/>
          <w:szCs w:val="28"/>
          <w14:textFill>
            <w14:solidFill>
              <w14:schemeClr w14:val="tx1"/>
            </w14:solidFill>
          </w14:textFill>
        </w:rPr>
        <w:t xml:space="preserve">13、技术要求响应及偏离表、商务要求响应及偏离表</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13.1投标人需对招标文件中的技术要求与商务要求逐项作出响应或偏离，并说明原因。</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13.2 投标人可在投标文件中提供认为需要的其他技术文件或说明。</w:t>
      </w:r>
      <w:r/>
    </w:p>
    <w:p>
      <w:pPr>
        <w:pStyle w:val="653"/>
        <w:ind w:firstLine="420"/>
        <w:jc w:val="both"/>
        <w:keepLines/>
        <w:keepNext/>
        <w:spacing w:beforeAutospacing="0" w:afterAutospacing="0" w:line="360" w:lineRule="auto"/>
        <w:rPr>
          <w:rFonts w:ascii="宋体" w:hAnsi="宋体"/>
          <w:color w:val="000000" w:themeColor="text1"/>
          <w14:textFill>
            <w14:solidFill>
              <w14:schemeClr w14:val="tx1"/>
            </w14:solidFill>
          </w14:textFill>
        </w:rPr>
      </w:pPr>
      <w:r/>
      <w:bookmarkStart w:id="104" w:name="_Toc49090510"/>
      <w:r/>
      <w:bookmarkStart w:id="105" w:name="_Toc14577359"/>
      <w:r>
        <w:rPr>
          <w:rFonts w:ascii="宋体" w:hAnsi="宋体" w:cs="Arial"/>
          <w:color w:val="000000" w:themeColor="text1"/>
          <w:sz w:val="28"/>
          <w:szCs w:val="28"/>
          <w14:textFill>
            <w14:solidFill>
              <w14:schemeClr w14:val="tx1"/>
            </w14:solidFill>
          </w14:textFill>
        </w:rPr>
        <w:t xml:space="preserve">1</w:t>
      </w:r>
      <w:r>
        <w:rPr>
          <w:rFonts w:hint="eastAsia" w:ascii="宋体" w:hAnsi="宋体" w:cs="Arial"/>
          <w:color w:val="000000" w:themeColor="text1"/>
          <w:sz w:val="28"/>
          <w:szCs w:val="28"/>
          <w14:textFill>
            <w14:solidFill>
              <w14:schemeClr w14:val="tx1"/>
            </w14:solidFill>
          </w14:textFill>
        </w:rPr>
        <w:t xml:space="preserve">4</w:t>
      </w:r>
      <w:r>
        <w:rPr>
          <w:rFonts w:ascii="宋体" w:hAnsi="宋体" w:cs="Arial"/>
          <w:color w:val="000000" w:themeColor="text1"/>
          <w:sz w:val="28"/>
          <w:szCs w:val="28"/>
          <w14:textFill>
            <w14:solidFill>
              <w14:schemeClr w14:val="tx1"/>
            </w14:solidFill>
          </w14:textFill>
        </w:rPr>
        <w:t xml:space="preserve">、投标函和开标一览表</w:t>
      </w:r>
      <w:bookmarkEnd w:id="104"/>
      <w:r/>
      <w:bookmarkEnd w:id="105"/>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14.1 投标人应按照招标文件中提供的格式完整、正确填写投标函、开标一览表。</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14.2 对于采用货币报价的项目，开标一览表中的投标总报价应与投标分项报价表中的投标总报价一致，如不一致，不作为无效投标处理，但评标时按开标一览表中价格为准。</w:t>
      </w:r>
      <w:r/>
    </w:p>
    <w:p>
      <w:pPr>
        <w:pStyle w:val="653"/>
        <w:ind w:firstLine="420"/>
        <w:jc w:val="both"/>
        <w:keepLines/>
        <w:keepNext/>
        <w:spacing w:beforeAutospacing="0" w:afterAutospacing="0" w:line="360" w:lineRule="auto"/>
        <w:rPr>
          <w:rFonts w:ascii="宋体" w:hAnsi="宋体"/>
          <w:color w:val="000000" w:themeColor="text1"/>
          <w14:textFill>
            <w14:solidFill>
              <w14:schemeClr w14:val="tx1"/>
            </w14:solidFill>
          </w14:textFill>
        </w:rPr>
      </w:pPr>
      <w:r/>
      <w:bookmarkStart w:id="106" w:name="_Toc14577360"/>
      <w:r/>
      <w:bookmarkStart w:id="107" w:name="_Toc49090511"/>
      <w:r>
        <w:rPr>
          <w:rFonts w:ascii="宋体" w:hAnsi="宋体" w:cs="Arial"/>
          <w:color w:val="000000" w:themeColor="text1"/>
          <w:sz w:val="28"/>
          <w:szCs w:val="28"/>
          <w14:textFill>
            <w14:solidFill>
              <w14:schemeClr w14:val="tx1"/>
            </w14:solidFill>
          </w14:textFill>
        </w:rPr>
        <w:t xml:space="preserve">1</w:t>
      </w:r>
      <w:r>
        <w:rPr>
          <w:rFonts w:hint="eastAsia" w:ascii="宋体" w:hAnsi="宋体" w:cs="Arial"/>
          <w:color w:val="000000" w:themeColor="text1"/>
          <w:sz w:val="28"/>
          <w:szCs w:val="28"/>
          <w14:textFill>
            <w14:solidFill>
              <w14:schemeClr w14:val="tx1"/>
            </w14:solidFill>
          </w14:textFill>
        </w:rPr>
        <w:t xml:space="preserve">5</w:t>
      </w:r>
      <w:r>
        <w:rPr>
          <w:rFonts w:ascii="宋体" w:hAnsi="宋体" w:cs="Arial"/>
          <w:color w:val="000000" w:themeColor="text1"/>
          <w:sz w:val="28"/>
          <w:szCs w:val="28"/>
          <w14:textFill>
            <w14:solidFill>
              <w14:schemeClr w14:val="tx1"/>
            </w14:solidFill>
          </w14:textFill>
        </w:rPr>
        <w:t xml:space="preserve">、投标有效期</w:t>
      </w:r>
      <w:bookmarkEnd w:id="106"/>
      <w:r/>
      <w:bookmarkEnd w:id="107"/>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15.1投标有效期为代理机构规定的开标之日后</w:t>
      </w:r>
      <w:r>
        <w:rPr>
          <w:rFonts w:ascii="宋体" w:hAnsi="宋体" w:cs="仿宋_GB2312"/>
          <w:b/>
          <w:color w:val="000000" w:themeColor="text1"/>
          <w:u w:val="single"/>
          <w14:textFill>
            <w14:solidFill>
              <w14:schemeClr w14:val="tx1"/>
            </w14:solidFill>
          </w14:textFill>
        </w:rPr>
        <w:t xml:space="preserve">六十（60）天</w:t>
      </w:r>
      <w:r>
        <w:rPr>
          <w:rFonts w:hint="eastAsia" w:ascii="宋体" w:hAnsi="宋体" w:cs="宋体"/>
          <w:color w:val="000000" w:themeColor="text1"/>
          <w14:textFill>
            <w14:solidFill>
              <w14:schemeClr w14:val="tx1"/>
            </w14:solidFill>
          </w14:textFill>
        </w:rPr>
        <w:t xml:space="preserve">。投标有效期比规定短的将被视为未实质性响应招标文件而予以拒绝。</w:t>
      </w:r>
      <w:r/>
    </w:p>
    <w:p>
      <w:pPr>
        <w:pStyle w:val="653"/>
        <w:ind w:firstLine="420"/>
        <w:jc w:val="both"/>
        <w:keepLines/>
        <w:keepNext/>
        <w:spacing w:beforeAutospacing="0" w:afterAutospacing="0" w:line="360" w:lineRule="auto"/>
        <w:rPr>
          <w:rFonts w:ascii="宋体" w:hAnsi="宋体"/>
          <w:color w:val="000000" w:themeColor="text1"/>
          <w14:textFill>
            <w14:solidFill>
              <w14:schemeClr w14:val="tx1"/>
            </w14:solidFill>
          </w14:textFill>
        </w:rPr>
      </w:pPr>
      <w:r>
        <w:rPr>
          <w:rFonts w:ascii="宋体" w:hAnsi="宋体" w:cs="Arial"/>
          <w:color w:val="000000" w:themeColor="text1"/>
          <w:sz w:val="28"/>
          <w:szCs w:val="28"/>
          <w14:textFill>
            <w14:solidFill>
              <w14:schemeClr w14:val="tx1"/>
            </w14:solidFill>
          </w14:textFill>
        </w:rPr>
        <w:t xml:space="preserve">1</w:t>
      </w:r>
      <w:r>
        <w:rPr>
          <w:rFonts w:hint="eastAsia" w:ascii="宋体" w:hAnsi="宋体" w:cs="Arial"/>
          <w:color w:val="000000" w:themeColor="text1"/>
          <w:sz w:val="28"/>
          <w:szCs w:val="28"/>
          <w14:textFill>
            <w14:solidFill>
              <w14:schemeClr w14:val="tx1"/>
            </w14:solidFill>
          </w14:textFill>
        </w:rPr>
        <w:t xml:space="preserve">6</w:t>
      </w:r>
      <w:r>
        <w:rPr>
          <w:rFonts w:ascii="宋体" w:hAnsi="宋体" w:cs="Arial"/>
          <w:color w:val="000000" w:themeColor="text1"/>
          <w:sz w:val="28"/>
          <w:szCs w:val="28"/>
          <w14:textFill>
            <w14:solidFill>
              <w14:schemeClr w14:val="tx1"/>
            </w14:solidFill>
          </w14:textFill>
        </w:rPr>
        <w:t xml:space="preserve">、投标有效期的延长</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653"/>
        <w:jc w:val="both"/>
        <w:keepLines/>
        <w:keepNext/>
        <w:spacing w:before="145" w:beforeAutospacing="0" w:after="145" w:afterAutospacing="0" w:line="360" w:lineRule="auto"/>
        <w:rPr>
          <w:rFonts w:ascii="宋体" w:hAnsi="宋体"/>
          <w:color w:val="000000" w:themeColor="text1"/>
          <w14:textFill>
            <w14:solidFill>
              <w14:schemeClr w14:val="tx1"/>
            </w14:solidFill>
          </w14:textFill>
        </w:rPr>
      </w:pPr>
      <w:r/>
      <w:bookmarkStart w:id="108" w:name="_Toc120614217"/>
      <w:r/>
      <w:bookmarkStart w:id="109" w:name="_Toc16938540"/>
      <w:r/>
      <w:bookmarkStart w:id="110" w:name="_Toc513029224"/>
      <w:r/>
      <w:bookmarkStart w:id="111" w:name="_Toc20823296"/>
      <w:r/>
      <w:bookmarkStart w:id="112" w:name="_Hlt26954852"/>
      <w:r/>
      <w:bookmarkStart w:id="113" w:name="_Hlt26954739"/>
      <w:r>
        <w:rPr>
          <w:rFonts w:ascii="宋体" w:hAnsi="宋体"/>
          <w:b/>
          <w:color w:val="000000" w:themeColor="text1"/>
          <w:sz w:val="32"/>
          <w:szCs w:val="32"/>
          <w14:textFill>
            <w14:solidFill>
              <w14:schemeClr w14:val="tx1"/>
            </w14:solidFill>
          </w14:textFill>
        </w:rPr>
        <w:t xml:space="preserve">四、投标文件的递交</w:t>
      </w:r>
      <w:bookmarkEnd w:id="108"/>
      <w:r/>
      <w:bookmarkEnd w:id="109"/>
      <w:r/>
      <w:bookmarkEnd w:id="110"/>
      <w:r/>
      <w:bookmarkEnd w:id="111"/>
      <w:r/>
      <w:r/>
    </w:p>
    <w:p>
      <w:pPr>
        <w:pStyle w:val="653"/>
        <w:ind w:firstLine="420"/>
        <w:jc w:val="both"/>
        <w:keepLines/>
        <w:keepNext/>
        <w:spacing w:beforeAutospacing="0" w:afterAutospacing="0" w:line="360" w:lineRule="auto"/>
        <w:rPr>
          <w:rFonts w:ascii="宋体" w:hAnsi="宋体"/>
          <w:color w:val="000000" w:themeColor="text1"/>
          <w14:textFill>
            <w14:solidFill>
              <w14:schemeClr w14:val="tx1"/>
            </w14:solidFill>
          </w14:textFill>
        </w:rPr>
      </w:pPr>
      <w:r/>
      <w:bookmarkStart w:id="114" w:name="_Toc513029225"/>
      <w:r/>
      <w:bookmarkStart w:id="115" w:name="_Toc16938541"/>
      <w:r/>
      <w:bookmarkStart w:id="116" w:name="_Toc462564084"/>
      <w:r/>
      <w:bookmarkStart w:id="117" w:name="_Toc20823297"/>
      <w:r>
        <w:rPr>
          <w:rFonts w:ascii="宋体" w:hAnsi="宋体" w:cs="Arial"/>
          <w:color w:val="000000" w:themeColor="text1"/>
          <w:sz w:val="28"/>
          <w:szCs w:val="28"/>
          <w14:textFill>
            <w14:solidFill>
              <w14:schemeClr w14:val="tx1"/>
            </w14:solidFill>
          </w14:textFill>
        </w:rPr>
        <w:t xml:space="preserve">1</w:t>
      </w:r>
      <w:r>
        <w:rPr>
          <w:rFonts w:hint="eastAsia" w:ascii="宋体" w:hAnsi="宋体" w:cs="Arial"/>
          <w:color w:val="000000" w:themeColor="text1"/>
          <w:sz w:val="28"/>
          <w:szCs w:val="28"/>
          <w14:textFill>
            <w14:solidFill>
              <w14:schemeClr w14:val="tx1"/>
            </w14:solidFill>
          </w14:textFill>
        </w:rPr>
        <w:t xml:space="preserve">7</w:t>
      </w:r>
      <w:r>
        <w:rPr>
          <w:rFonts w:ascii="宋体" w:hAnsi="宋体" w:cs="Arial"/>
          <w:color w:val="000000" w:themeColor="text1"/>
          <w:sz w:val="28"/>
          <w:szCs w:val="28"/>
          <w14:textFill>
            <w14:solidFill>
              <w14:schemeClr w14:val="tx1"/>
            </w14:solidFill>
          </w14:textFill>
        </w:rPr>
        <w:t xml:space="preserve">、电子</w:t>
      </w:r>
      <w:r>
        <w:rPr>
          <w:rFonts w:hint="eastAsia" w:ascii="宋体" w:hAnsi="宋体" w:cs="黑体"/>
          <w:color w:val="000000" w:themeColor="text1"/>
          <w:sz w:val="28"/>
          <w:szCs w:val="28"/>
          <w14:textFill>
            <w14:solidFill>
              <w14:schemeClr w14:val="tx1"/>
            </w14:solidFill>
          </w14:textFill>
        </w:rPr>
        <w:t xml:space="preserve">投标文件</w:t>
      </w:r>
      <w:bookmarkEnd w:id="114"/>
      <w:r/>
      <w:bookmarkEnd w:id="115"/>
      <w:r/>
      <w:bookmarkEnd w:id="116"/>
      <w:r/>
      <w:bookmarkEnd w:id="117"/>
      <w:r>
        <w:rPr>
          <w:rFonts w:hint="eastAsia" w:ascii="宋体" w:hAnsi="宋体" w:cs="黑体"/>
          <w:color w:val="000000" w:themeColor="text1"/>
          <w:sz w:val="28"/>
          <w:szCs w:val="28"/>
          <w14:textFill>
            <w14:solidFill>
              <w14:schemeClr w14:val="tx1"/>
            </w14:solidFill>
          </w14:textFill>
        </w:rPr>
        <w:t xml:space="preserve">的递交</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17.1投标人应当按照《操作手册》规定，在投标截止时间前制作并上传电子投标文件。</w:t>
      </w:r>
      <w:bookmarkStart w:id="118" w:name="_Toc20823298"/>
      <w:r/>
      <w:bookmarkEnd w:id="118"/>
      <w:r/>
      <w:bookmarkStart w:id="119" w:name="_Toc16938542"/>
      <w:r/>
      <w:bookmarkEnd w:id="119"/>
      <w:r/>
      <w:bookmarkStart w:id="120" w:name="_Toc513029226"/>
      <w:r/>
      <w:r/>
    </w:p>
    <w:p>
      <w:pPr>
        <w:pStyle w:val="653"/>
        <w:ind w:firstLine="420"/>
        <w:jc w:val="both"/>
        <w:keepLines/>
        <w:keepNext/>
        <w:spacing w:beforeAutospacing="0" w:afterAutospacing="0" w:line="360" w:lineRule="auto"/>
        <w:rPr>
          <w:rFonts w:ascii="宋体" w:hAnsi="宋体" w:cs="Arial"/>
          <w:color w:val="000000" w:themeColor="text1"/>
          <w:sz w:val="28"/>
          <w:szCs w:val="28"/>
          <w14:textFill>
            <w14:solidFill>
              <w14:schemeClr w14:val="tx1"/>
            </w14:solidFill>
          </w14:textFill>
        </w:rPr>
      </w:pPr>
      <w:r>
        <w:rPr>
          <w:rFonts w:ascii="宋体" w:hAnsi="宋体" w:cs="Arial"/>
          <w:color w:val="000000" w:themeColor="text1"/>
          <w:sz w:val="28"/>
          <w:szCs w:val="28"/>
          <w14:textFill>
            <w14:solidFill>
              <w14:schemeClr w14:val="tx1"/>
            </w14:solidFill>
          </w14:textFill>
        </w:rPr>
        <w:t xml:space="preserve">1</w:t>
      </w:r>
      <w:r>
        <w:rPr>
          <w:rFonts w:hint="eastAsia" w:ascii="宋体" w:hAnsi="宋体" w:cs="Arial"/>
          <w:color w:val="000000" w:themeColor="text1"/>
          <w:sz w:val="28"/>
          <w:szCs w:val="28"/>
          <w14:textFill>
            <w14:solidFill>
              <w14:schemeClr w14:val="tx1"/>
            </w14:solidFill>
          </w14:textFill>
        </w:rPr>
        <w:t xml:space="preserve">8</w:t>
      </w:r>
      <w:r>
        <w:rPr>
          <w:rFonts w:ascii="宋体" w:hAnsi="宋体" w:cs="Arial"/>
          <w:color w:val="000000" w:themeColor="text1"/>
          <w:sz w:val="28"/>
          <w:szCs w:val="28"/>
          <w14:textFill>
            <w14:solidFill>
              <w14:schemeClr w14:val="tx1"/>
            </w14:solidFill>
          </w14:textFill>
        </w:rPr>
        <w:t xml:space="preserve">、投标截止日期</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i/>
          <w:color w:val="000000" w:themeColor="text1"/>
          <w:u w:val="single"/>
          <w14:textFill>
            <w14:solidFill>
              <w14:schemeClr w14:val="tx1"/>
            </w14:solidFill>
          </w14:textFill>
        </w:rPr>
        <w:t xml:space="preserve">18.1 投标人上传电子投标文件的时间不得迟于招标公告中规定的投标截止时间。</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投标人应充分考虑到网络环境、网络带宽等风险因素，如因投标人自身原因造成的电子投标文件上传不成功的按照本招标文件第二章第26.1.2条规定做无效投标处理。</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18.2 代理机构可以按照规定，通过修改招标文件酌情延长投标截止日期，在此情况下，投标人的所有权利和义务以及投标人受制的截止日期均应以延长后新的截止日期为准。</w:t>
      </w:r>
      <w:r/>
    </w:p>
    <w:p>
      <w:pPr>
        <w:pStyle w:val="653"/>
        <w:ind w:firstLine="420"/>
        <w:jc w:val="both"/>
        <w:keepLines/>
        <w:keepNext/>
        <w:spacing w:beforeAutospacing="0" w:afterAutospacing="0" w:line="360" w:lineRule="auto"/>
        <w:rPr>
          <w:rFonts w:ascii="宋体" w:hAnsi="宋体"/>
          <w:color w:val="000000" w:themeColor="text1"/>
          <w14:textFill>
            <w14:solidFill>
              <w14:schemeClr w14:val="tx1"/>
            </w14:solidFill>
          </w14:textFill>
        </w:rPr>
      </w:pPr>
      <w:r/>
      <w:bookmarkStart w:id="121" w:name="_Toc20823299"/>
      <w:r/>
      <w:bookmarkStart w:id="122" w:name="_Toc16938543"/>
      <w:r/>
      <w:bookmarkStart w:id="123" w:name="_Toc513029227"/>
      <w:r>
        <w:rPr>
          <w:rFonts w:hint="eastAsia" w:ascii="宋体" w:hAnsi="宋体" w:cs="Arial"/>
          <w:color w:val="000000" w:themeColor="text1"/>
          <w:sz w:val="28"/>
          <w:szCs w:val="28"/>
          <w14:textFill>
            <w14:solidFill>
              <w14:schemeClr w14:val="tx1"/>
            </w14:solidFill>
          </w14:textFill>
        </w:rPr>
        <w:t xml:space="preserve">19</w:t>
      </w:r>
      <w:r>
        <w:rPr>
          <w:rFonts w:ascii="宋体" w:hAnsi="宋体" w:cs="Arial"/>
          <w:color w:val="000000" w:themeColor="text1"/>
          <w:sz w:val="28"/>
          <w:szCs w:val="28"/>
          <w14:textFill>
            <w14:solidFill>
              <w14:schemeClr w14:val="tx1"/>
            </w14:solidFill>
          </w14:textFill>
        </w:rPr>
        <w:t xml:space="preserve">、投标文件</w:t>
      </w:r>
      <w:bookmarkEnd w:id="121"/>
      <w:r/>
      <w:bookmarkEnd w:id="122"/>
      <w:r/>
      <w:bookmarkEnd w:id="123"/>
      <w:r>
        <w:rPr>
          <w:rFonts w:ascii="宋体" w:hAnsi="宋体" w:cs="Arial"/>
          <w:color w:val="000000" w:themeColor="text1"/>
          <w:sz w:val="28"/>
          <w:szCs w:val="28"/>
          <w14:textFill>
            <w14:solidFill>
              <w14:schemeClr w14:val="tx1"/>
            </w14:solidFill>
          </w14:textFill>
        </w:rPr>
        <w:t xml:space="preserve">的拒收</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19.1 代理机构拒绝接收在其规定的投标截止时间后上传的任何投标文件。</w:t>
      </w:r>
      <w:r/>
    </w:p>
    <w:p>
      <w:pPr>
        <w:pStyle w:val="653"/>
        <w:ind w:firstLine="420"/>
        <w:jc w:val="both"/>
        <w:keepLines/>
        <w:keepNext/>
        <w:spacing w:beforeAutospacing="0" w:afterAutospacing="0" w:line="360" w:lineRule="auto"/>
        <w:rPr>
          <w:rFonts w:ascii="宋体" w:hAnsi="宋体"/>
          <w:color w:val="000000" w:themeColor="text1"/>
          <w14:textFill>
            <w14:solidFill>
              <w14:schemeClr w14:val="tx1"/>
            </w14:solidFill>
          </w14:textFill>
        </w:rPr>
      </w:pPr>
      <w:r/>
      <w:bookmarkStart w:id="124" w:name="_Toc20823300"/>
      <w:r/>
      <w:bookmarkStart w:id="125" w:name="_Toc16938544"/>
      <w:r/>
      <w:bookmarkStart w:id="126" w:name="_Toc513029228"/>
      <w:r>
        <w:rPr>
          <w:rFonts w:hint="eastAsia" w:ascii="宋体" w:hAnsi="宋体" w:cs="Arial"/>
          <w:color w:val="000000" w:themeColor="text1"/>
          <w:sz w:val="28"/>
          <w:szCs w:val="28"/>
          <w14:textFill>
            <w14:solidFill>
              <w14:schemeClr w14:val="tx1"/>
            </w14:solidFill>
          </w14:textFill>
        </w:rPr>
        <w:t xml:space="preserve">20</w:t>
      </w:r>
      <w:r>
        <w:rPr>
          <w:rFonts w:ascii="宋体" w:hAnsi="宋体" w:cs="Arial"/>
          <w:color w:val="000000" w:themeColor="text1"/>
          <w:sz w:val="28"/>
          <w:szCs w:val="28"/>
          <w14:textFill>
            <w14:solidFill>
              <w14:schemeClr w14:val="tx1"/>
            </w14:solidFill>
          </w14:textFill>
        </w:rPr>
        <w:t xml:space="preserve">、投标文件的撤回和修改</w:t>
      </w:r>
      <w:bookmarkEnd w:id="124"/>
      <w:r/>
      <w:bookmarkEnd w:id="125"/>
      <w:r/>
      <w:bookmarkEnd w:id="126"/>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20.1 投标文件的撤回</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20.1.1 电子投标文件的撤回</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投标人可在投标截止时间前，撤回其电子投标文件，具体操作方法见《操作手册》。</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20.1.2 投标人撤回电子投标文件，则认为其不再参与本项目投标活动。</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20.2 投标文件的修改</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20.2.1投标人可在投标截止时间前，对其电子投标文件进行修改，具体操作方法见《操作手册》。</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20.2.2 在投标截止时间之后，投标人不得对其电子投标文件作任何修改。</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20.3 在投标截止时间至招标文件中规定的投标有效期满之间的这段时间内，投标人不得撤回其投标。</w:t>
      </w:r>
      <w:r/>
    </w:p>
    <w:p>
      <w:pPr>
        <w:pStyle w:val="653"/>
        <w:ind w:firstLine="482"/>
        <w:jc w:val="both"/>
        <w:keepLines/>
        <w:keepNext/>
        <w:spacing w:before="145" w:beforeAutospacing="0" w:after="145" w:afterAutospacing="0" w:line="360" w:lineRule="auto"/>
        <w:rPr>
          <w:rFonts w:ascii="宋体" w:hAnsi="宋体"/>
          <w:color w:val="000000" w:themeColor="text1"/>
          <w14:textFill>
            <w14:solidFill>
              <w14:schemeClr w14:val="tx1"/>
            </w14:solidFill>
          </w14:textFill>
        </w:rPr>
      </w:pPr>
      <w:r/>
      <w:bookmarkStart w:id="127" w:name="_Toc20823301"/>
      <w:r/>
      <w:bookmarkStart w:id="128" w:name="_Toc120614218"/>
      <w:r/>
      <w:bookmarkStart w:id="129" w:name="_Toc16938545"/>
      <w:r/>
      <w:bookmarkStart w:id="130" w:name="_Toc513029229"/>
      <w:r>
        <w:rPr>
          <w:rFonts w:ascii="宋体" w:hAnsi="宋体"/>
          <w:b/>
          <w:color w:val="000000" w:themeColor="text1"/>
          <w:sz w:val="32"/>
          <w:szCs w:val="32"/>
          <w14:textFill>
            <w14:solidFill>
              <w14:schemeClr w14:val="tx1"/>
            </w14:solidFill>
          </w14:textFill>
        </w:rPr>
        <w:t xml:space="preserve">五、开标与评标</w:t>
      </w:r>
      <w:bookmarkEnd w:id="127"/>
      <w:r/>
      <w:bookmarkEnd w:id="128"/>
      <w:r/>
      <w:bookmarkEnd w:id="129"/>
      <w:r/>
      <w:bookmarkEnd w:id="130"/>
      <w:r/>
      <w:r/>
    </w:p>
    <w:p>
      <w:pPr>
        <w:pStyle w:val="653"/>
        <w:ind w:firstLine="420"/>
        <w:jc w:val="both"/>
        <w:keepLines/>
        <w:keepNext/>
        <w:spacing w:beforeAutospacing="0" w:afterAutospacing="0" w:line="360" w:lineRule="auto"/>
        <w:rPr>
          <w:rFonts w:ascii="宋体" w:hAnsi="宋体"/>
          <w:color w:val="000000" w:themeColor="text1"/>
          <w14:textFill>
            <w14:solidFill>
              <w14:schemeClr w14:val="tx1"/>
            </w14:solidFill>
          </w14:textFill>
        </w:rPr>
      </w:pPr>
      <w:r/>
      <w:bookmarkStart w:id="131" w:name="_Toc513029230"/>
      <w:r/>
      <w:bookmarkStart w:id="132" w:name="_Toc16938546"/>
      <w:r/>
      <w:bookmarkStart w:id="133" w:name="_Toc20823302"/>
      <w:r>
        <w:rPr>
          <w:rFonts w:ascii="宋体" w:hAnsi="宋体" w:cs="Arial"/>
          <w:color w:val="000000" w:themeColor="text1"/>
          <w:sz w:val="28"/>
          <w:szCs w:val="28"/>
          <w14:textFill>
            <w14:solidFill>
              <w14:schemeClr w14:val="tx1"/>
            </w14:solidFill>
          </w14:textFill>
        </w:rPr>
        <w:t xml:space="preserve">2</w:t>
      </w:r>
      <w:r>
        <w:rPr>
          <w:rFonts w:hint="eastAsia" w:ascii="宋体" w:hAnsi="宋体" w:cs="Arial"/>
          <w:color w:val="000000" w:themeColor="text1"/>
          <w:sz w:val="28"/>
          <w:szCs w:val="28"/>
          <w14:textFill>
            <w14:solidFill>
              <w14:schemeClr w14:val="tx1"/>
            </w14:solidFill>
          </w14:textFill>
        </w:rPr>
        <w:t xml:space="preserve">1</w:t>
      </w:r>
      <w:r>
        <w:rPr>
          <w:rFonts w:ascii="宋体" w:hAnsi="宋体" w:cs="Arial"/>
          <w:color w:val="000000" w:themeColor="text1"/>
          <w:sz w:val="28"/>
          <w:szCs w:val="28"/>
          <w14:textFill>
            <w14:solidFill>
              <w14:schemeClr w14:val="tx1"/>
            </w14:solidFill>
          </w14:textFill>
        </w:rPr>
        <w:t xml:space="preserve">、开标</w:t>
      </w:r>
      <w:bookmarkEnd w:id="131"/>
      <w:r/>
      <w:bookmarkEnd w:id="132"/>
      <w:r/>
      <w:bookmarkEnd w:id="133"/>
      <w:r/>
      <w:r/>
    </w:p>
    <w:p>
      <w:pPr>
        <w:pStyle w:val="653"/>
        <w:ind w:firstLine="36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21.1 代理机构将在招标公告中规定的时间和地点组织公开开标。投标人应当按照《操作手册》规定，参加开标活动和在</w:t>
      </w:r>
      <w:r>
        <w:rPr>
          <w:rFonts w:hint="eastAsia" w:ascii="宋体" w:hAnsi="宋体" w:cs="宋体"/>
          <w:color w:val="000000" w:themeColor="text1"/>
          <w14:textFill>
            <w14:solidFill>
              <w14:schemeClr w14:val="tx1"/>
            </w14:solidFill>
          </w14:textFill>
        </w:rPr>
        <w:t xml:space="preserve">苏采云系统</w:t>
      </w:r>
      <w:r>
        <w:rPr>
          <w:rFonts w:hint="eastAsia" w:ascii="宋体" w:hAnsi="宋体" w:cs="宋体"/>
          <w:color w:val="000000" w:themeColor="text1"/>
          <w14:textFill>
            <w14:solidFill>
              <w14:schemeClr w14:val="tx1"/>
            </w14:solidFill>
          </w14:textFill>
        </w:rPr>
        <w:t xml:space="preserve">规定的时间内对投标文件进行解密。</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21.2开标仪式由代理机构组织。</w:t>
      </w:r>
      <w:r>
        <w:rPr>
          <w:rFonts w:hint="eastAsia" w:ascii="宋体" w:hAnsi="宋体" w:cs="宋体"/>
          <w:color w:val="000000" w:themeColor="text1"/>
          <w14:textFill>
            <w14:solidFill>
              <w14:schemeClr w14:val="tx1"/>
            </w14:solidFill>
          </w14:textFill>
        </w:rPr>
        <w:t xml:space="preserve">苏采云系统</w:t>
      </w:r>
      <w:r>
        <w:rPr>
          <w:rFonts w:hint="eastAsia" w:ascii="宋体" w:hAnsi="宋体" w:cs="宋体"/>
          <w:color w:val="000000" w:themeColor="text1"/>
          <w14:textFill>
            <w14:solidFill>
              <w14:schemeClr w14:val="tx1"/>
            </w14:solidFill>
          </w14:textFill>
        </w:rPr>
        <w:t xml:space="preserve">将自动对项目进行开标，并宣布各投标人名称和投标价格。</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21.3投标人在开标过程中涉及到的投标文件解密、开标结果确认等工作，应按照《操作手册》规定执行。</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21.4投标人如果对开标过程和开标记录有疑义，应当根据《操作手册》规定提出，如 </w:t>
      </w:r>
      <w:r>
        <w:rPr>
          <w:rFonts w:hint="eastAsia" w:ascii="宋体" w:hAnsi="宋体" w:cs="宋体"/>
          <w:color w:val="000000" w:themeColor="text1"/>
          <w14:textFill>
            <w14:solidFill>
              <w14:schemeClr w14:val="tx1"/>
            </w14:solidFill>
          </w14:textFill>
        </w:rPr>
        <w:t xml:space="preserve">苏采云系统</w:t>
      </w:r>
      <w:r>
        <w:rPr>
          <w:rFonts w:hint="eastAsia" w:ascii="宋体" w:hAnsi="宋体" w:cs="宋体"/>
          <w:color w:val="000000" w:themeColor="text1"/>
          <w14:textFill>
            <w14:solidFill>
              <w14:schemeClr w14:val="tx1"/>
            </w14:solidFill>
          </w14:textFill>
        </w:rPr>
        <w:t xml:space="preserve">中《开标记录表》宣布后5分钟内未提出的，视同认可开标结果。</w:t>
      </w:r>
      <w:r/>
    </w:p>
    <w:p>
      <w:pPr>
        <w:pStyle w:val="653"/>
        <w:ind w:firstLine="420"/>
        <w:jc w:val="both"/>
        <w:keepLines/>
        <w:keepNext/>
        <w:spacing w:beforeAutospacing="0" w:afterAutospacing="0" w:line="360" w:lineRule="auto"/>
        <w:rPr>
          <w:rFonts w:ascii="宋体" w:hAnsi="宋体"/>
          <w:color w:val="000000" w:themeColor="text1"/>
          <w14:textFill>
            <w14:solidFill>
              <w14:schemeClr w14:val="tx1"/>
            </w14:solidFill>
          </w14:textFill>
        </w:rPr>
      </w:pPr>
      <w:r/>
      <w:bookmarkStart w:id="134" w:name="_Toc16938547"/>
      <w:r/>
      <w:bookmarkStart w:id="135" w:name="_Toc20823303"/>
      <w:r/>
      <w:bookmarkStart w:id="136" w:name="_Toc513029231"/>
      <w:r>
        <w:rPr>
          <w:rFonts w:ascii="宋体" w:hAnsi="宋体" w:cs="Arial"/>
          <w:color w:val="000000" w:themeColor="text1"/>
          <w:sz w:val="28"/>
          <w:szCs w:val="28"/>
          <w14:textFill>
            <w14:solidFill>
              <w14:schemeClr w14:val="tx1"/>
            </w14:solidFill>
          </w14:textFill>
        </w:rPr>
        <w:t xml:space="preserve">2</w:t>
      </w:r>
      <w:r>
        <w:rPr>
          <w:rFonts w:hint="eastAsia" w:ascii="宋体" w:hAnsi="宋体" w:cs="Arial"/>
          <w:color w:val="000000" w:themeColor="text1"/>
          <w:sz w:val="28"/>
          <w:szCs w:val="28"/>
          <w14:textFill>
            <w14:solidFill>
              <w14:schemeClr w14:val="tx1"/>
            </w14:solidFill>
          </w14:textFill>
        </w:rPr>
        <w:t xml:space="preserve">2</w:t>
      </w:r>
      <w:r>
        <w:rPr>
          <w:rFonts w:ascii="宋体" w:hAnsi="宋体" w:cs="Arial"/>
          <w:color w:val="000000" w:themeColor="text1"/>
          <w:sz w:val="28"/>
          <w:szCs w:val="28"/>
          <w14:textFill>
            <w14:solidFill>
              <w14:schemeClr w14:val="tx1"/>
            </w14:solidFill>
          </w14:textFill>
        </w:rPr>
        <w:t xml:space="preserve">、评标委员会</w:t>
      </w:r>
      <w:bookmarkEnd w:id="134"/>
      <w:r/>
      <w:bookmarkEnd w:id="135"/>
      <w:r/>
      <w:bookmarkEnd w:id="136"/>
      <w:r/>
      <w:r/>
    </w:p>
    <w:p>
      <w:pPr>
        <w:pStyle w:val="653"/>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22.1开标后，代理机构将立即组织评标委员会（以下简称评委会）进行评标。</w:t>
      </w:r>
      <w:r/>
    </w:p>
    <w:p>
      <w:pPr>
        <w:pStyle w:val="653"/>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22.2 评委会由采购人代表和有关技术、经济等方面的专家组成，且人员构成符合政府采购有关规定。</w:t>
      </w:r>
      <w:r/>
    </w:p>
    <w:p>
      <w:pPr>
        <w:pStyle w:val="653"/>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22.3评委会独立工作，负责评审所有投标文件并确定中标侯选人。</w:t>
      </w:r>
      <w:r/>
    </w:p>
    <w:p>
      <w:pPr>
        <w:pStyle w:val="653"/>
        <w:ind w:firstLine="420"/>
        <w:jc w:val="both"/>
        <w:keepLines/>
        <w:keepNext/>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黑体"/>
          <w:color w:val="000000" w:themeColor="text1"/>
          <w:sz w:val="28"/>
          <w:szCs w:val="28"/>
          <w14:textFill>
            <w14:solidFill>
              <w14:schemeClr w14:val="tx1"/>
            </w14:solidFill>
          </w14:textFill>
        </w:rPr>
        <w:t xml:space="preserve">23．评标过程的保密与公正</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23.1凡是与审查、澄清、评价和比较投标的有关资料以及授标建议等，采购人、评委、代理机构均不得向投标人或与评标无关的其他人员透露。</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23.2在评标过程中，投标人不得以任何行为影响评标过程，否则其投标文件将被作为无效投标文件。</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23.3 代理机构和评标委员会不向未中标的投标人解释未中标原因，也不公布评标过程中的相关细节。</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23.4 采用综合评分法的项目，未中标的投标人可于中标结果公告期限届满之日起通过</w:t>
      </w:r>
      <w:r>
        <w:rPr>
          <w:rFonts w:hint="eastAsia" w:ascii="宋体" w:hAnsi="宋体" w:cs="宋体"/>
          <w:color w:val="000000" w:themeColor="text1"/>
          <w14:textFill>
            <w14:solidFill>
              <w14:schemeClr w14:val="tx1"/>
            </w14:solidFill>
          </w14:textFill>
        </w:rPr>
        <w:t xml:space="preserve">苏采云系统</w:t>
      </w:r>
      <w:r>
        <w:rPr>
          <w:rFonts w:hint="eastAsia" w:ascii="宋体" w:hAnsi="宋体" w:cs="宋体"/>
          <w:color w:val="000000" w:themeColor="text1"/>
          <w14:textFill>
            <w14:solidFill>
              <w14:schemeClr w14:val="tx1"/>
            </w14:solidFill>
          </w14:textFill>
        </w:rPr>
        <w:t xml:space="preserve">查看自己的评审得分及排序情况。</w:t>
      </w:r>
      <w:r/>
    </w:p>
    <w:p>
      <w:pPr>
        <w:pStyle w:val="653"/>
        <w:ind w:firstLine="420"/>
        <w:jc w:val="both"/>
        <w:keepLines/>
        <w:keepNext/>
        <w:spacing w:beforeAutospacing="0" w:afterAutospacing="0" w:line="360" w:lineRule="auto"/>
        <w:rPr>
          <w:rFonts w:ascii="宋体" w:hAnsi="宋体"/>
          <w:color w:val="000000" w:themeColor="text1"/>
          <w14:textFill>
            <w14:solidFill>
              <w14:schemeClr w14:val="tx1"/>
            </w14:solidFill>
          </w14:textFill>
        </w:rPr>
      </w:pPr>
      <w:r/>
      <w:bookmarkStart w:id="137" w:name="_Toc16938548"/>
      <w:r/>
      <w:bookmarkStart w:id="138" w:name="_Toc20823304"/>
      <w:r/>
      <w:bookmarkStart w:id="139" w:name="_Toc513029232"/>
      <w:r>
        <w:rPr>
          <w:rFonts w:ascii="宋体" w:hAnsi="宋体" w:cs="Arial"/>
          <w:color w:val="000000" w:themeColor="text1"/>
          <w:sz w:val="28"/>
          <w:szCs w:val="28"/>
          <w14:textFill>
            <w14:solidFill>
              <w14:schemeClr w14:val="tx1"/>
            </w14:solidFill>
          </w14:textFill>
        </w:rPr>
        <w:t xml:space="preserve">2</w:t>
      </w:r>
      <w:r>
        <w:rPr>
          <w:rFonts w:hint="eastAsia" w:ascii="宋体" w:hAnsi="宋体" w:cs="Arial"/>
          <w:color w:val="000000" w:themeColor="text1"/>
          <w:sz w:val="28"/>
          <w:szCs w:val="28"/>
          <w14:textFill>
            <w14:solidFill>
              <w14:schemeClr w14:val="tx1"/>
            </w14:solidFill>
          </w14:textFill>
        </w:rPr>
        <w:t xml:space="preserve">4</w:t>
      </w:r>
      <w:r>
        <w:rPr>
          <w:rFonts w:ascii="宋体" w:hAnsi="宋体" w:cs="Arial"/>
          <w:color w:val="000000" w:themeColor="text1"/>
          <w:sz w:val="28"/>
          <w:szCs w:val="28"/>
          <w14:textFill>
            <w14:solidFill>
              <w14:schemeClr w14:val="tx1"/>
            </w14:solidFill>
          </w14:textFill>
        </w:rPr>
        <w:t xml:space="preserve">．投标文件的澄清</w:t>
      </w:r>
      <w:bookmarkEnd w:id="137"/>
      <w:r/>
      <w:bookmarkEnd w:id="138"/>
      <w:r/>
      <w:bookmarkEnd w:id="139"/>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bookmarkStart w:id="140" w:name="_Toc513029233"/>
      <w:r/>
      <w:bookmarkStart w:id="141" w:name="_Toc20823305"/>
      <w:r/>
      <w:bookmarkStart w:id="142" w:name="_Toc16938549"/>
      <w:r>
        <w:rPr>
          <w:rFonts w:hint="eastAsia" w:ascii="宋体" w:hAnsi="宋体" w:cs="宋体"/>
          <w:color w:val="000000" w:themeColor="text1"/>
          <w14:textFill>
            <w14:solidFill>
              <w14:schemeClr w14:val="tx1"/>
            </w14:solidFill>
          </w14:textFill>
        </w:rPr>
        <w:t xml:space="preserve">24.1评标期间，评委会对投标文件中含义不明确、同类问题表述不一致或者有明显文字和计算错误的内容，有权要求投标人作出必要的澄清、说明或者补正。</w:t>
      </w:r>
      <w:bookmarkEnd w:id="140"/>
      <w:r/>
      <w:bookmarkEnd w:id="141"/>
      <w:r/>
      <w:bookmarkEnd w:id="142"/>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投标人的澄清、说明或者补正不得超出投标文件的范围或者改变投标文件的实质性内容。</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评标委员会并非对每个投标人都做澄清要求。</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24.2需要供应商进行澄清、说明和补正的，评委会将通过</w:t>
      </w:r>
      <w:r>
        <w:rPr>
          <w:rFonts w:hint="eastAsia" w:ascii="宋体" w:hAnsi="宋体" w:cs="宋体"/>
          <w:color w:val="000000" w:themeColor="text1"/>
          <w14:textFill>
            <w14:solidFill>
              <w14:schemeClr w14:val="tx1"/>
            </w14:solidFill>
          </w14:textFill>
        </w:rPr>
        <w:t xml:space="preserve">苏采云系统</w:t>
      </w:r>
      <w:r>
        <w:rPr>
          <w:rFonts w:hint="eastAsia" w:ascii="宋体" w:hAnsi="宋体" w:cs="宋体"/>
          <w:color w:val="000000" w:themeColor="text1"/>
          <w14:textFill>
            <w14:solidFill>
              <w14:schemeClr w14:val="tx1"/>
            </w14:solidFill>
          </w14:textFill>
        </w:rPr>
        <w:t xml:space="preserve">向供应商发出“澄清要求函”，接到“澄清要求函”的投标人应当按照要求在</w:t>
      </w:r>
      <w:r>
        <w:rPr>
          <w:rFonts w:hint="eastAsia" w:ascii="宋体" w:hAnsi="宋体" w:cs="宋体"/>
          <w:color w:val="000000" w:themeColor="text1"/>
          <w14:textFill>
            <w14:solidFill>
              <w14:schemeClr w14:val="tx1"/>
            </w14:solidFill>
          </w14:textFill>
        </w:rPr>
        <w:t xml:space="preserve">苏采云系统</w:t>
      </w:r>
      <w:r>
        <w:rPr>
          <w:rFonts w:hint="eastAsia" w:ascii="宋体" w:hAnsi="宋体" w:cs="宋体"/>
          <w:color w:val="000000" w:themeColor="text1"/>
          <w14:textFill>
            <w14:solidFill>
              <w14:schemeClr w14:val="tx1"/>
            </w14:solidFill>
          </w14:textFill>
        </w:rPr>
        <w:t xml:space="preserve">中提交“澄清响应函”并加盖CA电子公章。澄清、说明和补正的内容作为投标文件的补充部分，具体操作方式见《操作手册》。</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24.3 接到评委会澄清、说明和补正要求的投标人如未按规定做出澄清、说明和补正，其风险由投标人自行承担。</w:t>
      </w:r>
      <w:r/>
    </w:p>
    <w:p>
      <w:pPr>
        <w:pStyle w:val="653"/>
        <w:ind w:firstLine="420"/>
        <w:jc w:val="both"/>
        <w:keepLines/>
        <w:keepNext/>
        <w:spacing w:beforeAutospacing="0" w:afterAutospacing="0" w:line="360" w:lineRule="auto"/>
        <w:rPr>
          <w:rFonts w:ascii="宋体" w:hAnsi="宋体"/>
          <w:color w:val="000000" w:themeColor="text1"/>
          <w14:textFill>
            <w14:solidFill>
              <w14:schemeClr w14:val="tx1"/>
            </w14:solidFill>
          </w14:textFill>
        </w:rPr>
      </w:pPr>
      <w:r>
        <w:rPr>
          <w:rFonts w:ascii="宋体" w:hAnsi="宋体" w:cs="Arial"/>
          <w:color w:val="000000" w:themeColor="text1"/>
          <w:sz w:val="28"/>
          <w:szCs w:val="28"/>
          <w14:textFill>
            <w14:solidFill>
              <w14:schemeClr w14:val="tx1"/>
            </w14:solidFill>
          </w14:textFill>
        </w:rPr>
        <w:t xml:space="preserve">2</w:t>
      </w:r>
      <w:r>
        <w:rPr>
          <w:rFonts w:hint="eastAsia" w:ascii="宋体" w:hAnsi="宋体" w:cs="Arial"/>
          <w:color w:val="000000" w:themeColor="text1"/>
          <w:sz w:val="28"/>
          <w:szCs w:val="28"/>
          <w14:textFill>
            <w14:solidFill>
              <w14:schemeClr w14:val="tx1"/>
            </w14:solidFill>
          </w14:textFill>
        </w:rPr>
        <w:t xml:space="preserve">5</w:t>
      </w:r>
      <w:r>
        <w:rPr>
          <w:rFonts w:ascii="宋体" w:hAnsi="宋体" w:cs="Arial"/>
          <w:color w:val="000000" w:themeColor="text1"/>
          <w:sz w:val="28"/>
          <w:szCs w:val="28"/>
          <w14:textFill>
            <w14:solidFill>
              <w14:schemeClr w14:val="tx1"/>
            </w14:solidFill>
          </w14:textFill>
        </w:rPr>
        <w:t xml:space="preserve">、对投标文件的初审</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25.1投标文件初审分为资格审查和符合性审查。</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25.1.1 资格审查：依据法律法规和招标文件的规定，由采购人对投标文件中的资格证明文件进行审查。资格审查的结论，采购人以书面形式向评委会进行反馈。</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采购人在进行资格性审查的同时，将在“信用中国”网站查询投标人的信用记录，以确定投标人是否具备投标资格,查询结果留存并归档。</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25.1.2 符合性审查：依据招标文件的规定，由评委会从投标文件的有效性、完整性和对招标文件的响应程度进行审查，以确定是否对招标文件的实质性要求作出响应。</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25.1.3 未通过资格审查或符合性审查的投标人，代理机构将在</w:t>
      </w:r>
      <w:r>
        <w:rPr>
          <w:rFonts w:hint="eastAsia" w:ascii="宋体" w:hAnsi="宋体" w:cs="宋体"/>
          <w:color w:val="000000" w:themeColor="text1"/>
          <w14:textFill>
            <w14:solidFill>
              <w14:schemeClr w14:val="tx1"/>
            </w14:solidFill>
          </w14:textFill>
        </w:rPr>
        <w:t xml:space="preserve">苏采云系统</w:t>
      </w:r>
      <w:r>
        <w:rPr>
          <w:rFonts w:hint="eastAsia" w:ascii="宋体" w:hAnsi="宋体" w:cs="宋体"/>
          <w:color w:val="000000" w:themeColor="text1"/>
          <w14:textFill>
            <w14:solidFill>
              <w14:schemeClr w14:val="tx1"/>
            </w14:solidFill>
          </w14:textFill>
        </w:rPr>
        <w:t xml:space="preserve">中告知未通过资格审查或符合性审查的原因，评审结束后，代理机构将不再告知未通过资格审查或符合性审查的原因。</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25.4评委会将对确定为实质性响应的投标进行进一步审核，看其是否有计算上或累加上的算术错误，修正错误的原则如下：</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（1）投标文件中开标一览表内容与投标文件中相应内容不一致的，以开标一览表为准。</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（2）大写金额和小写金额不一致的，以大写金额为准。</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（3）单价金额小数点或者百分比有明显错位的，以开标一览表的总价为准，并修改单价。</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（4）总价金额与按单价汇总金额不一致的，以单价金额计算结果为准。</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同时出现两种以上错误的，按照前款规定的顺序修正。</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25.5评委会将按上述修正错误的方法调整投标文件中的投标报价，并通过</w:t>
      </w:r>
      <w:r>
        <w:rPr>
          <w:rFonts w:hint="eastAsia" w:ascii="宋体" w:hAnsi="宋体" w:cs="宋体"/>
          <w:color w:val="000000" w:themeColor="text1"/>
          <w14:textFill>
            <w14:solidFill>
              <w14:schemeClr w14:val="tx1"/>
            </w14:solidFill>
          </w14:textFill>
        </w:rPr>
        <w:t xml:space="preserve">苏采云系统</w:t>
      </w:r>
      <w:r>
        <w:rPr>
          <w:rFonts w:hint="eastAsia" w:ascii="宋体" w:hAnsi="宋体" w:cs="宋体"/>
          <w:color w:val="000000" w:themeColor="text1"/>
          <w14:textFill>
            <w14:solidFill>
              <w14:schemeClr w14:val="tx1"/>
            </w14:solidFill>
          </w14:textFill>
        </w:rPr>
        <w:t xml:space="preserve">告知投标人，调整后的价格应对投标人具有约束力。如果投标人不接受修正后的价格，则其投标将被拒绝。</w:t>
      </w:r>
      <w:r/>
    </w:p>
    <w:p>
      <w:pPr>
        <w:pStyle w:val="653"/>
        <w:ind w:firstLine="42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25.6投标人在开、评标全过程中应保持通讯畅通，及时登录</w:t>
      </w:r>
      <w:r>
        <w:rPr>
          <w:rFonts w:hint="eastAsia" w:ascii="宋体" w:hAnsi="宋体" w:cs="宋体"/>
          <w:color w:val="000000" w:themeColor="text1"/>
          <w14:textFill>
            <w14:solidFill>
              <w14:schemeClr w14:val="tx1"/>
            </w14:solidFill>
          </w14:textFill>
        </w:rPr>
        <w:t xml:space="preserve">苏采云系统</w:t>
      </w:r>
      <w:r>
        <w:rPr>
          <w:rFonts w:hint="eastAsia" w:ascii="宋体" w:hAnsi="宋体" w:cs="宋体"/>
          <w:color w:val="000000" w:themeColor="text1"/>
          <w14:textFill>
            <w14:solidFill>
              <w14:schemeClr w14:val="tx1"/>
            </w14:solidFill>
          </w14:textFill>
        </w:rPr>
        <w:t xml:space="preserve">查阅、答复相关信息，并安排专人与代理机构及评标委员会联系。</w:t>
      </w:r>
      <w:r/>
    </w:p>
    <w:p>
      <w:pPr>
        <w:pStyle w:val="653"/>
        <w:ind w:firstLine="420"/>
        <w:jc w:val="both"/>
        <w:keepLines/>
        <w:keepNext/>
        <w:spacing w:beforeAutospacing="0" w:afterAutospacing="0" w:line="360" w:lineRule="auto"/>
        <w:rPr>
          <w:rFonts w:ascii="宋体" w:hAnsi="宋体"/>
          <w:color w:val="000000" w:themeColor="text1"/>
          <w14:textFill>
            <w14:solidFill>
              <w14:schemeClr w14:val="tx1"/>
            </w14:solidFill>
          </w14:textFill>
        </w:rPr>
      </w:pPr>
      <w:r>
        <w:rPr>
          <w:rFonts w:ascii="宋体" w:hAnsi="宋体" w:cs="Arial"/>
          <w:color w:val="000000" w:themeColor="text1"/>
          <w:sz w:val="28"/>
          <w:szCs w:val="28"/>
          <w14:textFill>
            <w14:solidFill>
              <w14:schemeClr w14:val="tx1"/>
            </w14:solidFill>
          </w14:textFill>
        </w:rPr>
        <w:t xml:space="preserve">2</w:t>
      </w:r>
      <w:r>
        <w:rPr>
          <w:rFonts w:hint="eastAsia" w:ascii="宋体" w:hAnsi="宋体" w:cs="Arial"/>
          <w:color w:val="000000" w:themeColor="text1"/>
          <w:sz w:val="28"/>
          <w:szCs w:val="28"/>
          <w14:textFill>
            <w14:solidFill>
              <w14:schemeClr w14:val="tx1"/>
            </w14:solidFill>
          </w14:textFill>
        </w:rPr>
        <w:t xml:space="preserve">6</w:t>
      </w:r>
      <w:r>
        <w:rPr>
          <w:rFonts w:ascii="宋体" w:hAnsi="宋体" w:cs="Arial"/>
          <w:color w:val="000000" w:themeColor="text1"/>
          <w:sz w:val="28"/>
          <w:szCs w:val="28"/>
          <w14:textFill>
            <w14:solidFill>
              <w14:schemeClr w14:val="tx1"/>
            </w14:solidFill>
          </w14:textFill>
        </w:rPr>
        <w:t xml:space="preserve">、无效投标条款和废标条款</w:t>
      </w:r>
      <w:r/>
    </w:p>
    <w:p>
      <w:pPr>
        <w:pStyle w:val="653"/>
        <w:ind w:left="479"/>
        <w:jc w:val="both"/>
        <w:spacing w:beforeAutospacing="0" w:afterAutospacing="0" w:line="360" w:lineRule="auto"/>
        <w:rPr>
          <w:rFonts w:ascii="宋体" w:hAnsi="宋体"/>
          <w:color w:val="000000" w:themeColor="text1"/>
          <w14:textFill>
            <w14:solidFill>
              <w14:schemeClr w14:val="tx1"/>
            </w14:solidFill>
          </w14:textFill>
        </w:rPr>
      </w:pPr>
      <w:r/>
      <w:bookmarkStart w:id="143" w:name="_Toc20823307"/>
      <w:r/>
      <w:bookmarkStart w:id="144" w:name="_Toc16938551"/>
      <w:r/>
      <w:bookmarkStart w:id="145" w:name="_Toc513029235"/>
      <w:r>
        <w:rPr>
          <w:rFonts w:hint="eastAsia" w:ascii="宋体" w:hAnsi="宋体" w:cs="宋体"/>
          <w:color w:val="000000" w:themeColor="text1"/>
          <w14:textFill>
            <w14:solidFill>
              <w14:schemeClr w14:val="tx1"/>
            </w14:solidFill>
          </w14:textFill>
        </w:rPr>
        <w:t xml:space="preserve">26.1无效投标条款</w:t>
      </w:r>
      <w:bookmarkEnd w:id="143"/>
      <w:r/>
      <w:bookmarkEnd w:id="144"/>
      <w:r/>
      <w:bookmarkEnd w:id="145"/>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26.1.1 投标人在</w:t>
      </w:r>
      <w:r>
        <w:rPr>
          <w:rFonts w:hint="eastAsia" w:ascii="宋体" w:hAnsi="宋体" w:cs="宋体"/>
          <w:color w:val="000000" w:themeColor="text1"/>
          <w14:textFill>
            <w14:solidFill>
              <w14:schemeClr w14:val="tx1"/>
            </w14:solidFill>
          </w14:textFill>
        </w:rPr>
        <w:t xml:space="preserve">苏采云系统</w:t>
      </w:r>
      <w:r>
        <w:rPr>
          <w:rFonts w:hint="eastAsia" w:ascii="宋体" w:hAnsi="宋体" w:cs="宋体"/>
          <w:color w:val="000000" w:themeColor="text1"/>
          <w14:textFill>
            <w14:solidFill>
              <w14:schemeClr w14:val="tx1"/>
            </w14:solidFill>
          </w14:textFill>
        </w:rPr>
        <w:t xml:space="preserve">规定的时间内未成功解密电子投标文件的。</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26.1.2 投标人未按照招标文件要求上传电子投标文件的。</w:t>
      </w:r>
      <w:r/>
    </w:p>
    <w:p>
      <w:pPr>
        <w:pStyle w:val="653"/>
        <w:ind w:left="479"/>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26.1.3同一投标人提交两个（含两个）以上不同的投标报价的。</w:t>
      </w:r>
      <w:r/>
    </w:p>
    <w:p>
      <w:pPr>
        <w:pStyle w:val="653"/>
        <w:ind w:left="479"/>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26.1.4投标人不具备招标文件中规定资格要求的。</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26.1.5投标人的报价超过了采购预算或最高限价的。</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26.1.6未通过符合性审查的。</w:t>
      </w:r>
      <w:r/>
    </w:p>
    <w:p>
      <w:pPr>
        <w:pStyle w:val="653"/>
        <w:ind w:firstLine="36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26.1.7不符合招标文件中规定的实质性要求和条件的（</w:t>
      </w:r>
      <w:r>
        <w:rPr>
          <w:rFonts w:hint="eastAsia" w:ascii="宋体" w:hAnsi="宋体" w:cs="宋体"/>
          <w:i/>
          <w:color w:val="000000" w:themeColor="text1"/>
          <w:u w:val="single"/>
          <w14:textFill>
            <w14:solidFill>
              <w14:schemeClr w14:val="tx1"/>
            </w14:solidFill>
          </w14:textFill>
        </w:rPr>
        <w:t xml:space="preserve">本招标文件中斜体且有下划线部分为实质性要求和条件）。</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26.1.8 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26.1.9 投标文件含有采购人不能接受的附加条件的。</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26.1.10评标委员会认为投标人的报价明显低于其他通过符合性审查投标人的报价，有可能影响产品质量或者不能诚信履约的，将通过</w:t>
      </w:r>
      <w:r>
        <w:rPr>
          <w:rFonts w:hint="eastAsia" w:ascii="宋体" w:hAnsi="宋体" w:cs="宋体"/>
          <w:color w:val="000000" w:themeColor="text1"/>
          <w14:textFill>
            <w14:solidFill>
              <w14:schemeClr w14:val="tx1"/>
            </w14:solidFill>
          </w14:textFill>
        </w:rPr>
        <w:t xml:space="preserve">苏采云系统</w:t>
      </w:r>
      <w:r>
        <w:rPr>
          <w:rFonts w:hint="eastAsia" w:ascii="宋体" w:hAnsi="宋体" w:cs="宋体"/>
          <w:color w:val="000000" w:themeColor="text1"/>
          <w14:textFill>
            <w14:solidFill>
              <w14:schemeClr w14:val="tx1"/>
            </w14:solidFill>
          </w14:textFill>
        </w:rPr>
        <w:t xml:space="preserve">要求其在合理的时间内提供说明，必要时提交相关证明材料；投标人不能证明其报价合理性的，评标委员会应当将其作为无效投标处理。</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26.1.11 投标文件未按照招标文件要求加盖CA电子公章的。</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26.1.12其他法律、法规及本招标文件规定的属无效投标的情形。</w:t>
      </w:r>
      <w:r/>
    </w:p>
    <w:p>
      <w:pPr>
        <w:pStyle w:val="653"/>
        <w:ind w:left="479"/>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26.2废标条款</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26.2.1符合专业条件的供应商或者对招标文件作实质响应的供应商不足三家的。</w:t>
      </w:r>
      <w:r/>
    </w:p>
    <w:p>
      <w:pPr>
        <w:pStyle w:val="653"/>
        <w:ind w:left="479"/>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26.2.2出现影响采购公正的违法、违规行为的。</w:t>
      </w:r>
      <w:r/>
    </w:p>
    <w:p>
      <w:pPr>
        <w:pStyle w:val="653"/>
        <w:ind w:left="479"/>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26.2.3因重大变故，采购任务取消的。</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26.2.4评标委员会认定招标文件存在歧义、重大缺陷导致评审工作无法进行。</w:t>
      </w:r>
      <w:r/>
    </w:p>
    <w:p>
      <w:pPr>
        <w:pStyle w:val="653"/>
        <w:ind w:left="479"/>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26.2.5 因</w:t>
      </w:r>
      <w:r>
        <w:rPr>
          <w:rFonts w:hint="eastAsia" w:ascii="宋体" w:hAnsi="宋体" w:cs="宋体"/>
          <w:color w:val="000000" w:themeColor="text1"/>
          <w14:textFill>
            <w14:solidFill>
              <w14:schemeClr w14:val="tx1"/>
            </w14:solidFill>
          </w14:textFill>
        </w:rPr>
        <w:t xml:space="preserve">苏采云系统</w:t>
      </w:r>
      <w:r>
        <w:rPr>
          <w:rFonts w:hint="eastAsia" w:ascii="宋体" w:hAnsi="宋体" w:cs="宋体"/>
          <w:color w:val="000000" w:themeColor="text1"/>
          <w14:textFill>
            <w14:solidFill>
              <w14:schemeClr w14:val="tx1"/>
            </w14:solidFill>
          </w14:textFill>
        </w:rPr>
        <w:t xml:space="preserve">系统故障原因造成开标不成功的。</w:t>
      </w:r>
      <w:r/>
    </w:p>
    <w:p>
      <w:pPr>
        <w:pStyle w:val="653"/>
        <w:ind w:left="479"/>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26.3 投标截止时间结束后参加投标的供应商不足三家的处理：</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653"/>
        <w:ind w:firstLine="482"/>
        <w:jc w:val="both"/>
        <w:keepLines/>
        <w:keepNext/>
        <w:spacing w:before="145" w:beforeAutospacing="0" w:after="145" w:afterAutospacing="0" w:line="360" w:lineRule="auto"/>
        <w:rPr>
          <w:rFonts w:ascii="宋体" w:hAnsi="宋体"/>
          <w:color w:val="000000" w:themeColor="text1"/>
          <w14:textFill>
            <w14:solidFill>
              <w14:schemeClr w14:val="tx1"/>
            </w14:solidFill>
          </w14:textFill>
        </w:rPr>
      </w:pPr>
      <w:r/>
      <w:bookmarkStart w:id="146" w:name="_Toc120614219"/>
      <w:r>
        <w:rPr>
          <w:rFonts w:ascii="宋体" w:hAnsi="宋体"/>
          <w:b/>
          <w:color w:val="000000" w:themeColor="text1"/>
          <w:sz w:val="32"/>
          <w:szCs w:val="32"/>
          <w14:textFill>
            <w14:solidFill>
              <w14:schemeClr w14:val="tx1"/>
            </w14:solidFill>
          </w14:textFill>
        </w:rPr>
        <w:t xml:space="preserve">六、定标</w:t>
      </w:r>
      <w:bookmarkEnd w:id="146"/>
      <w:r/>
      <w:r/>
    </w:p>
    <w:p>
      <w:pPr>
        <w:pStyle w:val="653"/>
        <w:ind w:firstLine="600"/>
        <w:jc w:val="both"/>
        <w:keepLines/>
        <w:keepNext/>
        <w:spacing w:beforeAutospacing="0" w:afterAutospacing="0" w:line="360" w:lineRule="auto"/>
        <w:rPr>
          <w:rFonts w:ascii="宋体" w:hAnsi="宋体"/>
          <w:color w:val="000000" w:themeColor="text1"/>
          <w14:textFill>
            <w14:solidFill>
              <w14:schemeClr w14:val="tx1"/>
            </w14:solidFill>
          </w14:textFill>
        </w:rPr>
      </w:pPr>
      <w:r/>
      <w:bookmarkStart w:id="147" w:name="_Toc20823310"/>
      <w:r/>
      <w:bookmarkStart w:id="148" w:name="_Toc513029238"/>
      <w:r/>
      <w:bookmarkStart w:id="149" w:name="_Toc16938554"/>
      <w:r>
        <w:rPr>
          <w:rFonts w:hint="eastAsia" w:ascii="宋体" w:hAnsi="宋体" w:cs="黑体"/>
          <w:color w:val="000000" w:themeColor="text1"/>
          <w:sz w:val="30"/>
          <w:szCs w:val="30"/>
          <w14:textFill>
            <w14:solidFill>
              <w14:schemeClr w14:val="tx1"/>
            </w14:solidFill>
          </w14:textFill>
        </w:rPr>
        <w:t xml:space="preserve">27、</w:t>
      </w:r>
      <w:bookmarkEnd w:id="147"/>
      <w:r>
        <w:rPr>
          <w:rFonts w:hint="eastAsia" w:ascii="宋体" w:hAnsi="宋体" w:cs="黑体"/>
          <w:color w:val="000000" w:themeColor="text1"/>
          <w:sz w:val="30"/>
          <w:szCs w:val="30"/>
          <w14:textFill>
            <w14:solidFill>
              <w14:schemeClr w14:val="tx1"/>
            </w14:solidFill>
          </w14:textFill>
        </w:rPr>
        <w:t xml:space="preserve">确定</w:t>
      </w:r>
      <w:bookmarkEnd w:id="148"/>
      <w:r/>
      <w:bookmarkEnd w:id="149"/>
      <w:r>
        <w:rPr>
          <w:rFonts w:hint="eastAsia" w:ascii="宋体" w:hAnsi="宋体" w:cs="黑体"/>
          <w:color w:val="000000" w:themeColor="text1"/>
          <w:sz w:val="30"/>
          <w:szCs w:val="30"/>
          <w14:textFill>
            <w14:solidFill>
              <w14:schemeClr w14:val="tx1"/>
            </w14:solidFill>
          </w14:textFill>
        </w:rPr>
        <w:t xml:space="preserve">中标单位</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27.1中标候选人的选取原则和数量见招标文件第五章规定。 </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27.2 采购人应根据评委会推荐的中标候选人确定中标人。</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27.3 代理机构将在“中国政府采购网、江苏政府采购网、盐城市政府采购网”发布中标公告，公告期限为1个工作日。</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27.4  若有充分证据证明，中标人出现下列情况之一的，一经查实，将被取消中标资格：</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27.4.1提供虚假材料谋取中标的。</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27.4.2向采购人、代理机构行贿或者提供其他不正当利益的。</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27.4.3属于本文件规定的无效条件，但在评标过程中又未被评委会发现的。</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27.4.4与采购人或者其他供应商恶意串通的。</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27.4.5采取不正当手段诋毁、排挤其他供应商的。</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bookmarkStart w:id="150" w:name="_Toc200451960"/>
      <w:r>
        <w:rPr>
          <w:rFonts w:hint="eastAsia" w:ascii="宋体" w:hAnsi="宋体" w:cs="宋体"/>
          <w:color w:val="000000" w:themeColor="text1"/>
          <w14:textFill>
            <w14:solidFill>
              <w14:schemeClr w14:val="tx1"/>
            </w14:solidFill>
          </w14:textFill>
        </w:rPr>
        <w:t xml:space="preserve">27.5.</w:t>
      </w:r>
      <w:r>
        <w:rPr>
          <w:rFonts w:ascii="宋体" w:hAnsi="宋体"/>
          <w:color w:val="000000" w:themeColor="text1"/>
          <w:sz w:val="21"/>
          <w:szCs w:val="21"/>
          <w14:textFill>
            <w14:solidFill>
              <w14:schemeClr w14:val="tx1"/>
            </w14:solidFill>
          </w14:textFill>
        </w:rPr>
        <w:t xml:space="preserve"> </w:t>
      </w:r>
      <w:r>
        <w:rPr>
          <w:rFonts w:ascii="宋体" w:hAnsi="宋体"/>
          <w:color w:val="000000" w:themeColor="text1"/>
          <w14:textFill>
            <w14:solidFill>
              <w14:schemeClr w14:val="tx1"/>
            </w14:solidFill>
          </w14:textFill>
        </w:rPr>
        <w:t xml:space="preserve">有下列情形之一的，视为投标人串通投标，投标无效：</w:t>
      </w:r>
      <w:bookmarkEnd w:id="150"/>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27.5.1不同投标人的投标文件由同一单位或者个人编制；</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27.5.2不同投标人委托同一单位或者个人办理投标事宜；</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27.5.3 不同投标人的投标文件载明的项目管理成员或者联系人员为同一人；</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27.5.4不同投标人的投标文件异常一致或者投标报价呈规律性差异。</w:t>
      </w:r>
      <w:r/>
    </w:p>
    <w:p>
      <w:pPr>
        <w:pStyle w:val="653"/>
        <w:ind w:firstLine="600"/>
        <w:jc w:val="both"/>
        <w:keepLines/>
        <w:keepNext/>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黑体"/>
          <w:color w:val="000000" w:themeColor="text1"/>
          <w:sz w:val="30"/>
          <w:szCs w:val="30"/>
          <w14:textFill>
            <w14:solidFill>
              <w14:schemeClr w14:val="tx1"/>
            </w14:solidFill>
          </w14:textFill>
        </w:rPr>
        <w:t xml:space="preserve">28、质疑处理</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28.1 提出质疑的供应商应当是参与所质疑项目采购活动的供应商。潜在供应商依法获取其可质疑的采购文件的，可以对采购文件提出质疑。</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28.2.1</w:t>
      </w:r>
      <w:r>
        <w:rPr>
          <w:rFonts w:ascii="宋体" w:hAnsi="宋体"/>
          <w:color w:val="000000" w:themeColor="text1"/>
          <w14:textFill>
            <w14:solidFill>
              <w14:schemeClr w14:val="tx1"/>
            </w14:solidFill>
          </w14:textFill>
        </w:rPr>
        <w:t xml:space="preserve">对可以质疑的采购文件提出质疑的，为收到采购文件之日或者采购文件公告期限届满之日；</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28.2.2</w:t>
      </w:r>
      <w:r>
        <w:rPr>
          <w:rFonts w:ascii="宋体" w:hAnsi="宋体"/>
          <w:color w:val="000000" w:themeColor="text1"/>
          <w14:textFill>
            <w14:solidFill>
              <w14:schemeClr w14:val="tx1"/>
            </w14:solidFill>
          </w14:textFill>
        </w:rPr>
        <w:t xml:space="preserve">对采购过程提出质疑的，为各采购程序环节结束之日；</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28.2.3</w:t>
      </w:r>
      <w:r>
        <w:rPr>
          <w:rFonts w:ascii="宋体" w:hAnsi="宋体"/>
          <w:color w:val="000000" w:themeColor="text1"/>
          <w14:textFill>
            <w14:solidFill>
              <w14:schemeClr w14:val="tx1"/>
            </w14:solidFill>
          </w14:textFill>
        </w:rPr>
        <w:t xml:space="preserve">对中标或者成交结果提出质疑的，为中标或者成交结果公告期限届满之日。</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28.4 供应商</w:t>
      </w:r>
      <w:r>
        <w:rPr>
          <w:rFonts w:hint="eastAsia" w:ascii="宋体" w:hAnsi="宋体" w:cs="宋体"/>
          <w:color w:val="000000" w:themeColor="text1"/>
          <w14:textFill>
            <w14:solidFill>
              <w14:schemeClr w14:val="tx1"/>
            </w14:solidFill>
          </w14:textFill>
        </w:rPr>
        <w:t xml:space="preserve">（含潜在供应商）</w:t>
      </w:r>
      <w:r>
        <w:rPr>
          <w:rFonts w:hint="eastAsia" w:ascii="宋体" w:hAnsi="宋体" w:cs="宋体"/>
          <w:color w:val="000000" w:themeColor="text1"/>
          <w14:textFill>
            <w14:solidFill>
              <w14:schemeClr w14:val="tx1"/>
            </w14:solidFill>
          </w14:textFill>
        </w:rPr>
        <w:t xml:space="preserve">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代理机构及采购人只接收以纸质原件形式送达的质疑,采购人和代理机构不接受未填写快递运单的快件。</w:t>
      </w:r>
      <w:r>
        <w:rPr>
          <w:rFonts w:hint="eastAsia" w:ascii="宋体" w:hAnsi="宋体"/>
          <w:color w:val="000000" w:themeColor="text1"/>
          <w14:textFill>
            <w14:solidFill>
              <w14:schemeClr w14:val="tx1"/>
            </w14:solidFill>
          </w14:textFill>
        </w:rPr>
        <w:t xml:space="preserve">代理机构质疑接收人及联系方式见招标文件第一章。</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28.5 以下情形的质疑不予受理</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28.5.1 内容不符合《政府采购质疑和投诉办法》第十二条规定的质疑。</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28.5.2 超出政府采购法定期限的质疑。</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28.5.3 以传真、电子邮件等方式递交的非原件形式的质疑。</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28.5.4 未参加投标活动的供应商或在投标活动中自身权益未受到损害的供应商所提出的质疑。</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28.5.5供应商组成联合体参加投标，联合体中任何一方或多方未按要求签字、盖章、加盖公章的质疑。</w:t>
      </w:r>
      <w:r/>
    </w:p>
    <w:p>
      <w:pPr>
        <w:pStyle w:val="653"/>
        <w:ind w:firstLine="468"/>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653"/>
        <w:ind w:firstLine="600"/>
        <w:jc w:val="both"/>
        <w:keepLines/>
        <w:keepNext/>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黑体"/>
          <w:color w:val="000000" w:themeColor="text1"/>
          <w:sz w:val="30"/>
          <w:szCs w:val="30"/>
          <w14:textFill>
            <w14:solidFill>
              <w14:schemeClr w14:val="tx1"/>
            </w14:solidFill>
          </w14:textFill>
        </w:rPr>
        <w:t xml:space="preserve">29、中标通知书</w:t>
      </w:r>
      <w:r/>
    </w:p>
    <w:p>
      <w:pPr>
        <w:pStyle w:val="653"/>
        <w:ind w:firstLine="60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29.l</w:t>
      </w:r>
      <w:r>
        <w:rPr>
          <w:rFonts w:hint="eastAsia" w:ascii="宋体" w:hAnsi="宋体" w:cs="宋体"/>
          <w:b/>
          <w:color w:val="000000" w:themeColor="text1"/>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中标结果确定后，代理机构将向中标人发出中标通知书。请中标人在中标结果公告届满之日起30日内,使用CA数字证书登录</w:t>
      </w:r>
      <w:r>
        <w:rPr>
          <w:rFonts w:hint="eastAsia" w:ascii="宋体" w:hAnsi="宋体" w:cs="宋体"/>
          <w:color w:val="000000" w:themeColor="text1"/>
          <w14:textFill>
            <w14:solidFill>
              <w14:schemeClr w14:val="tx1"/>
            </w14:solidFill>
          </w14:textFill>
        </w:rPr>
        <w:t xml:space="preserve">苏采云系统</w:t>
      </w:r>
      <w:r>
        <w:rPr>
          <w:rFonts w:hint="eastAsia" w:ascii="宋体" w:hAnsi="宋体" w:cs="宋体"/>
          <w:color w:val="000000" w:themeColor="text1"/>
          <w14:textFill>
            <w14:solidFill>
              <w14:schemeClr w14:val="tx1"/>
            </w14:solidFill>
          </w14:textFill>
        </w:rPr>
        <w:t xml:space="preserve">及时下载中标通知书。因系统存储空间有限，自中标结果公告届满之日起30日后，</w:t>
      </w:r>
      <w:r>
        <w:rPr>
          <w:rFonts w:hint="eastAsia" w:ascii="宋体" w:hAnsi="宋体" w:cs="宋体"/>
          <w:color w:val="000000" w:themeColor="text1"/>
          <w14:textFill>
            <w14:solidFill>
              <w14:schemeClr w14:val="tx1"/>
            </w14:solidFill>
          </w14:textFill>
        </w:rPr>
        <w:t xml:space="preserve">苏采云系统</w:t>
      </w:r>
      <w:r>
        <w:rPr>
          <w:rFonts w:hint="eastAsia" w:ascii="宋体" w:hAnsi="宋体" w:cs="宋体"/>
          <w:color w:val="000000" w:themeColor="text1"/>
          <w14:textFill>
            <w14:solidFill>
              <w14:schemeClr w14:val="tx1"/>
            </w14:solidFill>
          </w14:textFill>
        </w:rPr>
        <w:t xml:space="preserve">不再保证提供下载中标通知书服务,因未及时下载而造成的不利后果由中标人自行承担。</w:t>
      </w:r>
      <w:r/>
    </w:p>
    <w:p>
      <w:pPr>
        <w:pStyle w:val="653"/>
        <w:ind w:firstLine="60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653"/>
        <w:jc w:val="both"/>
        <w:keepLines/>
        <w:keepNext/>
        <w:spacing w:before="145" w:beforeAutospacing="0" w:after="145" w:afterAutospacing="0" w:line="360" w:lineRule="auto"/>
        <w:rPr>
          <w:rFonts w:ascii="宋体" w:hAnsi="宋体"/>
          <w:color w:val="000000" w:themeColor="text1"/>
          <w14:textFill>
            <w14:solidFill>
              <w14:schemeClr w14:val="tx1"/>
            </w14:solidFill>
          </w14:textFill>
        </w:rPr>
      </w:pPr>
      <w:r/>
      <w:bookmarkStart w:id="151" w:name="_Toc16938552"/>
      <w:r/>
      <w:bookmarkStart w:id="152" w:name="_Toc513029236"/>
      <w:r/>
      <w:bookmarkStart w:id="153" w:name="_Toc120614220"/>
      <w:r/>
      <w:bookmarkStart w:id="154" w:name="_Toc20823308"/>
      <w:r>
        <w:rPr>
          <w:rFonts w:ascii="宋体" w:hAnsi="宋体"/>
          <w:b/>
          <w:color w:val="000000" w:themeColor="text1"/>
          <w:sz w:val="32"/>
          <w:szCs w:val="32"/>
          <w14:textFill>
            <w14:solidFill>
              <w14:schemeClr w14:val="tx1"/>
            </w14:solidFill>
          </w14:textFill>
        </w:rPr>
        <w:t xml:space="preserve">七、授予合同</w:t>
      </w:r>
      <w:bookmarkEnd w:id="151"/>
      <w:r/>
      <w:bookmarkEnd w:id="152"/>
      <w:r/>
      <w:bookmarkEnd w:id="153"/>
      <w:r/>
      <w:bookmarkEnd w:id="154"/>
      <w:r/>
      <w:r/>
    </w:p>
    <w:p>
      <w:pPr>
        <w:pStyle w:val="653"/>
        <w:ind w:firstLine="600"/>
        <w:jc w:val="both"/>
        <w:keepLines/>
        <w:keepNext/>
        <w:spacing w:beforeAutospacing="0" w:afterAutospacing="0" w:line="360" w:lineRule="auto"/>
        <w:rPr>
          <w:rFonts w:ascii="宋体" w:hAnsi="宋体"/>
          <w:color w:val="000000" w:themeColor="text1"/>
          <w14:textFill>
            <w14:solidFill>
              <w14:schemeClr w14:val="tx1"/>
            </w14:solidFill>
          </w14:textFill>
        </w:rPr>
      </w:pPr>
      <w:r/>
      <w:bookmarkStart w:id="155" w:name="_Toc513029237"/>
      <w:r/>
      <w:bookmarkStart w:id="156" w:name="_Toc20823309"/>
      <w:r/>
      <w:bookmarkStart w:id="157" w:name="_Toc16938553"/>
      <w:r>
        <w:rPr>
          <w:rFonts w:hint="eastAsia" w:ascii="宋体" w:hAnsi="宋体" w:cs="黑体"/>
          <w:color w:val="000000" w:themeColor="text1"/>
          <w:sz w:val="30"/>
          <w:szCs w:val="30"/>
          <w14:textFill>
            <w14:solidFill>
              <w14:schemeClr w14:val="tx1"/>
            </w14:solidFill>
          </w14:textFill>
        </w:rPr>
        <w:t xml:space="preserve">30. 签订合同</w:t>
      </w:r>
      <w:bookmarkEnd w:id="155"/>
      <w:r/>
      <w:bookmarkEnd w:id="156"/>
      <w:r/>
      <w:bookmarkEnd w:id="157"/>
      <w:r/>
      <w:r/>
    </w:p>
    <w:p>
      <w:pPr>
        <w:pStyle w:val="653"/>
        <w:ind w:firstLine="60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30.l中标人应当在中标通知书发出之日起三十日内（原则上在15日内签订合同），按照招标文件确定的事项与采购人签订政府采购合同。</w:t>
      </w:r>
      <w:r/>
    </w:p>
    <w:p>
      <w:pPr>
        <w:pStyle w:val="653"/>
        <w:ind w:firstLine="60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30.2招标文件、中标人的投标文件及招标过程中有关澄清、承诺文件均应作为合同附件。</w:t>
      </w:r>
      <w:r/>
    </w:p>
    <w:p>
      <w:pPr>
        <w:pStyle w:val="653"/>
        <w:ind w:firstLine="60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30.3 签订合同后，</w:t>
      </w:r>
      <w:r>
        <w:rPr>
          <w:rFonts w:hint="eastAsia" w:ascii="宋体" w:hAnsi="宋体" w:cs="宋体"/>
          <w:i/>
          <w:color w:val="000000" w:themeColor="text1"/>
          <w:u w:val="single"/>
          <w14:textFill>
            <w14:solidFill>
              <w14:schemeClr w14:val="tx1"/>
            </w14:solidFill>
          </w14:textFill>
        </w:rPr>
        <w:t xml:space="preserve">中标人不得将合同标的进行转包</w:t>
      </w:r>
      <w:r>
        <w:rPr>
          <w:rFonts w:hint="eastAsia" w:ascii="宋体" w:hAnsi="宋体" w:cs="宋体"/>
          <w:color w:val="000000" w:themeColor="text1"/>
          <w14:textFill>
            <w14:solidFill>
              <w14:schemeClr w14:val="tx1"/>
            </w14:solidFill>
          </w14:textFill>
        </w:rPr>
        <w:t xml:space="preserve">。未经采购人同意，中标人也不得采用分包的形式履行合同，否则采购人有权终止合同。转包或分包造成采购人损失的，中标人应承担相应赔偿责任。</w:t>
      </w:r>
      <w:r/>
    </w:p>
    <w:p>
      <w:pPr>
        <w:pStyle w:val="653"/>
        <w:ind w:firstLine="60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30.4政府采购合同签订之日起2个工作日内，将政府采购合同在省级以上人民政府财政部门指定的媒体上公告，但政府采购合同中涉及国家秘密、商业秘密的内容除外。</w:t>
      </w:r>
      <w:r/>
    </w:p>
    <w:p>
      <w:pPr>
        <w:pStyle w:val="653"/>
        <w:ind w:firstLine="600"/>
        <w:jc w:val="both"/>
        <w:keepLines/>
        <w:keepNext/>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黑体"/>
          <w:color w:val="000000" w:themeColor="text1"/>
          <w:sz w:val="30"/>
          <w:szCs w:val="30"/>
          <w14:textFill>
            <w14:solidFill>
              <w14:schemeClr w14:val="tx1"/>
            </w14:solidFill>
          </w14:textFill>
        </w:rPr>
        <w:t xml:space="preserve">31、货物（包含与货物相关的服务）的追加</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53"/>
        <w:ind w:firstLine="600"/>
        <w:jc w:val="both"/>
        <w:keepLines/>
        <w:keepNext/>
        <w:spacing w:beforeAutospacing="0" w:afterAutospacing="0" w:line="360" w:lineRule="auto"/>
        <w:rPr>
          <w:rFonts w:ascii="宋体" w:hAnsi="宋体"/>
          <w:color w:val="000000" w:themeColor="text1"/>
          <w14:textFill>
            <w14:solidFill>
              <w14:schemeClr w14:val="tx1"/>
            </w14:solidFill>
          </w14:textFill>
        </w:rPr>
      </w:pPr>
      <w:r/>
      <w:bookmarkStart w:id="158" w:name="_Toc20823314"/>
      <w:r/>
      <w:bookmarkStart w:id="159" w:name="_Toc16938558"/>
      <w:r/>
      <w:bookmarkStart w:id="160" w:name="_Toc513029242"/>
      <w:r/>
      <w:bookmarkStart w:id="161" w:name="_Toc120614221"/>
      <w:r/>
      <w:bookmarkStart w:id="162" w:name="_Toc479757207"/>
      <w:r>
        <w:rPr>
          <w:rFonts w:hint="eastAsia" w:ascii="宋体" w:hAnsi="宋体" w:cs="黑体"/>
          <w:color w:val="000000" w:themeColor="text1"/>
          <w:sz w:val="30"/>
          <w:szCs w:val="30"/>
          <w14:textFill>
            <w14:solidFill>
              <w14:schemeClr w14:val="tx1"/>
            </w14:solidFill>
          </w14:textFill>
        </w:rPr>
        <w:t xml:space="preserve">32、政府采购履约资金扶持政策</w:t>
      </w:r>
      <w:bookmarkEnd w:id="158"/>
      <w:r/>
      <w:bookmarkEnd w:id="159"/>
      <w:r/>
      <w:bookmarkEnd w:id="160"/>
      <w:r/>
      <w:bookmarkEnd w:id="161"/>
      <w:r/>
      <w:bookmarkEnd w:id="162"/>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pStyle w:val="653"/>
        <w:ind w:firstLine="600"/>
        <w:jc w:val="both"/>
        <w:keepLines/>
        <w:keepNext/>
        <w:spacing w:beforeAutospacing="0" w:afterAutospacing="0" w:line="360" w:lineRule="auto"/>
        <w:rPr>
          <w:rFonts w:ascii="宋体" w:hAnsi="宋体" w:cs="黑体"/>
          <w:color w:val="000000" w:themeColor="text1"/>
          <w:sz w:val="30"/>
          <w:szCs w:val="30"/>
          <w14:textFill>
            <w14:solidFill>
              <w14:schemeClr w14:val="tx1"/>
            </w14:solidFill>
          </w14:textFill>
        </w:rPr>
      </w:pPr>
      <w:r>
        <w:rPr>
          <w:rFonts w:hint="eastAsia" w:ascii="宋体" w:hAnsi="宋体" w:cs="黑体"/>
          <w:color w:val="000000" w:themeColor="text1"/>
          <w:sz w:val="30"/>
          <w:szCs w:val="30"/>
          <w14:textFill>
            <w14:solidFill>
              <w14:schemeClr w14:val="tx1"/>
            </w14:solidFill>
          </w14:textFill>
        </w:rPr>
        <w:t xml:space="preserve">33、履约保证金</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33.1中标人在签订合同时交纳不超过中标额10%的履约保证金到招标人指定账户，根据合同履行情况，中标单位在履约期内无违约行为的，招标人在验收合格后10个工作日内全额退还履约保证金，不计利息。 </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33.2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33.3招标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具体操作流程请按射财库【2021】17号文和射财库【2021】20号文执行。</w:t>
      </w:r>
      <w:r/>
    </w:p>
    <w:p>
      <w:pPr>
        <w:pStyle w:val="653"/>
        <w:ind w:firstLine="600"/>
        <w:jc w:val="both"/>
        <w:keepLines/>
        <w:keepNext/>
        <w:spacing w:beforeAutospacing="0" w:afterAutospacing="0" w:line="360" w:lineRule="auto"/>
        <w:rPr>
          <w:rFonts w:ascii="宋体" w:hAnsi="宋体" w:cs="黑体"/>
          <w:color w:val="000000" w:themeColor="text1"/>
          <w:sz w:val="30"/>
          <w:szCs w:val="30"/>
          <w14:textFill>
            <w14:solidFill>
              <w14:schemeClr w14:val="tx1"/>
            </w14:solidFill>
          </w14:textFill>
        </w:rPr>
      </w:pPr>
      <w:r>
        <w:rPr>
          <w:rFonts w:hint="eastAsia" w:ascii="宋体" w:hAnsi="宋体" w:cs="黑体"/>
          <w:color w:val="000000" w:themeColor="text1"/>
          <w:sz w:val="30"/>
          <w:szCs w:val="30"/>
          <w14:textFill>
            <w14:solidFill>
              <w14:schemeClr w14:val="tx1"/>
            </w14:solidFill>
          </w14:textFill>
        </w:rPr>
        <w:t xml:space="preserve">34、招标项目需满足的政府采购政策目标和具体支持对象</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34.1政府采购促进中小企业发展，参加投标企业提供《中小企业声明函》（“中小企业划型标准”详见《关于印发中小企业划型标准规定的通知》(工信部联企业〔2011〕300号)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34.2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34.3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34.4强制采购节能产品、信息安全产品，优先采购环境标志产品。依据《财政部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34.5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34.6政府采购落实“政采贷”政策，依据《关于深入推进政府采购线上合同信用融资工作的通知》（苏财购﹝2021﹞82号）。</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34.7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34.8政府采购落实（苏财购﹝2022﹞51号）。</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34.9政府采购落实《关于进一步优化政府采购营商环境的通知》（射财库﹝2023﹞23号）。</w:t>
      </w:r>
      <w:r/>
    </w:p>
    <w:p>
      <w:pPr>
        <w:pStyle w:val="653"/>
        <w:ind w:firstLine="600"/>
        <w:jc w:val="both"/>
        <w:keepLines/>
        <w:keepNext/>
        <w:spacing w:beforeAutospacing="0" w:afterAutospacing="0" w:line="360" w:lineRule="auto"/>
        <w:rPr>
          <w:rFonts w:ascii="宋体" w:hAnsi="宋体" w:cs="黑体"/>
          <w:color w:val="000000" w:themeColor="text1"/>
          <w:sz w:val="30"/>
          <w:szCs w:val="30"/>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rPr>
          <w:rFonts w:hint="eastAsia" w:ascii="宋体" w:hAnsi="宋体" w:cs="黑体"/>
          <w:color w:val="000000" w:themeColor="text1"/>
          <w:sz w:val="30"/>
          <w:szCs w:val="30"/>
          <w14:textFill>
            <w14:solidFill>
              <w14:schemeClr w14:val="tx1"/>
            </w14:solidFill>
          </w14:textFill>
        </w:rPr>
        <w:t xml:space="preserve">35、踏勘</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35.1投标人自行到项目现场进行踏勘，充分了解位置、情况、规模及任何其它足以影响投标报价的情况，并将本项目可预见的相关费用考虑到投标报价中，中标后招标人可认为本项目可预见费用已包括在投标报价中。任何因忽视或误解项目情况而导致的索赔将不予认可。</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35.2招标人在踏勘现场中介绍的项目情况，投标人在编制投标文件时参考，招标人不对投标人据此作出的判断和决策负责。</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35.3投标人承担踏勘现场所发生的自身费用。</w:t>
      </w:r>
      <w:r/>
    </w:p>
    <w:p>
      <w:pPr>
        <w:pStyle w:val="653"/>
        <w:jc w:val="both"/>
        <w:spacing w:beforeAutospacing="0" w:afterAutospacing="0" w:line="0" w:lineRule="atLeast"/>
        <w:rPr>
          <w:rFonts w:ascii="宋体" w:hAnsi="宋体" w:cs="宋体"/>
          <w:color w:val="000000" w:themeColor="text1"/>
          <w:highlight w:val="red"/>
          <w14:textFill>
            <w14:solidFill>
              <w14:schemeClr w14:val="tx1"/>
            </w14:solidFill>
          </w14:textFill>
        </w:rPr>
      </w:pPr>
      <w:r>
        <w:rPr>
          <w:rFonts w:ascii="宋体" w:hAnsi="宋体" w:cs="宋体"/>
          <w:color w:val="000000" w:themeColor="text1"/>
          <w:highlight w:val="red"/>
          <w14:textFill>
            <w14:solidFill>
              <w14:schemeClr w14:val="tx1"/>
            </w14:solidFill>
          </w14:textFill>
        </w:rPr>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jc w:val="left"/>
        <w:widowControl/>
        <w:rPr>
          <w:rFonts w:ascii="宋体" w:hAnsi="宋体" w:cs="黑体"/>
          <w:b/>
          <w:color w:val="000000" w:themeColor="text1"/>
          <w:sz w:val="44"/>
          <w:szCs w:val="44"/>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center"/>
        <w:spacing w:beforeAutospacing="0" w:afterAutospacing="0" w:line="0" w:lineRule="atLeast"/>
        <w:rPr>
          <w:rFonts w:ascii="宋体" w:hAnsi="宋体"/>
          <w:b/>
          <w:color w:val="000000" w:themeColor="text1"/>
          <w14:textFill>
            <w14:solidFill>
              <w14:schemeClr w14:val="tx1"/>
            </w14:solidFill>
          </w14:textFill>
        </w:rPr>
      </w:pPr>
      <w:r>
        <w:rPr>
          <w:rFonts w:hint="eastAsia" w:ascii="宋体" w:hAnsi="宋体" w:cs="黑体"/>
          <w:b/>
          <w:color w:val="000000" w:themeColor="text1"/>
          <w:sz w:val="44"/>
          <w:szCs w:val="44"/>
          <w14:textFill>
            <w14:solidFill>
              <w14:schemeClr w14:val="tx1"/>
            </w14:solidFill>
          </w14:textFill>
        </w:rPr>
        <w:t xml:space="preserve">第三章  合同文本</w:t>
      </w:r>
      <w:r/>
    </w:p>
    <w:p>
      <w:pPr>
        <w:pStyle w:val="653"/>
        <w:ind w:firstLine="482"/>
        <w:jc w:val="both"/>
        <w:spacing w:before="312" w:beforeAutospacing="0" w:afterAutospacing="0" w:line="0" w:lineRule="atLeast"/>
        <w:rPr>
          <w:rFonts w:ascii="宋体" w:hAnsi="宋体"/>
          <w:color w:val="000000" w:themeColor="text1"/>
          <w14:textFill>
            <w14:solidFill>
              <w14:schemeClr w14:val="tx1"/>
            </w14:solidFill>
          </w14:textFill>
        </w:rPr>
      </w:pPr>
      <w:r/>
      <w:bookmarkStart w:id="163" w:name="_Toc20823315"/>
      <w:r/>
      <w:bookmarkStart w:id="164" w:name="_Toc16938559"/>
      <w:r/>
      <w:bookmarkStart w:id="165" w:name="_Toc513029243"/>
      <w:r>
        <w:rPr>
          <w:rFonts w:hint="eastAsia" w:ascii="宋体" w:hAnsi="宋体" w:cs="宋体"/>
          <w:color w:val="000000" w:themeColor="text1"/>
          <w14:textFill>
            <w14:solidFill>
              <w14:schemeClr w14:val="tx1"/>
            </w14:solidFill>
          </w14:textFill>
        </w:rPr>
        <w:t xml:space="preserve">以下为中标后签定本项目合同的通用条款，中标人不得提出实质性的修改。</w:t>
      </w:r>
      <w:bookmarkEnd w:id="163"/>
      <w:r/>
      <w:bookmarkEnd w:id="164"/>
      <w:r/>
      <w:bookmarkEnd w:id="165"/>
      <w:r/>
      <w:r/>
    </w:p>
    <w:p>
      <w:pPr>
        <w:pStyle w:val="653"/>
        <w:jc w:val="center"/>
        <w:spacing w:before="145" w:beforeAutospacing="0" w:after="145" w:afterAutospacing="0"/>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ind w:firstLine="640"/>
        <w:jc w:val="center"/>
        <w:spacing w:line="360" w:lineRule="auto"/>
        <w:rPr>
          <w:rFonts w:ascii="宋体" w:hAnsi="宋体"/>
          <w:color w:val="000000" w:themeColor="text1"/>
          <w:sz w:val="32"/>
          <w:szCs w:val="32"/>
          <w14:textFill>
            <w14:solidFill>
              <w14:schemeClr w14:val="tx1"/>
            </w14:solidFill>
          </w14:textFill>
        </w:rPr>
      </w:pPr>
      <w:r>
        <w:rPr>
          <w:rFonts w:hint="eastAsia" w:ascii="宋体" w:hAnsi="宋体"/>
          <w:color w:val="000000" w:themeColor="text1"/>
          <w:sz w:val="32"/>
          <w:szCs w:val="32"/>
          <w14:textFill>
            <w14:solidFill>
              <w14:schemeClr w14:val="tx1"/>
            </w14:solidFill>
          </w14:textFill>
        </w:rPr>
        <w:t xml:space="preserve">政府采购合同（服务类）</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项目编号：</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p>
    <w:p>
      <w:pPr>
        <w:ind w:firstLine="480"/>
        <w:spacing w:line="360" w:lineRule="auto"/>
        <w:rPr>
          <w:rFonts w:hint="eastAsia" w:ascii="宋体" w:hAnsi="宋体" w:eastAsia="宋体"/>
          <w:color w:val="000000" w:themeColor="text1"/>
          <w:sz w:val="24"/>
          <w:lang w:eastAsia="zh-CN"/>
          <w14:textFill>
            <w14:solidFill>
              <w14:schemeClr w14:val="tx1"/>
            </w14:solidFill>
          </w14:textFill>
        </w:rPr>
      </w:pPr>
      <w:r>
        <w:rPr>
          <w:rFonts w:ascii="宋体" w:hAnsi="宋体"/>
          <w:color w:val="000000" w:themeColor="text1"/>
          <w:sz w:val="24"/>
          <w14:textFill>
            <w14:solidFill>
              <w14:schemeClr w14:val="tx1"/>
            </w14:solidFill>
          </w14:textFill>
        </w:rPr>
        <w:t xml:space="preserve">甲方：（买方）</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lang w:eastAsia="zh-CN"/>
          <w14:textFill>
            <w14:solidFill>
              <w14:schemeClr w14:val="tx1"/>
            </w14:solidFill>
          </w14:textFill>
        </w:rPr>
        <w:t xml:space="preserve">盐城市射阳生态环境监测站</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乙方：（卖方）</w:t>
      </w:r>
      <w:r>
        <w:rPr>
          <w:rFonts w:hint="eastAsia" w:ascii="宋体" w:hAnsi="宋体"/>
          <w:color w:val="000000" w:themeColor="text1"/>
          <w:sz w:val="24"/>
          <w:u w:val="single"/>
          <w14:textFill>
            <w14:solidFill>
              <w14:schemeClr w14:val="tx1"/>
            </w14:solidFill>
          </w14:textFill>
        </w:rPr>
        <w:t xml:space="preserve">                    </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甲、乙双方根据</w:t>
      </w:r>
      <w:r>
        <w:rPr>
          <w:rFonts w:hint="eastAsia" w:ascii="宋体" w:hAnsi="宋体"/>
          <w:color w:val="000000" w:themeColor="text1"/>
          <w:sz w:val="24"/>
          <w:lang w:eastAsia="zh-CN"/>
          <w14:textFill>
            <w14:solidFill>
              <w14:schemeClr w14:val="tx1"/>
            </w14:solidFill>
          </w14:textFill>
        </w:rPr>
        <w:t xml:space="preserve">江苏华恒工程项目咨询管理有限公司</w:t>
      </w:r>
      <w:r>
        <w:rPr>
          <w:rFonts w:hint="eastAsia" w:ascii="宋体" w:hAnsi="宋体"/>
          <w:color w:val="000000" w:themeColor="text1"/>
          <w:sz w:val="24"/>
          <w14:textFill>
            <w14:solidFill>
              <w14:schemeClr w14:val="tx1"/>
            </w14:solidFill>
          </w14:textFill>
        </w:rPr>
        <w:t xml:space="preserve">组织的</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项目【</w:t>
      </w:r>
      <w:r>
        <w:rPr>
          <w:rFonts w:hint="eastAsia" w:ascii="宋体" w:hAnsi="宋体"/>
          <w:color w:val="000000" w:themeColor="text1"/>
          <w:sz w:val="24"/>
          <w14:textFill>
            <w14:solidFill>
              <w14:schemeClr w14:val="tx1"/>
            </w14:solidFill>
          </w14:textFill>
        </w:rPr>
        <w:t xml:space="preserve">项目编号： </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公</w:t>
      </w:r>
      <w:r>
        <w:rPr>
          <w:rFonts w:ascii="宋体" w:hAnsi="宋体"/>
          <w:color w:val="000000" w:themeColor="text1"/>
          <w:sz w:val="24"/>
          <w14:textFill>
            <w14:solidFill>
              <w14:schemeClr w14:val="tx1"/>
            </w14:solidFill>
          </w14:textFill>
        </w:rPr>
        <w:t xml:space="preserve">开招标的结果，签署本合同。</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一、采购标的</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1.1服务内容：</w:t>
      </w:r>
      <w:r>
        <w:rPr>
          <w:rFonts w:hint="eastAsia" w:ascii="宋体" w:hAnsi="宋体"/>
          <w:color w:val="000000" w:themeColor="text1"/>
          <w:sz w:val="24"/>
          <w14:textFill>
            <w14:solidFill>
              <w14:schemeClr w14:val="tx1"/>
            </w14:solidFill>
          </w14:textFill>
        </w:rPr>
        <w:t xml:space="preserve"> </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 服务期限：</w:t>
      </w:r>
      <w:r>
        <w:rPr>
          <w:rFonts w:hint="eastAsia" w:ascii="宋体" w:hAnsi="宋体"/>
          <w:color w:val="000000" w:themeColor="text1"/>
          <w:sz w:val="24"/>
          <w14:textFill>
            <w14:solidFill>
              <w14:schemeClr w14:val="tx1"/>
            </w14:solidFill>
          </w14:textFill>
        </w:rPr>
        <w:t xml:space="preserve"> </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 补充条款：</w:t>
      </w:r>
      <w:r>
        <w:rPr>
          <w:rFonts w:hint="eastAsia" w:ascii="宋体" w:hAnsi="宋体"/>
          <w:color w:val="000000" w:themeColor="text1"/>
          <w:sz w:val="24"/>
          <w14:textFill>
            <w14:solidFill>
              <w14:schemeClr w14:val="tx1"/>
            </w14:solidFill>
          </w14:textFill>
        </w:rPr>
        <w:t xml:space="preserve"> </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二、合同金额</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2.1 本合同</w:t>
      </w:r>
      <w:r>
        <w:rPr>
          <w:rFonts w:hint="eastAsia" w:ascii="宋体" w:hAnsi="宋体"/>
          <w:color w:val="000000" w:themeColor="text1"/>
          <w:sz w:val="24"/>
          <w14:textFill>
            <w14:solidFill>
              <w14:schemeClr w14:val="tx1"/>
            </w14:solidFill>
          </w14:textFill>
        </w:rPr>
        <w:t xml:space="preserve">单价</w:t>
      </w:r>
      <w:r>
        <w:rPr>
          <w:rFonts w:ascii="宋体" w:hAnsi="宋体"/>
          <w:color w:val="000000" w:themeColor="text1"/>
          <w:sz w:val="24"/>
          <w14:textFill>
            <w14:solidFill>
              <w14:schemeClr w14:val="tx1"/>
            </w14:solidFill>
          </w14:textFill>
        </w:rPr>
        <w:t xml:space="preserve">金额为（大写）：_________________</w:t>
      </w:r>
      <w:r>
        <w:rPr>
          <w:rFonts w:hint="eastAsia" w:ascii="宋体" w:hAnsi="宋体"/>
          <w:color w:val="000000" w:themeColor="text1"/>
          <w:sz w:val="24"/>
          <w14:textFill>
            <w14:solidFill>
              <w14:schemeClr w14:val="tx1"/>
            </w14:solidFill>
          </w14:textFill>
        </w:rPr>
        <w:t xml:space="preserve">元</w:t>
      </w:r>
      <w:r>
        <w:rPr>
          <w:rFonts w:ascii="宋体" w:hAnsi="宋体"/>
          <w:color w:val="000000" w:themeColor="text1"/>
          <w:sz w:val="24"/>
          <w14:textFill>
            <w14:solidFill>
              <w14:schemeClr w14:val="tx1"/>
            </w14:solidFill>
          </w14:textFill>
        </w:rPr>
        <w:t xml:space="preserve">整（￥__________元）人民币。</w:t>
      </w:r>
      <w:r/>
    </w:p>
    <w:p>
      <w:pPr>
        <w:pStyle w:val="634"/>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w:t>
      </w:r>
      <w:r>
        <w:rPr>
          <w:rFonts w:ascii="宋体" w:hAnsi="宋体"/>
          <w:color w:val="000000" w:themeColor="text1"/>
          <w:sz w:val="24"/>
          <w14:textFill>
            <w14:solidFill>
              <w14:schemeClr w14:val="tx1"/>
            </w14:solidFill>
          </w14:textFill>
        </w:rPr>
        <w:t xml:space="preserve">本合同价款包含所有乙方提供合同约定服务的报酬及乙方提供合同中服务所支出的必要费用，甲方在上述合同价款之外不再向乙方支付其他任何费用。</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三、技术资料</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3.1</w:t>
      </w:r>
      <w:r>
        <w:rPr>
          <w:rFonts w:hint="eastAsia" w:ascii="宋体" w:hAnsi="宋体"/>
          <w:color w:val="000000" w:themeColor="text1"/>
          <w:sz w:val="24"/>
          <w14:textFill>
            <w14:solidFill>
              <w14:schemeClr w14:val="tx1"/>
            </w14:solidFill>
          </w14:textFill>
        </w:rPr>
        <w:t xml:space="preserve">乙</w:t>
      </w:r>
      <w:r>
        <w:rPr>
          <w:rFonts w:ascii="宋体" w:hAnsi="宋体"/>
          <w:color w:val="000000" w:themeColor="text1"/>
          <w:sz w:val="24"/>
          <w14:textFill>
            <w14:solidFill>
              <w14:schemeClr w14:val="tx1"/>
            </w14:solidFill>
          </w14:textFill>
        </w:rPr>
        <w:t xml:space="preserve">方应按</w:t>
      </w:r>
      <w:r>
        <w:rPr>
          <w:rFonts w:hint="eastAsia" w:ascii="宋体" w:hAnsi="宋体"/>
          <w:color w:val="000000" w:themeColor="text1"/>
          <w:sz w:val="24"/>
          <w14:textFill>
            <w14:solidFill>
              <w14:schemeClr w14:val="tx1"/>
            </w14:solidFill>
          </w14:textFill>
        </w:rPr>
        <w:t xml:space="preserve">投</w:t>
      </w:r>
      <w:r>
        <w:rPr>
          <w:rFonts w:ascii="宋体" w:hAnsi="宋体"/>
          <w:color w:val="000000" w:themeColor="text1"/>
          <w:sz w:val="24"/>
          <w14:textFill>
            <w14:solidFill>
              <w14:schemeClr w14:val="tx1"/>
            </w14:solidFill>
          </w14:textFill>
        </w:rPr>
        <w:t xml:space="preserve">标文件规定的时间向甲方提供有关技术资料。</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四、知识产权</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五、产权担保</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乙方保证所交付的服务（包含与服务相关的货物）的所有权完全属于乙方且无任何抵押、查封等产权瑕疵。</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六、履约保证金</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6.1 乙方交纳人民币_________元作为本合同的履约保证金。</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备注：不得超过合同金额的10%，鼓励采购人对AA评级及以上政府采购供应商（需提供信用管理部门备案的第三方信用报告）免收履约保证金或降低履约保证金缴纳比例。依据《关于在全省政府采购领域推行电子履约保函（保险）的通知》，鼓励供应商自愿使用履约保函（保险）代替缴纳履约保证金）</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6.2确需收取履约保证金的，履约保证金的缴纳形式：</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6.2.2 如以履约保函（保险）形式缴纳履约保证金，供应商可通过政府采购电子履约保函（保险）平台（www.jsdzbh.com）在线申请履约保函（保险）。</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6.3合同履行结束后，甲方应及时退还交纳的履约保证金。</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6.4履约保证金的退还：</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6.4.1方式：无息退还至投标人缴纳履约保证金的账户。如为保函，在到期时自行失效。</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6.4.2时间：验收合格且采购人收到发票后10个工作日内。</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6.4.3条件：按合同要求全部履约完成并经采购人验收合格，且采购人收到中标人出具的发票。</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6.4.4不予退还情形：</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除不可抗力情况外，投标人出现下列情形之一的，其履约保证金，招标人将视情节决定不予退还或部分不予退还。</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（2）中标人不履行与采购人订立的合同的；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（3）中标人所供货物或服务不符合招标文件规定要求的；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（4）中标人采取欺骗、弄虚作假方式投标的或与其它投标人串通投标的；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（5）中标人将合同内容转包、违法分包的；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（6）中标人故意捏造事实或伪造证明材料，进行虚假恶意投诉或反映的。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七、转包或分包</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7.1乙方不得将合同标的转包给他人履行。</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7.2乙方不得将合同标的分包给他人履行。</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7.3乙方如有转包或未经甲方同意的分包行为，甲方有权给予终止合同。</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八、合同款支付：</w:t>
      </w:r>
      <w:r/>
    </w:p>
    <w:p>
      <w:pPr>
        <w:ind w:firstLine="480"/>
        <w:spacing w:line="360" w:lineRule="auto"/>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1、本项目落实预付款制度，在财政资金到位的情况下，支付中标价的30%作为项目的启动资金</w:t>
      </w:r>
      <w:r>
        <w:rPr>
          <w:rFonts w:hint="eastAsia" w:ascii="宋体" w:hAnsi="宋体"/>
          <w:color w:val="000000" w:themeColor="text1"/>
          <w:sz w:val="24"/>
          <w:lang w:eastAsia="zh-CN"/>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2、服务期满经验收合格后，一次性付完中标价剩余的70%。</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九、</w:t>
      </w:r>
      <w:r>
        <w:rPr>
          <w:rFonts w:ascii="宋体" w:hAnsi="宋体"/>
          <w:color w:val="000000" w:themeColor="text1"/>
          <w:sz w:val="24"/>
          <w14:textFill>
            <w14:solidFill>
              <w14:schemeClr w14:val="tx1"/>
            </w14:solidFill>
          </w14:textFill>
        </w:rPr>
        <w:t xml:space="preserve">税费</w:t>
      </w:r>
      <w:r>
        <w:rPr>
          <w:rFonts w:hint="eastAsia" w:ascii="宋体" w:hAnsi="宋体"/>
          <w:color w:val="000000" w:themeColor="text1"/>
          <w:sz w:val="24"/>
          <w14:textFill>
            <w14:solidFill>
              <w14:schemeClr w14:val="tx1"/>
            </w14:solidFill>
          </w14:textFill>
        </w:rPr>
        <w:t xml:space="preserve">：本合同执行中相关的一切税费均由乙方负担。</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十、质量保证及售后服务</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0</w:t>
      </w:r>
      <w:r>
        <w:rPr>
          <w:rFonts w:ascii="宋体" w:hAnsi="宋体"/>
          <w:color w:val="000000" w:themeColor="text1"/>
          <w:sz w:val="24"/>
          <w14:textFill>
            <w14:solidFill>
              <w14:schemeClr w14:val="tx1"/>
            </w14:solidFill>
          </w14:textFill>
        </w:rPr>
        <w:t xml:space="preserve">.1乙方应按</w:t>
      </w:r>
      <w:r>
        <w:rPr>
          <w:rFonts w:hint="eastAsia" w:ascii="宋体" w:hAnsi="宋体"/>
          <w:color w:val="000000" w:themeColor="text1"/>
          <w:sz w:val="24"/>
          <w14:textFill>
            <w14:solidFill>
              <w14:schemeClr w14:val="tx1"/>
            </w14:solidFill>
          </w14:textFill>
        </w:rPr>
        <w:t xml:space="preserve">招标</w:t>
      </w:r>
      <w:r>
        <w:rPr>
          <w:rFonts w:ascii="宋体" w:hAnsi="宋体"/>
          <w:color w:val="000000" w:themeColor="text1"/>
          <w:sz w:val="24"/>
          <w14:textFill>
            <w14:solidFill>
              <w14:schemeClr w14:val="tx1"/>
            </w14:solidFill>
          </w14:textFill>
        </w:rPr>
        <w:t xml:space="preserve">文件规定和</w:t>
      </w:r>
      <w:r>
        <w:rPr>
          <w:rFonts w:hint="eastAsia" w:ascii="宋体" w:hAnsi="宋体"/>
          <w:color w:val="000000" w:themeColor="text1"/>
          <w:sz w:val="24"/>
          <w14:textFill>
            <w14:solidFill>
              <w14:schemeClr w14:val="tx1"/>
            </w14:solidFill>
          </w14:textFill>
        </w:rPr>
        <w:t xml:space="preserve">投</w:t>
      </w:r>
      <w:r>
        <w:rPr>
          <w:rFonts w:ascii="宋体" w:hAnsi="宋体"/>
          <w:color w:val="000000" w:themeColor="text1"/>
          <w:sz w:val="24"/>
          <w14:textFill>
            <w14:solidFill>
              <w14:schemeClr w14:val="tx1"/>
            </w14:solidFill>
          </w14:textFill>
        </w:rPr>
        <w:t xml:space="preserve">标文件承诺的标准向甲方提供服务。</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0</w:t>
      </w:r>
      <w:r>
        <w:rPr>
          <w:rFonts w:ascii="宋体" w:hAnsi="宋体"/>
          <w:color w:val="000000" w:themeColor="text1"/>
          <w:sz w:val="24"/>
          <w14:textFill>
            <w14:solidFill>
              <w14:schemeClr w14:val="tx1"/>
            </w14:solidFill>
          </w14:textFill>
        </w:rPr>
        <w:t xml:space="preserve">.2乙方提供的服务因其本身出现质量问题，根据实际情况，经双方协商，可按以下办法处理：</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重做</w:t>
      </w:r>
      <w:r>
        <w:rPr>
          <w:rFonts w:ascii="宋体" w:hAnsi="宋体"/>
          <w:color w:val="000000" w:themeColor="text1"/>
          <w:sz w:val="24"/>
          <w14:textFill>
            <w14:solidFill>
              <w14:schemeClr w14:val="tx1"/>
            </w14:solidFill>
          </w14:textFill>
        </w:rPr>
        <w:t xml:space="preserve">：由乙方承担所发生的全部费用。</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（2）合同终止处理：合同终止，并退还甲方支付的合同款，同时应承担由此产生的所有费用，甲方不承担发生任何费用。</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0</w:t>
      </w:r>
      <w:r>
        <w:rPr>
          <w:rFonts w:ascii="宋体" w:hAnsi="宋体"/>
          <w:color w:val="000000" w:themeColor="text1"/>
          <w:sz w:val="24"/>
          <w14:textFill>
            <w14:solidFill>
              <w14:schemeClr w14:val="tx1"/>
            </w14:solidFill>
          </w14:textFill>
        </w:rPr>
        <w:t xml:space="preserve">.3乙方应对服务出现的质量及安全问题负责处理解决并承担一切费用。</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十一、验收</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 甲方依法组织履约验收工作。</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.3 对于实际使用人和甲方分离的项目，甲方邀请实际使用人参与验收。</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.4 如有必要，甲方邀请参加本项目的其他供应商或第三方专业机构及专家参与验收，相关意见将作为验收书的参考资料。</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十二、违约责任</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12.1甲方违反合同规定，拒绝接收乙方交付的服务，应当承担乙方由此造成的损失。</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12.2乙方所交的产品或服务不符合项目需求要求、乙方投标文件承诺及国家有关质量标准的，甲方有权拒收，甲方可单方面解除合同，并由乙方赔偿由此造成的甲方全部损失。</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十</w:t>
      </w:r>
      <w:r>
        <w:rPr>
          <w:rFonts w:hint="eastAsia" w:ascii="宋体" w:hAnsi="宋体"/>
          <w:color w:val="000000" w:themeColor="text1"/>
          <w:sz w:val="24"/>
          <w14:textFill>
            <w14:solidFill>
              <w14:schemeClr w14:val="tx1"/>
            </w14:solidFill>
          </w14:textFill>
        </w:rPr>
        <w:t xml:space="preserve">三</w:t>
      </w:r>
      <w:r>
        <w:rPr>
          <w:rFonts w:ascii="宋体" w:hAnsi="宋体"/>
          <w:color w:val="000000" w:themeColor="text1"/>
          <w:sz w:val="24"/>
          <w14:textFill>
            <w14:solidFill>
              <w14:schemeClr w14:val="tx1"/>
            </w14:solidFill>
          </w14:textFill>
        </w:rPr>
        <w:t xml:space="preserve">、不可抗力事件处理</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3</w:t>
      </w:r>
      <w:r>
        <w:rPr>
          <w:rFonts w:ascii="宋体" w:hAnsi="宋体"/>
          <w:color w:val="000000" w:themeColor="text1"/>
          <w:sz w:val="24"/>
          <w14:textFill>
            <w14:solidFill>
              <w14:schemeClr w14:val="tx1"/>
            </w14:solidFill>
          </w14:textFill>
        </w:rPr>
        <w:t xml:space="preserve">.1 在合同有效期内，任何一方因不可抗力事件导致不能履行合同，则合同履行期延长，其延长期与不可抗力影响期相同。</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3</w:t>
      </w:r>
      <w:r>
        <w:rPr>
          <w:rFonts w:ascii="宋体" w:hAnsi="宋体"/>
          <w:color w:val="000000" w:themeColor="text1"/>
          <w:sz w:val="24"/>
          <w14:textFill>
            <w14:solidFill>
              <w14:schemeClr w14:val="tx1"/>
            </w14:solidFill>
          </w14:textFill>
        </w:rPr>
        <w:t xml:space="preserve">.2 不可抗力事件发生后，应立即通知对方，并寄送有关权威机构出具的证明。</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3</w:t>
      </w:r>
      <w:r>
        <w:rPr>
          <w:rFonts w:ascii="宋体" w:hAnsi="宋体"/>
          <w:color w:val="000000" w:themeColor="text1"/>
          <w:sz w:val="24"/>
          <w14:textFill>
            <w14:solidFill>
              <w14:schemeClr w14:val="tx1"/>
            </w14:solidFill>
          </w14:textFill>
        </w:rPr>
        <w:t xml:space="preserve">.3 不可抗力事件延续120天以上，双方应通过友好协商，确定是否继续履行合同。</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十</w:t>
      </w:r>
      <w:r>
        <w:rPr>
          <w:rFonts w:hint="eastAsia" w:ascii="宋体" w:hAnsi="宋体"/>
          <w:color w:val="000000" w:themeColor="text1"/>
          <w:sz w:val="24"/>
          <w14:textFill>
            <w14:solidFill>
              <w14:schemeClr w14:val="tx1"/>
            </w14:solidFill>
          </w14:textFill>
        </w:rPr>
        <w:t xml:space="preserve">四</w:t>
      </w:r>
      <w:r>
        <w:rPr>
          <w:rFonts w:ascii="宋体" w:hAnsi="宋体"/>
          <w:color w:val="000000" w:themeColor="text1"/>
          <w:sz w:val="24"/>
          <w14:textFill>
            <w14:solidFill>
              <w14:schemeClr w14:val="tx1"/>
            </w14:solidFill>
          </w14:textFill>
        </w:rPr>
        <w:t xml:space="preserve">、诉讼</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双方在执行合同中所发生的一切争议，应通过协商解决。如协商不成，可向合同签订地法院起诉，合同签订地在此约定为</w:t>
      </w:r>
      <w:r>
        <w:rPr>
          <w:rFonts w:hint="eastAsia" w:ascii="宋体" w:hAnsi="宋体"/>
          <w:color w:val="000000" w:themeColor="text1"/>
          <w:sz w:val="24"/>
          <w14:textFill>
            <w14:solidFill>
              <w14:schemeClr w14:val="tx1"/>
            </w14:solidFill>
          </w14:textFill>
        </w:rPr>
        <w:t xml:space="preserve">射阳县</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十</w:t>
      </w:r>
      <w:r>
        <w:rPr>
          <w:rFonts w:hint="eastAsia" w:ascii="宋体" w:hAnsi="宋体"/>
          <w:color w:val="000000" w:themeColor="text1"/>
          <w:sz w:val="24"/>
          <w14:textFill>
            <w14:solidFill>
              <w14:schemeClr w14:val="tx1"/>
            </w14:solidFill>
          </w14:textFill>
        </w:rPr>
        <w:t xml:space="preserve">五</w:t>
      </w:r>
      <w:r>
        <w:rPr>
          <w:rFonts w:ascii="宋体" w:hAnsi="宋体"/>
          <w:color w:val="000000" w:themeColor="text1"/>
          <w:sz w:val="24"/>
          <w14:textFill>
            <w14:solidFill>
              <w14:schemeClr w14:val="tx1"/>
            </w14:solidFill>
          </w14:textFill>
        </w:rPr>
        <w:t xml:space="preserve">、合同生效及其它</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5</w:t>
      </w:r>
      <w:r>
        <w:rPr>
          <w:rFonts w:ascii="宋体" w:hAnsi="宋体"/>
          <w:color w:val="000000" w:themeColor="text1"/>
          <w:sz w:val="24"/>
          <w14:textFill>
            <w14:solidFill>
              <w14:schemeClr w14:val="tx1"/>
            </w14:solidFill>
          </w14:textFill>
        </w:rPr>
        <w:t xml:space="preserve">.1 合同经双方法定代表人或授权委托代表人签字并加盖单位公章后生效。</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5</w:t>
      </w:r>
      <w:r>
        <w:rPr>
          <w:rFonts w:ascii="宋体" w:hAnsi="宋体"/>
          <w:color w:val="000000" w:themeColor="text1"/>
          <w:sz w:val="24"/>
          <w14:textFill>
            <w14:solidFill>
              <w14:schemeClr w14:val="tx1"/>
            </w14:solidFill>
          </w14:textFill>
        </w:rPr>
        <w:t xml:space="preserve">.2本合同未尽事宜，遵照《</w:t>
      </w:r>
      <w:r>
        <w:rPr>
          <w:rFonts w:hint="eastAsia" w:ascii="宋体" w:hAnsi="宋体"/>
          <w:color w:val="000000" w:themeColor="text1"/>
          <w:sz w:val="24"/>
          <w14:textFill>
            <w14:solidFill>
              <w14:schemeClr w14:val="tx1"/>
            </w14:solidFill>
          </w14:textFill>
        </w:rPr>
        <w:t xml:space="preserve">民</w:t>
      </w:r>
      <w:r>
        <w:rPr>
          <w:rFonts w:ascii="宋体" w:hAnsi="宋体"/>
          <w:color w:val="000000" w:themeColor="text1"/>
          <w:sz w:val="24"/>
          <w14:textFill>
            <w14:solidFill>
              <w14:schemeClr w14:val="tx1"/>
            </w14:solidFill>
          </w14:textFill>
        </w:rPr>
        <w:t xml:space="preserve">法典》有关条文执行。</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5</w:t>
      </w:r>
      <w:r>
        <w:rPr>
          <w:rFonts w:ascii="宋体" w:hAnsi="宋体"/>
          <w:color w:val="000000" w:themeColor="text1"/>
          <w:sz w:val="24"/>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 本项目招标文件和乙方的投标文件中被采购方认可的部分为本合同的不可分割的组成部分，与本合同具有同样效力。</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15.4</w:t>
      </w:r>
      <w:r>
        <w:rPr>
          <w:rFonts w:ascii="宋体" w:hAnsi="宋体"/>
          <w:color w:val="000000" w:themeColor="text1"/>
          <w:sz w:val="24"/>
          <w14:textFill>
            <w14:solidFill>
              <w14:schemeClr w14:val="tx1"/>
            </w14:solidFill>
          </w14:textFill>
        </w:rPr>
        <w:t xml:space="preserve">本合同正本一式</w:t>
      </w:r>
      <w:r>
        <w:rPr>
          <w:rFonts w:hint="eastAsia" w:ascii="宋体" w:hAnsi="宋体"/>
          <w:color w:val="000000" w:themeColor="text1"/>
          <w:sz w:val="24"/>
          <w14:textFill>
            <w14:solidFill>
              <w14:schemeClr w14:val="tx1"/>
            </w14:solidFill>
          </w14:textFill>
        </w:rPr>
        <w:t xml:space="preserve">四</w:t>
      </w:r>
      <w:r>
        <w:rPr>
          <w:rFonts w:ascii="宋体" w:hAnsi="宋体"/>
          <w:color w:val="000000" w:themeColor="text1"/>
          <w:sz w:val="24"/>
          <w14:textFill>
            <w14:solidFill>
              <w14:schemeClr w14:val="tx1"/>
            </w14:solidFill>
          </w14:textFill>
        </w:rPr>
        <w:t xml:space="preserve">份，具有同等法律效力，甲方、乙方</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财政监管部门</w:t>
      </w:r>
      <w:r>
        <w:rPr>
          <w:rFonts w:hint="eastAsia" w:ascii="宋体" w:hAnsi="宋体"/>
          <w:color w:val="000000" w:themeColor="text1"/>
          <w:sz w:val="24"/>
          <w14:textFill>
            <w14:solidFill>
              <w14:schemeClr w14:val="tx1"/>
            </w14:solidFill>
          </w14:textFill>
        </w:rPr>
        <w:t xml:space="preserve">及代理机构</w:t>
      </w:r>
      <w:r>
        <w:rPr>
          <w:rFonts w:ascii="宋体" w:hAnsi="宋体"/>
          <w:color w:val="000000" w:themeColor="text1"/>
          <w:sz w:val="24"/>
          <w14:textFill>
            <w14:solidFill>
              <w14:schemeClr w14:val="tx1"/>
            </w14:solidFill>
          </w14:textFill>
        </w:rPr>
        <w:t xml:space="preserve">各执一份。</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甲方：                               </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地址：                               </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法定代表人或授权代表：               </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联系电话：                           </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乙方：</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地址：</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法定代表人或授权代表：</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联系电话：</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签订日期：      年  月  日</w:t>
      </w:r>
      <w:r/>
    </w:p>
    <w:p>
      <w:pPr>
        <w:pStyle w:val="653"/>
        <w:jc w:val="center"/>
        <w:spacing w:before="145" w:beforeAutospacing="0" w:after="145" w:afterAutospacing="0"/>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pStyle w:val="653"/>
        <w:jc w:val="center"/>
        <w:spacing w:before="145" w:beforeAutospacing="0" w:after="145" w:afterAutospacing="0"/>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pStyle w:val="653"/>
        <w:jc w:val="center"/>
        <w:spacing w:before="145" w:beforeAutospacing="0" w:after="145" w:afterAutospacing="0"/>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pStyle w:val="653"/>
        <w:jc w:val="center"/>
        <w:spacing w:before="145" w:beforeAutospacing="0" w:after="145" w:afterAutospacing="0"/>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pStyle w:val="653"/>
        <w:jc w:val="center"/>
        <w:spacing w:before="145" w:beforeAutospacing="0" w:after="145" w:afterAutospacing="0"/>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pStyle w:val="653"/>
        <w:jc w:val="center"/>
        <w:spacing w:before="145" w:beforeAutospacing="0" w:after="145"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120" w:beforeAutospacing="0" w:after="120" w:afterAutospacing="0" w:line="0" w:lineRule="atLeast"/>
        <w:rPr>
          <w:rFonts w:ascii="宋体" w:hAnsi="宋体" w:cs="黑体"/>
          <w:color w:val="000000" w:themeColor="text1"/>
          <w:sz w:val="44"/>
          <w:szCs w:val="44"/>
          <w14:textFill>
            <w14:solidFill>
              <w14:schemeClr w14:val="tx1"/>
            </w14:solidFill>
          </w14:textFill>
        </w:rPr>
      </w:pPr>
      <w:r/>
      <w:bookmarkStart w:id="166" w:name="_Toc479757211"/>
      <w:r/>
      <w:bookmarkStart w:id="167" w:name="_Toc20823346"/>
      <w:r/>
      <w:bookmarkStart w:id="168" w:name="_Toc16938590"/>
      <w:r/>
      <w:bookmarkStart w:id="169" w:name="_Toc462564139"/>
      <w:r/>
      <w:bookmarkStart w:id="170" w:name="_Toc120614244"/>
      <w:r/>
      <w:bookmarkStart w:id="171" w:name="_Hlt16619350"/>
      <w:r/>
      <w:bookmarkStart w:id="172" w:name="_Hlk167712421"/>
      <w:r/>
      <w:bookmarkStart w:id="173" w:name="_Hlt16619369"/>
      <w:r>
        <w:rPr>
          <w:rFonts w:hint="eastAsia" w:ascii="宋体" w:hAnsi="宋体" w:cs="黑体"/>
          <w:color w:val="000000" w:themeColor="text1"/>
          <w:sz w:val="44"/>
          <w:szCs w:val="44"/>
          <w14:textFill>
            <w14:solidFill>
              <w14:schemeClr w14:val="tx1"/>
            </w14:solidFill>
          </w14:textFill>
        </w:rPr>
        <w:t xml:space="preserve"> </w:t>
      </w:r>
      <w:r/>
    </w:p>
    <w:p>
      <w:pPr>
        <w:pStyle w:val="653"/>
        <w:jc w:val="center"/>
        <w:spacing w:before="120" w:beforeAutospacing="0" w:after="120" w:afterAutospacing="0" w:line="0" w:lineRule="atLeast"/>
        <w:rPr>
          <w:rFonts w:ascii="宋体" w:hAnsi="宋体"/>
          <w:b/>
          <w:color w:val="000000" w:themeColor="text1"/>
          <w14:textFill>
            <w14:solidFill>
              <w14:schemeClr w14:val="tx1"/>
            </w14:solidFill>
          </w14:textFill>
        </w:rPr>
      </w:pPr>
      <w:r>
        <w:rPr>
          <w:rFonts w:ascii="宋体" w:hAnsi="宋体" w:cs="黑体"/>
          <w:color w:val="000000" w:themeColor="text1"/>
          <w:sz w:val="44"/>
          <w:szCs w:val="44"/>
          <w14:textFill>
            <w14:solidFill>
              <w14:schemeClr w14:val="tx1"/>
            </w14:solidFill>
          </w14:textFill>
        </w:rPr>
        <w:br w:type="page" w:clear="all"/>
      </w:r>
      <w:r>
        <w:rPr>
          <w:rFonts w:hint="eastAsia" w:ascii="宋体" w:hAnsi="宋体" w:cs="黑体"/>
          <w:b/>
          <w:color w:val="000000" w:themeColor="text1"/>
          <w:sz w:val="44"/>
          <w:szCs w:val="44"/>
          <w14:textFill>
            <w14:solidFill>
              <w14:schemeClr w14:val="tx1"/>
            </w14:solidFill>
          </w14:textFill>
        </w:rPr>
        <w:t xml:space="preserve">第</w:t>
      </w:r>
      <w:bookmarkEnd w:id="166"/>
      <w:r>
        <w:rPr>
          <w:rFonts w:hint="eastAsia" w:ascii="宋体" w:hAnsi="宋体" w:cs="黑体"/>
          <w:b/>
          <w:color w:val="000000" w:themeColor="text1"/>
          <w:sz w:val="44"/>
          <w:szCs w:val="44"/>
          <w14:textFill>
            <w14:solidFill>
              <w14:schemeClr w14:val="tx1"/>
            </w14:solidFill>
          </w14:textFill>
        </w:rPr>
        <w:t xml:space="preserve">四章 采购需求</w:t>
      </w:r>
      <w:bookmarkEnd w:id="167"/>
      <w:r/>
      <w:bookmarkEnd w:id="168"/>
      <w:r/>
      <w:bookmarkEnd w:id="169"/>
      <w:r/>
      <w:bookmarkEnd w:id="170"/>
      <w:r/>
      <w:bookmarkEnd w:id="171"/>
      <w:r/>
      <w:r/>
    </w:p>
    <w:p>
      <w:pPr>
        <w:pStyle w:val="653"/>
        <w:ind w:firstLine="562"/>
        <w:jc w:val="both"/>
        <w:spacing w:beforeAutospacing="0" w:afterAutospacing="0" w:line="360" w:lineRule="auto"/>
        <w:rPr>
          <w:rFonts w:ascii="宋体" w:hAnsi="宋体" w:cs="宋体"/>
          <w:b/>
          <w:color w:val="000000" w:themeColor="text1"/>
          <w:sz w:val="28"/>
          <w:szCs w:val="28"/>
          <w14:textFill>
            <w14:solidFill>
              <w14:schemeClr w14:val="tx1"/>
            </w14:solidFill>
          </w14:textFill>
        </w:rPr>
      </w:pPr>
      <w:r/>
      <w:bookmarkStart w:id="174" w:name="_Toc49090575"/>
      <w:r/>
      <w:bookmarkStart w:id="175" w:name="_Toc26554093"/>
      <w:r>
        <w:rPr>
          <w:rFonts w:hint="eastAsia" w:ascii="宋体" w:hAnsi="宋体" w:cs="宋体"/>
          <w:b/>
          <w:color w:val="000000" w:themeColor="text1"/>
          <w:sz w:val="28"/>
          <w:szCs w:val="28"/>
          <w14:textFill>
            <w14:solidFill>
              <w14:schemeClr w14:val="tx1"/>
            </w14:solidFill>
          </w14:textFill>
        </w:rPr>
        <w:t xml:space="preserve">项目属性:服务类项目。</w:t>
      </w:r>
      <w:bookmarkEnd w:id="174"/>
      <w:r/>
      <w:bookmarkEnd w:id="175"/>
      <w:r/>
      <w:bookmarkEnd w:id="172"/>
      <w:r/>
    </w:p>
    <w:p>
      <w:pPr>
        <w:ind w:firstLine="482"/>
        <w:spacing w:line="360" w:lineRule="auto"/>
        <w:rPr>
          <w:rFonts w:ascii="宋体" w:hAnsi="宋体"/>
          <w:b/>
          <w:bCs/>
          <w:color w:val="000000" w:themeColor="text1"/>
          <w:sz w:val="24"/>
          <w14:textFill>
            <w14:solidFill>
              <w14:schemeClr w14:val="tx1"/>
            </w14:solidFill>
          </w14:textFill>
        </w:rPr>
      </w:pPr>
      <w:r/>
      <w:bookmarkStart w:id="176" w:name="_Hlk174528320"/>
      <w:r>
        <w:rPr>
          <w:rFonts w:hint="eastAsia" w:ascii="宋体" w:hAnsi="宋体"/>
          <w:b/>
          <w:bCs/>
          <w:color w:val="000000" w:themeColor="text1"/>
          <w:sz w:val="24"/>
          <w14:textFill>
            <w14:solidFill>
              <w14:schemeClr w14:val="tx1"/>
            </w14:solidFill>
          </w14:textFill>
        </w:rPr>
        <w:t xml:space="preserve">一、</w:t>
      </w:r>
      <w:r>
        <w:rPr>
          <w:rFonts w:hint="eastAsia" w:ascii="宋体" w:hAnsi="宋体"/>
          <w:b/>
          <w:bCs/>
          <w:color w:val="000000" w:themeColor="text1"/>
          <w:sz w:val="24"/>
          <w:lang w:val="en-US" w:eastAsia="zh-CN"/>
          <w14:textFill>
            <w14:solidFill>
              <w14:schemeClr w14:val="tx1"/>
            </w14:solidFill>
          </w14:textFill>
        </w:rPr>
        <w:t xml:space="preserve">项目需求</w:t>
      </w:r>
      <w:r>
        <w:rPr>
          <w:rFonts w:hint="eastAsia" w:ascii="宋体" w:hAnsi="宋体"/>
          <w:b/>
          <w:bCs/>
          <w:color w:val="000000" w:themeColor="text1"/>
          <w:sz w:val="24"/>
          <w14:textFill>
            <w14:solidFill>
              <w14:schemeClr w14:val="tx1"/>
            </w14:solidFill>
          </w14:textFill>
        </w:rPr>
        <w:t xml:space="preserve">：</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根据环境监测工作需要，对射阳县县域内水</w:t>
      </w:r>
      <w:r>
        <w:rPr>
          <w:rFonts w:hint="eastAsia" w:ascii="宋体" w:hAnsi="宋体"/>
          <w:color w:val="000000" w:themeColor="text1"/>
          <w:sz w:val="24"/>
          <w14:textFill>
            <w14:solidFill>
              <w14:schemeClr w14:val="tx1"/>
            </w14:solidFill>
          </w14:textFill>
        </w:rPr>
        <w:t xml:space="preserve">环境国省考5条河流（新洋港、利民河、黄沙港、运棉河、射阳河）溯源和突发环境事件的应急监测。例行溯源监测，为5条国省考河流240个监测点，每季度1次，一年4次，监测因子主要是溶解氧、化学需氧量、高锰酸盐指数、氨氮、总氮、总磷；水质应急监测，为枯水期（旱季）、丰水期（汛期）或水质出现异常时开展溯源监测，监测因子主要是溶解氧、化学需氧量、高锰酸盐指数、氨氮、总氮、总磷，监测点位同例行溯源监测，出具溯源应急监测分析评估报告；突发环境事件现场应急监测，监测点位、监测频次、监测项目、根据现场指挥组要求确定，监测时间从事</w:t>
      </w:r>
      <w:r>
        <w:rPr>
          <w:rFonts w:hint="eastAsia" w:ascii="宋体" w:hAnsi="宋体" w:eastAsia="宋体" w:cs="Times New Roman"/>
          <w:color w:val="000000" w:themeColor="text1"/>
          <w:sz w:val="24"/>
          <w14:textFill>
            <w14:solidFill>
              <w14:schemeClr w14:val="tx1"/>
            </w14:solidFill>
          </w14:textFill>
        </w:rPr>
        <w:t xml:space="preserve">件开始至应急监测终止，出具事故应急监测总结评估报告。</w:t>
      </w:r>
      <w:r/>
    </w:p>
    <w:p>
      <w:pPr>
        <w:ind w:firstLine="480"/>
        <w:spacing w:line="360" w:lineRule="auto"/>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2、环境应急监测车（含仪器设备）运行维护。主要维护工作包括应急车辆维护、车载仪器日常维护及人员薪酬福利等。</w:t>
      </w:r>
      <w:r/>
    </w:p>
    <w:p>
      <w:pPr>
        <w:ind w:firstLine="480"/>
        <w:spacing w:line="360" w:lineRule="auto"/>
        <w:rPr>
          <w:rFonts w:hint="default" w:ascii="宋体" w:hAnsi="宋体" w:eastAsia="宋体" w:cs="Times New Roman"/>
          <w:color w:val="000000" w:themeColor="text1"/>
          <w:sz w:val="24"/>
          <w:lang w:val="en-US" w:eastAsia="zh-CN"/>
          <w14:textFill>
            <w14:solidFill>
              <w14:schemeClr w14:val="tx1"/>
            </w14:solidFill>
          </w14:textFill>
        </w:rPr>
      </w:pPr>
      <w:r>
        <w:rPr>
          <w:rFonts w:hint="default" w:ascii="宋体" w:hAnsi="宋体" w:eastAsia="宋体" w:cs="Times New Roman"/>
          <w:color w:val="000000" w:themeColor="text1"/>
          <w:sz w:val="24"/>
          <w:lang w:val="en-US" w:eastAsia="zh-CN"/>
          <w14:textFill>
            <w14:solidFill>
              <w14:schemeClr w14:val="tx1"/>
            </w14:solidFill>
          </w14:textFill>
        </w:rPr>
        <w:t xml:space="preserve">应急车辆维护主要包括</w:t>
      </w:r>
      <w:r>
        <w:rPr>
          <w:rFonts w:hint="eastAsia" w:ascii="宋体" w:hAnsi="宋体" w:eastAsia="宋体" w:cs="Times New Roman"/>
          <w:color w:val="000000" w:themeColor="text1"/>
          <w:sz w:val="24"/>
          <w:lang w:val="en-US" w:eastAsia="zh-CN"/>
          <w14:textFill>
            <w14:solidFill>
              <w14:schemeClr w14:val="tx1"/>
            </w14:solidFill>
          </w14:textFill>
        </w:rPr>
        <w:t xml:space="preserve">：</w:t>
      </w:r>
      <w:r>
        <w:rPr>
          <w:rFonts w:hint="default" w:ascii="宋体" w:hAnsi="宋体" w:eastAsia="宋体" w:cs="Times New Roman"/>
          <w:color w:val="000000" w:themeColor="text1"/>
          <w:sz w:val="24"/>
          <w:lang w:val="en-US" w:eastAsia="zh-CN"/>
          <w14:textFill>
            <w14:solidFill>
              <w14:schemeClr w14:val="tx1"/>
            </w14:solidFill>
          </w14:textFill>
        </w:rPr>
        <w:t xml:space="preserve">监测车辆外观内饰维护、电路系统维护、照明系统维护、驾驶舱控制系统维护、空调通风系统维护、舱顶平台维护、辅助及安全器材等维护工作；要求为应急车辆配备专职维护人员，提供驻点服务。</w:t>
      </w:r>
      <w:r/>
    </w:p>
    <w:p>
      <w:pPr>
        <w:ind w:firstLine="480"/>
        <w:spacing w:line="360" w:lineRule="auto"/>
        <w:rPr>
          <w:rFonts w:hint="default" w:ascii="宋体" w:hAnsi="宋体" w:eastAsia="宋体" w:cs="Times New Roman"/>
          <w:color w:val="000000" w:themeColor="text1"/>
          <w:sz w:val="24"/>
          <w:lang w:val="en-US" w:eastAsia="zh-CN"/>
          <w14:textFill>
            <w14:solidFill>
              <w14:schemeClr w14:val="tx1"/>
            </w14:solidFill>
          </w14:textFill>
        </w:rPr>
      </w:pPr>
      <w:r>
        <w:rPr>
          <w:rFonts w:hint="default" w:ascii="宋体" w:hAnsi="宋体" w:eastAsia="宋体" w:cs="Times New Roman"/>
          <w:color w:val="000000" w:themeColor="text1"/>
          <w:sz w:val="24"/>
          <w:lang w:val="en-US" w:eastAsia="zh-CN"/>
          <w14:textFill>
            <w14:solidFill>
              <w14:schemeClr w14:val="tx1"/>
            </w14:solidFill>
          </w14:textFill>
        </w:rPr>
        <w:t xml:space="preserve">车载仪器维护主要包括：非甲烷总烃检测仪维护、水质多参数检测仪（电化学）维护、水质多参数检测仪（光化学）维护、土壤重金属检测仪（XRF）维护、便携式锂电池维护、土壤采样箱维护。</w:t>
      </w:r>
      <w:r/>
    </w:p>
    <w:p>
      <w:pPr>
        <w:pStyle w:val="657"/>
        <w:ind w:left="0" w:firstLine="482"/>
        <w:rPr>
          <w:rFonts w:hint="default"/>
          <w:b/>
          <w:bCs/>
          <w:color w:val="000000" w:themeColor="text1"/>
          <w:lang w:val="en-US" w:eastAsia="zh-CN"/>
          <w14:textFill>
            <w14:solidFill>
              <w14:schemeClr w14:val="tx1"/>
            </w14:solidFill>
          </w14:textFill>
        </w:rPr>
      </w:pPr>
      <w:r>
        <w:rPr>
          <w:rFonts w:hint="eastAsia" w:ascii="宋体" w:hAnsi="宋体" w:eastAsia="宋体" w:cs="Times New Roman"/>
          <w:b/>
          <w:bCs/>
          <w:color w:val="000000" w:themeColor="text1"/>
          <w:sz w:val="24"/>
          <w:lang w:val="en-US" w:eastAsia="zh-CN"/>
          <w14:textFill>
            <w14:solidFill>
              <w14:schemeClr w14:val="tx1"/>
            </w14:solidFill>
          </w14:textFill>
        </w:rPr>
        <w:t xml:space="preserve">具体内容：</w:t>
      </w:r>
      <w:r/>
    </w:p>
    <w:p>
      <w:pPr>
        <w:ind w:firstLine="482"/>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（一）应急监测部分</w:t>
      </w:r>
      <w:r/>
    </w:p>
    <w:p>
      <w:pPr>
        <w:ind w:firstLine="482"/>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w:t>
      </w:r>
      <w:r>
        <w:rPr>
          <w:rFonts w:hint="eastAsia" w:ascii="宋体" w:hAnsi="宋体" w:eastAsia="宋体" w:cs="宋体"/>
          <w:b/>
          <w:color w:val="000000" w:themeColor="text1"/>
          <w:sz w:val="24"/>
          <w:szCs w:val="24"/>
          <w14:textFill>
            <w14:solidFill>
              <w14:schemeClr w14:val="tx1"/>
            </w14:solidFill>
          </w14:textFill>
        </w:rPr>
        <w:t xml:space="preserve">1</w:t>
      </w:r>
      <w:r>
        <w:rPr>
          <w:rFonts w:hint="eastAsia" w:ascii="宋体" w:hAnsi="宋体" w:cs="宋体"/>
          <w:b/>
          <w:color w:val="000000" w:themeColor="text1"/>
          <w:sz w:val="24"/>
          <w:szCs w:val="24"/>
          <w:lang w:eastAsia="zh-CN"/>
          <w14:textFill>
            <w14:solidFill>
              <w14:schemeClr w14:val="tx1"/>
            </w14:solidFill>
          </w14:textFill>
        </w:rPr>
        <w:t xml:space="preserve">）</w:t>
      </w:r>
      <w:r>
        <w:rPr>
          <w:rFonts w:hint="eastAsia" w:ascii="宋体" w:hAnsi="宋体" w:eastAsia="宋体" w:cs="宋体"/>
          <w:b/>
          <w:color w:val="000000" w:themeColor="text1"/>
          <w:sz w:val="24"/>
          <w:szCs w:val="24"/>
          <w14:textFill>
            <w14:solidFill>
              <w14:schemeClr w14:val="tx1"/>
            </w14:solidFill>
          </w14:textFill>
        </w:rPr>
        <w:t xml:space="preserve">应急监测依据</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"https://www.sogou.com/link?url=xn5acRrLcVFGrHsohZodF7dfYO-Zw8th90PKGaD8NkC2D_XH0rqUaRCVt2C07eBX" \t "https://www.sogou.com/_blank"</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 xml:space="preserve">水质采样样品的保存和管理技术规定</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（HJ 493-2009）</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bookmarkStart w:id="177" w:name="dttl"/>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"https://www.sogou.com/link?url=40EjMDkDaLCmuP19OpWhhJR3Eno8IF09DHXwBccoGVQF35UqHZ7jRg.." \t "https://www.sogou.com/_blank"</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 xml:space="preserve">水质采样技术指导（HJ 494-2009</w:t>
      </w:r>
      <w:bookmarkEnd w:id="177"/>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水质化学需氧量的测定重铬酸盐法（HJ828-2017）</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水质高锰酸盐指数的测定（GB 11892-89）</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水质氨氮的测定纳氏试剂分光光度法（HJ 535-2009）</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水质总磷的测定钼酸铵分光光度法（GB 11893-89）</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水质总氮的测定过硫酸钾消解紫外分光光度法（HJ 636-2012）</w:t>
      </w:r>
      <w:r/>
    </w:p>
    <w:p>
      <w:pPr>
        <w:ind w:firstLine="482"/>
        <w:spacing w:line="360" w:lineRule="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lang w:eastAsia="zh-CN"/>
          <w14:textFill>
            <w14:solidFill>
              <w14:schemeClr w14:val="tx1"/>
            </w14:solidFill>
          </w14:textFill>
        </w:rPr>
        <w:t xml:space="preserve">（</w:t>
      </w:r>
      <w:r>
        <w:rPr>
          <w:rFonts w:hint="eastAsia" w:ascii="宋体" w:hAnsi="宋体" w:cs="宋体"/>
          <w:b/>
          <w:color w:val="000000" w:themeColor="text1"/>
          <w:sz w:val="24"/>
          <w:szCs w:val="24"/>
          <w:lang w:val="en-US" w:eastAsia="zh-CN"/>
          <w14:textFill>
            <w14:solidFill>
              <w14:schemeClr w14:val="tx1"/>
            </w14:solidFill>
          </w14:textFill>
        </w:rPr>
        <w:t xml:space="preserve">2</w:t>
      </w:r>
      <w:r>
        <w:rPr>
          <w:rFonts w:hint="eastAsia" w:ascii="宋体" w:hAnsi="宋体" w:cs="宋体"/>
          <w:b/>
          <w:color w:val="000000" w:themeColor="text1"/>
          <w:sz w:val="24"/>
          <w:szCs w:val="24"/>
          <w:lang w:eastAsia="zh-CN"/>
          <w14:textFill>
            <w14:solidFill>
              <w14:schemeClr w14:val="tx1"/>
            </w14:solidFill>
          </w14:textFill>
        </w:rPr>
        <w:t xml:space="preserve">）</w:t>
      </w:r>
      <w:r>
        <w:rPr>
          <w:rFonts w:hint="eastAsia" w:ascii="宋体" w:hAnsi="宋体" w:eastAsia="宋体" w:cs="宋体"/>
          <w:b/>
          <w:color w:val="000000" w:themeColor="text1"/>
          <w:sz w:val="24"/>
          <w:szCs w:val="24"/>
          <w14:textFill>
            <w14:solidFill>
              <w14:schemeClr w14:val="tx1"/>
            </w14:solidFill>
          </w14:textFill>
        </w:rPr>
        <w:t xml:space="preserve">应急监测要求</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具体监测时间以盐城市射阳生态环境监测站通知为准。中标单位在接到采样监测通知后，须在4小时内派出具备相应技术资格的人员到达指定地点，根据盐城市射阳生态环境监测站工作人员布置，按照相关标准规范开展采样监测工作并负责记录完整采样过程。同时水样实验室分析过程应接受盐城市射阳生态环境监测站监督检验，包括过程监督检验。</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3</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应急监测质量保证</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1）监测人员经过考核并持有上岗证。</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2）分析使用的仪器经过有关计量检定单位检定合格并在有效期内。</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3）监测数据实行三级审核。</w:t>
      </w:r>
      <w:r/>
    </w:p>
    <w:p>
      <w:pPr>
        <w:ind w:firstLine="482"/>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（二）应急监测车部分</w:t>
      </w:r>
      <w:r/>
    </w:p>
    <w:p>
      <w:pPr>
        <w:ind w:firstLine="482"/>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1</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运行维护目的</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环境应急监测车及车载监测设备的运行维护、保养是设备技术管理的重要环节，其目的是为了延长车辆及设备的使用寿命，最大限度地保证监测车辆及仪器设备正常运转，实现监测数据准确性、可比性、代表性、精密性和完整性。</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应急监测车的组成有：车体、车载电源系统、车载实验平台、各类车载/便携检测仪器等，可实现水体中常规指标、土壤重金属及固定污染源、厂界无组织废气、环境空气中的总烃、甲烷和非甲烷总烃指标等的现场检测。当突发性环境事件发生时，应急监测车能迅速抵达现场，开展快速采样监测，判断突发污染类型，为处理突发性环境事件提供更加及时的监测数据，最大程度的控制突发事件的不良影响，保障环境安全。</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1.1运维工作一般要求</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保持监测车内部环境清洁，布置整齐，各仪器设备干净清洁，设备标识清楚。</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检查供电、电话及网络通讯的情况，保证系统的正常运行。</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保证空调正常工作，工作时温度保持在20±5℃，相对湿度保持在50%以下。</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指派专人维护，设备固定牢固，门窗关闭良好，人走关门，非工作人员未经许可不得入内。定期检查消防和安全设施，每次维护后做好系统运行维护记录，进行维护时，应规范操作，注意安全，防止意外发生。</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1.2常规参数运维工作具体要求</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对监测数据进行审核，审核内容须符合国家、省、市各级生态环境部门的相关要求。</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1.3工作要求</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每周2次查看监测数据并形成记录，分析监测数据，对运行情况进行远程诊断和运行管理，包括：</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根据电源电压、温度、湿度数据判断内部情况。</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根据仪器显示数据判断仪器运行情况。</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根据故障报警信号判断现场状况。</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如果漂移超过国家相关规范要求，需要进行校准。发现运行数据有持续异常值时，应及时通知盐城市射阳生态环境监测站，并在规定的时间内找出解决问题的办法。</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1.4每周工作要求</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每周至少巡视1次，并做好巡查记录，巡检时需要完成的工作包括：</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查看设备是否齐备，无丢失和损坏；检查接地线路是否可靠，排风排气装置工作是否正常，试剂耗材消耗情况。</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检查管路是否有漏或堵塞现象，各设备及仪器运行是否正常。</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检查各设备及仪器的运行状况和工作参数，判断是否正常，如有异常情况及时处理，保证运行正常。</w:t>
      </w:r>
      <w:r/>
    </w:p>
    <w:p>
      <w:pPr>
        <w:ind w:firstLine="42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cs="宋体"/>
          <w:b/>
          <w:bCs/>
          <w:color w:val="000000" w:themeColor="text1"/>
          <w:sz w:val="24"/>
          <w:szCs w:val="24"/>
          <w:lang w:val="en-US" w:eastAsia="zh-CN"/>
          <w14:textFill>
            <w14:solidFill>
              <w14:schemeClr w14:val="tx1"/>
            </w14:solidFill>
          </w14:textFill>
        </w:rPr>
        <w:t xml:space="preserve">2</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车载仪器维护</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2.1仪器设备</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对监测设备进行现场维护，现场维护内容包括：</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检查各台分析仪器的运行状态和主要技术参数，判断运行是否正常。</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检查各仪器线路连接，仪器工作是否正常，做好气体及耗材使用登记表。</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检查仪器设备的计量、校准及使用记录。</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检查仪器面板显示、基线是否平稳、数据是否合理及有无报警信号。</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需提供仪器设备制造商售后服务承诺原件（须含XRF,非甲烷总烃设备校准、计量及延长质保期等）</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根据仪器状态填写巡检记录表，日常巡检记录表如下：</w:t>
      </w:r>
      <w:r/>
    </w:p>
    <w:p>
      <w:pPr>
        <w:ind w:firstLine="420"/>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周检记录表</w:t>
      </w:r>
      <w:r/>
    </w:p>
    <w:tbl>
      <w:tblPr>
        <w:tblStyle w:val="6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7"/>
        <w:gridCol w:w="3136"/>
        <w:gridCol w:w="1620"/>
        <w:gridCol w:w="1596"/>
        <w:gridCol w:w="1406"/>
      </w:tblGrid>
      <w:tr>
        <w:trPr>
          <w:jc w:val="center"/>
          <w:trHeight w:val="567"/>
        </w:trPr>
        <w:tc>
          <w:tcPr>
            <w:tcW w:w="1067" w:type="dxa"/>
            <w:vAlign w:val="center"/>
            <w:textDirection w:val="lrTb"/>
            <w:noWrap w:val="false"/>
          </w:tcPr>
          <w:p>
            <w:pPr>
              <w:jc w:val="center"/>
              <w:spacing w:line="360" w:lineRule="auto"/>
              <w:tabs>
                <w:tab w:val="left" w:pos="483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tcW w:w="3136" w:type="dxa"/>
            <w:vAlign w:val="center"/>
            <w:textDirection w:val="lrTb"/>
            <w:noWrap w:val="false"/>
          </w:tcPr>
          <w:p>
            <w:pPr>
              <w:jc w:val="center"/>
              <w:spacing w:line="360" w:lineRule="auto"/>
              <w:tabs>
                <w:tab w:val="left" w:pos="483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监测设备</w:t>
            </w:r>
            <w:r/>
          </w:p>
        </w:tc>
        <w:tc>
          <w:tcPr>
            <w:tcW w:w="1620" w:type="dxa"/>
            <w:vAlign w:val="center"/>
            <w:textDirection w:val="lrTb"/>
            <w:noWrap w:val="false"/>
          </w:tcPr>
          <w:p>
            <w:pPr>
              <w:jc w:val="center"/>
              <w:spacing w:line="360" w:lineRule="auto"/>
              <w:tabs>
                <w:tab w:val="left" w:pos="483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运行状态</w:t>
            </w:r>
            <w:r/>
          </w:p>
        </w:tc>
        <w:tc>
          <w:tcPr>
            <w:tcW w:w="1596" w:type="dxa"/>
            <w:vAlign w:val="center"/>
            <w:textDirection w:val="lrTb"/>
            <w:noWrap w:val="false"/>
          </w:tcPr>
          <w:p>
            <w:pPr>
              <w:jc w:val="center"/>
              <w:spacing w:line="360" w:lineRule="auto"/>
              <w:tabs>
                <w:tab w:val="left" w:pos="483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耗材消耗量</w:t>
            </w:r>
            <w:r/>
          </w:p>
        </w:tc>
        <w:tc>
          <w:tcPr>
            <w:tcW w:w="1406" w:type="dxa"/>
            <w:vAlign w:val="center"/>
            <w:textDirection w:val="lrTb"/>
            <w:noWrap w:val="false"/>
          </w:tcPr>
          <w:p>
            <w:pPr>
              <w:jc w:val="center"/>
              <w:spacing w:line="360" w:lineRule="auto"/>
              <w:tabs>
                <w:tab w:val="left" w:pos="483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tc>
      </w:tr>
      <w:tr>
        <w:trPr>
          <w:jc w:val="center"/>
          <w:trHeight w:val="567"/>
        </w:trPr>
        <w:tc>
          <w:tcPr>
            <w:tcW w:w="1067"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3136"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非甲烷总烃检测仪</w:t>
            </w:r>
            <w:r/>
          </w:p>
        </w:tc>
        <w:tc>
          <w:tcPr>
            <w:tcW w:w="1620"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96"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06"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W w:w="1067"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3136"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水质多参数检测仪（电化学）</w:t>
            </w:r>
            <w:r/>
          </w:p>
        </w:tc>
        <w:tc>
          <w:tcPr>
            <w:tcW w:w="1620"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96"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06"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W w:w="1067"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3136"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水质多参数检测仪（光化学）</w:t>
            </w:r>
            <w:r/>
          </w:p>
        </w:tc>
        <w:tc>
          <w:tcPr>
            <w:tcW w:w="1620"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96"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06"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W w:w="1067"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3136"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土壤重金属检测仪（XRF）</w:t>
            </w:r>
            <w:r/>
          </w:p>
        </w:tc>
        <w:tc>
          <w:tcPr>
            <w:tcW w:w="1620"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96"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06"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W w:w="1067"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3136"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便携式锂电池</w:t>
            </w:r>
            <w:r/>
          </w:p>
        </w:tc>
        <w:tc>
          <w:tcPr>
            <w:tcW w:w="1620"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96"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06"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W w:w="1067"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W w:w="3136"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土壤采样箱</w:t>
            </w:r>
            <w:r/>
          </w:p>
        </w:tc>
        <w:tc>
          <w:tcPr>
            <w:tcW w:w="1620"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96"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406"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2.2应急车辆</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检查车辆的运行状态和主要性能参数，判断运行是否正常。</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检查车辆线路连接，仪表工作是否正常，做好使用登记表。</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检查车内空调、供电设备及消防器材是否正常。</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检查车辆保养记录、保险项目是否健全、有无报警信号等。</w:t>
      </w:r>
      <w:r/>
    </w:p>
    <w:p>
      <w:pPr>
        <w:ind w:firstLine="420"/>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周检记录表</w:t>
      </w:r>
      <w:r/>
    </w:p>
    <w:tbl>
      <w:tblPr>
        <w:tblStyle w:val="6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2"/>
        <w:gridCol w:w="2825"/>
        <w:gridCol w:w="1620"/>
        <w:gridCol w:w="1596"/>
        <w:gridCol w:w="1670"/>
      </w:tblGrid>
      <w:tr>
        <w:trPr>
          <w:jc w:val="center"/>
          <w:trHeight w:val="567"/>
        </w:trPr>
        <w:tc>
          <w:tcPr>
            <w:tcW w:w="1342"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tcW w:w="2825"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检查项目</w:t>
            </w:r>
            <w:r/>
          </w:p>
        </w:tc>
        <w:tc>
          <w:tcPr>
            <w:tcW w:w="1620"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检查状态</w:t>
            </w:r>
            <w:r/>
          </w:p>
        </w:tc>
        <w:tc>
          <w:tcPr>
            <w:tcW w:w="1596"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故障处理</w:t>
            </w:r>
            <w:r/>
          </w:p>
        </w:tc>
        <w:tc>
          <w:tcPr>
            <w:tcW w:w="1670"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tc>
      </w:tr>
      <w:tr>
        <w:trPr>
          <w:jc w:val="center"/>
          <w:trHeight w:val="567"/>
        </w:trPr>
        <w:tc>
          <w:tcPr>
            <w:tcW w:w="1342"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2825"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水质监测车辆外观内饰</w:t>
            </w:r>
            <w:r/>
          </w:p>
        </w:tc>
        <w:tc>
          <w:tcPr>
            <w:tcW w:w="1620"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96"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670"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W w:w="1342"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W w:w="2825"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电路系统</w:t>
            </w:r>
            <w:r/>
          </w:p>
        </w:tc>
        <w:tc>
          <w:tcPr>
            <w:tcW w:w="1620"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96"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670"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W w:w="1342"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W w:w="2825"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照明系统</w:t>
            </w:r>
            <w:r/>
          </w:p>
        </w:tc>
        <w:tc>
          <w:tcPr>
            <w:tcW w:w="1620"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96"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670"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W w:w="1342"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W w:w="2825"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驾驶舱控制系统</w:t>
            </w:r>
            <w:r/>
          </w:p>
        </w:tc>
        <w:tc>
          <w:tcPr>
            <w:tcW w:w="1620"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96"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670"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W w:w="1342"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W w:w="2825"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空调通风系统</w:t>
            </w:r>
            <w:r/>
          </w:p>
        </w:tc>
        <w:tc>
          <w:tcPr>
            <w:tcW w:w="1620"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96"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670"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W w:w="1342"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tcW w:w="2825"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舱顶平台</w:t>
            </w:r>
            <w:r/>
          </w:p>
        </w:tc>
        <w:tc>
          <w:tcPr>
            <w:tcW w:w="1620"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96"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670"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567"/>
        </w:trPr>
        <w:tc>
          <w:tcPr>
            <w:tcW w:w="1342"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tc>
        <w:tc>
          <w:tcPr>
            <w:tcW w:w="2825"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辅助及安全器材等</w:t>
            </w:r>
            <w:r/>
          </w:p>
        </w:tc>
        <w:tc>
          <w:tcPr>
            <w:tcW w:w="1620"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596"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670" w:type="dxa"/>
            <w:vAlign w:val="center"/>
            <w:textDirection w:val="lrTb"/>
            <w:noWrap w:val="false"/>
          </w:tcPr>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3、技术人员任职资格及岗位职责 </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（1）技术人员须有全日制大专以上学历且初级以上职称，熟练掌握应急监测仪器的运行与维护工作，独立开展实验化学需氧量、氨氮、总磷、总氮项目的分析，（</w:t>
      </w:r>
      <w:r>
        <w:rPr>
          <w:rFonts w:hint="eastAsia" w:ascii="宋体" w:hAnsi="宋体" w:eastAsia="宋体" w:cs="宋体"/>
          <w:color w:val="000000" w:themeColor="text1"/>
          <w:sz w:val="24"/>
          <w:szCs w:val="24"/>
          <w14:textFill>
            <w14:solidFill>
              <w14:schemeClr w14:val="tx1"/>
            </w14:solidFill>
          </w14:textFill>
        </w:rPr>
        <w:t xml:space="preserve">身体健康，男女不限，年龄不超过45周岁。（乙方派遣技术人员与甲方无直接劳务关系，人员薪酬福利及安全责任均由乙方自行承担，与甲方无关）</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（2）严格参照项目管理要求及相关制度，根据运维服务的工作安排，切实做好工作计划中的内容，定期向业主单位做好工作汇报，并协助完成其他相关工作；</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（3）负责运维项目所涉及的沟通协调、任务实施、成果汇报、车辆及设备维护管理等相关工作事项；</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（4）认真做好运维项目的工作月报、工作总结等，及时沟通并反馈相关情况；</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（5）对业主单位的仪器设备做好维护、校准、耗材保障等，车辆做好车况、卫生、维修保养等，并及时填写提交相应表单记录至助理专员汇总统计；</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（6）积极与业主单位沟通确定驻点运维服务具体工作开展计划、运维服务模式、具体成果需求，满足业主单位对于运维的相关要求；</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（7）熟练掌握仪器性能、操作规程，提供专业高效的运维服务；</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（8）按照仪器设备操作规程和作业指导书进行现场监测，运维服务阶段的监测数据分析、报告编制并按要求及时提交审核，审核完成再提交给业主单位，并对其结果负责；</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（9）做好日常过程中工作记录，包括异常点位信息，周边情况核查，照片定位记录等，并及时提交相关附件；</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（10）对于运维服务项目，应定期对监测出车情况、原始数据、报告、异常点位数据信息等工作记录进行归纳整理，形成一套完整的运维服务数据溯源档案制度，任何工作事情做到留档留证；</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（11）负责运维服务项目现场突发情况及问题的反馈跟进和临时处理；</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（12）负责运维单位人员现场相关工作技能培训、指导、问题解答等；</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（13）负责业主单位有领导或其它客户参观时的工作交流和仪器设备介绍、展示等； </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（14）直接对运维项目完成质量负责，保证监测结果的真实性，遵守相关保密制度，不违规泄漏相关项目信息及结果。</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（15）按照业主单位相关要求开展工作，完成中标单位交办的其他工作；</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4、驾驶人员任职资格及岗位职责 </w:t>
      </w:r>
      <w:r>
        <w:rPr>
          <w:rFonts w:hint="eastAsia" w:ascii="宋体" w:hAnsi="宋体" w:eastAsia="宋体" w:cs="宋体"/>
          <w:color w:val="000000" w:themeColor="text1"/>
          <w:sz w:val="24"/>
          <w:szCs w:val="24"/>
          <w14:textFill>
            <w14:solidFill>
              <w14:schemeClr w14:val="tx1"/>
            </w14:solidFill>
          </w14:textFill>
        </w:rPr>
        <w:t xml:space="preserve">（需长期加班及户外工作，适合男性）</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（1）驾驶人员须持有C1（含C1）以上有效期内的驾照，身体健康，年龄不超过50周岁。</w:t>
      </w:r>
      <w:r>
        <w:rPr>
          <w:rFonts w:hint="eastAsia" w:ascii="宋体" w:hAnsi="宋体" w:eastAsia="宋体" w:cs="宋体"/>
          <w:color w:val="000000" w:themeColor="text1"/>
          <w:sz w:val="24"/>
          <w:szCs w:val="24"/>
          <w14:textFill>
            <w14:solidFill>
              <w14:schemeClr w14:val="tx1"/>
            </w14:solidFill>
          </w14:textFill>
        </w:rPr>
        <w:t xml:space="preserve">（乙方派遣驾驶人员与甲方无直接劳务关系，人员薪酬福利及安全责任均由乙方自行承担，与甲方无关）</w:t>
      </w:r>
      <w:r/>
    </w:p>
    <w:p>
      <w:pPr>
        <w:ind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（2）认真完成派车任务要求，服从派车调度人员指挥。坚持行车安全检查，每次行车前检查车辆，发现问题及时排除，确保车辆运行。 </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    （3）安全驾驶，正确执行驾驶操作规程，听从交通管理人员的指挥，行车时集中精力驾驶，严禁酒后开车，不开“英雄车”、“赌气车”。 </w:t>
      </w:r>
      <w:r/>
    </w:p>
    <w:p>
      <w:pPr>
        <w:pStyle w:val="657"/>
        <w:ind w:left="0" w:firstLine="0"/>
        <w:jc w:val="left"/>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（4）每次出车回来后，如实填写行车记录，向派车主管简要汇报出车情况。 </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    （5）车辆用毕后，车辆停泊在指定位置，锁好方向盘、门窗等。 </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    （6）做好车辆的维护、保养工作，保持车辆常年整洁和车况良好。 </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    （7）认真填写车辆档案，对车辆事故、违章、损坏等异常情况及时汇报，写好情况汇报。对车辆运行里程和耗油情况进行统计分析，提出报告和降低成本的确良建议。 </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    （8）驾驶员确保良好的休息、足够的睡眠，以充沛的精力和体力保证安全行车。</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    （9）驾驶员应有敬业精神，熟悉交通法规、路况和车辆性能，不断提高自己的技术水平和积累行车经验。 </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   （10）驾驶员要衣着整洁、礼貌待人、热情服务。 </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   （11）出车送达时，未经乘车人允许不得离开车辆，否则，后果自负。 </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   （12）驾驶员在工作中要保守机密，注意形象，按时保质完成领导交办的其他任务。</w:t>
      </w:r>
      <w:r/>
    </w:p>
    <w:p>
      <w:pPr>
        <w:ind w:firstLine="482"/>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二、总体运维目的和要求：</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环境应急监测车及车载监测设备的运行维护、保养是设备技术管理的重要环节，其目的是为了延长车辆及设备的使用寿命，最大限度地保证监测车辆及仪器设备正常运转，实现监测数据准确性、可比性、代表性、精密性和完整性。确保应急车辆的良好工况，当突发性环境事件发生时，应急监测车能迅速抵达现场，开展快速采样监测，判断突发污染类型，为处理突发性环境事件提供更加及时的监测数据，最大程度的控制突发事件的不良影响，保障环境安全。</w:t>
      </w:r>
      <w:r/>
    </w:p>
    <w:p>
      <w:pPr>
        <w:ind w:firstLine="482"/>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三、</w:t>
      </w:r>
      <w:bookmarkStart w:id="178" w:name="_Hlk174434322"/>
      <w:r>
        <w:rPr>
          <w:rFonts w:hint="eastAsia" w:ascii="宋体" w:hAnsi="宋体"/>
          <w:b/>
          <w:bCs/>
          <w:color w:val="000000" w:themeColor="text1"/>
          <w:sz w:val="24"/>
          <w14:textFill>
            <w14:solidFill>
              <w14:schemeClr w14:val="tx1"/>
            </w14:solidFill>
          </w14:textFill>
        </w:rPr>
        <w:t xml:space="preserve">合同履约期限及地点： </w:t>
      </w:r>
      <w:bookmarkEnd w:id="178"/>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合同履行期限：2024.09-2025.08（计一年）。</w:t>
      </w:r>
      <w:r>
        <w:rPr>
          <w:rFonts w:ascii="宋体" w:hAnsi="宋体"/>
          <w:color w:val="000000" w:themeColor="text1"/>
          <w:sz w:val="24"/>
          <w14:textFill>
            <w14:solidFill>
              <w14:schemeClr w14:val="tx1"/>
            </w14:solidFill>
          </w14:textFill>
        </w:rPr>
        <w:tab/>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履约地点：盐城市射阳生态环境监测站指定地点。</w:t>
      </w:r>
      <w:r/>
    </w:p>
    <w:p>
      <w:pPr>
        <w:ind w:firstLine="482"/>
        <w:spacing w:line="360" w:lineRule="auto"/>
        <w:rPr>
          <w:rFonts w:ascii="宋体" w:hAnsi="宋体"/>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四、付款方式</w:t>
      </w:r>
      <w:r>
        <w:rPr>
          <w:rFonts w:hint="eastAsia" w:ascii="宋体" w:hAnsi="宋体"/>
          <w:color w:val="000000" w:themeColor="text1"/>
          <w:sz w:val="24"/>
          <w14:textFill>
            <w14:solidFill>
              <w14:schemeClr w14:val="tx1"/>
            </w14:solidFill>
          </w14:textFill>
        </w:rPr>
        <w:t xml:space="preserve">： </w:t>
      </w:r>
      <w:r/>
    </w:p>
    <w:p>
      <w:pPr>
        <w:ind w:firstLine="480"/>
        <w:spacing w:line="360" w:lineRule="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1、本项目落实预付款制度，在财政资金到位的情况下，支付中标价的30%作为项目的启动资金</w:t>
      </w:r>
      <w:r>
        <w:rPr>
          <w:rFonts w:hint="eastAsia" w:ascii="宋体" w:hAnsi="宋体"/>
          <w:color w:val="000000" w:themeColor="text1"/>
          <w:sz w:val="24"/>
          <w:szCs w:val="24"/>
          <w:lang w:eastAsia="zh-CN"/>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2、服务期满经验收合格后，一次性付完中标价剩余的70%。</w:t>
      </w:r>
      <w:r/>
    </w:p>
    <w:p>
      <w:pPr>
        <w:ind w:firstLine="482"/>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五、</w:t>
      </w:r>
      <w:r>
        <w:rPr>
          <w:rFonts w:hint="eastAsia" w:ascii="宋体" w:hAnsi="宋体"/>
          <w:b/>
          <w:bCs/>
          <w:color w:val="000000" w:themeColor="text1"/>
          <w:sz w:val="24"/>
          <w:lang w:val="en-US" w:eastAsia="zh-CN"/>
          <w14:textFill>
            <w14:solidFill>
              <w14:schemeClr w14:val="tx1"/>
            </w14:solidFill>
          </w14:textFill>
        </w:rPr>
        <w:t xml:space="preserve">服务内容</w:t>
      </w:r>
      <w:r>
        <w:rPr>
          <w:rFonts w:hint="eastAsia" w:ascii="宋体" w:hAnsi="宋体"/>
          <w:b/>
          <w:bCs/>
          <w:color w:val="000000" w:themeColor="text1"/>
          <w:sz w:val="24"/>
          <w14:textFill>
            <w14:solidFill>
              <w14:schemeClr w14:val="tx1"/>
            </w14:solidFill>
          </w14:textFill>
        </w:rPr>
        <w:t xml:space="preserve">：</w:t>
      </w:r>
      <w:bookmarkEnd w:id="176"/>
      <w:r/>
    </w:p>
    <w:p>
      <w:pPr>
        <w:ind w:firstLine="482"/>
        <w:rPr>
          <w:rFonts w:hint="eastAsia" w:ascii="宋体" w:hAnsi="宋体" w:eastAsia="宋体" w:cs="宋体"/>
          <w:b/>
          <w:color w:val="000000" w:themeColor="text1"/>
          <w:sz w:val="24"/>
          <w:szCs w:val="24"/>
          <w14:textFill>
            <w14:solidFill>
              <w14:schemeClr w14:val="tx1"/>
            </w14:solidFill>
          </w14:textFill>
        </w:rPr>
      </w:pPr>
      <w:r/>
      <w:bookmarkStart w:id="179" w:name="_Toc120614281"/>
      <w:r>
        <w:rPr>
          <w:rFonts w:hint="eastAsia" w:ascii="宋体" w:hAnsi="宋体" w:eastAsia="宋体" w:cs="宋体"/>
          <w:b/>
          <w:color w:val="000000" w:themeColor="text1"/>
          <w:sz w:val="24"/>
          <w:szCs w:val="24"/>
          <w14:textFill>
            <w14:solidFill>
              <w14:schemeClr w14:val="tx1"/>
            </w14:solidFill>
          </w14:textFill>
        </w:rPr>
        <w:t xml:space="preserve">1、应急监测（预算控制价28万元）</w:t>
      </w:r>
      <w:r/>
    </w:p>
    <w:tbl>
      <w:tblPr>
        <w:tblStyle w:val="629"/>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3319"/>
        <w:gridCol w:w="708"/>
        <w:gridCol w:w="2552"/>
        <w:gridCol w:w="1671"/>
      </w:tblGrid>
      <w:tr>
        <w:trPr>
          <w:jc w:val="center"/>
          <w:trHeight w:val="416"/>
        </w:trPr>
        <w:tc>
          <w:tcPr>
            <w:tcW w:w="780"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序号</w:t>
            </w:r>
            <w:r/>
          </w:p>
        </w:tc>
        <w:tc>
          <w:tcPr>
            <w:tcW w:w="3319"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项目名称</w:t>
            </w:r>
            <w:r/>
          </w:p>
        </w:tc>
        <w:tc>
          <w:tcPr>
            <w:tcW w:w="708"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数量</w:t>
            </w:r>
            <w:r/>
          </w:p>
        </w:tc>
        <w:tc>
          <w:tcPr>
            <w:tcW w:w="2552"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监测指标</w:t>
            </w:r>
            <w:r/>
          </w:p>
        </w:tc>
        <w:tc>
          <w:tcPr>
            <w:tcW w:w="1671"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备注</w:t>
            </w:r>
            <w:r/>
          </w:p>
        </w:tc>
      </w:tr>
      <w:tr>
        <w:trPr>
          <w:jc w:val="center"/>
        </w:trPr>
        <w:tc>
          <w:tcPr>
            <w:tcW w:w="780"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p>
        </w:tc>
        <w:tc>
          <w:tcPr>
            <w:tcW w:w="3319" w:type="dxa"/>
            <w:vAlign w:val="center"/>
            <w:textDirection w:val="lrTb"/>
            <w:noWrap w:val="false"/>
          </w:tcPr>
          <w:p>
            <w:pPr>
              <w:jc w:val="center"/>
              <w:tabs>
                <w:tab w:val="left" w:pos="4830" w:leader="none"/>
              </w:tabs>
              <w:rPr>
                <w:rFonts w:hint="eastAsia"/>
                <w:color w:val="000000" w:themeColor="text1"/>
                <w:szCs w:val="21"/>
                <w14:textFill>
                  <w14:solidFill>
                    <w14:schemeClr w14:val="tx1"/>
                  </w14:solidFill>
                </w14:textFill>
              </w:rPr>
            </w:pPr>
            <w:r>
              <w:rPr>
                <w:rFonts w:hAnsi="宋体" w:cs="宋体"/>
                <w:color w:val="000000" w:themeColor="text1"/>
                <w:szCs w:val="20"/>
                <w14:textFill>
                  <w14:solidFill>
                    <w14:schemeClr w14:val="tx1"/>
                  </w14:solidFill>
                </w14:textFill>
              </w:rPr>
              <w:t xml:space="preserve">国省考断面（新洋港、利民河、黄沙港、运棉河、射阳河）溯源</w:t>
            </w:r>
            <w:r>
              <w:rPr>
                <w:rFonts w:hint="eastAsia" w:hAnsi="宋体" w:cs="宋体"/>
                <w:color w:val="000000" w:themeColor="text1"/>
                <w:szCs w:val="20"/>
                <w14:textFill>
                  <w14:solidFill>
                    <w14:schemeClr w14:val="tx1"/>
                  </w14:solidFill>
                </w14:textFill>
              </w:rPr>
              <w:t xml:space="preserve">（240个监测点）。</w:t>
            </w:r>
            <w:r/>
          </w:p>
        </w:tc>
        <w:tc>
          <w:tcPr>
            <w:tcW w:w="708"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1年</w:t>
            </w:r>
            <w:r/>
          </w:p>
        </w:tc>
        <w:tc>
          <w:tcPr>
            <w:tcW w:w="2552"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rFonts w:hint="eastAsia" w:hAnsi="宋体" w:cs="宋体"/>
                <w:color w:val="000000" w:themeColor="text1"/>
                <w:szCs w:val="20"/>
                <w14:textFill>
                  <w14:solidFill>
                    <w14:schemeClr w14:val="tx1"/>
                  </w14:solidFill>
                </w14:textFill>
              </w:rPr>
              <w:t xml:space="preserve">pH值、溶解氧、化学需氧量、高锰酸盐指数、氨氮、总氮、总磷。</w:t>
            </w:r>
            <w:r/>
          </w:p>
        </w:tc>
        <w:tc>
          <w:tcPr>
            <w:tcW w:w="1671"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出具溯源监测报告</w:t>
            </w:r>
            <w:r/>
          </w:p>
        </w:tc>
      </w:tr>
      <w:tr>
        <w:trPr>
          <w:jc w:val="center"/>
        </w:trPr>
        <w:tc>
          <w:tcPr>
            <w:tcW w:w="780" w:type="dxa"/>
            <w:vAlign w:val="center"/>
            <w:textDirection w:val="lrTb"/>
            <w:noWrap w:val="false"/>
          </w:tcPr>
          <w:p>
            <w:pPr>
              <w:jc w:val="center"/>
              <w:tabs>
                <w:tab w:val="left" w:pos="483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p>
        </w:tc>
        <w:tc>
          <w:tcPr>
            <w:tcW w:w="3319"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rFonts w:hAnsi="宋体" w:cs="宋体"/>
                <w:color w:val="000000" w:themeColor="text1"/>
                <w:szCs w:val="20"/>
                <w14:textFill>
                  <w14:solidFill>
                    <w14:schemeClr w14:val="tx1"/>
                  </w14:solidFill>
                </w14:textFill>
              </w:rPr>
              <w:t xml:space="preserve">国省考断面（新洋港、利民河、黄沙港、运棉河、射阳河）</w:t>
            </w:r>
            <w:r>
              <w:rPr>
                <w:rFonts w:hint="eastAsia" w:hAnsi="宋体" w:cs="宋体"/>
                <w:color w:val="000000" w:themeColor="text1"/>
                <w:szCs w:val="20"/>
                <w14:textFill>
                  <w14:solidFill>
                    <w14:schemeClr w14:val="tx1"/>
                  </w14:solidFill>
                </w14:textFill>
              </w:rPr>
              <w:t xml:space="preserve">枯水期（旱季）、丰水期（汛期）或水质出现异常时开展溯源监测。</w:t>
            </w:r>
            <w:r/>
          </w:p>
        </w:tc>
        <w:tc>
          <w:tcPr>
            <w:tcW w:w="708" w:type="dxa"/>
            <w:vAlign w:val="center"/>
            <w:textDirection w:val="lrTb"/>
            <w:noWrap w:val="false"/>
          </w:tcPr>
          <w:p>
            <w:pPr>
              <w:jc w:val="center"/>
              <w:tabs>
                <w:tab w:val="left" w:pos="483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1年</w:t>
            </w:r>
            <w:r/>
          </w:p>
        </w:tc>
        <w:tc>
          <w:tcPr>
            <w:tcW w:w="2552" w:type="dxa"/>
            <w:vAlign w:val="center"/>
            <w:textDirection w:val="lrTb"/>
            <w:noWrap w:val="false"/>
          </w:tcPr>
          <w:p>
            <w:pPr>
              <w:jc w:val="center"/>
              <w:tabs>
                <w:tab w:val="left" w:pos="4830" w:leader="none"/>
              </w:tabs>
              <w:rPr>
                <w:rFonts w:hAnsi="宋体" w:cs="宋体"/>
                <w:color w:val="000000" w:themeColor="text1"/>
                <w:szCs w:val="20"/>
                <w14:textFill>
                  <w14:solidFill>
                    <w14:schemeClr w14:val="tx1"/>
                  </w14:solidFill>
                </w14:textFill>
              </w:rPr>
            </w:pPr>
            <w:r>
              <w:rPr>
                <w:rFonts w:hint="eastAsia" w:hAnsi="宋体" w:cs="宋体"/>
                <w:color w:val="000000" w:themeColor="text1"/>
                <w:szCs w:val="20"/>
                <w14:textFill>
                  <w14:solidFill>
                    <w14:schemeClr w14:val="tx1"/>
                  </w14:solidFill>
                </w14:textFill>
              </w:rPr>
              <w:t xml:space="preserve">pH值、溶解氧、化学需氧量、高锰酸盐指数、氨氮、总氮、总磷</w:t>
            </w:r>
            <w:r/>
          </w:p>
        </w:tc>
        <w:tc>
          <w:tcPr>
            <w:tcW w:w="1671" w:type="dxa"/>
            <w:vAlign w:val="center"/>
            <w:textDirection w:val="lrTb"/>
            <w:noWrap w:val="false"/>
          </w:tcPr>
          <w:p>
            <w:pPr>
              <w:jc w:val="center"/>
              <w:tabs>
                <w:tab w:val="left" w:pos="4830" w:leader="none"/>
              </w:tabs>
              <w:rPr>
                <w:rFonts w:hint="eastAsia" w:hAnsi="宋体" w:cs="宋体"/>
                <w:color w:val="000000" w:themeColor="text1"/>
                <w:szCs w:val="20"/>
                <w14:textFill>
                  <w14:solidFill>
                    <w14:schemeClr w14:val="tx1"/>
                  </w14:solidFill>
                </w14:textFill>
              </w:rPr>
            </w:pPr>
            <w:r>
              <w:rPr>
                <w:rFonts w:hint="eastAsia" w:hAnsi="宋体" w:cs="宋体"/>
                <w:color w:val="000000" w:themeColor="text1"/>
                <w:szCs w:val="20"/>
                <w14:textFill>
                  <w14:solidFill>
                    <w14:schemeClr w14:val="tx1"/>
                  </w14:solidFill>
                </w14:textFill>
              </w:rPr>
              <w:t xml:space="preserve">出具溯源应急监测分析评估报告</w:t>
            </w:r>
            <w:r/>
          </w:p>
        </w:tc>
      </w:tr>
      <w:tr>
        <w:trPr>
          <w:jc w:val="center"/>
        </w:trPr>
        <w:tc>
          <w:tcPr>
            <w:tcW w:w="780" w:type="dxa"/>
            <w:vAlign w:val="center"/>
            <w:textDirection w:val="lrTb"/>
            <w:noWrap w:val="false"/>
          </w:tcPr>
          <w:p>
            <w:pPr>
              <w:jc w:val="center"/>
              <w:tabs>
                <w:tab w:val="left" w:pos="483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p>
        </w:tc>
        <w:tc>
          <w:tcPr>
            <w:tcW w:w="3319"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rFonts w:hAnsi="宋体" w:cs="宋体"/>
                <w:color w:val="000000" w:themeColor="text1"/>
                <w:szCs w:val="20"/>
                <w14:textFill>
                  <w14:solidFill>
                    <w14:schemeClr w14:val="tx1"/>
                  </w14:solidFill>
                </w14:textFill>
              </w:rPr>
              <w:t xml:space="preserve">射阳境内突发水、气、土环境事件应急监测，</w:t>
            </w:r>
            <w:r>
              <w:rPr>
                <w:rFonts w:hint="eastAsia" w:hAnsi="宋体" w:cs="宋体"/>
                <w:color w:val="000000" w:themeColor="text1"/>
                <w:szCs w:val="20"/>
                <w14:textFill>
                  <w14:solidFill>
                    <w14:schemeClr w14:val="tx1"/>
                  </w14:solidFill>
                </w14:textFill>
              </w:rPr>
              <w:t xml:space="preserve">监测要求根据现场指挥组要求确定。</w:t>
            </w:r>
            <w:r/>
          </w:p>
        </w:tc>
        <w:tc>
          <w:tcPr>
            <w:tcW w:w="708" w:type="dxa"/>
            <w:vAlign w:val="center"/>
            <w:textDirection w:val="lrTb"/>
            <w:noWrap w:val="false"/>
          </w:tcPr>
          <w:p>
            <w:pPr>
              <w:jc w:val="center"/>
              <w:tabs>
                <w:tab w:val="left" w:pos="483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1年</w:t>
            </w:r>
            <w:r/>
          </w:p>
        </w:tc>
        <w:tc>
          <w:tcPr>
            <w:tcW w:w="2552" w:type="dxa"/>
            <w:vAlign w:val="center"/>
            <w:textDirection w:val="lrTb"/>
            <w:noWrap w:val="false"/>
          </w:tcPr>
          <w:p>
            <w:pPr>
              <w:jc w:val="center"/>
              <w:tabs>
                <w:tab w:val="left" w:pos="4830" w:leader="none"/>
              </w:tabs>
              <w:rPr>
                <w:rFonts w:hAnsi="宋体" w:cs="宋体"/>
                <w:color w:val="000000" w:themeColor="text1"/>
                <w:szCs w:val="20"/>
                <w14:textFill>
                  <w14:solidFill>
                    <w14:schemeClr w14:val="tx1"/>
                  </w14:solidFill>
                </w14:textFill>
              </w:rPr>
            </w:pPr>
            <w:r>
              <w:rPr>
                <w:rFonts w:hint="eastAsia" w:hAnsi="宋体" w:cs="宋体"/>
                <w:color w:val="000000" w:themeColor="text1"/>
                <w:szCs w:val="20"/>
                <w14:textFill>
                  <w14:solidFill>
                    <w14:schemeClr w14:val="tx1"/>
                  </w14:solidFill>
                </w14:textFill>
              </w:rPr>
              <w:t xml:space="preserve">监测点位、监测频次、监测项目、根据现场指挥组要求确定</w:t>
            </w:r>
            <w:r/>
          </w:p>
        </w:tc>
        <w:tc>
          <w:tcPr>
            <w:tcW w:w="1671" w:type="dxa"/>
            <w:vAlign w:val="center"/>
            <w:textDirection w:val="lrTb"/>
            <w:noWrap w:val="false"/>
          </w:tcPr>
          <w:p>
            <w:pPr>
              <w:jc w:val="center"/>
              <w:tabs>
                <w:tab w:val="left" w:pos="4830" w:leader="none"/>
              </w:tabs>
              <w:rPr>
                <w:rFonts w:hint="eastAsia" w:hAnsi="宋体" w:cs="宋体"/>
                <w:color w:val="000000" w:themeColor="text1"/>
                <w:szCs w:val="20"/>
                <w14:textFill>
                  <w14:solidFill>
                    <w14:schemeClr w14:val="tx1"/>
                  </w14:solidFill>
                </w14:textFill>
              </w:rPr>
            </w:pPr>
            <w:r>
              <w:rPr>
                <w:rFonts w:hint="eastAsia" w:hAnsi="宋体" w:cs="宋体"/>
                <w:color w:val="000000" w:themeColor="text1"/>
                <w:szCs w:val="20"/>
                <w14:textFill>
                  <w14:solidFill>
                    <w14:schemeClr w14:val="tx1"/>
                  </w14:solidFill>
                </w14:textFill>
              </w:rPr>
              <w:t xml:space="preserve">出具事故应急监测总结评估报告</w:t>
            </w:r>
            <w:r/>
          </w:p>
        </w:tc>
      </w:tr>
    </w:tbl>
    <w:p>
      <w:pP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附件：5条河流的监测点位（监测点位根据上级管理最新任务要求，可调整监测点位）</w:t>
      </w:r>
      <w:r/>
    </w:p>
    <w:p>
      <w:pP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运棉河监测相关点位</w:t>
      </w:r>
      <w:r/>
    </w:p>
    <w:tbl>
      <w:tblPr>
        <w:tblStyle w:val="629"/>
        <w:tblpPr w:horzAnchor="text" w:tblpXSpec="left" w:vertAnchor="text" w:tblpY="1" w:leftFromText="180" w:topFromText="0" w:rightFromText="180" w:bottomFromText="0"/>
        <w:tblW w:w="52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0"/>
        <w:gridCol w:w="2060"/>
        <w:gridCol w:w="2763"/>
      </w:tblGrid>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序号</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点位名称</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经纬度</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怡美西侧小河</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120.38534582 33.73458754</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海丰小区西北角</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120.38080215 33.73097839</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川通河</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120.37166119 33.74113180</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六丈河东</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120.36902189 33.72796247</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5</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地龙河</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120.35739451 33.73773501</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6</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六丈河中1</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120.35011768 33.72664186</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7</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大冲沟</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120.34983873 33.73426188</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8</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六丈河中2</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120.33591807 33.72647232</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9</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张林沟</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120.33801556 33.73160298</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10</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六丈河中3</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120.31825840 33.72568262</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11</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张林合顺交界</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120.32720089 33.73049657</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三丈大沟</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120.30356165 33.72515552</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13</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合顺</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120.31802773 33.73042518</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14</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七里河</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120.27528702 33.72442052</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15</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大港河</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120.30473471 33.72933660</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16</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公墓东侧</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120.25108631 33.72279692</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17</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运棉村</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120.28928518 33.72871200</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18</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战备河南</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120.23040533 33.72203740</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19</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黄海大沟东侧小沟</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120.27542889 33.72819893</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20</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民安大沟</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120.21087885 33.72099333</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21</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黄海大沟</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120.27467787 33.72766355</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22</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芦洼村</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120.19880354 33.71971723</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23</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水泥厂西侧</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120.25145531 33.72643663</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24</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双合河</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120.19096124 33.71716834</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25</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四港村</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120.23957849 33.72601724</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26</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青南大沟</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120.17727012 33.71326602</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27</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战备河北</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120.23019075 33.72601724</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28</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横港河</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120.16420841 33.70454535</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29</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凤凰大沟</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120.21057251 33.72350920</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30</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和合村</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120.15380144 33.70352784</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31</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凤鸣大沟</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120.18869162 33.71830725</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32</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跃进河</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120.14672041 33.69883288</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33</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新胜大沟</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120.17167568 33.71640642</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34</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小闸口</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120.14068323 33.69854441</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35</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后湾大沟</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120.15369415 33.70900794</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36</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地龙河南</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120.13158535 33.69852002</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37</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开洋村</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120.14799178 33.70715153</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38</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新集村</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120.12853950 33.69795179</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39</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陈东大沟</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120.14238544 33.70559534</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40</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新集村1</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120.12517202 33.69734781</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41</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小南滩</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120.13656331 33.70390685</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42</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新集村2</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120.12224842 33.69586804</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43</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地龙河（陈洋）</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120.12998010 33.70439658</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44</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兴隆河</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120.11892825 33.69551324</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45</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七埠村</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120.12909131 33.70246010</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46</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新集村3</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120.11524325 33.69430100</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47</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一干沟</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120.12441185 33.69848241</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48</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堆塘村</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120.10823524 33.68778498</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49</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团结大沟</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120.11416136 33.69568551</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50</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中心河</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120.09868416 33.68434691</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51</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跃北河</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120.09796858 33.68979927</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52</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新集村六组</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120.09193871 33.68216546</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53</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川彭村四组</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120.09300113 33.68793352</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54</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江南河</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120.08558786 33.68033946</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55</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南腰站</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120.08830275 33.68618189</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56</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新五河南</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120.06333590 33.67380960</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57</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新运村五组</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120.08366762 33.68449048</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58</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沙中沟</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120.05699403 33.67312731</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59</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五界大沟</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120.07650884 33.68200036</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60</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西支河</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120.05038497 33.67082686</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61</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新运一组</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120.07049642 33.67990260</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62</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新五河北</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120.06467549 33.67747314</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63</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新运村一组2</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120.05876702 33.67523858</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64</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新运村一组3</w:t>
            </w:r>
            <w:r/>
          </w:p>
        </w:tc>
        <w:tc>
          <w:tcPr>
            <w:tcW w:w="2763"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120.05276029 33.67321678</w:t>
            </w:r>
            <w:r/>
          </w:p>
        </w:tc>
      </w:tr>
    </w:tbl>
    <w:p>
      <w:pPr>
        <w:rPr>
          <w:rFonts w:hint="eastAsia" w:ascii="宋体" w:hAnsi="宋体" w:eastAsia="宋体" w:cs="宋体"/>
          <w:b/>
          <w:bCs/>
          <w:color w:val="000000" w:themeColor="text1"/>
          <w:sz w:val="24"/>
          <w:szCs w:val="24"/>
          <w14:textFill>
            <w14:solidFill>
              <w14:schemeClr w14:val="tx1"/>
            </w14:solidFill>
          </w14:textFill>
        </w:rPr>
      </w:pPr>
      <w:r>
        <w:rPr>
          <w:color w:val="000000" w:themeColor="text1"/>
          <w14:textFill>
            <w14:solidFill>
              <w14:schemeClr w14:val="tx1"/>
            </w14:solidFill>
          </w14:textFill>
        </w:rPr>
        <w:br w:type="textWrapping" w:clear="all"/>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利民河监</w:t>
      </w:r>
      <w:r>
        <w:rPr>
          <w:rFonts w:hint="eastAsia" w:ascii="宋体" w:hAnsi="宋体" w:eastAsia="宋体" w:cs="宋体"/>
          <w:b/>
          <w:bCs/>
          <w:color w:val="000000" w:themeColor="text1"/>
          <w:sz w:val="24"/>
          <w:szCs w:val="24"/>
          <w14:textFill>
            <w14:solidFill>
              <w14:schemeClr w14:val="tx1"/>
            </w14:solidFill>
          </w14:textFill>
        </w:rPr>
        <w:t xml:space="preserve">测相关点位</w:t>
      </w:r>
      <w:r/>
    </w:p>
    <w:tbl>
      <w:tblPr>
        <w:tblStyle w:val="629"/>
        <w:tblW w:w="5740" w:type="dxa"/>
        <w:tblInd w:w="94" w:type="dxa"/>
        <w:tblLayout w:type="autofit"/>
        <w:tblCellMar>
          <w:left w:w="108" w:type="dxa"/>
          <w:top w:w="0" w:type="dxa"/>
          <w:right w:w="108" w:type="dxa"/>
          <w:bottom w:w="0" w:type="dxa"/>
        </w:tblCellMar>
        <w:tblLook w:val="04A0" w:firstRow="1" w:lastRow="0" w:firstColumn="1" w:lastColumn="0" w:noHBand="0" w:noVBand="1"/>
      </w:tblPr>
      <w:tblGrid>
        <w:gridCol w:w="440"/>
        <w:gridCol w:w="2300"/>
        <w:gridCol w:w="3040"/>
      </w:tblGrid>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点位名称</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经纬度</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黄沙港会议中心东侧</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120.39565086 33.72541046</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港办河</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120.39861202 33.72110934</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G228东侧小河</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120.38198687 33.71936488</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东方大沟桥</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120.35547674 33.69488749</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东方三组1</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120.36674738 33.70796372</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东方东塘桥</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120.35921574 33.67594352</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东方三组2</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120.35260677 33.70110899</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东方4组</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120.36215544 33.67128277</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红方村</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120.35067558 33.69029918</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鹏飞牧业西侧河</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120.36719799 33.66722896</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农场二灌河</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120.35041809 33.68901370</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十一林带河</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120.36080360 33.65313737</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13</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农场二排河</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120.35367966 33.68017547</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14</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十二林带河</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120.35271406 33.64749294</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农场三灌河</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120.35805702 33.67180957</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16</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九林带河</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120.33797264 33.64120504</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17</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农场三排河</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120.36221981 33.66337141</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18</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东洋沙河</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120.30694485 33.62766306</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19</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新东河</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120.35501003 33.65241397</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20</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地龙河</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120.29587269 33.62098061</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21</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新中河</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120.32943249 33.64099067</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22</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二林带河</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120.28722525 33.61999785</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23</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中心河</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120.30509949 33.63103982</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24</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一林带河</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120.27921617 33.61555297</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25</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新西与东辉交界</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120.29381275 33.63034304</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26</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三胜大沟南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120.27350064 33.61144734</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27</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光明大沟</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120.28637767 33.62512593</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28</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四新沟南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120.25954503 33.60662309</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29</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潘东村</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120.27804090 33.62321280</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30</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战备河南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120.24465521 33.59988422</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31</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三胜大沟北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120.27100179 33.62288581</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32</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塘南三组1</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120.23887038 33.60476369</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33</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万隆社区七组</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120.26491847 33.61209951</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34</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塘南三组2</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120.23545861 33.60328034</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35</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四新沟北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120.25862316 33.60970674</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36</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西移大沟北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120.22975469 33.60041218</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37</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万隆社区6组</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120.24941399 33.60524644</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38</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西移大沟南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120.23302051 33.59444659</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39</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战备河北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120.24398042 33.60298643</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40</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跃港河</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120.22249421 33.58943219</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41</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丰民河</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120.21715310 33.59472242</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42</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新联大沟南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120.21096608 33.58434183</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43</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新联大沟北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120.20895460 33.58784521</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44</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港湾河南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120.20472165 33.57699233</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45</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港湾河北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120.19984907 33.58555742</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46</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盘联大沟南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120.19176076 33.57511869</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47</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盘联大沟北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120.18899081 33.58008653</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48</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西洋沙河南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120.18008012 33.56979264</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49</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西洋沙河北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120.17541738 33.57530112</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50</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南月大沟</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120.17775809 33.55833143</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51</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三岔墩</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120.17248095 33.57008867</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52</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盘湾地龙河</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120.16824245 33.55810629</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53</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中沙村</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120.16692281 33.56824435</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54</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新心大沟</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120.15470773 33.55891016</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55</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三合大沟</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120.16149030 33.56470282</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56</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大新河南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120.14468140 33.54527629</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57</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中沙村三组</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120.15547296 33.56243275</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58</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西夏六祖</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120.13652691 33.54815899</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59</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中沙八组</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120.14905930 33.56138744</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60</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新民河南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120.12992198 33.54582740</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61</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大新河北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120.14064789 33.56006427</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62</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长荡中学东侧</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120.11908496 33.54384626</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63</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宏才三组</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120.13467602 33.55690930</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64</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中心河南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120.11143591 33.54285709</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65</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新民河北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120.12853076 33.55187132</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66</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长荡社区四组南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120.10371716 33.54367366</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67</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长荡公园西侧</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120.12018323 33.54830487</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68</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中河村二组东</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120.09754999 33.54292032</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69</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中心河北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120.11191836 33.54582690</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70</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中河村二组西</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120.09247755 33.54265004</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71</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长荡社区四组北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120.10298032 33.54481759</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72</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川沙河南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120.08608942 33.54161721</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73</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中河村四组东</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120.09661189 33.54438717</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74</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云安村委会南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120.08034849 33.54132573</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75</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中河村四组西</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120.09171078 33.54376788</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76</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云安铁路东侧</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120.07334983 33.54199732</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77</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川沙河北</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120.08585359 33.54379088</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78</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云安铁路西侧</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120.07293098 33.54058328</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79</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云安村委会西侧</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120.08024131 33.54278382</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80</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云安村三组</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120.06737945 33.54020830</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81</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云安村六祖</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120.06725071 33.54150528</w:t>
            </w:r>
            <w:r/>
          </w:p>
        </w:tc>
      </w:tr>
      <w:tr>
        <w:trPr>
          <w:trHeight w:val="270"/>
        </w:trPr>
        <w:tc>
          <w:tcPr>
            <w:tcBorders>
              <w:top w:val="single" w:color="auto" w:sz="4" w:space="0"/>
              <w:left w:val="single" w:color="auto" w:sz="4" w:space="0"/>
              <w:bottom w:val="single" w:color="auto" w:sz="4" w:space="0"/>
              <w:right w:val="single" w:color="auto" w:sz="4" w:space="0"/>
            </w:tcBorders>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82</w:t>
            </w:r>
            <w:r/>
          </w:p>
        </w:tc>
        <w:tc>
          <w:tcPr>
            <w:tcBorders>
              <w:top w:val="single" w:color="auto" w:sz="4" w:space="0"/>
              <w:left w:val="single" w:color="auto" w:sz="4" w:space="0"/>
              <w:bottom w:val="single" w:color="auto" w:sz="4" w:space="0"/>
              <w:right w:val="single" w:color="auto" w:sz="4" w:space="0"/>
            </w:tcBorders>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大洋河</w:t>
            </w:r>
            <w:r/>
          </w:p>
        </w:tc>
        <w:tc>
          <w:tcPr>
            <w:tcBorders>
              <w:top w:val="single" w:color="auto" w:sz="4" w:space="0"/>
              <w:left w:val="single" w:color="auto" w:sz="4" w:space="0"/>
              <w:bottom w:val="single" w:color="auto" w:sz="4" w:space="0"/>
              <w:right w:val="single" w:color="auto" w:sz="4" w:space="0"/>
            </w:tcBorders>
            <w:tcW w:w="304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120.06134311 33.54074369</w:t>
            </w:r>
            <w:r/>
          </w:p>
        </w:tc>
      </w:tr>
    </w:tbl>
    <w:p>
      <w:pP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黄沙港监测相关点位</w:t>
      </w:r>
      <w:r/>
    </w:p>
    <w:tbl>
      <w:tblPr>
        <w:tblStyle w:val="629"/>
        <w:tblW w:w="5826"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0"/>
        <w:gridCol w:w="2300"/>
        <w:gridCol w:w="3090"/>
      </w:tblGrid>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序号</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点位名称</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经纬度</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G228西侧小沟</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120.37553966 33.72407642</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船闸管理所东侧河</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120.37132859 33.71967261</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北兴大沟</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120.35473108 33.71750409</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东方大沟</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120.34430479 33.70922023</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5</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东三丈河</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120.33807233 33.71079755</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6</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红方村</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120.33201814 33.70506302</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7</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幸福河</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120.32137513 33.70503624</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8</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新东河</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120.32712579 33.70035029</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9</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三丈大沟</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120.30475154 33.69916163</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10</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新中河</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120.30156039 33.68896401</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11</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增产大沟</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120.28815346 33.69208426</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新中河西侧</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120.29963851 33.68867001</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13</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七里河</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120.27800113 33.68738896</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14</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新洋农场中心河</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120.27505875 33.68240743</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15</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安丰河</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120.26266189 33.68121030</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16</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新洋农场基督教西侧</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120.26528478 33.67593459</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17</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合兴河</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120.24001213 33.67523811</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18</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东洋沙河</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120.25161624 33.66888086</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19</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战备河北</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120.23243894 33.67453763</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20</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四新沟</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120.24429733 33.66906446</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21</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民安大沟</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120.21473076 33.67230623</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22</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战备河南</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120.23258838 33.66923217</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23</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双合河</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120.19771724 33.66824188</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24</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西移大沟</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120.21183011 33.66850535</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25</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青南大沟</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120.18440940 33.65642122</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26</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丰民河</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120.19379054 33.66047756</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27</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横港河</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120.16800687 33.64800072</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28</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四丈大沟</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120.18149948 33.64931548</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29</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兴隆十三中沟</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120.16027815 33.64091180</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30</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西洋沙河</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120.16840758 33.64397949</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31</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跃进河</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120.15334524 33.63051384</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32</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津富六中沟</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120.15672552 33.62829190</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33</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新生村六组</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120.14989614 33.62118609</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34</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津富八中沟</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120.15249252 33.61846115</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35</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四烈村五组</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120.13908029 33.61191482</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36</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三合大沟</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120.14633023 33.61149329</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37</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兴隆河</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120.12678045 33.61019933</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38</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大新河</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120.13443464 33.60692856</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39</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中心河</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120.11468847 33.60743701</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40</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新民河</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120.11616113 33.60388752</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41</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江南河</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120.10200004 33.60610779</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42</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中心河</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120.09484767 33.59764960</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43</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西堆塘河</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120.09141628 33.60387881</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44</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川沙河</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120.07781982 33.59179689</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45</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三港村二组</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120.08329484 33.60263041</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46</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大洋河</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120.05929473 33.57734350</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47</w:t>
            </w:r>
            <w:r/>
          </w:p>
        </w:tc>
        <w:tc>
          <w:tcPr>
            <w:tcW w:w="230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三中沟</w:t>
            </w:r>
            <w:r/>
          </w:p>
        </w:tc>
        <w:tc>
          <w:tcPr>
            <w:tcW w:w="309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120.07055973 33.59681126</w:t>
            </w:r>
            <w:r/>
          </w:p>
        </w:tc>
      </w:tr>
    </w:tbl>
    <w:p>
      <w:pP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射阳河监测相关点位</w:t>
      </w:r>
      <w:r/>
    </w:p>
    <w:tbl>
      <w:tblPr>
        <w:tblStyle w:val="629"/>
        <w:tblW w:w="5820"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0"/>
        <w:gridCol w:w="2060"/>
        <w:gridCol w:w="3360"/>
      </w:tblGrid>
      <w:tr>
        <w:trPr>
          <w:trHeight w:val="270"/>
        </w:trPr>
        <w:tc>
          <w:tcPr>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序号</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监测点位</w:t>
            </w:r>
            <w:r/>
          </w:p>
        </w:tc>
        <w:tc>
          <w:tcPr>
            <w:tcW w:w="33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经纬度</w:t>
            </w:r>
            <w:r/>
          </w:p>
        </w:tc>
      </w:tr>
      <w:tr>
        <w:trPr>
          <w:trHeight w:val="270"/>
        </w:trPr>
        <w:tc>
          <w:tcPr>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射阳河闸</w:t>
            </w:r>
            <w:r/>
          </w:p>
        </w:tc>
        <w:tc>
          <w:tcPr>
            <w:tcW w:w="33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120.34145524 33.79577889</w:t>
            </w:r>
            <w:r/>
          </w:p>
        </w:tc>
      </w:tr>
      <w:tr>
        <w:trPr>
          <w:trHeight w:val="270"/>
        </w:trPr>
        <w:tc>
          <w:tcPr>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射海线跨射阳河桥</w:t>
            </w:r>
            <w:r/>
          </w:p>
        </w:tc>
        <w:tc>
          <w:tcPr>
            <w:tcW w:w="33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120.32833345 33.78762184</w:t>
            </w:r>
            <w:r/>
          </w:p>
        </w:tc>
      </w:tr>
      <w:tr>
        <w:trPr>
          <w:trHeight w:val="270"/>
        </w:trPr>
        <w:tc>
          <w:tcPr>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闸北河</w:t>
            </w:r>
            <w:r/>
          </w:p>
        </w:tc>
        <w:tc>
          <w:tcPr>
            <w:tcW w:w="33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120.32212536 33.80513448</w:t>
            </w:r>
            <w:r/>
          </w:p>
        </w:tc>
      </w:tr>
      <w:tr>
        <w:trPr>
          <w:trHeight w:val="270"/>
        </w:trPr>
        <w:tc>
          <w:tcPr>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八趟河</w:t>
            </w:r>
            <w:r/>
          </w:p>
        </w:tc>
        <w:tc>
          <w:tcPr>
            <w:tcW w:w="33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120.32052232 33.79883995</w:t>
            </w:r>
            <w:r/>
          </w:p>
        </w:tc>
      </w:tr>
      <w:tr>
        <w:trPr>
          <w:trHeight w:val="270"/>
        </w:trPr>
        <w:tc>
          <w:tcPr>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5</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五匡中沟</w:t>
            </w:r>
            <w:r/>
          </w:p>
        </w:tc>
        <w:tc>
          <w:tcPr>
            <w:tcW w:w="33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120.31591575 33.80188228</w:t>
            </w:r>
            <w:r/>
          </w:p>
        </w:tc>
      </w:tr>
      <w:tr>
        <w:trPr>
          <w:trHeight w:val="270"/>
        </w:trPr>
        <w:tc>
          <w:tcPr>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6</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大匡中沟南</w:t>
            </w:r>
            <w:r/>
          </w:p>
        </w:tc>
        <w:tc>
          <w:tcPr>
            <w:tcW w:w="33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120.31000718 33.79859107</w:t>
            </w:r>
            <w:r/>
          </w:p>
        </w:tc>
      </w:tr>
      <w:tr>
        <w:trPr>
          <w:trHeight w:val="270"/>
        </w:trPr>
        <w:tc>
          <w:tcPr>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7</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一中沟</w:t>
            </w:r>
            <w:r/>
          </w:p>
        </w:tc>
        <w:tc>
          <w:tcPr>
            <w:tcW w:w="33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120.31100802 33.79314144</w:t>
            </w:r>
            <w:r/>
          </w:p>
        </w:tc>
      </w:tr>
      <w:tr>
        <w:trPr>
          <w:trHeight w:val="270"/>
        </w:trPr>
        <w:tc>
          <w:tcPr>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8</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小洋河节制闸</w:t>
            </w:r>
            <w:r/>
          </w:p>
        </w:tc>
        <w:tc>
          <w:tcPr>
            <w:tcW w:w="33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120.30590115 33.79075224</w:t>
            </w:r>
            <w:r/>
          </w:p>
        </w:tc>
      </w:tr>
      <w:tr>
        <w:trPr>
          <w:trHeight w:val="270"/>
        </w:trPr>
        <w:tc>
          <w:tcPr>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9</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小洋河船闸</w:t>
            </w:r>
            <w:r/>
          </w:p>
        </w:tc>
        <w:tc>
          <w:tcPr>
            <w:tcW w:w="33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120.30289742 33.78948709</w:t>
            </w:r>
            <w:r/>
          </w:p>
        </w:tc>
      </w:tr>
      <w:tr>
        <w:trPr>
          <w:trHeight w:val="270"/>
        </w:trPr>
        <w:tc>
          <w:tcPr>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10</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中尖中沟南</w:t>
            </w:r>
            <w:r/>
          </w:p>
        </w:tc>
        <w:tc>
          <w:tcPr>
            <w:tcW w:w="33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120.30359886 33.79606985</w:t>
            </w:r>
            <w:r/>
          </w:p>
        </w:tc>
      </w:tr>
      <w:tr>
        <w:trPr>
          <w:trHeight w:val="270"/>
        </w:trPr>
        <w:tc>
          <w:tcPr>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11</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五趟港</w:t>
            </w:r>
            <w:r/>
          </w:p>
        </w:tc>
        <w:tc>
          <w:tcPr>
            <w:tcW w:w="33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120.28978567 33.79903092</w:t>
            </w:r>
            <w:r/>
          </w:p>
        </w:tc>
      </w:tr>
      <w:tr>
        <w:trPr>
          <w:trHeight w:val="270"/>
        </w:trPr>
        <w:tc>
          <w:tcPr>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中尖二组</w:t>
            </w:r>
            <w:r/>
          </w:p>
        </w:tc>
        <w:tc>
          <w:tcPr>
            <w:tcW w:w="33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120.29869418 33.80446440</w:t>
            </w:r>
            <w:r/>
          </w:p>
        </w:tc>
      </w:tr>
      <w:tr>
        <w:trPr>
          <w:trHeight w:val="270"/>
        </w:trPr>
        <w:tc>
          <w:tcPr>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13</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新民河</w:t>
            </w:r>
            <w:r/>
          </w:p>
        </w:tc>
        <w:tc>
          <w:tcPr>
            <w:tcW w:w="33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120.28468251 33.80528994</w:t>
            </w:r>
            <w:r/>
          </w:p>
        </w:tc>
      </w:tr>
      <w:tr>
        <w:trPr>
          <w:trHeight w:val="270"/>
        </w:trPr>
        <w:tc>
          <w:tcPr>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14</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复堆河</w:t>
            </w:r>
            <w:r/>
          </w:p>
        </w:tc>
        <w:tc>
          <w:tcPr>
            <w:tcW w:w="33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120.29258927 33.81360808</w:t>
            </w:r>
            <w:r/>
          </w:p>
        </w:tc>
      </w:tr>
      <w:tr>
        <w:trPr>
          <w:trHeight w:val="270"/>
        </w:trPr>
        <w:tc>
          <w:tcPr>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15</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解放圩三中沟</w:t>
            </w:r>
            <w:r/>
          </w:p>
        </w:tc>
        <w:tc>
          <w:tcPr>
            <w:tcW w:w="33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120.29148846 33.81466690</w:t>
            </w:r>
            <w:r/>
          </w:p>
        </w:tc>
      </w:tr>
      <w:tr>
        <w:trPr>
          <w:trHeight w:val="270"/>
        </w:trPr>
        <w:tc>
          <w:tcPr>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16</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双跃河</w:t>
            </w:r>
            <w:r/>
          </w:p>
        </w:tc>
        <w:tc>
          <w:tcPr>
            <w:tcW w:w="33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120.29869538 33.81725752</w:t>
            </w:r>
            <w:r/>
          </w:p>
        </w:tc>
      </w:tr>
      <w:tr>
        <w:trPr>
          <w:trHeight w:val="270"/>
        </w:trPr>
        <w:tc>
          <w:tcPr>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17</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三中沟</w:t>
            </w:r>
            <w:r/>
          </w:p>
        </w:tc>
        <w:tc>
          <w:tcPr>
            <w:tcW w:w="33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120.29228952 33.81898899</w:t>
            </w:r>
            <w:r/>
          </w:p>
        </w:tc>
      </w:tr>
      <w:tr>
        <w:trPr>
          <w:trHeight w:val="270"/>
        </w:trPr>
        <w:tc>
          <w:tcPr>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18</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解放圩六中沟</w:t>
            </w:r>
            <w:r/>
          </w:p>
        </w:tc>
        <w:tc>
          <w:tcPr>
            <w:tcW w:w="33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120.29659437 33.82907729</w:t>
            </w:r>
            <w:r/>
          </w:p>
        </w:tc>
      </w:tr>
      <w:tr>
        <w:trPr>
          <w:trHeight w:val="270"/>
        </w:trPr>
        <w:tc>
          <w:tcPr>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19</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中尖中沟北</w:t>
            </w:r>
            <w:r/>
          </w:p>
        </w:tc>
        <w:tc>
          <w:tcPr>
            <w:tcW w:w="33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120.30310124 33.82770675</w:t>
            </w:r>
            <w:r/>
          </w:p>
        </w:tc>
      </w:tr>
      <w:tr>
        <w:trPr>
          <w:trHeight w:val="270"/>
        </w:trPr>
        <w:tc>
          <w:tcPr>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20</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一中沟北段</w:t>
            </w:r>
            <w:r/>
          </w:p>
        </w:tc>
        <w:tc>
          <w:tcPr>
            <w:tcW w:w="33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120.30169996 33.83125540</w:t>
            </w:r>
            <w:r/>
          </w:p>
        </w:tc>
      </w:tr>
      <w:tr>
        <w:trPr>
          <w:trHeight w:val="270"/>
        </w:trPr>
        <w:tc>
          <w:tcPr>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21</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大匡中沟北</w:t>
            </w:r>
            <w:r/>
          </w:p>
        </w:tc>
        <w:tc>
          <w:tcPr>
            <w:tcW w:w="33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120.30910885 33.82896690</w:t>
            </w:r>
            <w:r/>
          </w:p>
        </w:tc>
      </w:tr>
      <w:tr>
        <w:trPr>
          <w:trHeight w:val="270"/>
        </w:trPr>
        <w:tc>
          <w:tcPr>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22</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林基河</w:t>
            </w:r>
            <w:r/>
          </w:p>
        </w:tc>
        <w:tc>
          <w:tcPr>
            <w:tcW w:w="33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120.31331478 33.83115470</w:t>
            </w:r>
            <w:r/>
          </w:p>
        </w:tc>
      </w:tr>
      <w:tr>
        <w:trPr>
          <w:trHeight w:val="270"/>
        </w:trPr>
        <w:tc>
          <w:tcPr>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23</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二中沟</w:t>
            </w:r>
            <w:r/>
          </w:p>
        </w:tc>
        <w:tc>
          <w:tcPr>
            <w:tcW w:w="33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120.30620570 33.83515351</w:t>
            </w:r>
            <w:r/>
          </w:p>
        </w:tc>
      </w:tr>
      <w:tr>
        <w:trPr>
          <w:trHeight w:val="270"/>
        </w:trPr>
        <w:tc>
          <w:tcPr>
            <w:tcW w:w="400"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24</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三中沟</w:t>
            </w:r>
            <w:r/>
          </w:p>
        </w:tc>
        <w:tc>
          <w:tcPr>
            <w:tcW w:w="33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120.30890951 33.83884888</w:t>
            </w:r>
            <w:r/>
          </w:p>
        </w:tc>
      </w:tr>
    </w:tbl>
    <w:p>
      <w:pP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14:textFill>
            <w14:solidFill>
              <w14:schemeClr w14:val="tx1"/>
            </w14:solidFill>
          </w14:textFill>
        </w:rPr>
        <w:t xml:space="preserve">新洋港监测相关点位</w:t>
      </w:r>
      <w:r/>
    </w:p>
    <w:tbl>
      <w:tblPr>
        <w:tblStyle w:val="629"/>
        <w:tblW w:w="5826"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0"/>
        <w:gridCol w:w="2060"/>
        <w:gridCol w:w="3330"/>
      </w:tblGrid>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序号</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监测点位</w:t>
            </w:r>
            <w:r/>
          </w:p>
        </w:tc>
        <w:tc>
          <w:tcPr>
            <w:tcW w:w="333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经纬度</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新洋港闸</w:t>
            </w:r>
            <w:r/>
          </w:p>
        </w:tc>
        <w:tc>
          <w:tcPr>
            <w:tcW w:w="333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120.47573319 33.61709137</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淡水二场</w:t>
            </w:r>
            <w:r/>
          </w:p>
        </w:tc>
        <w:tc>
          <w:tcPr>
            <w:tcW w:w="333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120.46188103 33.61701579</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3</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眠洋港</w:t>
            </w:r>
            <w:r/>
          </w:p>
        </w:tc>
        <w:tc>
          <w:tcPr>
            <w:tcW w:w="333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120.45879013 33.60978003</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4</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丁家咀</w:t>
            </w:r>
            <w:r/>
          </w:p>
        </w:tc>
        <w:tc>
          <w:tcPr>
            <w:tcW w:w="333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120.44572767 33.61623776</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5</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射阳盐场海堤河</w:t>
            </w:r>
            <w:r/>
          </w:p>
        </w:tc>
        <w:tc>
          <w:tcPr>
            <w:tcW w:w="333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120.43894368 33.61506785</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6</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林场胜利队</w:t>
            </w:r>
            <w:r/>
          </w:p>
        </w:tc>
        <w:tc>
          <w:tcPr>
            <w:tcW w:w="333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120.43794571 33.61344864</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7</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四中沟</w:t>
            </w:r>
            <w:r/>
          </w:p>
        </w:tc>
        <w:tc>
          <w:tcPr>
            <w:tcW w:w="333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120.43594971 33.61116043</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8</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新洋港居民区</w:t>
            </w:r>
            <w:r/>
          </w:p>
        </w:tc>
        <w:tc>
          <w:tcPr>
            <w:tcW w:w="333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120.47314225 33.61343687</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9</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一中沟</w:t>
            </w:r>
            <w:r/>
          </w:p>
        </w:tc>
        <w:tc>
          <w:tcPr>
            <w:tcW w:w="333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120.44333267 33.60618797</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10</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二中沟</w:t>
            </w:r>
            <w:r/>
          </w:p>
        </w:tc>
        <w:tc>
          <w:tcPr>
            <w:tcW w:w="333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120.44792045 33.59981784</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11</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黄洋界河</w:t>
            </w:r>
            <w:r/>
          </w:p>
        </w:tc>
        <w:tc>
          <w:tcPr>
            <w:tcW w:w="333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120.44403034 33.59956436</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界港</w:t>
            </w:r>
            <w:r/>
          </w:p>
        </w:tc>
        <w:tc>
          <w:tcPr>
            <w:tcW w:w="333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120.44802002 33.59805700</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13</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三中沟</w:t>
            </w:r>
            <w:r/>
          </w:p>
        </w:tc>
        <w:tc>
          <w:tcPr>
            <w:tcW w:w="333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120.44442861 33.59162067</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14</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朝阳河</w:t>
            </w:r>
            <w:r/>
          </w:p>
        </w:tc>
        <w:tc>
          <w:tcPr>
            <w:tcW w:w="333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120.43644704 33.59380325</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15</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兵引河</w:t>
            </w:r>
            <w:r/>
          </w:p>
        </w:tc>
        <w:tc>
          <w:tcPr>
            <w:tcW w:w="333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120.44023835 33.58926626</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16</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新洋港线东侧大桥</w:t>
            </w:r>
            <w:r/>
          </w:p>
        </w:tc>
        <w:tc>
          <w:tcPr>
            <w:tcW w:w="333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120.43874096 33.58149536</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17</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新洋港线西侧大桥</w:t>
            </w:r>
            <w:r/>
          </w:p>
        </w:tc>
        <w:tc>
          <w:tcPr>
            <w:tcW w:w="333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120.43524808 33.57859884</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18</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袁家尖</w:t>
            </w:r>
            <w:r/>
          </w:p>
        </w:tc>
        <w:tc>
          <w:tcPr>
            <w:tcW w:w="333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120.42436758 33.58383188</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19</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涵洞村</w:t>
            </w:r>
            <w:r/>
          </w:p>
        </w:tc>
        <w:tc>
          <w:tcPr>
            <w:tcW w:w="333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120.42866035 33.57899628</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20</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袁三家尖</w:t>
            </w:r>
            <w:r/>
          </w:p>
        </w:tc>
        <w:tc>
          <w:tcPr>
            <w:tcW w:w="333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120.41867521 33.58528608</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21</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四清河</w:t>
            </w:r>
            <w:r/>
          </w:p>
        </w:tc>
        <w:tc>
          <w:tcPr>
            <w:tcW w:w="333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120.42266974 33.58114206</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22</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朝阳河</w:t>
            </w:r>
            <w:r/>
          </w:p>
        </w:tc>
        <w:tc>
          <w:tcPr>
            <w:tcW w:w="333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120.41318108 33.58804927</w:t>
            </w:r>
            <w:r/>
          </w:p>
        </w:tc>
      </w:tr>
      <w:tr>
        <w:trPr>
          <w:trHeight w:val="270"/>
        </w:trPr>
        <w:tc>
          <w:tcPr>
            <w:tcW w:w="436" w:type="dxa"/>
            <w:vAlign w:val="center"/>
            <w:textDirection w:val="lrTb"/>
            <w:noWrap/>
          </w:tcPr>
          <w:p>
            <w:pPr>
              <w:jc w:val="righ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23</w:t>
            </w:r>
            <w:r/>
          </w:p>
        </w:tc>
        <w:tc>
          <w:tcPr>
            <w:tcW w:w="206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新黄大沟</w:t>
            </w:r>
            <w:r/>
          </w:p>
        </w:tc>
        <w:tc>
          <w:tcPr>
            <w:tcW w:w="3330" w:type="dxa"/>
            <w:vAlign w:val="center"/>
            <w:textDirection w:val="lrTb"/>
            <w:noWrap/>
          </w:tcPr>
          <w:p>
            <w:pPr>
              <w:jc w:val="left"/>
              <w:widowControl/>
              <w:rPr>
                <w:rFonts w:hAnsi="宋体" w:cs="宋体"/>
                <w:color w:val="000000" w:themeColor="text1"/>
                <w:sz w:val="22"/>
                <w14:textFill>
                  <w14:solidFill>
                    <w14:schemeClr w14:val="tx1"/>
                  </w14:solidFill>
                </w14:textFill>
              </w:rPr>
            </w:pPr>
            <w:r>
              <w:rPr>
                <w:rFonts w:hint="eastAsia" w:hAnsi="宋体" w:cs="宋体"/>
                <w:color w:val="000000" w:themeColor="text1"/>
                <w:sz w:val="22"/>
                <w14:textFill>
                  <w14:solidFill>
                    <w14:schemeClr w14:val="tx1"/>
                  </w14:solidFill>
                </w14:textFill>
              </w:rPr>
              <w:t xml:space="preserve">120.41278107 33.58423788</w:t>
            </w:r>
            <w:r/>
          </w:p>
        </w:tc>
      </w:tr>
    </w:tbl>
    <w:p>
      <w:pPr>
        <w:ind w:firstLine="420"/>
        <w:rPr>
          <w:rFonts w:hint="eastAsia" w:hAnsi="宋体" w:cs="宋体"/>
          <w:color w:val="000000" w:themeColor="text1"/>
          <w:szCs w:val="20"/>
          <w14:textFill>
            <w14:solidFill>
              <w14:schemeClr w14:val="tx1"/>
            </w14:solidFill>
          </w14:textFill>
        </w:rPr>
      </w:pPr>
      <w:r>
        <w:rPr>
          <w:rFonts w:hint="eastAsia" w:hAnsi="宋体" w:cs="宋体"/>
          <w:color w:val="000000" w:themeColor="text1"/>
          <w:szCs w:val="20"/>
          <w14:textFill>
            <w14:solidFill>
              <w14:schemeClr w14:val="tx1"/>
            </w14:solidFill>
          </w14:textFill>
        </w:rPr>
      </w:r>
      <w:r/>
    </w:p>
    <w:p>
      <w:pPr>
        <w:ind w:firstLine="482"/>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2、环境应急监测车（含仪器设备）运行维护（预算控制价22万元）</w:t>
      </w:r>
      <w:r/>
    </w:p>
    <w:tbl>
      <w:tblPr>
        <w:tblStyle w:val="6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4739"/>
        <w:gridCol w:w="992"/>
        <w:gridCol w:w="2769"/>
      </w:tblGrid>
      <w:tr>
        <w:trPr>
          <w:jc w:val="center"/>
          <w:trHeight w:val="416"/>
        </w:trPr>
        <w:tc>
          <w:tcPr>
            <w:tcW w:w="790"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序号</w:t>
            </w:r>
            <w:r/>
          </w:p>
        </w:tc>
        <w:tc>
          <w:tcPr>
            <w:tcW w:w="4739"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项目名称</w:t>
            </w:r>
            <w:r/>
          </w:p>
        </w:tc>
        <w:tc>
          <w:tcPr>
            <w:tcW w:w="992"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数量</w:t>
            </w:r>
            <w:r/>
          </w:p>
        </w:tc>
        <w:tc>
          <w:tcPr>
            <w:tcW w:w="2769"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备注</w:t>
            </w:r>
            <w:r/>
          </w:p>
        </w:tc>
      </w:tr>
      <w:tr>
        <w:trPr>
          <w:jc w:val="center"/>
        </w:trPr>
        <w:tc>
          <w:tcPr>
            <w:tcW w:w="790"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p>
        </w:tc>
        <w:tc>
          <w:tcPr>
            <w:tcW w:w="4739" w:type="dxa"/>
            <w:vAlign w:val="center"/>
            <w:textDirection w:val="lrTb"/>
            <w:noWrap w:val="false"/>
          </w:tcPr>
          <w:p>
            <w:pPr>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仪器设备质保</w:t>
            </w:r>
            <w:r/>
          </w:p>
        </w:tc>
        <w:tc>
          <w:tcPr>
            <w:tcW w:w="992"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1年</w:t>
            </w:r>
            <w:r/>
          </w:p>
        </w:tc>
        <w:tc>
          <w:tcPr>
            <w:tcW w:w="2769"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需制造商服务</w:t>
            </w:r>
            <w:r/>
          </w:p>
        </w:tc>
      </w:tr>
      <w:tr>
        <w:trPr>
          <w:jc w:val="center"/>
        </w:trPr>
        <w:tc>
          <w:tcPr>
            <w:tcW w:w="790"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p>
        </w:tc>
        <w:tc>
          <w:tcPr>
            <w:tcW w:w="4739" w:type="dxa"/>
            <w:vAlign w:val="center"/>
            <w:textDirection w:val="lrTb"/>
            <w:noWrap w:val="false"/>
          </w:tcPr>
          <w:p>
            <w:pPr>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仪器设备计量校准</w:t>
            </w:r>
            <w:r/>
          </w:p>
        </w:tc>
        <w:tc>
          <w:tcPr>
            <w:tcW w:w="992"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1年</w:t>
            </w:r>
            <w:r/>
          </w:p>
        </w:tc>
        <w:tc>
          <w:tcPr>
            <w:tcW w:w="2769"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权威第三方</w:t>
            </w:r>
            <w:r/>
          </w:p>
        </w:tc>
      </w:tr>
      <w:tr>
        <w:trPr>
          <w:jc w:val="center"/>
        </w:trPr>
        <w:tc>
          <w:tcPr>
            <w:tcW w:w="790"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w:t>
            </w:r>
            <w:r/>
          </w:p>
        </w:tc>
        <w:tc>
          <w:tcPr>
            <w:tcW w:w="4739" w:type="dxa"/>
            <w:vAlign w:val="center"/>
            <w:textDirection w:val="lrTb"/>
            <w:noWrap w:val="false"/>
          </w:tcPr>
          <w:p>
            <w:pPr>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仪器设备耗材及配件</w:t>
            </w:r>
            <w:r/>
          </w:p>
        </w:tc>
        <w:tc>
          <w:tcPr>
            <w:tcW w:w="992" w:type="dxa"/>
            <w:vAlign w:val="center"/>
            <w:textDirection w:val="lrTb"/>
            <w:noWrap w:val="false"/>
          </w:tcPr>
          <w:p>
            <w:pPr>
              <w:ind w:firstLine="199"/>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1年</w:t>
            </w:r>
            <w:r/>
          </w:p>
        </w:tc>
        <w:tc>
          <w:tcPr>
            <w:tcW w:w="2769"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供应商提供</w:t>
            </w:r>
            <w:r/>
          </w:p>
        </w:tc>
      </w:tr>
      <w:tr>
        <w:trPr>
          <w:jc w:val="center"/>
        </w:trPr>
        <w:tc>
          <w:tcPr>
            <w:tcW w:w="790"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4</w:t>
            </w:r>
            <w:r/>
          </w:p>
        </w:tc>
        <w:tc>
          <w:tcPr>
            <w:tcW w:w="4739" w:type="dxa"/>
            <w:vAlign w:val="center"/>
            <w:textDirection w:val="lrTb"/>
            <w:noWrap w:val="false"/>
          </w:tcPr>
          <w:p>
            <w:pPr>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应急监测车</w:t>
            </w:r>
            <w:r>
              <w:rPr>
                <w:rFonts w:hint="eastAsia"/>
                <w:color w:val="000000" w:themeColor="text1"/>
                <w:szCs w:val="21"/>
                <w14:textFill>
                  <w14:solidFill>
                    <w14:schemeClr w14:val="tx1"/>
                  </w14:solidFill>
                </w14:textFill>
              </w:rPr>
              <w:t xml:space="preserve">常规</w:t>
            </w:r>
            <w:r>
              <w:rPr>
                <w:color w:val="000000" w:themeColor="text1"/>
                <w:szCs w:val="21"/>
                <w14:textFill>
                  <w14:solidFill>
                    <w14:schemeClr w14:val="tx1"/>
                  </w14:solidFill>
                </w14:textFill>
              </w:rPr>
              <w:t xml:space="preserve">保养</w:t>
            </w:r>
            <w:r/>
          </w:p>
        </w:tc>
        <w:tc>
          <w:tcPr>
            <w:tcW w:w="992"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1年</w:t>
            </w:r>
            <w:r/>
          </w:p>
        </w:tc>
        <w:tc>
          <w:tcPr>
            <w:tcW w:w="2769"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按</w:t>
            </w:r>
            <w:r>
              <w:rPr>
                <w:rFonts w:hint="eastAsia"/>
                <w:color w:val="000000" w:themeColor="text1"/>
                <w:szCs w:val="21"/>
                <w14:textFill>
                  <w14:solidFill>
                    <w14:schemeClr w14:val="tx1"/>
                  </w14:solidFill>
                </w14:textFill>
              </w:rPr>
              <w:t xml:space="preserve">3</w:t>
            </w:r>
            <w:r>
              <w:rPr>
                <w:color w:val="000000" w:themeColor="text1"/>
                <w:szCs w:val="21"/>
                <w14:textFill>
                  <w14:solidFill>
                    <w14:schemeClr w14:val="tx1"/>
                  </w14:solidFill>
                </w14:textFill>
              </w:rPr>
              <w:t xml:space="preserve">万公里/年计</w:t>
            </w:r>
            <w:r/>
          </w:p>
        </w:tc>
      </w:tr>
      <w:tr>
        <w:trPr>
          <w:jc w:val="center"/>
        </w:trPr>
        <w:tc>
          <w:tcPr>
            <w:tcW w:w="790"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w:t>
            </w:r>
            <w:r/>
          </w:p>
        </w:tc>
        <w:tc>
          <w:tcPr>
            <w:tcW w:w="4739" w:type="dxa"/>
            <w:vAlign w:val="center"/>
            <w:textDirection w:val="lrTb"/>
            <w:noWrap w:val="false"/>
          </w:tcPr>
          <w:p>
            <w:pPr>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应急监测车里程（含油费）</w:t>
            </w:r>
            <w:r/>
          </w:p>
        </w:tc>
        <w:tc>
          <w:tcPr>
            <w:tcW w:w="992"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1年</w:t>
            </w:r>
            <w:r/>
          </w:p>
        </w:tc>
        <w:tc>
          <w:tcPr>
            <w:tcW w:w="2769"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按</w:t>
            </w:r>
            <w:r>
              <w:rPr>
                <w:rFonts w:hint="eastAsia"/>
                <w:color w:val="000000" w:themeColor="text1"/>
                <w:szCs w:val="21"/>
                <w14:textFill>
                  <w14:solidFill>
                    <w14:schemeClr w14:val="tx1"/>
                  </w14:solidFill>
                </w14:textFill>
              </w:rPr>
              <w:t xml:space="preserve">3</w:t>
            </w:r>
            <w:r>
              <w:rPr>
                <w:color w:val="000000" w:themeColor="text1"/>
                <w:szCs w:val="21"/>
                <w14:textFill>
                  <w14:solidFill>
                    <w14:schemeClr w14:val="tx1"/>
                  </w14:solidFill>
                </w14:textFill>
              </w:rPr>
              <w:t xml:space="preserve">万公里/年计</w:t>
            </w:r>
            <w:r/>
          </w:p>
        </w:tc>
      </w:tr>
      <w:tr>
        <w:trPr>
          <w:jc w:val="center"/>
        </w:trPr>
        <w:tc>
          <w:tcPr>
            <w:tcW w:w="790"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6</w:t>
            </w:r>
            <w:r/>
          </w:p>
        </w:tc>
        <w:tc>
          <w:tcPr>
            <w:tcW w:w="4739" w:type="dxa"/>
            <w:vAlign w:val="center"/>
            <w:textDirection w:val="lrTb"/>
            <w:noWrap w:val="false"/>
          </w:tcPr>
          <w:p>
            <w:pPr>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应急监测车保险</w:t>
            </w:r>
            <w:r/>
          </w:p>
        </w:tc>
        <w:tc>
          <w:tcPr>
            <w:tcW w:w="992"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1年</w:t>
            </w:r>
            <w:r/>
          </w:p>
        </w:tc>
        <w:tc>
          <w:tcPr>
            <w:tcW w:w="2769"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需方购买，中标方付款</w:t>
            </w:r>
            <w:r/>
          </w:p>
        </w:tc>
      </w:tr>
      <w:tr>
        <w:trPr>
          <w:jc w:val="center"/>
        </w:trPr>
        <w:tc>
          <w:tcPr>
            <w:tcW w:w="790"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7</w:t>
            </w:r>
            <w:r/>
          </w:p>
        </w:tc>
        <w:tc>
          <w:tcPr>
            <w:tcW w:w="4739" w:type="dxa"/>
            <w:vAlign w:val="center"/>
            <w:textDirection w:val="lrTb"/>
            <w:noWrap w:val="false"/>
          </w:tcPr>
          <w:p>
            <w:pPr>
              <w:spacing w:line="4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应急监测车人员配置（驾驶员和技术人员各</w:t>
            </w:r>
            <w:r>
              <w:rPr>
                <w:rFonts w:hint="eastAsia"/>
                <w:color w:val="000000" w:themeColor="text1"/>
                <w:szCs w:val="21"/>
                <w14:textFill>
                  <w14:solidFill>
                    <w14:schemeClr w14:val="tx1"/>
                  </w14:solidFill>
                </w14:textFill>
              </w:rPr>
              <w:t xml:space="preserve">1名</w:t>
            </w:r>
            <w:r>
              <w:rPr>
                <w:color w:val="000000" w:themeColor="text1"/>
                <w:szCs w:val="21"/>
                <w14:textFill>
                  <w14:solidFill>
                    <w14:schemeClr w14:val="tx1"/>
                  </w14:solidFill>
                </w14:textFill>
              </w:rPr>
              <w:t xml:space="preserve">）</w:t>
            </w:r>
            <w:r/>
          </w:p>
        </w:tc>
        <w:tc>
          <w:tcPr>
            <w:tcW w:w="992"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2人</w:t>
            </w:r>
            <w:r/>
          </w:p>
        </w:tc>
        <w:tc>
          <w:tcPr>
            <w:tcW w:w="2769" w:type="dxa"/>
            <w:vAlign w:val="center"/>
            <w:textDirection w:val="lrTb"/>
            <w:noWrap w:val="false"/>
          </w:tcPr>
          <w:p>
            <w:pPr>
              <w:jc w:val="center"/>
              <w:tabs>
                <w:tab w:val="left" w:pos="483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供应商提供</w:t>
            </w:r>
            <w:r/>
          </w:p>
        </w:tc>
      </w:tr>
    </w:tbl>
    <w:p>
      <w:pPr>
        <w:spacing w:line="360" w:lineRule="auto"/>
        <w:rPr>
          <w:rFonts w:ascii="宋体" w:hAnsi="宋体"/>
          <w:color w:val="000000" w:themeColor="text1"/>
          <w:sz w:val="24"/>
          <w14:textFill>
            <w14:solidFill>
              <w14:schemeClr w14:val="tx1"/>
            </w14:solidFill>
          </w14:textFill>
        </w:rPr>
      </w:pPr>
      <w:r>
        <w:rPr>
          <w:rFonts w:hint="eastAsia" w:ascii="宋体" w:hAnsi="宋体"/>
          <w:b/>
          <w:bCs/>
          <w:color w:val="000000" w:themeColor="text1"/>
          <w:sz w:val="24"/>
          <w:lang w:val="en-US" w:eastAsia="zh-CN"/>
          <w14:textFill>
            <w14:solidFill>
              <w14:schemeClr w14:val="tx1"/>
            </w14:solidFill>
          </w14:textFill>
        </w:rPr>
        <w:t xml:space="preserve">六</w:t>
      </w:r>
      <w:r>
        <w:rPr>
          <w:rFonts w:hint="eastAsia" w:ascii="宋体" w:hAnsi="宋体"/>
          <w:b/>
          <w:bCs/>
          <w:color w:val="000000" w:themeColor="text1"/>
          <w:sz w:val="24"/>
          <w14:textFill>
            <w14:solidFill>
              <w14:schemeClr w14:val="tx1"/>
            </w14:solidFill>
          </w14:textFill>
        </w:rPr>
        <w:t xml:space="preserve">、付款方式</w:t>
      </w:r>
      <w:r>
        <w:rPr>
          <w:rFonts w:hint="eastAsia" w:ascii="宋体" w:hAnsi="宋体"/>
          <w:color w:val="000000" w:themeColor="text1"/>
          <w:sz w:val="24"/>
          <w14:textFill>
            <w14:solidFill>
              <w14:schemeClr w14:val="tx1"/>
            </w14:solidFill>
          </w14:textFill>
        </w:rPr>
        <w:t xml:space="preserve">： </w:t>
      </w:r>
      <w:r/>
    </w:p>
    <w:p>
      <w:pPr>
        <w:spacing w:line="360" w:lineRule="auto"/>
        <w:rPr>
          <w:rFonts w:hint="eastAsia" w:ascii="宋体" w:hAnsi="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1、本项目落实预付款制度，在财政资金到位的情况下，支付中标价的30%作为项目的启动资金</w:t>
      </w:r>
      <w:r>
        <w:rPr>
          <w:rFonts w:hint="eastAsia" w:ascii="宋体" w:hAnsi="宋体"/>
          <w:color w:val="000000" w:themeColor="text1"/>
          <w:sz w:val="24"/>
          <w:szCs w:val="24"/>
          <w:lang w:eastAsia="zh-CN"/>
          <w14:textFill>
            <w14:solidFill>
              <w14:schemeClr w14:val="tx1"/>
            </w14:solidFill>
          </w14:textFill>
        </w:rPr>
        <w:t xml:space="preserve">。</w:t>
      </w:r>
      <w:r/>
    </w:p>
    <w:p>
      <w:pPr>
        <w:jc w:val="both"/>
        <w:widowControl/>
        <w:rPr>
          <w:rFonts w:hint="eastAsia" w:ascii="宋体" w:hAnsi="宋体" w:cs="黑体"/>
          <w:b/>
          <w:color w:val="000000" w:themeColor="text1"/>
          <w:sz w:val="44"/>
          <w:szCs w:val="4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2、服务期满经验收合格后，一次性付完中标价剩余的70%。</w:t>
      </w:r>
      <w:r/>
    </w:p>
    <w:p>
      <w:pPr>
        <w:jc w:val="center"/>
        <w:widowControl/>
        <w:rPr>
          <w:rFonts w:hint="eastAsia" w:ascii="宋体" w:hAnsi="宋体" w:cs="黑体"/>
          <w:b/>
          <w:color w:val="000000" w:themeColor="text1"/>
          <w:sz w:val="44"/>
          <w:szCs w:val="44"/>
          <w14:textFill>
            <w14:solidFill>
              <w14:schemeClr w14:val="tx1"/>
            </w14:solidFill>
          </w14:textFill>
        </w:rPr>
      </w:pPr>
      <w:r>
        <w:rPr>
          <w:rFonts w:hint="eastAsia" w:ascii="宋体" w:hAnsi="宋体" w:cs="黑体"/>
          <w:b/>
          <w:color w:val="000000" w:themeColor="text1"/>
          <w:sz w:val="44"/>
          <w:szCs w:val="44"/>
          <w14:textFill>
            <w14:solidFill>
              <w14:schemeClr w14:val="tx1"/>
            </w14:solidFill>
          </w14:textFill>
        </w:rPr>
      </w:r>
      <w:r/>
    </w:p>
    <w:p>
      <w:pPr>
        <w:jc w:val="center"/>
        <w:widowControl/>
        <w:rPr>
          <w:rFonts w:hint="eastAsia" w:ascii="宋体" w:hAnsi="宋体" w:cs="黑体"/>
          <w:b/>
          <w:color w:val="000000" w:themeColor="text1"/>
          <w:sz w:val="44"/>
          <w:szCs w:val="44"/>
          <w14:textFill>
            <w14:solidFill>
              <w14:schemeClr w14:val="tx1"/>
            </w14:solidFill>
          </w14:textFill>
        </w:rPr>
      </w:pPr>
      <w:r>
        <w:rPr>
          <w:rFonts w:hint="eastAsia" w:ascii="宋体" w:hAnsi="宋体" w:cs="黑体"/>
          <w:b/>
          <w:color w:val="000000" w:themeColor="text1"/>
          <w:sz w:val="44"/>
          <w:szCs w:val="44"/>
          <w14:textFill>
            <w14:solidFill>
              <w14:schemeClr w14:val="tx1"/>
            </w14:solidFill>
          </w14:textFill>
        </w:rPr>
      </w:r>
      <w:r/>
    </w:p>
    <w:p>
      <w:pPr>
        <w:jc w:val="center"/>
        <w:widowControl/>
        <w:rPr>
          <w:rFonts w:hint="eastAsia" w:ascii="宋体" w:hAnsi="宋体" w:cs="黑体"/>
          <w:b/>
          <w:color w:val="000000" w:themeColor="text1"/>
          <w:sz w:val="44"/>
          <w:szCs w:val="44"/>
          <w14:textFill>
            <w14:solidFill>
              <w14:schemeClr w14:val="tx1"/>
            </w14:solidFill>
          </w14:textFill>
        </w:rPr>
      </w:pPr>
      <w:r>
        <w:rPr>
          <w:rFonts w:hint="eastAsia" w:ascii="宋体" w:hAnsi="宋体" w:cs="黑体"/>
          <w:b/>
          <w:color w:val="000000" w:themeColor="text1"/>
          <w:sz w:val="44"/>
          <w:szCs w:val="44"/>
          <w14:textFill>
            <w14:solidFill>
              <w14:schemeClr w14:val="tx1"/>
            </w14:solidFill>
          </w14:textFill>
        </w:rPr>
      </w:r>
      <w:r/>
    </w:p>
    <w:p>
      <w:pPr>
        <w:jc w:val="center"/>
        <w:widowControl/>
        <w:rPr>
          <w:rFonts w:hint="eastAsia" w:ascii="宋体" w:hAnsi="宋体" w:cs="黑体"/>
          <w:b/>
          <w:color w:val="000000" w:themeColor="text1"/>
          <w:sz w:val="44"/>
          <w:szCs w:val="44"/>
          <w14:textFill>
            <w14:solidFill>
              <w14:schemeClr w14:val="tx1"/>
            </w14:solidFill>
          </w14:textFill>
        </w:rPr>
      </w:pPr>
      <w:r>
        <w:rPr>
          <w:rFonts w:hint="eastAsia" w:ascii="宋体" w:hAnsi="宋体" w:cs="黑体"/>
          <w:b/>
          <w:color w:val="000000" w:themeColor="text1"/>
          <w:sz w:val="44"/>
          <w:szCs w:val="44"/>
          <w14:textFill>
            <w14:solidFill>
              <w14:schemeClr w14:val="tx1"/>
            </w14:solidFill>
          </w14:textFill>
        </w:rPr>
      </w:r>
      <w:r/>
    </w:p>
    <w:p>
      <w:pPr>
        <w:jc w:val="center"/>
        <w:widowControl/>
        <w:rPr>
          <w:rFonts w:hint="eastAsia" w:ascii="宋体" w:hAnsi="宋体" w:cs="黑体"/>
          <w:b/>
          <w:color w:val="000000" w:themeColor="text1"/>
          <w:sz w:val="44"/>
          <w:szCs w:val="44"/>
          <w14:textFill>
            <w14:solidFill>
              <w14:schemeClr w14:val="tx1"/>
            </w14:solidFill>
          </w14:textFill>
        </w:rPr>
      </w:pPr>
      <w:r>
        <w:rPr>
          <w:rFonts w:hint="eastAsia" w:ascii="宋体" w:hAnsi="宋体" w:cs="黑体"/>
          <w:b/>
          <w:color w:val="000000" w:themeColor="text1"/>
          <w:sz w:val="44"/>
          <w:szCs w:val="44"/>
          <w14:textFill>
            <w14:solidFill>
              <w14:schemeClr w14:val="tx1"/>
            </w14:solidFill>
          </w14:textFill>
        </w:rPr>
      </w:r>
      <w:r/>
    </w:p>
    <w:p>
      <w:pPr>
        <w:jc w:val="center"/>
        <w:widowControl/>
        <w:rPr>
          <w:rFonts w:hint="eastAsia" w:ascii="宋体" w:hAnsi="宋体" w:cs="黑体"/>
          <w:b/>
          <w:color w:val="000000" w:themeColor="text1"/>
          <w:sz w:val="44"/>
          <w:szCs w:val="44"/>
          <w14:textFill>
            <w14:solidFill>
              <w14:schemeClr w14:val="tx1"/>
            </w14:solidFill>
          </w14:textFill>
        </w:rPr>
      </w:pPr>
      <w:r>
        <w:rPr>
          <w:rFonts w:hint="eastAsia" w:ascii="宋体" w:hAnsi="宋体" w:cs="黑体"/>
          <w:b/>
          <w:color w:val="000000" w:themeColor="text1"/>
          <w:sz w:val="44"/>
          <w:szCs w:val="44"/>
          <w14:textFill>
            <w14:solidFill>
              <w14:schemeClr w14:val="tx1"/>
            </w14:solidFill>
          </w14:textFill>
        </w:rPr>
      </w:r>
      <w:r/>
    </w:p>
    <w:p>
      <w:pPr>
        <w:jc w:val="center"/>
        <w:widowControl/>
        <w:rPr>
          <w:rFonts w:hint="eastAsia" w:ascii="宋体" w:hAnsi="宋体" w:cs="黑体"/>
          <w:b/>
          <w:color w:val="000000" w:themeColor="text1"/>
          <w:sz w:val="44"/>
          <w:szCs w:val="44"/>
          <w14:textFill>
            <w14:solidFill>
              <w14:schemeClr w14:val="tx1"/>
            </w14:solidFill>
          </w14:textFill>
        </w:rPr>
      </w:pPr>
      <w:r>
        <w:rPr>
          <w:rFonts w:hint="eastAsia" w:ascii="宋体" w:hAnsi="宋体" w:cs="黑体"/>
          <w:b/>
          <w:color w:val="000000" w:themeColor="text1"/>
          <w:sz w:val="44"/>
          <w:szCs w:val="44"/>
          <w14:textFill>
            <w14:solidFill>
              <w14:schemeClr w14:val="tx1"/>
            </w14:solidFill>
          </w14:textFill>
        </w:rPr>
      </w:r>
      <w:r/>
    </w:p>
    <w:p>
      <w:pPr>
        <w:jc w:val="center"/>
        <w:widowControl/>
        <w:rPr>
          <w:rFonts w:hint="eastAsia" w:ascii="宋体" w:hAnsi="宋体" w:cs="黑体"/>
          <w:b/>
          <w:color w:val="000000" w:themeColor="text1"/>
          <w:sz w:val="44"/>
          <w:szCs w:val="44"/>
          <w14:textFill>
            <w14:solidFill>
              <w14:schemeClr w14:val="tx1"/>
            </w14:solidFill>
          </w14:textFill>
        </w:rPr>
      </w:pPr>
      <w:r>
        <w:rPr>
          <w:rFonts w:hint="eastAsia" w:ascii="宋体" w:hAnsi="宋体" w:cs="黑体"/>
          <w:b/>
          <w:color w:val="000000" w:themeColor="text1"/>
          <w:sz w:val="44"/>
          <w:szCs w:val="44"/>
          <w14:textFill>
            <w14:solidFill>
              <w14:schemeClr w14:val="tx1"/>
            </w14:solidFill>
          </w14:textFill>
        </w:rPr>
      </w:r>
      <w:r/>
    </w:p>
    <w:p>
      <w:pPr>
        <w:jc w:val="center"/>
        <w:widowControl/>
        <w:rPr>
          <w:rFonts w:hint="eastAsia" w:ascii="宋体" w:hAnsi="宋体" w:cs="黑体"/>
          <w:b/>
          <w:color w:val="000000" w:themeColor="text1"/>
          <w:sz w:val="44"/>
          <w:szCs w:val="44"/>
          <w14:textFill>
            <w14:solidFill>
              <w14:schemeClr w14:val="tx1"/>
            </w14:solidFill>
          </w14:textFill>
        </w:rPr>
      </w:pPr>
      <w:r>
        <w:rPr>
          <w:rFonts w:hint="eastAsia" w:ascii="宋体" w:hAnsi="宋体" w:cs="黑体"/>
          <w:b/>
          <w:color w:val="000000" w:themeColor="text1"/>
          <w:sz w:val="44"/>
          <w:szCs w:val="44"/>
          <w14:textFill>
            <w14:solidFill>
              <w14:schemeClr w14:val="tx1"/>
            </w14:solidFill>
          </w14:textFill>
        </w:rPr>
      </w:r>
      <w:r/>
    </w:p>
    <w:p>
      <w:pPr>
        <w:jc w:val="center"/>
        <w:widowControl/>
        <w:rPr>
          <w:rFonts w:hint="eastAsia" w:ascii="宋体" w:hAnsi="宋体" w:cs="黑体"/>
          <w:b/>
          <w:color w:val="000000" w:themeColor="text1"/>
          <w:sz w:val="44"/>
          <w:szCs w:val="44"/>
          <w14:textFill>
            <w14:solidFill>
              <w14:schemeClr w14:val="tx1"/>
            </w14:solidFill>
          </w14:textFill>
        </w:rPr>
      </w:pPr>
      <w:r>
        <w:rPr>
          <w:rFonts w:hint="eastAsia" w:ascii="宋体" w:hAnsi="宋体" w:cs="黑体"/>
          <w:b/>
          <w:color w:val="000000" w:themeColor="text1"/>
          <w:sz w:val="44"/>
          <w:szCs w:val="44"/>
          <w14:textFill>
            <w14:solidFill>
              <w14:schemeClr w14:val="tx1"/>
            </w14:solidFill>
          </w14:textFill>
        </w:rPr>
      </w:r>
      <w:r/>
    </w:p>
    <w:p>
      <w:pPr>
        <w:jc w:val="center"/>
        <w:widowControl/>
        <w:rPr>
          <w:rFonts w:hint="eastAsia" w:ascii="宋体" w:hAnsi="宋体" w:cs="黑体"/>
          <w:b/>
          <w:color w:val="000000" w:themeColor="text1"/>
          <w:sz w:val="44"/>
          <w:szCs w:val="44"/>
          <w14:textFill>
            <w14:solidFill>
              <w14:schemeClr w14:val="tx1"/>
            </w14:solidFill>
          </w14:textFill>
        </w:rPr>
      </w:pPr>
      <w:r>
        <w:rPr>
          <w:rFonts w:hint="eastAsia" w:ascii="宋体" w:hAnsi="宋体" w:cs="黑体"/>
          <w:b/>
          <w:color w:val="000000" w:themeColor="text1"/>
          <w:sz w:val="44"/>
          <w:szCs w:val="44"/>
          <w14:textFill>
            <w14:solidFill>
              <w14:schemeClr w14:val="tx1"/>
            </w14:solidFill>
          </w14:textFill>
        </w:rPr>
      </w:r>
      <w:r/>
    </w:p>
    <w:p>
      <w:pPr>
        <w:jc w:val="center"/>
        <w:widowControl/>
        <w:rPr>
          <w:rFonts w:hint="eastAsia" w:ascii="宋体" w:hAnsi="宋体" w:cs="黑体"/>
          <w:b/>
          <w:color w:val="000000" w:themeColor="text1"/>
          <w:sz w:val="44"/>
          <w:szCs w:val="44"/>
          <w14:textFill>
            <w14:solidFill>
              <w14:schemeClr w14:val="tx1"/>
            </w14:solidFill>
          </w14:textFill>
        </w:rPr>
      </w:pPr>
      <w:r>
        <w:rPr>
          <w:rFonts w:hint="eastAsia" w:ascii="宋体" w:hAnsi="宋体" w:cs="黑体"/>
          <w:b/>
          <w:color w:val="000000" w:themeColor="text1"/>
          <w:sz w:val="44"/>
          <w:szCs w:val="44"/>
          <w14:textFill>
            <w14:solidFill>
              <w14:schemeClr w14:val="tx1"/>
            </w14:solidFill>
          </w14:textFill>
        </w:rPr>
      </w:r>
      <w:r/>
    </w:p>
    <w:p>
      <w:pPr>
        <w:jc w:val="center"/>
        <w:widowControl/>
        <w:rPr>
          <w:rFonts w:hint="eastAsia" w:ascii="宋体" w:hAnsi="宋体" w:cs="黑体"/>
          <w:b/>
          <w:color w:val="000000" w:themeColor="text1"/>
          <w:sz w:val="44"/>
          <w:szCs w:val="44"/>
          <w14:textFill>
            <w14:solidFill>
              <w14:schemeClr w14:val="tx1"/>
            </w14:solidFill>
          </w14:textFill>
        </w:rPr>
      </w:pPr>
      <w:r>
        <w:rPr>
          <w:rFonts w:hint="eastAsia" w:ascii="宋体" w:hAnsi="宋体" w:cs="黑体"/>
          <w:b/>
          <w:color w:val="000000" w:themeColor="text1"/>
          <w:sz w:val="44"/>
          <w:szCs w:val="44"/>
          <w14:textFill>
            <w14:solidFill>
              <w14:schemeClr w14:val="tx1"/>
            </w14:solidFill>
          </w14:textFill>
        </w:rPr>
      </w:r>
      <w:r/>
    </w:p>
    <w:p>
      <w:pPr>
        <w:jc w:val="center"/>
        <w:widowControl/>
        <w:rPr>
          <w:rFonts w:ascii="宋体" w:hAnsi="宋体"/>
          <w:color w:val="000000" w:themeColor="text1"/>
          <w14:textFill>
            <w14:solidFill>
              <w14:schemeClr w14:val="tx1"/>
            </w14:solidFill>
          </w14:textFill>
        </w:rPr>
      </w:pPr>
      <w:r>
        <w:rPr>
          <w:rFonts w:hint="eastAsia" w:ascii="宋体" w:hAnsi="宋体" w:cs="黑体"/>
          <w:b/>
          <w:color w:val="000000" w:themeColor="text1"/>
          <w:sz w:val="44"/>
          <w:szCs w:val="44"/>
          <w14:textFill>
            <w14:solidFill>
              <w14:schemeClr w14:val="tx1"/>
            </w14:solidFill>
          </w14:textFill>
        </w:rPr>
        <w:t xml:space="preserve">第五章</w:t>
      </w:r>
      <w:r>
        <w:rPr>
          <w:rFonts w:hint="eastAsia" w:ascii="宋体" w:hAnsi="宋体" w:cs="黑体"/>
          <w:color w:val="000000" w:themeColor="text1"/>
          <w:sz w:val="44"/>
          <w:szCs w:val="44"/>
          <w14:textFill>
            <w14:solidFill>
              <w14:schemeClr w14:val="tx1"/>
            </w14:solidFill>
          </w14:textFill>
        </w:rPr>
        <w:t xml:space="preserve">  </w:t>
      </w:r>
      <w:r>
        <w:rPr>
          <w:rFonts w:hint="eastAsia" w:ascii="宋体" w:hAnsi="宋体" w:cs="黑体"/>
          <w:b/>
          <w:color w:val="000000" w:themeColor="text1"/>
          <w:sz w:val="44"/>
          <w:szCs w:val="44"/>
          <w14:textFill>
            <w14:solidFill>
              <w14:schemeClr w14:val="tx1"/>
            </w14:solidFill>
          </w14:textFill>
        </w:rPr>
        <w:t xml:space="preserve">评标方法与评标标准</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ind w:firstLine="482"/>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w:t>
      </w:r>
      <w:r>
        <w:rPr>
          <w:rFonts w:ascii="宋体" w:hAnsi="宋体"/>
          <w:b/>
          <w:bCs/>
          <w:color w:val="000000" w:themeColor="text1"/>
          <w:sz w:val="24"/>
          <w14:textFill>
            <w14:solidFill>
              <w14:schemeClr w14:val="tx1"/>
            </w14:solidFill>
          </w14:textFill>
        </w:rPr>
        <w:t xml:space="preserve">、</w:t>
      </w:r>
      <w:r>
        <w:rPr>
          <w:rFonts w:hint="eastAsia" w:ascii="宋体" w:hAnsi="宋体"/>
          <w:b/>
          <w:bCs/>
          <w:color w:val="000000" w:themeColor="text1"/>
          <w:sz w:val="24"/>
          <w14:textFill>
            <w14:solidFill>
              <w14:schemeClr w14:val="tx1"/>
            </w14:solidFill>
          </w14:textFill>
        </w:rPr>
        <w:t xml:space="preserve">评标方法</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2"/>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2、政府采购政策功能落实</w:t>
      </w:r>
      <w:r/>
    </w:p>
    <w:p>
      <w:pPr>
        <w:ind w:firstLine="482"/>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本次采购活动落实的政府采购政策</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2.1本项目专门面向中小企业采购，所属行业为其他未列明行业。供应商须为符合《关于印发中小企业划型标准规定的通知》 (工信部联企业[2011]300号）文件的中小微企业（供应商投标时须提供《中小企业声明函》，否则按无效文件处理。）监狱企业、残疾人福利性单位视同小微企业。</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 因本项目专门面向小微企业采购，不再执行价格评审优惠的扶持政策。</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 供应商须按照招标文件要求提供相应的《企业声明函》（格式附后），不提供声明函或有弄虚作假的，将依法承担相应责任。</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2.4严格执行政府采购关于支持</w:t>
      </w:r>
      <w:r>
        <w:rPr>
          <w:rFonts w:hint="eastAsia" w:ascii="宋体" w:hAnsi="宋体" w:eastAsia="宋体" w:cs="Times New Roman"/>
          <w:color w:val="000000" w:themeColor="text1"/>
          <w:sz w:val="24"/>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2.5供应商对于投标产品的商品包装、快递包装应按照《关于印发《商品包装政府采购需求标准（试行）》、《快递包装政府采购需求标准（试行）》的通知》（财办库〔2020〕123号）执行。</w:t>
      </w:r>
      <w:r/>
    </w:p>
    <w:p>
      <w:pPr>
        <w:ind w:firstLine="480"/>
        <w:spacing w:line="360" w:lineRule="auto"/>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2.6本文件中若涉及到数据中心采购，应按照《&lt;绿色数据中心政府采购需求标准（试行）&gt;的通知》（财库〔2023〕7号）执行。</w:t>
      </w:r>
      <w:r/>
    </w:p>
    <w:p>
      <w:pPr>
        <w:pStyle w:val="653"/>
        <w:ind w:firstLine="473"/>
        <w:spacing w:before="120" w:beforeAutospacing="0" w:after="120" w:afterAutospacing="0" w:line="0" w:lineRule="atLeast"/>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2.7根据《江苏省政府采购信用管理暂行办法》的规定，供应商信用评价结果为三星的扣2分，评价结果为二星的扣3分，评价结果为一星的扣4分。</w:t>
      </w:r>
      <w:r/>
    </w:p>
    <w:p>
      <w:pPr>
        <w:ind w:firstLine="422"/>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ind w:firstLine="422"/>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三、评标标准</w:t>
      </w:r>
      <w:r/>
    </w:p>
    <w:p>
      <w:pPr>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629"/>
        <w:tblW w:w="97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619"/>
        <w:gridCol w:w="7762"/>
        <w:gridCol w:w="778"/>
      </w:tblGrid>
      <w:tr>
        <w:trPr>
          <w:trHeight w:val="538"/>
        </w:trPr>
        <w:tc>
          <w:tcPr>
            <w:gridSpan w:val="2"/>
            <w:tcBorders>
              <w:top w:val="single" w:color="auto" w:sz="4" w:space="0"/>
              <w:left w:val="single" w:color="auto" w:sz="4" w:space="0"/>
              <w:bottom w:val="single" w:color="auto" w:sz="4" w:space="0"/>
              <w:right w:val="single" w:color="auto" w:sz="4" w:space="0"/>
            </w:tcBorders>
            <w:tcW w:w="1238" w:type="dxa"/>
            <w:vAlign w:val="center"/>
            <w:textDirection w:val="lrTb"/>
            <w:noWrap/>
          </w:tcPr>
          <w:p>
            <w:pPr>
              <w:spacing w:line="320" w:lineRule="exact"/>
              <w:rPr>
                <w:rFonts w:ascii="宋体" w:hAnsi="Calibri"/>
                <w:color w:val="000000" w:themeColor="text1"/>
                <w:szCs w:val="21"/>
                <w14:textFill>
                  <w14:solidFill>
                    <w14:schemeClr w14:val="tx1"/>
                  </w14:solidFill>
                </w14:textFill>
              </w:rPr>
            </w:pPr>
            <w:r>
              <w:rPr>
                <w:rFonts w:hint="eastAsia" w:ascii="宋体" w:hAnsi="Calibri"/>
                <w:color w:val="000000" w:themeColor="text1"/>
                <w:szCs w:val="21"/>
                <w14:textFill>
                  <w14:solidFill>
                    <w14:schemeClr w14:val="tx1"/>
                  </w14:solidFill>
                </w14:textFill>
              </w:rPr>
              <w:t xml:space="preserve">评审项目</w:t>
            </w:r>
            <w:r/>
          </w:p>
        </w:tc>
        <w:tc>
          <w:tcPr>
            <w:tcBorders>
              <w:top w:val="single" w:color="auto" w:sz="4" w:space="0"/>
              <w:left w:val="single" w:color="auto" w:sz="4" w:space="0"/>
              <w:bottom w:val="single" w:color="auto" w:sz="4" w:space="0"/>
              <w:right w:val="single" w:color="auto" w:sz="4" w:space="0"/>
            </w:tcBorders>
            <w:tcW w:w="7762" w:type="dxa"/>
            <w:vAlign w:val="center"/>
            <w:textDirection w:val="lrTb"/>
            <w:noWrap/>
          </w:tcPr>
          <w:p>
            <w:pPr>
              <w:jc w:val="center"/>
              <w:spacing w:line="320" w:lineRule="exact"/>
              <w:rPr>
                <w:rFonts w:ascii="宋体" w:hAnsi="Calibri"/>
                <w:color w:val="000000" w:themeColor="text1"/>
                <w:szCs w:val="21"/>
                <w14:textFill>
                  <w14:solidFill>
                    <w14:schemeClr w14:val="tx1"/>
                  </w14:solidFill>
                </w14:textFill>
              </w:rPr>
            </w:pPr>
            <w:r>
              <w:rPr>
                <w:rFonts w:hint="eastAsia" w:ascii="宋体" w:hAnsi="Calibri"/>
                <w:color w:val="000000" w:themeColor="text1"/>
                <w:szCs w:val="21"/>
                <w14:textFill>
                  <w14:solidFill>
                    <w14:schemeClr w14:val="tx1"/>
                  </w14:solidFill>
                </w14:textFill>
              </w:rPr>
              <w:t xml:space="preserve">评分细则</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spacing w:line="320" w:lineRule="exact"/>
              <w:rPr>
                <w:rFonts w:ascii="宋体" w:hAnsi="Calibri"/>
                <w:color w:val="000000" w:themeColor="text1"/>
                <w:szCs w:val="21"/>
                <w14:textFill>
                  <w14:solidFill>
                    <w14:schemeClr w14:val="tx1"/>
                  </w14:solidFill>
                </w14:textFill>
              </w:rPr>
            </w:pPr>
            <w:r>
              <w:rPr>
                <w:rFonts w:hint="eastAsia" w:ascii="宋体" w:hAnsi="Calibri"/>
                <w:color w:val="000000" w:themeColor="text1"/>
                <w:szCs w:val="21"/>
                <w14:textFill>
                  <w14:solidFill>
                    <w14:schemeClr w14:val="tx1"/>
                  </w14:solidFill>
                </w14:textFill>
              </w:rPr>
              <w:t xml:space="preserve">分值</w:t>
            </w:r>
            <w:r/>
          </w:p>
        </w:tc>
      </w:tr>
      <w:tr>
        <w:trPr>
          <w:trHeight w:val="770"/>
        </w:trPr>
        <w:tc>
          <w:tcPr>
            <w:gridSpan w:val="2"/>
            <w:tcBorders>
              <w:top w:val="single" w:color="auto" w:sz="4" w:space="0"/>
              <w:left w:val="single" w:color="auto" w:sz="4" w:space="0"/>
              <w:bottom w:val="single" w:color="auto" w:sz="4" w:space="0"/>
              <w:right w:val="single" w:color="auto" w:sz="4" w:space="0"/>
            </w:tcBorders>
            <w:tcW w:w="1238" w:type="dxa"/>
            <w:vAlign w:val="center"/>
            <w:textDirection w:val="lrTb"/>
            <w:noWrap/>
          </w:tcPr>
          <w:p>
            <w:pPr>
              <w:jc w:val="center"/>
              <w:spacing w:line="320" w:lineRule="exact"/>
              <w:rPr>
                <w:rFonts w:ascii="宋体" w:hAnsi="Calibri"/>
                <w:color w:val="000000" w:themeColor="text1"/>
                <w:szCs w:val="21"/>
                <w14:textFill>
                  <w14:solidFill>
                    <w14:schemeClr w14:val="tx1"/>
                  </w14:solidFill>
                </w14:textFill>
              </w:rPr>
            </w:pPr>
            <w:r>
              <w:rPr>
                <w:rFonts w:hint="eastAsia" w:ascii="宋体" w:hAnsi="Calibri"/>
                <w:color w:val="000000" w:themeColor="text1"/>
                <w:szCs w:val="21"/>
                <w14:textFill>
                  <w14:solidFill>
                    <w14:schemeClr w14:val="tx1"/>
                  </w14:solidFill>
                </w14:textFill>
              </w:rPr>
              <w:t xml:space="preserve">投标</w:t>
            </w:r>
            <w:r/>
          </w:p>
          <w:p>
            <w:pPr>
              <w:jc w:val="center"/>
              <w:spacing w:line="320" w:lineRule="exact"/>
              <w:rPr>
                <w:rFonts w:ascii="宋体" w:hAnsi="Calibri"/>
                <w:color w:val="000000" w:themeColor="text1"/>
                <w:szCs w:val="21"/>
                <w14:textFill>
                  <w14:solidFill>
                    <w14:schemeClr w14:val="tx1"/>
                  </w14:solidFill>
                </w14:textFill>
              </w:rPr>
            </w:pPr>
            <w:r>
              <w:rPr>
                <w:rFonts w:hint="eastAsia" w:ascii="宋体" w:hAnsi="Calibri"/>
                <w:color w:val="000000" w:themeColor="text1"/>
                <w:szCs w:val="21"/>
                <w14:textFill>
                  <w14:solidFill>
                    <w14:schemeClr w14:val="tx1"/>
                  </w14:solidFill>
                </w14:textFill>
              </w:rPr>
              <w:t xml:space="preserve">报价</w:t>
            </w:r>
            <w:r/>
          </w:p>
        </w:tc>
        <w:tc>
          <w:tcPr>
            <w:tcBorders>
              <w:top w:val="single" w:color="auto" w:sz="4" w:space="0"/>
              <w:left w:val="single" w:color="auto" w:sz="4" w:space="0"/>
              <w:bottom w:val="single" w:color="auto" w:sz="4" w:space="0"/>
              <w:right w:val="single" w:color="auto" w:sz="4" w:space="0"/>
            </w:tcBorders>
            <w:tcW w:w="7762" w:type="dxa"/>
            <w:vAlign w:val="center"/>
            <w:textDirection w:val="lrTb"/>
            <w:noWrap/>
          </w:tcPr>
          <w:p>
            <w:pPr>
              <w:spacing w:line="320" w:lineRule="exact"/>
              <w:rPr>
                <w:rFonts w:ascii="宋体" w:hAnsi="Calibri"/>
                <w:color w:val="000000" w:themeColor="text1"/>
                <w:szCs w:val="21"/>
                <w14:textFill>
                  <w14:solidFill>
                    <w14:schemeClr w14:val="tx1"/>
                  </w14:solidFill>
                </w14:textFill>
              </w:rPr>
            </w:pPr>
            <w:r>
              <w:rPr>
                <w:rFonts w:hint="eastAsia" w:ascii="宋体"/>
                <w:color w:val="000000" w:themeColor="text1"/>
                <w:szCs w:val="21"/>
                <w:lang w:val="en-US" w:eastAsia="zh-CN"/>
                <w14:textFill>
                  <w14:solidFill>
                    <w14:schemeClr w14:val="tx1"/>
                  </w14:solidFill>
                </w14:textFill>
              </w:rPr>
              <w:t xml:space="preserve">采用低价优先算法，</w:t>
            </w:r>
            <w:r>
              <w:rPr>
                <w:rFonts w:hint="eastAsia" w:ascii="宋体" w:hAnsi="Calibri"/>
                <w:color w:val="000000" w:themeColor="text1"/>
                <w:szCs w:val="21"/>
                <w14:textFill>
                  <w14:solidFill>
                    <w14:schemeClr w14:val="tx1"/>
                  </w14:solidFill>
                </w14:textFill>
              </w:rPr>
              <w:t xml:space="preserve">满足招标文件要求且投标价格最低的有效投标报价为评标基准价，其价格分为满分25分。其他投标人的价格分统一按照下列公式计算：投标报价得分=(评标基准价/最后的投标报价)×25，结果保留两位小数，第三位不计。</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spacing w:line="320" w:lineRule="exact"/>
              <w:rPr>
                <w:rFonts w:hint="eastAsia" w:ascii="宋体" w:hAnsi="Calibri" w:eastAsia="宋体"/>
                <w:color w:val="000000" w:themeColor="text1"/>
                <w:szCs w:val="21"/>
                <w:lang w:val="en-US" w:eastAsia="zh-CN"/>
                <w14:textFill>
                  <w14:solidFill>
                    <w14:schemeClr w14:val="tx1"/>
                  </w14:solidFill>
                </w14:textFill>
              </w:rPr>
            </w:pPr>
            <w:r>
              <w:rPr>
                <w:rFonts w:hint="eastAsia" w:ascii="宋体" w:hAnsi="Calibri"/>
                <w:color w:val="000000" w:themeColor="text1"/>
                <w:szCs w:val="21"/>
                <w14:textFill>
                  <w14:solidFill>
                    <w14:schemeClr w14:val="tx1"/>
                  </w14:solidFill>
                </w14:textFill>
              </w:rPr>
              <w:t xml:space="preserve">25</w:t>
            </w:r>
            <w:r>
              <w:rPr>
                <w:rFonts w:hint="eastAsia" w:ascii="宋体"/>
                <w:color w:val="000000" w:themeColor="text1"/>
                <w:szCs w:val="21"/>
                <w:lang w:val="en-US" w:eastAsia="zh-CN"/>
                <w14:textFill>
                  <w14:solidFill>
                    <w14:schemeClr w14:val="tx1"/>
                  </w14:solidFill>
                </w14:textFill>
              </w:rPr>
              <w:t xml:space="preserve">分</w:t>
            </w:r>
            <w:r/>
          </w:p>
        </w:tc>
      </w:tr>
      <w:tr>
        <w:trPr>
          <w:trHeight w:val="99"/>
        </w:trPr>
        <w:tc>
          <w:tcPr>
            <w:tcBorders>
              <w:top w:val="single" w:color="auto" w:sz="4" w:space="0"/>
              <w:left w:val="single" w:color="auto" w:sz="4" w:space="0"/>
              <w:right w:val="single" w:color="auto" w:sz="4" w:space="0"/>
            </w:tcBorders>
            <w:tcW w:w="619" w:type="dxa"/>
            <w:vAlign w:val="center"/>
            <w:vMerge w:val="restart"/>
            <w:textDirection w:val="lrTb"/>
            <w:noWrap/>
          </w:tcPr>
          <w:p>
            <w:pPr>
              <w:jc w:val="center"/>
              <w:spacing w:line="320" w:lineRule="exact"/>
              <w:rPr>
                <w:rFonts w:ascii="宋体" w:hAnsi="Calibri"/>
                <w:color w:val="000000" w:themeColor="text1"/>
                <w:szCs w:val="21"/>
                <w14:textFill>
                  <w14:solidFill>
                    <w14:schemeClr w14:val="tx1"/>
                  </w14:solidFill>
                </w14:textFill>
              </w:rPr>
            </w:pPr>
            <w:r>
              <w:rPr>
                <w:rFonts w:ascii="宋体" w:hAnsi="Calibri"/>
                <w:color w:val="000000" w:themeColor="text1"/>
                <w:szCs w:val="21"/>
                <w14:textFill>
                  <w14:solidFill>
                    <w14:schemeClr w14:val="tx1"/>
                  </w14:solidFill>
                </w14:textFill>
              </w:rPr>
              <w:t xml:space="preserve">综合实力</w:t>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tcPr>
          <w:p>
            <w:pPr>
              <w:jc w:val="cente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人员配备</w:t>
            </w:r>
            <w:r/>
          </w:p>
        </w:tc>
        <w:tc>
          <w:tcPr>
            <w:tcBorders>
              <w:top w:val="single" w:color="auto" w:sz="4" w:space="0"/>
              <w:left w:val="single" w:color="auto" w:sz="4" w:space="0"/>
              <w:bottom w:val="single" w:color="auto" w:sz="4" w:space="0"/>
              <w:right w:val="single" w:color="auto" w:sz="4" w:space="0"/>
            </w:tcBorders>
            <w:tcW w:w="7762" w:type="dxa"/>
            <w:vAlign w:val="center"/>
            <w:textDirection w:val="lrTb"/>
            <w:noWrap/>
          </w:tcPr>
          <w:p>
            <w:pPr>
              <w:rPr>
                <w:rFonts w:ascii="仿宋" w:hAnsi="仿宋" w:cs="仿宋"/>
                <w:bCs/>
                <w:color w:val="000000" w:themeColor="text1"/>
                <w:szCs w:val="28"/>
                <w14:textFill>
                  <w14:solidFill>
                    <w14:schemeClr w14:val="tx1"/>
                  </w14:solidFill>
                </w14:textFill>
              </w:rPr>
            </w:pPr>
            <w:r>
              <w:rPr>
                <w:rFonts w:hint="eastAsia" w:ascii="仿宋" w:hAnsi="仿宋" w:cs="仿宋"/>
                <w:bCs/>
                <w:color w:val="000000" w:themeColor="text1"/>
                <w:szCs w:val="28"/>
                <w14:textFill>
                  <w14:solidFill>
                    <w14:schemeClr w14:val="tx1"/>
                  </w14:solidFill>
                </w14:textFill>
              </w:rPr>
              <w:t xml:space="preserve">1、投标单位拟派项目负责人（1人）:具有生态环境类正高级职称的或国家注册环评（环保）工程师的得4分；具有生态环境类副高级职称的得3分；具有生态环境类工程师职称的得2分，本项最高分为4分。</w:t>
            </w:r>
            <w:r/>
          </w:p>
          <w:p>
            <w:pPr>
              <w:rPr>
                <w:rFonts w:hint="eastAsia" w:ascii="仿宋" w:hAnsi="仿宋" w:cs="仿宋"/>
                <w:bCs/>
                <w:color w:val="000000" w:themeColor="text1"/>
                <w:szCs w:val="28"/>
                <w14:textFill>
                  <w14:solidFill>
                    <w14:schemeClr w14:val="tx1"/>
                  </w14:solidFill>
                </w14:textFill>
              </w:rPr>
            </w:pPr>
            <w:r>
              <w:rPr>
                <w:rFonts w:hint="eastAsia" w:ascii="仿宋" w:hAnsi="仿宋" w:cs="仿宋"/>
                <w:bCs/>
                <w:color w:val="000000" w:themeColor="text1"/>
                <w:szCs w:val="28"/>
                <w14:textFill>
                  <w14:solidFill>
                    <w14:schemeClr w14:val="tx1"/>
                  </w14:solidFill>
                </w14:textFill>
              </w:rPr>
              <w:t xml:space="preserve">（在投标文件中附职称证书、连续6个月的人员社保证明复印件并加盖单位公章；未按要求提供复印件不得分。）</w:t>
            </w:r>
            <w:r/>
          </w:p>
          <w:p>
            <w:pPr>
              <w:rPr>
                <w:rFonts w:hint="eastAsia"/>
                <w:color w:val="000000" w:themeColor="text1"/>
                <w14:textFill>
                  <w14:solidFill>
                    <w14:schemeClr w14:val="tx1"/>
                  </w14:solidFill>
                </w14:textFill>
              </w:rPr>
            </w:pPr>
            <w:r>
              <w:rPr>
                <w:rFonts w:hint="eastAsia" w:ascii="仿宋" w:hAnsi="仿宋" w:cs="仿宋"/>
                <w:bCs/>
                <w:color w:val="000000" w:themeColor="text1"/>
                <w:szCs w:val="28"/>
                <w14:textFill>
                  <w14:solidFill>
                    <w14:schemeClr w14:val="tx1"/>
                  </w14:solidFill>
                </w14:textFill>
              </w:rPr>
              <w:t xml:space="preserve">2、项目组成员（不含项目负责人）中具备高级工程师职称，每个人得3分；具有中级职称的，每个人得2分；此项最高得6分。（在投标文件中附职称证书、连续6个月的人员社保证明复印件并加盖单位公章；未按要求提供复印件不得分。）</w:t>
            </w:r>
            <w:r/>
          </w:p>
        </w:tc>
        <w:tc>
          <w:tcPr>
            <w:tcBorders>
              <w:top w:val="single" w:color="auto" w:sz="4" w:space="0"/>
              <w:left w:val="single" w:color="auto" w:sz="4" w:space="0"/>
              <w:bottom w:val="single" w:color="auto" w:sz="4" w:space="0"/>
              <w:right w:val="single" w:color="auto" w:sz="4" w:space="0"/>
            </w:tcBorders>
            <w:tcW w:w="778" w:type="dxa"/>
            <w:vAlign w:val="top"/>
            <w:textDirection w:val="lrTb"/>
            <w:noWrap/>
          </w:tcPr>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 xml:space="preserve">10</w:t>
            </w:r>
            <w:r>
              <w:rPr>
                <w:rFonts w:hint="eastAsia"/>
                <w:color w:val="000000" w:themeColor="text1"/>
                <w:lang w:val="en-US" w:eastAsia="zh-CN"/>
                <w14:textFill>
                  <w14:solidFill>
                    <w14:schemeClr w14:val="tx1"/>
                  </w14:solidFill>
                </w14:textFill>
              </w:rPr>
              <w:t xml:space="preserve">分</w:t>
            </w:r>
            <w:r/>
          </w:p>
        </w:tc>
      </w:tr>
      <w:tr>
        <w:trPr>
          <w:trHeight w:val="99"/>
        </w:trPr>
        <w:tc>
          <w:tcPr>
            <w:tcBorders>
              <w:left w:val="single" w:color="auto" w:sz="4" w:space="0"/>
              <w:right w:val="single" w:color="auto" w:sz="4" w:space="0"/>
            </w:tcBorders>
            <w:tcW w:w="619" w:type="dxa"/>
            <w:vAlign w:val="center"/>
            <w:vMerge w:val="continue"/>
            <w:textDirection w:val="lrTb"/>
            <w:noWrap/>
          </w:tcPr>
          <w:p>
            <w:pPr>
              <w:jc w:val="center"/>
              <w:spacing w:line="320" w:lineRule="exact"/>
              <w:rPr>
                <w:rFonts w:ascii="宋体" w:hAnsi="Calibri"/>
                <w:color w:val="000000" w:themeColor="text1"/>
                <w:szCs w:val="21"/>
                <w14:textFill>
                  <w14:solidFill>
                    <w14:schemeClr w14:val="tx1"/>
                  </w14:solidFill>
                </w14:textFill>
              </w:rPr>
            </w:pPr>
            <w:r>
              <w:rPr>
                <w:rFonts w:ascii="宋体" w:hAnsi="Calibri"/>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tcPr>
          <w:p>
            <w:pPr>
              <w:jc w:val="center"/>
              <w:spacing w:line="320" w:lineRule="exact"/>
              <w:rPr>
                <w:rFonts w:ascii="宋体" w:hAnsi="Calibri"/>
                <w:color w:val="000000" w:themeColor="text1"/>
                <w:szCs w:val="21"/>
                <w14:textFill>
                  <w14:solidFill>
                    <w14:schemeClr w14:val="tx1"/>
                  </w14:solidFill>
                </w14:textFill>
              </w:rPr>
            </w:pPr>
            <w:r>
              <w:rPr>
                <w:rFonts w:hint="eastAsia" w:ascii="宋体" w:hAnsi="Calibri"/>
                <w:color w:val="000000" w:themeColor="text1"/>
                <w:szCs w:val="21"/>
                <w14:textFill>
                  <w14:solidFill>
                    <w14:schemeClr w14:val="tx1"/>
                  </w14:solidFill>
                </w14:textFill>
              </w:rPr>
              <w:t xml:space="preserve">实验室情况</w:t>
            </w:r>
            <w:r/>
          </w:p>
        </w:tc>
        <w:tc>
          <w:tcPr>
            <w:tcBorders>
              <w:top w:val="single" w:color="auto" w:sz="4" w:space="0"/>
              <w:left w:val="single" w:color="auto" w:sz="4" w:space="0"/>
              <w:bottom w:val="single" w:color="auto" w:sz="4" w:space="0"/>
              <w:right w:val="single" w:color="auto" w:sz="4" w:space="0"/>
            </w:tcBorders>
            <w:tcW w:w="7762" w:type="dxa"/>
            <w:vAlign w:val="center"/>
            <w:textDirection w:val="lrTb"/>
            <w:noWrap/>
          </w:tcPr>
          <w:p>
            <w:pPr>
              <w:rPr>
                <w:rFonts w:ascii="仿宋" w:hAnsi="仿宋" w:cs="仿宋"/>
                <w:bCs/>
                <w:color w:val="000000" w:themeColor="text1"/>
                <w:szCs w:val="28"/>
                <w14:textFill>
                  <w14:solidFill>
                    <w14:schemeClr w14:val="tx1"/>
                  </w14:solidFill>
                </w14:textFill>
              </w:rPr>
            </w:pPr>
            <w:r>
              <w:rPr>
                <w:rFonts w:hint="eastAsia" w:ascii="仿宋" w:hAnsi="仿宋" w:cs="仿宋"/>
                <w:bCs/>
                <w:color w:val="000000" w:themeColor="text1"/>
                <w:szCs w:val="28"/>
                <w14:textFill>
                  <w14:solidFill>
                    <w14:schemeClr w14:val="tx1"/>
                  </w14:solidFill>
                </w14:textFill>
              </w:rPr>
              <w:t xml:space="preserve">有固定实验场所，能独立开展相关环境检测、数据分析工作，提供房屋产权证明或房屋租赁合同（0-5分）：</w:t>
            </w:r>
            <w:r/>
          </w:p>
          <w:p>
            <w:pPr>
              <w:rPr>
                <w:rFonts w:hint="eastAsia" w:ascii="仿宋" w:hAnsi="仿宋" w:cs="仿宋"/>
                <w:bCs/>
                <w:color w:val="000000" w:themeColor="text1"/>
                <w:szCs w:val="28"/>
                <w14:textFill>
                  <w14:solidFill>
                    <w14:schemeClr w14:val="tx1"/>
                  </w14:solidFill>
                </w14:textFill>
              </w:rPr>
            </w:pPr>
            <w:r>
              <w:rPr>
                <w:rFonts w:hint="eastAsia" w:ascii="仿宋" w:hAnsi="仿宋" w:cs="仿宋"/>
                <w:bCs/>
                <w:color w:val="000000" w:themeColor="text1"/>
                <w:szCs w:val="28"/>
                <w14:textFill>
                  <w14:solidFill>
                    <w14:schemeClr w14:val="tx1"/>
                  </w14:solidFill>
                </w14:textFill>
              </w:rPr>
              <w:t xml:space="preserve">实验室面积＜1000平方米，不得分；1000平方米</w:t>
            </w:r>
            <w:r>
              <w:rPr>
                <w:rFonts w:hint="eastAsia" w:ascii="宋体" w:hAnsi="宋体" w:cs="宋体"/>
                <w:bCs/>
                <w:color w:val="000000" w:themeColor="text1"/>
                <w:szCs w:val="28"/>
                <w14:textFill>
                  <w14:solidFill>
                    <w14:schemeClr w14:val="tx1"/>
                  </w14:solidFill>
                </w14:textFill>
              </w:rPr>
              <w:t xml:space="preserve">≤</w:t>
            </w:r>
            <w:r>
              <w:rPr>
                <w:rFonts w:hint="eastAsia" w:ascii="仿宋" w:hAnsi="仿宋" w:cs="仿宋"/>
                <w:bCs/>
                <w:color w:val="000000" w:themeColor="text1"/>
                <w:szCs w:val="28"/>
                <w14:textFill>
                  <w14:solidFill>
                    <w14:schemeClr w14:val="tx1"/>
                  </w14:solidFill>
                </w14:textFill>
              </w:rPr>
              <w:t xml:space="preserve">实验室面积＜2000平方米，得2 分；2000平方米</w:t>
            </w:r>
            <w:r>
              <w:rPr>
                <w:rFonts w:hint="eastAsia" w:ascii="宋体" w:hAnsi="宋体" w:cs="宋体"/>
                <w:bCs/>
                <w:color w:val="000000" w:themeColor="text1"/>
                <w:szCs w:val="28"/>
                <w14:textFill>
                  <w14:solidFill>
                    <w14:schemeClr w14:val="tx1"/>
                  </w14:solidFill>
                </w14:textFill>
              </w:rPr>
              <w:t xml:space="preserve">≤</w:t>
            </w:r>
            <w:r>
              <w:rPr>
                <w:rFonts w:hint="eastAsia" w:ascii="仿宋" w:hAnsi="仿宋" w:cs="仿宋"/>
                <w:bCs/>
                <w:color w:val="000000" w:themeColor="text1"/>
                <w:szCs w:val="28"/>
                <w14:textFill>
                  <w14:solidFill>
                    <w14:schemeClr w14:val="tx1"/>
                  </w14:solidFill>
                </w14:textFill>
              </w:rPr>
              <w:t xml:space="preserve">实验室面积＜3000平方米，得4 分；3000平方米</w:t>
            </w:r>
            <w:r>
              <w:rPr>
                <w:rFonts w:hint="eastAsia" w:ascii="宋体" w:hAnsi="宋体" w:cs="宋体"/>
                <w:bCs/>
                <w:color w:val="000000" w:themeColor="text1"/>
                <w:szCs w:val="28"/>
                <w14:textFill>
                  <w14:solidFill>
                    <w14:schemeClr w14:val="tx1"/>
                  </w14:solidFill>
                </w14:textFill>
              </w:rPr>
              <w:t xml:space="preserve">≤</w:t>
            </w:r>
            <w:r>
              <w:rPr>
                <w:rFonts w:hint="eastAsia" w:ascii="仿宋" w:hAnsi="仿宋" w:cs="仿宋"/>
                <w:bCs/>
                <w:color w:val="000000" w:themeColor="text1"/>
                <w:szCs w:val="28"/>
                <w14:textFill>
                  <w14:solidFill>
                    <w14:schemeClr w14:val="tx1"/>
                  </w14:solidFill>
                </w14:textFill>
              </w:rPr>
              <w:t xml:space="preserve">实验室面积，得5分。</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spacing w:line="320" w:lineRule="exact"/>
              <w:rPr>
                <w:rFonts w:hint="eastAsia" w:ascii="宋体" w:hAnsi="Calibri" w:eastAsia="宋体"/>
                <w:color w:val="000000" w:themeColor="text1"/>
                <w:szCs w:val="21"/>
                <w:lang w:val="en-US" w:eastAsia="zh-CN"/>
                <w14:textFill>
                  <w14:solidFill>
                    <w14:schemeClr w14:val="tx1"/>
                  </w14:solidFill>
                </w14:textFill>
              </w:rPr>
            </w:pPr>
            <w:r>
              <w:rPr>
                <w:rFonts w:hint="eastAsia" w:ascii="宋体" w:hAnsi="Calibri"/>
                <w:color w:val="000000" w:themeColor="text1"/>
                <w:szCs w:val="21"/>
                <w14:textFill>
                  <w14:solidFill>
                    <w14:schemeClr w14:val="tx1"/>
                  </w14:solidFill>
                </w14:textFill>
              </w:rPr>
              <w:t xml:space="preserve">5</w:t>
            </w:r>
            <w:r>
              <w:rPr>
                <w:rFonts w:hint="eastAsia" w:ascii="宋体"/>
                <w:color w:val="000000" w:themeColor="text1"/>
                <w:szCs w:val="21"/>
                <w:lang w:val="en-US" w:eastAsia="zh-CN"/>
                <w14:textFill>
                  <w14:solidFill>
                    <w14:schemeClr w14:val="tx1"/>
                  </w14:solidFill>
                </w14:textFill>
              </w:rPr>
              <w:t xml:space="preserve">分</w:t>
            </w:r>
            <w:r/>
          </w:p>
        </w:tc>
      </w:tr>
      <w:tr>
        <w:trPr>
          <w:trHeight w:val="2010"/>
        </w:trPr>
        <w:tc>
          <w:tcPr>
            <w:tcBorders>
              <w:left w:val="single" w:color="auto" w:sz="4" w:space="0"/>
              <w:right w:val="single" w:color="auto" w:sz="4" w:space="0"/>
            </w:tcBorders>
            <w:tcW w:w="619" w:type="dxa"/>
            <w:vAlign w:val="center"/>
            <w:vMerge w:val="continue"/>
            <w:textDirection w:val="lrTb"/>
            <w:noWrap/>
          </w:tcPr>
          <w:p>
            <w:pPr>
              <w:jc w:val="center"/>
              <w:spacing w:line="320" w:lineRule="exact"/>
              <w:rPr>
                <w:rFonts w:ascii="宋体" w:hAnsi="Calibri"/>
                <w:color w:val="000000" w:themeColor="text1"/>
                <w:szCs w:val="21"/>
                <w14:textFill>
                  <w14:solidFill>
                    <w14:schemeClr w14:val="tx1"/>
                  </w14:solidFill>
                </w14:textFill>
              </w:rPr>
            </w:pPr>
            <w:r>
              <w:rPr>
                <w:rFonts w:ascii="宋体" w:hAnsi="Calibri"/>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环境监测能力</w:t>
            </w:r>
            <w:r/>
          </w:p>
        </w:tc>
        <w:tc>
          <w:tcPr>
            <w:tcBorders>
              <w:top w:val="single" w:color="auto" w:sz="4" w:space="0"/>
              <w:left w:val="single" w:color="auto" w:sz="4" w:space="0"/>
              <w:bottom w:val="single" w:color="auto" w:sz="4" w:space="0"/>
              <w:right w:val="single" w:color="auto" w:sz="4" w:space="0"/>
            </w:tcBorders>
            <w:tcW w:w="7762" w:type="dxa"/>
            <w:vAlign w:val="top"/>
            <w:textDirection w:val="lrTb"/>
            <w:noWrap/>
          </w:tcPr>
          <w:p>
            <w:pPr>
              <w:rPr>
                <w:rFonts w:hint="eastAsia" w:ascii="仿宋" w:hAnsi="仿宋" w:cs="仿宋"/>
                <w:bCs/>
                <w:color w:val="000000" w:themeColor="text1"/>
                <w:szCs w:val="28"/>
                <w14:textFill>
                  <w14:solidFill>
                    <w14:schemeClr w14:val="tx1"/>
                  </w14:solidFill>
                </w14:textFill>
              </w:rPr>
            </w:pPr>
            <w:r>
              <w:rPr>
                <w:rFonts w:hint="eastAsia" w:ascii="仿宋" w:hAnsi="仿宋" w:cs="仿宋"/>
                <w:bCs/>
                <w:color w:val="000000" w:themeColor="text1"/>
                <w:szCs w:val="28"/>
                <w14:textFill>
                  <w14:solidFill>
                    <w14:schemeClr w14:val="tx1"/>
                  </w14:solidFill>
                </w14:textFill>
              </w:rPr>
              <w:t xml:space="preserve">投标单位自2020年1月1日以来参加省级及以上生态环境部门组织的环境监测能力验证，每通过1批次得2分，本项最高10分（须提供结果通报合格证书等原件彩色扫描件加盖投标人公章为准，否则不得分）。</w:t>
            </w:r>
            <w:r/>
          </w:p>
          <w:p>
            <w:pPr>
              <w:jc w:val="left"/>
              <w:spacing w:line="320" w:lineRule="exact"/>
              <w:rPr>
                <w:rFonts w:hint="eastAsia" w:ascii="仿宋" w:hAnsi="仿宋" w:cs="仿宋"/>
                <w:bCs/>
                <w:color w:val="000000" w:themeColor="text1"/>
                <w:szCs w:val="28"/>
                <w14:textFill>
                  <w14:solidFill>
                    <w14:schemeClr w14:val="tx1"/>
                  </w14:solidFill>
                </w14:textFill>
              </w:rPr>
            </w:pPr>
            <w:r>
              <w:rPr>
                <w:rFonts w:hint="eastAsia" w:ascii="仿宋" w:hAnsi="仿宋" w:cs="仿宋"/>
                <w:bCs/>
                <w:color w:val="000000" w:themeColor="text1"/>
                <w:szCs w:val="28"/>
                <w14:textFill>
                  <w14:solidFill>
                    <w14:schemeClr w14:val="tx1"/>
                  </w14:solidFill>
                </w14:textFill>
              </w:rPr>
              <w:t xml:space="preserve">2、投标单位具有液相色谱仪、气相色谱仪、离子色谱仪、原子吸收光谱仪、原子荧光光谱仪、示波极谱仪、紫外分光光度计 ，每有1个仪器得1分，最高得7分，具有无人飞行器或无人船溯源排查的得3分，合计10分。</w:t>
            </w:r>
            <w:r/>
          </w:p>
          <w:p>
            <w:pPr>
              <w:rPr>
                <w:color w:val="000000" w:themeColor="text1"/>
                <w14:textFill>
                  <w14:solidFill>
                    <w14:schemeClr w14:val="tx1"/>
                  </w14:solidFill>
                </w14:textFill>
              </w:rPr>
            </w:pPr>
            <w:r>
              <w:rPr>
                <w:rFonts w:hint="eastAsia" w:ascii="仿宋" w:hAnsi="仿宋" w:cs="仿宋"/>
                <w:bCs/>
                <w:color w:val="000000" w:themeColor="text1"/>
                <w:szCs w:val="28"/>
                <w14:textFill>
                  <w14:solidFill>
                    <w14:schemeClr w14:val="tx1"/>
                  </w14:solidFill>
                </w14:textFill>
              </w:rPr>
              <w:t xml:space="preserve">注：投标时提供投标人购买发票（如发票未体现明细须附发票附件）、仪器检定证书或校准证书、设备放置图片扫描件加盖投标人公章，未提供不得分。</w:t>
            </w:r>
            <w:r/>
          </w:p>
        </w:tc>
        <w:tc>
          <w:tcPr>
            <w:tcBorders>
              <w:top w:val="single" w:color="auto" w:sz="4" w:space="0"/>
              <w:left w:val="single" w:color="auto" w:sz="4" w:space="0"/>
              <w:bottom w:val="single" w:color="auto" w:sz="4" w:space="0"/>
              <w:right w:val="single" w:color="auto" w:sz="4" w:space="0"/>
            </w:tcBorders>
            <w:tcW w:w="778" w:type="dxa"/>
            <w:vAlign w:val="top"/>
            <w:textDirection w:val="lrTb"/>
            <w:noWrap/>
          </w:tcPr>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 xml:space="preserve">20</w:t>
            </w:r>
            <w:r>
              <w:rPr>
                <w:rFonts w:hint="eastAsia"/>
                <w:color w:val="000000" w:themeColor="text1"/>
                <w:lang w:val="en-US" w:eastAsia="zh-CN"/>
                <w14:textFill>
                  <w14:solidFill>
                    <w14:schemeClr w14:val="tx1"/>
                  </w14:solidFill>
                </w14:textFill>
              </w:rPr>
              <w:t xml:space="preserve">分</w:t>
            </w:r>
            <w:r/>
          </w:p>
        </w:tc>
      </w:tr>
      <w:tr>
        <w:trPr>
          <w:trHeight w:val="1660"/>
        </w:trPr>
        <w:tc>
          <w:tcPr>
            <w:tcBorders>
              <w:left w:val="single" w:color="auto" w:sz="4" w:space="0"/>
              <w:bottom w:val="single" w:color="auto" w:sz="4" w:space="0"/>
              <w:right w:val="single" w:color="auto" w:sz="4" w:space="0"/>
            </w:tcBorders>
            <w:tcW w:w="619" w:type="dxa"/>
            <w:vAlign w:val="center"/>
            <w:vMerge w:val="continue"/>
            <w:textDirection w:val="lrTb"/>
            <w:noWrap/>
          </w:tcPr>
          <w:p>
            <w:pPr>
              <w:jc w:val="center"/>
              <w:spacing w:line="320" w:lineRule="exact"/>
              <w:rPr>
                <w:rFonts w:ascii="宋体" w:hAnsi="Calibri"/>
                <w:color w:val="000000" w:themeColor="text1"/>
                <w:szCs w:val="21"/>
                <w14:textFill>
                  <w14:solidFill>
                    <w14:schemeClr w14:val="tx1"/>
                  </w14:solidFill>
                </w14:textFill>
              </w:rPr>
            </w:pPr>
            <w:r>
              <w:rPr>
                <w:rFonts w:ascii="宋体" w:hAnsi="Calibri"/>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619" w:type="dxa"/>
            <w:vAlign w:val="center"/>
            <w:textDirection w:val="lrTb"/>
            <w:noWrap/>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资信条件</w:t>
            </w:r>
            <w:r/>
          </w:p>
        </w:tc>
        <w:tc>
          <w:tcPr>
            <w:tcBorders>
              <w:top w:val="single" w:color="auto" w:sz="4" w:space="0"/>
              <w:left w:val="single" w:color="auto" w:sz="4" w:space="0"/>
              <w:bottom w:val="single" w:color="auto" w:sz="4" w:space="0"/>
              <w:right w:val="single" w:color="auto" w:sz="4" w:space="0"/>
            </w:tcBorders>
            <w:tcW w:w="7762" w:type="dxa"/>
            <w:vAlign w:val="top"/>
            <w:textDirection w:val="lrTb"/>
            <w:noWrap/>
          </w:tcPr>
          <w:p>
            <w:pPr>
              <w:numPr>
                <w:ilvl w:val="0"/>
                <w:numId w:val="0"/>
              </w:numPr>
              <w:ind w:left="0" w:firstLine="0"/>
              <w:keepLines w:val="0"/>
              <w:keepNext w:val="0"/>
              <w:pageBreakBefore w:val="0"/>
              <w:widowControl w:val="off"/>
              <w:rPr>
                <w:rFonts w:hint="eastAsia" w:ascii="宋体" w:hAnsi="Calibri" w:eastAsia="宋体" w:cs="Times New Roman"/>
                <w:color w:val="000000" w:themeColor="text1"/>
                <w:szCs w:val="21"/>
                <w14:textFill>
                  <w14:solidFill>
                    <w14:schemeClr w14:val="tx1"/>
                  </w14:solidFill>
                </w14:textFill>
              </w:rPr>
            </w:pPr>
            <w:r>
              <w:rPr>
                <w:rFonts w:hint="default" w:ascii="宋体" w:hAnsi="Calibri" w:eastAsia="宋体" w:cs="Times New Roman"/>
                <w:color w:val="000000" w:themeColor="text1"/>
                <w:szCs w:val="21"/>
                <w14:textFill>
                  <w14:solidFill>
                    <w14:schemeClr w14:val="tx1"/>
                  </w14:solidFill>
                </w14:textFill>
              </w:rPr>
              <w:t xml:space="preserve">1、</w:t>
            </w:r>
            <w:r>
              <w:rPr>
                <w:rFonts w:hint="eastAsia" w:ascii="宋体" w:hAnsi="Calibri" w:eastAsia="宋体" w:cs="Times New Roman"/>
                <w:color w:val="000000" w:themeColor="text1"/>
                <w:szCs w:val="21"/>
                <w14:textFill>
                  <w14:solidFill>
                    <w14:schemeClr w14:val="tx1"/>
                  </w14:solidFill>
                </w14:textFill>
              </w:rPr>
              <w:t xml:space="preserve">投标单位具有ISO质量管理体系认证、环境管理体系认证、职业健康安全管理体系认证每提供一份得1分，最多得3分。（提供认证证书原件彩色扫描件加盖投标人公章，认证证书查询官网“全国认证认可信息公共服务平台</w:t>
            </w:r>
            <w:r>
              <w:rPr>
                <w:rFonts w:hint="eastAsia" w:ascii="宋体" w:hAnsi="Calibri" w:eastAsia="宋体" w:cs="Times New Roman"/>
                <w:color w:val="000000" w:themeColor="text1"/>
                <w:szCs w:val="21"/>
                <w14:textFill>
                  <w14:solidFill>
                    <w14:schemeClr w14:val="tx1"/>
                  </w14:solidFill>
                </w14:textFill>
              </w:rPr>
              <w:fldChar w:fldCharType="begin"/>
            </w:r>
            <w:r>
              <w:rPr>
                <w:rFonts w:hint="eastAsia" w:ascii="宋体" w:hAnsi="Calibri" w:eastAsia="宋体" w:cs="Times New Roman"/>
                <w:color w:val="000000" w:themeColor="text1"/>
                <w:szCs w:val="21"/>
                <w14:textFill>
                  <w14:solidFill>
                    <w14:schemeClr w14:val="tx1"/>
                  </w14:solidFill>
                </w14:textFill>
              </w:rPr>
              <w:instrText xml:space="preserve"> HYPERLINK "http://cx.cnca.cn/CertECloud/index/index/page" </w:instrText>
            </w:r>
            <w:r>
              <w:rPr>
                <w:rFonts w:hint="eastAsia" w:ascii="宋体" w:hAnsi="Calibri" w:eastAsia="宋体" w:cs="Times New Roman"/>
                <w:color w:val="000000" w:themeColor="text1"/>
                <w:szCs w:val="21"/>
                <w14:textFill>
                  <w14:solidFill>
                    <w14:schemeClr w14:val="tx1"/>
                  </w14:solidFill>
                </w14:textFill>
              </w:rPr>
              <w:fldChar w:fldCharType="separate"/>
            </w:r>
            <w:r>
              <w:rPr>
                <w:rFonts w:hint="eastAsia" w:ascii="宋体" w:hAnsi="Calibri" w:eastAsia="宋体" w:cs="Times New Roman"/>
                <w:color w:val="000000" w:themeColor="text1"/>
                <w:szCs w:val="21"/>
                <w14:textFill>
                  <w14:solidFill>
                    <w14:schemeClr w14:val="tx1"/>
                  </w14:solidFill>
                </w14:textFill>
              </w:rPr>
              <w:t xml:space="preserve">http://cx.cnca.cn/CertECloud/index/index/page</w:t>
            </w:r>
            <w:r>
              <w:rPr>
                <w:rFonts w:hint="eastAsia" w:ascii="宋体" w:hAnsi="Calibri" w:eastAsia="宋体" w:cs="Times New Roman"/>
                <w:color w:val="000000" w:themeColor="text1"/>
                <w:szCs w:val="21"/>
                <w14:textFill>
                  <w14:solidFill>
                    <w14:schemeClr w14:val="tx1"/>
                  </w14:solidFill>
                </w14:textFill>
              </w:rPr>
              <w:fldChar w:fldCharType="end"/>
            </w:r>
            <w:r>
              <w:rPr>
                <w:rFonts w:hint="eastAsia" w:ascii="宋体" w:hAnsi="Calibri" w:eastAsia="宋体" w:cs="Times New Roman"/>
                <w:color w:val="000000" w:themeColor="text1"/>
                <w:szCs w:val="21"/>
                <w14:textFill>
                  <w14:solidFill>
                    <w14:schemeClr w14:val="tx1"/>
                  </w14:solidFill>
                </w14:textFill>
              </w:rPr>
              <w:t xml:space="preserve">”）</w:t>
            </w:r>
            <w:r/>
          </w:p>
          <w:p>
            <w:pPr>
              <w:numPr>
                <w:ilvl w:val="0"/>
                <w:numId w:val="0"/>
              </w:numPr>
              <w:ind w:left="0" w:firstLine="0"/>
              <w:keepLines w:val="0"/>
              <w:keepNext w:val="0"/>
              <w:pageBreakBefore w:val="0"/>
              <w:widowControl w:val="off"/>
              <w:rPr>
                <w:rFonts w:ascii="宋体" w:hAnsi="Calibri"/>
                <w:color w:val="000000" w:themeColor="text1"/>
                <w:szCs w:val="21"/>
                <w14:textFill>
                  <w14:solidFill>
                    <w14:schemeClr w14:val="tx1"/>
                  </w14:solidFill>
                </w14:textFill>
              </w:rPr>
            </w:pPr>
            <w:r>
              <w:rPr>
                <w:rFonts w:hint="eastAsia" w:ascii="宋体" w:hAnsi="Calibri" w:eastAsia="宋体" w:cs="Times New Roman"/>
                <w:color w:val="000000" w:themeColor="text1"/>
                <w:szCs w:val="21"/>
                <w14:textFill>
                  <w14:solidFill>
                    <w14:schemeClr w14:val="tx1"/>
                  </w14:solidFill>
                </w14:textFill>
              </w:rPr>
              <w:t xml:space="preserve">2、投标单位被认定国家高新技术企业的每提供一份分别得2分。（提供认证证书原件彩色扫描件加盖投标人公章；未按要求提供彩色扫描件不得分。）</w:t>
            </w:r>
            <w:r/>
          </w:p>
        </w:tc>
        <w:tc>
          <w:tcPr>
            <w:tcBorders>
              <w:top w:val="single" w:color="auto" w:sz="4" w:space="0"/>
              <w:left w:val="single" w:color="auto" w:sz="4" w:space="0"/>
              <w:bottom w:val="single" w:color="auto" w:sz="4" w:space="0"/>
              <w:right w:val="single" w:color="auto" w:sz="4" w:space="0"/>
            </w:tcBorders>
            <w:tcW w:w="778" w:type="dxa"/>
            <w:vAlign w:val="top"/>
            <w:textDirection w:val="lrTb"/>
            <w:noWrap/>
          </w:tcPr>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hint="eastAsia" w:eastAsia="宋体"/>
                <w:color w:val="000000" w:themeColor="text1"/>
                <w:lang w:val="en-US" w:eastAsia="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en-US" w:eastAsia="zh-CN"/>
                <w14:textFill>
                  <w14:solidFill>
                    <w14:schemeClr w14:val="tx1"/>
                  </w14:solidFill>
                </w14:textFill>
              </w:rPr>
              <w:t xml:space="preserve">分</w:t>
            </w:r>
            <w:r/>
          </w:p>
        </w:tc>
      </w:tr>
      <w:tr>
        <w:trPr>
          <w:trHeight w:val="387"/>
        </w:trPr>
        <w:tc>
          <w:tcPr>
            <w:gridSpan w:val="2"/>
            <w:tcBorders>
              <w:top w:val="single" w:color="auto" w:sz="4" w:space="0"/>
              <w:left w:val="single" w:color="auto" w:sz="4" w:space="0"/>
              <w:bottom w:val="single" w:color="auto" w:sz="4" w:space="0"/>
              <w:right w:val="single" w:color="auto" w:sz="4" w:space="0"/>
            </w:tcBorders>
            <w:tcW w:w="1238" w:type="dxa"/>
            <w:vAlign w:val="center"/>
            <w:textDirection w:val="lrTb"/>
            <w:noWrap/>
          </w:tcPr>
          <w:p>
            <w:pPr>
              <w:ind w:firstLine="210"/>
              <w:spacing w:line="320" w:lineRule="exact"/>
              <w:rPr>
                <w:rFonts w:ascii="宋体" w:hAnsi="Calibri"/>
                <w:color w:val="000000" w:themeColor="text1"/>
                <w:szCs w:val="21"/>
                <w14:textFill>
                  <w14:solidFill>
                    <w14:schemeClr w14:val="tx1"/>
                  </w14:solidFill>
                </w14:textFill>
              </w:rPr>
            </w:pPr>
            <w:r>
              <w:rPr>
                <w:rFonts w:hint="eastAsia" w:ascii="宋体" w:hAnsi="Calibri"/>
                <w:color w:val="000000" w:themeColor="text1"/>
                <w:szCs w:val="21"/>
                <w14:textFill>
                  <w14:solidFill>
                    <w14:schemeClr w14:val="tx1"/>
                  </w14:solidFill>
                </w14:textFill>
              </w:rPr>
              <w:t xml:space="preserve">业绩  </w:t>
            </w:r>
            <w:r/>
          </w:p>
        </w:tc>
        <w:tc>
          <w:tcPr>
            <w:tcBorders>
              <w:top w:val="single" w:color="auto" w:sz="4" w:space="0"/>
              <w:left w:val="single" w:color="auto" w:sz="4" w:space="0"/>
              <w:bottom w:val="single" w:color="auto" w:sz="4" w:space="0"/>
              <w:right w:val="single" w:color="auto" w:sz="4" w:space="0"/>
            </w:tcBorders>
            <w:tcW w:w="7762" w:type="dxa"/>
            <w:vAlign w:val="center"/>
            <w:textDirection w:val="lrTb"/>
            <w:noWrap/>
          </w:tcPr>
          <w:p>
            <w:pPr>
              <w:rPr>
                <w:rFonts w:ascii="仿宋" w:hAnsi="仿宋" w:cs="仿宋"/>
                <w:bCs/>
                <w:color w:val="000000" w:themeColor="text1"/>
                <w:szCs w:val="28"/>
                <w14:textFill>
                  <w14:solidFill>
                    <w14:schemeClr w14:val="tx1"/>
                  </w14:solidFill>
                </w14:textFill>
              </w:rPr>
            </w:pPr>
            <w:r>
              <w:rPr>
                <w:rFonts w:hint="eastAsia" w:ascii="仿宋" w:hAnsi="仿宋" w:cs="仿宋"/>
                <w:bCs/>
                <w:color w:val="000000" w:themeColor="text1"/>
                <w:szCs w:val="28"/>
                <w14:textFill>
                  <w14:solidFill>
                    <w14:schemeClr w14:val="tx1"/>
                  </w14:solidFill>
                </w14:textFill>
              </w:rPr>
              <w:t xml:space="preserve">投标单位自2021年1月1日以来（以签订合同日期为准）承担过类似水质应急监测或监测车运维服务相关项目业绩的，有一个得2分，满分10分。</w:t>
            </w:r>
            <w:r/>
          </w:p>
          <w:p>
            <w:pPr>
              <w:spacing w:line="320" w:lineRule="exact"/>
              <w:rPr>
                <w:rFonts w:ascii="宋体" w:hAnsi="Calibri"/>
                <w:color w:val="000000" w:themeColor="text1"/>
                <w:szCs w:val="21"/>
                <w14:textFill>
                  <w14:solidFill>
                    <w14:schemeClr w14:val="tx1"/>
                  </w14:solidFill>
                </w14:textFill>
              </w:rPr>
            </w:pPr>
            <w:r>
              <w:rPr>
                <w:rFonts w:hint="eastAsia" w:ascii="仿宋" w:hAnsi="仿宋" w:cs="仿宋"/>
                <w:bCs/>
                <w:color w:val="000000" w:themeColor="text1"/>
                <w:szCs w:val="28"/>
                <w14:textFill>
                  <w14:solidFill>
                    <w14:schemeClr w14:val="tx1"/>
                  </w14:solidFill>
                </w14:textFill>
              </w:rPr>
              <w:t xml:space="preserve">提供相关完整业绩合同原件彩色扫描件，并加盖单位公章，否则不得分。</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spacing w:line="320" w:lineRule="exact"/>
              <w:rPr>
                <w:rFonts w:hint="eastAsia" w:ascii="宋体" w:hAnsi="Calibri" w:eastAsia="宋体"/>
                <w:color w:val="000000" w:themeColor="text1"/>
                <w:szCs w:val="21"/>
                <w:lang w:val="en-US" w:eastAsia="zh-CN"/>
                <w14:textFill>
                  <w14:solidFill>
                    <w14:schemeClr w14:val="tx1"/>
                  </w14:solidFill>
                </w14:textFill>
              </w:rPr>
            </w:pPr>
            <w:r>
              <w:rPr>
                <w:rFonts w:hint="eastAsia" w:ascii="宋体" w:hAnsi="Calibri"/>
                <w:color w:val="000000" w:themeColor="text1"/>
                <w:szCs w:val="21"/>
                <w14:textFill>
                  <w14:solidFill>
                    <w14:schemeClr w14:val="tx1"/>
                  </w14:solidFill>
                </w14:textFill>
              </w:rPr>
              <w:t xml:space="preserve">10</w:t>
            </w:r>
            <w:r>
              <w:rPr>
                <w:rFonts w:hint="eastAsia" w:ascii="宋体"/>
                <w:color w:val="000000" w:themeColor="text1"/>
                <w:szCs w:val="21"/>
                <w:lang w:val="en-US" w:eastAsia="zh-CN"/>
                <w14:textFill>
                  <w14:solidFill>
                    <w14:schemeClr w14:val="tx1"/>
                  </w14:solidFill>
                </w14:textFill>
              </w:rPr>
              <w:t xml:space="preserve">分</w:t>
            </w:r>
            <w:r/>
          </w:p>
        </w:tc>
      </w:tr>
      <w:tr>
        <w:trPr>
          <w:trHeight w:val="480"/>
        </w:trPr>
        <w:tc>
          <w:tcPr>
            <w:gridSpan w:val="2"/>
            <w:tcBorders>
              <w:top w:val="single" w:color="auto" w:sz="4" w:space="0"/>
              <w:left w:val="single" w:color="auto" w:sz="4" w:space="0"/>
              <w:bottom w:val="single" w:color="auto" w:sz="4" w:space="0"/>
              <w:right w:val="single" w:color="auto" w:sz="4" w:space="0"/>
            </w:tcBorders>
            <w:tcW w:w="1238" w:type="dxa"/>
            <w:vAlign w:val="center"/>
            <w:textDirection w:val="lrTb"/>
            <w:noWrap/>
          </w:tcPr>
          <w:p>
            <w:pPr>
              <w:jc w:val="center"/>
              <w:spacing w:line="320" w:lineRule="exact"/>
              <w:rPr>
                <w:rFonts w:ascii="宋体" w:hAnsi="Calibri"/>
                <w:color w:val="000000" w:themeColor="text1"/>
                <w:szCs w:val="21"/>
                <w14:textFill>
                  <w14:solidFill>
                    <w14:schemeClr w14:val="tx1"/>
                  </w14:solidFill>
                </w14:textFill>
              </w:rPr>
            </w:pPr>
            <w:r>
              <w:rPr>
                <w:rFonts w:hint="eastAsia" w:ascii="宋体" w:hAnsi="Calibri"/>
                <w:color w:val="000000" w:themeColor="text1"/>
                <w:szCs w:val="21"/>
                <w14:textFill>
                  <w14:solidFill>
                    <w14:schemeClr w14:val="tx1"/>
                  </w14:solidFill>
                </w14:textFill>
              </w:rPr>
              <w:t xml:space="preserve">实施</w:t>
            </w:r>
            <w:r/>
          </w:p>
          <w:p>
            <w:pPr>
              <w:jc w:val="center"/>
              <w:spacing w:line="320" w:lineRule="exact"/>
              <w:rPr>
                <w:rFonts w:ascii="宋体" w:hAnsi="Calibri"/>
                <w:color w:val="000000" w:themeColor="text1"/>
                <w:szCs w:val="21"/>
                <w14:textFill>
                  <w14:solidFill>
                    <w14:schemeClr w14:val="tx1"/>
                  </w14:solidFill>
                </w14:textFill>
              </w:rPr>
            </w:pPr>
            <w:r>
              <w:rPr>
                <w:rFonts w:hint="eastAsia" w:ascii="宋体" w:hAnsi="Calibri"/>
                <w:color w:val="000000" w:themeColor="text1"/>
                <w:szCs w:val="21"/>
                <w14:textFill>
                  <w14:solidFill>
                    <w14:schemeClr w14:val="tx1"/>
                  </w14:solidFill>
                </w14:textFill>
              </w:rPr>
              <w:t xml:space="preserve">方案</w:t>
            </w:r>
            <w:r/>
          </w:p>
        </w:tc>
        <w:tc>
          <w:tcPr>
            <w:tcBorders>
              <w:top w:val="single" w:color="auto" w:sz="4" w:space="0"/>
              <w:left w:val="single" w:color="auto" w:sz="4" w:space="0"/>
              <w:bottom w:val="single" w:color="auto" w:sz="4" w:space="0"/>
              <w:right w:val="single" w:color="auto" w:sz="4" w:space="0"/>
            </w:tcBorders>
            <w:tcW w:w="7762" w:type="dxa"/>
            <w:vAlign w:val="center"/>
            <w:textDirection w:val="lrTb"/>
            <w:noWrap/>
          </w:tcPr>
          <w:p>
            <w:pPr>
              <w:spacing w:line="320" w:lineRule="exact"/>
              <w:rPr>
                <w:rFonts w:hint="eastAsia" w:ascii="仿宋" w:hAnsi="仿宋" w:cs="仿宋"/>
                <w:bCs/>
                <w:color w:val="000000" w:themeColor="text1"/>
                <w:szCs w:val="28"/>
                <w14:textFill>
                  <w14:solidFill>
                    <w14:schemeClr w14:val="tx1"/>
                  </w14:solidFill>
                </w14:textFill>
              </w:rPr>
            </w:pPr>
            <w:r>
              <w:rPr>
                <w:rFonts w:hint="eastAsia" w:ascii="宋体" w:hAnsi="Calibri"/>
                <w:color w:val="000000" w:themeColor="text1"/>
                <w:szCs w:val="21"/>
                <w14:textFill>
                  <w14:solidFill>
                    <w14:schemeClr w14:val="tx1"/>
                  </w14:solidFill>
                </w14:textFill>
              </w:rPr>
              <w:t xml:space="preserve">1、</w:t>
            </w:r>
            <w:r>
              <w:rPr>
                <w:rFonts w:hint="eastAsia" w:ascii="仿宋" w:hAnsi="仿宋" w:cs="仿宋"/>
                <w:bCs/>
                <w:color w:val="000000" w:themeColor="text1"/>
                <w:szCs w:val="28"/>
                <w14:textFill>
                  <w14:solidFill>
                    <w14:schemeClr w14:val="tx1"/>
                  </w14:solidFill>
                </w14:textFill>
              </w:rPr>
              <w:t xml:space="preserve">监测方案：完全满足国家技术规范等相关要求，</w:t>
            </w:r>
            <w:r>
              <w:rPr>
                <w:rFonts w:hint="eastAsia" w:ascii="仿宋" w:hAnsi="仿宋" w:cs="仿宋"/>
                <w:bCs/>
                <w:color w:val="000000" w:themeColor="text1"/>
                <w:szCs w:val="28"/>
                <w:lang w:val="en-US" w:eastAsia="zh-CN"/>
                <w14:textFill>
                  <w14:solidFill>
                    <w14:schemeClr w14:val="tx1"/>
                  </w14:solidFill>
                </w14:textFill>
              </w:rPr>
              <w:t xml:space="preserve">需要</w:t>
            </w:r>
            <w:r>
              <w:rPr>
                <w:rFonts w:hint="eastAsia" w:ascii="仿宋" w:hAnsi="仿宋" w:cs="仿宋"/>
                <w:bCs/>
                <w:color w:val="000000" w:themeColor="text1"/>
                <w:szCs w:val="28"/>
                <w14:textFill>
                  <w14:solidFill>
                    <w14:schemeClr w14:val="tx1"/>
                  </w14:solidFill>
                </w14:textFill>
              </w:rPr>
              <w:t xml:space="preserve">对项目要求理解准确，思路清晰、组织有力、计划安排及方法可行、质控措施扎实，</w:t>
            </w:r>
            <w:r>
              <w:rPr>
                <w:rFonts w:hint="eastAsia" w:ascii="仿宋" w:hAnsi="仿宋" w:cs="仿宋"/>
                <w:bCs/>
                <w:color w:val="000000" w:themeColor="text1"/>
                <w:szCs w:val="28"/>
                <w:lang w:val="en-US"/>
                <w14:textFill>
                  <w14:solidFill>
                    <w14:schemeClr w14:val="tx1"/>
                  </w14:solidFill>
                </w14:textFill>
              </w:rPr>
              <w:t xml:space="preserve">每有一项内容缺失或与本项目无关的扣1分，每项内容中有一条无法满足本项目需求的或有缺陷的扣0.</w:t>
            </w:r>
            <w:r>
              <w:rPr>
                <w:rFonts w:hint="eastAsia" w:ascii="仿宋" w:hAnsi="仿宋" w:cs="仿宋"/>
                <w:bCs/>
                <w:color w:val="000000" w:themeColor="text1"/>
                <w:szCs w:val="28"/>
                <w:lang w:val="en-US" w:eastAsia="zh-CN"/>
                <w14:textFill>
                  <w14:solidFill>
                    <w14:schemeClr w14:val="tx1"/>
                  </w14:solidFill>
                </w14:textFill>
              </w:rPr>
              <w:t xml:space="preserve">1</w:t>
            </w:r>
            <w:r>
              <w:rPr>
                <w:rFonts w:hint="eastAsia" w:ascii="仿宋" w:hAnsi="仿宋" w:cs="仿宋"/>
                <w:bCs/>
                <w:color w:val="000000" w:themeColor="text1"/>
                <w:szCs w:val="28"/>
                <w:lang w:val="en-US"/>
                <w14:textFill>
                  <w14:solidFill>
                    <w14:schemeClr w14:val="tx1"/>
                  </w14:solidFill>
                </w14:textFill>
              </w:rPr>
              <w:t xml:space="preserve">分，直至扣完5分为止</w:t>
            </w:r>
            <w:r>
              <w:rPr>
                <w:rFonts w:hint="eastAsia" w:ascii="仿宋" w:hAnsi="仿宋" w:cs="仿宋"/>
                <w:bCs/>
                <w:color w:val="000000" w:themeColor="text1"/>
                <w:szCs w:val="28"/>
                <w:lang w:val="zh-CN"/>
                <w14:textFill>
                  <w14:solidFill>
                    <w14:schemeClr w14:val="tx1"/>
                  </w14:solidFill>
                </w14:textFill>
              </w:rPr>
              <w:t xml:space="preserve">。</w:t>
            </w:r>
            <w:r/>
          </w:p>
          <w:p>
            <w:pPr>
              <w:spacing w:line="320" w:lineRule="exact"/>
              <w:rPr>
                <w:rFonts w:hint="eastAsia" w:ascii="宋体" w:hAnsi="Calibri"/>
                <w:color w:val="000000" w:themeColor="text1"/>
                <w:szCs w:val="21"/>
                <w14:textFill>
                  <w14:solidFill>
                    <w14:schemeClr w14:val="tx1"/>
                  </w14:solidFill>
                </w14:textFill>
              </w:rPr>
            </w:pPr>
            <w:r>
              <w:rPr>
                <w:rFonts w:hint="eastAsia" w:ascii="宋体" w:hAnsi="Calibri"/>
                <w:color w:val="000000" w:themeColor="text1"/>
                <w:szCs w:val="21"/>
                <w14:textFill>
                  <w14:solidFill>
                    <w14:schemeClr w14:val="tx1"/>
                  </w14:solidFill>
                </w14:textFill>
              </w:rPr>
              <w:t xml:space="preserve">2、</w:t>
            </w:r>
            <w:r>
              <w:rPr>
                <w:rFonts w:hint="eastAsia" w:ascii="仿宋" w:hAnsi="仿宋" w:cs="仿宋"/>
                <w:bCs/>
                <w:color w:val="000000" w:themeColor="text1"/>
                <w:szCs w:val="28"/>
                <w14:textFill>
                  <w14:solidFill>
                    <w14:schemeClr w14:val="tx1"/>
                  </w14:solidFill>
                </w14:textFill>
              </w:rPr>
              <w:t xml:space="preserve">监测质量保证和质量控制方案：根据各投标人针对本项目制定的质量保证和质量控制方案的完整性、合理性、标准物质量值溯源的规范性等进行对比</w:t>
            </w:r>
            <w:r>
              <w:rPr>
                <w:rFonts w:hint="eastAsia" w:ascii="仿宋" w:hAnsi="仿宋" w:cs="仿宋"/>
                <w:bCs/>
                <w:color w:val="000000" w:themeColor="text1"/>
                <w:szCs w:val="28"/>
                <w:lang w:eastAsia="zh-CN"/>
                <w14:textFill>
                  <w14:solidFill>
                    <w14:schemeClr w14:val="tx1"/>
                  </w14:solidFill>
                </w14:textFill>
              </w:rPr>
              <w:t xml:space="preserve">，</w:t>
            </w:r>
            <w:r>
              <w:rPr>
                <w:rFonts w:hint="eastAsia" w:ascii="仿宋" w:hAnsi="仿宋" w:cs="仿宋"/>
                <w:bCs/>
                <w:color w:val="000000" w:themeColor="text1"/>
                <w:szCs w:val="28"/>
                <w:lang w:val="en-US"/>
                <w14:textFill>
                  <w14:solidFill>
                    <w14:schemeClr w14:val="tx1"/>
                  </w14:solidFill>
                </w14:textFill>
              </w:rPr>
              <w:t xml:space="preserve">每有一项</w:t>
            </w:r>
            <w:r>
              <w:rPr>
                <w:rFonts w:hint="eastAsia" w:ascii="仿宋" w:hAnsi="仿宋" w:cs="仿宋"/>
                <w:bCs/>
                <w:color w:val="000000" w:themeColor="text1"/>
                <w:szCs w:val="28"/>
                <w:lang w:val="en-US" w:eastAsia="zh-CN"/>
                <w14:textFill>
                  <w14:solidFill>
                    <w14:schemeClr w14:val="tx1"/>
                  </w14:solidFill>
                </w14:textFill>
              </w:rPr>
              <w:t xml:space="preserve">方案</w:t>
            </w:r>
            <w:r>
              <w:rPr>
                <w:rFonts w:hint="eastAsia" w:ascii="仿宋" w:hAnsi="仿宋" w:cs="仿宋"/>
                <w:bCs/>
                <w:color w:val="000000" w:themeColor="text1"/>
                <w:szCs w:val="28"/>
                <w:lang w:val="en-US"/>
                <w14:textFill>
                  <w14:solidFill>
                    <w14:schemeClr w14:val="tx1"/>
                  </w14:solidFill>
                </w14:textFill>
              </w:rPr>
              <w:t xml:space="preserve">内容缺失或与本项目无关的扣1分，每项</w:t>
            </w:r>
            <w:r>
              <w:rPr>
                <w:rFonts w:hint="eastAsia" w:ascii="仿宋" w:hAnsi="仿宋" w:cs="仿宋"/>
                <w:bCs/>
                <w:color w:val="000000" w:themeColor="text1"/>
                <w:szCs w:val="28"/>
                <w:lang w:val="en-US" w:eastAsia="zh-CN"/>
                <w14:textFill>
                  <w14:solidFill>
                    <w14:schemeClr w14:val="tx1"/>
                  </w14:solidFill>
                </w14:textFill>
              </w:rPr>
              <w:t xml:space="preserve">方案</w:t>
            </w:r>
            <w:r>
              <w:rPr>
                <w:rFonts w:hint="eastAsia" w:ascii="仿宋" w:hAnsi="仿宋" w:cs="仿宋"/>
                <w:bCs/>
                <w:color w:val="000000" w:themeColor="text1"/>
                <w:szCs w:val="28"/>
                <w:lang w:val="en-US"/>
                <w14:textFill>
                  <w14:solidFill>
                    <w14:schemeClr w14:val="tx1"/>
                  </w14:solidFill>
                </w14:textFill>
              </w:rPr>
              <w:t xml:space="preserve">内容中有一条无法满足本项目需求的或有缺陷的扣0.</w:t>
            </w:r>
            <w:r>
              <w:rPr>
                <w:rFonts w:hint="eastAsia" w:ascii="仿宋" w:hAnsi="仿宋" w:cs="仿宋"/>
                <w:bCs/>
                <w:color w:val="000000" w:themeColor="text1"/>
                <w:szCs w:val="28"/>
                <w:lang w:val="en-US" w:eastAsia="zh-CN"/>
                <w14:textFill>
                  <w14:solidFill>
                    <w14:schemeClr w14:val="tx1"/>
                  </w14:solidFill>
                </w14:textFill>
              </w:rPr>
              <w:t xml:space="preserve">1</w:t>
            </w:r>
            <w:r>
              <w:rPr>
                <w:rFonts w:hint="eastAsia" w:ascii="仿宋" w:hAnsi="仿宋" w:cs="仿宋"/>
                <w:bCs/>
                <w:color w:val="000000" w:themeColor="text1"/>
                <w:szCs w:val="28"/>
                <w:lang w:val="en-US"/>
                <w14:textFill>
                  <w14:solidFill>
                    <w14:schemeClr w14:val="tx1"/>
                  </w14:solidFill>
                </w14:textFill>
              </w:rPr>
              <w:t xml:space="preserve">分，直至扣完5分为止</w:t>
            </w:r>
            <w:r>
              <w:rPr>
                <w:rFonts w:hint="eastAsia" w:ascii="仿宋" w:hAnsi="仿宋" w:cs="仿宋"/>
                <w:bCs/>
                <w:color w:val="000000" w:themeColor="text1"/>
                <w:szCs w:val="28"/>
                <w:lang w:val="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spacing w:line="320" w:lineRule="exact"/>
              <w:rPr>
                <w:rFonts w:hint="eastAsia" w:ascii="宋体" w:hAnsi="Calibri" w:eastAsia="宋体"/>
                <w:color w:val="000000" w:themeColor="text1"/>
                <w:szCs w:val="21"/>
                <w:lang w:val="en-US" w:eastAsia="zh-CN"/>
                <w14:textFill>
                  <w14:solidFill>
                    <w14:schemeClr w14:val="tx1"/>
                  </w14:solidFill>
                </w14:textFill>
              </w:rPr>
            </w:pPr>
            <w:r>
              <w:rPr>
                <w:rFonts w:hint="eastAsia" w:ascii="宋体" w:hAnsi="Calibri"/>
                <w:color w:val="000000" w:themeColor="text1"/>
                <w:szCs w:val="21"/>
                <w14:textFill>
                  <w14:solidFill>
                    <w14:schemeClr w14:val="tx1"/>
                  </w14:solidFill>
                </w14:textFill>
              </w:rPr>
              <w:t xml:space="preserve">10</w:t>
            </w:r>
            <w:r>
              <w:rPr>
                <w:rFonts w:hint="eastAsia" w:ascii="宋体"/>
                <w:color w:val="000000" w:themeColor="text1"/>
                <w:szCs w:val="21"/>
                <w:lang w:val="en-US" w:eastAsia="zh-CN"/>
                <w14:textFill>
                  <w14:solidFill>
                    <w14:schemeClr w14:val="tx1"/>
                  </w14:solidFill>
                </w14:textFill>
              </w:rPr>
              <w:t xml:space="preserve">分</w:t>
            </w:r>
            <w:r/>
          </w:p>
        </w:tc>
      </w:tr>
      <w:tr>
        <w:trPr>
          <w:trHeight w:val="1560"/>
        </w:trPr>
        <w:tc>
          <w:tcPr>
            <w:gridSpan w:val="2"/>
            <w:tcBorders>
              <w:top w:val="single" w:color="auto" w:sz="4" w:space="0"/>
              <w:left w:val="single" w:color="auto" w:sz="4" w:space="0"/>
              <w:bottom w:val="single" w:color="auto" w:sz="4" w:space="0"/>
              <w:right w:val="single" w:color="auto" w:sz="4" w:space="0"/>
            </w:tcBorders>
            <w:tcW w:w="1238" w:type="dxa"/>
            <w:vAlign w:val="center"/>
            <w:textDirection w:val="lrTb"/>
            <w:noWrap/>
          </w:tcPr>
          <w:p>
            <w:pPr>
              <w:jc w:val="center"/>
              <w:spacing w:line="320" w:lineRule="exact"/>
              <w:rPr>
                <w:rFonts w:hint="eastAsia" w:ascii="宋体" w:hAnsi="Calibri"/>
                <w:color w:val="000000" w:themeColor="text1"/>
                <w:szCs w:val="21"/>
                <w14:textFill>
                  <w14:solidFill>
                    <w14:schemeClr w14:val="tx1"/>
                  </w14:solidFill>
                </w14:textFill>
              </w:rPr>
            </w:pPr>
            <w:r>
              <w:rPr>
                <w:rFonts w:hint="eastAsia" w:ascii="仿宋" w:hAnsi="仿宋" w:cs="仿宋"/>
                <w:bCs/>
                <w:color w:val="000000" w:themeColor="text1"/>
                <w:szCs w:val="28"/>
                <w14:textFill>
                  <w14:solidFill>
                    <w14:schemeClr w14:val="tx1"/>
                  </w14:solidFill>
                </w14:textFill>
              </w:rPr>
              <w:t xml:space="preserve">环境应急监测车（含内部仪器设备）维护方案</w:t>
            </w:r>
            <w:r/>
          </w:p>
        </w:tc>
        <w:tc>
          <w:tcPr>
            <w:tcBorders>
              <w:top w:val="single" w:color="auto" w:sz="4" w:space="0"/>
              <w:left w:val="single" w:color="auto" w:sz="4" w:space="0"/>
              <w:bottom w:val="single" w:color="auto" w:sz="4" w:space="0"/>
              <w:right w:val="single" w:color="auto" w:sz="4" w:space="0"/>
            </w:tcBorders>
            <w:tcW w:w="7762" w:type="dxa"/>
            <w:vAlign w:val="center"/>
            <w:textDirection w:val="lrTb"/>
            <w:noWrap/>
          </w:tcPr>
          <w:p>
            <w:pPr>
              <w:spacing w:line="320" w:lineRule="exact"/>
              <w:rPr>
                <w:rFonts w:hint="eastAsia" w:ascii="宋体" w:hAnsi="Calibri"/>
                <w:color w:val="000000" w:themeColor="text1"/>
                <w:szCs w:val="21"/>
                <w14:textFill>
                  <w14:solidFill>
                    <w14:schemeClr w14:val="tx1"/>
                  </w14:solidFill>
                </w14:textFill>
              </w:rPr>
            </w:pPr>
            <w:r>
              <w:rPr>
                <w:rFonts w:hint="eastAsia" w:ascii="仿宋" w:hAnsi="仿宋" w:cs="仿宋"/>
                <w:bCs/>
                <w:color w:val="000000" w:themeColor="text1"/>
                <w:szCs w:val="28"/>
                <w14:textFill>
                  <w14:solidFill>
                    <w14:schemeClr w14:val="tx1"/>
                  </w14:solidFill>
                </w14:textFill>
              </w:rPr>
              <w:t xml:space="preserve">应急监测车及车载仪器设备售后维护方案和服务方案合理性：思路清晰、组织有力、计划安排及方法可行、措施扎实，</w:t>
            </w:r>
            <w:r>
              <w:rPr>
                <w:rFonts w:hint="eastAsia" w:ascii="仿宋" w:hAnsi="仿宋" w:cs="仿宋"/>
                <w:bCs/>
                <w:color w:val="000000" w:themeColor="text1"/>
                <w:szCs w:val="28"/>
                <w:lang w:val="en-US"/>
                <w14:textFill>
                  <w14:solidFill>
                    <w14:schemeClr w14:val="tx1"/>
                  </w14:solidFill>
                </w14:textFill>
              </w:rPr>
              <w:t xml:space="preserve">每有一项内容缺失或与本项目无关的扣</w:t>
            </w:r>
            <w:r>
              <w:rPr>
                <w:rFonts w:hint="eastAsia" w:ascii="仿宋" w:hAnsi="仿宋" w:cs="仿宋"/>
                <w:bCs/>
                <w:color w:val="000000" w:themeColor="text1"/>
                <w:szCs w:val="28"/>
                <w:lang w:val="en-US" w:eastAsia="zh-CN"/>
                <w14:textFill>
                  <w14:solidFill>
                    <w14:schemeClr w14:val="tx1"/>
                  </w14:solidFill>
                </w14:textFill>
              </w:rPr>
              <w:t xml:space="preserve">2</w:t>
            </w:r>
            <w:r>
              <w:rPr>
                <w:rFonts w:hint="eastAsia" w:ascii="仿宋" w:hAnsi="仿宋" w:cs="仿宋"/>
                <w:bCs/>
                <w:color w:val="000000" w:themeColor="text1"/>
                <w:szCs w:val="28"/>
                <w:lang w:val="en-US"/>
                <w14:textFill>
                  <w14:solidFill>
                    <w14:schemeClr w14:val="tx1"/>
                  </w14:solidFill>
                </w14:textFill>
              </w:rPr>
              <w:t xml:space="preserve">分，每项内容中有一条无法满足本项目需求的或有缺陷的扣0.</w:t>
            </w:r>
            <w:r>
              <w:rPr>
                <w:rFonts w:hint="eastAsia" w:ascii="仿宋" w:hAnsi="仿宋" w:cs="仿宋"/>
                <w:bCs/>
                <w:color w:val="000000" w:themeColor="text1"/>
                <w:szCs w:val="28"/>
                <w:lang w:val="en-US" w:eastAsia="zh-CN"/>
                <w14:textFill>
                  <w14:solidFill>
                    <w14:schemeClr w14:val="tx1"/>
                  </w14:solidFill>
                </w14:textFill>
              </w:rPr>
              <w:t xml:space="preserve">1</w:t>
            </w:r>
            <w:r>
              <w:rPr>
                <w:rFonts w:hint="eastAsia" w:ascii="仿宋" w:hAnsi="仿宋" w:cs="仿宋"/>
                <w:bCs/>
                <w:color w:val="000000" w:themeColor="text1"/>
                <w:szCs w:val="28"/>
                <w:lang w:val="en-US"/>
                <w14:textFill>
                  <w14:solidFill>
                    <w14:schemeClr w14:val="tx1"/>
                  </w14:solidFill>
                </w14:textFill>
              </w:rPr>
              <w:t xml:space="preserve">分，直至扣完</w:t>
            </w:r>
            <w:r>
              <w:rPr>
                <w:rFonts w:hint="eastAsia" w:ascii="仿宋" w:hAnsi="仿宋" w:cs="仿宋"/>
                <w:bCs/>
                <w:color w:val="000000" w:themeColor="text1"/>
                <w:szCs w:val="28"/>
                <w:lang w:val="en-US" w:eastAsia="zh-CN"/>
                <w14:textFill>
                  <w14:solidFill>
                    <w14:schemeClr w14:val="tx1"/>
                  </w14:solidFill>
                </w14:textFill>
              </w:rPr>
              <w:t xml:space="preserve">8</w:t>
            </w:r>
            <w:r>
              <w:rPr>
                <w:rFonts w:hint="eastAsia" w:ascii="仿宋" w:hAnsi="仿宋" w:cs="仿宋"/>
                <w:bCs/>
                <w:color w:val="000000" w:themeColor="text1"/>
                <w:szCs w:val="28"/>
                <w:lang w:val="en-US"/>
                <w14:textFill>
                  <w14:solidFill>
                    <w14:schemeClr w14:val="tx1"/>
                  </w14:solidFill>
                </w14:textFill>
              </w:rPr>
              <w:t xml:space="preserve">分为止</w:t>
            </w:r>
            <w:r>
              <w:rPr>
                <w:rFonts w:hint="eastAsia" w:ascii="仿宋" w:hAnsi="仿宋" w:cs="仿宋"/>
                <w:bCs/>
                <w:color w:val="000000" w:themeColor="text1"/>
                <w:szCs w:val="28"/>
                <w:lang w:val="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spacing w:line="320" w:lineRule="exact"/>
              <w:rPr>
                <w:rFonts w:hint="eastAsia" w:ascii="宋体" w:hAnsi="Calibri" w:eastAsia="宋体"/>
                <w:color w:val="000000" w:themeColor="text1"/>
                <w:szCs w:val="21"/>
                <w:lang w:val="en-US" w:eastAsia="zh-CN"/>
                <w14:textFill>
                  <w14:solidFill>
                    <w14:schemeClr w14:val="tx1"/>
                  </w14:solidFill>
                </w14:textFill>
              </w:rPr>
            </w:pPr>
            <w:r>
              <w:rPr>
                <w:rFonts w:hint="eastAsia" w:ascii="宋体" w:hAnsi="Calibri"/>
                <w:color w:val="000000" w:themeColor="text1"/>
                <w:szCs w:val="21"/>
                <w14:textFill>
                  <w14:solidFill>
                    <w14:schemeClr w14:val="tx1"/>
                  </w14:solidFill>
                </w14:textFill>
              </w:rPr>
              <w:t xml:space="preserve">8</w:t>
            </w:r>
            <w:r>
              <w:rPr>
                <w:rFonts w:hint="eastAsia" w:ascii="宋体"/>
                <w:color w:val="000000" w:themeColor="text1"/>
                <w:szCs w:val="21"/>
                <w:lang w:val="en-US" w:eastAsia="zh-CN"/>
                <w14:textFill>
                  <w14:solidFill>
                    <w14:schemeClr w14:val="tx1"/>
                  </w14:solidFill>
                </w14:textFill>
              </w:rPr>
              <w:t xml:space="preserve">分</w:t>
            </w:r>
            <w:r/>
          </w:p>
        </w:tc>
      </w:tr>
      <w:tr>
        <w:trPr>
          <w:trHeight w:val="1162"/>
        </w:trPr>
        <w:tc>
          <w:tcPr>
            <w:gridSpan w:val="2"/>
            <w:tcBorders>
              <w:top w:val="single" w:color="auto" w:sz="4" w:space="0"/>
              <w:left w:val="single" w:color="auto" w:sz="4" w:space="0"/>
              <w:bottom w:val="single" w:color="auto" w:sz="4" w:space="0"/>
              <w:right w:val="single" w:color="auto" w:sz="4" w:space="0"/>
            </w:tcBorders>
            <w:tcW w:w="1238" w:type="dxa"/>
            <w:vAlign w:val="center"/>
            <w:textDirection w:val="lrTb"/>
            <w:noWrap/>
          </w:tcPr>
          <w:p>
            <w:pPr>
              <w:jc w:val="center"/>
              <w:spacing w:line="320" w:lineRule="exact"/>
              <w:rPr>
                <w:rFonts w:ascii="宋体" w:hAnsi="Calibri"/>
                <w:color w:val="000000" w:themeColor="text1"/>
                <w:szCs w:val="21"/>
                <w14:textFill>
                  <w14:solidFill>
                    <w14:schemeClr w14:val="tx1"/>
                  </w14:solidFill>
                </w14:textFill>
              </w:rPr>
            </w:pPr>
            <w:r>
              <w:rPr>
                <w:rFonts w:hint="eastAsia" w:ascii="宋体" w:hAnsi="Calibri"/>
                <w:color w:val="000000" w:themeColor="text1"/>
                <w:szCs w:val="21"/>
                <w14:textFill>
                  <w14:solidFill>
                    <w14:schemeClr w14:val="tx1"/>
                  </w14:solidFill>
                </w14:textFill>
              </w:rPr>
              <w:t xml:space="preserve">服务承诺</w:t>
            </w:r>
            <w:r/>
          </w:p>
        </w:tc>
        <w:tc>
          <w:tcPr>
            <w:tcBorders>
              <w:top w:val="single" w:color="auto" w:sz="4" w:space="0"/>
              <w:left w:val="single" w:color="auto" w:sz="4" w:space="0"/>
              <w:bottom w:val="single" w:color="auto" w:sz="4" w:space="0"/>
              <w:right w:val="single" w:color="auto" w:sz="4" w:space="0"/>
            </w:tcBorders>
            <w:tcW w:w="7762" w:type="dxa"/>
            <w:vAlign w:val="center"/>
            <w:textDirection w:val="lrTb"/>
            <w:noWrap/>
          </w:tcPr>
          <w:p>
            <w:pPr>
              <w:spacing w:line="320" w:lineRule="exact"/>
              <w:rPr>
                <w:rFonts w:ascii="宋体" w:hAnsi="Calibri"/>
                <w:color w:val="000000" w:themeColor="text1"/>
                <w:szCs w:val="21"/>
                <w14:textFill>
                  <w14:solidFill>
                    <w14:schemeClr w14:val="tx1"/>
                  </w14:solidFill>
                </w14:textFill>
              </w:rPr>
            </w:pPr>
            <w:r>
              <w:rPr>
                <w:rFonts w:hint="eastAsia" w:ascii="宋体" w:hAnsi="Calibri"/>
                <w:color w:val="000000" w:themeColor="text1"/>
                <w:szCs w:val="21"/>
                <w14:textFill>
                  <w14:solidFill>
                    <w14:schemeClr w14:val="tx1"/>
                  </w14:solidFill>
                </w14:textFill>
              </w:rPr>
              <w:t xml:space="preserve">提供书面承诺书，承诺在中标后按时保质保量完成服务内容，若不能按序时完成或服务质量达不到要求的，扣除项目总价的5%到10%。按要求提供承诺书的得5分，否则不得分。</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spacing w:line="320" w:lineRule="exact"/>
              <w:rPr>
                <w:rFonts w:ascii="宋体" w:hAnsi="Calibri"/>
                <w:color w:val="000000" w:themeColor="text1"/>
                <w:szCs w:val="21"/>
                <w14:textFill>
                  <w14:solidFill>
                    <w14:schemeClr w14:val="tx1"/>
                  </w14:solidFill>
                </w14:textFill>
              </w:rPr>
            </w:pPr>
            <w:r>
              <w:rPr>
                <w:rFonts w:hint="eastAsia" w:ascii="宋体" w:hAnsi="Calibri"/>
                <w:color w:val="000000" w:themeColor="text1"/>
                <w:szCs w:val="21"/>
                <w14:textFill>
                  <w14:solidFill>
                    <w14:schemeClr w14:val="tx1"/>
                  </w14:solidFill>
                </w14:textFill>
              </w:rPr>
              <w:t xml:space="preserve">5分</w:t>
            </w:r>
            <w:r/>
          </w:p>
        </w:tc>
      </w:tr>
      <w:tr>
        <w:trPr>
          <w:trHeight w:val="2936"/>
        </w:trPr>
        <w:tc>
          <w:tcPr>
            <w:gridSpan w:val="2"/>
            <w:tcBorders>
              <w:top w:val="single" w:color="auto" w:sz="4" w:space="0"/>
              <w:left w:val="single" w:color="auto" w:sz="4" w:space="0"/>
              <w:right w:val="single" w:color="auto" w:sz="4" w:space="0"/>
            </w:tcBorders>
            <w:tcW w:w="1238" w:type="dxa"/>
            <w:vAlign w:val="center"/>
            <w:textDirection w:val="lrTb"/>
            <w:noWrap/>
          </w:tcPr>
          <w:p>
            <w:pPr>
              <w:jc w:val="center"/>
              <w:spacing w:line="320" w:lineRule="exact"/>
              <w:rPr>
                <w:rFonts w:hint="eastAsia" w:ascii="宋体" w:hAnsi="Calibri"/>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节能环保</w:t>
            </w:r>
            <w:r/>
          </w:p>
        </w:tc>
        <w:tc>
          <w:tcPr>
            <w:tcBorders>
              <w:top w:val="single" w:color="auto" w:sz="4" w:space="0"/>
              <w:left w:val="single" w:color="auto" w:sz="4" w:space="0"/>
              <w:right w:val="single" w:color="auto" w:sz="4" w:space="0"/>
            </w:tcBorders>
            <w:tcW w:w="7762" w:type="dxa"/>
            <w:vAlign w:val="center"/>
            <w:textDirection w:val="lrTb"/>
            <w:noWrap/>
          </w:tcPr>
          <w:p>
            <w:pPr>
              <w:jc w:val="left"/>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响应产品属于财政部、国家发改委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r/>
          </w:p>
          <w:p>
            <w:pPr>
              <w:spacing w:line="320" w:lineRule="exact"/>
              <w:rPr>
                <w:rFonts w:hint="eastAsia" w:ascii="宋体" w:hAnsi="Calibri"/>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2.响应产品属于财政部、生态环境部公布的“环境标志产品品目清单”范围内的，供应商提供国家确定的认证机构出具的、处于有效期内的该环保产品认证证书复印件的，有1个得0.5分，最多得1分。</w:t>
            </w:r>
            <w:r/>
          </w:p>
        </w:tc>
        <w:tc>
          <w:tcPr>
            <w:tcBorders>
              <w:top w:val="single" w:color="auto" w:sz="4" w:space="0"/>
              <w:left w:val="single" w:color="auto" w:sz="4" w:space="0"/>
              <w:bottom w:val="single" w:color="auto" w:sz="4" w:space="0"/>
              <w:right w:val="single" w:color="auto" w:sz="4" w:space="0"/>
            </w:tcBorders>
            <w:tcW w:w="778" w:type="dxa"/>
            <w:vAlign w:val="center"/>
            <w:textDirection w:val="lrTb"/>
            <w:noWrap/>
          </w:tcPr>
          <w:p>
            <w:pPr>
              <w:spacing w:line="320" w:lineRule="exact"/>
              <w:rPr>
                <w:rFonts w:hint="eastAsia" w:ascii="宋体" w:hAnsi="Calibri"/>
                <w:color w:val="000000" w:themeColor="text1"/>
                <w:szCs w:val="21"/>
                <w14:textFill>
                  <w14:solidFill>
                    <w14:schemeClr w14:val="tx1"/>
                  </w14:solidFill>
                </w14:textFill>
              </w:rPr>
            </w:pPr>
            <w:r>
              <w:rPr>
                <w:rFonts w:hint="eastAsia" w:ascii="宋体" w:hAnsi="Calibri"/>
                <w:color w:val="000000" w:themeColor="text1"/>
                <w:szCs w:val="21"/>
                <w14:textFill>
                  <w14:solidFill>
                    <w14:schemeClr w14:val="tx1"/>
                  </w14:solidFill>
                </w14:textFill>
              </w:rPr>
              <w:t xml:space="preserve">2分</w:t>
            </w:r>
            <w:r/>
          </w:p>
        </w:tc>
      </w:tr>
    </w:tbl>
    <w:p>
      <w:pPr>
        <w:jc w:val="center"/>
        <w:widowControl/>
        <w:rPr>
          <w:rFonts w:ascii="宋体" w:hAnsi="宋体" w:cs="黑体"/>
          <w:b/>
          <w:color w:val="000000" w:themeColor="text1"/>
          <w:sz w:val="44"/>
          <w:szCs w:val="44"/>
          <w14:textFill>
            <w14:solidFill>
              <w14:schemeClr w14:val="tx1"/>
            </w14:solidFill>
          </w14:textFill>
        </w:rPr>
      </w:pPr>
      <w:r>
        <w:rPr>
          <w:rFonts w:ascii="宋体" w:hAnsi="宋体" w:cs="黑体"/>
          <w:b/>
          <w:color w:val="000000" w:themeColor="text1"/>
          <w:sz w:val="44"/>
          <w:szCs w:val="44"/>
          <w14:textFill>
            <w14:solidFill>
              <w14:schemeClr w14:val="tx1"/>
            </w14:solidFill>
          </w14:textFill>
        </w:rPr>
      </w:r>
      <w:r/>
    </w:p>
    <w:p>
      <w:pPr>
        <w:pStyle w:val="634"/>
        <w:rPr>
          <w:color w:val="000000" w:themeColor="text1"/>
          <w14:textFill>
            <w14:solidFill>
              <w14:schemeClr w14:val="tx1"/>
            </w14:solidFill>
          </w14:textFill>
        </w:rPr>
      </w:pPr>
      <w:r>
        <w:rPr>
          <w:rFonts w:hint="eastAsia"/>
          <w:color w:val="000000" w:themeColor="text1"/>
          <w14:textFill>
            <w14:solidFill>
              <w14:schemeClr w14:val="tx1"/>
            </w14:solidFill>
          </w14:textFill>
        </w:rPr>
        <w:br w:type="page" w:clear="all"/>
      </w:r>
      <w:r/>
    </w:p>
    <w:p>
      <w:pPr>
        <w:jc w:val="center"/>
        <w:widowControl/>
        <w:rPr>
          <w:rFonts w:ascii="宋体" w:hAnsi="宋体"/>
          <w:b/>
          <w:color w:val="000000" w:themeColor="text1"/>
          <w14:textFill>
            <w14:solidFill>
              <w14:schemeClr w14:val="tx1"/>
            </w14:solidFill>
          </w14:textFill>
        </w:rPr>
      </w:pPr>
      <w:r>
        <w:rPr>
          <w:rFonts w:hint="eastAsia" w:ascii="宋体" w:hAnsi="宋体" w:cs="黑体"/>
          <w:b/>
          <w:color w:val="000000" w:themeColor="text1"/>
          <w:sz w:val="44"/>
          <w:szCs w:val="44"/>
          <w14:textFill>
            <w14:solidFill>
              <w14:schemeClr w14:val="tx1"/>
            </w14:solidFill>
          </w14:textFill>
        </w:rPr>
        <w:t xml:space="preserve">第六章  投标文件格式</w:t>
      </w:r>
      <w:r/>
    </w:p>
    <w:p>
      <w:pPr>
        <w:pStyle w:val="653"/>
        <w:jc w:val="center"/>
        <w:spacing w:beforeAutospacing="0" w:afterAutospacing="0"/>
        <w:rPr>
          <w:rFonts w:ascii="宋体" w:hAnsi="宋体" w:cs="宋体"/>
          <w:b/>
          <w:color w:val="000000" w:themeColor="text1"/>
          <w:sz w:val="72"/>
          <w:szCs w:val="72"/>
          <w14:textFill>
            <w14:solidFill>
              <w14:schemeClr w14:val="tx1"/>
            </w14:solidFill>
          </w14:textFill>
        </w:rPr>
      </w:pPr>
      <w:r/>
      <w:bookmarkStart w:id="180" w:name="_Toc49090576"/>
      <w:r/>
      <w:bookmarkEnd w:id="180"/>
      <w:r/>
      <w:bookmarkStart w:id="181" w:name="_Toc120614282"/>
      <w:r/>
      <w:bookmarkEnd w:id="181"/>
      <w:r/>
      <w:bookmarkStart w:id="182" w:name="_Hlt26955039"/>
      <w:r/>
      <w:bookmarkStart w:id="183" w:name="_Hlt26671244"/>
      <w:r/>
      <w:bookmarkStart w:id="184" w:name="_Toc26554094"/>
      <w:r/>
      <w:r/>
    </w:p>
    <w:p>
      <w:pPr>
        <w:pStyle w:val="653"/>
        <w:jc w:val="center"/>
        <w:spacing w:beforeAutospacing="0" w:afterAutospacing="0"/>
        <w:rPr>
          <w:rFonts w:ascii="宋体" w:hAnsi="宋体"/>
          <w:color w:val="000000" w:themeColor="text1"/>
          <w14:textFill>
            <w14:solidFill>
              <w14:schemeClr w14:val="tx1"/>
            </w14:solidFill>
          </w14:textFill>
        </w:rPr>
      </w:pPr>
      <w:r>
        <w:rPr>
          <w:rFonts w:hint="eastAsia" w:ascii="宋体" w:hAnsi="宋体" w:cs="宋体"/>
          <w:b/>
          <w:color w:val="000000" w:themeColor="text1"/>
          <w:sz w:val="72"/>
          <w:szCs w:val="72"/>
          <w14:textFill>
            <w14:solidFill>
              <w14:schemeClr w14:val="tx1"/>
            </w14:solidFill>
          </w14:textFill>
        </w:rPr>
        <w:t xml:space="preserve">投  标  文  件</w:t>
      </w:r>
      <w:r/>
    </w:p>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ind w:firstLine="1084"/>
        <w:jc w:val="both"/>
        <w:spacing w:beforeAutospacing="0" w:afterAutospacing="0"/>
        <w:rPr>
          <w:rFonts w:ascii="宋体" w:hAnsi="宋体"/>
          <w:color w:val="000000" w:themeColor="text1"/>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项 目 名 称：</w:t>
      </w:r>
      <w:r>
        <w:rPr>
          <w:rFonts w:hint="eastAsia" w:ascii="宋体" w:hAnsi="宋体" w:cs="宋体"/>
          <w:b/>
          <w:color w:val="000000" w:themeColor="text1"/>
          <w:sz w:val="36"/>
          <w:szCs w:val="36"/>
          <w:u w:val="single"/>
          <w14:textFill>
            <w14:solidFill>
              <w14:schemeClr w14:val="tx1"/>
            </w14:solidFill>
          </w14:textFill>
        </w:rPr>
        <w:t xml:space="preserve">             </w:t>
      </w:r>
      <w:r/>
    </w:p>
    <w:p>
      <w:pPr>
        <w:pStyle w:val="653"/>
        <w:ind w:firstLine="1084"/>
        <w:jc w:val="both"/>
        <w:spacing w:beforeAutospacing="0" w:afterAutospacing="0"/>
        <w:rPr>
          <w:rFonts w:ascii="宋体" w:hAnsi="宋体"/>
          <w:color w:val="000000" w:themeColor="text1"/>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项 目 编 号：</w:t>
      </w:r>
      <w:r>
        <w:rPr>
          <w:rFonts w:hint="eastAsia" w:ascii="宋体" w:hAnsi="宋体" w:cs="宋体"/>
          <w:b/>
          <w:color w:val="000000" w:themeColor="text1"/>
          <w:sz w:val="36"/>
          <w:szCs w:val="36"/>
          <w:u w:val="single"/>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      投标人名称 ：</w:t>
      </w:r>
      <w:r>
        <w:rPr>
          <w:rFonts w:hint="eastAsia" w:ascii="宋体" w:hAnsi="宋体" w:cs="宋体"/>
          <w:b/>
          <w:color w:val="000000" w:themeColor="text1"/>
          <w:sz w:val="36"/>
          <w:szCs w:val="36"/>
          <w:u w:val="single"/>
          <w14:textFill>
            <w14:solidFill>
              <w14:schemeClr w14:val="tx1"/>
            </w14:solidFill>
          </w14:textFill>
        </w:rPr>
        <w:t xml:space="preserve">（加盖CA电子公章）</w:t>
      </w:r>
      <w:r/>
    </w:p>
    <w:p>
      <w:pPr>
        <w:pStyle w:val="653"/>
        <w:jc w:val="both"/>
        <w:spacing w:beforeAutospacing="0" w:afterAutospacing="0"/>
        <w:rPr>
          <w:rFonts w:ascii="宋体" w:hAnsi="宋体"/>
          <w:color w:val="000000" w:themeColor="text1"/>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      日      期 ：</w:t>
      </w:r>
      <w:r>
        <w:rPr>
          <w:rFonts w:hint="eastAsia" w:ascii="宋体" w:hAnsi="宋体" w:cs="宋体"/>
          <w:b/>
          <w:color w:val="000000" w:themeColor="text1"/>
          <w:sz w:val="36"/>
          <w:szCs w:val="36"/>
          <w:u w:val="single"/>
          <w14:textFill>
            <w14:solidFill>
              <w14:schemeClr w14:val="tx1"/>
            </w14:solidFill>
          </w14:textFill>
        </w:rPr>
        <w:t xml:space="preserve">             </w:t>
      </w:r>
      <w:r/>
    </w:p>
    <w:p>
      <w:pPr>
        <w:pStyle w:val="653"/>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left"/>
        <w:widowControl/>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br w:type="page" w:clear="all"/>
      </w:r>
      <w:r/>
    </w:p>
    <w:p>
      <w:pPr>
        <w:pStyle w:val="653"/>
        <w:jc w:val="center"/>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投标文件目录</w:t>
      </w:r>
      <w:r/>
    </w:p>
    <w:p>
      <w:pPr>
        <w:pStyle w:val="653"/>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ind w:left="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i/>
          <w:color w:val="000000" w:themeColor="text1"/>
          <w:u w:val="single"/>
          <w14:textFill>
            <w14:solidFill>
              <w14:schemeClr w14:val="tx1"/>
            </w14:solidFill>
          </w14:textFill>
        </w:rPr>
        <w:t xml:space="preserve">一、法人或者其他组织的营业执照等证明文件，自然人的身份证明</w:t>
      </w:r>
      <w:r/>
    </w:p>
    <w:p>
      <w:pPr>
        <w:pStyle w:val="653"/>
        <w:ind w:left="480"/>
        <w:jc w:val="both"/>
        <w:spacing w:beforeAutospacing="0" w:afterAutospacing="0" w:line="360" w:lineRule="auto"/>
        <w:rPr>
          <w:rFonts w:ascii="宋体" w:hAnsi="宋体" w:cs="宋体"/>
          <w:i/>
          <w:color w:val="000000" w:themeColor="text1"/>
          <w:u w:val="single"/>
          <w14:textFill>
            <w14:solidFill>
              <w14:schemeClr w14:val="tx1"/>
            </w14:solidFill>
          </w14:textFill>
        </w:rPr>
      </w:pPr>
      <w:r>
        <w:rPr>
          <w:rFonts w:hint="eastAsia" w:ascii="宋体" w:hAnsi="宋体" w:cs="宋体"/>
          <w:i/>
          <w:color w:val="000000" w:themeColor="text1"/>
          <w:u w:val="single"/>
          <w14:textFill>
            <w14:solidFill>
              <w14:schemeClr w14:val="tx1"/>
            </w14:solidFill>
          </w14:textFill>
        </w:rPr>
        <w:t xml:space="preserve">二、上一年度的财务状况报表（投标人成立不满一年无需提供）</w:t>
      </w:r>
      <w:r/>
    </w:p>
    <w:p>
      <w:pPr>
        <w:pStyle w:val="653"/>
        <w:ind w:left="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i/>
          <w:color w:val="000000" w:themeColor="text1"/>
          <w:u w:val="single"/>
          <w14:textFill>
            <w14:solidFill>
              <w14:schemeClr w14:val="tx1"/>
            </w14:solidFill>
          </w14:textFill>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53"/>
        <w:ind w:left="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i/>
          <w:color w:val="000000" w:themeColor="text1"/>
          <w:u w:val="single"/>
          <w14:textFill>
            <w14:solidFill>
              <w14:schemeClr w14:val="tx1"/>
            </w14:solidFill>
          </w14:textFill>
        </w:rPr>
        <w:t xml:space="preserve">四、具备履行合同所必需的设备和专业技术能力的书面声明</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i/>
          <w:color w:val="000000" w:themeColor="text1"/>
          <w:u w:val="single"/>
          <w14:textFill>
            <w14:solidFill>
              <w14:schemeClr w14:val="tx1"/>
            </w14:solidFill>
          </w14:textFill>
        </w:rPr>
        <w:t xml:space="preserve">五、参加政府采购活动前 3 年内在经营活动中没有重大违法记录的书面声明</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i/>
          <w:color w:val="000000" w:themeColor="text1"/>
          <w:u w:val="single"/>
          <w14:textFill>
            <w14:solidFill>
              <w14:schemeClr w14:val="tx1"/>
            </w14:solidFill>
          </w14:textFill>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 </w:t>
      </w:r>
      <w:r/>
    </w:p>
    <w:p>
      <w:pPr>
        <w:pStyle w:val="653"/>
        <w:ind w:firstLine="480"/>
        <w:jc w:val="both"/>
        <w:spacing w:beforeAutospacing="0" w:afterAutospacing="0" w:line="360" w:lineRule="auto"/>
        <w:rPr>
          <w:rFonts w:ascii="宋体" w:hAnsi="宋体" w:cs="宋体"/>
          <w:i/>
          <w:color w:val="000000" w:themeColor="text1"/>
          <w:u w:val="single"/>
          <w14:textFill>
            <w14:solidFill>
              <w14:schemeClr w14:val="tx1"/>
            </w14:solidFill>
          </w14:textFill>
        </w:rPr>
      </w:pPr>
      <w:r>
        <w:rPr>
          <w:rFonts w:hint="eastAsia" w:ascii="宋体" w:hAnsi="宋体" w:cs="宋体"/>
          <w:i/>
          <w:color w:val="000000" w:themeColor="text1"/>
          <w:u w:val="single"/>
          <w14:textFill>
            <w14:solidFill>
              <w14:schemeClr w14:val="tx1"/>
            </w14:solidFill>
          </w14:textFill>
        </w:rPr>
        <w:t xml:space="preserve">七、单位负责人为同一人或者存在直接控股、服务关系的不同供应商，不得参加同一合同项下的政府采购活动。</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i/>
          <w:color w:val="000000" w:themeColor="text1"/>
          <w:u w:val="single"/>
          <w:lang w:val="en-US" w:eastAsia="zh-CN"/>
          <w14:textFill>
            <w14:solidFill>
              <w14:schemeClr w14:val="tx1"/>
            </w14:solidFill>
          </w14:textFill>
        </w:rPr>
        <w:t xml:space="preserve">八</w:t>
      </w:r>
      <w:r>
        <w:rPr>
          <w:rFonts w:hint="eastAsia" w:ascii="宋体" w:hAnsi="宋体" w:cs="宋体"/>
          <w:i/>
          <w:color w:val="000000" w:themeColor="text1"/>
          <w:u w:val="single"/>
          <w14:textFill>
            <w14:solidFill>
              <w14:schemeClr w14:val="tx1"/>
            </w14:solidFill>
          </w14:textFill>
        </w:rPr>
        <w:t xml:space="preserve">、法人授权书</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i/>
          <w:color w:val="000000" w:themeColor="text1"/>
          <w:u w:val="single"/>
          <w:lang w:val="en-US" w:eastAsia="zh-CN"/>
          <w14:textFill>
            <w14:solidFill>
              <w14:schemeClr w14:val="tx1"/>
            </w14:solidFill>
          </w14:textFill>
        </w:rPr>
        <w:t xml:space="preserve">九</w:t>
      </w:r>
      <w:r>
        <w:rPr>
          <w:rFonts w:hint="eastAsia" w:ascii="宋体" w:hAnsi="宋体" w:cs="宋体"/>
          <w:i/>
          <w:color w:val="000000" w:themeColor="text1"/>
          <w:u w:val="single"/>
          <w14:textFill>
            <w14:solidFill>
              <w14:schemeClr w14:val="tx1"/>
            </w14:solidFill>
          </w14:textFill>
        </w:rPr>
        <w:t xml:space="preserve">、投标函</w:t>
      </w:r>
      <w:r/>
    </w:p>
    <w:p>
      <w:pPr>
        <w:pStyle w:val="653"/>
        <w:ind w:firstLine="480"/>
        <w:jc w:val="both"/>
        <w:spacing w:beforeAutospacing="0" w:afterAutospacing="0" w:line="360" w:lineRule="auto"/>
        <w:rPr>
          <w:rFonts w:hint="eastAsia" w:ascii="宋体" w:hAnsi="宋体" w:cs="宋体"/>
          <w:i/>
          <w:color w:val="000000" w:themeColor="text1"/>
          <w:u w:val="single"/>
          <w14:textFill>
            <w14:solidFill>
              <w14:schemeClr w14:val="tx1"/>
            </w14:solidFill>
          </w14:textFill>
        </w:rPr>
      </w:pPr>
      <w:r>
        <w:rPr>
          <w:rFonts w:hint="eastAsia" w:ascii="宋体" w:hAnsi="宋体" w:cs="宋体"/>
          <w:i/>
          <w:color w:val="000000" w:themeColor="text1"/>
          <w:u w:val="single"/>
          <w14:textFill>
            <w14:solidFill>
              <w14:schemeClr w14:val="tx1"/>
            </w14:solidFill>
          </w14:textFill>
        </w:rPr>
        <w:t xml:space="preserve">十、小微企业声明函或残疾人福利性单位声明函</w:t>
      </w:r>
      <w:r/>
    </w:p>
    <w:p>
      <w:pPr>
        <w:pStyle w:val="653"/>
        <w:ind w:firstLine="480"/>
        <w:jc w:val="both"/>
        <w:spacing w:beforeAutospacing="0" w:afterAutospacing="0" w:line="360" w:lineRule="auto"/>
        <w:rPr>
          <w:rFonts w:hint="eastAsia" w:ascii="宋体" w:hAnsi="宋体" w:eastAsia="宋体" w:cs="宋体"/>
          <w:i/>
          <w:color w:val="000000" w:themeColor="text1"/>
          <w:u w:val="single"/>
          <w14:textFill>
            <w14:solidFill>
              <w14:schemeClr w14:val="tx1"/>
            </w14:solidFill>
          </w14:textFill>
        </w:rPr>
      </w:pPr>
      <w:r>
        <w:rPr>
          <w:rFonts w:hint="eastAsia" w:ascii="宋体" w:hAnsi="宋体" w:eastAsia="宋体" w:cs="宋体"/>
          <w:i/>
          <w:color w:val="000000" w:themeColor="text1"/>
          <w:u w:val="single"/>
          <w14:textFill>
            <w14:solidFill>
              <w14:schemeClr w14:val="tx1"/>
            </w14:solidFill>
          </w14:textFill>
        </w:rPr>
        <w:t xml:space="preserve">十一、残疾人福利性单位声明函</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十</w:t>
      </w:r>
      <w:r>
        <w:rPr>
          <w:rFonts w:hint="eastAsia" w:ascii="宋体" w:hAnsi="宋体" w:cs="宋体"/>
          <w:color w:val="000000" w:themeColor="text1"/>
          <w:lang w:val="en-US" w:eastAsia="zh-CN"/>
          <w14:textFill>
            <w14:solidFill>
              <w14:schemeClr w14:val="tx1"/>
            </w14:solidFill>
          </w14:textFill>
        </w:rPr>
        <w:t xml:space="preserve">二</w:t>
      </w:r>
      <w:r>
        <w:rPr>
          <w:rFonts w:hint="eastAsia" w:ascii="宋体" w:hAnsi="宋体" w:cs="宋体"/>
          <w:color w:val="000000" w:themeColor="text1"/>
          <w14:textFill>
            <w14:solidFill>
              <w14:schemeClr w14:val="tx1"/>
            </w14:solidFill>
          </w14:textFill>
        </w:rPr>
        <w:t xml:space="preserve">、投标分项报价表</w:t>
      </w:r>
      <w:r/>
    </w:p>
    <w:p>
      <w:pPr>
        <w:pStyle w:val="653"/>
        <w:ind w:firstLine="480"/>
        <w:jc w:val="both"/>
        <w:spacing w:beforeAutospacing="0" w:afterAutospacing="0" w:line="360" w:lineRule="auto"/>
        <w:rPr>
          <w:rFonts w:ascii="宋体" w:hAnsi="宋体"/>
          <w:i/>
          <w:color w:val="000000" w:themeColor="text1"/>
          <w:u w:val="single"/>
          <w14:textFill>
            <w14:solidFill>
              <w14:schemeClr w14:val="tx1"/>
            </w14:solidFill>
          </w14:textFill>
        </w:rPr>
      </w:pPr>
      <w:r>
        <w:rPr>
          <w:rFonts w:hint="eastAsia" w:ascii="宋体" w:hAnsi="宋体" w:cs="宋体"/>
          <w:i/>
          <w:color w:val="000000" w:themeColor="text1"/>
          <w:u w:val="single"/>
          <w14:textFill>
            <w14:solidFill>
              <w14:schemeClr w14:val="tx1"/>
            </w14:solidFill>
          </w14:textFill>
        </w:rPr>
        <w:t xml:space="preserve">十</w:t>
      </w:r>
      <w:r>
        <w:rPr>
          <w:rFonts w:hint="eastAsia" w:ascii="宋体" w:hAnsi="宋体" w:cs="宋体"/>
          <w:i/>
          <w:color w:val="000000" w:themeColor="text1"/>
          <w:u w:val="single"/>
          <w:lang w:val="en-US" w:eastAsia="zh-CN"/>
          <w14:textFill>
            <w14:solidFill>
              <w14:schemeClr w14:val="tx1"/>
            </w14:solidFill>
          </w14:textFill>
        </w:rPr>
        <w:t xml:space="preserve">三</w:t>
      </w:r>
      <w:r>
        <w:rPr>
          <w:rFonts w:hint="eastAsia" w:ascii="宋体" w:hAnsi="宋体" w:cs="宋体"/>
          <w:i/>
          <w:color w:val="000000" w:themeColor="text1"/>
          <w:u w:val="single"/>
          <w14:textFill>
            <w14:solidFill>
              <w14:schemeClr w14:val="tx1"/>
            </w14:solidFill>
          </w14:textFill>
        </w:rPr>
        <w:t xml:space="preserve">、</w:t>
      </w:r>
      <w:r>
        <w:rPr>
          <w:rFonts w:hint="eastAsia"/>
          <w:i/>
          <w:color w:val="000000" w:themeColor="text1"/>
          <w:u w:val="single"/>
          <w14:textFill>
            <w14:solidFill>
              <w14:schemeClr w14:val="tx1"/>
            </w14:solidFill>
          </w14:textFill>
        </w:rPr>
        <w:t xml:space="preserve">项目</w:t>
      </w:r>
      <w:r>
        <w:rPr>
          <w:rFonts w:hint="eastAsia"/>
          <w:i/>
          <w:color w:val="000000" w:themeColor="text1"/>
          <w:u w:val="single"/>
          <w:lang w:val="en-US" w:eastAsia="zh-CN"/>
          <w14:textFill>
            <w14:solidFill>
              <w14:schemeClr w14:val="tx1"/>
            </w14:solidFill>
          </w14:textFill>
        </w:rPr>
        <w:t xml:space="preserve">需求</w:t>
      </w:r>
      <w:r>
        <w:rPr>
          <w:rFonts w:hint="eastAsia"/>
          <w:i/>
          <w:color w:val="000000" w:themeColor="text1"/>
          <w:u w:val="single"/>
          <w14:textFill>
            <w14:solidFill>
              <w14:schemeClr w14:val="tx1"/>
            </w14:solidFill>
          </w14:textFill>
        </w:rPr>
        <w:t xml:space="preserve">承诺函</w:t>
      </w:r>
      <w:r/>
    </w:p>
    <w:p>
      <w:pPr>
        <w:pStyle w:val="653"/>
        <w:ind w:firstLine="480"/>
        <w:jc w:val="both"/>
        <w:spacing w:beforeAutospacing="0" w:afterAutospacing="0" w:line="360" w:lineRule="auto"/>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十</w:t>
      </w:r>
      <w:r>
        <w:rPr>
          <w:rFonts w:hint="eastAsia" w:ascii="宋体" w:hAnsi="宋体" w:cs="宋体"/>
          <w:color w:val="000000" w:themeColor="text1"/>
          <w:lang w:val="en-US" w:eastAsia="zh-CN"/>
          <w14:textFill>
            <w14:solidFill>
              <w14:schemeClr w14:val="tx1"/>
            </w14:solidFill>
          </w14:textFill>
        </w:rPr>
        <w:t xml:space="preserve">四</w:t>
      </w:r>
      <w:r>
        <w:rPr>
          <w:rFonts w:hint="eastAsia" w:ascii="宋体" w:hAnsi="宋体" w:cs="宋体"/>
          <w:color w:val="000000" w:themeColor="text1"/>
          <w14:textFill>
            <w14:solidFill>
              <w14:schemeClr w14:val="tx1"/>
            </w14:solidFill>
          </w14:textFill>
        </w:rPr>
        <w:t xml:space="preserve">、商务要求响应及偏离表</w:t>
      </w:r>
      <w:r/>
    </w:p>
    <w:p>
      <w:pPr>
        <w:pStyle w:val="653"/>
        <w:ind w:firstLine="480"/>
        <w:jc w:val="both"/>
        <w:spacing w:beforeAutospacing="0" w:afterAutospacing="0" w:line="360" w:lineRule="auto"/>
        <w:rPr>
          <w:rFonts w:ascii="宋体" w:hAnsi="宋体" w:cs="宋体"/>
          <w:i/>
          <w:color w:val="000000" w:themeColor="text1"/>
          <w:u w:val="single"/>
          <w14:textFill>
            <w14:solidFill>
              <w14:schemeClr w14:val="tx1"/>
            </w14:solidFill>
          </w14:textFill>
        </w:rPr>
      </w:pPr>
      <w:r>
        <w:rPr>
          <w:rFonts w:hint="eastAsia" w:ascii="宋体" w:hAnsi="宋体" w:cs="宋体"/>
          <w:i/>
          <w:color w:val="000000" w:themeColor="text1"/>
          <w:u w:val="single"/>
          <w14:textFill>
            <w14:solidFill>
              <w14:schemeClr w14:val="tx1"/>
            </w14:solidFill>
          </w14:textFill>
        </w:rPr>
        <w:t xml:space="preserve">十</w:t>
      </w:r>
      <w:r>
        <w:rPr>
          <w:rFonts w:hint="eastAsia" w:ascii="宋体" w:hAnsi="宋体" w:cs="宋体"/>
          <w:i/>
          <w:color w:val="000000" w:themeColor="text1"/>
          <w:u w:val="single"/>
          <w:lang w:val="en-US" w:eastAsia="zh-CN"/>
          <w14:textFill>
            <w14:solidFill>
              <w14:schemeClr w14:val="tx1"/>
            </w14:solidFill>
          </w14:textFill>
        </w:rPr>
        <w:t xml:space="preserve">五</w:t>
      </w:r>
      <w:r>
        <w:rPr>
          <w:rFonts w:hint="eastAsia" w:ascii="宋体" w:hAnsi="宋体" w:cs="宋体"/>
          <w:i/>
          <w:color w:val="000000" w:themeColor="text1"/>
          <w:u w:val="single"/>
          <w14:textFill>
            <w14:solidFill>
              <w14:schemeClr w14:val="tx1"/>
            </w14:solidFill>
          </w14:textFill>
        </w:rPr>
        <w:t xml:space="preserve">、开标一览表</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十</w:t>
      </w:r>
      <w:r>
        <w:rPr>
          <w:rFonts w:hint="eastAsia"/>
          <w:color w:val="000000" w:themeColor="text1"/>
          <w:lang w:val="en-US" w:eastAsia="zh-CN"/>
          <w14:textFill>
            <w14:solidFill>
              <w14:schemeClr w14:val="tx1"/>
            </w14:solidFill>
          </w14:textFill>
        </w:rPr>
        <w:t xml:space="preserve">六</w:t>
      </w:r>
      <w:r>
        <w:rPr>
          <w:rFonts w:hint="eastAsia" w:ascii="宋体" w:hAnsi="宋体" w:cs="宋体"/>
          <w:color w:val="000000" w:themeColor="text1"/>
          <w14:textFill>
            <w14:solidFill>
              <w14:schemeClr w14:val="tx1"/>
            </w14:solidFill>
          </w14:textFill>
        </w:rPr>
        <w:t xml:space="preserve">、技术方案、服务承诺、培训承诺等</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十</w:t>
      </w:r>
      <w:r>
        <w:rPr>
          <w:rFonts w:hint="eastAsia"/>
          <w:color w:val="000000" w:themeColor="text1"/>
          <w:lang w:val="en-US" w:eastAsia="zh-CN"/>
          <w14:textFill>
            <w14:solidFill>
              <w14:schemeClr w14:val="tx1"/>
            </w14:solidFill>
          </w14:textFill>
        </w:rPr>
        <w:t xml:space="preserve">七</w:t>
      </w:r>
      <w:r>
        <w:rPr>
          <w:rFonts w:hint="eastAsia" w:ascii="宋体" w:hAnsi="宋体" w:cs="宋体"/>
          <w:color w:val="000000" w:themeColor="text1"/>
          <w14:textFill>
            <w14:solidFill>
              <w14:schemeClr w14:val="tx1"/>
            </w14:solidFill>
          </w14:textFill>
        </w:rPr>
        <w:t xml:space="preserve">、其他</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十</w:t>
      </w:r>
      <w:r>
        <w:rPr>
          <w:rFonts w:hint="eastAsia" w:ascii="宋体" w:hAnsi="宋体" w:cs="宋体"/>
          <w:color w:val="000000" w:themeColor="text1"/>
          <w:lang w:val="en-US" w:eastAsia="zh-CN"/>
          <w14:textFill>
            <w14:solidFill>
              <w14:schemeClr w14:val="tx1"/>
            </w14:solidFill>
          </w14:textFill>
        </w:rPr>
        <w:t xml:space="preserve">八</w:t>
      </w:r>
      <w:r>
        <w:rPr>
          <w:rFonts w:hint="eastAsia" w:ascii="宋体" w:hAnsi="宋体" w:cs="宋体"/>
          <w:color w:val="000000" w:themeColor="text1"/>
          <w14:textFill>
            <w14:solidFill>
              <w14:schemeClr w14:val="tx1"/>
            </w14:solidFill>
          </w14:textFill>
        </w:rPr>
        <w:t xml:space="preserve">、盐城市政府采购事前信用承诺书</w:t>
      </w:r>
      <w:r/>
    </w:p>
    <w:p>
      <w:pPr>
        <w:pStyle w:val="653"/>
        <w:ind w:firstLine="480"/>
        <w:jc w:val="both"/>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ind w:firstLine="480"/>
        <w:jc w:val="both"/>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ind w:firstLine="480"/>
        <w:jc w:val="both"/>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ind w:firstLine="480"/>
        <w:jc w:val="both"/>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ind w:firstLine="480"/>
        <w:jc w:val="both"/>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ind w:firstLine="480"/>
        <w:jc w:val="both"/>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br w:type="page" w:clear="all"/>
      </w:r>
      <w:r/>
    </w:p>
    <w:p>
      <w:pPr>
        <w:pStyle w:val="653"/>
        <w:jc w:val="both"/>
        <w:spacing w:beforeAutospacing="0" w:afterAutospacing="0"/>
        <w:rPr>
          <w:rFonts w:ascii="宋体" w:hAnsi="宋体"/>
          <w:color w:val="000000" w:themeColor="text1"/>
          <w14:textFill>
            <w14:solidFill>
              <w14:schemeClr w14:val="tx1"/>
            </w14:solidFill>
          </w14:textFill>
        </w:rPr>
      </w:pPr>
      <w:r>
        <w:rPr>
          <w:rFonts w:hint="eastAsia" w:ascii="宋体" w:hAnsi="宋体" w:cs="黑体"/>
          <w:i/>
          <w:color w:val="000000" w:themeColor="text1"/>
          <w:sz w:val="32"/>
          <w:szCs w:val="32"/>
          <w:u w:val="single"/>
          <w14:textFill>
            <w14:solidFill>
              <w14:schemeClr w14:val="tx1"/>
            </w14:solidFill>
          </w14:textFill>
        </w:rPr>
        <w:t xml:space="preserve">一、法人或者其他组织的营业执照等证明文件，自然人的身份证明</w:t>
      </w:r>
      <w:r/>
    </w:p>
    <w:p>
      <w:pPr>
        <w:pStyle w:val="653"/>
        <w:ind w:firstLine="480"/>
        <w:jc w:val="both"/>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hint="eastAsia" w:ascii="宋体" w:hAnsi="宋体" w:cs="黑体"/>
          <w:i/>
          <w:color w:val="000000" w:themeColor="text1"/>
          <w:sz w:val="32"/>
          <w:szCs w:val="32"/>
          <w:u w:val="single"/>
          <w14:textFill>
            <w14:solidFill>
              <w14:schemeClr w14:val="tx1"/>
            </w14:solidFill>
          </w14:textFill>
        </w:rPr>
        <w:t xml:space="preserve">二、上一年度的财务状况</w:t>
      </w:r>
      <w:r>
        <w:rPr>
          <w:rFonts w:hint="eastAsia" w:ascii="宋体" w:hAnsi="宋体" w:cs="黑体"/>
          <w:i/>
          <w:color w:val="000000" w:themeColor="text1"/>
          <w:sz w:val="32"/>
          <w:szCs w:val="32"/>
          <w:u w:val="single"/>
          <w14:textFill>
            <w14:solidFill>
              <w14:schemeClr w14:val="tx1"/>
            </w14:solidFill>
          </w14:textFill>
        </w:rPr>
        <w:t xml:space="preserve">报表</w:t>
      </w:r>
      <w:r/>
    </w:p>
    <w:p>
      <w:pPr>
        <w:pStyle w:val="653"/>
        <w:ind w:firstLine="480"/>
        <w:jc w:val="both"/>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投标人成立不满一年无需提供</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hint="eastAsia" w:ascii="宋体" w:hAnsi="宋体" w:cs="黑体"/>
          <w:i/>
          <w:color w:val="000000" w:themeColor="text1"/>
          <w:sz w:val="32"/>
          <w:szCs w:val="32"/>
          <w:u w:val="single"/>
          <w14:textFill>
            <w14:solidFill>
              <w14:schemeClr w14:val="tx1"/>
            </w14:solidFill>
          </w14:textFill>
        </w:rPr>
        <w:t xml:space="preserve">三、依法缴纳税收和社会保障资金的相关材料</w:t>
      </w:r>
      <w:r/>
    </w:p>
    <w:p>
      <w:pPr>
        <w:pStyle w:val="653"/>
        <w:ind w:firstLine="480"/>
        <w:jc w:val="both"/>
        <w:spacing w:beforeAutospacing="0" w:afterAutospacing="0"/>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hint="eastAsia" w:ascii="宋体" w:hAnsi="宋体" w:cs="黑体"/>
          <w:i/>
          <w:color w:val="000000" w:themeColor="text1"/>
          <w:sz w:val="32"/>
          <w:szCs w:val="32"/>
          <w:u w:val="single"/>
          <w14:textFill>
            <w14:solidFill>
              <w14:schemeClr w14:val="tx1"/>
            </w14:solidFill>
          </w14:textFill>
        </w:rPr>
        <w:t xml:space="preserve">四、具备履行合同所必需的设备和专业技术能力的书面声明</w:t>
      </w:r>
      <w:r/>
    </w:p>
    <w:p>
      <w:pPr>
        <w:pStyle w:val="653"/>
        <w:ind w:firstLine="492"/>
        <w:jc w:val="both"/>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pStyle w:val="653"/>
        <w:ind w:firstLine="492"/>
        <w:jc w:val="both"/>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主要设备有：</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w:t>
      </w:r>
      <w:r/>
    </w:p>
    <w:p>
      <w:pPr>
        <w:pStyle w:val="653"/>
        <w:ind w:firstLine="492"/>
        <w:jc w:val="both"/>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主要专业技术能力有：</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w:t>
      </w:r>
      <w:r/>
    </w:p>
    <w:p>
      <w:pPr>
        <w:pStyle w:val="653"/>
        <w:jc w:val="both"/>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hint="eastAsia" w:ascii="宋体" w:hAnsi="宋体" w:cs="黑体"/>
          <w:i/>
          <w:color w:val="000000" w:themeColor="text1"/>
          <w:sz w:val="32"/>
          <w:szCs w:val="32"/>
          <w:u w:val="single"/>
          <w14:textFill>
            <w14:solidFill>
              <w14:schemeClr w14:val="tx1"/>
            </w14:solidFill>
          </w14:textFill>
        </w:rPr>
        <w:t xml:space="preserve">五、参加政府采购活动前 3 年内在经营活动中没有重大违法记录的书面声明</w:t>
      </w:r>
      <w:r/>
    </w:p>
    <w:p>
      <w:pPr>
        <w:pStyle w:val="653"/>
        <w:jc w:val="both"/>
        <w:spacing w:beforeAutospacing="0" w:afterAutospacing="0" w:line="0" w:lineRule="atLeast"/>
        <w:rPr>
          <w:rFonts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                </w:t>
      </w:r>
      <w:r/>
    </w:p>
    <w:p>
      <w:pPr>
        <w:pStyle w:val="653"/>
        <w:ind w:firstLine="3092"/>
        <w:jc w:val="both"/>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 声  明</w:t>
      </w:r>
      <w:r/>
    </w:p>
    <w:p>
      <w:pPr>
        <w:pStyle w:val="653"/>
        <w:jc w:val="both"/>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olor w:val="000000" w:themeColor="text1"/>
          <w14:textFill>
            <w14:solidFill>
              <w14:schemeClr w14:val="tx1"/>
            </w14:solidFill>
          </w14:textFill>
        </w:rPr>
      </w:pPr>
      <w:r>
        <w:rPr>
          <w:rFonts w:hint="eastAsia" w:ascii="宋体" w:hAnsi="宋体" w:cs="黑体"/>
          <w:i/>
          <w:color w:val="000000" w:themeColor="text1"/>
          <w:sz w:val="32"/>
          <w:szCs w:val="32"/>
          <w:u w:val="single"/>
          <w14:textFill>
            <w14:solidFill>
              <w14:schemeClr w14:val="tx1"/>
            </w14:solidFill>
          </w14:textFill>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653"/>
        <w:jc w:val="both"/>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p>
    <w:p>
      <w:pPr>
        <w:pStyle w:val="653"/>
        <w:spacing w:beforeAutospacing="0" w:afterAutospacing="0"/>
        <w:rPr>
          <w:rFonts w:ascii="宋体" w:hAnsi="宋体" w:cs="宋体"/>
          <w:i/>
          <w:color w:val="000000" w:themeColor="text1"/>
          <w:u w:val="single"/>
          <w14:textFill>
            <w14:solidFill>
              <w14:schemeClr w14:val="tx1"/>
            </w14:solidFill>
          </w14:textFill>
        </w:rPr>
      </w:pPr>
      <w:r/>
      <w:bookmarkStart w:id="185" w:name="_Toc120614284"/>
      <w:r>
        <w:rPr>
          <w:rFonts w:hint="eastAsia" w:ascii="宋体" w:hAnsi="宋体" w:cs="黑体"/>
          <w:i/>
          <w:color w:val="000000" w:themeColor="text1"/>
          <w:sz w:val="32"/>
          <w:szCs w:val="32"/>
          <w:u w:val="single"/>
          <w14:textFill>
            <w14:solidFill>
              <w14:schemeClr w14:val="tx1"/>
            </w14:solidFill>
          </w14:textFill>
        </w:rPr>
        <w:t xml:space="preserve">七、</w:t>
      </w:r>
      <w:r>
        <w:rPr>
          <w:rFonts w:hint="eastAsia" w:ascii="宋体" w:hAnsi="宋体" w:cs="宋体"/>
          <w:i/>
          <w:color w:val="000000" w:themeColor="text1"/>
          <w:u w:val="single"/>
          <w14:textFill>
            <w14:solidFill>
              <w14:schemeClr w14:val="tx1"/>
            </w14:solidFill>
          </w14:textFill>
        </w:rPr>
        <w:t xml:space="preserve">单位负责人为同一人或者存在直接控股、服务关系的不同供应商，不得参加同一合同项下的政府采购活动。</w:t>
      </w:r>
      <w:r/>
    </w:p>
    <w:p>
      <w:pPr>
        <w:pStyle w:val="653"/>
        <w:ind w:firstLine="3092"/>
        <w:jc w:val="both"/>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声  明</w:t>
      </w:r>
      <w:r/>
    </w:p>
    <w:p>
      <w:pPr>
        <w:pStyle w:val="653"/>
        <w:jc w:val="both"/>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我单位不存在：单位负责人为同一人或者存在直接控股、服务关系的不同供应商同时参加同一合同项下的政府采购活动。</w:t>
      </w:r>
      <w:r/>
    </w:p>
    <w:p>
      <w:pPr>
        <w:pStyle w:val="653"/>
        <w:spacing w:beforeAutospacing="0" w:afterAutospacing="0"/>
        <w:rPr>
          <w:rFonts w:ascii="宋体" w:hAnsi="宋体" w:cs="黑体"/>
          <w:i/>
          <w:color w:val="000000" w:themeColor="text1"/>
          <w:sz w:val="32"/>
          <w:szCs w:val="32"/>
          <w:u w:val="single"/>
          <w14:textFill>
            <w14:solidFill>
              <w14:schemeClr w14:val="tx1"/>
            </w14:solidFill>
          </w14:textFill>
        </w:rPr>
      </w:pPr>
      <w:r>
        <w:rPr>
          <w:rFonts w:ascii="宋体" w:hAnsi="宋体" w:cs="黑体"/>
          <w:i/>
          <w:color w:val="000000" w:themeColor="text1"/>
          <w:sz w:val="32"/>
          <w:szCs w:val="32"/>
          <w:u w:val="single"/>
          <w14:textFill>
            <w14:solidFill>
              <w14:schemeClr w14:val="tx1"/>
            </w14:solidFill>
          </w14:textFill>
        </w:rPr>
      </w:r>
      <w:r/>
    </w:p>
    <w:p>
      <w:pPr>
        <w:pStyle w:val="653"/>
        <w:jc w:val="center"/>
        <w:spacing w:beforeAutospacing="0" w:afterAutospacing="0"/>
        <w:rPr>
          <w:rFonts w:ascii="宋体" w:hAnsi="宋体" w:cs="黑体"/>
          <w:i/>
          <w:color w:val="000000" w:themeColor="text1"/>
          <w:sz w:val="32"/>
          <w:szCs w:val="32"/>
          <w:u w:val="single"/>
          <w14:textFill>
            <w14:solidFill>
              <w14:schemeClr w14:val="tx1"/>
            </w14:solidFill>
          </w14:textFill>
        </w:rPr>
      </w:pPr>
      <w:r>
        <w:rPr>
          <w:rFonts w:ascii="宋体" w:hAnsi="宋体" w:cs="黑体"/>
          <w:i/>
          <w:color w:val="000000" w:themeColor="text1"/>
          <w:sz w:val="32"/>
          <w:szCs w:val="32"/>
          <w:u w:val="single"/>
          <w14:textFill>
            <w14:solidFill>
              <w14:schemeClr w14:val="tx1"/>
            </w14:solidFill>
          </w14:textFill>
        </w:rPr>
      </w:r>
      <w:r/>
    </w:p>
    <w:p>
      <w:pPr>
        <w:pStyle w:val="653"/>
        <w:jc w:val="center"/>
        <w:spacing w:beforeAutospacing="0" w:afterAutospacing="0"/>
        <w:rPr>
          <w:rFonts w:ascii="宋体" w:hAnsi="宋体" w:cs="黑体"/>
          <w:i/>
          <w:color w:val="000000" w:themeColor="text1"/>
          <w:sz w:val="32"/>
          <w:szCs w:val="32"/>
          <w:u w:val="single"/>
          <w14:textFill>
            <w14:solidFill>
              <w14:schemeClr w14:val="tx1"/>
            </w14:solidFill>
          </w14:textFill>
        </w:rPr>
      </w:pPr>
      <w:r>
        <w:rPr>
          <w:rFonts w:ascii="宋体" w:hAnsi="宋体" w:cs="黑体"/>
          <w:i/>
          <w:color w:val="000000" w:themeColor="text1"/>
          <w:sz w:val="32"/>
          <w:szCs w:val="32"/>
          <w:u w:val="single"/>
          <w14:textFill>
            <w14:solidFill>
              <w14:schemeClr w14:val="tx1"/>
            </w14:solidFill>
          </w14:textFill>
        </w:rPr>
      </w:r>
      <w:r/>
    </w:p>
    <w:p>
      <w:pPr>
        <w:pStyle w:val="653"/>
        <w:jc w:val="center"/>
        <w:spacing w:beforeAutospacing="0" w:afterAutospacing="0"/>
        <w:rPr>
          <w:rFonts w:ascii="宋体" w:hAnsi="宋体" w:cs="黑体"/>
          <w:i/>
          <w:color w:val="000000" w:themeColor="text1"/>
          <w:sz w:val="32"/>
          <w:szCs w:val="32"/>
          <w:u w:val="single"/>
          <w14:textFill>
            <w14:solidFill>
              <w14:schemeClr w14:val="tx1"/>
            </w14:solidFill>
          </w14:textFill>
        </w:rPr>
      </w:pPr>
      <w:r>
        <w:rPr>
          <w:rFonts w:ascii="宋体" w:hAnsi="宋体" w:cs="黑体"/>
          <w:i/>
          <w:color w:val="000000" w:themeColor="text1"/>
          <w:sz w:val="32"/>
          <w:szCs w:val="32"/>
          <w:u w:val="single"/>
          <w14:textFill>
            <w14:solidFill>
              <w14:schemeClr w14:val="tx1"/>
            </w14:solidFill>
          </w14:textFill>
        </w:rPr>
      </w:r>
      <w:r/>
    </w:p>
    <w:p>
      <w:pPr>
        <w:pStyle w:val="653"/>
        <w:jc w:val="center"/>
        <w:spacing w:beforeAutospacing="0" w:afterAutospacing="0"/>
        <w:rPr>
          <w:rFonts w:ascii="宋体" w:hAnsi="宋体" w:cs="黑体"/>
          <w:i/>
          <w:color w:val="000000" w:themeColor="text1"/>
          <w:sz w:val="32"/>
          <w:szCs w:val="32"/>
          <w:u w:val="single"/>
          <w14:textFill>
            <w14:solidFill>
              <w14:schemeClr w14:val="tx1"/>
            </w14:solidFill>
          </w14:textFill>
        </w:rPr>
      </w:pPr>
      <w:r>
        <w:rPr>
          <w:rFonts w:ascii="宋体" w:hAnsi="宋体" w:cs="黑体"/>
          <w:i/>
          <w:color w:val="000000" w:themeColor="text1"/>
          <w:sz w:val="32"/>
          <w:szCs w:val="32"/>
          <w:u w:val="single"/>
          <w14:textFill>
            <w14:solidFill>
              <w14:schemeClr w14:val="tx1"/>
            </w14:solidFill>
          </w14:textFill>
        </w:rPr>
      </w:r>
      <w:r/>
    </w:p>
    <w:p>
      <w:pPr>
        <w:pStyle w:val="653"/>
        <w:jc w:val="center"/>
        <w:spacing w:beforeAutospacing="0" w:afterAutospacing="0"/>
        <w:rPr>
          <w:rFonts w:ascii="宋体" w:hAnsi="宋体"/>
          <w:color w:val="000000" w:themeColor="text1"/>
          <w14:textFill>
            <w14:solidFill>
              <w14:schemeClr w14:val="tx1"/>
            </w14:solidFill>
          </w14:textFill>
        </w:rPr>
      </w:pPr>
      <w:r>
        <w:rPr>
          <w:rFonts w:hint="eastAsia" w:ascii="宋体" w:hAnsi="宋体" w:cs="黑体"/>
          <w:i/>
          <w:color w:val="000000" w:themeColor="text1"/>
          <w:sz w:val="32"/>
          <w:szCs w:val="32"/>
          <w:u w:val="single"/>
          <w:lang w:val="en-US" w:eastAsia="zh-CN"/>
          <w14:textFill>
            <w14:solidFill>
              <w14:schemeClr w14:val="tx1"/>
            </w14:solidFill>
          </w14:textFill>
        </w:rPr>
        <w:t xml:space="preserve">八</w:t>
      </w:r>
      <w:r>
        <w:rPr>
          <w:rFonts w:hint="eastAsia" w:ascii="宋体" w:hAnsi="宋体" w:cs="黑体"/>
          <w:i/>
          <w:color w:val="000000" w:themeColor="text1"/>
          <w:sz w:val="32"/>
          <w:szCs w:val="32"/>
          <w:u w:val="single"/>
          <w14:textFill>
            <w14:solidFill>
              <w14:schemeClr w14:val="tx1"/>
            </w14:solidFill>
          </w14:textFill>
        </w:rPr>
        <w:t xml:space="preserve">、法人授权书</w:t>
      </w:r>
      <w:r/>
    </w:p>
    <w:p>
      <w:pPr>
        <w:pStyle w:val="653"/>
        <w:ind w:firstLine="480"/>
        <w:spacing w:beforeAutospacing="0" w:afterAutospacing="0"/>
        <w:tabs>
          <w:tab w:val="left" w:pos="360" w:leader="none"/>
        </w:tabs>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本授权书声明：____________（投标人名称）授权________________（被授权人的姓名）为我方就</w:t>
      </w:r>
      <w:r>
        <w:rPr>
          <w:rFonts w:hint="eastAsia" w:ascii="宋体" w:hAnsi="宋体"/>
          <w:color w:val="000000" w:themeColor="text1"/>
          <w:lang w:eastAsia="zh-CN"/>
          <w14:textFill>
            <w14:solidFill>
              <w14:schemeClr w14:val="tx1"/>
            </w14:solidFill>
          </w14:textFill>
        </w:rPr>
        <w:t xml:space="preserve">JSZC-320924-HHGC-G2024-0006</w:t>
      </w:r>
      <w:r>
        <w:rPr>
          <w:rFonts w:ascii="宋体" w:hAnsi="宋体"/>
          <w:color w:val="000000" w:themeColor="text1"/>
          <w14:textFill>
            <w14:solidFill>
              <w14:schemeClr w14:val="tx1"/>
            </w14:solidFill>
          </w14:textFill>
        </w:rPr>
        <w:t xml:space="preserve">号项目采购活动的合法代理人，以本单位名义全权处理一切与该项目采购有关的事务。</w:t>
      </w:r>
      <w:r/>
    </w:p>
    <w:p>
      <w:pPr>
        <w:pStyle w:val="653"/>
        <w:ind w:firstLine="480"/>
        <w:spacing w:beforeAutospacing="0" w:afterAutospacing="0"/>
        <w:tabs>
          <w:tab w:val="left" w:pos="360" w:leader="none"/>
        </w:tabs>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本授权书于______年____月____日起生效，特此声明。</w:t>
      </w:r>
      <w:r/>
    </w:p>
    <w:p>
      <w:pPr>
        <w:pStyle w:val="653"/>
        <w:spacing w:beforeAutospacing="0" w:afterAutospacing="0"/>
        <w:tabs>
          <w:tab w:val="left" w:pos="360" w:leader="none"/>
        </w:tabs>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被授权人身份证号码：</w:t>
      </w:r>
      <w:r>
        <w:rPr>
          <w:rFonts w:ascii="宋体" w:hAnsi="宋体"/>
          <w:color w:val="000000" w:themeColor="text1"/>
          <w:u w:val="single"/>
          <w14:textFill>
            <w14:solidFill>
              <w14:schemeClr w14:val="tx1"/>
            </w14:solidFill>
          </w14:textFill>
        </w:rPr>
        <w:t xml:space="preserve">              </w:t>
      </w:r>
      <w:r/>
    </w:p>
    <w:p>
      <w:pPr>
        <w:pStyle w:val="653"/>
        <w:spacing w:beforeAutospacing="0" w:afterAutospacing="0"/>
        <w:tabs>
          <w:tab w:val="left" w:pos="360" w:leader="none"/>
        </w:tabs>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被授权人联系电话：（手机）</w:t>
      </w:r>
      <w:r>
        <w:rPr>
          <w:rFonts w:ascii="宋体" w:hAnsi="宋体"/>
          <w:color w:val="000000" w:themeColor="text1"/>
          <w:u w:val="single"/>
          <w14:textFill>
            <w14:solidFill>
              <w14:schemeClr w14:val="tx1"/>
            </w14:solidFill>
          </w14:textFill>
        </w:rPr>
        <w:t xml:space="preserve">           </w:t>
      </w:r>
      <w:r/>
    </w:p>
    <w:p>
      <w:pPr>
        <w:pStyle w:val="653"/>
        <w:ind w:firstLine="1200"/>
        <w:spacing w:beforeAutospacing="0" w:afterAutospacing="0"/>
        <w:tabs>
          <w:tab w:val="left" w:pos="360" w:leader="none"/>
        </w:tabs>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授权单位名称：</w:t>
      </w:r>
      <w:r>
        <w:rPr>
          <w:rFonts w:ascii="宋体" w:hAnsi="宋体"/>
          <w:color w:val="000000" w:themeColor="text1"/>
          <w:u w:val="single"/>
          <w14:textFill>
            <w14:solidFill>
              <w14:schemeClr w14:val="tx1"/>
            </w14:solidFill>
          </w14:textFill>
        </w:rPr>
        <w:t xml:space="preserve">（加盖CA电子公章）</w:t>
      </w:r>
      <w:r/>
    </w:p>
    <w:p>
      <w:pPr>
        <w:pStyle w:val="653"/>
        <w:ind w:firstLine="480"/>
        <w:spacing w:beforeAutospacing="0" w:afterAutospacing="0"/>
        <w:tabs>
          <w:tab w:val="left" w:pos="360" w:leader="none"/>
        </w:tabs>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单位地址：</w:t>
      </w:r>
      <w:r>
        <w:rPr>
          <w:rFonts w:ascii="宋体" w:hAnsi="宋体"/>
          <w:color w:val="000000" w:themeColor="text1"/>
          <w:u w:val="single"/>
          <w14:textFill>
            <w14:solidFill>
              <w14:schemeClr w14:val="tx1"/>
            </w14:solidFill>
          </w14:textFill>
        </w:rPr>
        <w:t xml:space="preserve">                      </w:t>
      </w:r>
      <w:r/>
    </w:p>
    <w:p>
      <w:pPr>
        <w:pStyle w:val="653"/>
        <w:ind w:firstLine="480"/>
        <w:spacing w:beforeAutospacing="0" w:afterAutospacing="0"/>
        <w:tabs>
          <w:tab w:val="left" w:pos="360" w:leader="none"/>
        </w:tabs>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日期：</w:t>
      </w:r>
      <w:bookmarkStart w:id="186" w:name="_Hlt26671380"/>
      <w:r/>
      <w:bookmarkStart w:id="187" w:name="_Hlt26955070"/>
      <w:r/>
      <w:bookmarkStart w:id="188" w:name="_格式3__银行出具的资信证明"/>
      <w:r>
        <w:rPr>
          <w:rFonts w:ascii="宋体" w:hAnsi="宋体"/>
          <w:color w:val="000000" w:themeColor="text1"/>
          <w:u w:val="single"/>
          <w14:textFill>
            <w14:solidFill>
              <w14:schemeClr w14:val="tx1"/>
            </w14:solidFill>
          </w14:textFill>
        </w:rPr>
        <w:t xml:space="preserve">                    </w:t>
      </w:r>
      <w:r/>
    </w:p>
    <w:p>
      <w:pPr>
        <w:pStyle w:val="653"/>
        <w:ind w:firstLine="420"/>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spacing w:beforeAutospacing="0" w:afterAutospacing="0"/>
        <w:tabs>
          <w:tab w:val="left" w:pos="360" w:leader="none"/>
        </w:tabs>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tabs>
          <w:tab w:val="left" w:pos="360" w:leader="none"/>
        </w:tabs>
        <w:rPr>
          <w:rFonts w:ascii="宋体" w:hAnsi="宋体" w:cs="黑体"/>
          <w:b/>
          <w:i/>
          <w:color w:val="000000" w:themeColor="text1"/>
          <w:sz w:val="32"/>
          <w:szCs w:val="32"/>
          <w:u w:val="single"/>
          <w14:textFill>
            <w14:solidFill>
              <w14:schemeClr w14:val="tx1"/>
            </w14:solidFill>
          </w14:textFill>
        </w:rPr>
      </w:pPr>
      <w:r>
        <w:rPr>
          <w:rFonts w:ascii="宋体" w:hAnsi="宋体"/>
          <w:color w:val="000000" w:themeColor="text1"/>
          <w14:textFill>
            <w14:solidFill>
              <w14:schemeClr w14:val="tx1"/>
            </w14:solidFill>
          </w14:textFill>
        </w:rPr>
        <w:br w:type="page" w:clear="all"/>
      </w:r>
      <w:r>
        <w:rPr>
          <w:rFonts w:hint="eastAsia" w:ascii="宋体" w:hAnsi="宋体" w:cs="黑体"/>
          <w:b/>
          <w:i/>
          <w:color w:val="000000" w:themeColor="text1"/>
          <w:sz w:val="32"/>
          <w:szCs w:val="32"/>
          <w:u w:val="single"/>
          <w:lang w:val="en-US" w:eastAsia="zh-CN"/>
          <w14:textFill>
            <w14:solidFill>
              <w14:schemeClr w14:val="tx1"/>
            </w14:solidFill>
          </w14:textFill>
        </w:rPr>
        <w:t xml:space="preserve">九</w:t>
      </w:r>
      <w:r>
        <w:rPr>
          <w:rFonts w:hint="eastAsia" w:ascii="宋体" w:hAnsi="宋体" w:cs="黑体"/>
          <w:b/>
          <w:i/>
          <w:color w:val="000000" w:themeColor="text1"/>
          <w:sz w:val="32"/>
          <w:szCs w:val="32"/>
          <w:u w:val="single"/>
          <w14:textFill>
            <w14:solidFill>
              <w14:schemeClr w14:val="tx1"/>
            </w14:solidFill>
          </w14:textFill>
        </w:rPr>
        <w:t xml:space="preserve">、投标函</w:t>
      </w:r>
      <w:r/>
    </w:p>
    <w:p>
      <w:pPr>
        <w:pStyle w:val="653"/>
        <w:spacing w:beforeAutospacing="0" w:afterAutospacing="0" w:line="0" w:lineRule="atLeast"/>
        <w:rPr>
          <w:rFonts w:ascii="宋体" w:hAnsi="宋体" w:cs="黑体"/>
          <w:color w:val="000000" w:themeColor="text1"/>
          <w:sz w:val="28"/>
          <w:szCs w:val="28"/>
          <w14:textFill>
            <w14:solidFill>
              <w14:schemeClr w14:val="tx1"/>
            </w14:solidFill>
          </w14:textFill>
        </w:rPr>
      </w:pPr>
      <w:r>
        <w:rPr>
          <w:rFonts w:hint="eastAsia" w:ascii="宋体" w:hAnsi="宋体" w:cs="黑体"/>
          <w:color w:val="000000" w:themeColor="text1"/>
          <w:sz w:val="28"/>
          <w:szCs w:val="28"/>
          <w14:textFill>
            <w14:solidFill>
              <w14:schemeClr w14:val="tx1"/>
            </w14:solidFill>
          </w14:textFill>
        </w:rPr>
        <w:t xml:space="preserve">致：</w:t>
      </w:r>
      <w:r>
        <w:rPr>
          <w:rFonts w:hint="eastAsia" w:ascii="宋体" w:hAnsi="宋体" w:cs="黑体"/>
          <w:color w:val="000000" w:themeColor="text1"/>
          <w:sz w:val="28"/>
          <w:szCs w:val="28"/>
          <w:lang w:eastAsia="zh-CN"/>
          <w14:textFill>
            <w14:solidFill>
              <w14:schemeClr w14:val="tx1"/>
            </w14:solidFill>
          </w14:textFill>
        </w:rPr>
        <w:t xml:space="preserve">盐城市射阳生态环境监测站</w:t>
      </w:r>
      <w:r>
        <w:rPr>
          <w:rFonts w:hint="eastAsia" w:ascii="宋体" w:hAnsi="宋体" w:cs="黑体"/>
          <w:color w:val="000000" w:themeColor="text1"/>
          <w:sz w:val="28"/>
          <w:szCs w:val="28"/>
          <w14:textFill>
            <w14:solidFill>
              <w14:schemeClr w14:val="tx1"/>
            </w14:solidFill>
          </w14:textFill>
        </w:rPr>
        <w:t xml:space="preserve"> </w:t>
      </w:r>
      <w:r/>
    </w:p>
    <w:p>
      <w:pPr>
        <w:pStyle w:val="653"/>
        <w:ind w:firstLine="480"/>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根据贵方的</w:t>
      </w:r>
      <w:r>
        <w:rPr>
          <w:rFonts w:hint="eastAsia" w:ascii="宋体" w:hAnsi="宋体" w:cs="宋体"/>
          <w:color w:val="000000" w:themeColor="text1"/>
          <w:lang w:eastAsia="zh-CN"/>
          <w14:textFill>
            <w14:solidFill>
              <w14:schemeClr w14:val="tx1"/>
            </w14:solidFill>
          </w14:textFill>
        </w:rPr>
        <w:t xml:space="preserve">JSZC-320924-HHGC-G2024-0006</w:t>
      </w:r>
      <w:r>
        <w:rPr>
          <w:rFonts w:hint="eastAsia" w:ascii="宋体" w:hAnsi="宋体" w:cs="宋体"/>
          <w:color w:val="000000" w:themeColor="text1"/>
          <w14:textFill>
            <w14:solidFill>
              <w14:schemeClr w14:val="tx1"/>
            </w14:solidFill>
          </w14:textFill>
        </w:rPr>
        <w:t xml:space="preserve">号招标文件，正式授权下述签字人_________________(姓名)代表我方______________（投标人的名称），全权处理本次项目投标的有关事宜。</w:t>
      </w:r>
      <w:r/>
    </w:p>
    <w:p>
      <w:pPr>
        <w:pStyle w:val="653"/>
        <w:ind w:firstLine="480"/>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据此函，__________签字人兹宣布同意如下：</w:t>
      </w:r>
      <w:r/>
    </w:p>
    <w:p>
      <w:pPr>
        <w:pStyle w:val="653"/>
        <w:ind w:firstLine="480"/>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1.按招标文件规定的各项要求，向买方提供所需货物（包含与货物相关的服务）。</w:t>
      </w:r>
      <w:r/>
    </w:p>
    <w:p>
      <w:pPr>
        <w:pStyle w:val="653"/>
        <w:ind w:firstLine="480"/>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2.我们完全理解贵方不一定将合同授予最低报价的投标人。</w:t>
      </w:r>
      <w:r/>
    </w:p>
    <w:p>
      <w:pPr>
        <w:pStyle w:val="653"/>
        <w:ind w:firstLine="480"/>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3.我们已详细审核全部招标文件及其有效补充文件，我们知道必须放弃提出含糊不清或误解问题的权利。</w:t>
      </w:r>
      <w:r/>
    </w:p>
    <w:p>
      <w:pPr>
        <w:pStyle w:val="653"/>
        <w:ind w:firstLine="480"/>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4.我们同意从规定的开标日期起遵循本投标文件，并在规定的投标有效期期满之前均具有约束力。</w:t>
      </w:r>
      <w:r/>
    </w:p>
    <w:p>
      <w:pPr>
        <w:pStyle w:val="653"/>
        <w:ind w:firstLine="480"/>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653"/>
        <w:ind w:firstLine="480"/>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653"/>
        <w:ind w:left="425"/>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7.与本投标有关的正式通讯地址为：</w:t>
      </w:r>
      <w:r/>
    </w:p>
    <w:p>
      <w:pPr>
        <w:pStyle w:val="653"/>
        <w:ind w:left="420" w:firstLine="480"/>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地          址：</w:t>
      </w:r>
      <w:r/>
    </w:p>
    <w:p>
      <w:pPr>
        <w:pStyle w:val="653"/>
        <w:ind w:left="420" w:firstLine="480"/>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邮          编：</w:t>
      </w:r>
      <w:r/>
    </w:p>
    <w:p>
      <w:pPr>
        <w:pStyle w:val="653"/>
        <w:ind w:left="420" w:firstLine="480"/>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电          话：</w:t>
      </w:r>
      <w:r/>
    </w:p>
    <w:p>
      <w:pPr>
        <w:pStyle w:val="653"/>
        <w:ind w:left="420" w:firstLine="480"/>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传          真：</w:t>
      </w:r>
      <w:r/>
    </w:p>
    <w:p>
      <w:pPr>
        <w:pStyle w:val="653"/>
        <w:ind w:left="420" w:firstLine="480"/>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投标人开户行：</w:t>
      </w:r>
      <w:r/>
    </w:p>
    <w:p>
      <w:pPr>
        <w:pStyle w:val="653"/>
        <w:ind w:left="420" w:firstLine="480"/>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账          号： </w:t>
      </w:r>
      <w:r/>
    </w:p>
    <w:p>
      <w:pPr>
        <w:pStyle w:val="653"/>
        <w:ind w:left="420" w:firstLine="480"/>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日           期：________年____月____日</w:t>
      </w:r>
      <w:r/>
    </w:p>
    <w:p>
      <w:pPr>
        <w:pStyle w:val="653"/>
        <w:ind w:firstLine="240"/>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ind w:firstLine="240"/>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ind w:firstLine="240"/>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ind w:firstLine="240"/>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ind w:firstLine="240"/>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ind w:firstLine="240"/>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ind w:firstLine="240"/>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ind w:firstLine="240"/>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ind w:firstLine="240"/>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ind w:firstLine="240"/>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ind w:firstLine="240"/>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ind w:firstLine="240"/>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ind w:firstLine="240"/>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ind w:firstLine="240"/>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ind w:firstLine="240"/>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ind w:firstLine="240"/>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ind w:firstLine="240"/>
        <w:jc w:val="center"/>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ind w:firstLine="321"/>
        <w:jc w:val="center"/>
        <w:spacing w:beforeAutospacing="0" w:afterAutospacing="0" w:line="0" w:lineRule="atLeast"/>
        <w:rPr>
          <w:rFonts w:ascii="宋体" w:hAnsi="宋体"/>
          <w:i/>
          <w:color w:val="000000" w:themeColor="text1"/>
          <w:u w:val="single"/>
          <w14:textFill>
            <w14:solidFill>
              <w14:schemeClr w14:val="tx1"/>
            </w14:solidFill>
          </w14:textFill>
        </w:rPr>
      </w:pPr>
      <w:r>
        <w:rPr>
          <w:rFonts w:ascii="宋体" w:hAnsi="宋体" w:cs="黑体"/>
          <w:b/>
          <w:color w:val="000000" w:themeColor="text1"/>
          <w:sz w:val="32"/>
          <w:szCs w:val="32"/>
          <w14:textFill>
            <w14:solidFill>
              <w14:schemeClr w14:val="tx1"/>
            </w14:solidFill>
          </w14:textFill>
        </w:rPr>
        <w:br w:type="page" w:clear="all"/>
      </w:r>
      <w:r>
        <w:rPr>
          <w:rFonts w:hint="eastAsia" w:ascii="宋体" w:hAnsi="宋体" w:cs="黑体"/>
          <w:b/>
          <w:i/>
          <w:color w:val="000000" w:themeColor="text1"/>
          <w:sz w:val="32"/>
          <w:szCs w:val="32"/>
          <w:u w:val="single"/>
          <w14:textFill>
            <w14:solidFill>
              <w14:schemeClr w14:val="tx1"/>
            </w14:solidFill>
          </w14:textFill>
        </w:rPr>
        <w:t xml:space="preserve">十、小微企业声明函（服务）</w:t>
      </w:r>
      <w:r/>
    </w:p>
    <w:p>
      <w:pPr>
        <w:pStyle w:val="653"/>
        <w:ind w:firstLine="360"/>
        <w:jc w:val="both"/>
        <w:spacing w:beforeAutospacing="0" w:afterAutospacing="0" w:line="0" w:lineRule="atLeas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653"/>
        <w:ind w:firstLine="360"/>
        <w:jc w:val="both"/>
        <w:spacing w:beforeAutospacing="0" w:afterAutospacing="0" w:line="360" w:lineRule="auto"/>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本公司（联合体）郑重声明，根据《政府采购促进中小企业发展管理办法》(财库[2020]46号)的规定，本公司（联合体）参加</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lang w:eastAsia="zh-CN"/>
          <w14:textFill>
            <w14:solidFill>
              <w14:schemeClr w14:val="tx1"/>
            </w14:solidFill>
          </w14:textFill>
        </w:rPr>
        <w:t xml:space="preserve">江苏华恒工程项目咨询管理有限公司</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组织的</w:t>
      </w:r>
      <w:r>
        <w:rPr>
          <w:rFonts w:hint="eastAsia" w:ascii="宋体" w:hAnsi="宋体" w:cs="宋体"/>
          <w:color w:val="000000" w:themeColor="text1"/>
          <w:u w:val="single"/>
          <w14:textFill>
            <w14:solidFill>
              <w14:schemeClr w14:val="tx1"/>
            </w14:solidFill>
          </w14:textFill>
        </w:rPr>
        <w:t xml:space="preserve">（</w:t>
      </w:r>
      <w:r>
        <w:rPr>
          <w:rFonts w:hint="eastAsia" w:ascii="宋体" w:hAnsi="宋体" w:cs="宋体"/>
          <w:color w:val="000000" w:themeColor="text1"/>
          <w:u w:val="single"/>
          <w:lang w:eastAsia="zh-CN"/>
          <w14:textFill>
            <w14:solidFill>
              <w14:schemeClr w14:val="tx1"/>
            </w14:solidFill>
          </w14:textFill>
        </w:rPr>
        <w:t xml:space="preserve">盐城市射阳生态环境监测站</w:t>
      </w:r>
      <w:r>
        <w:rPr>
          <w:rFonts w:hint="eastAsia" w:ascii="宋体" w:hAnsi="宋体" w:cs="宋体"/>
          <w:color w:val="000000" w:themeColor="text1"/>
          <w:u w:val="single"/>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采购编号为</w:t>
      </w:r>
      <w:r>
        <w:rPr>
          <w:rFonts w:hint="eastAsia" w:ascii="宋体" w:hAnsi="宋体" w:cs="宋体"/>
          <w:color w:val="000000" w:themeColor="text1"/>
          <w:u w:val="single"/>
          <w:lang w:eastAsia="zh-CN"/>
          <w14:textFill>
            <w14:solidFill>
              <w14:schemeClr w14:val="tx1"/>
            </w14:solidFill>
          </w14:textFill>
        </w:rPr>
        <w:t xml:space="preserve">JSZC-320924-HHGC-G2024-0006</w:t>
      </w:r>
      <w:r>
        <w:rPr>
          <w:rFonts w:hint="eastAsia" w:ascii="宋体" w:hAnsi="宋体" w:cs="宋体"/>
          <w:color w:val="000000" w:themeColor="text1"/>
          <w14:textFill>
            <w14:solidFill>
              <w14:schemeClr w14:val="tx1"/>
            </w14:solidFill>
          </w14:textFill>
        </w:rPr>
        <w:t xml:space="preserve">，</w:t>
      </w:r>
      <w:r>
        <w:rPr>
          <w:rFonts w:hint="eastAsia" w:ascii="宋体" w:hAnsi="宋体" w:cs="宋体"/>
          <w:color w:val="000000" w:themeColor="text1"/>
          <w:u w:val="single"/>
          <w14:textFill>
            <w14:solidFill>
              <w14:schemeClr w14:val="tx1"/>
            </w14:solidFill>
          </w14:textFill>
        </w:rPr>
        <w:t xml:space="preserve">（</w:t>
      </w:r>
      <w:r>
        <w:rPr>
          <w:rFonts w:hint="eastAsia" w:ascii="宋体" w:hAnsi="宋体" w:cs="宋体"/>
          <w:color w:val="000000" w:themeColor="text1"/>
          <w:u w:val="single"/>
          <w:lang w:eastAsia="zh-CN"/>
          <w14:textFill>
            <w14:solidFill>
              <w14:schemeClr w14:val="tx1"/>
            </w14:solidFill>
          </w14:textFill>
        </w:rPr>
        <w:t xml:space="preserve">射阳县生态环境应急监测车使用维护及国省考断面溯源排查、加密监测项目</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53"/>
        <w:ind w:firstLine="360"/>
        <w:jc w:val="both"/>
        <w:spacing w:beforeAutospacing="0" w:afterAutospacing="0" w:line="360" w:lineRule="auto"/>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lang w:val="en-US" w:eastAsia="zh-CN"/>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i/>
          <w:color w:val="000000" w:themeColor="text1"/>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  其他未列明  </w:t>
      </w:r>
      <w:r>
        <w:rPr>
          <w:rFonts w:hint="eastAsia" w:ascii="宋体" w:hAnsi="宋体" w:cs="宋体"/>
          <w:color w:val="000000" w:themeColor="text1"/>
          <w14:textFill>
            <w14:solidFill>
              <w14:schemeClr w14:val="tx1"/>
            </w14:solidFill>
          </w14:textFill>
        </w:rPr>
        <w:t xml:space="preserve">行业；承接企业为</w:t>
      </w:r>
      <w:r>
        <w:rPr>
          <w:rFonts w:hint="eastAsia" w:ascii="宋体" w:hAnsi="宋体" w:cs="宋体"/>
          <w:color w:val="000000" w:themeColor="text1"/>
          <w:u w:val="single"/>
          <w14:textFill>
            <w14:solidFill>
              <w14:schemeClr w14:val="tx1"/>
            </w14:solidFill>
          </w14:textFill>
        </w:rPr>
        <w:t xml:space="preserve">（企业名称）</w:t>
      </w:r>
      <w:r>
        <w:rPr>
          <w:rFonts w:hint="eastAsia" w:ascii="宋体" w:hAnsi="宋体" w:cs="宋体"/>
          <w:color w:val="000000" w:themeColor="text1"/>
          <w14:textFill>
            <w14:solidFill>
              <w14:schemeClr w14:val="tx1"/>
            </w14:solidFill>
          </w14:textFill>
        </w:rPr>
        <w:t xml:space="preserve">，从业人员</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人，营业收入为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万元，资产总额为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万元</w:t>
      </w:r>
      <w:r>
        <w:rPr>
          <w:rFonts w:hint="eastAsia" w:ascii="宋体" w:hAnsi="宋体" w:cs="宋体"/>
          <w:color w:val="000000" w:themeColor="text1"/>
          <w:vertAlign w:val="superscript"/>
          <w14:textFill>
            <w14:solidFill>
              <w14:schemeClr w14:val="tx1"/>
            </w14:solidFill>
          </w14:textFill>
        </w:rPr>
        <w:t xml:space="preserve">1</w:t>
      </w:r>
      <w:r>
        <w:rPr>
          <w:rFonts w:hint="eastAsia" w:ascii="宋体" w:hAnsi="宋体" w:cs="宋体"/>
          <w:color w:val="000000" w:themeColor="text1"/>
          <w14:textFill>
            <w14:solidFill>
              <w14:schemeClr w14:val="tx1"/>
            </w14:solidFill>
          </w14:textFill>
        </w:rPr>
        <w:t xml:space="preserve">，属于</w:t>
      </w:r>
      <w:r>
        <w:rPr>
          <w:rFonts w:hint="eastAsia" w:ascii="宋体" w:hAnsi="宋体" w:cs="宋体"/>
          <w:color w:val="000000" w:themeColor="text1"/>
          <w:u w:val="single"/>
          <w14:textFill>
            <w14:solidFill>
              <w14:schemeClr w14:val="tx1"/>
            </w14:solidFill>
          </w14:textFill>
        </w:rPr>
        <w:t xml:space="preserve">（小型企业、微型企业）；</w:t>
      </w:r>
      <w:r/>
    </w:p>
    <w:p>
      <w:pPr>
        <w:pStyle w:val="653"/>
        <w:ind w:firstLine="360"/>
        <w:jc w:val="both"/>
        <w:spacing w:beforeAutospacing="0" w:afterAutospacing="0" w:line="360" w:lineRule="auto"/>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p>
    <w:p>
      <w:pPr>
        <w:pStyle w:val="653"/>
        <w:ind w:firstLine="360"/>
        <w:jc w:val="both"/>
        <w:spacing w:beforeAutospacing="0" w:afterAutospacing="0" w:line="360" w:lineRule="auto"/>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pStyle w:val="653"/>
        <w:ind w:firstLine="360"/>
        <w:jc w:val="both"/>
        <w:spacing w:beforeAutospacing="0" w:afterAutospacing="0" w:line="360" w:lineRule="auto"/>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本企业对上述声明内容的真实性负责。如有虚假，将依法承担相应责任</w:t>
      </w:r>
      <w:r/>
    </w:p>
    <w:p>
      <w:pPr>
        <w:pStyle w:val="653"/>
        <w:ind w:right="720"/>
        <w:jc w:val="both"/>
        <w:spacing w:beforeAutospacing="0" w:afterAutospacing="0"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653"/>
        <w:ind w:right="180" w:firstLine="360"/>
        <w:jc w:val="right"/>
        <w:spacing w:beforeAutospacing="0" w:afterAutospacing="0" w:line="360" w:lineRule="auto"/>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企业名称（加盖CA电子公章）：</w:t>
      </w:r>
      <w:r/>
    </w:p>
    <w:p>
      <w:pPr>
        <w:pStyle w:val="653"/>
        <w:ind w:right="480" w:firstLine="5400"/>
        <w:jc w:val="both"/>
        <w:spacing w:beforeAutospacing="0" w:afterAutospacing="0" w:line="360" w:lineRule="auto"/>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日  期：</w:t>
      </w:r>
      <w:r/>
    </w:p>
    <w:p>
      <w:pPr>
        <w:pStyle w:val="653"/>
        <w:ind w:firstLine="240"/>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653"/>
        <w:ind w:firstLine="480"/>
        <w:jc w:val="both"/>
        <w:spacing w:beforeAutospacing="0" w:afterAutospacing="0" w:line="0" w:lineRule="atLeast"/>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备注1：从业人员、营业收入、资产总额填报上一年度数据，无上一年度数据的新成立企业可不填报。</w:t>
      </w:r>
      <w:r/>
    </w:p>
    <w:p>
      <w:pPr>
        <w:pStyle w:val="653"/>
        <w:ind w:firstLine="321"/>
        <w:jc w:val="center"/>
        <w:spacing w:beforeAutospacing="0" w:afterAutospacing="0" w:line="0" w:lineRule="atLeast"/>
        <w:rPr>
          <w:rFonts w:ascii="宋体" w:hAnsi="宋体" w:cs="黑体"/>
          <w:b/>
          <w:color w:val="000000" w:themeColor="text1"/>
          <w:sz w:val="32"/>
          <w:szCs w:val="32"/>
          <w14:textFill>
            <w14:solidFill>
              <w14:schemeClr w14:val="tx1"/>
            </w14:solidFill>
          </w14:textFill>
        </w:rPr>
      </w:pPr>
      <w:r>
        <w:rPr>
          <w:rFonts w:ascii="宋体" w:hAnsi="宋体" w:cs="黑体"/>
          <w:b/>
          <w:color w:val="000000" w:themeColor="text1"/>
          <w:sz w:val="32"/>
          <w:szCs w:val="32"/>
          <w14:textFill>
            <w14:solidFill>
              <w14:schemeClr w14:val="tx1"/>
            </w14:solidFill>
          </w14:textFill>
        </w:rPr>
        <w:br w:type="page" w:clear="all"/>
      </w:r>
      <w:r/>
    </w:p>
    <w:p>
      <w:pPr>
        <w:pStyle w:val="653"/>
        <w:jc w:val="center"/>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黑体"/>
          <w:b/>
          <w:color w:val="000000" w:themeColor="text1"/>
          <w:sz w:val="32"/>
          <w:szCs w:val="32"/>
          <w14:textFill>
            <w14:solidFill>
              <w14:schemeClr w14:val="tx1"/>
            </w14:solidFill>
          </w14:textFill>
        </w:rPr>
        <w:t xml:space="preserve"> 十一、残疾人福利性单位声明函</w:t>
      </w:r>
      <w:r/>
    </w:p>
    <w:p>
      <w:pPr>
        <w:pStyle w:val="653"/>
        <w:ind w:firstLine="482"/>
        <w:spacing w:before="100" w:after="100" w:line="0" w:lineRule="atLeas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000000" w:themeColor="text1"/>
          <w:lang w:eastAsia="zh-CN"/>
          <w14:textFill>
            <w14:solidFill>
              <w14:schemeClr w14:val="tx1"/>
            </w14:solidFill>
          </w14:textFill>
        </w:rPr>
        <w:t xml:space="preserve">盐城市射阳生态环境监测站</w:t>
      </w:r>
      <w:r>
        <w:rPr>
          <w:rFonts w:hint="eastAsia" w:ascii="宋体" w:hAnsi="宋体" w:cs="宋体"/>
          <w:color w:val="000000" w:themeColor="text1"/>
          <w14:textFill>
            <w14:solidFill>
              <w14:schemeClr w14:val="tx1"/>
            </w14:solidFill>
          </w14:textFill>
        </w:rPr>
        <w:t xml:space="preserve">的采购文件编号为</w:t>
      </w:r>
      <w:r>
        <w:rPr>
          <w:rFonts w:hint="eastAsia" w:ascii="宋体" w:hAnsi="宋体" w:cs="宋体"/>
          <w:color w:val="000000" w:themeColor="text1"/>
          <w:lang w:eastAsia="zh-CN"/>
          <w14:textFill>
            <w14:solidFill>
              <w14:schemeClr w14:val="tx1"/>
            </w14:solidFill>
          </w14:textFill>
        </w:rPr>
        <w:t xml:space="preserve">JSZC-320924-HHGC-G2024-0006</w:t>
      </w:r>
      <w:r>
        <w:rPr>
          <w:rFonts w:hint="eastAsia" w:ascii="宋体" w:hAnsi="宋体" w:cs="宋体"/>
          <w:color w:val="000000" w:themeColor="text1"/>
          <w14:textFill>
            <w14:solidFill>
              <w14:schemeClr w14:val="tx1"/>
            </w14:solidFill>
          </w14:textFill>
        </w:rPr>
        <w:t xml:space="preserve">的</w:t>
      </w:r>
      <w:r>
        <w:rPr>
          <w:rFonts w:hint="eastAsia" w:ascii="宋体" w:hAnsi="宋体" w:cs="宋体"/>
          <w:color w:val="000000" w:themeColor="text1"/>
          <w:lang w:eastAsia="zh-CN"/>
          <w14:textFill>
            <w14:solidFill>
              <w14:schemeClr w14:val="tx1"/>
            </w14:solidFill>
          </w14:textFill>
        </w:rPr>
        <w:t xml:space="preserve">射阳县生态环境应急监测车使用维护及国省考断面溯源排查、加密监测项目</w:t>
      </w:r>
      <w:r>
        <w:rPr>
          <w:rFonts w:hint="eastAsia" w:ascii="宋体" w:hAnsi="宋体" w:cs="宋体"/>
          <w:color w:val="000000" w:themeColor="text1"/>
          <w14:textFill>
            <w14:solidFill>
              <w14:schemeClr w14:val="tx1"/>
            </w14:solidFill>
          </w14:textFill>
        </w:rPr>
        <w:t xml:space="preserve">采购活动由本单位提供服务。</w:t>
      </w:r>
      <w:r/>
    </w:p>
    <w:p>
      <w:pPr>
        <w:pStyle w:val="653"/>
        <w:ind w:firstLine="480"/>
        <w:spacing w:line="0" w:lineRule="atLeas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本单位对上述声明的真实性负责。如有虚假，将依法承担相应责任。</w:t>
      </w:r>
      <w:r>
        <w:rPr>
          <w:rFonts w:ascii="宋体" w:hAnsi="宋体" w:cs="宋体"/>
          <w:color w:val="000000" w:themeColor="text1"/>
          <w14:textFill>
            <w14:solidFill>
              <w14:schemeClr w14:val="tx1"/>
            </w14:solidFill>
          </w14:textFill>
        </w:rPr>
        <w:t xml:space="preserve"> </w:t>
      </w:r>
      <w:r/>
    </w:p>
    <w:p>
      <w:pPr>
        <w:pStyle w:val="653"/>
        <w:ind w:firstLine="480"/>
        <w:spacing w:line="0" w:lineRule="atLeas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p>
    <w:p>
      <w:pPr>
        <w:pStyle w:val="653"/>
        <w:ind w:firstLine="480"/>
        <w:jc w:val="both"/>
        <w:spacing w:beforeAutospacing="0" w:afterAutospacing="0" w:line="0" w:lineRule="atLeas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（备注：1、供应商如不提供此声明函，价格将不做相应扣除。2、中标人为残疾人福利单位的，此声明函将随中标结果同时公告，接受社会监督）</w:t>
      </w:r>
      <w:r/>
    </w:p>
    <w:p>
      <w:pPr>
        <w:pStyle w:val="653"/>
        <w:ind w:firstLine="480"/>
        <w:jc w:val="both"/>
        <w:spacing w:beforeAutospacing="0" w:afterAutospacing="0" w:line="0" w:lineRule="atLeast"/>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653"/>
        <w:ind w:firstLine="480"/>
        <w:jc w:val="both"/>
        <w:spacing w:beforeAutospacing="0" w:afterAutospacing="0" w:line="0" w:lineRule="atLeas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供应商全称（加盖CA电子公章）：</w:t>
      </w:r>
      <w:r/>
    </w:p>
    <w:p>
      <w:pPr>
        <w:pStyle w:val="653"/>
        <w:ind w:firstLine="480"/>
        <w:jc w:val="both"/>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日  期：</w:t>
      </w:r>
      <w:r>
        <w:rPr>
          <w:rFonts w:ascii="宋体" w:hAnsi="宋体"/>
          <w:color w:val="000000" w:themeColor="text1"/>
          <w14:textFill>
            <w14:solidFill>
              <w14:schemeClr w14:val="tx1"/>
            </w14:solidFill>
          </w14:textFill>
        </w:rPr>
        <w:t xml:space="preserve"> </w:t>
      </w:r>
      <w:r/>
    </w:p>
    <w:p>
      <w:pPr>
        <w:jc w:val="left"/>
        <w:widowControl/>
        <w:rPr>
          <w:rFonts w:ascii="宋体" w:hAnsi="宋体" w:cs="黑体"/>
          <w:b/>
          <w:color w:val="000000" w:themeColor="text1"/>
          <w:sz w:val="32"/>
          <w:szCs w:val="32"/>
          <w14:textFill>
            <w14:solidFill>
              <w14:schemeClr w14:val="tx1"/>
            </w14:solidFill>
          </w14:textFill>
        </w:rPr>
      </w:pPr>
      <w:r>
        <w:rPr>
          <w:rFonts w:ascii="宋体" w:hAnsi="宋体" w:cs="黑体"/>
          <w:b/>
          <w:color w:val="000000" w:themeColor="text1"/>
          <w:sz w:val="32"/>
          <w:szCs w:val="32"/>
          <w14:textFill>
            <w14:solidFill>
              <w14:schemeClr w14:val="tx1"/>
            </w14:solidFill>
          </w14:textFill>
        </w:rPr>
      </w:r>
      <w:r/>
    </w:p>
    <w:p>
      <w:pPr>
        <w:pStyle w:val="653"/>
        <w:jc w:val="center"/>
        <w:spacing w:beforeAutospacing="0" w:afterAutospacing="0" w:line="0" w:lineRule="atLeast"/>
        <w:rPr>
          <w:rFonts w:ascii="宋体" w:hAnsi="宋体" w:cs="黑体"/>
          <w:b/>
          <w:color w:val="000000" w:themeColor="text1"/>
          <w:sz w:val="32"/>
          <w:szCs w:val="32"/>
          <w14:textFill>
            <w14:solidFill>
              <w14:schemeClr w14:val="tx1"/>
            </w14:solidFill>
          </w14:textFill>
        </w:rPr>
      </w:pPr>
      <w:r>
        <w:rPr>
          <w:rFonts w:ascii="宋体" w:hAnsi="宋体" w:cs="黑体"/>
          <w:b/>
          <w:color w:val="000000" w:themeColor="text1"/>
          <w:sz w:val="32"/>
          <w:szCs w:val="32"/>
          <w14:textFill>
            <w14:solidFill>
              <w14:schemeClr w14:val="tx1"/>
            </w14:solidFill>
          </w14:textFill>
        </w:rPr>
      </w:r>
      <w:r/>
    </w:p>
    <w:p>
      <w:pPr>
        <w:pStyle w:val="653"/>
        <w:jc w:val="both"/>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both"/>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both"/>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both"/>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both"/>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both"/>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both"/>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both"/>
        <w:spacing w:beforeAutospacing="0" w:afterAutospacing="0" w:line="0" w:lineRule="atLeast"/>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s="黑体"/>
          <w:b/>
          <w:color w:val="000000" w:themeColor="text1"/>
          <w:sz w:val="32"/>
          <w:szCs w:val="32"/>
          <w14:textFill>
            <w14:solidFill>
              <w14:schemeClr w14:val="tx1"/>
            </w14:solidFill>
          </w14:textFill>
        </w:rPr>
        <w:br w:type="page" w:clear="all"/>
      </w:r>
      <w:r>
        <w:rPr>
          <w:rFonts w:hint="eastAsia" w:ascii="宋体" w:hAnsi="宋体" w:cs="黑体"/>
          <w:b/>
          <w:color w:val="000000" w:themeColor="text1"/>
          <w:sz w:val="32"/>
          <w:szCs w:val="32"/>
          <w14:textFill>
            <w14:solidFill>
              <w14:schemeClr w14:val="tx1"/>
            </w14:solidFill>
          </w14:textFill>
        </w:rPr>
        <w:t xml:space="preserve">十二、投标分项报价表 </w:t>
      </w:r>
      <w:r/>
    </w:p>
    <w:p>
      <w:pPr>
        <w:pStyle w:val="653"/>
        <w:jc w:val="both"/>
        <w:spacing w:beforeAutospacing="0" w:afterAutospacing="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5908"/>
        <w:jc w:val="left"/>
        <w:rPr>
          <w:rFonts w:hAnsi="宋体"/>
          <w:b/>
          <w:bCs/>
          <w:color w:val="000000" w:themeColor="text1"/>
          <w:sz w:val="24"/>
          <w14:textFill>
            <w14:solidFill>
              <w14:schemeClr w14:val="tx1"/>
            </w14:solidFill>
          </w14:textFill>
        </w:rPr>
      </w:pPr>
      <w:r>
        <w:rPr>
          <w:rFonts w:hAnsi="宋体"/>
          <w:b/>
          <w:bCs/>
          <w:color w:val="000000" w:themeColor="text1"/>
          <w:sz w:val="24"/>
          <w14:textFill>
            <w14:solidFill>
              <w14:schemeClr w14:val="tx1"/>
            </w14:solidFill>
          </w14:textFill>
        </w:rPr>
      </w:r>
      <w:r/>
    </w:p>
    <w:p>
      <w:pPr>
        <w:ind w:firstLine="5908"/>
        <w:jc w:val="left"/>
        <w:rPr>
          <w:color w:val="000000" w:themeColor="text1"/>
          <w14:textFill>
            <w14:solidFill>
              <w14:schemeClr w14:val="tx1"/>
            </w14:solidFill>
          </w14:textFill>
        </w:rPr>
      </w:pPr>
      <w:r>
        <w:rPr>
          <w:rFonts w:hint="eastAsia" w:hAnsi="宋体"/>
          <w:b/>
          <w:bCs/>
          <w:color w:val="000000" w:themeColor="text1"/>
          <w:sz w:val="24"/>
          <w14:textFill>
            <w14:solidFill>
              <w14:schemeClr w14:val="tx1"/>
            </w14:solidFill>
          </w14:textFill>
        </w:rPr>
        <w:t xml:space="preserve">货币单位：人民币元</w:t>
      </w:r>
      <w:r/>
    </w:p>
    <w:p>
      <w:pPr>
        <w:pStyle w:val="653"/>
        <w:jc w:val="both"/>
        <w:spacing w:beforeAutospacing="0" w:afterAutospacing="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tbl>
      <w:tblPr>
        <w:tblStyle w:val="629"/>
        <w:tblW w:w="776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739"/>
        <w:gridCol w:w="1534"/>
        <w:gridCol w:w="1203"/>
        <w:gridCol w:w="1742"/>
        <w:gridCol w:w="1625"/>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653"/>
              <w:jc w:val="center"/>
              <w:spacing w:beforeAutospacing="0" w:afterAutospacing="0" w:line="440" w:lineRule="exac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653"/>
              <w:jc w:val="center"/>
              <w:spacing w:beforeAutospacing="0" w:afterAutospacing="0" w:line="440" w:lineRule="exac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653"/>
              <w:jc w:val="center"/>
              <w:spacing w:beforeAutospacing="0" w:afterAutospacing="0" w:line="440" w:lineRule="exact"/>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4</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spacing w:line="440" w:lineRule="exact"/>
              <w:rPr>
                <w:rFonts w:ascii="宋体" w:hAnsi="宋体" w:eastAsia="宋体" w:cs="宋体"/>
                <w:color w:val="000000" w:themeColor="text1"/>
                <w:sz w:val="24"/>
                <w14:textFill>
                  <w14:solidFill>
                    <w14:schemeClr w14:val="tx1"/>
                  </w14:solidFill>
                </w14:textFill>
              </w:rPr>
            </w:pPr>
            <w:r>
              <w:rPr>
                <w:rFonts w:ascii="宋体" w:hAnsi="宋体" w:eastAsia="宋体" w:cs="宋体"/>
                <w:color w:val="000000" w:themeColor="text1"/>
                <w:sz w:val="24"/>
                <w14:textFill>
                  <w14:solidFill>
                    <w14:schemeClr w14:val="tx1"/>
                  </w14:solidFill>
                </w14:textFill>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分项</w:t>
            </w:r>
            <w:r/>
          </w:p>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分项</w:t>
            </w:r>
            <w:r/>
          </w:p>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273" w:type="dxa"/>
            <w:vAlign w:val="center"/>
            <w:textDirection w:val="lrTb"/>
            <w:noWrap w:val="false"/>
          </w:tcPr>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42" w:type="dxa"/>
            <w:vAlign w:val="center"/>
            <w:textDirection w:val="lrTb"/>
            <w:noWrap w:val="false"/>
          </w:tcPr>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653"/>
              <w:jc w:val="center"/>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tc>
      </w:tr>
      <w:tr>
        <w:trPr>
          <w:gridAfter w:val="4"/>
          <w:tblCellSpacing w:w="0" w:type="dxa"/>
          <w:trHeight w:val="487"/>
        </w:trPr>
        <w:tc>
          <w:tcPr>
            <w:gridSpan w:val="2"/>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53"/>
              <w:jc w:val="both"/>
              <w:spacing w:beforeAutospacing="0" w:afterAutospacing="0" w:line="44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w:t>
            </w:r>
            <w:r/>
          </w:p>
        </w:tc>
      </w:tr>
    </w:tbl>
    <w:p>
      <w:pPr>
        <w:pStyle w:val="653"/>
        <w:jc w:val="both"/>
        <w:spacing w:beforeAutospacing="0" w:afterAutospacing="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653"/>
        <w:jc w:val="both"/>
        <w:spacing w:beforeAutospacing="0" w:afterAutospacing="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653"/>
        <w:jc w:val="both"/>
        <w:spacing w:beforeAutospacing="0" w:afterAutospacing="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备注：</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653"/>
        <w:ind w:firstLine="480"/>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 “投标分项报价表”中“投标总报价”数额应当与“开标一览表”中“投标总报价”数额一致。</w:t>
      </w:r>
      <w:r/>
    </w:p>
    <w:p>
      <w:pPr>
        <w:pStyle w:val="653"/>
        <w:ind w:firstLine="480"/>
        <w:jc w:val="both"/>
        <w:spacing w:beforeAutospacing="0" w:afterAutospacing="0" w:line="360" w:lineRule="auto"/>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w:t>
      </w:r>
      <w:r>
        <w:rPr>
          <w:rFonts w:ascii="宋体" w:hAnsi="宋体" w:cs="宋体"/>
          <w:color w:val="000000" w:themeColor="text1"/>
          <w14:textFill>
            <w14:solidFill>
              <w14:schemeClr w14:val="tx1"/>
            </w14:solidFill>
          </w14:textFill>
        </w:rPr>
        <w:t xml:space="preserve">.</w:t>
      </w:r>
      <w:r>
        <w:rPr>
          <w:rFonts w:hint="eastAsia" w:hAnsi="宋体"/>
          <w:color w:val="000000" w:themeColor="text1"/>
          <w14:textFill>
            <w14:solidFill>
              <w14:schemeClr w14:val="tx1"/>
            </w14:solidFill>
          </w14:textFill>
        </w:rPr>
        <w:t xml:space="preserve"> 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653"/>
        <w:jc w:val="both"/>
        <w:spacing w:beforeAutospacing="0" w:afterAutospacing="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653"/>
        <w:jc w:val="both"/>
        <w:spacing w:beforeAutospacing="0" w:afterAutospacing="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653"/>
        <w:ind w:right="180" w:firstLine="360"/>
        <w:jc w:val="right"/>
        <w:spacing w:beforeAutospacing="0" w:afterAutospacing="0" w:line="360" w:lineRule="auto"/>
        <w:rPr>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企业名称（加盖CA电子公章）：</w:t>
      </w:r>
      <w:r/>
    </w:p>
    <w:p>
      <w:pPr>
        <w:pStyle w:val="653"/>
        <w:ind w:right="480" w:firstLine="5400"/>
        <w:jc w:val="both"/>
        <w:spacing w:beforeAutospacing="0" w:afterAutospacing="0" w:line="360" w:lineRule="auto"/>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日  期：</w:t>
      </w:r>
      <w:r/>
    </w:p>
    <w:p>
      <w:pPr>
        <w:pStyle w:val="653"/>
        <w:jc w:val="center"/>
        <w:spacing w:beforeAutospacing="0" w:afterAutospacing="0"/>
        <w:rPr>
          <w:rFonts w:ascii="宋体" w:hAnsi="宋体"/>
          <w:i/>
          <w:color w:val="000000" w:themeColor="text1"/>
          <w:u w:val="single"/>
          <w14:textFill>
            <w14:solidFill>
              <w14:schemeClr w14:val="tx1"/>
            </w14:solidFill>
          </w14:textFill>
        </w:rPr>
      </w:pPr>
      <w:r>
        <w:rPr>
          <w:rFonts w:ascii="宋体" w:hAnsi="宋体" w:cs="黑体"/>
          <w:b/>
          <w:color w:val="000000" w:themeColor="text1"/>
          <w:sz w:val="32"/>
          <w:szCs w:val="32"/>
          <w14:textFill>
            <w14:solidFill>
              <w14:schemeClr w14:val="tx1"/>
            </w14:solidFill>
          </w14:textFill>
        </w:rPr>
        <w:br w:type="page" w:clear="all"/>
      </w:r>
      <w:r>
        <w:rPr>
          <w:rFonts w:hint="eastAsia" w:ascii="宋体" w:hAnsi="宋体" w:cs="黑体"/>
          <w:b/>
          <w:i/>
          <w:color w:val="000000" w:themeColor="text1"/>
          <w:sz w:val="32"/>
          <w:szCs w:val="32"/>
          <w:u w:val="single"/>
          <w14:textFill>
            <w14:solidFill>
              <w14:schemeClr w14:val="tx1"/>
            </w14:solidFill>
          </w14:textFill>
        </w:rPr>
        <w:t xml:space="preserve">十三、项目</w:t>
      </w:r>
      <w:r>
        <w:rPr>
          <w:rFonts w:hint="eastAsia" w:ascii="宋体" w:hAnsi="宋体" w:cs="黑体"/>
          <w:b/>
          <w:i/>
          <w:color w:val="000000" w:themeColor="text1"/>
          <w:sz w:val="32"/>
          <w:szCs w:val="32"/>
          <w:u w:val="single"/>
          <w:lang w:val="en-US" w:eastAsia="zh-CN"/>
          <w14:textFill>
            <w14:solidFill>
              <w14:schemeClr w14:val="tx1"/>
            </w14:solidFill>
          </w14:textFill>
        </w:rPr>
        <w:t xml:space="preserve">需求</w:t>
      </w:r>
      <w:r>
        <w:rPr>
          <w:rFonts w:hint="eastAsia" w:ascii="宋体" w:hAnsi="宋体" w:cs="黑体"/>
          <w:b/>
          <w:i/>
          <w:color w:val="000000" w:themeColor="text1"/>
          <w:sz w:val="32"/>
          <w:szCs w:val="32"/>
          <w:u w:val="single"/>
          <w14:textFill>
            <w14:solidFill>
              <w14:schemeClr w14:val="tx1"/>
            </w14:solidFill>
          </w14:textFill>
        </w:rPr>
        <w:t xml:space="preserve">承诺函</w:t>
      </w:r>
      <w:r/>
    </w:p>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如果我公司中标，承诺</w:t>
      </w:r>
      <w:r>
        <w:rPr>
          <w:rFonts w:hint="eastAsia" w:ascii="宋体" w:hAnsi="宋体"/>
          <w:color w:val="000000" w:themeColor="text1"/>
          <w:lang w:val="en-US" w:eastAsia="zh-CN"/>
          <w14:textFill>
            <w14:solidFill>
              <w14:schemeClr w14:val="tx1"/>
            </w14:solidFill>
          </w14:textFill>
        </w:rPr>
        <w:t xml:space="preserve">满足</w:t>
      </w:r>
      <w:r>
        <w:rPr>
          <w:rFonts w:hint="eastAsia" w:ascii="宋体" w:hAnsi="宋体"/>
          <w:color w:val="000000" w:themeColor="text1"/>
          <w14:textFill>
            <w14:solidFill>
              <w14:schemeClr w14:val="tx1"/>
            </w14:solidFill>
          </w14:textFill>
        </w:rPr>
        <w:t xml:space="preserve">如下</w:t>
      </w:r>
      <w:r>
        <w:rPr>
          <w:rFonts w:hint="eastAsia" w:ascii="宋体" w:hAnsi="宋体"/>
          <w:color w:val="000000" w:themeColor="text1"/>
          <w:lang w:val="en-US" w:eastAsia="zh-CN"/>
          <w14:textFill>
            <w14:solidFill>
              <w14:schemeClr w14:val="tx1"/>
            </w14:solidFill>
          </w14:textFill>
        </w:rPr>
        <w:t xml:space="preserve">需求</w:t>
      </w:r>
      <w:r>
        <w:rPr>
          <w:rFonts w:hint="eastAsia" w:ascii="宋体" w:hAnsi="宋体"/>
          <w:color w:val="000000" w:themeColor="text1"/>
          <w14:textFill>
            <w14:solidFill>
              <w14:schemeClr w14:val="tx1"/>
            </w14:solidFill>
          </w14:textFill>
        </w:rPr>
        <w:t xml:space="preserve">：</w:t>
      </w:r>
      <w:r/>
    </w:p>
    <w:p>
      <w:pPr>
        <w:pStyle w:val="653"/>
        <w:jc w:val="both"/>
        <w:keepLines w:val="0"/>
        <w:keepNext w:val="0"/>
        <w:pageBreakBefore w:val="0"/>
        <w:spacing w:beforeAutospacing="0" w:afterAutospacing="0" w:line="400" w:lineRule="exact"/>
        <w:widowControl w:val="off"/>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（一）应急监测部分</w:t>
      </w:r>
      <w:r/>
    </w:p>
    <w:p>
      <w:pPr>
        <w:pStyle w:val="653"/>
        <w:ind w:firstLine="482"/>
        <w:jc w:val="both"/>
        <w:keepLines w:val="0"/>
        <w:keepNext w:val="0"/>
        <w:pageBreakBefore w:val="0"/>
        <w:spacing w:beforeAutospacing="0" w:afterAutospacing="0" w:line="400" w:lineRule="exact"/>
        <w:widowControl w:val="off"/>
        <w:rPr>
          <w:rFonts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1、应急监测依据</w:t>
      </w:r>
      <w:r/>
    </w:p>
    <w:p>
      <w:pPr>
        <w:pStyle w:val="653"/>
        <w:ind w:firstLine="480"/>
        <w:jc w:val="both"/>
        <w:keepLines w:val="0"/>
        <w:keepNext w:val="0"/>
        <w:pageBreakBefore w:val="0"/>
        <w:spacing w:beforeAutospacing="0" w:afterAutospacing="0" w:line="400" w:lineRule="exact"/>
        <w:widowControl w:val="off"/>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rPr>
          <w:rFonts w:hint="eastAsia" w:ascii="宋体" w:hAnsi="宋体"/>
          <w:color w:val="000000" w:themeColor="text1"/>
          <w14:textFill>
            <w14:solidFill>
              <w14:schemeClr w14:val="tx1"/>
            </w14:solidFill>
          </w14:textFill>
        </w:rPr>
        <w:fldChar w:fldCharType="begin"/>
      </w:r>
      <w:r>
        <w:rPr>
          <w:rFonts w:ascii="宋体" w:hAnsi="宋体"/>
          <w:color w:val="000000" w:themeColor="text1"/>
          <w14:textFill>
            <w14:solidFill>
              <w14:schemeClr w14:val="tx1"/>
            </w14:solidFill>
          </w14:textFill>
        </w:rPr>
        <w:instrText xml:space="preserve"> HYPERLINK "https://www.sogou.com/link?url=xn5acRrLcVFGrHsohZodF7dfYO-Zw8th90PKGaD8NkC2D_XH0rqUaRCVt2C07eBX" \t "https://www.sogou.com/_blank"</w:instrText>
      </w:r>
      <w:r>
        <w:rPr>
          <w:rFonts w:hint="eastAsia" w:ascii="宋体" w:hAnsi="宋体"/>
          <w:color w:val="000000" w:themeColor="text1"/>
          <w14:textFill>
            <w14:solidFill>
              <w14:schemeClr w14:val="tx1"/>
            </w14:solidFill>
          </w14:textFill>
        </w:rPr>
        <w:fldChar w:fldCharType="separate"/>
      </w:r>
      <w:r>
        <w:rPr>
          <w:rFonts w:hint="eastAsia" w:ascii="宋体" w:hAnsi="宋体"/>
          <w:color w:val="000000" w:themeColor="text1"/>
          <w14:textFill>
            <w14:solidFill>
              <w14:schemeClr w14:val="tx1"/>
            </w14:solidFill>
          </w14:textFill>
        </w:rPr>
        <w:t xml:space="preserve">水质采样样品的保存和管理技术规定</w:t>
      </w:r>
      <w:r>
        <w:rPr>
          <w:rFonts w:hint="eastAsia" w:ascii="宋体" w:hAnsi="宋体"/>
          <w:color w:val="000000" w:themeColor="text1"/>
          <w14:textFill>
            <w14:solidFill>
              <w14:schemeClr w14:val="tx1"/>
            </w14:solidFill>
          </w14:textFill>
        </w:rPr>
        <w:fldChar w:fldCharType="end"/>
      </w:r>
      <w:r>
        <w:rPr>
          <w:rFonts w:hint="eastAsia" w:ascii="宋体" w:hAnsi="宋体"/>
          <w:color w:val="000000" w:themeColor="text1"/>
          <w14:textFill>
            <w14:solidFill>
              <w14:schemeClr w14:val="tx1"/>
            </w14:solidFill>
          </w14:textFill>
        </w:rPr>
        <w:t xml:space="preserve">（</w:t>
      </w:r>
      <w:r>
        <w:rPr>
          <w:rFonts w:ascii="宋体" w:hAnsi="宋体"/>
          <w:color w:val="000000" w:themeColor="text1"/>
          <w14:textFill>
            <w14:solidFill>
              <w14:schemeClr w14:val="tx1"/>
            </w14:solidFill>
          </w14:textFill>
        </w:rPr>
        <w:t xml:space="preserve">HJ 493-2009</w:t>
      </w:r>
      <w:r>
        <w:rPr>
          <w:rFonts w:hint="eastAsia" w:ascii="宋体" w:hAnsi="宋体"/>
          <w:color w:val="000000" w:themeColor="text1"/>
          <w14:textFill>
            <w14:solidFill>
              <w14:schemeClr w14:val="tx1"/>
            </w14:solidFill>
          </w14:textFill>
        </w:rPr>
        <w:t xml:space="preserve">）</w:t>
      </w:r>
      <w:r/>
    </w:p>
    <w:p>
      <w:pPr>
        <w:pStyle w:val="653"/>
        <w:ind w:firstLine="480"/>
        <w:jc w:val="both"/>
        <w:keepLines w:val="0"/>
        <w:keepNext w:val="0"/>
        <w:pageBreakBefore w:val="0"/>
        <w:spacing w:beforeAutospacing="0" w:afterAutospacing="0" w:line="400" w:lineRule="exact"/>
        <w:widowControl w:val="off"/>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fldChar w:fldCharType="begin"/>
      </w:r>
      <w:r>
        <w:rPr>
          <w:rFonts w:ascii="宋体" w:hAnsi="宋体"/>
          <w:color w:val="000000" w:themeColor="text1"/>
          <w14:textFill>
            <w14:solidFill>
              <w14:schemeClr w14:val="tx1"/>
            </w14:solidFill>
          </w14:textFill>
        </w:rPr>
        <w:instrText xml:space="preserve"> HYPERLINK "https://www.sogou.com/link?url=40EjMDkDaLCmuP19OpWhhJR3Eno8IF09DHXwBccoGVQF35UqHZ7jRg.." \t "https://www.sogou.com/_blank"</w:instrText>
      </w:r>
      <w:r>
        <w:rPr>
          <w:rFonts w:ascii="宋体" w:hAnsi="宋体"/>
          <w:color w:val="000000" w:themeColor="text1"/>
          <w14:textFill>
            <w14:solidFill>
              <w14:schemeClr w14:val="tx1"/>
            </w14:solidFill>
          </w14:textFill>
        </w:rPr>
        <w:fldChar w:fldCharType="separate"/>
      </w:r>
      <w:r>
        <w:rPr>
          <w:rFonts w:hint="eastAsia" w:ascii="宋体" w:hAnsi="宋体"/>
          <w:color w:val="000000" w:themeColor="text1"/>
          <w14:textFill>
            <w14:solidFill>
              <w14:schemeClr w14:val="tx1"/>
            </w14:solidFill>
          </w14:textFill>
        </w:rPr>
        <w:t xml:space="preserve">水质采样技术指导（</w:t>
      </w:r>
      <w:r>
        <w:rPr>
          <w:rFonts w:ascii="宋体" w:hAnsi="宋体"/>
          <w:color w:val="000000" w:themeColor="text1"/>
          <w14:textFill>
            <w14:solidFill>
              <w14:schemeClr w14:val="tx1"/>
            </w14:solidFill>
          </w14:textFill>
        </w:rPr>
        <w:t xml:space="preserve">HJ 494-2009</w:t>
      </w:r>
      <w:r>
        <w:rPr>
          <w:rFonts w:ascii="宋体" w:hAnsi="宋体"/>
          <w:color w:val="000000" w:themeColor="text1"/>
          <w14:textFill>
            <w14:solidFill>
              <w14:schemeClr w14:val="tx1"/>
            </w14:solidFill>
          </w14:textFill>
        </w:rPr>
        <w:fldChar w:fldCharType="end"/>
      </w:r>
      <w:r>
        <w:rPr>
          <w:rFonts w:hint="eastAsia" w:ascii="宋体" w:hAnsi="宋体"/>
          <w:color w:val="000000" w:themeColor="text1"/>
          <w14:textFill>
            <w14:solidFill>
              <w14:schemeClr w14:val="tx1"/>
            </w14:solidFill>
          </w14:textFill>
        </w:rPr>
        <w:t xml:space="preserve">）</w:t>
      </w:r>
      <w:r/>
    </w:p>
    <w:p>
      <w:pPr>
        <w:pStyle w:val="653"/>
        <w:ind w:firstLine="480"/>
        <w:jc w:val="both"/>
        <w:keepLines w:val="0"/>
        <w:keepNext w:val="0"/>
        <w:pageBreakBefore w:val="0"/>
        <w:spacing w:beforeAutospacing="0" w:afterAutospacing="0" w:line="400" w:lineRule="exact"/>
        <w:widowControl w:val="off"/>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水质化学需氧量的测定重铬酸盐法（HJ828-2017）</w:t>
      </w:r>
      <w:r/>
    </w:p>
    <w:p>
      <w:pPr>
        <w:pStyle w:val="653"/>
        <w:ind w:firstLine="480"/>
        <w:jc w:val="both"/>
        <w:keepLines w:val="0"/>
        <w:keepNext w:val="0"/>
        <w:pageBreakBefore w:val="0"/>
        <w:spacing w:beforeAutospacing="0" w:afterAutospacing="0" w:line="400" w:lineRule="exact"/>
        <w:widowControl w:val="off"/>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水质高锰酸盐指数的测定（</w:t>
      </w:r>
      <w:r>
        <w:rPr>
          <w:rFonts w:ascii="宋体" w:hAnsi="宋体"/>
          <w:color w:val="000000" w:themeColor="text1"/>
          <w14:textFill>
            <w14:solidFill>
              <w14:schemeClr w14:val="tx1"/>
            </w14:solidFill>
          </w14:textFill>
        </w:rPr>
        <w:t xml:space="preserve">GB 11892-89</w:t>
      </w:r>
      <w:r>
        <w:rPr>
          <w:rFonts w:hint="eastAsia" w:ascii="宋体" w:hAnsi="宋体"/>
          <w:color w:val="000000" w:themeColor="text1"/>
          <w14:textFill>
            <w14:solidFill>
              <w14:schemeClr w14:val="tx1"/>
            </w14:solidFill>
          </w14:textFill>
        </w:rPr>
        <w:t xml:space="preserve">）</w:t>
      </w:r>
      <w:r/>
    </w:p>
    <w:p>
      <w:pPr>
        <w:pStyle w:val="653"/>
        <w:ind w:firstLine="480"/>
        <w:jc w:val="both"/>
        <w:keepLines w:val="0"/>
        <w:keepNext w:val="0"/>
        <w:pageBreakBefore w:val="0"/>
        <w:spacing w:beforeAutospacing="0" w:afterAutospacing="0" w:line="400" w:lineRule="exact"/>
        <w:widowControl w:val="off"/>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水质氨氮的测定纳氏试剂分光光度法（</w:t>
      </w:r>
      <w:r>
        <w:rPr>
          <w:rFonts w:ascii="宋体" w:hAnsi="宋体"/>
          <w:color w:val="000000" w:themeColor="text1"/>
          <w14:textFill>
            <w14:solidFill>
              <w14:schemeClr w14:val="tx1"/>
            </w14:solidFill>
          </w14:textFill>
        </w:rPr>
        <w:t xml:space="preserve">HJ 535-2009</w:t>
      </w:r>
      <w:r>
        <w:rPr>
          <w:rFonts w:hint="eastAsia" w:ascii="宋体" w:hAnsi="宋体"/>
          <w:color w:val="000000" w:themeColor="text1"/>
          <w14:textFill>
            <w14:solidFill>
              <w14:schemeClr w14:val="tx1"/>
            </w14:solidFill>
          </w14:textFill>
        </w:rPr>
        <w:t xml:space="preserve">）</w:t>
      </w:r>
      <w:r/>
    </w:p>
    <w:p>
      <w:pPr>
        <w:pStyle w:val="653"/>
        <w:ind w:firstLine="480"/>
        <w:jc w:val="both"/>
        <w:keepLines w:val="0"/>
        <w:keepNext w:val="0"/>
        <w:pageBreakBefore w:val="0"/>
        <w:spacing w:beforeAutospacing="0" w:afterAutospacing="0" w:line="400" w:lineRule="exact"/>
        <w:widowControl w:val="off"/>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水质总磷的测定钼酸铵分光光度法（</w:t>
      </w:r>
      <w:r>
        <w:rPr>
          <w:rFonts w:ascii="宋体" w:hAnsi="宋体"/>
          <w:color w:val="000000" w:themeColor="text1"/>
          <w14:textFill>
            <w14:solidFill>
              <w14:schemeClr w14:val="tx1"/>
            </w14:solidFill>
          </w14:textFill>
        </w:rPr>
        <w:t xml:space="preserve">GB 11893-89</w:t>
      </w:r>
      <w:r>
        <w:rPr>
          <w:rFonts w:hint="eastAsia" w:ascii="宋体" w:hAnsi="宋体"/>
          <w:color w:val="000000" w:themeColor="text1"/>
          <w14:textFill>
            <w14:solidFill>
              <w14:schemeClr w14:val="tx1"/>
            </w14:solidFill>
          </w14:textFill>
        </w:rPr>
        <w:t xml:space="preserve">）</w:t>
      </w:r>
      <w:r/>
    </w:p>
    <w:p>
      <w:pPr>
        <w:pStyle w:val="653"/>
        <w:ind w:firstLine="480"/>
        <w:jc w:val="both"/>
        <w:keepLines w:val="0"/>
        <w:keepNext w:val="0"/>
        <w:pageBreakBefore w:val="0"/>
        <w:spacing w:beforeAutospacing="0" w:afterAutospacing="0" w:line="400" w:lineRule="exact"/>
        <w:widowControl w:val="off"/>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水质总氮的测定过硫酸钾</w:t>
      </w:r>
      <w:r>
        <w:rPr>
          <w:rFonts w:ascii="宋体" w:hAnsi="宋体"/>
          <w:color w:val="000000" w:themeColor="text1"/>
          <w14:textFill>
            <w14:solidFill>
              <w14:schemeClr w14:val="tx1"/>
            </w14:solidFill>
          </w14:textFill>
        </w:rPr>
        <w:t xml:space="preserve">消解紫外</w:t>
      </w:r>
      <w:r>
        <w:rPr>
          <w:rFonts w:hint="eastAsia" w:ascii="宋体" w:hAnsi="宋体"/>
          <w:color w:val="000000" w:themeColor="text1"/>
          <w14:textFill>
            <w14:solidFill>
              <w14:schemeClr w14:val="tx1"/>
            </w14:solidFill>
          </w14:textFill>
        </w:rPr>
        <w:t xml:space="preserve">分光光度法（</w:t>
      </w:r>
      <w:r>
        <w:rPr>
          <w:rFonts w:ascii="宋体" w:hAnsi="宋体"/>
          <w:color w:val="000000" w:themeColor="text1"/>
          <w14:textFill>
            <w14:solidFill>
              <w14:schemeClr w14:val="tx1"/>
            </w14:solidFill>
          </w14:textFill>
        </w:rPr>
        <w:t xml:space="preserve">HJ </w:t>
      </w:r>
      <w:r>
        <w:rPr>
          <w:rFonts w:hint="eastAsia" w:ascii="宋体" w:hAnsi="宋体"/>
          <w:color w:val="000000" w:themeColor="text1"/>
          <w14:textFill>
            <w14:solidFill>
              <w14:schemeClr w14:val="tx1"/>
            </w14:solidFill>
          </w14:textFill>
        </w:rPr>
        <w:t xml:space="preserve">636</w:t>
      </w:r>
      <w:r>
        <w:rPr>
          <w:rFonts w:ascii="宋体" w:hAnsi="宋体"/>
          <w:color w:val="000000" w:themeColor="text1"/>
          <w14:textFill>
            <w14:solidFill>
              <w14:schemeClr w14:val="tx1"/>
            </w14:solidFill>
          </w14:textFill>
        </w:rPr>
        <w:t xml:space="preserve">-20</w:t>
      </w:r>
      <w:r>
        <w:rPr>
          <w:rFonts w:hint="eastAsia" w:ascii="宋体" w:hAnsi="宋体"/>
          <w:color w:val="000000" w:themeColor="text1"/>
          <w14:textFill>
            <w14:solidFill>
              <w14:schemeClr w14:val="tx1"/>
            </w14:solidFill>
          </w14:textFill>
        </w:rPr>
        <w:t xml:space="preserve">12）</w:t>
      </w:r>
      <w:r/>
    </w:p>
    <w:p>
      <w:pPr>
        <w:pStyle w:val="653"/>
        <w:ind w:firstLine="482"/>
        <w:jc w:val="both"/>
        <w:keepLines w:val="0"/>
        <w:keepNext w:val="0"/>
        <w:pageBreakBefore w:val="0"/>
        <w:spacing w:beforeAutospacing="0" w:afterAutospacing="0" w:line="400" w:lineRule="exact"/>
        <w:widowControl w:val="off"/>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2、应急监测要求</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具体监测时间以盐城市射阳生态环境监测站通知为准。中标单位在接到采样监测通知后，须在4小时内派出具备相应技术资格的人员到达指定地点，根据盐城市射阳生态环境监测站工作人员布置，按照相关标准规范开展采样监测工作并负责记录完整采样过程。同时水样实验室分析过程应接受盐城市射阳生态环境监测站监督检验，包括过程监督检验。</w:t>
      </w:r>
      <w:r/>
    </w:p>
    <w:p>
      <w:pPr>
        <w:pStyle w:val="653"/>
        <w:ind w:firstLine="482"/>
        <w:jc w:val="both"/>
        <w:keepLines w:val="0"/>
        <w:keepNext w:val="0"/>
        <w:pageBreakBefore w:val="0"/>
        <w:spacing w:beforeAutospacing="0" w:afterAutospacing="0" w:line="400" w:lineRule="exact"/>
        <w:widowControl w:val="off"/>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3、应急监测质量保证</w:t>
      </w:r>
      <w:r/>
    </w:p>
    <w:p>
      <w:pPr>
        <w:pStyle w:val="653"/>
        <w:ind w:firstLine="480"/>
        <w:jc w:val="both"/>
        <w:keepLines w:val="0"/>
        <w:keepNext w:val="0"/>
        <w:pageBreakBefore w:val="0"/>
        <w:spacing w:beforeAutospacing="0" w:afterAutospacing="0" w:line="400" w:lineRule="exact"/>
        <w:widowControl w:val="off"/>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1）监测人员经过考核并持有上岗证。</w:t>
      </w:r>
      <w:r/>
    </w:p>
    <w:p>
      <w:pPr>
        <w:pStyle w:val="653"/>
        <w:ind w:firstLine="480"/>
        <w:jc w:val="both"/>
        <w:keepLines w:val="0"/>
        <w:keepNext w:val="0"/>
        <w:pageBreakBefore w:val="0"/>
        <w:spacing w:beforeAutospacing="0" w:afterAutospacing="0" w:line="400" w:lineRule="exact"/>
        <w:widowControl w:val="off"/>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2)分析使用的仪器经过有关计量检定单位检定合格并在有效期内。</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3)监测数据实行三级审核。</w:t>
      </w:r>
      <w:r/>
    </w:p>
    <w:p>
      <w:pPr>
        <w:pStyle w:val="653"/>
        <w:jc w:val="both"/>
        <w:keepLines w:val="0"/>
        <w:keepNext w:val="0"/>
        <w:pageBreakBefore w:val="0"/>
        <w:spacing w:beforeAutospacing="0" w:afterAutospacing="0" w:line="400" w:lineRule="exact"/>
        <w:widowControl w:val="off"/>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（二）应急监测车部分</w:t>
      </w:r>
      <w:r/>
    </w:p>
    <w:p>
      <w:pPr>
        <w:pStyle w:val="653"/>
        <w:ind w:firstLine="482"/>
        <w:jc w:val="both"/>
        <w:keepLines w:val="0"/>
        <w:keepNext w:val="0"/>
        <w:pageBreakBefore w:val="0"/>
        <w:spacing w:beforeAutospacing="0" w:afterAutospacing="0" w:line="400" w:lineRule="exact"/>
        <w:widowControl w:val="off"/>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1、运行维护目的</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环境应急监测车及车载监测设备的运行维护、保养是设备技术管理的重要环节，其目的是为了延长车辆及设备的使用寿命，最大限度地保证监测车辆及仪器设备正常运转，实现监测数据准确性、可比性、代表性、精密性和完整性。</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应急监测车的组成有：车体、车载电源系统、车载实验平台、各类车载/便携检测仪器等，可实现水体中常规指标、土壤重金属及固定污染源、厂界无组织废气、环境空气中的总烃、甲烷和非甲烷总烃指标等的现场检测。当突发性环境事件发生时，应急监测车能迅速抵达现场，开展快速采样监测，判断突发污染类型，为处理突发性环境事件提供更加及时的监测数据，最大程度的控制突发事件的不良影响，保障环境安全。</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1.1运维工作一般要求</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保持监测车内部环境清洁，布置整齐，各仪器设备干净清洁，设备标识清楚。</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检查供电、电话及网络通讯的情况，保证系统的正常运行。</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保证空调正常工作，工作时温度保持在20±5℃，相对湿度保持在50%以下。</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指派专人维护，设备固定牢固，门窗关闭良好，人走关门，非工作人员未经许可不得入内。定期检查消防和安全设施，每次维护后做好系统运行维护记录，进行维护时，应规范操作，注意安全，防止意外发生。</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1.2常规参数运维工作具体要求</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对监测数据进行审核，审核内容须符合国家、省、市各级生态环境部门的相关要求。</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1.3工作要求</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每周2次查看监测数据并形成记录，分析监测数据，对运行情况进行远程诊断和运行管理，包括：</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根据电源电压、温度、湿度数据判断内部情况。</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根据仪器显示数据判断仪器运行情况。</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根据故障报警信号判断现场状况。</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如果漂移超过国家相关规范要求，需要进行校准。发现运行数据有持续异常值时，应及时通知盐城市射阳生态环境监测站，并在规定的时间内找出解决问题的办法。</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1.4每周工作要求</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每周至少巡视1次，并做好巡查记录，巡检时需要完成的工作包括：</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查看设备是否齐备，无丢失和损坏；检查接地线路是否可靠，排风排气装置工作是否正常，试剂耗材消耗情况。</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检查管路是否有漏或堵塞现象，各设备及仪器运行是否正常。</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检查各设备及仪器的运行状况和工作参数，判断是否正常，如有异常情况及时处理，保证运行正常。</w:t>
      </w:r>
      <w:r/>
    </w:p>
    <w:p>
      <w:pPr>
        <w:pStyle w:val="653"/>
        <w:ind w:firstLine="482"/>
        <w:jc w:val="both"/>
        <w:keepLines w:val="0"/>
        <w:keepNext w:val="0"/>
        <w:pageBreakBefore w:val="0"/>
        <w:spacing w:beforeAutospacing="0" w:afterAutospacing="0" w:line="400" w:lineRule="exact"/>
        <w:widowControl w:val="off"/>
        <w:rPr>
          <w:rFonts w:hint="eastAsia" w:ascii="宋体" w:hAnsi="宋体"/>
          <w:b/>
          <w:bCs/>
          <w:color w:val="000000" w:themeColor="text1"/>
          <w14:textFill>
            <w14:solidFill>
              <w14:schemeClr w14:val="tx1"/>
            </w14:solidFill>
          </w14:textFill>
        </w:rPr>
      </w:pPr>
      <w:r>
        <w:rPr>
          <w:rFonts w:hint="eastAsia" w:ascii="宋体" w:hAnsi="宋体"/>
          <w:b/>
          <w:bCs/>
          <w:color w:val="000000" w:themeColor="text1"/>
          <w14:textFill>
            <w14:solidFill>
              <w14:schemeClr w14:val="tx1"/>
            </w14:solidFill>
          </w14:textFill>
        </w:rPr>
        <w:t xml:space="preserve">2、车载仪器维护</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2.1仪器设备</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对监测设备进行现场维护，现场维护内容包括：</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检查各台分析仪器的运行状态和主要技术参数，判断运行是否正常。</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检查各仪器线路连接，仪器工作是否正常，做好气体及耗材使用登记表。</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检查仪器设备的计量、校准及使用记录。</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检查仪器面板显示、基线是否平稳、数据是否合理及有无报警信号。</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需提供仪器设备制造商售后服务承诺原件（须含XRF,非甲烷总烃设备校准、计量及延长质保期等）</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14:textFill>
            <w14:solidFill>
              <w14:schemeClr w14:val="tx1"/>
            </w14:solidFill>
          </w14:textFill>
        </w:rPr>
        <w:t xml:space="preserve">根据仪器状态填写巡检记录表</w:t>
      </w:r>
      <w:r>
        <w:rPr>
          <w:rFonts w:hint="eastAsia" w:ascii="宋体" w:hAnsi="宋体"/>
          <w:color w:val="000000" w:themeColor="text1"/>
          <w:lang w:eastAsia="zh-CN"/>
          <w14:textFill>
            <w14:solidFill>
              <w14:schemeClr w14:val="tx1"/>
            </w14:solidFill>
          </w14:textFill>
        </w:rPr>
        <w:t xml:space="preserve">。（</w:t>
      </w:r>
      <w:r>
        <w:rPr>
          <w:rFonts w:hint="eastAsia" w:ascii="宋体" w:hAnsi="宋体"/>
          <w:color w:val="000000" w:themeColor="text1"/>
          <w:lang w:val="en-US" w:eastAsia="zh-CN"/>
          <w14:textFill>
            <w14:solidFill>
              <w14:schemeClr w14:val="tx1"/>
            </w14:solidFill>
          </w14:textFill>
        </w:rPr>
        <w:t xml:space="preserve">详见项目需求</w:t>
      </w:r>
      <w:r>
        <w:rPr>
          <w:rFonts w:hint="eastAsia" w:ascii="宋体" w:hAnsi="宋体"/>
          <w:color w:val="000000" w:themeColor="text1"/>
          <w:lang w:eastAsia="zh-CN"/>
          <w14:textFill>
            <w14:solidFill>
              <w14:schemeClr w14:val="tx1"/>
            </w14:solidFill>
          </w14:textFill>
        </w:rPr>
        <w:t xml:space="preserve">）</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2.2应急车辆</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检查车辆的运行状态和主要性能参数，判断运行是否正常。</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检查车辆线路连接，仪表工作是否正常，做好使用登记表。</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检查车内空调、供电设备及消防器材是否正常。</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检查车辆保养记录、保险项目是否健全、有无报警信号等。</w:t>
      </w:r>
      <w:r/>
    </w:p>
    <w:p>
      <w:pPr>
        <w:pStyle w:val="653"/>
        <w:ind w:firstLine="482"/>
        <w:jc w:val="both"/>
        <w:keepLines w:val="0"/>
        <w:keepNext w:val="0"/>
        <w:pageBreakBefore w:val="0"/>
        <w:spacing w:beforeAutospacing="0" w:afterAutospacing="0" w:line="400" w:lineRule="exact"/>
        <w:widowControl w:val="off"/>
        <w:rPr>
          <w:rFonts w:hint="eastAsia" w:ascii="宋体" w:hAnsi="宋体"/>
          <w:b/>
          <w:bCs/>
          <w:color w:val="000000" w:themeColor="text1"/>
          <w:lang w:eastAsia="zh-CN"/>
          <w14:textFill>
            <w14:solidFill>
              <w14:schemeClr w14:val="tx1"/>
            </w14:solidFill>
          </w14:textFill>
        </w:rPr>
      </w:pPr>
      <w:r>
        <w:rPr>
          <w:rFonts w:hint="eastAsia" w:ascii="宋体" w:hAnsi="宋体"/>
          <w:b/>
          <w:bCs/>
          <w:color w:val="000000" w:themeColor="text1"/>
          <w:lang w:eastAsia="zh-CN"/>
          <w14:textFill>
            <w14:solidFill>
              <w14:schemeClr w14:val="tx1"/>
            </w14:solidFill>
          </w14:textFill>
        </w:rPr>
        <w:t xml:space="preserve">3、技术人员任职资格及岗位职责 </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1）技术人员须有全日制大专以上学历且初级以上职称，熟练掌握应急监测仪器的运行与维护工作，独立开展实验化学需氧量、氨氮、总磷、总氮项目的分析，（身体健康，男女不限，年龄不超过45周岁。（乙方派遣技术人员与甲方无直接劳务关系，人员薪酬福利及安全责任均由乙方自行承担，与甲方无关）</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（2）严格参照项目管理要求及相关制度，根据运维服务的工作安排，切实做好工作计划中的内容，定期向业主单位做好工作汇报，并协助完成其他相关工作；</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（3）负责运维项目所涉及的沟通协调、任务实施、成果汇报、车辆及设备维护管理等相关工作事项；</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（4）认真做好运维项目的工作月报、工作总结等，及时沟通并反馈相关情况；</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（5）对业主单位的仪器设备做好维护、校准、耗材保障等，车辆做好车况、卫生、维修保养等，并及时填写提交相应表单记录至助理专员汇总统计；</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（6）积极与业主单位沟通确定驻点运维服务具体工作开展计划、运维服务模式、具体成果需求，满足业主单位对于运维的相关要求；</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（7）熟练掌握仪器性能、操作规程，提供专业高效的运维服务；</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（8）按照仪器设备操作规程和作业指导书进行现场监测，运维服务阶段的监测数据分析、报告编制并按要求及时提交审核，审核完成再提交给业主单位，并对其结果负责；</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（9）做好日常过程中工作记录，包括异常点位信息，周边情况核查，照片定位记录等，并及时提交相关附件；</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（10）对于运维服务项目，应定期对监测出车情况、原始数据、报告、异常点位数据信息等工作记录进行归纳整理，形成一套完整的运维服务数据溯源档案制度，任何工作事情做到留档留证；</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（11）负责运维服务项目现场突发情况及问题的反馈跟进和临时处理；</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（12）负责运维单位人员现场相关工作技能培训、指导、问题解答等；</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（13）负责业主单位有领导或其它客户参观时的工作交流和仪器设备介绍、展示等； </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（14）直接对运维项目完成质量负责，保证监测结果的真实性，遵守相关保密制度，不违规泄漏相关项目信息及结果。</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（15）按照业主单位相关要求开展工作，完成中标单位交办的其他工作；</w:t>
      </w:r>
      <w:r/>
    </w:p>
    <w:p>
      <w:pPr>
        <w:pStyle w:val="653"/>
        <w:ind w:firstLine="482"/>
        <w:jc w:val="both"/>
        <w:keepLines w:val="0"/>
        <w:keepNext w:val="0"/>
        <w:pageBreakBefore w:val="0"/>
        <w:spacing w:beforeAutospacing="0" w:afterAutospacing="0" w:line="400" w:lineRule="exact"/>
        <w:widowControl w:val="off"/>
        <w:rPr>
          <w:rFonts w:hint="eastAsia" w:ascii="宋体" w:hAnsi="宋体"/>
          <w:b/>
          <w:bCs/>
          <w:color w:val="000000" w:themeColor="text1"/>
          <w:lang w:eastAsia="zh-CN"/>
          <w14:textFill>
            <w14:solidFill>
              <w14:schemeClr w14:val="tx1"/>
            </w14:solidFill>
          </w14:textFill>
        </w:rPr>
      </w:pPr>
      <w:r>
        <w:rPr>
          <w:rFonts w:hint="eastAsia" w:ascii="宋体" w:hAnsi="宋体"/>
          <w:b/>
          <w:bCs/>
          <w:color w:val="000000" w:themeColor="text1"/>
          <w:lang w:eastAsia="zh-CN"/>
          <w14:textFill>
            <w14:solidFill>
              <w14:schemeClr w14:val="tx1"/>
            </w14:solidFill>
          </w14:textFill>
        </w:rPr>
        <w:t xml:space="preserve">4、驾驶人员任职资格及岗位职责 （需长期加班及户外工作，适合男性）</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（1）驾驶人员须持有C1（含C1）以上有效期内的驾照，身体健康，年龄不超过50周岁。（乙方派遣驾驶人员与甲方无直接劳务关系，人员薪酬福利及安全责任均由乙方自行承担，与甲方无关）</w:t>
      </w:r>
      <w:r/>
    </w:p>
    <w:p>
      <w:pPr>
        <w:pStyle w:val="653"/>
        <w:ind w:firstLine="480"/>
        <w:jc w:val="both"/>
        <w:keepLines w:val="0"/>
        <w:keepNext w:val="0"/>
        <w:pageBreakBefore w:val="0"/>
        <w:spacing w:beforeAutospacing="0" w:afterAutospacing="0" w:line="400" w:lineRule="exact"/>
        <w:widowControl w:val="off"/>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（2）认真完成派车任务要求，服从派车调度人员指挥。坚持行车安全检查，每次行车前检查车辆，发现问题及时排除，确保车辆运行。 </w:t>
      </w:r>
      <w:r>
        <w:rPr>
          <w:rFonts w:hint="eastAsia" w:ascii="宋体" w:hAnsi="宋体"/>
          <w:color w:val="000000" w:themeColor="text1"/>
          <w:lang w:eastAsia="zh-CN"/>
          <w14:textFill>
            <w14:solidFill>
              <w14:schemeClr w14:val="tx1"/>
            </w14:solidFill>
          </w14:textFill>
        </w:rPr>
        <w:br/>
      </w:r>
      <w:r>
        <w:rPr>
          <w:rFonts w:hint="eastAsia" w:ascii="宋体" w:hAnsi="宋体"/>
          <w:color w:val="000000" w:themeColor="text1"/>
          <w:lang w:eastAsia="zh-CN"/>
          <w14:textFill>
            <w14:solidFill>
              <w14:schemeClr w14:val="tx1"/>
            </w14:solidFill>
          </w14:textFill>
        </w:rPr>
        <w:t xml:space="preserve">    （3）安全驾驶，正确执行驾驶操作规程，听从交通管理人员的指挥，行车时集中精力驾驶，严禁酒后开车，不开“英雄车”、“赌气车”。 </w:t>
      </w:r>
      <w:r/>
    </w:p>
    <w:p>
      <w:pPr>
        <w:pStyle w:val="653"/>
        <w:ind w:firstLine="480"/>
        <w:jc w:val="left"/>
        <w:keepLines w:val="0"/>
        <w:keepNext w:val="0"/>
        <w:pageBreakBefore w:val="0"/>
        <w:spacing w:beforeAutospacing="0" w:afterAutospacing="0" w:line="400" w:lineRule="exact"/>
        <w:widowControl w:val="off"/>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 xml:space="preserve">（4）每次出车回来后，如实填写行车记录，向派车主管简要汇报出车情况。 </w:t>
      </w:r>
      <w:r>
        <w:rPr>
          <w:rFonts w:hint="eastAsia" w:ascii="宋体" w:hAnsi="宋体"/>
          <w:color w:val="000000" w:themeColor="text1"/>
          <w:lang w:eastAsia="zh-CN"/>
          <w14:textFill>
            <w14:solidFill>
              <w14:schemeClr w14:val="tx1"/>
            </w14:solidFill>
          </w14:textFill>
        </w:rPr>
        <w:br/>
      </w:r>
      <w:r>
        <w:rPr>
          <w:rFonts w:hint="eastAsia" w:ascii="宋体" w:hAnsi="宋体"/>
          <w:color w:val="000000" w:themeColor="text1"/>
          <w:lang w:eastAsia="zh-CN"/>
          <w14:textFill>
            <w14:solidFill>
              <w14:schemeClr w14:val="tx1"/>
            </w14:solidFill>
          </w14:textFill>
        </w:rPr>
        <w:t xml:space="preserve">    （5）车辆用毕后，车辆停泊在指定位置，锁好方向盘、门窗等。 </w:t>
      </w:r>
      <w:r>
        <w:rPr>
          <w:rFonts w:hint="eastAsia" w:ascii="宋体" w:hAnsi="宋体"/>
          <w:color w:val="000000" w:themeColor="text1"/>
          <w:lang w:eastAsia="zh-CN"/>
          <w14:textFill>
            <w14:solidFill>
              <w14:schemeClr w14:val="tx1"/>
            </w14:solidFill>
          </w14:textFill>
        </w:rPr>
        <w:br/>
      </w:r>
      <w:r>
        <w:rPr>
          <w:rFonts w:hint="eastAsia" w:ascii="宋体" w:hAnsi="宋体"/>
          <w:color w:val="000000" w:themeColor="text1"/>
          <w:lang w:eastAsia="zh-CN"/>
          <w14:textFill>
            <w14:solidFill>
              <w14:schemeClr w14:val="tx1"/>
            </w14:solidFill>
          </w14:textFill>
        </w:rPr>
        <w:t xml:space="preserve">    （6）做好车辆的维护、保养工作，保持车辆常年整洁和车况良好。 </w:t>
      </w:r>
      <w:r>
        <w:rPr>
          <w:rFonts w:hint="eastAsia" w:ascii="宋体" w:hAnsi="宋体"/>
          <w:color w:val="000000" w:themeColor="text1"/>
          <w:lang w:eastAsia="zh-CN"/>
          <w14:textFill>
            <w14:solidFill>
              <w14:schemeClr w14:val="tx1"/>
            </w14:solidFill>
          </w14:textFill>
        </w:rPr>
        <w:br/>
      </w:r>
      <w:r>
        <w:rPr>
          <w:rFonts w:hint="eastAsia" w:ascii="宋体" w:hAnsi="宋体"/>
          <w:color w:val="000000" w:themeColor="text1"/>
          <w:lang w:eastAsia="zh-CN"/>
          <w14:textFill>
            <w14:solidFill>
              <w14:schemeClr w14:val="tx1"/>
            </w14:solidFill>
          </w14:textFill>
        </w:rPr>
        <w:t xml:space="preserve">    （7）认真填写车辆档案，对车辆事故、违章、损坏等异常情况及时汇报，写好情况汇报。对车辆运行里程和耗油情况进行统计分析，提出报告和降低成本的确良建议。 </w:t>
      </w:r>
      <w:r>
        <w:rPr>
          <w:rFonts w:hint="eastAsia" w:ascii="宋体" w:hAnsi="宋体"/>
          <w:color w:val="000000" w:themeColor="text1"/>
          <w:lang w:eastAsia="zh-CN"/>
          <w14:textFill>
            <w14:solidFill>
              <w14:schemeClr w14:val="tx1"/>
            </w14:solidFill>
          </w14:textFill>
        </w:rPr>
        <w:br/>
      </w:r>
      <w:r>
        <w:rPr>
          <w:rFonts w:hint="eastAsia" w:ascii="宋体" w:hAnsi="宋体"/>
          <w:color w:val="000000" w:themeColor="text1"/>
          <w:lang w:eastAsia="zh-CN"/>
          <w14:textFill>
            <w14:solidFill>
              <w14:schemeClr w14:val="tx1"/>
            </w14:solidFill>
          </w14:textFill>
        </w:rPr>
        <w:t xml:space="preserve">    （8）驾驶员确保良好的休息、足够的睡眠，以充沛的精力和体力保证安全行车。</w:t>
      </w:r>
      <w:r>
        <w:rPr>
          <w:rFonts w:hint="eastAsia" w:ascii="宋体" w:hAnsi="宋体"/>
          <w:color w:val="000000" w:themeColor="text1"/>
          <w:lang w:eastAsia="zh-CN"/>
          <w14:textFill>
            <w14:solidFill>
              <w14:schemeClr w14:val="tx1"/>
            </w14:solidFill>
          </w14:textFill>
        </w:rPr>
        <w:br/>
      </w:r>
      <w:r>
        <w:rPr>
          <w:rFonts w:hint="eastAsia" w:ascii="宋体" w:hAnsi="宋体"/>
          <w:color w:val="000000" w:themeColor="text1"/>
          <w:lang w:eastAsia="zh-CN"/>
          <w14:textFill>
            <w14:solidFill>
              <w14:schemeClr w14:val="tx1"/>
            </w14:solidFill>
          </w14:textFill>
        </w:rPr>
        <w:t xml:space="preserve">    （9）驾驶员应有敬业精神，熟悉交通法规、路况和车辆性能，不断提高自己的技术水平和积累行车经验。 </w:t>
      </w:r>
      <w:r>
        <w:rPr>
          <w:rFonts w:hint="eastAsia" w:ascii="宋体" w:hAnsi="宋体"/>
          <w:color w:val="000000" w:themeColor="text1"/>
          <w:lang w:eastAsia="zh-CN"/>
          <w14:textFill>
            <w14:solidFill>
              <w14:schemeClr w14:val="tx1"/>
            </w14:solidFill>
          </w14:textFill>
        </w:rPr>
        <w:br/>
      </w:r>
      <w:r>
        <w:rPr>
          <w:rFonts w:hint="eastAsia" w:ascii="宋体" w:hAnsi="宋体"/>
          <w:color w:val="000000" w:themeColor="text1"/>
          <w:lang w:eastAsia="zh-CN"/>
          <w14:textFill>
            <w14:solidFill>
              <w14:schemeClr w14:val="tx1"/>
            </w14:solidFill>
          </w14:textFill>
        </w:rPr>
        <w:t xml:space="preserve">   （10）驾驶员要衣着整洁、礼貌待人、热情服务。 </w:t>
      </w:r>
      <w:r>
        <w:rPr>
          <w:rFonts w:hint="eastAsia" w:ascii="宋体" w:hAnsi="宋体"/>
          <w:color w:val="000000" w:themeColor="text1"/>
          <w:lang w:eastAsia="zh-CN"/>
          <w14:textFill>
            <w14:solidFill>
              <w14:schemeClr w14:val="tx1"/>
            </w14:solidFill>
          </w14:textFill>
        </w:rPr>
        <w:br/>
      </w:r>
      <w:r>
        <w:rPr>
          <w:rFonts w:hint="eastAsia" w:ascii="宋体" w:hAnsi="宋体"/>
          <w:color w:val="000000" w:themeColor="text1"/>
          <w:lang w:eastAsia="zh-CN"/>
          <w14:textFill>
            <w14:solidFill>
              <w14:schemeClr w14:val="tx1"/>
            </w14:solidFill>
          </w14:textFill>
        </w:rPr>
        <w:t xml:space="preserve">   （11）出车送达时，未经乘车人允许不得离开车辆，否则，后果自负。 </w:t>
      </w:r>
      <w:r>
        <w:rPr>
          <w:rFonts w:hint="eastAsia" w:ascii="宋体" w:hAnsi="宋体"/>
          <w:color w:val="000000" w:themeColor="text1"/>
          <w:lang w:eastAsia="zh-CN"/>
          <w14:textFill>
            <w14:solidFill>
              <w14:schemeClr w14:val="tx1"/>
            </w14:solidFill>
          </w14:textFill>
        </w:rPr>
        <w:br/>
      </w:r>
      <w:r>
        <w:rPr>
          <w:rFonts w:hint="eastAsia" w:ascii="宋体" w:hAnsi="宋体"/>
          <w:color w:val="000000" w:themeColor="text1"/>
          <w:lang w:eastAsia="zh-CN"/>
          <w14:textFill>
            <w14:solidFill>
              <w14:schemeClr w14:val="tx1"/>
            </w14:solidFill>
          </w14:textFill>
        </w:rPr>
        <w:t xml:space="preserve">   （12）驾驶员在工作中要保守机密，注意形象，按时保质完成领导交办的其他任务。</w:t>
      </w:r>
      <w:r/>
    </w:p>
    <w:p>
      <w:pPr>
        <w:pStyle w:val="653"/>
        <w:jc w:val="both"/>
        <w:keepLines w:val="0"/>
        <w:keepNext w:val="0"/>
        <w:pageBreakBefore w:val="0"/>
        <w:spacing w:beforeAutospacing="0" w:afterAutospacing="0" w:line="400" w:lineRule="exact"/>
        <w:widowControl w:val="off"/>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r>
      <w:r/>
    </w:p>
    <w:p>
      <w:pPr>
        <w:pStyle w:val="653"/>
        <w:jc w:val="both"/>
        <w:keepLines w:val="0"/>
        <w:keepNext w:val="0"/>
        <w:pageBreakBefore w:val="0"/>
        <w:spacing w:beforeAutospacing="0" w:afterAutospacing="0" w:line="400" w:lineRule="exact"/>
        <w:widowControl w:val="off"/>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ind w:right="180" w:firstLine="360"/>
        <w:jc w:val="right"/>
        <w:keepLines w:val="0"/>
        <w:keepNext w:val="0"/>
        <w:pageBreakBefore w:val="0"/>
        <w:spacing w:beforeAutospacing="0" w:afterAutospacing="0" w:line="400" w:lineRule="exact"/>
        <w:widowControl w:val="off"/>
        <w:rPr>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企业名称（加盖CA电子公章）：</w:t>
      </w:r>
      <w:r/>
    </w:p>
    <w:p>
      <w:pPr>
        <w:pStyle w:val="653"/>
        <w:ind w:right="480" w:firstLine="5400"/>
        <w:jc w:val="both"/>
        <w:keepLines w:val="0"/>
        <w:keepNext w:val="0"/>
        <w:pageBreakBefore w:val="0"/>
        <w:spacing w:beforeAutospacing="0" w:afterAutospacing="0" w:line="400" w:lineRule="exact"/>
        <w:widowControl w:val="off"/>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日  期：</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rPr>
          <w:rFonts w:ascii="宋体" w:hAnsi="宋体" w:cs="黑体"/>
          <w:b/>
          <w:color w:val="000000" w:themeColor="text1"/>
          <w:sz w:val="32"/>
          <w:szCs w:val="32"/>
          <w14:textFill>
            <w14:solidFill>
              <w14:schemeClr w14:val="tx1"/>
            </w14:solidFill>
          </w14:textFill>
        </w:rPr>
      </w:pPr>
      <w:r>
        <w:rPr>
          <w:rFonts w:ascii="宋体" w:hAnsi="宋体"/>
          <w:color w:val="000000" w:themeColor="text1"/>
          <w14:textFill>
            <w14:solidFill>
              <w14:schemeClr w14:val="tx1"/>
            </w14:solidFill>
          </w14:textFill>
        </w:rPr>
        <w:t xml:space="preserve"> </w:t>
      </w:r>
      <w:bookmarkStart w:id="189" w:name="_Hlt26955054"/>
      <w:r>
        <w:rPr>
          <w:rFonts w:hint="eastAsia" w:ascii="宋体" w:hAnsi="宋体" w:cs="黑体"/>
          <w:b/>
          <w:color w:val="000000" w:themeColor="text1"/>
          <w:sz w:val="32"/>
          <w:szCs w:val="32"/>
          <w14:textFill>
            <w14:solidFill>
              <w14:schemeClr w14:val="tx1"/>
            </w14:solidFill>
          </w14:textFill>
        </w:rPr>
        <w:br w:type="page" w:clear="all"/>
      </w:r>
      <w:r/>
    </w:p>
    <w:p>
      <w:pPr>
        <w:pStyle w:val="653"/>
        <w:jc w:val="center"/>
        <w:spacing w:beforeAutospacing="0" w:afterAutospacing="0"/>
        <w:rPr>
          <w:rFonts w:ascii="宋体" w:hAnsi="宋体"/>
          <w:color w:val="000000" w:themeColor="text1"/>
          <w14:textFill>
            <w14:solidFill>
              <w14:schemeClr w14:val="tx1"/>
            </w14:solidFill>
          </w14:textFill>
        </w:rPr>
      </w:pPr>
      <w:r>
        <w:rPr>
          <w:rFonts w:hint="eastAsia" w:ascii="宋体" w:hAnsi="宋体" w:cs="黑体"/>
          <w:b/>
          <w:color w:val="000000" w:themeColor="text1"/>
          <w:sz w:val="32"/>
          <w:szCs w:val="32"/>
          <w14:textFill>
            <w14:solidFill>
              <w14:schemeClr w14:val="tx1"/>
            </w14:solidFill>
          </w14:textFill>
        </w:rPr>
        <w:t xml:space="preserve">十四、商务要求响应及偏离表 </w:t>
      </w:r>
      <w:r/>
    </w:p>
    <w:tbl>
      <w:tblPr>
        <w:tblStyle w:val="629"/>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bookmarkStart w:id="190" w:name="_Hlt26671343"/>
            <w:r/>
            <w:bookmarkStart w:id="191" w:name="_Hlt26782999"/>
            <w:r/>
            <w:bookmarkStart w:id="192" w:name="_Hlt26580838"/>
            <w:r/>
            <w:bookmarkStart w:id="193" w:name="_Hlt26671372"/>
            <w:r/>
            <w:bookmarkStart w:id="194" w:name="_Hlt26955064"/>
            <w:r/>
            <w:bookmarkStart w:id="195" w:name="_Hlt24879081"/>
            <w:r/>
            <w:bookmarkStart w:id="196" w:name="_Hlt26609391"/>
            <w:r/>
            <w:bookmarkStart w:id="197" w:name="_Hlt26955056"/>
            <w:r>
              <w:rPr>
                <w:rFonts w:hint="eastAsia" w:ascii="宋体" w:hAnsi="宋体" w:cs="宋体"/>
                <w:color w:val="000000" w:themeColor="text1"/>
                <w14:textFill>
                  <w14:solidFill>
                    <w14:schemeClr w14:val="tx1"/>
                  </w14:solidFill>
                </w14:textFill>
              </w:rPr>
              <w:t xml:space="preserve">序号</w:t>
            </w:r>
            <w:bookmarkEnd w:id="190"/>
            <w:r/>
            <w:bookmarkEnd w:id="191"/>
            <w:r/>
            <w:bookmarkEnd w:id="192"/>
            <w:r/>
            <w:bookmarkEnd w:id="193"/>
            <w:r/>
            <w:bookmarkEnd w:id="194"/>
            <w:r/>
            <w:bookmarkEnd w:id="195"/>
            <w:r/>
            <w:bookmarkEnd w:id="196"/>
            <w:r/>
            <w:bookmarkEnd w:id="197"/>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正偏离、符合或负偏离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证明</w:t>
            </w:r>
            <w:r/>
          </w:p>
          <w:p>
            <w:pPr>
              <w:pStyle w:val="653"/>
              <w:jc w:val="center"/>
              <w:spacing w:beforeAutospacing="0" w:afterAutospacing="0"/>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rPr>
                <w:rFonts w:ascii="宋体" w:hAnsi="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2</w:t>
            </w:r>
            <w:r>
              <w:rPr>
                <w:rFonts w:ascii="宋体" w:hAnsi="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rPr>
                <w:rFonts w:hint="eastAsia" w:ascii="宋体" w:hAnsi="宋体"/>
                <w:color w:val="000000" w:themeColor="text1"/>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tc>
      </w:tr>
    </w:tbl>
    <w:p>
      <w:pPr>
        <w:pStyle w:val="653"/>
        <w:jc w:val="both"/>
        <w:spacing w:beforeAutospacing="0" w:afterAutospacing="0"/>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注： 行数不够，可自行添加。</w:t>
      </w:r>
      <w:r/>
    </w:p>
    <w:p>
      <w:pPr>
        <w:pStyle w:val="653"/>
        <w:jc w:val="both"/>
        <w:spacing w:beforeAutospacing="0" w:afterAutospacing="0" w:line="48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both"/>
        <w:spacing w:beforeAutospacing="0" w:afterAutospacing="0" w:line="48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center"/>
        <w:spacing w:beforeAutospacing="0" w:afterAutospacing="0"/>
        <w:rPr>
          <w:rFonts w:ascii="宋体" w:hAnsi="宋体"/>
          <w:color w:val="000000" w:themeColor="text1"/>
          <w14:textFill>
            <w14:solidFill>
              <w14:schemeClr w14:val="tx1"/>
            </w14:solidFill>
          </w14:textFill>
        </w:rPr>
      </w:pPr>
      <w:r/>
      <w:bookmarkStart w:id="198" w:name="_Hlt26955066"/>
      <w:r/>
      <w:bookmarkStart w:id="199" w:name="_Hlt26671374"/>
      <w:r/>
      <w:bookmarkStart w:id="200" w:name="_Toc462564146"/>
      <w:r/>
      <w:bookmarkStart w:id="201" w:name="_格式2__法定代表人授权书"/>
      <w:r/>
      <w:bookmarkStart w:id="202" w:name="_Hlt26609389"/>
      <w:r>
        <w:rPr>
          <w:rFonts w:ascii="宋体" w:hAnsi="宋体"/>
          <w:color w:val="000000" w:themeColor="text1"/>
          <w14:textFill>
            <w14:solidFill>
              <w14:schemeClr w14:val="tx1"/>
            </w14:solidFill>
          </w14:textFill>
        </w:rPr>
        <w:t xml:space="preserve"> </w:t>
      </w:r>
      <w:r/>
    </w:p>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jc w:val="center"/>
        <w:spacing w:beforeAutospacing="0" w:afterAutospacing="0"/>
        <w:rPr>
          <w:rFonts w:ascii="宋体" w:hAnsi="宋体" w:cs="黑体"/>
          <w:b/>
          <w:i/>
          <w:color w:val="000000" w:themeColor="text1"/>
          <w:sz w:val="32"/>
          <w:szCs w:val="32"/>
          <w:u w:val="single"/>
          <w14:textFill>
            <w14:solidFill>
              <w14:schemeClr w14:val="tx1"/>
            </w14:solidFill>
          </w14:textFill>
        </w:rPr>
      </w:pPr>
      <w:r>
        <w:rPr>
          <w:rFonts w:ascii="宋体" w:hAnsi="宋体" w:cs="黑体"/>
          <w:b/>
          <w:i/>
          <w:color w:val="000000" w:themeColor="text1"/>
          <w:sz w:val="32"/>
          <w:szCs w:val="32"/>
          <w:u w:val="single"/>
          <w14:textFill>
            <w14:solidFill>
              <w14:schemeClr w14:val="tx1"/>
            </w14:solidFill>
          </w14:textFill>
        </w:rPr>
      </w:r>
      <w:r/>
    </w:p>
    <w:p>
      <w:pPr>
        <w:pStyle w:val="653"/>
        <w:jc w:val="center"/>
        <w:spacing w:beforeAutospacing="0" w:afterAutospacing="0"/>
        <w:rPr>
          <w:rFonts w:ascii="宋体" w:hAnsi="宋体"/>
          <w:color w:val="000000" w:themeColor="text1"/>
          <w14:textFill>
            <w14:solidFill>
              <w14:schemeClr w14:val="tx1"/>
            </w14:solidFill>
          </w14:textFill>
        </w:rPr>
      </w:pPr>
      <w:r>
        <w:rPr>
          <w:rFonts w:hint="eastAsia" w:ascii="宋体" w:hAnsi="宋体" w:cs="黑体"/>
          <w:b/>
          <w:i/>
          <w:color w:val="000000" w:themeColor="text1"/>
          <w:sz w:val="32"/>
          <w:szCs w:val="32"/>
          <w:u w:val="single"/>
          <w14:textFill>
            <w14:solidFill>
              <w14:schemeClr w14:val="tx1"/>
            </w14:solidFill>
          </w14:textFill>
        </w:rPr>
        <w:t xml:space="preserve">十五、开标一览表</w:t>
      </w:r>
      <w:r/>
    </w:p>
    <w:p>
      <w:pPr>
        <w:pStyle w:val="653"/>
        <w:ind w:firstLine="480"/>
        <w:jc w:val="both"/>
        <w:spacing w:beforeAutospacing="0" w:afterAutospacing="0"/>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投标人全称（加盖CA电子签章）：</w:t>
      </w:r>
      <w:r/>
    </w:p>
    <w:p>
      <w:pPr>
        <w:pStyle w:val="653"/>
        <w:ind w:firstLine="480"/>
        <w:jc w:val="both"/>
        <w:spacing w:beforeAutospacing="0" w:afterAutospacing="0"/>
        <w:rPr>
          <w:rFonts w:hint="eastAsia" w:ascii="宋体" w:hAnsi="宋体" w:eastAsia="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项目名称：</w:t>
      </w:r>
      <w:r>
        <w:rPr>
          <w:rFonts w:hint="eastAsia" w:ascii="宋体" w:hAnsi="宋体" w:cs="宋体"/>
          <w:color w:val="000000" w:themeColor="text1"/>
          <w:lang w:eastAsia="zh-CN"/>
          <w14:textFill>
            <w14:solidFill>
              <w14:schemeClr w14:val="tx1"/>
            </w14:solidFill>
          </w14:textFill>
        </w:rPr>
        <w:t xml:space="preserve">射阳县生态环境应急监测车使用维护及国省考断面溯源排查、加密监测项目</w:t>
      </w:r>
      <w:r/>
    </w:p>
    <w:p>
      <w:pPr>
        <w:pStyle w:val="653"/>
        <w:ind w:left="283"/>
        <w:spacing w:beforeAutospacing="0" w:afterAutospacing="0"/>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招标编号：</w:t>
      </w:r>
      <w:r>
        <w:rPr>
          <w:rFonts w:hint="eastAsia" w:ascii="宋体" w:hAnsi="宋体" w:cs="宋体"/>
          <w:color w:val="000000" w:themeColor="text1"/>
          <w:lang w:eastAsia="zh-CN"/>
          <w14:textFill>
            <w14:solidFill>
              <w14:schemeClr w14:val="tx1"/>
            </w14:solidFill>
          </w14:textFill>
        </w:rPr>
        <w:t xml:space="preserve">JSZC-320924-HHGC-G2024-0006</w:t>
      </w:r>
      <w:r>
        <w:rPr>
          <w:rFonts w:hint="eastAsia" w:ascii="宋体" w:hAnsi="宋体" w:cs="宋体"/>
          <w:color w:val="000000" w:themeColor="text1"/>
          <w14:textFill>
            <w14:solidFill>
              <w14:schemeClr w14:val="tx1"/>
            </w14:solidFill>
          </w14:textFill>
        </w:rPr>
        <w:t xml:space="preserve">       </w:t>
      </w:r>
      <w:r/>
    </w:p>
    <w:tbl>
      <w:tblPr>
        <w:tblStyle w:val="629"/>
        <w:tblW w:w="8160"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160"/>
      </w:tblGrid>
      <w:tr>
        <w:trPr>
          <w:tblCellSpacing w:w="0" w:type="dxa"/>
          <w:trHeight w:val="706"/>
        </w:trPr>
        <w:tc>
          <w:tcPr>
            <w:tcBorders>
              <w:top w:val="single" w:color="000000" w:sz="4" w:space="0"/>
              <w:left w:val="single" w:color="000000" w:sz="4" w:space="0"/>
              <w:bottom w:val="single" w:color="000000" w:sz="4" w:space="0"/>
              <w:right w:val="single" w:color="000000" w:sz="4" w:space="0"/>
            </w:tcBorders>
            <w:tcW w:w="8160" w:type="dxa"/>
            <w:vAlign w:val="center"/>
            <w:textDirection w:val="lrTb"/>
            <w:noWrap w:val="false"/>
          </w:tcPr>
          <w:p>
            <w:pPr>
              <w:pStyle w:val="653"/>
              <w:jc w:val="both"/>
              <w:spacing w:beforeAutospacing="0" w:afterAutospacing="0"/>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投标总报价</w:t>
            </w:r>
            <w:r/>
          </w:p>
        </w:tc>
      </w:tr>
      <w:tr>
        <w:trPr>
          <w:tblCellSpacing w:w="0" w:type="dxa"/>
          <w:trHeight w:val="1473"/>
        </w:trPr>
        <w:tc>
          <w:tcPr>
            <w:tcBorders>
              <w:top w:val="single" w:color="000000" w:sz="4" w:space="0"/>
              <w:left w:val="single" w:color="000000" w:sz="4" w:space="0"/>
              <w:bottom w:val="single" w:color="000000" w:sz="4" w:space="0"/>
              <w:right w:val="single" w:color="000000" w:sz="4" w:space="0"/>
            </w:tcBorders>
            <w:tcW w:w="8160" w:type="dxa"/>
            <w:vAlign w:val="center"/>
            <w:textDirection w:val="lrTb"/>
            <w:noWrap w:val="false"/>
          </w:tcPr>
          <w:p>
            <w:pPr>
              <w:pStyle w:val="653"/>
              <w:spacing w:beforeAutospacing="0" w:afterAutospacing="0" w:line="0" w:lineRule="atLeast"/>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小写：                     （人民币：元）</w:t>
            </w:r>
            <w:r/>
          </w:p>
        </w:tc>
      </w:tr>
    </w:tbl>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pStyle w:val="653"/>
        <w:ind w:firstLine="480"/>
        <w:jc w:val="both"/>
        <w:spacing w:beforeAutospacing="0" w:afterAutospacing="0"/>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日期：  </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日</w:t>
      </w:r>
      <w:r/>
    </w:p>
    <w:p>
      <w:pPr>
        <w:pStyle w:val="653"/>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                                            </w:t>
      </w:r>
      <w:r/>
    </w:p>
    <w:p>
      <w:pPr>
        <w:pStyle w:val="847"/>
        <w:spacing w:line="400" w:lineRule="exact"/>
        <w:rPr>
          <w:rFonts w:hint="eastAsia" w:hAnsi="宋体" w:eastAsia="宋体"/>
          <w:color w:val="000000" w:themeColor="text1"/>
          <w:sz w:val="24"/>
          <w:szCs w:val="24"/>
          <w:lang w:eastAsia="zh-CN"/>
          <w14:textFill>
            <w14:solidFill>
              <w14:schemeClr w14:val="tx1"/>
            </w14:solidFill>
          </w14:textFill>
        </w:rPr>
      </w:pPr>
      <w:r>
        <w:rPr>
          <w:rFonts w:hint="eastAsia" w:hAnsi="宋体"/>
          <w:color w:val="000000" w:themeColor="text1"/>
          <w:sz w:val="24"/>
          <w:szCs w:val="24"/>
          <w:lang w:val="en-US" w:eastAsia="zh-CN"/>
          <w14:textFill>
            <w14:solidFill>
              <w14:schemeClr w14:val="tx1"/>
            </w14:solidFill>
          </w14:textFill>
        </w:rPr>
        <w:t xml:space="preserve">注：此文件表格仅供参考，</w:t>
      </w:r>
      <w:r>
        <w:rPr>
          <w:rFonts w:hAnsi="宋体"/>
          <w:color w:val="000000" w:themeColor="text1"/>
          <w:sz w:val="24"/>
          <w:szCs w:val="24"/>
          <w14:textFill>
            <w14:solidFill>
              <w14:schemeClr w14:val="tx1"/>
            </w14:solidFill>
          </w14:textFill>
        </w:rPr>
        <w:t xml:space="preserve">投标人必须按</w:t>
      </w:r>
      <w:r>
        <w:rPr>
          <w:rFonts w:hint="eastAsia" w:hAnsi="宋体"/>
          <w:color w:val="000000" w:themeColor="text1"/>
          <w:sz w:val="24"/>
          <w:szCs w:val="24"/>
          <w:lang w:val="en-US" w:eastAsia="zh-CN"/>
          <w14:textFill>
            <w14:solidFill>
              <w14:schemeClr w14:val="tx1"/>
            </w14:solidFill>
          </w14:textFill>
        </w:rPr>
        <w:t xml:space="preserve">系统生成的开标一览表中</w:t>
      </w:r>
      <w:r>
        <w:rPr>
          <w:rFonts w:hAnsi="宋体"/>
          <w:color w:val="000000" w:themeColor="text1"/>
          <w:sz w:val="24"/>
          <w:szCs w:val="24"/>
          <w14:textFill>
            <w14:solidFill>
              <w14:schemeClr w14:val="tx1"/>
            </w14:solidFill>
          </w14:textFill>
        </w:rPr>
        <w:t xml:space="preserve">规定格式完整、清晰、正确填写。</w:t>
      </w:r>
      <w:r/>
    </w:p>
    <w:p>
      <w:pPr>
        <w:pStyle w:val="653"/>
        <w:ind w:firstLine="480"/>
        <w:jc w:val="both"/>
        <w:spacing w:beforeAutospacing="0" w:afterAutospacing="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p>
    <w:p>
      <w:pPr>
        <w:pStyle w:val="653"/>
        <w:ind w:firstLine="480"/>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ind w:firstLine="480"/>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ind w:firstLine="480"/>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ind w:firstLine="480"/>
        <w:jc w:val="both"/>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jc w:val="left"/>
        <w:widowControl/>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br w:type="page" w:clear="all"/>
      </w:r>
      <w:r/>
    </w:p>
    <w:p>
      <w:pPr>
        <w:jc w:val="center"/>
        <w:spacing w:before="50" w:after="50"/>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十六、技术方案、服务承诺、培训承诺等</w:t>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十七、其他</w:t>
      </w:r>
      <w:r/>
    </w:p>
    <w:p>
      <w:pPr>
        <w:pStyle w:val="653"/>
        <w:jc w:val="center"/>
        <w:spacing w:beforeAutospacing="0" w:afterAutospacing="0"/>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pStyle w:val="653"/>
        <w:jc w:val="center"/>
        <w:spacing w:beforeAutospacing="0" w:afterAutospacing="0"/>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（如有）</w:t>
      </w:r>
      <w:r/>
    </w:p>
    <w:p>
      <w:pPr>
        <w:ind w:firstLine="1600"/>
        <w:spacing w:line="499" w:lineRule="atLeas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32"/>
          <w:szCs w:val="32"/>
          <w14:textFill>
            <w14:solidFill>
              <w14:schemeClr w14:val="tx1"/>
            </w14:solidFill>
          </w14:textFill>
        </w:rPr>
        <w:br w:type="page" w:clear="all"/>
      </w:r>
      <w:r>
        <w:rPr>
          <w:rFonts w:hint="eastAsia" w:ascii="宋体" w:hAnsi="宋体" w:cs="宋体"/>
          <w:color w:val="000000" w:themeColor="text1"/>
          <w:sz w:val="32"/>
          <w:szCs w:val="32"/>
          <w14:textFill>
            <w14:solidFill>
              <w14:schemeClr w14:val="tx1"/>
            </w14:solidFill>
          </w14:textFill>
        </w:rPr>
        <w:t xml:space="preserve">十八、盐城市政府采购事前信用承诺书</w:t>
      </w:r>
      <w:r/>
    </w:p>
    <w:p>
      <w:pPr>
        <w:ind w:firstLine="640"/>
        <w:jc w:val="left"/>
        <w:spacing w:line="499" w:lineRule="atLeas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 </w:t>
      </w:r>
      <w:r/>
    </w:p>
    <w:p>
      <w:pPr>
        <w:ind w:firstLine="480"/>
        <w:jc w:val="left"/>
        <w:spacing w:line="499" w:lineRule="atLeas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（四）严格遵守即时信息公示规定，及时维护和更新维护和更新盐城市政府采购网中与本单位相关的信息；</w:t>
      </w:r>
      <w:r/>
    </w:p>
    <w:p>
      <w:pPr>
        <w:jc w:val="left"/>
        <w:spacing w:line="499" w:lineRule="atLeas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（六）自觉接受政府、行业组织、社会公众、新闻舆论的监督；</w:t>
      </w:r>
      <w:r/>
    </w:p>
    <w:p>
      <w:pPr>
        <w:ind w:firstLine="480"/>
        <w:jc w:val="left"/>
        <w:spacing w:line="499" w:lineRule="atLeas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（八）本人已认真阅读了上述承诺，并向本单位员工作了宣传教育。</w:t>
      </w:r>
      <w:r/>
    </w:p>
    <w:p>
      <w:pPr>
        <w:jc w:val="left"/>
        <w:spacing w:line="499" w:lineRule="atLeas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法定代表人签名：</w:t>
      </w:r>
      <w:r/>
    </w:p>
    <w:p>
      <w:pPr>
        <w:jc w:val="center"/>
        <w:spacing w:line="499" w:lineRule="atLeas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单位名称（盖章）：</w:t>
      </w:r>
      <w:r/>
    </w:p>
    <w:p>
      <w:pPr>
        <w:jc w:val="center"/>
        <w:spacing w:line="499" w:lineRule="atLeas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年   月    日</w:t>
      </w:r>
      <w:bookmarkEnd w:id="35"/>
      <w:bookmarkEnd w:id="49"/>
      <w:bookmarkEnd w:id="96"/>
      <w:bookmarkEnd w:id="97"/>
      <w:bookmarkEnd w:id="98"/>
      <w:bookmarkEnd w:id="99"/>
      <w:bookmarkEnd w:id="100"/>
      <w:bookmarkEnd w:id="101"/>
      <w:bookmarkEnd w:id="102"/>
      <w:bookmarkEnd w:id="103"/>
      <w:bookmarkEnd w:id="112"/>
      <w:bookmarkEnd w:id="113"/>
      <w:bookmarkEnd w:id="120"/>
      <w:bookmarkEnd w:id="173"/>
      <w:bookmarkEnd w:id="179"/>
      <w:bookmarkEnd w:id="182"/>
      <w:bookmarkEnd w:id="183"/>
      <w:bookmarkEnd w:id="184"/>
      <w:bookmarkEnd w:id="185"/>
      <w:bookmarkEnd w:id="186"/>
      <w:bookmarkEnd w:id="187"/>
      <w:bookmarkEnd w:id="188"/>
      <w:bookmarkEnd w:id="189"/>
      <w:bookmarkEnd w:id="198"/>
      <w:bookmarkEnd w:id="199"/>
      <w:bookmarkEnd w:id="200"/>
      <w:bookmarkEnd w:id="201"/>
      <w:bookmarkEnd w:id="202"/>
      <w:r/>
    </w:p>
    <w:p>
      <w:pPr>
        <w:pStyle w:val="653"/>
        <w:jc w:val="center"/>
        <w:spacing w:beforeAutospacing="0" w:afterAutospacing="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653"/>
        <w:jc w:val="center"/>
        <w:spacing w:beforeAutospacing="0" w:afterAutospacing="0"/>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br w:type="page" w:clear="all"/>
      </w:r>
      <w:r>
        <w:rPr>
          <w:rFonts w:hint="eastAsia" w:ascii="宋体" w:hAnsi="宋体" w:cs="宋体"/>
          <w:b/>
          <w:color w:val="000000" w:themeColor="text1"/>
          <w:sz w:val="32"/>
          <w:szCs w:val="32"/>
          <w14:textFill>
            <w14:solidFill>
              <w14:schemeClr w14:val="tx1"/>
            </w14:solidFill>
          </w14:textFill>
        </w:rPr>
        <w:t xml:space="preserve">质疑函范本</w:t>
      </w:r>
      <w:r/>
    </w:p>
    <w:p>
      <w:pPr>
        <w:pStyle w:val="653"/>
        <w:jc w:val="both"/>
        <w:spacing w:before="290"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一、质疑供应商基本信息</w:t>
      </w:r>
      <w:r/>
    </w:p>
    <w:p>
      <w:pPr>
        <w:pStyle w:val="653"/>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质疑供应商：</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 xml:space="preserve">       </w:t>
      </w:r>
      <w:r/>
    </w:p>
    <w:p>
      <w:pPr>
        <w:pStyle w:val="653"/>
        <w:jc w:val="both"/>
        <w:spacing w:beforeAutospacing="0" w:afterAutospacing="0" w:line="360" w:lineRule="auto"/>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地址：</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 xml:space="preserve">      </w:t>
      </w:r>
      <w:r/>
    </w:p>
    <w:p>
      <w:pPr>
        <w:pStyle w:val="653"/>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邮编：</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 xml:space="preserve">        </w:t>
      </w:r>
      <w:r/>
    </w:p>
    <w:p>
      <w:pPr>
        <w:pStyle w:val="653"/>
        <w:jc w:val="both"/>
        <w:spacing w:beforeAutospacing="0" w:afterAutospacing="0" w:line="360" w:lineRule="auto"/>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联系人：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 xml:space="preserve">       </w:t>
      </w:r>
      <w:r/>
    </w:p>
    <w:p>
      <w:pPr>
        <w:pStyle w:val="653"/>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联系电话：</w:t>
      </w:r>
      <w:r>
        <w:rPr>
          <w:rFonts w:hint="eastAsia" w:ascii="宋体" w:hAnsi="宋体" w:cs="宋体"/>
          <w:color w:val="000000" w:themeColor="text1"/>
          <w:u w:val="single"/>
          <w14:textFill>
            <w14:solidFill>
              <w14:schemeClr w14:val="tx1"/>
            </w14:solidFill>
          </w14:textFill>
        </w:rPr>
        <w:t xml:space="preserve">                                           </w:t>
      </w:r>
      <w:r/>
    </w:p>
    <w:p>
      <w:pPr>
        <w:pStyle w:val="653"/>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授权代表：</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 xml:space="preserve">        </w:t>
      </w:r>
      <w:r/>
    </w:p>
    <w:p>
      <w:pPr>
        <w:pStyle w:val="653"/>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联系电话：</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 xml:space="preserve">     </w:t>
      </w:r>
      <w:r/>
    </w:p>
    <w:p>
      <w:pPr>
        <w:pStyle w:val="653"/>
        <w:jc w:val="both"/>
        <w:spacing w:beforeAutospacing="0" w:afterAutospacing="0" w:line="360" w:lineRule="auto"/>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地址： </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 xml:space="preserve">        </w:t>
      </w:r>
      <w:r/>
    </w:p>
    <w:p>
      <w:pPr>
        <w:pStyle w:val="653"/>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邮编：</w:t>
      </w:r>
      <w:r>
        <w:rPr>
          <w:rFonts w:hint="eastAsia" w:ascii="宋体" w:hAnsi="宋体" w:cs="宋体"/>
          <w:color w:val="000000" w:themeColor="text1"/>
          <w:u w:val="single"/>
          <w14:textFill>
            <w14:solidFill>
              <w14:schemeClr w14:val="tx1"/>
            </w14:solidFill>
          </w14:textFill>
        </w:rPr>
        <w:t xml:space="preserve">                                </w:t>
      </w:r>
      <w:r/>
    </w:p>
    <w:p>
      <w:pPr>
        <w:pStyle w:val="653"/>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二、质疑项目基本情况</w:t>
      </w:r>
      <w:r/>
    </w:p>
    <w:p>
      <w:pPr>
        <w:pStyle w:val="653"/>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质疑项目的名称：</w:t>
      </w:r>
      <w:r>
        <w:rPr>
          <w:rFonts w:hint="eastAsia" w:ascii="宋体" w:hAnsi="宋体" w:cs="宋体"/>
          <w:color w:val="000000" w:themeColor="text1"/>
          <w:u w:val="single"/>
          <w14:textFill>
            <w14:solidFill>
              <w14:schemeClr w14:val="tx1"/>
            </w14:solidFill>
          </w14:textFill>
        </w:rPr>
        <w:t xml:space="preserve">                            </w:t>
      </w:r>
      <w:r/>
    </w:p>
    <w:p>
      <w:pPr>
        <w:pStyle w:val="653"/>
        <w:jc w:val="both"/>
        <w:spacing w:beforeAutospacing="0" w:afterAutospacing="0" w:line="360" w:lineRule="auto"/>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质疑项目的编号：</w:t>
      </w:r>
      <w:r>
        <w:rPr>
          <w:rFonts w:hint="eastAsia" w:ascii="宋体" w:hAnsi="宋体" w:cs="宋体"/>
          <w:color w:val="000000" w:themeColor="text1"/>
          <w:u w:val="single"/>
          <w14:textFill>
            <w14:solidFill>
              <w14:schemeClr w14:val="tx1"/>
            </w14:solidFill>
          </w14:textFill>
        </w:rPr>
        <w:t xml:space="preserve">                          </w:t>
      </w:r>
      <w:r/>
    </w:p>
    <w:p>
      <w:pPr>
        <w:pStyle w:val="653"/>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包号：</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ab/>
      </w:r>
      <w:r>
        <w:rPr>
          <w:rFonts w:hint="eastAsia" w:ascii="宋体" w:hAnsi="宋体" w:cs="宋体"/>
          <w:color w:val="000000" w:themeColor="text1"/>
          <w:u w:val="single"/>
          <w14:textFill>
            <w14:solidFill>
              <w14:schemeClr w14:val="tx1"/>
            </w14:solidFill>
          </w14:textFill>
        </w:rPr>
        <w:t xml:space="preserve">    </w:t>
      </w:r>
      <w:r/>
    </w:p>
    <w:p>
      <w:pPr>
        <w:pStyle w:val="653"/>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采购人名称：</w:t>
      </w:r>
      <w:r>
        <w:rPr>
          <w:rFonts w:hint="eastAsia" w:ascii="宋体" w:hAnsi="宋体" w:cs="宋体"/>
          <w:color w:val="000000" w:themeColor="text1"/>
          <w:u w:val="single"/>
          <w14:textFill>
            <w14:solidFill>
              <w14:schemeClr w14:val="tx1"/>
            </w14:solidFill>
          </w14:textFill>
        </w:rPr>
        <w:t xml:space="preserve">                            </w:t>
      </w:r>
      <w:r/>
    </w:p>
    <w:p>
      <w:pPr>
        <w:pStyle w:val="653"/>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采购文件获取日期：</w:t>
      </w:r>
      <w:r>
        <w:rPr>
          <w:rFonts w:hint="eastAsia" w:ascii="宋体" w:hAnsi="宋体" w:cs="宋体"/>
          <w:color w:val="000000" w:themeColor="text1"/>
          <w:u w:val="single"/>
          <w14:textFill>
            <w14:solidFill>
              <w14:schemeClr w14:val="tx1"/>
            </w14:solidFill>
          </w14:textFill>
        </w:rPr>
        <w:t xml:space="preserve">                             </w:t>
      </w:r>
      <w:r/>
    </w:p>
    <w:p>
      <w:pPr>
        <w:pStyle w:val="653"/>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三、质疑事项具体内容</w:t>
      </w:r>
      <w:r/>
    </w:p>
    <w:p>
      <w:pPr>
        <w:pStyle w:val="653"/>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质疑事项1：</w:t>
      </w:r>
      <w:r>
        <w:rPr>
          <w:rFonts w:hint="eastAsia" w:ascii="宋体" w:hAnsi="宋体" w:cs="宋体"/>
          <w:color w:val="000000" w:themeColor="text1"/>
          <w:u w:val="single"/>
          <w14:textFill>
            <w14:solidFill>
              <w14:schemeClr w14:val="tx1"/>
            </w14:solidFill>
          </w14:textFill>
        </w:rPr>
        <w:t xml:space="preserve">                             </w:t>
      </w:r>
      <w:r/>
    </w:p>
    <w:p>
      <w:pPr>
        <w:pStyle w:val="653"/>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事实依据：</w:t>
      </w:r>
      <w:r>
        <w:rPr>
          <w:rFonts w:hint="eastAsia" w:ascii="宋体" w:hAnsi="宋体" w:cs="宋体"/>
          <w:color w:val="000000" w:themeColor="text1"/>
          <w:u w:val="single"/>
          <w14:textFill>
            <w14:solidFill>
              <w14:schemeClr w14:val="tx1"/>
            </w14:solidFill>
          </w14:textFill>
        </w:rPr>
        <w:t xml:space="preserve">                                                   </w:t>
      </w:r>
      <w:r/>
    </w:p>
    <w:p>
      <w:pPr>
        <w:pStyle w:val="653"/>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法律依据：</w:t>
      </w:r>
      <w:r>
        <w:rPr>
          <w:rFonts w:hint="eastAsia" w:ascii="宋体" w:hAnsi="宋体" w:cs="宋体"/>
          <w:color w:val="000000" w:themeColor="text1"/>
          <w:u w:val="single"/>
          <w14:textFill>
            <w14:solidFill>
              <w14:schemeClr w14:val="tx1"/>
            </w14:solidFill>
          </w14:textFill>
        </w:rPr>
        <w:t xml:space="preserve">                                                    </w:t>
      </w:r>
      <w:r/>
    </w:p>
    <w:p>
      <w:pPr>
        <w:pStyle w:val="653"/>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质疑事项2</w:t>
      </w:r>
      <w:r/>
    </w:p>
    <w:p>
      <w:pPr>
        <w:pStyle w:val="653"/>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w:t>
      </w:r>
      <w:r/>
    </w:p>
    <w:p>
      <w:pPr>
        <w:pStyle w:val="653"/>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四、与质疑事项相关的质疑请求</w:t>
      </w:r>
      <w:r/>
    </w:p>
    <w:p>
      <w:pPr>
        <w:pStyle w:val="653"/>
        <w:jc w:val="both"/>
        <w:spacing w:beforeAutospacing="0" w:afterAutospacing="0"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请求：</w:t>
      </w:r>
      <w:r>
        <w:rPr>
          <w:rFonts w:hint="eastAsia" w:ascii="宋体" w:hAnsi="宋体" w:cs="宋体"/>
          <w:color w:val="000000" w:themeColor="text1"/>
          <w:u w:val="single"/>
          <w14:textFill>
            <w14:solidFill>
              <w14:schemeClr w14:val="tx1"/>
            </w14:solidFill>
          </w14:textFill>
        </w:rPr>
        <w:t xml:space="preserve">                                                          </w:t>
      </w:r>
      <w:r/>
    </w:p>
    <w:p>
      <w:pPr>
        <w:pStyle w:val="653"/>
        <w:jc w:val="both"/>
        <w:spacing w:beforeAutospacing="0" w:afterAutospacing="0"/>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签字(签章)：                 公章：               日期：    </w:t>
      </w:r>
      <w:r/>
    </w:p>
    <w:p>
      <w:pPr>
        <w:pStyle w:val="653"/>
        <w:jc w:val="both"/>
        <w:spacing w:beforeAutospacing="0" w:afterAutospacing="0" w:line="0" w:lineRule="atLeast"/>
        <w:rPr>
          <w:rFonts w:ascii="宋体" w:hAnsi="宋体" w:cs="宋体"/>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质疑函制作说明：</w:t>
      </w:r>
      <w:r/>
    </w:p>
    <w:p>
      <w:pPr>
        <w:pStyle w:val="653"/>
        <w:ind w:firstLine="480"/>
        <w:spacing w:beforeAutospacing="0" w:afterAutospacing="0" w:line="0" w:lineRule="atLeas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1.供应商提出质疑时，应提交质疑函和必要的证明材料。</w:t>
      </w:r>
      <w:r/>
    </w:p>
    <w:p>
      <w:pPr>
        <w:pStyle w:val="653"/>
        <w:ind w:firstLine="480"/>
        <w:spacing w:beforeAutospacing="0" w:afterAutospacing="0" w:line="0" w:lineRule="atLeas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3"/>
        <w:ind w:firstLine="480"/>
        <w:spacing w:beforeAutospacing="0" w:afterAutospacing="0" w:line="0" w:lineRule="atLeas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3.质疑供应商若对项目的某一分包进行质疑，质疑函中应列明具体分包号。</w:t>
      </w:r>
      <w:r/>
    </w:p>
    <w:p>
      <w:pPr>
        <w:pStyle w:val="653"/>
        <w:ind w:firstLine="480"/>
        <w:spacing w:beforeAutospacing="0" w:afterAutospacing="0" w:line="0" w:lineRule="atLeas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4.质疑函的质疑事项应具体、明确，并有必要的事实依据和法律依据。</w:t>
      </w:r>
      <w:r/>
    </w:p>
    <w:p>
      <w:pPr>
        <w:pStyle w:val="653"/>
        <w:ind w:firstLine="480"/>
        <w:spacing w:beforeAutospacing="0" w:afterAutospacing="0" w:line="0" w:lineRule="atLeas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5.质疑函的质疑请求应与质疑事项相关。</w:t>
      </w:r>
      <w:r/>
    </w:p>
    <w:p>
      <w:pPr>
        <w:pStyle w:val="653"/>
        <w:ind w:firstLine="480"/>
        <w:spacing w:beforeAutospacing="0" w:afterAutospacing="0" w:line="0" w:lineRule="atLeas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40" w:right="1644" w:bottom="1440" w:left="164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仿宋">
    <w:panose1 w:val="02010609060101010101"/>
  </w:font>
  <w:font w:name="Courier New">
    <w:panose1 w:val="020703090202050204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2"/>
      <w:jc w:val="center"/>
    </w:pPr>
    <w:r>
      <w:fldChar w:fldCharType="begin"/>
    </w:r>
    <w:r>
      <w:instrText xml:space="preserve">PAGE   \* MERGEFORMAT</w:instrText>
    </w:r>
    <w:r>
      <w:fldChar w:fldCharType="separate"/>
    </w:r>
    <w:r>
      <w:rPr>
        <w:lang w:val="zh-CN"/>
      </w:rPr>
      <w:t xml:space="preserve">32</w:t>
    </w:r>
    <w:r>
      <w:fldChar w:fldCharType="end"/>
    </w:r>
    <w:r/>
  </w:p>
  <w:p>
    <w:pPr>
      <w:pStyle w:val="6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619"/>
      <w:isLgl w:val="false"/>
      <w:suff w:val="nothing"/>
      <w:lvlText w:val="%1、"/>
      <w:lvlJc w:val="left"/>
      <w:pPr>
        <w:ind w:left="0" w:firstLine="0"/>
      </w:pPr>
      <w:rPr>
        <w:rFonts w:ascii="Times New Roman" w:hAnsi="Times New Roman" w:eastAsia="宋体"/>
        <w:b/>
        <w:i w:val="0"/>
        <w:sz w:val="32"/>
      </w:rPr>
    </w:lvl>
    <w:lvl w:ilvl="1">
      <w:start w:val="1"/>
      <w:numFmt w:val="decimal"/>
      <w:isLgl w:val="false"/>
      <w:suff w:val="nothing"/>
      <w:lvlText w:val="%1.%2、"/>
      <w:lvlJc w:val="left"/>
      <w:pPr>
        <w:ind w:left="0" w:firstLine="0"/>
      </w:pPr>
      <w:rPr>
        <w:rFonts w:ascii="Times New Roman" w:hAnsi="Times New Roman" w:eastAsia="宋体"/>
        <w:b/>
        <w:i w:val="0"/>
        <w:sz w:val="30"/>
      </w:rPr>
    </w:lvl>
    <w:lvl w:ilvl="2">
      <w:start w:val="1"/>
      <w:numFmt w:val="decimal"/>
      <w:isLgl w:val="false"/>
      <w:suff w:val="nothing"/>
      <w:lvlText w:val="%1.%2.%3、"/>
      <w:lvlJc w:val="left"/>
      <w:pPr>
        <w:ind w:left="0" w:firstLine="0"/>
      </w:pPr>
      <w:rPr>
        <w:rFonts w:ascii="Times New Roman" w:hAnsi="Times New Roman" w:eastAsia="宋体"/>
        <w:b/>
        <w:i w:val="0"/>
        <w:sz w:val="28"/>
      </w:rPr>
    </w:lvl>
    <w:lvl w:ilvl="3">
      <w:start w:val="1"/>
      <w:numFmt w:val="decimal"/>
      <w:isLgl w:val="false"/>
      <w:suff w:val="nothing"/>
      <w:lvlText w:val="%1.%2.%3.%4、"/>
      <w:lvlJc w:val="left"/>
      <w:pPr>
        <w:ind w:left="0" w:firstLine="0"/>
      </w:pPr>
      <w:rPr>
        <w:rFonts w:ascii="Times New Roman" w:hAnsi="Times New Roman" w:eastAsia="宋体"/>
        <w:b/>
        <w:i w:val="0"/>
        <w:sz w:val="24"/>
      </w:rPr>
    </w:lvl>
    <w:lvl w:ilvl="4">
      <w:start w:val="1"/>
      <w:numFmt w:val="decimal"/>
      <w:isLgl w:val="false"/>
      <w:suff w:val="nothing"/>
      <w:lvlText w:val="%1.%2.%3.%4.%5、"/>
      <w:lvlJc w:val="left"/>
      <w:pPr>
        <w:ind w:left="0" w:firstLine="0"/>
      </w:pPr>
      <w:rPr>
        <w:rFonts w:ascii="Times New Roman" w:hAnsi="Times New Roman" w:eastAsia="宋体"/>
        <w:b/>
        <w:i w:val="0"/>
        <w:sz w:val="21"/>
      </w:rPr>
    </w:lvl>
    <w:lvl w:ilvl="5">
      <w:start w:val="1"/>
      <w:numFmt w:val="decimal"/>
      <w:isLgl w:val="false"/>
      <w:suff w:val="nothing"/>
      <w:lvlText w:val="%1.%2.%3.%4.%5.%6、"/>
      <w:lvlJc w:val="left"/>
      <w:pPr>
        <w:ind w:left="0" w:firstLine="0"/>
      </w:pPr>
      <w:rPr>
        <w:rFonts w:ascii="Times New Roman" w:hAnsi="Times New Roman" w:eastAsia="宋体"/>
        <w:b/>
        <w:i w:val="0"/>
        <w:sz w:val="21"/>
      </w:rPr>
    </w:lvl>
    <w:lvl w:ilvl="6">
      <w:start w:val="1"/>
      <w:numFmt w:val="decimal"/>
      <w:isLgl w:val="false"/>
      <w:suff w:val="nothing"/>
      <w:lvlText w:val="%1.%2.%3.%4.%5.%6.%7、"/>
      <w:lvlJc w:val="left"/>
      <w:pPr>
        <w:ind w:left="0" w:firstLine="0"/>
      </w:pPr>
      <w:rPr>
        <w:rFonts w:ascii="Times New Roman" w:hAnsi="Times New Roman" w:eastAsia="宋体"/>
        <w:b/>
        <w:i w:val="0"/>
        <w:sz w:val="21"/>
      </w:rPr>
    </w:lvl>
    <w:lvl w:ilvl="7">
      <w:start w:val="1"/>
      <w:numFmt w:val="decimal"/>
      <w:isLgl w:val="false"/>
      <w:suff w:val="nothing"/>
      <w:lvlText w:val="%1.%2.%3.%4.%5.%6.%7.%8、"/>
      <w:lvlJc w:val="left"/>
      <w:pPr>
        <w:ind w:left="0" w:firstLine="0"/>
      </w:pPr>
      <w:rPr>
        <w:rFonts w:ascii="Times New Roman" w:hAnsi="Times New Roman" w:eastAsia="宋体"/>
        <w:b/>
        <w:i w:val="0"/>
        <w:sz w:val="21"/>
      </w:rPr>
    </w:lvl>
    <w:lvl w:ilvl="8">
      <w:start w:val="1"/>
      <w:numFmt w:val="decimal"/>
      <w:isLgl w:val="false"/>
      <w:suff w:val="nothing"/>
      <w:lvlText w:val="%1.%2.%3.%4.%5.%6.%7.%8.%9、"/>
      <w:lvlJc w:val="left"/>
      <w:pPr>
        <w:ind w:left="0" w:firstLine="0"/>
      </w:pPr>
      <w:rPr>
        <w:rFonts w:ascii="Times New Roman" w:hAnsi="Times New Roman" w:eastAsia="宋体"/>
        <w:b/>
        <w:i w:val="0"/>
        <w:sz w:val="21"/>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18" w:default="1">
    <w:name w:val="Normal"/>
    <w:uiPriority w:val="0"/>
    <w:qFormat/>
    <w:pPr>
      <w:jc w:val="both"/>
      <w:widowControl w:val="off"/>
    </w:pPr>
    <w:rPr>
      <w:rFonts w:hint="default" w:ascii="Calibri" w:hAnsi="Calibri" w:eastAsia="宋体" w:cs="Times New Roman"/>
      <w:sz w:val="21"/>
      <w:szCs w:val="24"/>
    </w:rPr>
  </w:style>
  <w:style w:type="paragraph" w:styleId="619">
    <w:name w:val="Heading 1"/>
    <w:basedOn w:val="618"/>
    <w:next w:val="630"/>
    <w:link w:val="837"/>
    <w:uiPriority w:val="0"/>
    <w:qFormat/>
    <w:pPr>
      <w:numPr>
        <w:ilvl w:val="0"/>
        <w:numId w:val="1"/>
      </w:numPr>
      <w:keepLines/>
      <w:keepNext/>
      <w:spacing w:before="120" w:after="120" w:line="360" w:lineRule="auto"/>
      <w:outlineLvl w:val="0"/>
    </w:pPr>
    <w:rPr>
      <w:b/>
      <w:bCs/>
      <w:sz w:val="32"/>
      <w:szCs w:val="28"/>
    </w:rPr>
  </w:style>
  <w:style w:type="paragraph" w:styleId="620">
    <w:name w:val="Heading 2"/>
    <w:basedOn w:val="618"/>
    <w:next w:val="630"/>
    <w:link w:val="838"/>
    <w:uiPriority w:val="0"/>
    <w:unhideWhenUsed/>
    <w:qFormat/>
    <w:pPr>
      <w:keepLines/>
      <w:keepNext/>
      <w:spacing w:before="260" w:after="260"/>
      <w:outlineLvl w:val="1"/>
    </w:pPr>
    <w:rPr>
      <w:rFonts w:ascii="Arial" w:hAnsi="Arial"/>
      <w:b/>
      <w:sz w:val="24"/>
    </w:rPr>
  </w:style>
  <w:style w:type="paragraph" w:styleId="621">
    <w:name w:val="Heading 3"/>
    <w:basedOn w:val="618"/>
    <w:next w:val="618"/>
    <w:link w:val="835"/>
    <w:uiPriority w:val="9"/>
    <w:unhideWhenUsed/>
    <w:qFormat/>
    <w:pPr>
      <w:keepLines/>
      <w:keepNext/>
      <w:spacing w:before="320" w:after="200"/>
      <w:outlineLvl w:val="2"/>
    </w:pPr>
    <w:rPr>
      <w:rFonts w:ascii="Arial" w:hAnsi="Arial" w:eastAsia="Arial" w:cs="Arial"/>
      <w:sz w:val="30"/>
      <w:szCs w:val="30"/>
    </w:rPr>
  </w:style>
  <w:style w:type="paragraph" w:styleId="622">
    <w:name w:val="Heading 4"/>
    <w:basedOn w:val="618"/>
    <w:next w:val="618"/>
    <w:link w:val="839"/>
    <w:uiPriority w:val="1"/>
    <w:qFormat/>
    <w:pPr>
      <w:ind w:left="716"/>
      <w:outlineLvl w:val="3"/>
    </w:pPr>
    <w:rPr>
      <w:rFonts w:ascii="宋体" w:hAnsi="宋体" w:cs="宋体"/>
      <w:b/>
      <w:bCs/>
      <w:sz w:val="24"/>
      <w:lang w:val="zh-CN" w:bidi="zh-CN"/>
    </w:rPr>
  </w:style>
  <w:style w:type="paragraph" w:styleId="623">
    <w:name w:val="Heading 5"/>
    <w:basedOn w:val="618"/>
    <w:next w:val="618"/>
    <w:link w:val="679"/>
    <w:uiPriority w:val="9"/>
    <w:unhideWhenUsed/>
    <w:qFormat/>
    <w:pPr>
      <w:keepLines/>
      <w:keepNext/>
      <w:spacing w:before="320" w:after="200"/>
      <w:outlineLvl w:val="4"/>
    </w:pPr>
    <w:rPr>
      <w:rFonts w:ascii="Arial" w:hAnsi="Arial" w:eastAsia="Arial" w:cs="Arial"/>
      <w:b/>
      <w:bCs/>
      <w:sz w:val="24"/>
    </w:rPr>
  </w:style>
  <w:style w:type="paragraph" w:styleId="624">
    <w:name w:val="Heading 6"/>
    <w:basedOn w:val="618"/>
    <w:next w:val="618"/>
    <w:link w:val="680"/>
    <w:uiPriority w:val="9"/>
    <w:unhideWhenUsed/>
    <w:qFormat/>
    <w:pPr>
      <w:keepLines/>
      <w:keepNext/>
      <w:spacing w:before="320" w:after="200"/>
      <w:outlineLvl w:val="5"/>
    </w:pPr>
    <w:rPr>
      <w:rFonts w:ascii="Arial" w:hAnsi="Arial" w:eastAsia="Arial" w:cs="Arial"/>
      <w:b/>
      <w:bCs/>
      <w:sz w:val="22"/>
      <w:szCs w:val="22"/>
    </w:rPr>
  </w:style>
  <w:style w:type="paragraph" w:styleId="625">
    <w:name w:val="Heading 7"/>
    <w:basedOn w:val="618"/>
    <w:next w:val="618"/>
    <w:link w:val="681"/>
    <w:uiPriority w:val="9"/>
    <w:unhideWhenUsed/>
    <w:qFormat/>
    <w:pPr>
      <w:keepLines/>
      <w:keepNext/>
      <w:spacing w:before="320" w:after="200"/>
      <w:outlineLvl w:val="6"/>
    </w:pPr>
    <w:rPr>
      <w:rFonts w:ascii="Arial" w:hAnsi="Arial" w:eastAsia="Arial" w:cs="Arial"/>
      <w:b/>
      <w:bCs/>
      <w:i/>
      <w:iCs/>
      <w:sz w:val="22"/>
      <w:szCs w:val="22"/>
    </w:rPr>
  </w:style>
  <w:style w:type="paragraph" w:styleId="626">
    <w:name w:val="Heading 8"/>
    <w:basedOn w:val="618"/>
    <w:next w:val="618"/>
    <w:link w:val="682"/>
    <w:uiPriority w:val="9"/>
    <w:unhideWhenUsed/>
    <w:qFormat/>
    <w:pPr>
      <w:keepLines/>
      <w:keepNext/>
      <w:spacing w:before="320" w:after="200"/>
      <w:outlineLvl w:val="7"/>
    </w:pPr>
    <w:rPr>
      <w:rFonts w:ascii="Arial" w:hAnsi="Arial" w:eastAsia="Arial" w:cs="Arial"/>
      <w:i/>
      <w:iCs/>
      <w:sz w:val="22"/>
      <w:szCs w:val="22"/>
    </w:rPr>
  </w:style>
  <w:style w:type="paragraph" w:styleId="627">
    <w:name w:val="Heading 9"/>
    <w:basedOn w:val="618"/>
    <w:next w:val="618"/>
    <w:link w:val="683"/>
    <w:uiPriority w:val="9"/>
    <w:unhideWhenUsed/>
    <w:qFormat/>
    <w:pPr>
      <w:keepLines/>
      <w:keepNext/>
      <w:spacing w:before="320" w:after="200"/>
      <w:outlineLvl w:val="8"/>
    </w:pPr>
    <w:rPr>
      <w:rFonts w:ascii="Arial" w:hAnsi="Arial" w:eastAsia="Arial" w:cs="Arial"/>
      <w:i/>
      <w:iCs/>
      <w:szCs w:val="21"/>
    </w:rPr>
  </w:style>
  <w:style w:type="character" w:styleId="628" w:default="1">
    <w:name w:val="Default Paragraph Font"/>
    <w:uiPriority w:val="1"/>
    <w:semiHidden/>
    <w:unhideWhenUsed/>
  </w:style>
  <w:style w:type="table" w:styleId="629" w:default="1">
    <w:name w:val="Normal Table"/>
    <w:uiPriority w:val="99"/>
    <w:semiHidden/>
    <w:unhideWhenUsed/>
    <w:tblPr>
      <w:tblCellMar>
        <w:left w:w="108" w:type="dxa"/>
        <w:top w:w="0" w:type="dxa"/>
        <w:right w:w="108" w:type="dxa"/>
        <w:bottom w:w="0" w:type="dxa"/>
      </w:tblCellMar>
    </w:tblPr>
  </w:style>
  <w:style w:type="paragraph" w:styleId="630" w:customStyle="1">
    <w:name w:val="正文2"/>
    <w:basedOn w:val="618"/>
    <w:uiPriority w:val="0"/>
    <w:qFormat/>
    <w:pPr>
      <w:ind w:firstLine="420"/>
      <w:spacing w:line="360" w:lineRule="auto"/>
    </w:pPr>
  </w:style>
  <w:style w:type="paragraph" w:styleId="631">
    <w:name w:val="toc 7"/>
    <w:basedOn w:val="618"/>
    <w:next w:val="618"/>
    <w:uiPriority w:val="39"/>
    <w:unhideWhenUsed/>
    <w:qFormat/>
    <w:pPr>
      <w:ind w:left="1701"/>
      <w:spacing w:after="57"/>
    </w:pPr>
  </w:style>
  <w:style w:type="paragraph" w:styleId="632">
    <w:name w:val="Caption"/>
    <w:basedOn w:val="618"/>
    <w:next w:val="618"/>
    <w:uiPriority w:val="35"/>
    <w:semiHidden/>
    <w:unhideWhenUsed/>
    <w:qFormat/>
    <w:pPr>
      <w:spacing w:line="276" w:lineRule="auto"/>
    </w:pPr>
    <w:rPr>
      <w:b/>
      <w:bCs/>
      <w:color w:val="4f81bd"/>
      <w:sz w:val="18"/>
      <w:szCs w:val="18"/>
    </w:rPr>
  </w:style>
  <w:style w:type="paragraph" w:styleId="633">
    <w:name w:val="annotation text"/>
    <w:basedOn w:val="618"/>
    <w:link w:val="824"/>
    <w:uiPriority w:val="0"/>
    <w:unhideWhenUsed/>
    <w:qFormat/>
    <w:pPr>
      <w:jc w:val="left"/>
    </w:pPr>
  </w:style>
  <w:style w:type="paragraph" w:styleId="634">
    <w:name w:val="Body Text"/>
    <w:basedOn w:val="618"/>
    <w:next w:val="618"/>
    <w:link w:val="823"/>
    <w:uiPriority w:val="99"/>
    <w:unhideWhenUsed/>
    <w:qFormat/>
    <w:pPr>
      <w:spacing w:after="120"/>
    </w:pPr>
  </w:style>
  <w:style w:type="paragraph" w:styleId="635">
    <w:name w:val="Body Text Indent"/>
    <w:basedOn w:val="618"/>
    <w:link w:val="825"/>
    <w:uiPriority w:val="0"/>
    <w:unhideWhenUsed/>
    <w:qFormat/>
    <w:pPr>
      <w:ind w:left="420"/>
      <w:spacing w:after="120"/>
    </w:pPr>
  </w:style>
  <w:style w:type="paragraph" w:styleId="636">
    <w:name w:val="toc 5"/>
    <w:basedOn w:val="618"/>
    <w:next w:val="618"/>
    <w:uiPriority w:val="39"/>
    <w:unhideWhenUsed/>
    <w:qFormat/>
    <w:pPr>
      <w:ind w:left="1134"/>
      <w:spacing w:after="57"/>
    </w:pPr>
  </w:style>
  <w:style w:type="paragraph" w:styleId="637">
    <w:name w:val="toc 3"/>
    <w:basedOn w:val="618"/>
    <w:next w:val="618"/>
    <w:uiPriority w:val="39"/>
    <w:unhideWhenUsed/>
    <w:pPr>
      <w:ind w:left="567"/>
      <w:spacing w:after="57"/>
    </w:pPr>
  </w:style>
  <w:style w:type="paragraph" w:styleId="638">
    <w:name w:val="Plain Text"/>
    <w:basedOn w:val="618"/>
    <w:link w:val="826"/>
    <w:uiPriority w:val="0"/>
    <w:qFormat/>
    <w:rPr>
      <w:rFonts w:ascii="宋体" w:hAnsi="Courier New" w:cs="Courier New"/>
      <w:szCs w:val="21"/>
    </w:rPr>
  </w:style>
  <w:style w:type="paragraph" w:styleId="639">
    <w:name w:val="toc 8"/>
    <w:basedOn w:val="618"/>
    <w:next w:val="618"/>
    <w:uiPriority w:val="39"/>
    <w:unhideWhenUsed/>
    <w:qFormat/>
    <w:pPr>
      <w:ind w:left="1984"/>
      <w:spacing w:after="57"/>
    </w:pPr>
  </w:style>
  <w:style w:type="paragraph" w:styleId="640">
    <w:name w:val="endnote text"/>
    <w:basedOn w:val="618"/>
    <w:link w:val="821"/>
    <w:uiPriority w:val="99"/>
    <w:semiHidden/>
    <w:unhideWhenUsed/>
    <w:qFormat/>
    <w:rPr>
      <w:sz w:val="20"/>
    </w:rPr>
  </w:style>
  <w:style w:type="paragraph" w:styleId="641">
    <w:name w:val="Balloon Text"/>
    <w:basedOn w:val="618"/>
    <w:link w:val="846"/>
    <w:uiPriority w:val="0"/>
    <w:semiHidden/>
    <w:unhideWhenUsed/>
    <w:rPr>
      <w:sz w:val="18"/>
      <w:szCs w:val="18"/>
    </w:rPr>
  </w:style>
  <w:style w:type="paragraph" w:styleId="642">
    <w:name w:val="Footer"/>
    <w:basedOn w:val="618"/>
    <w:link w:val="827"/>
    <w:uiPriority w:val="0"/>
    <w:qFormat/>
    <w:pPr>
      <w:jc w:val="left"/>
      <w:tabs>
        <w:tab w:val="center" w:pos="4153" w:leader="none"/>
        <w:tab w:val="right" w:pos="8306" w:leader="none"/>
      </w:tabs>
    </w:pPr>
    <w:rPr>
      <w:sz w:val="18"/>
      <w:szCs w:val="18"/>
    </w:rPr>
  </w:style>
  <w:style w:type="paragraph" w:styleId="643">
    <w:name w:val="envelope return"/>
    <w:basedOn w:val="618"/>
    <w:uiPriority w:val="0"/>
    <w:qFormat/>
    <w:rPr>
      <w:rFonts w:ascii="Arial" w:hAnsi="Arial"/>
    </w:rPr>
  </w:style>
  <w:style w:type="paragraph" w:styleId="644">
    <w:name w:val="Header"/>
    <w:basedOn w:val="618"/>
    <w:link w:val="828"/>
    <w:uiPriority w:val="0"/>
    <w:qFormat/>
    <w:pPr>
      <w:jc w:val="center"/>
      <w:tabs>
        <w:tab w:val="center" w:pos="4153" w:leader="none"/>
        <w:tab w:val="right" w:pos="8306" w:leader="none"/>
      </w:tabs>
      <w:pBdr>
        <w:bottom w:val="single" w:color="000000" w:sz="6" w:space="1"/>
      </w:pBdr>
    </w:pPr>
    <w:rPr>
      <w:sz w:val="18"/>
      <w:szCs w:val="18"/>
    </w:rPr>
  </w:style>
  <w:style w:type="paragraph" w:styleId="645">
    <w:name w:val="toc 1"/>
    <w:basedOn w:val="618"/>
    <w:next w:val="618"/>
    <w:uiPriority w:val="0"/>
    <w:qFormat/>
    <w:rPr>
      <w:rFonts w:ascii="Times New Roman" w:hAnsi="Times New Roman"/>
      <w:szCs w:val="20"/>
    </w:rPr>
  </w:style>
  <w:style w:type="paragraph" w:styleId="646">
    <w:name w:val="toc 4"/>
    <w:basedOn w:val="618"/>
    <w:next w:val="618"/>
    <w:uiPriority w:val="39"/>
    <w:unhideWhenUsed/>
    <w:qFormat/>
    <w:pPr>
      <w:ind w:left="850"/>
      <w:spacing w:after="57"/>
    </w:pPr>
  </w:style>
  <w:style w:type="paragraph" w:styleId="647">
    <w:name w:val="Subtitle"/>
    <w:basedOn w:val="618"/>
    <w:next w:val="618"/>
    <w:link w:val="687"/>
    <w:uiPriority w:val="11"/>
    <w:qFormat/>
    <w:pPr>
      <w:spacing w:before="200" w:after="200"/>
    </w:pPr>
    <w:rPr>
      <w:sz w:val="24"/>
    </w:rPr>
  </w:style>
  <w:style w:type="paragraph" w:styleId="648">
    <w:name w:val="footnote text"/>
    <w:basedOn w:val="618"/>
    <w:link w:val="820"/>
    <w:uiPriority w:val="99"/>
    <w:semiHidden/>
    <w:unhideWhenUsed/>
    <w:pPr>
      <w:spacing w:after="40"/>
    </w:pPr>
    <w:rPr>
      <w:sz w:val="18"/>
    </w:rPr>
  </w:style>
  <w:style w:type="paragraph" w:styleId="649">
    <w:name w:val="toc 6"/>
    <w:basedOn w:val="618"/>
    <w:next w:val="618"/>
    <w:uiPriority w:val="39"/>
    <w:unhideWhenUsed/>
    <w:pPr>
      <w:ind w:left="1417"/>
      <w:spacing w:after="57"/>
    </w:pPr>
  </w:style>
  <w:style w:type="paragraph" w:styleId="650">
    <w:name w:val="table of figures"/>
    <w:basedOn w:val="618"/>
    <w:next w:val="618"/>
    <w:uiPriority w:val="99"/>
    <w:unhideWhenUsed/>
    <w:qFormat/>
  </w:style>
  <w:style w:type="paragraph" w:styleId="651">
    <w:name w:val="toc 2"/>
    <w:basedOn w:val="618"/>
    <w:next w:val="618"/>
    <w:uiPriority w:val="0"/>
    <w:qFormat/>
    <w:pPr>
      <w:ind w:left="420"/>
    </w:pPr>
  </w:style>
  <w:style w:type="paragraph" w:styleId="652">
    <w:name w:val="toc 9"/>
    <w:basedOn w:val="618"/>
    <w:next w:val="618"/>
    <w:uiPriority w:val="39"/>
    <w:unhideWhenUsed/>
    <w:qFormat/>
    <w:pPr>
      <w:ind w:left="2268"/>
      <w:spacing w:after="57"/>
    </w:pPr>
  </w:style>
  <w:style w:type="paragraph" w:styleId="653">
    <w:name w:val="Normal (Web)"/>
    <w:basedOn w:val="618"/>
    <w:uiPriority w:val="0"/>
    <w:qFormat/>
    <w:pPr>
      <w:jc w:val="left"/>
      <w:spacing w:beforeAutospacing="1" w:afterAutospacing="1"/>
    </w:pPr>
    <w:rPr>
      <w:sz w:val="24"/>
    </w:rPr>
  </w:style>
  <w:style w:type="paragraph" w:styleId="654">
    <w:name w:val="Title"/>
    <w:basedOn w:val="618"/>
    <w:next w:val="618"/>
    <w:link w:val="686"/>
    <w:uiPriority w:val="10"/>
    <w:qFormat/>
    <w:pPr>
      <w:contextualSpacing/>
      <w:spacing w:before="300" w:after="200"/>
    </w:pPr>
    <w:rPr>
      <w:sz w:val="48"/>
      <w:szCs w:val="48"/>
    </w:rPr>
  </w:style>
  <w:style w:type="paragraph" w:styleId="655">
    <w:name w:val="annotation subject"/>
    <w:basedOn w:val="633"/>
    <w:next w:val="633"/>
    <w:link w:val="829"/>
    <w:uiPriority w:val="0"/>
    <w:unhideWhenUsed/>
    <w:qFormat/>
    <w:rPr>
      <w:b/>
      <w:bCs/>
    </w:rPr>
  </w:style>
  <w:style w:type="paragraph" w:styleId="656">
    <w:name w:val="Body Text First Indent"/>
    <w:basedOn w:val="634"/>
    <w:link w:val="840"/>
    <w:uiPriority w:val="0"/>
    <w:qFormat/>
    <w:pPr>
      <w:ind w:firstLine="420"/>
    </w:pPr>
  </w:style>
  <w:style w:type="paragraph" w:styleId="657">
    <w:name w:val="Body Text First Indent 2"/>
    <w:basedOn w:val="635"/>
    <w:link w:val="830"/>
    <w:uiPriority w:val="0"/>
    <w:unhideWhenUsed/>
    <w:qFormat/>
    <w:pPr>
      <w:ind w:firstLine="420"/>
    </w:pPr>
  </w:style>
  <w:style w:type="table" w:styleId="658">
    <w:name w:val="Table Grid"/>
    <w:basedOn w:val="629"/>
    <w:uiPriority w:val="0"/>
    <w:qFormat/>
    <w:tblPr>
      <w:tblCellMar>
        <w:left w:w="108" w:type="dxa"/>
        <w:top w:w="0" w:type="dxa"/>
        <w:right w:w="108" w:type="dxa"/>
        <w:bottom w:w="0" w:type="dxa"/>
      </w:tblCellMar>
    </w:tblPr>
  </w:style>
  <w:style w:type="character" w:styleId="659">
    <w:name w:val="Strong"/>
    <w:uiPriority w:val="0"/>
    <w:qFormat/>
    <w:rPr>
      <w:b/>
      <w:bCs/>
    </w:rPr>
  </w:style>
  <w:style w:type="character" w:styleId="660">
    <w:name w:val="endnote reference"/>
    <w:uiPriority w:val="99"/>
    <w:semiHidden/>
    <w:unhideWhenUsed/>
    <w:rPr>
      <w:vertAlign w:val="superscript"/>
    </w:rPr>
  </w:style>
  <w:style w:type="character" w:styleId="661">
    <w:name w:val="Hyperlink"/>
    <w:uiPriority w:val="0"/>
    <w:qFormat/>
    <w:rPr>
      <w:color w:val="0000ff"/>
      <w:u w:val="single"/>
    </w:rPr>
  </w:style>
  <w:style w:type="character" w:styleId="662">
    <w:name w:val="annotation reference"/>
    <w:uiPriority w:val="0"/>
    <w:unhideWhenUsed/>
    <w:qFormat/>
    <w:rPr>
      <w:sz w:val="21"/>
      <w:szCs w:val="21"/>
    </w:rPr>
  </w:style>
  <w:style w:type="character" w:styleId="663">
    <w:name w:val="footnote reference"/>
    <w:uiPriority w:val="99"/>
    <w:unhideWhenUsed/>
    <w:qFormat/>
    <w:rPr>
      <w:vertAlign w:val="superscript"/>
    </w:rPr>
  </w:style>
  <w:style w:type="character" w:styleId="664" w:customStyle="1">
    <w:name w:val="Heading 3 Char"/>
    <w:basedOn w:val="628"/>
    <w:uiPriority w:val="9"/>
    <w:qFormat/>
    <w:rPr>
      <w:rFonts w:ascii="Arial" w:hAnsi="Arial" w:eastAsia="Arial" w:cs="Arial"/>
      <w:sz w:val="30"/>
      <w:szCs w:val="30"/>
    </w:rPr>
  </w:style>
  <w:style w:type="character" w:styleId="665" w:customStyle="1">
    <w:name w:val="Heading 5 Char"/>
    <w:basedOn w:val="628"/>
    <w:uiPriority w:val="9"/>
    <w:rPr>
      <w:rFonts w:ascii="Arial" w:hAnsi="Arial" w:eastAsia="Arial" w:cs="Arial"/>
      <w:b/>
      <w:bCs/>
      <w:sz w:val="24"/>
      <w:szCs w:val="24"/>
    </w:rPr>
  </w:style>
  <w:style w:type="character" w:styleId="666" w:customStyle="1">
    <w:name w:val="Heading 6 Char"/>
    <w:basedOn w:val="628"/>
    <w:uiPriority w:val="9"/>
    <w:qFormat/>
    <w:rPr>
      <w:rFonts w:ascii="Arial" w:hAnsi="Arial" w:eastAsia="Arial" w:cs="Arial"/>
      <w:b/>
      <w:bCs/>
      <w:sz w:val="22"/>
      <w:szCs w:val="22"/>
    </w:rPr>
  </w:style>
  <w:style w:type="character" w:styleId="667" w:customStyle="1">
    <w:name w:val="Heading 7 Char"/>
    <w:basedOn w:val="628"/>
    <w:uiPriority w:val="9"/>
    <w:qFormat/>
    <w:rPr>
      <w:rFonts w:ascii="Arial" w:hAnsi="Arial" w:eastAsia="Arial" w:cs="Arial"/>
      <w:b/>
      <w:bCs/>
      <w:i/>
      <w:iCs/>
      <w:sz w:val="22"/>
      <w:szCs w:val="22"/>
    </w:rPr>
  </w:style>
  <w:style w:type="character" w:styleId="668" w:customStyle="1">
    <w:name w:val="Heading 8 Char"/>
    <w:basedOn w:val="628"/>
    <w:uiPriority w:val="9"/>
    <w:qFormat/>
    <w:rPr>
      <w:rFonts w:ascii="Arial" w:hAnsi="Arial" w:eastAsia="Arial" w:cs="Arial"/>
      <w:i/>
      <w:iCs/>
      <w:sz w:val="22"/>
      <w:szCs w:val="22"/>
    </w:rPr>
  </w:style>
  <w:style w:type="character" w:styleId="669" w:customStyle="1">
    <w:name w:val="Heading 9 Char"/>
    <w:basedOn w:val="628"/>
    <w:uiPriority w:val="9"/>
    <w:qFormat/>
    <w:rPr>
      <w:rFonts w:ascii="Arial" w:hAnsi="Arial" w:eastAsia="Arial" w:cs="Arial"/>
      <w:i/>
      <w:iCs/>
      <w:sz w:val="21"/>
      <w:szCs w:val="21"/>
    </w:rPr>
  </w:style>
  <w:style w:type="character" w:styleId="670" w:customStyle="1">
    <w:name w:val="Title Char"/>
    <w:basedOn w:val="628"/>
    <w:uiPriority w:val="10"/>
    <w:qFormat/>
    <w:rPr>
      <w:sz w:val="48"/>
      <w:szCs w:val="48"/>
    </w:rPr>
  </w:style>
  <w:style w:type="character" w:styleId="671" w:customStyle="1">
    <w:name w:val="Subtitle Char"/>
    <w:basedOn w:val="628"/>
    <w:uiPriority w:val="11"/>
    <w:qFormat/>
    <w:rPr>
      <w:sz w:val="24"/>
      <w:szCs w:val="24"/>
    </w:rPr>
  </w:style>
  <w:style w:type="character" w:styleId="672" w:customStyle="1">
    <w:name w:val="Quote Char"/>
    <w:uiPriority w:val="29"/>
    <w:qFormat/>
    <w:rPr>
      <w:i/>
    </w:rPr>
  </w:style>
  <w:style w:type="character" w:styleId="673" w:customStyle="1">
    <w:name w:val="Intense Quote Char"/>
    <w:uiPriority w:val="30"/>
    <w:qFormat/>
    <w:rPr>
      <w:i/>
    </w:rPr>
  </w:style>
  <w:style w:type="character" w:styleId="674" w:customStyle="1">
    <w:name w:val="Footnote Text Char"/>
    <w:uiPriority w:val="99"/>
    <w:qFormat/>
    <w:rPr>
      <w:sz w:val="18"/>
    </w:rPr>
  </w:style>
  <w:style w:type="character" w:styleId="675" w:customStyle="1">
    <w:name w:val="Endnote Text Char"/>
    <w:uiPriority w:val="99"/>
    <w:rPr>
      <w:sz w:val="20"/>
    </w:rPr>
  </w:style>
  <w:style w:type="character" w:styleId="676" w:customStyle="1">
    <w:name w:val="Heading 1 Char"/>
    <w:uiPriority w:val="9"/>
    <w:qFormat/>
    <w:rPr>
      <w:rFonts w:ascii="Arial" w:hAnsi="Arial" w:eastAsia="Arial" w:cs="Arial"/>
      <w:sz w:val="40"/>
      <w:szCs w:val="40"/>
    </w:rPr>
  </w:style>
  <w:style w:type="character" w:styleId="677" w:customStyle="1">
    <w:name w:val="Heading 2 Char"/>
    <w:uiPriority w:val="9"/>
    <w:qFormat/>
    <w:rPr>
      <w:rFonts w:ascii="Arial" w:hAnsi="Arial" w:eastAsia="Arial" w:cs="Arial"/>
      <w:sz w:val="34"/>
    </w:rPr>
  </w:style>
  <w:style w:type="character" w:styleId="678" w:customStyle="1">
    <w:name w:val="Heading 4 Char"/>
    <w:uiPriority w:val="9"/>
    <w:qFormat/>
    <w:rPr>
      <w:rFonts w:ascii="Arial" w:hAnsi="Arial" w:eastAsia="Arial" w:cs="Arial"/>
      <w:b/>
      <w:bCs/>
      <w:sz w:val="26"/>
      <w:szCs w:val="26"/>
    </w:rPr>
  </w:style>
  <w:style w:type="character" w:styleId="679" w:customStyle="1">
    <w:name w:val="标题 5 Char"/>
    <w:link w:val="623"/>
    <w:uiPriority w:val="9"/>
    <w:qFormat/>
    <w:rPr>
      <w:rFonts w:ascii="Arial" w:hAnsi="Arial" w:eastAsia="Arial" w:cs="Arial"/>
      <w:b/>
      <w:bCs/>
      <w:sz w:val="24"/>
      <w:szCs w:val="24"/>
    </w:rPr>
  </w:style>
  <w:style w:type="character" w:styleId="680" w:customStyle="1">
    <w:name w:val="标题 6 Char"/>
    <w:link w:val="624"/>
    <w:uiPriority w:val="9"/>
    <w:rPr>
      <w:rFonts w:ascii="Arial" w:hAnsi="Arial" w:eastAsia="Arial" w:cs="Arial"/>
      <w:b/>
      <w:bCs/>
      <w:sz w:val="22"/>
      <w:szCs w:val="22"/>
    </w:rPr>
  </w:style>
  <w:style w:type="character" w:styleId="681" w:customStyle="1">
    <w:name w:val="标题 7 Char"/>
    <w:link w:val="625"/>
    <w:uiPriority w:val="9"/>
    <w:qFormat/>
    <w:rPr>
      <w:rFonts w:ascii="Arial" w:hAnsi="Arial" w:eastAsia="Arial" w:cs="Arial"/>
      <w:b/>
      <w:bCs/>
      <w:i/>
      <w:iCs/>
      <w:sz w:val="22"/>
      <w:szCs w:val="22"/>
    </w:rPr>
  </w:style>
  <w:style w:type="character" w:styleId="682" w:customStyle="1">
    <w:name w:val="标题 8 Char"/>
    <w:link w:val="626"/>
    <w:uiPriority w:val="9"/>
    <w:rPr>
      <w:rFonts w:ascii="Arial" w:hAnsi="Arial" w:eastAsia="Arial" w:cs="Arial"/>
      <w:i/>
      <w:iCs/>
      <w:sz w:val="22"/>
      <w:szCs w:val="22"/>
    </w:rPr>
  </w:style>
  <w:style w:type="character" w:styleId="683" w:customStyle="1">
    <w:name w:val="标题 9 Char"/>
    <w:link w:val="627"/>
    <w:uiPriority w:val="9"/>
    <w:qFormat/>
    <w:rPr>
      <w:rFonts w:ascii="Arial" w:hAnsi="Arial" w:eastAsia="Arial" w:cs="Arial"/>
      <w:i/>
      <w:iCs/>
      <w:sz w:val="21"/>
      <w:szCs w:val="21"/>
    </w:rPr>
  </w:style>
  <w:style w:type="paragraph" w:styleId="684">
    <w:name w:val="List Paragraph"/>
    <w:basedOn w:val="618"/>
    <w:uiPriority w:val="34"/>
    <w:qFormat/>
    <w:pPr>
      <w:ind w:firstLine="420"/>
    </w:pPr>
    <w:rPr>
      <w:szCs w:val="22"/>
    </w:rPr>
  </w:style>
  <w:style w:type="paragraph" w:styleId="685">
    <w:name w:val="No Spacing"/>
    <w:uiPriority w:val="1"/>
    <w:qFormat/>
    <w:rPr>
      <w:rFonts w:hint="default" w:ascii="Times New Roman" w:hAnsi="Times New Roman" w:eastAsia="宋体" w:cs="Times New Roman"/>
    </w:rPr>
  </w:style>
  <w:style w:type="character" w:styleId="686" w:customStyle="1">
    <w:name w:val="标题 Char"/>
    <w:link w:val="654"/>
    <w:uiPriority w:val="10"/>
    <w:qFormat/>
    <w:rPr>
      <w:sz w:val="48"/>
      <w:szCs w:val="48"/>
    </w:rPr>
  </w:style>
  <w:style w:type="character" w:styleId="687" w:customStyle="1">
    <w:name w:val="副标题 Char"/>
    <w:link w:val="647"/>
    <w:uiPriority w:val="11"/>
    <w:qFormat/>
    <w:rPr>
      <w:sz w:val="24"/>
      <w:szCs w:val="24"/>
    </w:rPr>
  </w:style>
  <w:style w:type="paragraph" w:styleId="688">
    <w:name w:val="Quote"/>
    <w:basedOn w:val="618"/>
    <w:next w:val="618"/>
    <w:link w:val="689"/>
    <w:uiPriority w:val="29"/>
    <w:qFormat/>
    <w:pPr>
      <w:ind w:left="720" w:right="720"/>
    </w:pPr>
    <w:rPr>
      <w:i/>
    </w:rPr>
  </w:style>
  <w:style w:type="character" w:styleId="689" w:customStyle="1">
    <w:name w:val="引用 Char"/>
    <w:link w:val="688"/>
    <w:uiPriority w:val="29"/>
    <w:qFormat/>
    <w:rPr>
      <w:i/>
    </w:rPr>
  </w:style>
  <w:style w:type="paragraph" w:styleId="690">
    <w:name w:val="Intense Quote"/>
    <w:basedOn w:val="618"/>
    <w:next w:val="618"/>
    <w:link w:val="6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customStyle="1">
    <w:name w:val="明显引用 Char"/>
    <w:link w:val="690"/>
    <w:uiPriority w:val="30"/>
    <w:qFormat/>
    <w:rPr>
      <w:i/>
    </w:rPr>
  </w:style>
  <w:style w:type="character" w:styleId="692" w:customStyle="1">
    <w:name w:val="Header Char"/>
    <w:uiPriority w:val="99"/>
    <w:qFormat/>
  </w:style>
  <w:style w:type="character" w:styleId="693" w:customStyle="1">
    <w:name w:val="Footer Char"/>
    <w:uiPriority w:val="99"/>
  </w:style>
  <w:style w:type="character" w:styleId="694" w:customStyle="1">
    <w:name w:val="Caption Char"/>
    <w:uiPriority w:val="99"/>
    <w:qFormat/>
  </w:style>
  <w:style w:type="table" w:styleId="695" w:customStyle="1">
    <w:name w:val="Table Grid Ligh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696"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697"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698" w:customStyle="1">
    <w:name w:val="Plain Table 3"/>
    <w:uiPriority w:val="99"/>
    <w:tblPr>
      <w:tblCellMar>
        <w:left w:w="0" w:type="dxa"/>
        <w:top w:w="0" w:type="dxa"/>
        <w:right w:w="0" w:type="dxa"/>
        <w:bottom w:w="0" w:type="dxa"/>
      </w:tblCellMar>
    </w:tblPr>
  </w:style>
  <w:style w:type="table" w:styleId="699" w:customStyle="1">
    <w:name w:val="Plain Table 4"/>
    <w:uiPriority w:val="99"/>
    <w:qFormat/>
    <w:tblPr>
      <w:tblCellMar>
        <w:left w:w="0" w:type="dxa"/>
        <w:top w:w="0" w:type="dxa"/>
        <w:right w:w="0" w:type="dxa"/>
        <w:bottom w:w="0" w:type="dxa"/>
      </w:tblCellMar>
    </w:tblPr>
  </w:style>
  <w:style w:type="table" w:styleId="700" w:customStyle="1">
    <w:name w:val="Plain Table 5"/>
    <w:uiPriority w:val="99"/>
    <w:qFormat/>
    <w:tblPr>
      <w:tblCellMar>
        <w:left w:w="0" w:type="dxa"/>
        <w:top w:w="0" w:type="dxa"/>
        <w:right w:w="0" w:type="dxa"/>
        <w:bottom w:w="0" w:type="dxa"/>
      </w:tblCellMar>
    </w:tblPr>
  </w:style>
  <w:style w:type="table" w:styleId="701"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04" w:customStyle="1">
    <w:name w:val="Grid Table 1 Light - Accent 3"/>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08"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15"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22"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24" w:customStyle="1">
    <w:name w:val="Grid Table 4 - Accent 2"/>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26" w:customStyle="1">
    <w:name w:val="Grid Table 4 - Accent 4"/>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28" w:customStyle="1">
    <w:name w:val="Grid Table 4 - Accent 6"/>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29" w:customStyle="1">
    <w:name w:val="Grid Table 5 Dark"/>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33" w:customStyle="1">
    <w:name w:val="Grid Table 5 Dark- Accent 4"/>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35" w:customStyle="1">
    <w:name w:val="Grid Table 5 Dark - Accent 6"/>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36"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39" w:customStyle="1">
    <w:name w:val="Grid Table 6 Colorful - Accent 3"/>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2"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3" w:customStyle="1">
    <w:name w:val="Grid Table 7 Colorful"/>
    <w:uiPriority w:val="99"/>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45" w:customStyle="1">
    <w:name w:val="Grid Table 7 Colorful - Accent 2"/>
    <w:uiPriority w:val="99"/>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6" w:customStyle="1">
    <w:name w:val="Grid Table 7 Colorful - Accent 3"/>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8" w:customStyle="1">
    <w:name w:val="Grid Table 7 Colorful - Accent 5"/>
    <w:uiPriority w:val="99"/>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49" w:customStyle="1">
    <w:name w:val="Grid Table 7 Colorful - Accent 6"/>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50" w:customStyle="1">
    <w:name w:val="List Table 1 Light"/>
    <w:uiPriority w:val="99"/>
    <w:qFormat/>
    <w:tblPr>
      <w:tblCellMar>
        <w:left w:w="0" w:type="dxa"/>
        <w:top w:w="0" w:type="dxa"/>
        <w:right w:w="0" w:type="dxa"/>
        <w:bottom w:w="0" w:type="dxa"/>
      </w:tblCellMar>
    </w:tblPr>
  </w:style>
  <w:style w:type="table" w:styleId="751" w:customStyle="1">
    <w:name w:val="List Table 1 Light - Accent 1"/>
    <w:uiPriority w:val="99"/>
    <w:tblPr>
      <w:tblCellMar>
        <w:left w:w="0" w:type="dxa"/>
        <w:top w:w="0" w:type="dxa"/>
        <w:right w:w="0" w:type="dxa"/>
        <w:bottom w:w="0" w:type="dxa"/>
      </w:tblCellMar>
    </w:tblPr>
  </w:style>
  <w:style w:type="table" w:styleId="752" w:customStyle="1">
    <w:name w:val="List Table 1 Light - Accent 2"/>
    <w:uiPriority w:val="99"/>
    <w:qFormat/>
    <w:tblPr>
      <w:tblCellMar>
        <w:left w:w="0" w:type="dxa"/>
        <w:top w:w="0" w:type="dxa"/>
        <w:right w:w="0" w:type="dxa"/>
        <w:bottom w:w="0" w:type="dxa"/>
      </w:tblCellMar>
    </w:tblPr>
  </w:style>
  <w:style w:type="table" w:styleId="753" w:customStyle="1">
    <w:name w:val="List Table 1 Light - Accent 3"/>
    <w:uiPriority w:val="99"/>
    <w:qFormat/>
    <w:tblPr>
      <w:tblCellMar>
        <w:left w:w="0" w:type="dxa"/>
        <w:top w:w="0" w:type="dxa"/>
        <w:right w:w="0" w:type="dxa"/>
        <w:bottom w:w="0" w:type="dxa"/>
      </w:tblCellMar>
    </w:tblPr>
  </w:style>
  <w:style w:type="table" w:styleId="754" w:customStyle="1">
    <w:name w:val="List Table 1 Light - Accent 4"/>
    <w:uiPriority w:val="99"/>
    <w:qFormat/>
    <w:tblPr>
      <w:tblCellMar>
        <w:left w:w="0" w:type="dxa"/>
        <w:top w:w="0" w:type="dxa"/>
        <w:right w:w="0" w:type="dxa"/>
        <w:bottom w:w="0" w:type="dxa"/>
      </w:tblCellMar>
    </w:tblPr>
  </w:style>
  <w:style w:type="table" w:styleId="755" w:customStyle="1">
    <w:name w:val="List Table 1 Light - Accent 5"/>
    <w:uiPriority w:val="99"/>
    <w:qFormat/>
    <w:tblPr>
      <w:tblCellMar>
        <w:left w:w="0" w:type="dxa"/>
        <w:top w:w="0" w:type="dxa"/>
        <w:right w:w="0" w:type="dxa"/>
        <w:bottom w:w="0" w:type="dxa"/>
      </w:tblCellMar>
    </w:tblPr>
  </w:style>
  <w:style w:type="table" w:styleId="756" w:customStyle="1">
    <w:name w:val="List Table 1 Light - Accent 6"/>
    <w:uiPriority w:val="99"/>
    <w:qFormat/>
    <w:tblPr>
      <w:tblCellMar>
        <w:left w:w="0" w:type="dxa"/>
        <w:top w:w="0" w:type="dxa"/>
        <w:right w:w="0" w:type="dxa"/>
        <w:bottom w:w="0" w:type="dxa"/>
      </w:tblCellMar>
    </w:tblPr>
  </w:style>
  <w:style w:type="table" w:styleId="757"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59" w:customStyle="1">
    <w:name w:val="List Table 2 - Accent 2"/>
    <w:uiPriority w:val="99"/>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60" w:customStyle="1">
    <w:name w:val="List Table 2 - Accent 3"/>
    <w:uiPriority w:val="99"/>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61" w:customStyle="1">
    <w:name w:val="List Table 2 - Accent 4"/>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62" w:customStyle="1">
    <w:name w:val="List Table 2 - Accent 5"/>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64"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7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7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7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7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7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771"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7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7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774" w:customStyle="1">
    <w:name w:val="List Table 4 - Accent 3"/>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7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7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7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778" w:customStyle="1">
    <w:name w:val="List Table 5 Dark"/>
    <w:uiPriority w:val="99"/>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779" w:customStyle="1">
    <w:name w:val="List Table 5 Dark - Accent 1"/>
    <w:uiPriority w:val="99"/>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7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781" w:customStyle="1">
    <w:name w:val="List Table 5 Dark - Accent 3"/>
    <w:uiPriority w:val="99"/>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7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7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7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785"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7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787" w:customStyle="1">
    <w:name w:val="List Table 6 Colorful - Accent 2"/>
    <w:uiPriority w:val="99"/>
    <w:tblPr>
      <w:tblBorders>
        <w:top w:val="single" w:color="D99695" w:sz="4" w:space="0"/>
        <w:bottom w:val="single" w:color="D99695" w:sz="4" w:space="0"/>
      </w:tblBorders>
      <w:tblCellMar>
        <w:left w:w="0" w:type="dxa"/>
        <w:top w:w="0" w:type="dxa"/>
        <w:right w:w="0" w:type="dxa"/>
        <w:bottom w:w="0" w:type="dxa"/>
      </w:tblCellMar>
    </w:tblPr>
  </w:style>
  <w:style w:type="table" w:styleId="788" w:customStyle="1">
    <w:name w:val="List Table 6 Colorful - Accent 3"/>
    <w:uiPriority w:val="99"/>
    <w:tblPr>
      <w:tblBorders>
        <w:top w:val="single" w:color="C3D69B" w:sz="4" w:space="0"/>
        <w:bottom w:val="single" w:color="C3D69B" w:sz="4" w:space="0"/>
      </w:tblBorders>
      <w:tblCellMar>
        <w:left w:w="0" w:type="dxa"/>
        <w:top w:w="0" w:type="dxa"/>
        <w:right w:w="0" w:type="dxa"/>
        <w:bottom w:w="0" w:type="dxa"/>
      </w:tblCellMar>
    </w:tblPr>
  </w:style>
  <w:style w:type="table" w:styleId="7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7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7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792"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793" w:customStyle="1">
    <w:name w:val="List Table 7 Colorful - Accent 1"/>
    <w:uiPriority w:val="99"/>
    <w:tblPr>
      <w:tblBorders>
        <w:right w:val="single" w:color="4F81BD" w:sz="4" w:space="0"/>
      </w:tblBorders>
      <w:tblCellMar>
        <w:left w:w="0" w:type="dxa"/>
        <w:top w:w="0" w:type="dxa"/>
        <w:right w:w="0" w:type="dxa"/>
        <w:bottom w:w="0" w:type="dxa"/>
      </w:tblCellMar>
    </w:tblPr>
  </w:style>
  <w:style w:type="table" w:styleId="7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795" w:customStyle="1">
    <w:name w:val="List Table 7 Colorful - Accent 3"/>
    <w:uiPriority w:val="99"/>
    <w:tblPr>
      <w:tblBorders>
        <w:right w:val="single" w:color="C3D69B" w:sz="4" w:space="0"/>
      </w:tblBorders>
      <w:tblCellMar>
        <w:left w:w="0" w:type="dxa"/>
        <w:top w:w="0" w:type="dxa"/>
        <w:right w:w="0" w:type="dxa"/>
        <w:bottom w:w="0" w:type="dxa"/>
      </w:tblCellMar>
    </w:tblPr>
  </w:style>
  <w:style w:type="table" w:styleId="7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7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7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799" w:customStyle="1">
    <w:name w:val="Lined - Accent"/>
    <w:uiPriority w:val="99"/>
    <w:qFormat/>
    <w:rPr>
      <w:color w:val="404040"/>
    </w:rPr>
    <w:tblPr>
      <w:tblCellMar>
        <w:left w:w="0" w:type="dxa"/>
        <w:top w:w="0" w:type="dxa"/>
        <w:right w:w="0" w:type="dxa"/>
        <w:bottom w:w="0" w:type="dxa"/>
      </w:tblCellMar>
    </w:tblPr>
  </w:style>
  <w:style w:type="table" w:styleId="800" w:customStyle="1">
    <w:name w:val="Lined - Accent 1"/>
    <w:uiPriority w:val="99"/>
    <w:qFormat/>
    <w:rPr>
      <w:color w:val="404040"/>
    </w:rPr>
    <w:tblPr>
      <w:tblCellMar>
        <w:left w:w="0" w:type="dxa"/>
        <w:top w:w="0" w:type="dxa"/>
        <w:right w:w="0" w:type="dxa"/>
        <w:bottom w:w="0" w:type="dxa"/>
      </w:tblCellMar>
    </w:tblPr>
  </w:style>
  <w:style w:type="table" w:styleId="801" w:customStyle="1">
    <w:name w:val="Lined - Accent 2"/>
    <w:uiPriority w:val="99"/>
    <w:rPr>
      <w:color w:val="404040"/>
    </w:rPr>
    <w:tblPr>
      <w:tblCellMar>
        <w:left w:w="0" w:type="dxa"/>
        <w:top w:w="0" w:type="dxa"/>
        <w:right w:w="0" w:type="dxa"/>
        <w:bottom w:w="0" w:type="dxa"/>
      </w:tblCellMar>
    </w:tblPr>
  </w:style>
  <w:style w:type="table" w:styleId="802" w:customStyle="1">
    <w:name w:val="Lined - Accent 3"/>
    <w:uiPriority w:val="99"/>
    <w:qFormat/>
    <w:rPr>
      <w:color w:val="404040"/>
    </w:rPr>
    <w:tblPr>
      <w:tblCellMar>
        <w:left w:w="0" w:type="dxa"/>
        <w:top w:w="0" w:type="dxa"/>
        <w:right w:w="0" w:type="dxa"/>
        <w:bottom w:w="0" w:type="dxa"/>
      </w:tblCellMar>
    </w:tblPr>
  </w:style>
  <w:style w:type="table" w:styleId="803" w:customStyle="1">
    <w:name w:val="Lined - Accent 4"/>
    <w:uiPriority w:val="99"/>
    <w:qFormat/>
    <w:rPr>
      <w:color w:val="404040"/>
    </w:rPr>
    <w:tblPr>
      <w:tblCellMar>
        <w:left w:w="0" w:type="dxa"/>
        <w:top w:w="0" w:type="dxa"/>
        <w:right w:w="0" w:type="dxa"/>
        <w:bottom w:w="0" w:type="dxa"/>
      </w:tblCellMar>
    </w:tblPr>
  </w:style>
  <w:style w:type="table" w:styleId="804" w:customStyle="1">
    <w:name w:val="Lined - Accent 5"/>
    <w:uiPriority w:val="99"/>
    <w:qFormat/>
    <w:rPr>
      <w:color w:val="404040"/>
    </w:rPr>
    <w:tblPr>
      <w:tblCellMar>
        <w:left w:w="0" w:type="dxa"/>
        <w:top w:w="0" w:type="dxa"/>
        <w:right w:w="0" w:type="dxa"/>
        <w:bottom w:w="0" w:type="dxa"/>
      </w:tblCellMar>
    </w:tblPr>
  </w:style>
  <w:style w:type="table" w:styleId="805" w:customStyle="1">
    <w:name w:val="Lined - Accent 6"/>
    <w:uiPriority w:val="99"/>
    <w:qFormat/>
    <w:rPr>
      <w:color w:val="404040"/>
    </w:rPr>
    <w:tblPr>
      <w:tblCellMar>
        <w:left w:w="0" w:type="dxa"/>
        <w:top w:w="0" w:type="dxa"/>
        <w:right w:w="0" w:type="dxa"/>
        <w:bottom w:w="0" w:type="dxa"/>
      </w:tblCellMar>
    </w:tblPr>
  </w:style>
  <w:style w:type="table" w:styleId="8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20" w:customStyle="1">
    <w:name w:val="脚注文本 Char"/>
    <w:link w:val="648"/>
    <w:uiPriority w:val="99"/>
    <w:qFormat/>
    <w:rPr>
      <w:sz w:val="18"/>
    </w:rPr>
  </w:style>
  <w:style w:type="character" w:styleId="821" w:customStyle="1">
    <w:name w:val="尾注文本 Char"/>
    <w:link w:val="640"/>
    <w:uiPriority w:val="99"/>
    <w:qFormat/>
    <w:rPr>
      <w:sz w:val="20"/>
    </w:rPr>
  </w:style>
  <w:style w:type="paragraph" w:styleId="822" w:customStyle="1">
    <w:name w:val="TOC Heading"/>
    <w:uiPriority w:val="39"/>
    <w:unhideWhenUsed/>
    <w:qFormat/>
    <w:rPr>
      <w:rFonts w:hint="default" w:ascii="Times New Roman" w:hAnsi="Times New Roman" w:eastAsia="宋体" w:cs="Times New Roman"/>
    </w:rPr>
  </w:style>
  <w:style w:type="character" w:styleId="823" w:customStyle="1">
    <w:name w:val="正文文本 Char"/>
    <w:link w:val="634"/>
    <w:uiPriority w:val="99"/>
    <w:qFormat/>
    <w:rPr>
      <w:rFonts w:ascii="Calibri" w:hAnsi="Calibri"/>
      <w:sz w:val="21"/>
      <w:szCs w:val="24"/>
    </w:rPr>
  </w:style>
  <w:style w:type="character" w:styleId="824" w:customStyle="1">
    <w:name w:val="批注文字 Char"/>
    <w:link w:val="633"/>
    <w:uiPriority w:val="0"/>
    <w:semiHidden/>
    <w:qFormat/>
    <w:rPr>
      <w:rFonts w:ascii="Calibri" w:hAnsi="Calibri" w:eastAsia="宋体" w:cs="Times New Roman"/>
      <w:sz w:val="21"/>
      <w:szCs w:val="24"/>
    </w:rPr>
  </w:style>
  <w:style w:type="character" w:styleId="825" w:customStyle="1">
    <w:name w:val="正文文本缩进 Char"/>
    <w:link w:val="635"/>
    <w:uiPriority w:val="0"/>
    <w:semiHidden/>
    <w:qFormat/>
    <w:rPr>
      <w:rFonts w:ascii="Calibri" w:hAnsi="Calibri" w:eastAsia="宋体" w:cs="Times New Roman"/>
      <w:sz w:val="21"/>
      <w:szCs w:val="24"/>
    </w:rPr>
  </w:style>
  <w:style w:type="character" w:styleId="826" w:customStyle="1">
    <w:name w:val="纯文本 Char"/>
    <w:link w:val="638"/>
    <w:uiPriority w:val="0"/>
    <w:qFormat/>
    <w:rPr>
      <w:rFonts w:ascii="宋体" w:hAnsi="Courier New" w:cs="Courier New"/>
      <w:sz w:val="21"/>
      <w:szCs w:val="21"/>
    </w:rPr>
  </w:style>
  <w:style w:type="character" w:styleId="827" w:customStyle="1">
    <w:name w:val="页脚 Char"/>
    <w:link w:val="642"/>
    <w:uiPriority w:val="99"/>
    <w:qFormat/>
    <w:rPr>
      <w:rFonts w:ascii="Calibri" w:hAnsi="Calibri" w:eastAsia="宋体" w:cs="Times New Roman"/>
      <w:sz w:val="18"/>
      <w:szCs w:val="18"/>
    </w:rPr>
  </w:style>
  <w:style w:type="character" w:styleId="828" w:customStyle="1">
    <w:name w:val="页眉 Char"/>
    <w:link w:val="644"/>
    <w:uiPriority w:val="0"/>
    <w:qFormat/>
    <w:rPr>
      <w:rFonts w:ascii="Calibri" w:hAnsi="Calibri" w:eastAsia="宋体" w:cs="Times New Roman"/>
      <w:sz w:val="18"/>
      <w:szCs w:val="18"/>
    </w:rPr>
  </w:style>
  <w:style w:type="character" w:styleId="829" w:customStyle="1">
    <w:name w:val="批注主题 Char"/>
    <w:link w:val="655"/>
    <w:uiPriority w:val="0"/>
    <w:semiHidden/>
    <w:qFormat/>
    <w:rPr>
      <w:rFonts w:ascii="Calibri" w:hAnsi="Calibri" w:eastAsia="宋体" w:cs="Times New Roman"/>
      <w:b/>
      <w:bCs/>
      <w:sz w:val="21"/>
      <w:szCs w:val="24"/>
    </w:rPr>
  </w:style>
  <w:style w:type="character" w:styleId="830" w:customStyle="1">
    <w:name w:val="正文首行缩进 2 Char"/>
    <w:link w:val="657"/>
    <w:uiPriority w:val="0"/>
    <w:semiHidden/>
    <w:qFormat/>
    <w:rPr>
      <w:rFonts w:ascii="Calibri" w:hAnsi="Calibri" w:eastAsia="宋体" w:cs="Times New Roman"/>
      <w:sz w:val="21"/>
      <w:szCs w:val="24"/>
    </w:rPr>
  </w:style>
  <w:style w:type="character" w:styleId="831" w:customStyle="1">
    <w:name w:val="NormalCharacter1"/>
    <w:uiPriority w:val="0"/>
    <w:qFormat/>
  </w:style>
  <w:style w:type="character" w:styleId="832" w:customStyle="1">
    <w:name w:val="font71"/>
    <w:uiPriority w:val="0"/>
    <w:qFormat/>
    <w:rPr>
      <w:rFonts w:ascii="Calibri" w:hAnsi="Calibri" w:cs="Calibri"/>
      <w:color w:val="000000"/>
      <w:sz w:val="24"/>
      <w:szCs w:val="24"/>
      <w:u w:val="none"/>
    </w:rPr>
  </w:style>
  <w:style w:type="character" w:styleId="833" w:customStyle="1">
    <w:name w:val="font81"/>
    <w:uiPriority w:val="0"/>
    <w:qFormat/>
    <w:rPr>
      <w:rFonts w:ascii="Calibri" w:hAnsi="Calibri" w:cs="Calibri"/>
      <w:color w:val="000000"/>
      <w:sz w:val="24"/>
      <w:szCs w:val="24"/>
      <w:u w:val="none"/>
    </w:rPr>
  </w:style>
  <w:style w:type="character" w:styleId="834" w:customStyle="1">
    <w:name w:val="font91"/>
    <w:uiPriority w:val="0"/>
    <w:qFormat/>
    <w:rPr>
      <w:rFonts w:hint="eastAsia" w:ascii="宋体" w:hAnsi="宋体" w:eastAsia="宋体" w:cs="宋体"/>
      <w:color w:val="000000"/>
      <w:sz w:val="24"/>
      <w:szCs w:val="24"/>
      <w:u w:val="none"/>
    </w:rPr>
  </w:style>
  <w:style w:type="character" w:styleId="835" w:customStyle="1">
    <w:name w:val="标题 3 Char"/>
    <w:link w:val="621"/>
    <w:uiPriority w:val="9"/>
    <w:qFormat/>
    <w:rPr>
      <w:rFonts w:ascii="Arial" w:hAnsi="Arial" w:eastAsia="Arial" w:cs="Arial"/>
      <w:sz w:val="30"/>
      <w:szCs w:val="30"/>
    </w:rPr>
  </w:style>
  <w:style w:type="paragraph" w:styleId="836" w:customStyle="1">
    <w:name w:val="Revision"/>
    <w:hidden/>
    <w:uiPriority w:val="99"/>
    <w:unhideWhenUsed/>
    <w:qFormat/>
    <w:rPr>
      <w:rFonts w:hint="default" w:ascii="Calibri" w:hAnsi="Calibri" w:eastAsia="宋体" w:cs="Times New Roman"/>
      <w:sz w:val="21"/>
      <w:szCs w:val="24"/>
    </w:rPr>
  </w:style>
  <w:style w:type="character" w:styleId="837" w:customStyle="1">
    <w:name w:val="标题 1 Char"/>
    <w:link w:val="619"/>
    <w:uiPriority w:val="0"/>
    <w:qFormat/>
    <w:rPr>
      <w:rFonts w:ascii="Calibri" w:hAnsi="Calibri"/>
      <w:b/>
      <w:bCs/>
      <w:sz w:val="32"/>
      <w:szCs w:val="28"/>
    </w:rPr>
  </w:style>
  <w:style w:type="character" w:styleId="838" w:customStyle="1">
    <w:name w:val="标题 2 Char"/>
    <w:link w:val="620"/>
    <w:uiPriority w:val="0"/>
    <w:qFormat/>
    <w:rPr>
      <w:rFonts w:ascii="Arial" w:hAnsi="Arial"/>
      <w:b/>
      <w:sz w:val="24"/>
      <w:szCs w:val="24"/>
    </w:rPr>
  </w:style>
  <w:style w:type="character" w:styleId="839" w:customStyle="1">
    <w:name w:val="标题 4 Char"/>
    <w:link w:val="622"/>
    <w:uiPriority w:val="1"/>
    <w:qFormat/>
    <w:rPr>
      <w:rFonts w:ascii="宋体" w:hAnsi="宋体" w:cs="宋体"/>
      <w:b/>
      <w:bCs/>
      <w:sz w:val="24"/>
      <w:szCs w:val="24"/>
      <w:lang w:val="zh-CN" w:bidi="zh-CN"/>
    </w:rPr>
  </w:style>
  <w:style w:type="character" w:styleId="840" w:customStyle="1">
    <w:name w:val="正文首行缩进 Char"/>
    <w:link w:val="656"/>
    <w:uiPriority w:val="0"/>
    <w:qFormat/>
    <w:rPr>
      <w:rFonts w:ascii="Calibri" w:hAnsi="Calibri"/>
      <w:sz w:val="21"/>
      <w:szCs w:val="24"/>
    </w:rPr>
  </w:style>
  <w:style w:type="paragraph" w:styleId="841" w:customStyle="1">
    <w:name w:val="正文空2格  1."/>
    <w:basedOn w:val="618"/>
    <w:uiPriority w:val="0"/>
    <w:qFormat/>
    <w:pPr>
      <w:ind w:firstLine="480"/>
      <w:spacing w:line="360" w:lineRule="auto"/>
    </w:pPr>
    <w:rPr>
      <w:rFonts w:ascii="宋体" w:eastAsia="仿宋" w:cs="宋体"/>
    </w:rPr>
  </w:style>
  <w:style w:type="character" w:styleId="842" w:customStyle="1">
    <w:name w:val="font31"/>
    <w:uiPriority w:val="0"/>
    <w:qFormat/>
    <w:rPr>
      <w:rFonts w:hint="eastAsia" w:ascii="宋体" w:hAnsi="宋体" w:eastAsia="宋体" w:cs="宋体"/>
      <w:color w:val="000000"/>
      <w:sz w:val="22"/>
      <w:szCs w:val="22"/>
      <w:u w:val="none"/>
    </w:rPr>
  </w:style>
  <w:style w:type="character" w:styleId="843" w:customStyle="1">
    <w:name w:val="font101"/>
    <w:uiPriority w:val="0"/>
    <w:qFormat/>
    <w:rPr>
      <w:rFonts w:hint="eastAsia" w:ascii="宋体" w:hAnsi="宋体" w:eastAsia="宋体" w:cs="宋体"/>
      <w:color w:val="ff0000"/>
      <w:sz w:val="22"/>
      <w:szCs w:val="22"/>
      <w:u w:val="none"/>
    </w:rPr>
  </w:style>
  <w:style w:type="paragraph" w:styleId="844" w:customStyle="1">
    <w:name w:val="咨询-表头"/>
    <w:basedOn w:val="618"/>
    <w:uiPriority w:val="0"/>
    <w:qFormat/>
    <w:pPr>
      <w:jc w:val="center"/>
      <w:widowControl/>
    </w:pPr>
    <w:rPr>
      <w:rFonts w:ascii="宋体" w:hAnsi="宋体"/>
      <w:b/>
      <w:color w:val="000000"/>
      <w:szCs w:val="21"/>
    </w:rPr>
  </w:style>
  <w:style w:type="paragraph" w:styleId="845" w:customStyle="1">
    <w:name w:val="咨询-表内容"/>
    <w:basedOn w:val="618"/>
    <w:uiPriority w:val="0"/>
    <w:qFormat/>
    <w:pPr>
      <w:jc w:val="left"/>
      <w:widowControl/>
    </w:pPr>
    <w:rPr>
      <w:rFonts w:ascii="宋体" w:hAnsi="宋体"/>
      <w:bCs/>
      <w:color w:val="000000"/>
      <w:szCs w:val="21"/>
    </w:rPr>
  </w:style>
  <w:style w:type="character" w:styleId="846" w:customStyle="1">
    <w:name w:val="批注框文本 Char"/>
    <w:link w:val="641"/>
    <w:uiPriority w:val="0"/>
    <w:semiHidden/>
    <w:qFormat/>
    <w:rPr>
      <w:rFonts w:ascii="Calibri" w:hAnsi="Calibri"/>
      <w:sz w:val="18"/>
      <w:szCs w:val="18"/>
    </w:rPr>
  </w:style>
  <w:style w:type="paragraph" w:styleId="847" w:customStyle="1">
    <w:name w:val="纯文本1"/>
    <w:basedOn w:val="618"/>
    <w:uiPriority w:val="0"/>
    <w:qFormat/>
    <w:rPr>
      <w:rFonts w:hint="eastAsia" w:ascii="宋体" w:hAnsi="Courier New"/>
      <w:szCs w:val="20"/>
    </w:rPr>
  </w:style>
  <w:style w:type="numbering" w:styleId="16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李凯华</cp:lastModifiedBy>
  <cp:revision>50</cp:revision>
  <dcterms:created xsi:type="dcterms:W3CDTF">2024-08-12T11:41:00Z</dcterms:created>
  <dcterms:modified xsi:type="dcterms:W3CDTF">2024-09-11T06:58:11Z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2052-12.1.0.18240</vt:lpwstr>
  </property>
  <property fmtid="{D5CDD505-2E9C-101B-9397-08002B2CF9AE}" pid="3" name="ICV">
    <vt:lpwstr>27D960C23FA04B2DB44E7F5365735A21_13</vt:lpwstr>
  </property>
</Properties>
</file>