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color w:val="000000"/>
          <w:sz w:val="84"/>
          <w:szCs w:val="84"/>
        </w:rPr>
      </w:pPr>
      <w:r>
        <w:rPr>
          <w:rFonts w:ascii="Arial" w:hAnsi="Arial" w:eastAsia="黑体"/>
          <w:b/>
          <w:bCs/>
          <w:color w:val="000000"/>
          <w:sz w:val="84"/>
          <w:szCs w:val="24"/>
        </w:rPr>
      </w:r>
      <w:r/>
    </w:p>
    <w:p>
      <w:pPr>
        <w:jc w:val="center"/>
        <w:spacing w:before="120" w:after="120" w:line="360" w:lineRule="auto"/>
        <w:rPr>
          <w:rFonts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项目名称：</w:t>
      </w:r>
      <w:bookmarkStart w:id="0" w:name="OLE_LINK11"/>
      <w:r/>
      <w:bookmarkStart w:id="1" w:name="OLE_LINK10"/>
      <w:r>
        <w:rPr>
          <w:rFonts w:hint="eastAsia" w:ascii="宋体" w:hAnsi="Arial" w:cs="宋体"/>
          <w:b/>
          <w:bCs/>
          <w:sz w:val="32"/>
          <w:szCs w:val="32"/>
          <w:lang w:val="zh-CN"/>
        </w:rPr>
        <w:t xml:space="preserve">江苏省</w:t>
      </w:r>
      <w:r>
        <w:rPr>
          <w:rFonts w:ascii="Arial" w:hAnsi="Arial" w:cs="Arial"/>
          <w:b/>
          <w:bCs/>
          <w:sz w:val="32"/>
          <w:szCs w:val="32"/>
        </w:rPr>
        <w:t xml:space="preserve">2024</w:t>
      </w:r>
      <w:r>
        <w:rPr>
          <w:rFonts w:hint="eastAsia" w:ascii="宋体" w:hAnsi="Arial" w:cs="宋体"/>
          <w:b/>
          <w:bCs/>
          <w:sz w:val="32"/>
          <w:szCs w:val="32"/>
          <w:lang w:val="zh-CN"/>
        </w:rPr>
        <w:t xml:space="preserve">年县域医共体设备更新项目</w:t>
      </w:r>
      <w:bookmarkStart w:id="2" w:name="OLE_LINK1"/>
      <w:r/>
      <w:bookmarkStart w:id="3" w:name="OLE_LINK2"/>
      <w:r/>
      <w:bookmarkStart w:id="4" w:name="OLE_LINK7"/>
      <w:r>
        <w:rPr>
          <w:rFonts w:hint="eastAsia" w:ascii="宋体" w:hAnsi="Arial" w:cs="宋体"/>
          <w:b/>
          <w:bCs/>
          <w:sz w:val="32"/>
          <w:szCs w:val="32"/>
          <w:lang w:val="zh-CN"/>
        </w:rPr>
        <w:t xml:space="preserve">太仓市第一人民医院</w:t>
      </w:r>
      <w:bookmarkStart w:id="5" w:name="OLE_LINK3"/>
      <w:r/>
      <w:bookmarkStart w:id="6" w:name="OLE_LINK6"/>
      <w:r/>
      <w:bookmarkEnd w:id="2"/>
      <w:r/>
      <w:bookmarkEnd w:id="3"/>
      <w:r/>
      <w:bookmarkEnd w:id="4"/>
      <w:r>
        <w:rPr>
          <w:rFonts w:hint="eastAsia" w:ascii="宋体" w:hAnsi="Arial" w:cs="宋体"/>
          <w:b/>
          <w:bCs/>
          <w:sz w:val="32"/>
          <w:szCs w:val="32"/>
          <w:lang w:val="zh-CN"/>
        </w:rPr>
        <w:t xml:space="preserve">医共体</w:t>
      </w:r>
      <w:bookmarkEnd w:id="5"/>
      <w:r/>
      <w:bookmarkEnd w:id="6"/>
      <w:r>
        <w:rPr>
          <w:rFonts w:hint="eastAsia" w:ascii="宋体" w:hAnsi="Arial" w:cs="宋体"/>
          <w:b/>
          <w:bCs/>
          <w:sz w:val="32"/>
          <w:szCs w:val="32"/>
          <w:lang w:val="zh-CN"/>
        </w:rPr>
        <w:t xml:space="preserve">医用直线加速器集中采购</w:t>
      </w:r>
      <w:bookmarkEnd w:id="0"/>
      <w:r/>
      <w:bookmarkEnd w:id="1"/>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JSZC-320000-</w:t>
      </w:r>
      <w:r>
        <w:rPr>
          <w:rFonts w:hint="eastAsia" w:ascii="Arial" w:hAnsi="Arial"/>
          <w:b/>
          <w:bCs/>
          <w:color w:val="000000"/>
          <w:sz w:val="32"/>
          <w:szCs w:val="24"/>
        </w:rPr>
        <w:t xml:space="preserve">SCZX-G2025-0519</w:t>
      </w:r>
      <w:r/>
    </w:p>
    <w:p>
      <w:pPr>
        <w:ind w:left="2800" w:hanging="2800"/>
        <w:jc w:val="center"/>
        <w:rPr>
          <w:rFonts w:ascii="Times New Roman" w:hAnsi="Times New Roman"/>
          <w:b/>
          <w:sz w:val="32"/>
          <w:szCs w:val="32"/>
        </w:rPr>
      </w:pPr>
      <w:r>
        <w:rPr>
          <w:rFonts w:hint="eastAsia" w:ascii="Times New Roman" w:hAnsi="Times New Roman"/>
          <w:b/>
          <w:sz w:val="32"/>
          <w:szCs w:val="32"/>
        </w:rPr>
        <w:t xml:space="preserve">（</w:t>
      </w:r>
      <w:r>
        <w:rPr>
          <w:rFonts w:hint="eastAsia" w:ascii="Times New Roman" w:hAnsi="Times New Roman"/>
          <w:b/>
          <w:sz w:val="32"/>
          <w:szCs w:val="32"/>
        </w:rPr>
        <w:t xml:space="preserve">第二次</w:t>
      </w:r>
      <w:r>
        <w:rPr>
          <w:rFonts w:hint="eastAsia" w:ascii="Times New Roman" w:hAnsi="Times New Roman"/>
          <w:b/>
          <w:sz w:val="32"/>
          <w:szCs w:val="32"/>
        </w:rPr>
        <w:t xml:space="preserve">更正稿）</w:t>
      </w:r>
      <w:r/>
    </w:p>
    <w:p>
      <w:pPr>
        <w:ind w:left="2301" w:hanging="1566"/>
        <w:rPr>
          <w:rFonts w:ascii="Times New Roman" w:hAnsi="Times New Roman"/>
          <w:b/>
          <w:color w:val="ff0000"/>
          <w:sz w:val="24"/>
          <w:szCs w:val="24"/>
        </w:rPr>
      </w:pPr>
      <w:r>
        <w:rPr>
          <w:rFonts w:ascii="Times New Roman" w:hAnsi="Times New Roman"/>
          <w:b/>
          <w:color w:val="ff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江苏省政府采购中心</w:t>
      </w:r>
      <w:r/>
    </w:p>
    <w:p>
      <w:pPr>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2025</w:t>
      </w:r>
      <w:r>
        <w:rPr>
          <w:rFonts w:hint="eastAsia" w:ascii="Arial" w:hAnsi="Arial"/>
          <w:b/>
          <w:bCs/>
          <w:color w:val="000000"/>
          <w:sz w:val="32"/>
          <w:szCs w:val="24"/>
        </w:rPr>
        <w:t xml:space="preserve">年</w:t>
      </w:r>
      <w:r>
        <w:rPr>
          <w:rFonts w:hint="eastAsia" w:ascii="Arial" w:hAnsi="Arial"/>
          <w:b/>
          <w:bCs/>
          <w:color w:val="000000"/>
          <w:sz w:val="32"/>
          <w:szCs w:val="24"/>
        </w:rPr>
        <w:t xml:space="preserve">1</w:t>
      </w:r>
      <w:r>
        <w:rPr>
          <w:rFonts w:hint="eastAsia" w:ascii="Arial" w:hAnsi="Arial"/>
          <w:b/>
          <w:bCs/>
          <w:color w:val="000000"/>
          <w:sz w:val="32"/>
          <w:szCs w:val="24"/>
        </w:rPr>
        <w:t xml:space="preserve">2</w:t>
      </w:r>
      <w:r>
        <w:rPr>
          <w:rFonts w:hint="eastAsia" w:ascii="Arial" w:hAnsi="Arial"/>
          <w:b/>
          <w:bCs/>
          <w:color w:val="000000"/>
          <w:sz w:val="32"/>
          <w:szCs w:val="24"/>
        </w:rPr>
        <w:t xml:space="preserve">月</w:t>
      </w:r>
      <w:r/>
    </w:p>
    <w:p>
      <w:pPr>
        <w:jc w:val="left"/>
        <w:spacing w:before="120" w:after="120" w:line="360" w:lineRule="auto"/>
        <w:rPr>
          <w:rFonts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ascii="Arial" w:hAnsi="Arial"/>
          <w:color w:val="000000"/>
          <w:sz w:val="24"/>
          <w:szCs w:val="24"/>
        </w:rPr>
      </w:pPr>
      <w:r>
        <w:rPr>
          <w:rFonts w:ascii="Arial" w:hAnsi="Arial"/>
          <w:color w:val="000000"/>
          <w:sz w:val="24"/>
          <w:szCs w:val="24"/>
        </w:rPr>
      </w:r>
      <w:r/>
    </w:p>
    <w:p>
      <w:pPr>
        <w:jc w:val="center"/>
        <w:spacing w:line="480" w:lineRule="auto"/>
        <w:rPr>
          <w:rFonts w:ascii="黑体" w:hAnsi="Arial" w:eastAsia="黑体"/>
          <w:b/>
          <w:color w:val="000000"/>
          <w:sz w:val="44"/>
          <w:szCs w:val="21"/>
        </w:rPr>
        <w:outlineLvl w:val="0"/>
      </w:pPr>
      <w:r>
        <w:rPr>
          <w:rFonts w:ascii="Times New Roman" w:hAnsi="Times New Roman"/>
          <w:color w:val="000000"/>
          <w:szCs w:val="21"/>
        </w:rPr>
        <w:br w:type="page" w:clear="all"/>
      </w:r>
      <w:bookmarkStart w:id="7" w:name="_Toc120614210"/>
      <w:r/>
      <w:bookmarkStart w:id="8" w:name="_Toc20823272"/>
      <w:r/>
      <w:bookmarkStart w:id="9" w:name="_Toc16938516"/>
      <w:r/>
      <w:bookmarkStart w:id="10" w:name="_Toc523127445"/>
      <w:r/>
      <w:bookmarkStart w:id="11" w:name="_Toc513029200"/>
      <w:r/>
      <w:bookmarkStart w:id="12" w:name="_Toc479757206"/>
      <w:r>
        <w:rPr>
          <w:rFonts w:hint="eastAsia" w:ascii="黑体" w:hAnsi="Arial" w:eastAsia="黑体"/>
          <w:b/>
          <w:color w:val="000000"/>
          <w:sz w:val="44"/>
          <w:szCs w:val="21"/>
        </w:rPr>
        <w:t xml:space="preserve">总  目  录</w:t>
      </w:r>
      <w:r/>
    </w:p>
    <w:p>
      <w:pPr>
        <w:spacing w:line="480" w:lineRule="auto"/>
        <w:rPr>
          <w:rFonts w:ascii="仿宋_GB2312" w:hAnsi="Arial" w:eastAsia="仿宋_GB2312"/>
          <w:b/>
          <w:color w:val="000000"/>
          <w:sz w:val="28"/>
          <w:szCs w:val="21"/>
        </w:rPr>
      </w:pPr>
      <w:r>
        <w:rPr>
          <w:rFonts w:ascii="仿宋_GB2312" w:hAnsi="Arial" w:eastAsia="仿宋_GB2312"/>
          <w:b/>
          <w:color w:val="000000"/>
          <w:sz w:val="28"/>
          <w:szCs w:val="21"/>
        </w:rPr>
      </w:r>
      <w:r/>
    </w:p>
    <w:p>
      <w:pPr>
        <w:numPr>
          <w:ilvl w:val="0"/>
          <w:numId w:val="4"/>
        </w:numPr>
        <w:spacing w:line="480" w:lineRule="auto"/>
        <w:rPr>
          <w:rFonts w:ascii="黑体" w:hAnsi="Showcard Gothic" w:eastAsia="黑体"/>
          <w:color w:val="000000"/>
          <w:sz w:val="32"/>
          <w:szCs w:val="21"/>
        </w:rPr>
        <w:outlineLvl w:val="0"/>
      </w:pP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3</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7</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…………………………………18</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…………………………………34</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t xml:space="preserve">……………………4</w:t>
      </w:r>
      <w:r>
        <w:rPr>
          <w:rFonts w:hint="eastAsia" w:ascii="黑体" w:hAnsi="Showcard Gothic" w:eastAsia="黑体"/>
          <w:color w:val="000000"/>
          <w:sz w:val="36"/>
          <w:szCs w:val="21"/>
        </w:rPr>
        <w:t xml:space="preserve">7</w:t>
      </w:r>
      <w:r/>
    </w:p>
    <w:p>
      <w:pPr>
        <w:numPr>
          <w:ilvl w:val="0"/>
          <w:numId w:val="4"/>
        </w:numPr>
        <w:spacing w:line="480" w:lineRule="auto"/>
        <w:rPr>
          <w:rFonts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t xml:space="preserve">……………………………5</w:t>
      </w:r>
      <w:r>
        <w:rPr>
          <w:rFonts w:hint="eastAsia" w:ascii="黑体" w:hAnsi="Showcard Gothic" w:eastAsia="黑体"/>
          <w:color w:val="000000"/>
          <w:sz w:val="36"/>
          <w:szCs w:val="21"/>
        </w:rPr>
        <w:t xml:space="preserve">3</w:t>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keepNext/>
        <w:rPr>
          <w:rFonts w:ascii="黑体" w:hAnsi="Times New Roman" w:eastAsia="黑体"/>
          <w:bCs/>
          <w:color w:val="000000"/>
          <w:sz w:val="44"/>
          <w:szCs w:val="44"/>
        </w:rPr>
        <w:outlineLvl w:val="0"/>
      </w:pPr>
      <w:r>
        <w:rPr>
          <w:rFonts w:hint="eastAsia" w:ascii="黑体" w:hAnsi="Times New Roman" w:eastAsia="黑体"/>
          <w:color w:val="000000"/>
          <w:sz w:val="44"/>
          <w:szCs w:val="44"/>
        </w:rPr>
        <w:t xml:space="preserve">第一章  </w:t>
      </w:r>
      <w:bookmarkEnd w:id="7"/>
      <w:r>
        <w:rPr>
          <w:rFonts w:hint="eastAsia" w:ascii="黑体" w:hAnsi="Times New Roman" w:eastAsia="黑体"/>
          <w:color w:val="000000"/>
          <w:sz w:val="44"/>
          <w:szCs w:val="44"/>
        </w:rPr>
        <w:t xml:space="preserve">投标邀请</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受江苏省卫生健康委员会的委托，江苏省政府采购中心就</w:t>
      </w:r>
      <w:bookmarkStart w:id="13" w:name="OLE_LINK12"/>
      <w:r/>
      <w:bookmarkStart w:id="14" w:name="OLE_LINK13"/>
      <w:r/>
      <w:bookmarkStart w:id="15" w:name="OLE_LINK16"/>
      <w:r>
        <w:rPr>
          <w:rFonts w:hint="eastAsia" w:ascii="宋体" w:hAnsi="宋体"/>
          <w:color w:val="000000"/>
          <w:sz w:val="24"/>
          <w:szCs w:val="24"/>
        </w:rPr>
        <w:t xml:space="preserve">江苏省</w:t>
      </w:r>
      <w:r>
        <w:rPr>
          <w:rFonts w:ascii="宋体" w:hAnsi="宋体"/>
          <w:color w:val="000000"/>
          <w:sz w:val="24"/>
          <w:szCs w:val="24"/>
        </w:rPr>
        <w:t xml:space="preserve">2024</w:t>
      </w:r>
      <w:r>
        <w:rPr>
          <w:rFonts w:hint="eastAsia" w:ascii="宋体" w:hAnsi="宋体"/>
          <w:color w:val="000000"/>
          <w:sz w:val="24"/>
          <w:szCs w:val="24"/>
        </w:rPr>
        <w:t xml:space="preserve">年县域医共体设备更新项目太仓市第一人民医院医共体医用直线加速器集中采购</w:t>
      </w:r>
      <w:bookmarkEnd w:id="13"/>
      <w:r/>
      <w:bookmarkEnd w:id="14"/>
      <w:r/>
      <w:bookmarkEnd w:id="15"/>
      <w:r>
        <w:rPr>
          <w:rFonts w:hint="eastAsia" w:ascii="宋体" w:hAnsi="宋体"/>
          <w:color w:val="000000"/>
          <w:sz w:val="24"/>
          <w:szCs w:val="24"/>
        </w:rPr>
        <w:t xml:space="preserve"> (</w:t>
      </w:r>
      <w:bookmarkStart w:id="16" w:name="OLE_LINK15"/>
      <w:r/>
      <w:bookmarkStart w:id="17" w:name="OLE_LINK14"/>
      <w:r>
        <w:rPr>
          <w:rFonts w:hint="eastAsia" w:ascii="宋体" w:hAnsi="宋体"/>
          <w:color w:val="000000"/>
          <w:sz w:val="24"/>
          <w:szCs w:val="24"/>
        </w:rPr>
        <w:t xml:space="preserve">JSZC-320000-SCZX-G2025-0</w:t>
      </w:r>
      <w:bookmarkEnd w:id="16"/>
      <w:r/>
      <w:bookmarkEnd w:id="17"/>
      <w:r>
        <w:rPr>
          <w:rFonts w:hint="eastAsia" w:ascii="宋体" w:hAnsi="宋体"/>
          <w:color w:val="000000"/>
          <w:sz w:val="24"/>
          <w:szCs w:val="24"/>
        </w:rPr>
        <w:t xml:space="preserve">519)项目进行公开招标采购，欢迎符合条件的供应商投标。</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江苏省</w:t>
      </w:r>
      <w:r>
        <w:rPr>
          <w:rFonts w:ascii="宋体" w:hAnsi="宋体"/>
          <w:color w:val="000000"/>
          <w:sz w:val="24"/>
          <w:szCs w:val="24"/>
          <w:u w:val="single"/>
        </w:rPr>
        <w:t xml:space="preserve">2024</w:t>
      </w:r>
      <w:r>
        <w:rPr>
          <w:rFonts w:hint="eastAsia" w:ascii="宋体" w:hAnsi="宋体"/>
          <w:color w:val="000000"/>
          <w:sz w:val="24"/>
          <w:szCs w:val="24"/>
          <w:u w:val="single"/>
        </w:rPr>
        <w:t xml:space="preserve">年县域医共体设备更新项目太仓市第一人民医院医共体医用直线加速器集中采购</w:t>
      </w:r>
      <w:r>
        <w:rPr>
          <w:rFonts w:hint="eastAsia" w:ascii="宋体" w:hAnsi="宋体"/>
          <w:color w:val="000000"/>
          <w:sz w:val="24"/>
          <w:szCs w:val="24"/>
        </w:rPr>
        <w:t xml:space="preserve"> 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hint="eastAsia" w:ascii="宋体" w:hAnsi="宋体"/>
          <w:color w:val="000000"/>
          <w:sz w:val="24"/>
          <w:szCs w:val="24"/>
          <w:u w:val="single"/>
        </w:rPr>
        <w:t xml:space="preserve">2025</w:t>
      </w:r>
      <w:r>
        <w:rPr>
          <w:rFonts w:hint="eastAsia" w:ascii="宋体" w:hAnsi="宋体"/>
          <w:bCs/>
          <w:color w:val="000000"/>
          <w:sz w:val="24"/>
          <w:szCs w:val="24"/>
          <w:u w:val="single"/>
        </w:rPr>
        <w:t xml:space="preserve">年12月</w:t>
      </w:r>
      <w:r>
        <w:rPr>
          <w:rFonts w:hint="eastAsia" w:ascii="宋体" w:hAnsi="宋体"/>
          <w:bCs/>
          <w:color w:val="000000"/>
          <w:sz w:val="24"/>
          <w:szCs w:val="24"/>
          <w:u w:val="single"/>
        </w:rPr>
        <w:t xml:space="preserve">2</w:t>
      </w:r>
      <w:r>
        <w:rPr>
          <w:rFonts w:hint="eastAsia" w:ascii="宋体" w:hAnsi="宋体"/>
          <w:bCs/>
          <w:color w:val="000000"/>
          <w:sz w:val="24"/>
          <w:szCs w:val="24"/>
          <w:u w:val="single"/>
        </w:rPr>
        <w:t xml:space="preserve">9</w:t>
      </w:r>
      <w:bookmarkStart w:id="18" w:name="_GoBack"/>
      <w:r/>
      <w:bookmarkEnd w:id="18"/>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14</w:t>
      </w:r>
      <w:r>
        <w:rPr>
          <w:rFonts w:hint="eastAsia" w:ascii="宋体" w:hAnsi="宋体"/>
          <w:bCs/>
          <w:color w:val="000000"/>
          <w:sz w:val="24"/>
          <w:szCs w:val="24"/>
          <w:u w:val="single"/>
        </w:rPr>
        <w:t xml:space="preserve">点</w:t>
      </w:r>
      <w:r>
        <w:rPr>
          <w:rFonts w:hint="eastAsia" w:ascii="宋体" w:hAnsi="宋体"/>
          <w:bCs/>
          <w:color w:val="000000"/>
          <w:sz w:val="24"/>
          <w:szCs w:val="24"/>
          <w:u w:val="single"/>
        </w:rPr>
        <w:t xml:space="preserve">0</w:t>
      </w:r>
      <w:r>
        <w:rPr>
          <w:rFonts w:hint="eastAsia" w:ascii="宋体" w:hAnsi="宋体"/>
          <w:bCs/>
          <w:color w:val="000000"/>
          <w:sz w:val="24"/>
          <w:szCs w:val="24"/>
          <w:u w:val="single"/>
        </w:rPr>
        <w:t xml:space="preserve">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ind w:firstLine="498"/>
        <w:keepLines/>
        <w:keepNext/>
        <w:spacing w:before="156" w:after="156" w:line="400" w:lineRule="exact"/>
        <w:rPr>
          <w:rFonts w:ascii="Times New Roman" w:hAnsi="Times New Roman"/>
          <w:b/>
          <w:bCs/>
          <w:color w:val="000000"/>
          <w:sz w:val="32"/>
          <w:szCs w:val="32"/>
        </w:rPr>
        <w:outlineLvl w:val="2"/>
      </w:pPr>
      <w:r/>
      <w:bookmarkStart w:id="19" w:name="_Toc28359079"/>
      <w:r/>
      <w:bookmarkStart w:id="20" w:name="_Toc28359002"/>
      <w:r/>
      <w:bookmarkStart w:id="21" w:name="_Toc35393621"/>
      <w:r/>
      <w:bookmarkStart w:id="22" w:name="_Toc38985263"/>
      <w:r/>
      <w:bookmarkStart w:id="23" w:name="_Toc35393790"/>
      <w:r/>
      <w:bookmarkStart w:id="24" w:name="_Hlk24379207"/>
      <w:r>
        <w:rPr>
          <w:rFonts w:hint="eastAsia" w:ascii="Times New Roman" w:hAnsi="Times New Roman"/>
          <w:b/>
          <w:bCs/>
          <w:color w:val="000000"/>
          <w:sz w:val="32"/>
          <w:szCs w:val="32"/>
        </w:rPr>
        <w:t xml:space="preserve">一、项目基本情况</w:t>
      </w:r>
      <w:bookmarkEnd w:id="19"/>
      <w:r/>
      <w:bookmarkEnd w:id="20"/>
      <w:r/>
      <w:bookmarkEnd w:id="21"/>
      <w:r/>
      <w:bookmarkEnd w:id="22"/>
      <w:r/>
      <w:bookmarkEnd w:id="23"/>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1.项目编号：JSZC-320000-SCZX-G2025-0519</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2.项目名称：江苏省</w:t>
      </w:r>
      <w:r>
        <w:rPr>
          <w:rFonts w:ascii="宋体" w:hAnsi="宋体"/>
          <w:color w:val="000000"/>
          <w:sz w:val="24"/>
          <w:szCs w:val="24"/>
        </w:rPr>
        <w:t xml:space="preserve">2024</w:t>
      </w:r>
      <w:r>
        <w:rPr>
          <w:rFonts w:hint="eastAsia" w:ascii="宋体" w:hAnsi="宋体"/>
          <w:color w:val="000000"/>
          <w:sz w:val="24"/>
          <w:szCs w:val="24"/>
        </w:rPr>
        <w:t xml:space="preserve">年县域医共体设备更新项目太仓市第一人民医院医共体医用直线加速器集中采购</w:t>
      </w:r>
      <w:bookmarkEnd w:id="24"/>
      <w:r/>
      <w:r/>
    </w:p>
    <w:p>
      <w:pPr>
        <w:ind w:firstLine="480"/>
        <w:spacing w:line="400" w:lineRule="exact"/>
        <w:rPr>
          <w:rFonts w:ascii="宋体" w:hAnsi="宋体"/>
          <w:sz w:val="24"/>
          <w:szCs w:val="24"/>
        </w:rPr>
      </w:pPr>
      <w:r>
        <w:rPr>
          <w:rFonts w:hint="eastAsia" w:ascii="宋体" w:hAnsi="宋体"/>
          <w:sz w:val="24"/>
          <w:szCs w:val="24"/>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预算</w:t>
            </w:r>
            <w:r>
              <w:rPr>
                <w:rFonts w:ascii="宋体" w:hAnsi="宋体"/>
                <w:sz w:val="24"/>
                <w:szCs w:val="24"/>
              </w:rPr>
              <w:t xml:space="preserve">金额</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2600</w:t>
            </w:r>
            <w:r/>
          </w:p>
        </w:tc>
      </w:tr>
    </w:tbl>
    <w:p>
      <w:pPr>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gridCol w:w="3135"/>
      </w:tblGrid>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p>
          <w:p>
            <w:pPr>
              <w:jc w:val="center"/>
              <w:spacing w:line="0" w:lineRule="atLeast"/>
              <w:rPr>
                <w:rFonts w:ascii="宋体" w:hAnsi="宋体"/>
                <w:sz w:val="24"/>
                <w:szCs w:val="24"/>
              </w:rPr>
            </w:pPr>
            <w:r>
              <w:rPr>
                <w:rFonts w:hint="eastAsia" w:ascii="宋体" w:hAnsi="宋体"/>
                <w:sz w:val="24"/>
                <w:szCs w:val="24"/>
              </w:rPr>
              <w:t xml:space="preserve">包号</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是否</w:t>
            </w:r>
            <w:r>
              <w:rPr>
                <w:rFonts w:ascii="宋体" w:hAnsi="宋体"/>
                <w:sz w:val="24"/>
                <w:szCs w:val="24"/>
              </w:rPr>
              <w:t xml:space="preserve">设定最高</w:t>
            </w:r>
            <w:r>
              <w:rPr>
                <w:rFonts w:hint="eastAsia" w:ascii="宋体" w:hAnsi="宋体"/>
                <w:sz w:val="24"/>
                <w:szCs w:val="24"/>
              </w:rPr>
              <w:t xml:space="preserve">限价</w:t>
            </w:r>
            <w:r/>
          </w:p>
          <w:p>
            <w:pPr>
              <w:jc w:val="center"/>
              <w:spacing w:line="0" w:lineRule="atLeas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最高</w:t>
            </w:r>
            <w:r>
              <w:rPr>
                <w:rFonts w:ascii="宋体" w:hAnsi="宋体"/>
                <w:sz w:val="24"/>
                <w:szCs w:val="24"/>
              </w:rPr>
              <w:t xml:space="preserve">限价</w:t>
            </w:r>
            <w:r>
              <w:rPr>
                <w:rFonts w:hint="eastAsia" w:ascii="宋体" w:hAnsi="宋体"/>
                <w:sz w:val="24"/>
                <w:szCs w:val="24"/>
              </w:rPr>
              <w:t xml:space="preserve">（人民币</w:t>
            </w:r>
            <w:r>
              <w:rPr>
                <w:rFonts w:ascii="宋体" w:hAnsi="宋体"/>
                <w:sz w:val="24"/>
                <w:szCs w:val="24"/>
              </w:rPr>
              <w:t xml:space="preserve">：万元</w:t>
            </w:r>
            <w:r>
              <w:rPr>
                <w:rFonts w:hint="eastAsia" w:ascii="宋体" w:hAnsi="宋体"/>
                <w:sz w:val="24"/>
                <w:szCs w:val="24"/>
              </w:rPr>
              <w:t xml:space="preserve">）</w:t>
            </w:r>
            <w:r/>
          </w:p>
        </w:tc>
      </w:tr>
      <w:tr>
        <w:trPr/>
        <w:tc>
          <w:tcPr>
            <w:tcW w:w="1148"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28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是</w:t>
            </w:r>
            <w:r/>
          </w:p>
        </w:tc>
        <w:tc>
          <w:tcPr>
            <w:tcW w:w="313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2600</w:t>
            </w:r>
            <w:r/>
          </w:p>
        </w:tc>
      </w:tr>
    </w:tbl>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Times New Roman" w:cs="宋体"/>
          <w:sz w:val="24"/>
          <w:szCs w:val="24"/>
        </w:rPr>
        <w:t xml:space="preserve">采购</w:t>
      </w:r>
      <w:r>
        <w:rPr>
          <w:rFonts w:hint="eastAsia" w:ascii="宋体" w:hAnsi="Times New Roman" w:cs="宋体"/>
          <w:sz w:val="24"/>
          <w:szCs w:val="24"/>
          <w:lang w:val="zh-CN"/>
        </w:rPr>
        <w:t xml:space="preserve">智能全数字化医用直线加速器1台：</w:t>
      </w:r>
      <w:r>
        <w:rPr>
          <w:rFonts w:hint="eastAsia" w:ascii="宋体" w:hAnsi="Times New Roman" w:cs="宋体"/>
          <w:sz w:val="24"/>
          <w:szCs w:val="24"/>
        </w:rPr>
        <w:t xml:space="preserve">满足</w:t>
      </w:r>
      <w:r>
        <w:rPr>
          <w:rFonts w:hint="eastAsia" w:ascii="宋体" w:hAnsi="Times New Roman" w:cs="宋体"/>
          <w:sz w:val="24"/>
          <w:szCs w:val="24"/>
          <w:lang w:val="zh-CN"/>
        </w:rPr>
        <w:t xml:space="preserve">X线及电子线能量、治疗床、多叶光栅、图像引导模式、治疗模式、放疗计划系统、信息管理系统、第三方产品</w:t>
      </w:r>
      <w:r>
        <w:rPr>
          <w:rFonts w:hint="eastAsia" w:ascii="宋体" w:hAnsi="Times New Roman" w:cs="宋体"/>
          <w:sz w:val="24"/>
          <w:szCs w:val="24"/>
        </w:rPr>
        <w:t xml:space="preserve">配置</w:t>
      </w:r>
      <w:r>
        <w:rPr>
          <w:rFonts w:hint="eastAsia" w:ascii="宋体" w:hAnsi="Times New Roman" w:cs="宋体"/>
          <w:sz w:val="24"/>
          <w:szCs w:val="24"/>
          <w:lang w:val="zh-CN"/>
        </w:rPr>
        <w:t xml:space="preserve">等</w:t>
      </w:r>
      <w:r>
        <w:rPr>
          <w:rFonts w:hint="eastAsia" w:ascii="宋体" w:hAnsi="Times New Roman" w:cs="宋体"/>
          <w:sz w:val="24"/>
          <w:szCs w:val="24"/>
        </w:rPr>
        <w:t xml:space="preserve">相关需求。并</w:t>
      </w:r>
      <w:r>
        <w:rPr>
          <w:rFonts w:hint="eastAsia" w:ascii="宋体" w:hAnsi="Times New Roman" w:cs="宋体"/>
          <w:sz w:val="24"/>
          <w:szCs w:val="24"/>
          <w:lang w:val="zh-CN"/>
        </w:rPr>
        <w:t xml:space="preserve">提交整套产品技术资料并加盖制造商公章：完整的信息登记表、技术参数表、技术白皮书、全套食品药品监督管理局检测报告，配置清单等。</w:t>
      </w:r>
      <w:r>
        <w:rPr>
          <w:rFonts w:hint="eastAsia" w:ascii="宋体" w:hAnsi="宋体" w:cs="宋体"/>
          <w:color w:val="000000"/>
          <w:sz w:val="24"/>
          <w:szCs w:val="24"/>
        </w:rPr>
        <w:t xml:space="preserve">（详细内容见本招标文件第四章）</w:t>
      </w:r>
      <w:r/>
    </w:p>
    <w:p>
      <w:pPr>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Times New Roman" w:cs="宋体"/>
          <w:sz w:val="24"/>
          <w:szCs w:val="24"/>
          <w:lang w:val="zh-CN"/>
        </w:rPr>
        <w:t xml:space="preserve">合同签订后一年内。</w:t>
      </w:r>
      <w:r/>
    </w:p>
    <w:p>
      <w:pPr>
        <w:ind w:firstLine="498"/>
        <w:keepLines/>
        <w:keepNext/>
        <w:spacing w:before="156" w:after="156" w:line="360" w:lineRule="auto"/>
        <w:rPr>
          <w:rFonts w:ascii="Times New Roman" w:hAnsi="Times New Roman"/>
          <w:b/>
          <w:bCs/>
          <w:color w:val="000000"/>
          <w:sz w:val="32"/>
          <w:szCs w:val="32"/>
        </w:rPr>
        <w:outlineLvl w:val="2"/>
      </w:pPr>
      <w:r/>
      <w:bookmarkStart w:id="25" w:name="_Toc28359003"/>
      <w:r/>
      <w:bookmarkStart w:id="26" w:name="_Toc28359080"/>
      <w:r/>
      <w:bookmarkStart w:id="27" w:name="_Toc35393622"/>
      <w:r/>
      <w:bookmarkStart w:id="28" w:name="_Toc35393791"/>
      <w:r/>
      <w:bookmarkStart w:id="29" w:name="_Toc38985264"/>
      <w:r>
        <w:rPr>
          <w:rFonts w:hint="eastAsia" w:ascii="Times New Roman" w:hAnsi="Times New Roman"/>
          <w:b/>
          <w:bCs/>
          <w:color w:val="000000"/>
          <w:sz w:val="32"/>
          <w:szCs w:val="32"/>
        </w:rPr>
        <w:t xml:space="preserve">二、申请人的资格要求</w:t>
      </w:r>
      <w:bookmarkEnd w:id="25"/>
      <w:r/>
      <w:bookmarkEnd w:id="26"/>
      <w:r/>
      <w:bookmarkEnd w:id="27"/>
      <w:r/>
      <w:bookmarkEnd w:id="28"/>
      <w:r/>
      <w:bookmarkEnd w:id="29"/>
      <w:r/>
      <w:r/>
    </w:p>
    <w:p>
      <w:pPr>
        <w:ind w:firstLine="560"/>
        <w:spacing w:line="400" w:lineRule="exact"/>
        <w:rPr>
          <w:rFonts w:ascii="宋体" w:hAnsi="宋体"/>
          <w:color w:val="000000"/>
          <w:sz w:val="28"/>
          <w:szCs w:val="28"/>
        </w:rPr>
      </w:pPr>
      <w:r/>
      <w:bookmarkStart w:id="30" w:name="_Toc28359081"/>
      <w:r/>
      <w:bookmarkStart w:id="31" w:name="_Toc28359004"/>
      <w:r/>
      <w:bookmarkStart w:id="32" w:name="_Toc35393623"/>
      <w:r/>
      <w:bookmarkStart w:id="33" w:name="_Toc35393792"/>
      <w:r/>
      <w:bookmarkStart w:id="34"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1.2 2024年度的财务状况报告（成立不满一年无需提供）；</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spacing w:line="400" w:lineRule="exact"/>
        <w:rPr>
          <w:rFonts w:ascii="华文新魏" w:hAnsi="宋体" w:eastAsia="华文新魏"/>
          <w:sz w:val="24"/>
          <w:szCs w:val="24"/>
        </w:rPr>
      </w:pPr>
      <w:r>
        <w:rPr>
          <w:rFonts w:hint="eastAsia" w:ascii="宋体" w:hAnsi="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296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是否接受联合体</w:t>
            </w:r>
            <w:r>
              <w:rPr>
                <w:rFonts w:ascii="宋体" w:hAnsi="宋体"/>
                <w:sz w:val="24"/>
                <w:szCs w:val="24"/>
              </w:rPr>
              <w:t xml:space="preserve">投标</w:t>
            </w:r>
            <w:r/>
          </w:p>
          <w:p>
            <w:pPr>
              <w:jc w:val="center"/>
              <w:spacing w:line="400" w:lineRule="exact"/>
              <w:rPr>
                <w:rFonts w:ascii="宋体" w:hAnsi="宋体"/>
                <w:sz w:val="24"/>
                <w:szCs w:val="24"/>
              </w:rPr>
            </w:pPr>
            <w:r>
              <w:rPr>
                <w:rFonts w:ascii="宋体" w:hAnsi="宋体"/>
                <w:sz w:val="24"/>
                <w:szCs w:val="24"/>
              </w:rPr>
              <w:t xml:space="preserve">（</w:t>
            </w:r>
            <w:r>
              <w:rPr>
                <w:rFonts w:hint="eastAsia" w:ascii="宋体" w:hAnsi="宋体"/>
                <w:sz w:val="24"/>
                <w:szCs w:val="24"/>
              </w:rPr>
              <w:t xml:space="preserve">是/否</w:t>
            </w:r>
            <w:r>
              <w:rPr>
                <w:rFonts w:ascii="宋体" w:hAnsi="宋体"/>
                <w:sz w:val="24"/>
                <w:szCs w:val="24"/>
              </w:rPr>
              <w:t xml:space="preserve">）</w:t>
            </w:r>
            <w:r/>
          </w:p>
        </w:tc>
        <w:tc>
          <w:tcPr>
            <w:tcW w:w="296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该采购包中</w:t>
            </w:r>
            <w:r>
              <w:rPr>
                <w:rFonts w:ascii="宋体" w:hAnsi="宋体"/>
                <w:sz w:val="24"/>
                <w:szCs w:val="24"/>
              </w:rPr>
              <w:t xml:space="preserve">联合体成员数量</w:t>
            </w:r>
            <w:r>
              <w:rPr>
                <w:rFonts w:hint="eastAsia" w:ascii="宋体" w:hAnsi="宋体"/>
                <w:sz w:val="24"/>
                <w:szCs w:val="24"/>
              </w:rPr>
              <w:t xml:space="preserve">上限</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296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否</w:t>
            </w:r>
            <w:r/>
          </w:p>
        </w:tc>
        <w:tc>
          <w:tcPr>
            <w:tcW w:w="2967"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w:t>
            </w:r>
            <w:r/>
          </w:p>
        </w:tc>
      </w:tr>
    </w:tbl>
    <w:p>
      <w:pPr>
        <w:spacing w:line="400" w:lineRule="exact"/>
        <w:rPr>
          <w:rFonts w:ascii="宋体" w:hAnsi="宋体" w:cs="宋体"/>
          <w:color w:val="000000"/>
          <w:sz w:val="24"/>
          <w:szCs w:val="24"/>
        </w:rPr>
      </w:pPr>
      <w:r>
        <w:rPr>
          <w:rFonts w:ascii="宋体" w:hAnsi="宋体" w:cs="宋体"/>
          <w:color w:val="000000"/>
          <w:sz w:val="24"/>
          <w:szCs w:val="24"/>
        </w:rPr>
      </w:r>
      <w:r/>
    </w:p>
    <w:p>
      <w:pPr>
        <w:ind w:firstLine="560"/>
        <w:spacing w:line="400" w:lineRule="exact"/>
        <w:rPr>
          <w:rFonts w:ascii="宋体" w:hAnsi="宋体"/>
          <w:color w:val="000000"/>
          <w:sz w:val="28"/>
          <w:szCs w:val="28"/>
        </w:rPr>
      </w:pPr>
      <w:r>
        <w:rPr>
          <w:rFonts w:hint="eastAsia" w:ascii="宋体" w:hAnsi="宋体"/>
          <w:color w:val="000000"/>
          <w:sz w:val="28"/>
          <w:szCs w:val="28"/>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采购</w:t>
            </w:r>
            <w:r/>
          </w:p>
          <w:p>
            <w:pPr>
              <w:jc w:val="center"/>
              <w:spacing w:line="400" w:lineRule="exact"/>
              <w:rPr>
                <w:rFonts w:ascii="宋体" w:hAnsi="宋体"/>
                <w:sz w:val="24"/>
                <w:szCs w:val="24"/>
              </w:rPr>
            </w:pPr>
            <w:r>
              <w:rPr>
                <w:rFonts w:hint="eastAsia" w:ascii="宋体" w:hAnsi="宋体"/>
                <w:sz w:val="24"/>
                <w:szCs w:val="24"/>
              </w:rPr>
              <w:t xml:space="preserve">包号</w:t>
            </w:r>
            <w:r/>
          </w:p>
        </w:tc>
        <w:tc>
          <w:tcPr>
            <w:tcW w:w="5921"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特定</w:t>
            </w:r>
            <w:r>
              <w:rPr>
                <w:rFonts w:ascii="宋体" w:hAnsi="宋体"/>
                <w:sz w:val="24"/>
                <w:szCs w:val="24"/>
              </w:rPr>
              <w:t xml:space="preserve">资格要求</w:t>
            </w:r>
            <w:r/>
          </w:p>
        </w:tc>
      </w:tr>
      <w:tr>
        <w:trPr/>
        <w:tc>
          <w:tcPr>
            <w:tcW w:w="1148"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921" w:type="dxa"/>
            <w:textDirection w:val="lrTb"/>
            <w:noWrap w:val="false"/>
          </w:tcPr>
          <w:p>
            <w:pPr>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投标人必须提供所投医疗产品有效的《医疗器械注册证》及附件（证书上的型号必须与所投型号一致，否则将导致无效投标）。</w:t>
            </w:r>
            <w:r/>
          </w:p>
        </w:tc>
      </w:tr>
    </w:tbl>
    <w:p>
      <w:pPr>
        <w:ind w:firstLine="498"/>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三、获取招标文件</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p>
    <w:p>
      <w:pPr>
        <w:ind w:firstLine="498"/>
        <w:keepLines/>
        <w:keepNext/>
        <w:spacing w:before="156" w:after="156" w:line="400" w:lineRule="exact"/>
        <w:rPr>
          <w:rFonts w:ascii="Times New Roman" w:hAnsi="Times New Roman"/>
          <w:b/>
          <w:bCs/>
          <w:color w:val="000000"/>
          <w:sz w:val="32"/>
          <w:szCs w:val="32"/>
        </w:rPr>
        <w:outlineLvl w:val="2"/>
      </w:pPr>
      <w:r/>
      <w:bookmarkStart w:id="35" w:name="_Toc28359082"/>
      <w:r/>
      <w:bookmarkStart w:id="36" w:name="_Toc28359005"/>
      <w:r/>
      <w:bookmarkStart w:id="37" w:name="_Toc35393793"/>
      <w:r/>
      <w:bookmarkStart w:id="38" w:name="_Toc38985266"/>
      <w:r/>
      <w:bookmarkStart w:id="39" w:name="_Toc35393624"/>
      <w:r/>
      <w:bookmarkEnd w:id="30"/>
      <w:r/>
      <w:bookmarkEnd w:id="31"/>
      <w:r/>
      <w:bookmarkEnd w:id="32"/>
      <w:r/>
      <w:bookmarkEnd w:id="33"/>
      <w:r/>
      <w:bookmarkEnd w:id="34"/>
      <w:r>
        <w:rPr>
          <w:rFonts w:hint="eastAsia" w:ascii="Times New Roman" w:hAnsi="Times New Roman"/>
          <w:b/>
          <w:bCs/>
          <w:color w:val="000000"/>
          <w:sz w:val="32"/>
          <w:szCs w:val="32"/>
        </w:rPr>
        <w:t xml:space="preserve">四、提交投标文件</w:t>
      </w:r>
      <w:bookmarkEnd w:id="35"/>
      <w:r/>
      <w:bookmarkEnd w:id="36"/>
      <w:r>
        <w:rPr>
          <w:rFonts w:hint="eastAsia" w:ascii="Times New Roman" w:hAnsi="Times New Roman"/>
          <w:b/>
          <w:bCs/>
          <w:color w:val="000000"/>
          <w:sz w:val="32"/>
          <w:szCs w:val="32"/>
        </w:rPr>
        <w:t xml:space="preserve">截止时间、开标时间和地点</w:t>
      </w:r>
      <w:bookmarkEnd w:id="37"/>
      <w:r/>
      <w:bookmarkEnd w:id="38"/>
      <w:r/>
      <w:bookmarkEnd w:id="39"/>
      <w:r/>
      <w:r/>
    </w:p>
    <w:p>
      <w:pPr>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2025</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12</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2</w:t>
      </w:r>
      <w:r>
        <w:rPr>
          <w:rFonts w:hint="eastAsia" w:ascii="宋体" w:hAnsi="宋体"/>
          <w:bCs/>
          <w:color w:val="000000"/>
          <w:sz w:val="24"/>
          <w:szCs w:val="24"/>
          <w:u w:val="single"/>
        </w:rPr>
        <w:t xml:space="preserve">9</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14</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0</w:t>
      </w:r>
      <w:r>
        <w:rPr>
          <w:rFonts w:hint="eastAsia" w:ascii="宋体" w:hAnsi="宋体"/>
          <w:bCs/>
          <w:color w:val="000000"/>
          <w:sz w:val="24"/>
          <w:szCs w:val="24"/>
          <w:u w:val="single"/>
        </w:rPr>
        <w:t xml:space="preserve">0</w:t>
      </w:r>
      <w:r>
        <w:rPr>
          <w:rFonts w:hint="eastAsia" w:ascii="宋体" w:hAnsi="宋体"/>
          <w:bCs/>
          <w:color w:val="000000"/>
          <w:sz w:val="24"/>
          <w:szCs w:val="24"/>
        </w:rPr>
        <w:t xml:space="preserve">分（北京时间）。</w:t>
      </w:r>
      <w:r/>
    </w:p>
    <w:p>
      <w:pPr>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56" w:after="156" w:line="360" w:lineRule="auto"/>
        <w:rPr>
          <w:rFonts w:ascii="Times New Roman" w:hAnsi="Times New Roman"/>
          <w:b/>
          <w:bCs/>
          <w:color w:val="000000"/>
          <w:sz w:val="32"/>
          <w:szCs w:val="32"/>
        </w:rPr>
        <w:outlineLvl w:val="2"/>
      </w:pPr>
      <w:r/>
      <w:bookmarkStart w:id="40" w:name="_Toc35393794"/>
      <w:r/>
      <w:bookmarkStart w:id="41" w:name="_Toc28359007"/>
      <w:r/>
      <w:bookmarkStart w:id="42" w:name="_Toc28359084"/>
      <w:r/>
      <w:bookmarkStart w:id="43" w:name="_Toc38985267"/>
      <w:r/>
      <w:bookmarkStart w:id="44" w:name="_Toc35393625"/>
      <w:r>
        <w:rPr>
          <w:rFonts w:hint="eastAsia" w:ascii="Times New Roman" w:hAnsi="Times New Roman"/>
          <w:b/>
          <w:bCs/>
          <w:color w:val="000000"/>
          <w:sz w:val="32"/>
          <w:szCs w:val="32"/>
        </w:rPr>
        <w:t xml:space="preserve">五、公告期限</w:t>
      </w:r>
      <w:bookmarkEnd w:id="40"/>
      <w:r/>
      <w:bookmarkEnd w:id="41"/>
      <w:r/>
      <w:bookmarkEnd w:id="42"/>
      <w:r/>
      <w:bookmarkEnd w:id="43"/>
      <w:r/>
      <w:bookmarkEnd w:id="44"/>
      <w:r/>
      <w:r/>
    </w:p>
    <w:p>
      <w:pPr>
        <w:ind w:firstLine="480"/>
        <w:rPr>
          <w:rFonts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ind w:firstLine="498"/>
        <w:keepLines/>
        <w:keepNext/>
        <w:spacing w:before="156" w:after="156" w:line="400" w:lineRule="exact"/>
        <w:rPr>
          <w:rFonts w:ascii="Times New Roman" w:hAnsi="Times New Roman"/>
          <w:b/>
          <w:bCs/>
          <w:color w:val="000000"/>
          <w:sz w:val="32"/>
          <w:szCs w:val="32"/>
        </w:rPr>
        <w:outlineLvl w:val="2"/>
      </w:pPr>
      <w:r/>
      <w:bookmarkStart w:id="45" w:name="_Toc35393626"/>
      <w:r/>
      <w:bookmarkStart w:id="46" w:name="_Toc35393795"/>
      <w:r/>
      <w:bookmarkStart w:id="47" w:name="_Toc38985268"/>
      <w:r>
        <w:rPr>
          <w:rFonts w:hint="eastAsia" w:ascii="Times New Roman" w:hAnsi="Times New Roman"/>
          <w:b/>
          <w:bCs/>
          <w:color w:val="000000"/>
          <w:sz w:val="32"/>
          <w:szCs w:val="32"/>
        </w:rPr>
        <w:t xml:space="preserve">六、其他补充事宜</w:t>
      </w:r>
      <w:bookmarkEnd w:id="45"/>
      <w:r/>
      <w:bookmarkEnd w:id="46"/>
      <w:r/>
      <w:bookmarkEnd w:id="47"/>
      <w:r/>
      <w:r/>
    </w:p>
    <w:p>
      <w:pPr>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ind w:firstLine="498"/>
        <w:keepLines/>
        <w:keepNext/>
        <w:spacing w:before="156" w:after="156" w:line="400" w:lineRule="exact"/>
        <w:rPr>
          <w:rFonts w:ascii="Times New Roman" w:hAnsi="Times New Roman"/>
          <w:b/>
          <w:bCs/>
          <w:color w:val="000000"/>
          <w:sz w:val="32"/>
          <w:szCs w:val="32"/>
        </w:rPr>
        <w:outlineLvl w:val="2"/>
      </w:pPr>
      <w:r/>
      <w:bookmarkStart w:id="48" w:name="_Toc35393627"/>
      <w:r/>
      <w:bookmarkStart w:id="49" w:name="_Toc28359085"/>
      <w:r/>
      <w:bookmarkStart w:id="50" w:name="_Toc35393796"/>
      <w:r/>
      <w:bookmarkStart w:id="51" w:name="_Toc28359008"/>
      <w:r/>
      <w:bookmarkStart w:id="52" w:name="_Toc38985269"/>
      <w:r>
        <w:rPr>
          <w:rFonts w:hint="eastAsia" w:ascii="Times New Roman" w:hAnsi="Times New Roman"/>
          <w:b/>
          <w:bCs/>
          <w:color w:val="000000"/>
          <w:sz w:val="32"/>
          <w:szCs w:val="32"/>
        </w:rPr>
        <w:t xml:space="preserve">七、本次招标联系方式</w:t>
      </w:r>
      <w:bookmarkStart w:id="53" w:name="_Toc28359009"/>
      <w:r/>
      <w:bookmarkStart w:id="54" w:name="_Toc28359086"/>
      <w:r/>
      <w:bookmarkEnd w:id="48"/>
      <w:r/>
      <w:bookmarkEnd w:id="49"/>
      <w:r/>
      <w:bookmarkEnd w:id="50"/>
      <w:r/>
      <w:bookmarkEnd w:id="51"/>
      <w:r/>
      <w:bookmarkEnd w:id="52"/>
      <w:r/>
      <w:r/>
    </w:p>
    <w:p>
      <w:pPr>
        <w:ind w:firstLine="480"/>
        <w:jc w:val="left"/>
        <w:spacing w:line="40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采购人信息</w:t>
      </w:r>
      <w:r/>
    </w:p>
    <w:p>
      <w:pPr>
        <w:ind w:firstLine="480"/>
        <w:jc w:val="left"/>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名</w:t>
      </w:r>
      <w:r>
        <w:rPr>
          <w:rFonts w:ascii="宋体" w:hAnsi="Times New Roman" w:cs="宋体"/>
          <w:sz w:val="24"/>
          <w:szCs w:val="24"/>
          <w:lang w:val="zh-CN"/>
        </w:rPr>
        <w:t xml:space="preserve"> </w:t>
      </w:r>
      <w:r>
        <w:rPr>
          <w:rFonts w:hint="eastAsia" w:ascii="宋体" w:hAnsi="Times New Roman" w:cs="宋体"/>
          <w:sz w:val="24"/>
          <w:szCs w:val="24"/>
          <w:lang w:val="zh-CN"/>
        </w:rPr>
        <w:t xml:space="preserve">称：</w:t>
      </w:r>
      <w:r>
        <w:rPr>
          <w:rFonts w:hint="eastAsia" w:ascii="宋体" w:hAnsi="Times New Roman" w:cs="宋体"/>
          <w:sz w:val="24"/>
          <w:szCs w:val="24"/>
          <w:u w:val="single"/>
          <w:lang w:val="zh-CN"/>
        </w:rPr>
        <w:t xml:space="preserve">江苏省卫生健康委员会</w:t>
      </w:r>
      <w:r/>
    </w:p>
    <w:p>
      <w:pPr>
        <w:ind w:firstLine="480"/>
        <w:jc w:val="left"/>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地</w:t>
      </w:r>
      <w:r>
        <w:rPr>
          <w:rFonts w:ascii="宋体" w:hAnsi="Times New Roman" w:cs="宋体"/>
          <w:sz w:val="24"/>
          <w:szCs w:val="24"/>
          <w:lang w:val="zh-CN"/>
        </w:rPr>
        <w:t xml:space="preserve"> </w:t>
      </w:r>
      <w:r>
        <w:rPr>
          <w:rFonts w:hint="eastAsia" w:ascii="宋体" w:hAnsi="Times New Roman" w:cs="宋体"/>
          <w:sz w:val="24"/>
          <w:szCs w:val="24"/>
          <w:lang w:val="zh-CN"/>
        </w:rPr>
        <w:t xml:space="preserve">址：</w:t>
      </w:r>
      <w:r>
        <w:rPr>
          <w:rFonts w:hint="eastAsia" w:ascii="宋体" w:hAnsi="Times New Roman" w:cs="宋体"/>
          <w:sz w:val="24"/>
          <w:szCs w:val="24"/>
          <w:u w:val="single"/>
          <w:lang w:val="zh-CN"/>
        </w:rPr>
        <w:t xml:space="preserve">南京市中央路</w:t>
      </w:r>
      <w:r>
        <w:rPr>
          <w:rFonts w:ascii="宋体" w:hAnsi="Times New Roman" w:cs="宋体"/>
          <w:sz w:val="24"/>
          <w:szCs w:val="24"/>
          <w:u w:val="single"/>
          <w:lang w:val="zh-CN"/>
        </w:rPr>
        <w:t xml:space="preserve">42</w:t>
      </w:r>
      <w:r>
        <w:rPr>
          <w:rFonts w:hint="eastAsia" w:ascii="宋体" w:hAnsi="Times New Roman" w:cs="宋体"/>
          <w:sz w:val="24"/>
          <w:szCs w:val="24"/>
          <w:u w:val="single"/>
          <w:lang w:val="zh-CN"/>
        </w:rPr>
        <w:t xml:space="preserve">号　</w:t>
      </w:r>
      <w:r/>
    </w:p>
    <w:p>
      <w:pPr>
        <w:ind w:firstLine="480"/>
        <w:jc w:val="left"/>
        <w:spacing w:line="400" w:lineRule="atLeast"/>
        <w:rPr>
          <w:rFonts w:ascii="宋体" w:hAnsi="Times New Roman" w:cs="宋体"/>
          <w:sz w:val="24"/>
          <w:szCs w:val="24"/>
          <w:lang w:val="zh-CN"/>
        </w:rPr>
      </w:pPr>
      <w:r>
        <w:rPr>
          <w:rFonts w:hint="eastAsia" w:ascii="宋体" w:hAnsi="Times New Roman" w:cs="宋体"/>
          <w:sz w:val="24"/>
          <w:szCs w:val="24"/>
          <w:lang w:val="zh-CN"/>
        </w:rPr>
        <w:t xml:space="preserve">联系人：</w:t>
      </w:r>
      <w:r>
        <w:rPr>
          <w:rFonts w:hint="eastAsia" w:ascii="宋体" w:hAnsi="Times New Roman" w:cs="宋体"/>
          <w:sz w:val="24"/>
          <w:szCs w:val="24"/>
          <w:u w:val="single"/>
          <w:lang w:val="zh-CN"/>
        </w:rPr>
        <w:t xml:space="preserve">沈伟强、</w:t>
      </w:r>
      <w:r>
        <w:rPr>
          <w:rFonts w:ascii="宋体" w:hAnsi="Times New Roman" w:cs="宋体"/>
          <w:sz w:val="24"/>
          <w:szCs w:val="24"/>
          <w:u w:val="single"/>
          <w:lang w:val="zh-CN"/>
        </w:rPr>
        <w:t xml:space="preserve"> </w:t>
      </w:r>
      <w:r>
        <w:rPr>
          <w:rFonts w:hint="eastAsia" w:ascii="宋体" w:hAnsi="Times New Roman" w:cs="宋体"/>
          <w:sz w:val="24"/>
          <w:szCs w:val="24"/>
          <w:u w:val="single"/>
          <w:lang w:val="zh-CN"/>
        </w:rPr>
        <w:t xml:space="preserve">匡建生、石亚军 </w:t>
      </w:r>
      <w:r/>
    </w:p>
    <w:p>
      <w:pPr>
        <w:ind w:firstLine="480"/>
        <w:jc w:val="left"/>
        <w:spacing w:line="400" w:lineRule="exact"/>
        <w:rPr>
          <w:rFonts w:ascii="宋体" w:hAnsi="宋体"/>
          <w:color w:val="000000"/>
          <w:sz w:val="24"/>
          <w:szCs w:val="24"/>
          <w:u w:val="single"/>
        </w:rPr>
      </w:pPr>
      <w:r>
        <w:rPr>
          <w:rFonts w:hint="eastAsia" w:ascii="宋体" w:hAnsi="Times New Roman" w:cs="宋体"/>
          <w:sz w:val="24"/>
          <w:szCs w:val="24"/>
          <w:lang w:val="zh-CN"/>
        </w:rPr>
        <w:t xml:space="preserve">联系方式：</w:t>
      </w:r>
      <w:r>
        <w:rPr>
          <w:rFonts w:ascii="宋体" w:hAnsi="Times New Roman" w:cs="宋体"/>
          <w:sz w:val="24"/>
          <w:szCs w:val="24"/>
          <w:u w:val="single"/>
          <w:lang w:val="zh-CN"/>
        </w:rPr>
        <w:t xml:space="preserve">0512-53658587</w:t>
      </w:r>
      <w:r>
        <w:rPr>
          <w:rFonts w:hint="eastAsia" w:ascii="宋体" w:hAnsi="Times New Roman" w:cs="宋体"/>
          <w:sz w:val="24"/>
          <w:szCs w:val="24"/>
          <w:u w:val="single"/>
          <w:lang w:val="zh-CN"/>
        </w:rPr>
        <w:t xml:space="preserve">、025-83268227、025-83620897  </w:t>
      </w:r>
      <w:r/>
    </w:p>
    <w:p>
      <w:pPr>
        <w:ind w:firstLine="480"/>
        <w:jc w:val="left"/>
        <w:spacing w:line="360" w:lineRule="auto"/>
        <w:rPr>
          <w:rFonts w:ascii="宋体" w:hAnsi="宋体"/>
          <w:sz w:val="24"/>
          <w:szCs w:val="24"/>
        </w:rPr>
      </w:pPr>
      <w:r/>
      <w:bookmarkStart w:id="55" w:name="_Toc28359087"/>
      <w:r/>
      <w:bookmarkStart w:id="56" w:name="_Toc28359010"/>
      <w:r/>
      <w:bookmarkEnd w:id="53"/>
      <w:r/>
      <w:bookmarkEnd w:id="54"/>
      <w:r>
        <w:rPr>
          <w:rFonts w:hint="eastAsia" w:ascii="宋体" w:hAnsi="宋体" w:cs="宋体"/>
          <w:sz w:val="24"/>
          <w:szCs w:val="24"/>
        </w:rPr>
        <w:t xml:space="preserve">2.江苏省政府采购中心信息</w:t>
      </w:r>
      <w:r/>
    </w:p>
    <w:p>
      <w:pPr>
        <w:ind w:firstLine="480"/>
        <w:spacing w:line="360" w:lineRule="auto"/>
        <w:rPr>
          <w:rFonts w:ascii="宋体" w:hAnsi="宋体"/>
          <w:sz w:val="24"/>
          <w:szCs w:val="24"/>
        </w:rPr>
      </w:pPr>
      <w:r>
        <w:rPr>
          <w:rFonts w:hint="eastAsia" w:ascii="宋体" w:hAnsi="宋体"/>
          <w:color w:val="000000"/>
          <w:sz w:val="24"/>
          <w:szCs w:val="24"/>
        </w:rPr>
        <w:t xml:space="preserve">地　址：</w:t>
      </w:r>
      <w:r>
        <w:rPr>
          <w:rFonts w:ascii="宋体" w:hAnsi="宋体"/>
          <w:sz w:val="24"/>
          <w:u w:val="single"/>
        </w:rPr>
        <w:t xml:space="preserve">南京市汉中门大街</w:t>
      </w:r>
      <w:r>
        <w:rPr>
          <w:rFonts w:hint="eastAsia" w:ascii="宋体" w:hAnsi="宋体"/>
          <w:sz w:val="24"/>
          <w:u w:val="single"/>
        </w:rPr>
        <w:t xml:space="preserve">145号省政务中心二期3楼南区</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严晓薇 、</w:t>
      </w:r>
      <w:r>
        <w:rPr>
          <w:rFonts w:hint="eastAsia" w:ascii="宋体" w:hAnsi="宋体"/>
          <w:color w:val="000000"/>
          <w:sz w:val="24"/>
          <w:szCs w:val="24"/>
          <w:u w:val="single"/>
        </w:rPr>
        <w:t xml:space="preserve">陈瑜</w:t>
      </w:r>
      <w:r/>
    </w:p>
    <w:p>
      <w:pPr>
        <w:ind w:firstLine="480"/>
        <w:spacing w:line="360" w:lineRule="auto"/>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025-83668537、836685</w:t>
      </w:r>
      <w:bookmarkEnd w:id="55"/>
      <w:r/>
      <w:bookmarkEnd w:id="56"/>
      <w:r>
        <w:rPr>
          <w:rFonts w:hint="eastAsia" w:ascii="宋体" w:hAnsi="宋体"/>
          <w:color w:val="000000"/>
          <w:sz w:val="24"/>
          <w:szCs w:val="24"/>
          <w:u w:val="single"/>
        </w:rPr>
        <w:t xml:space="preserve">52</w:t>
      </w:r>
      <w:r/>
    </w:p>
    <w:p>
      <w:pPr>
        <w:ind w:firstLine="498"/>
        <w:keepLines/>
        <w:keepNext/>
        <w:spacing w:before="156" w:after="156" w:line="360" w:lineRule="auto"/>
        <w:rPr>
          <w:rFonts w:ascii="Times New Roman" w:hAnsi="Times New Roman"/>
          <w:b/>
          <w:bCs/>
          <w:color w:val="000000"/>
          <w:sz w:val="32"/>
          <w:szCs w:val="32"/>
        </w:rPr>
        <w:outlineLvl w:val="2"/>
      </w:pPr>
      <w:r>
        <w:rPr>
          <w:rFonts w:hint="eastAsia" w:ascii="Times New Roman" w:hAnsi="Times New Roman"/>
          <w:b/>
          <w:bCs/>
          <w:color w:val="000000"/>
          <w:sz w:val="32"/>
          <w:szCs w:val="32"/>
        </w:rPr>
        <w:t xml:space="preserve">八、其他</w:t>
      </w:r>
      <w:r/>
    </w:p>
    <w:p>
      <w:pPr>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hyperlink r:id="rId14" w:tooltip="http://www.ccgp-jiangsu.gov.cn/jiangsu/zlxz/ee/ee3a4bc5a3454aa2b0d9312230633ce9.html" w:history="1">
        <w:r>
          <w:rPr>
            <w:rStyle w:val="778"/>
            <w:rFonts w:ascii="Times New Roman" w:hAnsi="Times New Roman"/>
            <w:bCs/>
            <w:szCs w:val="21"/>
          </w:rPr>
          <w:t xml:space="preserve">http://www.ccgp-jiangsu.gov.cn/jiangsu/zlxz/ee/ee3a4bc5a3454aa2b0d9312230633ce9.html</w:t>
        </w:r>
      </w:hyperlink>
      <w:r>
        <w:rPr>
          <w:rFonts w:ascii="Times New Roman" w:hAnsi="Times New Roman"/>
          <w:bCs/>
          <w:szCs w:val="21"/>
        </w:rPr>
        <w:t xml:space="preserve">。</w:t>
      </w:r>
      <w:r/>
    </w:p>
    <w:p>
      <w:pPr>
        <w:ind w:firstLine="480"/>
        <w:spacing w:line="400" w:lineRule="exact"/>
        <w:tabs>
          <w:tab w:val="left" w:pos="900" w:leader="none"/>
        </w:tabs>
        <w:rPr>
          <w:rFonts w:ascii="宋体" w:hAnsi="宋体"/>
          <w:bCs/>
          <w:color w:val="000000"/>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bCs/>
          <w:color w:val="000000"/>
          <w:sz w:val="24"/>
          <w:szCs w:val="24"/>
        </w:rPr>
        <w:t xml:space="preserve">。投标人也可前往“江苏政务服务网”</w:t>
      </w:r>
      <w:r>
        <w:rPr>
          <w:rFonts w:ascii="Times New Roman" w:hAnsi="Times New Roman"/>
          <w:bCs/>
          <w:color w:val="000000"/>
          <w:szCs w:val="21"/>
        </w:rPr>
        <w:t xml:space="preserve">（</w:t>
      </w:r>
      <w:r>
        <w:rPr>
          <w:rFonts w:ascii="Times New Roman" w:hAnsi="Times New Roman"/>
          <w:bCs/>
          <w:color w:val="000000"/>
          <w:szCs w:val="21"/>
        </w:rPr>
        <w:t xml:space="preserve">www.jszwfw.gov.cn</w:t>
      </w:r>
      <w:r>
        <w:rPr>
          <w:rFonts w:ascii="Times New Roman" w:hAnsi="Times New Roman"/>
          <w:bCs/>
          <w:color w:val="000000"/>
          <w:szCs w:val="21"/>
        </w:rPr>
        <w:t xml:space="preserve">）</w:t>
      </w:r>
      <w:r>
        <w:rPr>
          <w:rFonts w:hint="eastAsia" w:ascii="宋体" w:hAnsi="宋体"/>
          <w:bCs/>
          <w:color w:val="000000"/>
          <w:sz w:val="24"/>
          <w:szCs w:val="24"/>
        </w:rPr>
        <w:t xml:space="preserve">，“一企来办”专栏下“政府采购”模块详细了解关于CA办理、标书制作、开标投标指引等事宜。</w:t>
      </w:r>
      <w:r/>
    </w:p>
    <w:p>
      <w:pPr>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如果“江苏政府采购网”</w:t>
      </w:r>
      <w:r>
        <w:rPr>
          <w:rFonts w:ascii="Times New Roman" w:hAnsi="Times New Roman"/>
          <w:bCs/>
          <w:color w:val="000000"/>
          <w:szCs w:val="21"/>
        </w:rPr>
        <w:t xml:space="preserve">（</w:t>
      </w:r>
      <w:r>
        <w:rPr>
          <w:rFonts w:ascii="Times New Roman" w:hAnsi="Times New Roman"/>
          <w:bCs/>
          <w:color w:val="000000"/>
          <w:szCs w:val="21"/>
        </w:rPr>
        <w:t xml:space="preserve">www.ccgp-jiangsu.gov.cn</w:t>
      </w:r>
      <w:r>
        <w:rPr>
          <w:rFonts w:ascii="Times New Roman" w:hAnsi="Times New Roman"/>
          <w:bCs/>
          <w:color w:val="000000"/>
          <w:szCs w:val="21"/>
        </w:rPr>
        <w:t xml:space="preserve">）</w:t>
      </w:r>
      <w:r>
        <w:rPr>
          <w:rFonts w:hint="eastAsia" w:ascii="Times New Roman" w:hAnsi="Times New Roman"/>
          <w:bCs/>
          <w:color w:val="000000"/>
          <w:sz w:val="24"/>
          <w:szCs w:val="24"/>
        </w:rPr>
        <w:t xml:space="preserve">信息</w:t>
      </w:r>
      <w:r>
        <w:rPr>
          <w:rFonts w:hint="eastAsia" w:ascii="宋体" w:hAnsi="宋体"/>
          <w:bCs/>
          <w:color w:val="000000"/>
          <w:sz w:val="24"/>
          <w:szCs w:val="24"/>
        </w:rPr>
        <w:t xml:space="preserve">与“江苏政务服务网” </w:t>
      </w:r>
      <w:r>
        <w:rPr>
          <w:rFonts w:ascii="Times New Roman" w:hAnsi="Times New Roman"/>
          <w:bCs/>
          <w:color w:val="000000"/>
          <w:szCs w:val="21"/>
        </w:rPr>
        <w:t xml:space="preserve">（</w:t>
      </w:r>
      <w:r>
        <w:rPr>
          <w:rFonts w:ascii="Times New Roman" w:hAnsi="Times New Roman"/>
          <w:bCs/>
          <w:color w:val="000000"/>
          <w:szCs w:val="21"/>
        </w:rPr>
        <w:t xml:space="preserve">www.jszwfw.gov.cn</w:t>
      </w:r>
      <w:r>
        <w:rPr>
          <w:rFonts w:ascii="Times New Roman" w:hAnsi="Times New Roman"/>
          <w:bCs/>
          <w:color w:val="000000"/>
          <w:szCs w:val="21"/>
        </w:rPr>
        <w:t xml:space="preserve">）</w:t>
      </w:r>
      <w:r>
        <w:rPr>
          <w:rFonts w:hint="eastAsia" w:ascii="宋体" w:hAnsi="宋体"/>
          <w:bCs/>
          <w:color w:val="000000"/>
          <w:sz w:val="24"/>
          <w:szCs w:val="24"/>
        </w:rPr>
        <w:t xml:space="preserve">，“一企来办”专栏下“政府采购”模块中信息不一致，以“江苏政府采购网”信息为准。</w:t>
      </w:r>
      <w:r/>
    </w:p>
    <w:p>
      <w:pPr>
        <w:ind w:firstLine="480"/>
        <w:spacing w:line="400" w:lineRule="exact"/>
        <w:tabs>
          <w:tab w:val="left" w:pos="900" w:leader="none"/>
        </w:tabs>
        <w:rPr>
          <w:rFonts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.有关本次招标的事项若存在变动或修改，敬请及时关注江苏省政府采购中心在“江苏政府采购网”发布的更正公告。</w:t>
      </w:r>
      <w:r/>
    </w:p>
    <w:p>
      <w:pPr>
        <w:ind w:firstLine="480"/>
        <w:spacing w:line="400" w:lineRule="exact"/>
        <w:tabs>
          <w:tab w:val="left" w:pos="900" w:leader="none"/>
        </w:tabs>
        <w:rPr>
          <w:rFonts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ind w:right="840"/>
        <w:rPr>
          <w:rFonts w:ascii="宋体" w:hAnsi="宋体"/>
          <w:color w:val="000000"/>
          <w:sz w:val="24"/>
          <w:szCs w:val="24"/>
        </w:rPr>
      </w:pPr>
      <w:r>
        <w:rPr>
          <w:rFonts w:ascii="宋体" w:hAnsi="宋体"/>
          <w:color w:val="000000"/>
          <w:sz w:val="24"/>
          <w:szCs w:val="24"/>
        </w:rPr>
        <w:br w:type="page" w:clear="all"/>
      </w:r>
      <w:r/>
    </w:p>
    <w:p>
      <w:pPr>
        <w:ind w:firstLine="2429"/>
        <w:keepLines/>
        <w:keepNext/>
        <w:spacing w:before="260" w:after="260" w:line="416" w:lineRule="auto"/>
        <w:rPr>
          <w:rFonts w:ascii="黑体" w:hAnsi="Arial" w:eastAsia="黑体" w:cs="Arial"/>
          <w:color w:val="000000"/>
          <w:sz w:val="44"/>
          <w:szCs w:val="44"/>
        </w:rPr>
        <w:outlineLvl w:val="1"/>
      </w:pPr>
      <w:r/>
      <w:bookmarkStart w:id="57" w:name="_Toc120614211"/>
      <w:r>
        <w:rPr>
          <w:rFonts w:hint="eastAsia" w:ascii="黑体" w:hAnsi="Arial" w:eastAsia="黑体" w:cs="Arial"/>
          <w:b/>
          <w:bCs/>
          <w:color w:val="000000"/>
          <w:sz w:val="44"/>
          <w:szCs w:val="44"/>
        </w:rPr>
        <w:t xml:space="preserve">第二章  </w:t>
      </w:r>
      <w:bookmarkStart w:id="58" w:name="_Toc20823274"/>
      <w:r/>
      <w:bookmarkStart w:id="59" w:name="_Toc120614213"/>
      <w:r/>
      <w:bookmarkStart w:id="60" w:name="_Toc513029202"/>
      <w:r/>
      <w:bookmarkStart w:id="61" w:name="_Toc16938518"/>
      <w:r/>
      <w:bookmarkEnd w:id="8"/>
      <w:r/>
      <w:bookmarkEnd w:id="9"/>
      <w:r/>
      <w:bookmarkEnd w:id="10"/>
      <w:r/>
      <w:bookmarkEnd w:id="11"/>
      <w:r/>
      <w:bookmarkEnd w:id="12"/>
      <w:r/>
      <w:bookmarkEnd w:id="57"/>
      <w:r>
        <w:rPr>
          <w:rFonts w:hint="eastAsia" w:ascii="黑体" w:hAnsi="Arial" w:eastAsia="黑体" w:cs="Arial"/>
          <w:b/>
          <w:bCs/>
          <w:color w:val="000000"/>
          <w:sz w:val="44"/>
          <w:szCs w:val="44"/>
        </w:rPr>
        <w:t xml:space="preserve">投标人须知</w:t>
      </w:r>
      <w:bookmarkEnd w:id="58"/>
      <w:r/>
      <w:bookmarkEnd w:id="59"/>
      <w:r/>
      <w:bookmarkEnd w:id="60"/>
      <w:r/>
      <w:bookmarkEnd w:id="61"/>
      <w:r/>
      <w:r/>
    </w:p>
    <w:p>
      <w:pPr>
        <w:ind w:firstLine="498"/>
        <w:keepLines/>
        <w:keepNext/>
        <w:spacing w:before="156" w:after="156" w:line="400" w:lineRule="exact"/>
        <w:rPr>
          <w:rFonts w:ascii="Times New Roman" w:hAnsi="Times New Roman"/>
          <w:b/>
          <w:bCs/>
          <w:color w:val="000000"/>
          <w:sz w:val="32"/>
          <w:szCs w:val="32"/>
        </w:rPr>
        <w:outlineLvl w:val="2"/>
      </w:pPr>
      <w:r/>
      <w:bookmarkStart w:id="62" w:name="_Toc16938519"/>
      <w:r/>
      <w:bookmarkStart w:id="63" w:name="_Toc513029203"/>
      <w:r/>
      <w:bookmarkStart w:id="64" w:name="_Toc20823275"/>
      <w:r/>
      <w:bookmarkStart w:id="65" w:name="_Toc120614214"/>
      <w:r>
        <w:rPr>
          <w:rFonts w:hint="eastAsia" w:ascii="Times New Roman" w:hAnsi="Times New Roman"/>
          <w:b/>
          <w:bCs/>
          <w:color w:val="000000"/>
          <w:sz w:val="32"/>
          <w:szCs w:val="32"/>
        </w:rPr>
        <w:t xml:space="preserve">一、总则</w:t>
      </w:r>
      <w:bookmarkEnd w:id="62"/>
      <w:r/>
      <w:bookmarkEnd w:id="63"/>
      <w:r/>
      <w:bookmarkEnd w:id="64"/>
      <w:r/>
      <w:bookmarkEnd w:id="65"/>
      <w:r/>
      <w:r/>
    </w:p>
    <w:p>
      <w:pPr>
        <w:ind w:firstLine="420"/>
        <w:keepLines/>
        <w:keepNext/>
        <w:spacing w:line="400" w:lineRule="exact"/>
        <w:rPr>
          <w:rFonts w:ascii="Arial" w:hAnsi="Arial" w:eastAsia="黑体" w:cs="Arial"/>
          <w:color w:val="000000"/>
          <w:sz w:val="28"/>
          <w:szCs w:val="28"/>
        </w:rPr>
        <w:outlineLvl w:val="3"/>
      </w:pPr>
      <w:r/>
      <w:bookmarkStart w:id="66" w:name="_Hlt16619475"/>
      <w:r/>
      <w:bookmarkStart w:id="67" w:name="_Toc458694821"/>
      <w:r/>
      <w:bookmarkStart w:id="68" w:name="_Toc16938520"/>
      <w:r/>
      <w:bookmarkStart w:id="69" w:name="_Toc513029204"/>
      <w:r/>
      <w:bookmarkStart w:id="70" w:name="_Toc20823276"/>
      <w:r/>
      <w:bookmarkEnd w:id="66"/>
      <w:r>
        <w:rPr>
          <w:rFonts w:hint="eastAsia" w:ascii="Arial" w:hAnsi="Arial" w:eastAsia="黑体" w:cs="Arial"/>
          <w:color w:val="000000"/>
          <w:sz w:val="28"/>
          <w:szCs w:val="28"/>
        </w:rPr>
        <w:t xml:space="preserve">1</w:t>
      </w:r>
      <w:bookmarkEnd w:id="67"/>
      <w:r>
        <w:rPr>
          <w:rFonts w:hint="eastAsia" w:ascii="Arial" w:hAnsi="Arial" w:eastAsia="黑体" w:cs="Arial"/>
          <w:color w:val="000000"/>
          <w:sz w:val="28"/>
          <w:szCs w:val="28"/>
        </w:rPr>
        <w:t xml:space="preserve">、招标方式</w:t>
      </w:r>
      <w:bookmarkEnd w:id="68"/>
      <w:r/>
      <w:bookmarkEnd w:id="69"/>
      <w:r/>
      <w:bookmarkEnd w:id="70"/>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color w:val="000000"/>
          <w:sz w:val="28"/>
          <w:szCs w:val="28"/>
        </w:rPr>
        <w:outlineLvl w:val="3"/>
      </w:pPr>
      <w:r/>
      <w:bookmarkStart w:id="71" w:name="_Toc16938521"/>
      <w:r/>
      <w:bookmarkStart w:id="72" w:name="_Toc513029205"/>
      <w:r/>
      <w:bookmarkStart w:id="73" w:name="_Toc20823277"/>
      <w:r>
        <w:rPr>
          <w:rFonts w:hint="eastAsia" w:ascii="Arial" w:hAnsi="Arial" w:eastAsia="黑体" w:cs="Arial"/>
          <w:color w:val="000000"/>
          <w:sz w:val="28"/>
          <w:szCs w:val="28"/>
        </w:rPr>
        <w:t xml:space="preserve">2</w:t>
      </w:r>
      <w:r>
        <w:rPr>
          <w:rFonts w:hint="eastAsia" w:ascii="Arial" w:hAnsi="Arial" w:eastAsia="黑体" w:cs="Arial"/>
          <w:color w:val="000000"/>
          <w:sz w:val="28"/>
          <w:szCs w:val="28"/>
        </w:rPr>
        <w:t xml:space="preserve">、合格的投标人</w:t>
      </w:r>
      <w:bookmarkEnd w:id="71"/>
      <w:r/>
      <w:bookmarkEnd w:id="72"/>
      <w:r/>
      <w:bookmarkEnd w:id="73"/>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 满足本文件实质性要求的规定。</w:t>
      </w:r>
      <w:r/>
    </w:p>
    <w:p>
      <w:pPr>
        <w:ind w:firstLine="420"/>
        <w:keepLines/>
        <w:keepNext/>
        <w:spacing w:line="400" w:lineRule="exact"/>
        <w:rPr>
          <w:rFonts w:ascii="Arial" w:hAnsi="Arial" w:eastAsia="黑体" w:cs="Arial"/>
          <w:color w:val="000000"/>
          <w:sz w:val="28"/>
          <w:szCs w:val="28"/>
        </w:rPr>
        <w:outlineLvl w:val="3"/>
      </w:pPr>
      <w:r/>
      <w:bookmarkStart w:id="74" w:name="_Toc16938522"/>
      <w:r/>
      <w:bookmarkStart w:id="75" w:name="_Toc20823278"/>
      <w:r/>
      <w:bookmarkStart w:id="76" w:name="_Toc513029206"/>
      <w:r>
        <w:rPr>
          <w:rFonts w:hint="eastAsia" w:ascii="Arial" w:hAnsi="Arial" w:eastAsia="黑体" w:cs="Arial"/>
          <w:color w:val="000000"/>
          <w:sz w:val="28"/>
          <w:szCs w:val="28"/>
        </w:rPr>
        <w:t xml:space="preserve">3</w:t>
      </w:r>
      <w:r>
        <w:rPr>
          <w:rFonts w:hint="eastAsia" w:ascii="Arial" w:hAnsi="Arial" w:eastAsia="黑体" w:cs="Arial"/>
          <w:color w:val="000000"/>
          <w:sz w:val="28"/>
          <w:szCs w:val="28"/>
        </w:rPr>
        <w:t xml:space="preserve">、适用法律</w:t>
      </w:r>
      <w:bookmarkEnd w:id="74"/>
      <w:r/>
      <w:bookmarkEnd w:id="75"/>
      <w:r/>
      <w:bookmarkEnd w:id="76"/>
      <w:r/>
      <w:r/>
    </w:p>
    <w:p>
      <w:pPr>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ind w:firstLine="420"/>
        <w:keepLines/>
        <w:keepNext/>
        <w:spacing w:line="400" w:lineRule="exact"/>
        <w:rPr>
          <w:rFonts w:ascii="Arial" w:hAnsi="Arial" w:eastAsia="黑体" w:cs="Arial"/>
          <w:color w:val="000000"/>
          <w:sz w:val="28"/>
          <w:szCs w:val="28"/>
        </w:rPr>
        <w:outlineLvl w:val="3"/>
      </w:pPr>
      <w:r/>
      <w:bookmarkStart w:id="77" w:name="_Toc462564067"/>
      <w:r/>
      <w:bookmarkStart w:id="78" w:name="_Toc513029207"/>
      <w:r/>
      <w:bookmarkStart w:id="79" w:name="_Toc16938523"/>
      <w:r/>
      <w:bookmarkStart w:id="80" w:name="_Toc20823279"/>
      <w:r>
        <w:rPr>
          <w:rFonts w:hint="eastAsia" w:ascii="Arial" w:hAnsi="Arial" w:eastAsia="黑体" w:cs="Arial"/>
          <w:color w:val="000000"/>
          <w:sz w:val="28"/>
          <w:szCs w:val="28"/>
        </w:rPr>
        <w:t xml:space="preserve">4</w:t>
      </w:r>
      <w:r>
        <w:rPr>
          <w:rFonts w:hint="eastAsia" w:ascii="Arial" w:hAnsi="Arial" w:eastAsia="黑体" w:cs="Arial"/>
          <w:color w:val="000000"/>
          <w:sz w:val="28"/>
          <w:szCs w:val="28"/>
        </w:rPr>
        <w:t xml:space="preserve">、投标费用</w:t>
      </w:r>
      <w:bookmarkEnd w:id="77"/>
      <w:r/>
      <w:bookmarkEnd w:id="78"/>
      <w:r/>
      <w:bookmarkEnd w:id="79"/>
      <w:r/>
      <w:bookmarkEnd w:id="80"/>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4.2本次招标采购中心和采购人不收取标书工本费与中标服务费。</w:t>
      </w:r>
      <w:r/>
    </w:p>
    <w:p>
      <w:pPr>
        <w:ind w:firstLine="452"/>
        <w:keepLines/>
        <w:keepNext/>
        <w:spacing w:line="400" w:lineRule="exact"/>
        <w:rPr>
          <w:rFonts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宋体" w:hAnsi="宋体" w:eastAsia="黑体" w:cs="Arial"/>
          <w:b/>
          <w:bCs/>
          <w:color w:val="000000"/>
          <w:sz w:val="30"/>
          <w:szCs w:val="28"/>
        </w:rPr>
        <w:t xml:space="preserve">、</w:t>
      </w:r>
      <w:r>
        <w:rPr>
          <w:rFonts w:hint="eastAsia" w:ascii="黑体" w:hAnsi="宋体" w:eastAsia="黑体" w:cs="Arial"/>
          <w:color w:val="000000"/>
          <w:sz w:val="28"/>
          <w:szCs w:val="28"/>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ind w:firstLine="321"/>
        <w:keepLines/>
        <w:keepNext/>
        <w:spacing w:before="156" w:after="156" w:line="400" w:lineRule="exact"/>
        <w:rPr>
          <w:rFonts w:ascii="Times New Roman" w:hAnsi="Times New Roman"/>
          <w:b/>
          <w:bCs/>
          <w:color w:val="000000"/>
          <w:sz w:val="32"/>
          <w:szCs w:val="32"/>
        </w:rPr>
        <w:outlineLvl w:val="2"/>
      </w:pPr>
      <w:r/>
      <w:bookmarkStart w:id="81" w:name="_Toc120614215"/>
      <w:r/>
      <w:bookmarkStart w:id="82" w:name="_Toc513029209"/>
      <w:r/>
      <w:bookmarkStart w:id="83" w:name="_Toc16938525"/>
      <w:r/>
      <w:bookmarkStart w:id="84" w:name="_Toc20823281"/>
      <w:r>
        <w:rPr>
          <w:rFonts w:hint="eastAsia" w:ascii="Times New Roman" w:hAnsi="Times New Roman"/>
          <w:b/>
          <w:bCs/>
          <w:color w:val="000000"/>
          <w:sz w:val="32"/>
          <w:szCs w:val="32"/>
        </w:rPr>
        <w:t xml:space="preserve">二、招标文件</w:t>
      </w:r>
      <w:bookmarkEnd w:id="81"/>
      <w:r/>
      <w:bookmarkEnd w:id="82"/>
      <w:r/>
      <w:bookmarkEnd w:id="83"/>
      <w:r/>
      <w:bookmarkEnd w:id="84"/>
      <w:r/>
      <w:r/>
    </w:p>
    <w:p>
      <w:pPr>
        <w:ind w:firstLine="420"/>
        <w:keepLines/>
        <w:keepNext/>
        <w:spacing w:line="400" w:lineRule="exact"/>
        <w:rPr>
          <w:rFonts w:ascii="Arial" w:hAnsi="Arial" w:eastAsia="黑体" w:cs="Arial"/>
          <w:color w:val="000000"/>
          <w:sz w:val="28"/>
          <w:szCs w:val="28"/>
        </w:rPr>
        <w:outlineLvl w:val="3"/>
      </w:pPr>
      <w:r/>
      <w:bookmarkStart w:id="85" w:name="_Toc513029210"/>
      <w:r/>
      <w:bookmarkStart w:id="86" w:name="_Toc20823282"/>
      <w:r/>
      <w:bookmarkStart w:id="87" w:name="_Toc16938526"/>
      <w:r>
        <w:rPr>
          <w:rFonts w:hint="eastAsia" w:ascii="Arial" w:hAnsi="Arial" w:eastAsia="黑体" w:cs="Arial"/>
          <w:color w:val="000000"/>
          <w:sz w:val="28"/>
          <w:szCs w:val="28"/>
        </w:rPr>
        <w:t xml:space="preserve">6</w:t>
      </w:r>
      <w:r>
        <w:rPr>
          <w:rFonts w:hint="eastAsia" w:ascii="Arial" w:hAnsi="Arial" w:eastAsia="黑体" w:cs="Arial"/>
          <w:color w:val="000000"/>
          <w:sz w:val="28"/>
          <w:szCs w:val="28"/>
        </w:rPr>
        <w:t xml:space="preserve">、招标文件构成</w:t>
      </w:r>
      <w:bookmarkEnd w:id="85"/>
      <w:r/>
      <w:bookmarkEnd w:id="86"/>
      <w:r/>
      <w:bookmarkEnd w:id="87"/>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Times New Roman" w:hAnsi="Times New Roman"/>
          <w:color w:val="000000"/>
          <w:sz w:val="24"/>
          <w:szCs w:val="24"/>
        </w:rPr>
      </w:pPr>
      <w:r>
        <w:rPr>
          <w:rFonts w:hint="eastAsia" w:ascii="宋体" w:hAnsi="宋体"/>
          <w:color w:val="000000"/>
          <w:sz w:val="24"/>
          <w:szCs w:val="24"/>
        </w:rPr>
        <w:t xml:space="preserve">（5）</w:t>
      </w:r>
      <w:r>
        <w:rPr>
          <w:rFonts w:hint="eastAsia" w:ascii="Times New Roman" w:hAnsi="宋体"/>
          <w:color w:val="000000"/>
          <w:sz w:val="24"/>
          <w:szCs w:val="24"/>
        </w:rPr>
        <w:t xml:space="preserve">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请仔细检查招标文件是否齐全，如有缺漏请立即与采购中心联系解决。</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color w:val="000000"/>
          <w:sz w:val="28"/>
          <w:szCs w:val="28"/>
        </w:rPr>
        <w:outlineLvl w:val="3"/>
      </w:pPr>
      <w:r/>
      <w:bookmarkStart w:id="88" w:name="_Toc16938528"/>
      <w:r/>
      <w:bookmarkStart w:id="89" w:name="_Toc20823284"/>
      <w:r/>
      <w:bookmarkStart w:id="90" w:name="_Toc462564071"/>
      <w:r/>
      <w:bookmarkStart w:id="91" w:name="_Toc513029212"/>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、招标文件的修改</w:t>
      </w:r>
      <w:bookmarkEnd w:id="88"/>
      <w:r/>
      <w:bookmarkEnd w:id="89"/>
      <w:r/>
      <w:bookmarkEnd w:id="90"/>
      <w:r/>
      <w:bookmarkEnd w:id="91"/>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，采购中心可以对招标文件进行修改。</w:t>
      </w:r>
      <w:r/>
    </w:p>
    <w:p>
      <w:pPr>
        <w:ind w:firstLine="480"/>
        <w:spacing w:line="400" w:lineRule="exact"/>
        <w:rPr>
          <w:rFonts w:ascii="宋体" w:hAnsi="Arial"/>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.2 </w:t>
      </w:r>
      <w:r>
        <w:rPr>
          <w:rFonts w:hint="eastAsia" w:ascii="宋体" w:hAnsi="宋体"/>
          <w:color w:val="000000"/>
          <w:sz w:val="24"/>
          <w:szCs w:val="21"/>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p>
    <w:p>
      <w:pPr>
        <w:ind w:firstLine="480"/>
        <w:spacing w:line="400" w:lineRule="exact"/>
        <w:rPr>
          <w:rFonts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ind w:firstLine="482"/>
        <w:keepLines/>
        <w:keepNext/>
        <w:spacing w:before="156" w:after="156" w:line="400" w:lineRule="exact"/>
        <w:rPr>
          <w:rFonts w:ascii="Times New Roman" w:hAnsi="Times New Roman"/>
          <w:b/>
          <w:bCs/>
          <w:color w:val="000000"/>
          <w:sz w:val="32"/>
          <w:szCs w:val="32"/>
        </w:rPr>
        <w:outlineLvl w:val="2"/>
      </w:pPr>
      <w:r/>
      <w:bookmarkStart w:id="92" w:name="_Toc462564072"/>
      <w:r/>
      <w:bookmarkStart w:id="93" w:name="_Toc513029213"/>
      <w:r/>
      <w:bookmarkStart w:id="94" w:name="_Toc120614216"/>
      <w:r/>
      <w:bookmarkStart w:id="95" w:name="_Toc20823285"/>
      <w:r/>
      <w:bookmarkStart w:id="96" w:name="_Toc16938529"/>
      <w:r>
        <w:rPr>
          <w:rFonts w:hint="eastAsia" w:ascii="Times New Roman" w:hAnsi="Times New Roman"/>
          <w:b/>
          <w:bCs/>
          <w:color w:val="000000"/>
          <w:sz w:val="32"/>
          <w:szCs w:val="32"/>
        </w:rPr>
        <w:t xml:space="preserve">三、投标文件的编制</w:t>
      </w:r>
      <w:bookmarkEnd w:id="92"/>
      <w:r/>
      <w:bookmarkEnd w:id="93"/>
      <w:r/>
      <w:bookmarkEnd w:id="94"/>
      <w:r/>
      <w:bookmarkEnd w:id="95"/>
      <w:r/>
      <w:bookmarkEnd w:id="96"/>
      <w:r/>
      <w:r/>
    </w:p>
    <w:p>
      <w:pPr>
        <w:ind w:firstLine="560"/>
        <w:keepLines/>
        <w:keepNext/>
        <w:spacing w:line="400" w:lineRule="exact"/>
        <w:rPr>
          <w:rFonts w:ascii="Arial" w:hAnsi="Arial" w:eastAsia="黑体" w:cs="Arial"/>
          <w:b/>
          <w:color w:val="000000"/>
          <w:sz w:val="28"/>
          <w:szCs w:val="28"/>
        </w:rPr>
        <w:outlineLvl w:val="3"/>
      </w:pPr>
      <w:r/>
      <w:bookmarkStart w:id="97" w:name="_Toc462564073"/>
      <w:r/>
      <w:bookmarkStart w:id="98" w:name="_Toc513029214"/>
      <w:r/>
      <w:bookmarkStart w:id="99" w:name="_Toc16938530"/>
      <w:r/>
      <w:bookmarkStart w:id="100" w:name="_Toc20823286"/>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、投标文件的语言及度量衡单位</w:t>
      </w:r>
      <w:bookmarkEnd w:id="97"/>
      <w:r/>
      <w:bookmarkEnd w:id="98"/>
      <w:r/>
      <w:bookmarkEnd w:id="99"/>
      <w:r/>
      <w:bookmarkEnd w:id="100"/>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投标人提交的投标文件以及投标人与采购中心就有关投标的所有来往通知、函件和文件均应使用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ind w:firstLine="480"/>
        <w:spacing w:line="400" w:lineRule="exact"/>
        <w:rPr>
          <w:rFonts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color w:val="000000"/>
          <w:sz w:val="28"/>
          <w:szCs w:val="28"/>
        </w:rPr>
        <w:outlineLvl w:val="3"/>
      </w:pPr>
      <w:r/>
      <w:bookmarkStart w:id="101" w:name="_Toc462564074"/>
      <w:r/>
      <w:bookmarkStart w:id="102" w:name="_Toc20823287"/>
      <w:r/>
      <w:bookmarkStart w:id="103" w:name="_Toc16938531"/>
      <w:r/>
      <w:bookmarkStart w:id="104" w:name="_Toc513029215"/>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、投标文件构成</w:t>
      </w:r>
      <w:bookmarkEnd w:id="101"/>
      <w:r/>
      <w:bookmarkEnd w:id="102"/>
      <w:r/>
      <w:bookmarkEnd w:id="103"/>
      <w:r/>
      <w:bookmarkEnd w:id="104"/>
      <w:r/>
      <w:r/>
    </w:p>
    <w:p>
      <w:pPr>
        <w:ind w:firstLine="480"/>
        <w:spacing w:line="400" w:lineRule="exact"/>
        <w:rPr>
          <w:rFonts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color w:val="000000"/>
          <w:sz w:val="28"/>
          <w:szCs w:val="28"/>
        </w:rPr>
        <w:outlineLvl w:val="3"/>
      </w:pPr>
      <w:r/>
      <w:bookmarkStart w:id="105" w:name="_Hlt26954838"/>
      <w:r/>
      <w:bookmarkStart w:id="106" w:name="_Hlt26670360"/>
      <w:r/>
      <w:bookmarkStart w:id="107" w:name="_Hlt26668975"/>
      <w:r/>
      <w:bookmarkStart w:id="108" w:name="_Toc14577354"/>
      <w:r/>
      <w:bookmarkStart w:id="109" w:name="_Toc49090507"/>
      <w:r/>
      <w:bookmarkStart w:id="110" w:name="_Toc513029219"/>
      <w:r/>
      <w:bookmarkStart w:id="111" w:name="_Toc14577357"/>
      <w:r/>
      <w:bookmarkStart w:id="112" w:name="_Toc513029216"/>
      <w:r/>
      <w:bookmarkStart w:id="113" w:name="_Toc49090509"/>
      <w:r/>
      <w:bookmarkStart w:id="114" w:name="_Toc14577355"/>
      <w:r/>
      <w:bookmarkStart w:id="115" w:name="_Toc49090508"/>
      <w:r/>
      <w:bookmarkEnd w:id="105"/>
      <w:r/>
      <w:bookmarkEnd w:id="106"/>
      <w:r/>
      <w:bookmarkEnd w:id="10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、证明投标人及投标标的符合招标文件规定的文件</w:t>
      </w:r>
      <w:bookmarkEnd w:id="108"/>
      <w:r/>
      <w:bookmarkEnd w:id="109"/>
      <w:r/>
      <w:bookmarkEnd w:id="110"/>
      <w:r/>
      <w:bookmarkEnd w:id="111"/>
      <w:r/>
      <w:bookmarkEnd w:id="112"/>
      <w:r/>
      <w:bookmarkEnd w:id="113"/>
      <w:r/>
      <w:r/>
    </w:p>
    <w:p>
      <w:pPr>
        <w:spacing w:line="400" w:lineRule="exact"/>
        <w:rPr>
          <w:rFonts w:ascii="宋体" w:hAnsi="宋体"/>
          <w:color w:val="000000"/>
          <w:sz w:val="24"/>
          <w:szCs w:val="24"/>
        </w:rPr>
      </w:pPr>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bookmarkEnd w:id="114"/>
      <w:r/>
      <w:bookmarkEnd w:id="115"/>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、投标分项报价表</w:t>
      </w:r>
      <w:r/>
    </w:p>
    <w:p>
      <w:pPr>
        <w:ind w:firstLine="480"/>
        <w:spacing w:line="400" w:lineRule="exact"/>
        <w:rPr>
          <w:rFonts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16" w:name="_Hlt26954840"/>
      <w:r/>
      <w:bookmarkEnd w:id="116"/>
      <w:r>
        <w:rPr>
          <w:rFonts w:hint="eastAsia" w:ascii="宋体" w:hAnsi="宋体"/>
          <w:sz w:val="24"/>
          <w:szCs w:val="21"/>
        </w:rPr>
        <w:t xml:space="preserve">标人按照招标文件规定格式填报投标分项报价表</w:t>
      </w:r>
      <w:bookmarkStart w:id="117" w:name="_Hlt26670399"/>
      <w:r/>
      <w:bookmarkEnd w:id="117"/>
      <w:r>
        <w:rPr>
          <w:rFonts w:hint="eastAsia" w:ascii="宋体" w:hAnsi="宋体"/>
          <w:sz w:val="24"/>
          <w:szCs w:val="21"/>
        </w:rPr>
        <w:t xml:space="preserve">。</w:t>
      </w:r>
      <w:r/>
    </w:p>
    <w:p>
      <w:pPr>
        <w:ind w:firstLine="480"/>
        <w:spacing w:line="400" w:lineRule="exact"/>
        <w:rPr>
          <w:rFonts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bookmarkStart w:id="118" w:name="_Hlt26670482"/>
      <w:r/>
      <w:bookmarkStart w:id="119" w:name="_Hlt26954731"/>
      <w:r/>
      <w:bookmarkStart w:id="120" w:name="_Hlt26954848"/>
      <w:r/>
      <w:bookmarkStart w:id="121" w:name="_Hlt26670486"/>
      <w:r/>
      <w:bookmarkStart w:id="122" w:name="_Hlt26954846"/>
      <w:r/>
      <w:bookmarkEnd w:id="118"/>
      <w:r/>
      <w:bookmarkEnd w:id="119"/>
      <w:r/>
      <w:bookmarkEnd w:id="120"/>
      <w:r/>
      <w:bookmarkEnd w:id="121"/>
      <w:r/>
      <w:bookmarkEnd w:id="122"/>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Arial" w:cs="宋体"/>
          <w:color w:val="000000"/>
          <w:sz w:val="24"/>
          <w:szCs w:val="21"/>
          <w:lang w:val="zh-CN"/>
        </w:rPr>
        <w:t xml:space="preserve">所投标的的主要组成部分、功能设计、实现思路及关键技术等。</w:t>
      </w:r>
      <w:r/>
    </w:p>
    <w:p>
      <w:pPr>
        <w:ind w:firstLine="420"/>
        <w:keepLines/>
        <w:keepNext/>
        <w:spacing w:line="400" w:lineRule="exact"/>
        <w:rPr>
          <w:rFonts w:ascii="Arial" w:hAnsi="Arial" w:eastAsia="黑体" w:cs="Arial"/>
          <w:color w:val="000000"/>
          <w:sz w:val="28"/>
          <w:szCs w:val="28"/>
        </w:rPr>
        <w:outlineLvl w:val="3"/>
      </w:pPr>
      <w:r/>
      <w:bookmarkStart w:id="123" w:name="_Toc49090510"/>
      <w:r/>
      <w:bookmarkStart w:id="124"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、投标函和开标一览表</w:t>
      </w:r>
      <w:r/>
    </w:p>
    <w:p>
      <w:pPr>
        <w:ind w:firstLine="480"/>
        <w:spacing w:line="400" w:lineRule="exact"/>
        <w:rPr>
          <w:rFonts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color w:val="000000"/>
          <w:sz w:val="28"/>
          <w:szCs w:val="28"/>
        </w:rPr>
        <w:outlineLvl w:val="3"/>
      </w:pPr>
      <w:r/>
      <w:bookmarkStart w:id="125" w:name="_Toc14577360"/>
      <w:r/>
      <w:bookmarkStart w:id="126" w:name="_Toc49090511"/>
      <w:r/>
      <w:bookmarkEnd w:id="123"/>
      <w:r/>
      <w:bookmarkEnd w:id="12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、投标有效期</w:t>
      </w:r>
      <w:bookmarkEnd w:id="125"/>
      <w:r/>
      <w:bookmarkEnd w:id="126"/>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.1投标有效期为采购中心规定的开标之日后</w:t>
      </w:r>
      <w:r>
        <w:rPr>
          <w:rFonts w:hint="eastAsia" w:ascii="仿宋_GB2312" w:hAnsi="仿宋_GB2312"/>
          <w:b/>
          <w:color w:val="000000"/>
          <w:sz w:val="24"/>
          <w:szCs w:val="21"/>
          <w:u w:val="single"/>
        </w:rPr>
        <w:t xml:space="preserve">六十（</w:t>
      </w:r>
      <w:r>
        <w:rPr>
          <w:rFonts w:hint="eastAsia" w:ascii="仿宋_GB2312" w:hAnsi="仿宋_GB2312"/>
          <w:b/>
          <w:color w:val="000000"/>
          <w:sz w:val="24"/>
          <w:szCs w:val="21"/>
          <w:u w:val="single"/>
        </w:rPr>
        <w:t xml:space="preserve">60</w:t>
      </w:r>
      <w:r>
        <w:rPr>
          <w:rFonts w:hint="eastAsia" w:ascii="仿宋_GB2312" w:hAnsi="仿宋_GB2312"/>
          <w:b/>
          <w:color w:val="000000"/>
          <w:sz w:val="24"/>
          <w:szCs w:val="21"/>
          <w:u w:val="single"/>
        </w:rPr>
        <w:t xml:space="preserve">）天</w:t>
      </w:r>
      <w:r>
        <w:rPr>
          <w:rFonts w:hint="eastAsia" w:ascii="宋体" w:hAnsi="宋体"/>
          <w:bCs/>
          <w:color w:val="000000"/>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、投标有效期的延长</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keepLines/>
        <w:keepNext/>
        <w:spacing w:before="156" w:after="156" w:line="400" w:lineRule="exact"/>
        <w:rPr>
          <w:rFonts w:ascii="Times New Roman" w:hAnsi="Times New Roman"/>
          <w:b/>
          <w:bCs/>
          <w:color w:val="000000"/>
          <w:sz w:val="32"/>
          <w:szCs w:val="32"/>
        </w:rPr>
        <w:outlineLvl w:val="2"/>
      </w:pPr>
      <w:r/>
      <w:bookmarkStart w:id="127" w:name="_Hlt26954739"/>
      <w:r/>
      <w:bookmarkStart w:id="128" w:name="_Hlt26954852"/>
      <w:r/>
      <w:bookmarkStart w:id="129" w:name="_Toc513029224"/>
      <w:r/>
      <w:bookmarkStart w:id="130" w:name="_Toc16938540"/>
      <w:r/>
      <w:bookmarkStart w:id="131" w:name="_Toc120614217"/>
      <w:r/>
      <w:bookmarkStart w:id="132" w:name="_Toc20823296"/>
      <w:r/>
      <w:bookmarkEnd w:id="127"/>
      <w:r/>
      <w:bookmarkEnd w:id="128"/>
      <w:r>
        <w:rPr>
          <w:rFonts w:hint="eastAsia" w:ascii="Times New Roman" w:hAnsi="Times New Roman"/>
          <w:b/>
          <w:bCs/>
          <w:color w:val="000000"/>
          <w:sz w:val="32"/>
          <w:szCs w:val="32"/>
        </w:rPr>
        <w:t xml:space="preserve">四、投标文件的递交</w:t>
      </w:r>
      <w:bookmarkEnd w:id="129"/>
      <w:r/>
      <w:bookmarkEnd w:id="130"/>
      <w:r/>
      <w:bookmarkEnd w:id="131"/>
      <w:r/>
      <w:bookmarkEnd w:id="132"/>
      <w:r/>
      <w:r/>
    </w:p>
    <w:p>
      <w:pPr>
        <w:ind w:firstLine="420"/>
        <w:keepLines/>
        <w:keepNext/>
        <w:spacing w:line="400" w:lineRule="exact"/>
        <w:rPr>
          <w:rFonts w:ascii="黑体" w:hAnsi="Arial" w:eastAsia="黑体" w:cs="Arial"/>
          <w:color w:val="000000"/>
          <w:sz w:val="28"/>
          <w:szCs w:val="28"/>
        </w:rPr>
        <w:outlineLvl w:val="3"/>
      </w:pPr>
      <w:r/>
      <w:bookmarkStart w:id="133" w:name="_Toc513029225"/>
      <w:r/>
      <w:bookmarkStart w:id="134" w:name="_Toc462564084"/>
      <w:r/>
      <w:bookmarkStart w:id="135" w:name="_Toc16938541"/>
      <w:r/>
      <w:bookmarkStart w:id="136" w:name="_Toc208232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33"/>
      <w:r/>
      <w:bookmarkEnd w:id="134"/>
      <w:r/>
      <w:bookmarkEnd w:id="135"/>
      <w:r/>
      <w:bookmarkEnd w:id="136"/>
      <w:r>
        <w:rPr>
          <w:rFonts w:hint="eastAsia" w:ascii="黑体" w:hAnsi="Arial" w:eastAsia="黑体" w:cs="Arial"/>
          <w:color w:val="000000"/>
          <w:sz w:val="28"/>
          <w:szCs w:val="28"/>
        </w:rPr>
        <w:t xml:space="preserve">的递交</w:t>
      </w:r>
      <w:r/>
    </w:p>
    <w:p>
      <w:pPr>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p>
    <w:p>
      <w:pPr>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37" w:name="_Toc513029226"/>
      <w:r/>
      <w:bookmarkStart w:id="138" w:name="_Toc16938542"/>
      <w:r/>
      <w:bookmarkStart w:id="139" w:name="_Toc20823298"/>
      <w:r/>
      <w:r/>
    </w:p>
    <w:p>
      <w:pPr>
        <w:ind w:firstLine="420"/>
        <w:keepLines/>
        <w:keepNext/>
        <w:spacing w:before="280" w:after="290" w:line="400" w:lineRule="exact"/>
        <w:rPr>
          <w:rFonts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、投标截止日期</w:t>
      </w:r>
      <w:bookmarkEnd w:id="137"/>
      <w:r/>
      <w:bookmarkEnd w:id="138"/>
      <w:r/>
      <w:bookmarkEnd w:id="139"/>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ind w:firstLine="480"/>
        <w:spacing w:line="400" w:lineRule="exact"/>
        <w:rPr>
          <w:rFonts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color w:val="000000"/>
          <w:sz w:val="28"/>
          <w:szCs w:val="28"/>
        </w:rPr>
        <w:outlineLvl w:val="3"/>
      </w:pPr>
      <w:r/>
      <w:bookmarkStart w:id="140" w:name="_Toc20823299"/>
      <w:r/>
      <w:bookmarkStart w:id="141" w:name="_Toc513029227"/>
      <w:r/>
      <w:bookmarkStart w:id="142"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、投标文件</w:t>
      </w:r>
      <w:bookmarkEnd w:id="140"/>
      <w:r/>
      <w:bookmarkEnd w:id="141"/>
      <w:r/>
      <w:bookmarkEnd w:id="142"/>
      <w:r>
        <w:rPr>
          <w:rFonts w:hint="eastAsia" w:ascii="Arial" w:hAnsi="Arial" w:eastAsia="黑体" w:cs="Arial"/>
          <w:color w:val="000000"/>
          <w:sz w:val="28"/>
          <w:szCs w:val="28"/>
        </w:rPr>
        <w:t xml:space="preserve">的拒收</w:t>
      </w:r>
      <w:r/>
    </w:p>
    <w:p>
      <w:pPr>
        <w:ind w:firstLine="480"/>
        <w:spacing w:line="400" w:lineRule="exact"/>
        <w:rPr>
          <w:rFonts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color w:val="000000"/>
          <w:sz w:val="28"/>
          <w:szCs w:val="28"/>
        </w:rPr>
        <w:outlineLvl w:val="3"/>
      </w:pPr>
      <w:r/>
      <w:bookmarkStart w:id="143" w:name="_Toc513029228"/>
      <w:r/>
      <w:bookmarkStart w:id="144" w:name="_Toc16938544"/>
      <w:r/>
      <w:bookmarkStart w:id="145" w:name="_Toc2082330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、投标文件的撤回和修改</w:t>
      </w:r>
      <w:bookmarkEnd w:id="143"/>
      <w:r/>
      <w:bookmarkEnd w:id="144"/>
      <w:r/>
      <w:bookmarkEnd w:id="145"/>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ind w:firstLine="480"/>
        <w:spacing w:line="400" w:lineRule="exact"/>
        <w:rPr>
          <w:rFonts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rFonts w:ascii="Times New Roman" w:hAnsi="Times New Roman"/>
          <w:b/>
          <w:bCs/>
          <w:color w:val="000000"/>
          <w:sz w:val="32"/>
          <w:szCs w:val="32"/>
        </w:rPr>
        <w:outlineLvl w:val="2"/>
      </w:pPr>
      <w:r/>
      <w:bookmarkStart w:id="146" w:name="_Toc513029229"/>
      <w:r/>
      <w:bookmarkStart w:id="147" w:name="_Toc20823301"/>
      <w:r/>
      <w:bookmarkStart w:id="148" w:name="_Toc120614218"/>
      <w:r/>
      <w:bookmarkStart w:id="149" w:name="_Toc16938545"/>
      <w:r>
        <w:rPr>
          <w:rFonts w:hint="eastAsia" w:ascii="Times New Roman" w:hAnsi="Times New Roman"/>
          <w:b/>
          <w:bCs/>
          <w:color w:val="000000"/>
          <w:sz w:val="32"/>
          <w:szCs w:val="32"/>
        </w:rPr>
        <w:t xml:space="preserve">五、开标与评标</w:t>
      </w:r>
      <w:bookmarkEnd w:id="146"/>
      <w:r/>
      <w:bookmarkEnd w:id="147"/>
      <w:r/>
      <w:bookmarkEnd w:id="148"/>
      <w:r/>
      <w:bookmarkEnd w:id="149"/>
      <w:r/>
      <w:r/>
    </w:p>
    <w:p>
      <w:pPr>
        <w:ind w:firstLine="420"/>
        <w:keepLines/>
        <w:keepNext/>
        <w:spacing w:line="400" w:lineRule="exact"/>
        <w:rPr>
          <w:rFonts w:ascii="Arial" w:hAnsi="Arial" w:eastAsia="黑体" w:cs="Arial"/>
          <w:color w:val="000000"/>
          <w:sz w:val="28"/>
          <w:szCs w:val="28"/>
        </w:rPr>
        <w:outlineLvl w:val="3"/>
      </w:pPr>
      <w:r/>
      <w:bookmarkStart w:id="150" w:name="_Toc513029230"/>
      <w:r/>
      <w:bookmarkStart w:id="151" w:name="_Toc16938546"/>
      <w:r/>
      <w:bookmarkStart w:id="152" w:name="_Toc2082330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、开标</w:t>
      </w:r>
      <w:bookmarkEnd w:id="150"/>
      <w:r/>
      <w:bookmarkEnd w:id="151"/>
      <w:r/>
      <w:bookmarkEnd w:id="152"/>
      <w:r/>
      <w:r/>
    </w:p>
    <w:p>
      <w:pPr>
        <w:ind w:firstLine="480"/>
        <w:spacing w:line="400" w:lineRule="exact"/>
        <w:rPr>
          <w:rFonts w:ascii="Times New Roman" w:hAnsi="Times New Roman"/>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bookmarkStart w:id="153" w:name="_Toc16938547"/>
      <w:r/>
      <w:bookmarkStart w:id="154" w:name="_Toc513029231"/>
      <w:r/>
      <w:bookmarkStart w:id="155" w:name="_Toc20823303"/>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ind w:firstLine="420"/>
        <w:keepLines/>
        <w:keepNext/>
        <w:spacing w:line="400" w:lineRule="exact"/>
        <w:rPr>
          <w:rFonts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、评标过程的保密与公正</w:t>
      </w:r>
      <w:bookmarkEnd w:id="153"/>
      <w:r/>
      <w:bookmarkEnd w:id="154"/>
      <w:r/>
      <w:bookmarkEnd w:id="155"/>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p>
    <w:p>
      <w:pPr>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color w:val="000000"/>
          <w:sz w:val="28"/>
          <w:szCs w:val="28"/>
        </w:rPr>
        <w:outlineLvl w:val="3"/>
      </w:pPr>
      <w:r/>
      <w:bookmarkStart w:id="156" w:name="_Toc16938548"/>
      <w:r/>
      <w:bookmarkStart w:id="157" w:name="_Toc20823304"/>
      <w:r/>
      <w:bookmarkStart w:id="158" w:name="_Toc513029232"/>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、投标文件的澄清</w:t>
      </w:r>
      <w:bookmarkEnd w:id="156"/>
      <w:r/>
      <w:bookmarkEnd w:id="157"/>
      <w:r/>
      <w:bookmarkEnd w:id="158"/>
      <w:r/>
      <w:r/>
    </w:p>
    <w:p>
      <w:pPr>
        <w:ind w:firstLine="480"/>
        <w:spacing w:line="400" w:lineRule="exact"/>
        <w:rPr>
          <w:rFonts w:ascii="宋体" w:hAnsi="宋体"/>
          <w:color w:val="000000"/>
          <w:sz w:val="24"/>
          <w:szCs w:val="24"/>
        </w:rPr>
      </w:pPr>
      <w:r/>
      <w:bookmarkStart w:id="159" w:name="_Toc20823305"/>
      <w:r/>
      <w:bookmarkStart w:id="160" w:name="_Toc16938549"/>
      <w:r/>
      <w:bookmarkStart w:id="161" w:name="_Toc513029233"/>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ind w:firstLine="420"/>
        <w:keepLines/>
        <w:keepNext/>
        <w:spacing w:line="400" w:lineRule="exact"/>
        <w:rPr>
          <w:rFonts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、对投标文件的初审</w:t>
      </w:r>
      <w:bookmarkEnd w:id="159"/>
      <w:r/>
      <w:bookmarkEnd w:id="160"/>
      <w:r/>
      <w:bookmarkEnd w:id="161"/>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Times New Roman" w:hAnsi="Times New Roman"/>
          <w:bCs/>
          <w:color w:val="000000"/>
          <w:szCs w:val="21"/>
        </w:rPr>
        <w:t xml:space="preserve">（</w:t>
      </w:r>
      <w:r>
        <w:rPr>
          <w:rFonts w:ascii="Times New Roman" w:hAnsi="Times New Roman"/>
          <w:bCs/>
          <w:color w:val="000000"/>
          <w:szCs w:val="21"/>
        </w:rPr>
        <w:t xml:space="preserve">www.creditchina.gov.cn</w:t>
      </w:r>
      <w:r>
        <w:rPr>
          <w:rFonts w:ascii="Times New Roman" w:hAnsi="Times New Roman"/>
          <w:bCs/>
          <w:color w:val="000000"/>
          <w:szCs w:val="21"/>
        </w:rPr>
        <w:t xml:space="preserve">）</w:t>
      </w:r>
      <w:r>
        <w:rPr>
          <w:rFonts w:hint="eastAsia" w:ascii="宋体" w:hAnsi="宋体"/>
          <w:bCs/>
          <w:color w:val="000000"/>
          <w:sz w:val="24"/>
          <w:szCs w:val="21"/>
        </w:rPr>
        <w:t xml:space="preserve">查询投标人的信用记录，以确定投标人是否具备投标资格,查询结果留存并归档。</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未通过资格审查或符合性审查的投标人，采购中心将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（1）投标文件中开标一览表内容与投标文件中相应内容不一致的，以开标一览表为准。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ascii="宋体" w:hAnsi="宋体"/>
          <w:color w:val="000000"/>
          <w:sz w:val="24"/>
          <w:szCs w:val="21"/>
        </w:rPr>
      </w:pPr>
      <w:r/>
      <w:bookmarkStart w:id="162" w:name="_Toc20823306"/>
      <w:r/>
      <w:bookmarkStart w:id="163" w:name="_Toc513029234"/>
      <w:r/>
      <w:bookmarkStart w:id="164" w:name="_Toc16938550"/>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szCs w:val="21"/>
        </w:rPr>
        <w:t xml:space="preserve">按照招标文件规定的方式（招标文件未规定的通过</w:t>
      </w:r>
      <w:r>
        <w:rPr>
          <w:rFonts w:ascii="宋体" w:hAnsi="宋体"/>
          <w:color w:val="000000"/>
          <w:sz w:val="24"/>
          <w:szCs w:val="21"/>
        </w:rPr>
        <w:t xml:space="preserve">随机抽取</w:t>
      </w:r>
      <w:r>
        <w:rPr>
          <w:rFonts w:hint="eastAsia" w:ascii="宋体" w:hAnsi="宋体"/>
          <w:color w:val="000000"/>
          <w:sz w:val="24"/>
          <w:szCs w:val="21"/>
        </w:rPr>
        <w:t xml:space="preserve">的</w:t>
      </w:r>
      <w:r>
        <w:rPr>
          <w:rFonts w:ascii="宋体" w:hAnsi="宋体"/>
          <w:color w:val="000000"/>
          <w:sz w:val="24"/>
          <w:szCs w:val="21"/>
        </w:rPr>
        <w:t xml:space="preserve">方式</w:t>
      </w:r>
      <w:r>
        <w:rPr>
          <w:rFonts w:hint="eastAsia" w:ascii="宋体" w:hAnsi="宋体"/>
          <w:color w:val="000000"/>
          <w:sz w:val="24"/>
          <w:szCs w:val="21"/>
        </w:rPr>
        <w:t xml:space="preserve">）</w:t>
      </w:r>
      <w:r>
        <w:rPr>
          <w:rFonts w:ascii="宋体" w:hAnsi="宋体"/>
          <w:color w:val="000000"/>
          <w:sz w:val="24"/>
          <w:szCs w:val="21"/>
        </w:rPr>
        <w:t xml:space="preserve">确定一个参加评标的投标人，其他投标无效。</w:t>
      </w:r>
      <w:r/>
    </w:p>
    <w:p>
      <w:pPr>
        <w:ind w:firstLine="480"/>
        <w:spacing w:line="400" w:lineRule="exact"/>
        <w:rPr>
          <w:rFonts w:ascii="宋体" w:hAnsi="宋体"/>
          <w:color w:val="000000"/>
          <w:sz w:val="24"/>
          <w:szCs w:val="21"/>
        </w:rPr>
      </w:pPr>
      <w:r>
        <w:rPr>
          <w:rFonts w:ascii="宋体" w:hAnsi="宋体"/>
          <w:color w:val="000000"/>
          <w:sz w:val="24"/>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ind w:firstLine="420"/>
        <w:spacing w:line="400" w:lineRule="exact"/>
        <w:rPr>
          <w:rFonts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p>
    <w:p>
      <w:pPr>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ascii="宋体" w:hAnsi="宋体"/>
          <w:b/>
          <w:bCs/>
          <w:color w:val="000000" w:themeColor="text1"/>
          <w:sz w:val="24"/>
          <w:szCs w:val="21"/>
        </w:rPr>
      </w:pPr>
      <w:r>
        <w:rPr>
          <w:rFonts w:hint="eastAsia" w:ascii="宋体" w:hAnsi="宋体"/>
          <w:b/>
          <w:bCs/>
          <w:color w:val="000000" w:themeColor="text1"/>
          <w:sz w:val="24"/>
          <w:szCs w:val="21"/>
        </w:rPr>
        <w:t xml:space="preserve">25.8 异常低价投标审查</w:t>
      </w:r>
      <w:r/>
    </w:p>
    <w:p>
      <w:pPr>
        <w:ind w:firstLine="420"/>
        <w:spacing w:line="400" w:lineRule="exact"/>
        <w:rPr>
          <w:rFonts w:ascii="宋体" w:hAnsi="宋体"/>
          <w:b/>
          <w:bCs/>
          <w:color w:val="000000" w:themeColor="text1"/>
          <w:sz w:val="24"/>
          <w:szCs w:val="21"/>
        </w:rPr>
      </w:pPr>
      <w:r>
        <w:rPr>
          <w:rFonts w:hint="eastAsia" w:ascii="宋体" w:hAnsi="宋体"/>
          <w:b/>
          <w:bCs/>
          <w:color w:val="000000" w:themeColor="text1"/>
          <w:sz w:val="24"/>
          <w:szCs w:val="21"/>
        </w:rPr>
        <w:t xml:space="preserve">25.8.1 评标过程中出现下列情形之一的，评标委员会应当启动异常低价投标审查程序：</w:t>
      </w:r>
      <w:r/>
    </w:p>
    <w:p>
      <w:pPr>
        <w:ind w:firstLine="420"/>
        <w:spacing w:line="400" w:lineRule="exact"/>
        <w:rPr>
          <w:rFonts w:ascii="宋体" w:hAnsi="宋体"/>
          <w:b/>
          <w:bCs/>
          <w:color w:val="000000" w:themeColor="text1"/>
          <w:sz w:val="24"/>
          <w:szCs w:val="21"/>
        </w:rPr>
      </w:pPr>
      <w:r>
        <w:rPr>
          <w:rFonts w:hint="eastAsia" w:ascii="宋体" w:hAnsi="宋体"/>
          <w:b/>
          <w:bCs/>
          <w:color w:val="000000" w:themeColor="text1"/>
          <w:sz w:val="24"/>
          <w:szCs w:val="21"/>
        </w:rPr>
        <w:t xml:space="preserve">（1）投标报价低于采购项目预算50%的，即投标报价＜采购项目预算×50%；</w:t>
      </w:r>
      <w:r/>
    </w:p>
    <w:p>
      <w:pPr>
        <w:ind w:firstLine="420"/>
        <w:spacing w:line="400" w:lineRule="exact"/>
        <w:rPr>
          <w:rFonts w:ascii="宋体" w:hAnsi="宋体"/>
          <w:b/>
          <w:bCs/>
          <w:color w:val="000000" w:themeColor="text1"/>
          <w:sz w:val="24"/>
          <w:szCs w:val="21"/>
        </w:rPr>
      </w:pPr>
      <w:r>
        <w:rPr>
          <w:rFonts w:hint="eastAsia" w:ascii="宋体" w:hAnsi="宋体"/>
          <w:b/>
          <w:bCs/>
          <w:color w:val="000000" w:themeColor="text1"/>
          <w:sz w:val="24"/>
          <w:szCs w:val="21"/>
        </w:rPr>
        <w:t xml:space="preserve">（2）投标报价低于采购项目最高限价45%的，即投标报价＜采购项目最高限价×45%；</w:t>
      </w:r>
      <w:r/>
    </w:p>
    <w:p>
      <w:pPr>
        <w:ind w:firstLine="420"/>
        <w:spacing w:line="400" w:lineRule="exact"/>
        <w:rPr>
          <w:rFonts w:ascii="宋体" w:hAnsi="宋体"/>
          <w:b/>
          <w:bCs/>
          <w:color w:val="000000" w:themeColor="text1"/>
          <w:sz w:val="24"/>
          <w:szCs w:val="21"/>
        </w:rPr>
      </w:pPr>
      <w:r>
        <w:rPr>
          <w:rFonts w:hint="eastAsia" w:ascii="宋体" w:hAnsi="宋体"/>
          <w:b/>
          <w:bCs/>
          <w:color w:val="000000" w:themeColor="text1"/>
          <w:sz w:val="24"/>
          <w:szCs w:val="21"/>
        </w:rPr>
        <w:t xml:space="preserve">（3）评标委员会认定的供应商报价过低、有可能影响产品质量或者不能诚信履约的其他情形。</w:t>
      </w:r>
      <w:r/>
    </w:p>
    <w:p>
      <w:pPr>
        <w:ind w:firstLine="420"/>
        <w:spacing w:line="400" w:lineRule="exact"/>
        <w:rPr>
          <w:rFonts w:ascii="宋体" w:hAnsi="宋体"/>
          <w:color w:val="000000" w:themeColor="text1"/>
          <w:sz w:val="24"/>
          <w:szCs w:val="21"/>
        </w:rPr>
      </w:pPr>
      <w:r>
        <w:rPr>
          <w:rFonts w:hint="eastAsia" w:ascii="宋体" w:hAnsi="宋体"/>
          <w:b/>
          <w:bCs/>
          <w:color w:val="000000" w:themeColor="text1"/>
          <w:sz w:val="24"/>
          <w:szCs w:val="21"/>
        </w:rPr>
        <w:t xml:space="preserve">25.8.2 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w:t>
      </w:r>
      <w:bookmarkEnd w:id="162"/>
      <w:r/>
      <w:bookmarkEnd w:id="163"/>
      <w:r/>
      <w:bookmarkEnd w:id="164"/>
      <w:r>
        <w:rPr>
          <w:rFonts w:hint="eastAsia" w:ascii="Arial" w:hAnsi="Arial" w:eastAsia="黑体" w:cs="Arial"/>
          <w:sz w:val="28"/>
          <w:szCs w:val="28"/>
        </w:rPr>
        <w:t xml:space="preserve">无效投标条款和废标条款</w:t>
      </w:r>
      <w:r/>
    </w:p>
    <w:p>
      <w:pPr>
        <w:ind w:left="479"/>
        <w:spacing w:line="400" w:lineRule="exact"/>
        <w:rPr>
          <w:rFonts w:ascii="宋体" w:hAnsi="宋体"/>
          <w:bCs/>
          <w:sz w:val="24"/>
          <w:szCs w:val="21"/>
        </w:rPr>
      </w:pPr>
      <w:r/>
      <w:bookmarkStart w:id="165" w:name="_Toc513029235"/>
      <w:r/>
      <w:bookmarkStart w:id="166" w:name="_Toc16938551"/>
      <w:r/>
      <w:bookmarkStart w:id="167"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ind w:firstLine="480"/>
        <w:spacing w:line="400" w:lineRule="exact"/>
        <w:rPr>
          <w:rFonts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p>
    <w:p>
      <w:pPr>
        <w:ind w:firstLine="360"/>
        <w:spacing w:line="400" w:lineRule="exact"/>
        <w:rPr>
          <w:rFonts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color w:val="000000"/>
          <w:sz w:val="24"/>
          <w:szCs w:val="21"/>
        </w:rPr>
        <w:t xml:space="preserve">（本招标文件中</w:t>
      </w:r>
      <w:r>
        <w:rPr>
          <w:rFonts w:hint="eastAsia" w:ascii="宋体" w:cs="宋体"/>
          <w:b/>
          <w:bCs/>
          <w:sz w:val="24"/>
          <w:szCs w:val="24"/>
          <w:lang w:val="zh-CN"/>
        </w:rPr>
        <w:t xml:space="preserve">加</w:t>
      </w:r>
      <w:r>
        <w:rPr>
          <w:rFonts w:hint="eastAsia"/>
        </w:rPr>
        <w:t xml:space="preserve">★</w:t>
      </w:r>
      <w:r>
        <w:rPr>
          <w:rFonts w:hint="eastAsia" w:ascii="宋体" w:cs="宋体"/>
          <w:b/>
          <w:bCs/>
          <w:sz w:val="24"/>
          <w:szCs w:val="24"/>
          <w:lang w:val="zh-CN"/>
        </w:rPr>
        <w:t xml:space="preserve">号条款</w:t>
      </w:r>
      <w:r>
        <w:rPr>
          <w:rFonts w:hint="eastAsia" w:ascii="宋体" w:hAnsi="宋体"/>
          <w:b/>
          <w:bCs/>
          <w:color w:val="000000"/>
          <w:sz w:val="24"/>
          <w:szCs w:val="21"/>
        </w:rPr>
        <w:t xml:space="preserve">为实质性要求）</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10</w:t>
      </w:r>
      <w:r>
        <w:rPr>
          <w:rFonts w:hint="eastAsia" w:ascii="方正魏碑_GBK" w:hAnsi="方正魏碑_GBK" w:eastAsia="方正魏碑_GBK" w:cs="方正魏碑_GBK"/>
          <w:color w:val="000000" w:themeColor="text1"/>
          <w:sz w:val="30"/>
          <w:szCs w:val="30"/>
        </w:rPr>
        <w:t xml:space="preserve">评标委员会按照本招标文件规定对投标人进行异常低价投标审查后，认为投标人不能证明其报价合理性的。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1</w:t>
      </w:r>
      <w:r>
        <w:rPr>
          <w:rFonts w:hint="eastAsia" w:ascii="宋体" w:hAnsi="宋体"/>
          <w:bCs/>
          <w:color w:val="000000"/>
          <w:sz w:val="24"/>
          <w:szCs w:val="21"/>
        </w:rPr>
        <w:t xml:space="preserve"> 如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2</w:t>
      </w:r>
      <w:r>
        <w:rPr>
          <w:rFonts w:hint="eastAsia" w:ascii="宋体" w:hAnsi="宋体"/>
          <w:bCs/>
          <w:color w:val="000000"/>
          <w:sz w:val="24"/>
          <w:szCs w:val="21"/>
        </w:rPr>
        <w:t xml:space="preserve"> 投标文件未按照招标文件要求加盖CA电子公章的。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w:t>
      </w:r>
      <w:r>
        <w:rPr>
          <w:rFonts w:ascii="宋体" w:hAnsi="宋体"/>
          <w:bCs/>
          <w:color w:val="000000"/>
          <w:sz w:val="24"/>
          <w:szCs w:val="21"/>
        </w:rPr>
        <w:t xml:space="preserve">3</w:t>
      </w:r>
      <w:r>
        <w:rPr>
          <w:rFonts w:hint="eastAsia" w:ascii="宋体" w:hAnsi="宋体"/>
          <w:bCs/>
          <w:color w:val="000000"/>
          <w:sz w:val="24"/>
          <w:szCs w:val="21"/>
        </w:rPr>
        <w:t xml:space="preserve">其他法律、法规及本招标文件规定的属无效投标的情形。</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.2废标条款</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.2.1符合专业条件的供应商或者对招标文件作实质响应的供应商不足三</w:t>
      </w:r>
      <w:r/>
    </w:p>
    <w:p>
      <w:pPr>
        <w:spacing w:line="400" w:lineRule="exact"/>
        <w:rPr>
          <w:rFonts w:ascii="宋体" w:hAnsi="宋体"/>
          <w:bCs/>
          <w:color w:val="000000"/>
          <w:sz w:val="24"/>
          <w:szCs w:val="21"/>
        </w:rPr>
      </w:pPr>
      <w:r>
        <w:rPr>
          <w:rFonts w:hint="eastAsia" w:ascii="宋体" w:hAnsi="宋体"/>
          <w:bCs/>
          <w:color w:val="000000"/>
          <w:sz w:val="24"/>
          <w:szCs w:val="21"/>
        </w:rPr>
        <w:t xml:space="preserve">家的。</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.2.3因重大变故，采购任务取消的。</w:t>
      </w:r>
      <w:r/>
    </w:p>
    <w:p>
      <w:pPr>
        <w:ind w:left="479"/>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w:t>
      </w:r>
      <w:r/>
    </w:p>
    <w:p>
      <w:pPr>
        <w:spacing w:line="400" w:lineRule="exact"/>
        <w:rPr>
          <w:rFonts w:ascii="宋体" w:hAnsi="宋体"/>
          <w:bCs/>
          <w:color w:val="000000"/>
          <w:sz w:val="24"/>
          <w:szCs w:val="21"/>
        </w:rPr>
      </w:pPr>
      <w:r>
        <w:rPr>
          <w:rFonts w:hint="eastAsia" w:ascii="宋体" w:hAnsi="宋体"/>
          <w:bCs/>
          <w:color w:val="000000"/>
          <w:sz w:val="24"/>
          <w:szCs w:val="21"/>
        </w:rPr>
        <w:t xml:space="preserve">行。</w:t>
      </w:r>
      <w:r/>
    </w:p>
    <w:p>
      <w:pPr>
        <w:ind w:left="479"/>
        <w:spacing w:line="400" w:lineRule="exact"/>
        <w:rPr>
          <w:rFonts w:ascii="宋体" w:hAnsi="宋体"/>
          <w:bCs/>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w:t>
      </w:r>
      <w:r>
        <w:rPr>
          <w:rFonts w:hint="eastAsia" w:ascii="宋体" w:hAnsi="宋体"/>
          <w:bCs/>
          <w:sz w:val="24"/>
          <w:szCs w:val="21"/>
        </w:rPr>
        <w:t xml:space="preserve">.5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left="479"/>
        <w:spacing w:line="400" w:lineRule="exact"/>
        <w:rPr>
          <w:rFonts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w:t>
      </w:r>
      <w:r>
        <w:rPr>
          <w:rFonts w:hint="eastAsia" w:ascii="宋体" w:hAnsi="宋体"/>
          <w:bCs/>
          <w:color w:val="000000"/>
          <w:sz w:val="24"/>
          <w:szCs w:val="21"/>
        </w:rPr>
        <w:t xml:space="preserve">参加投标的供应商不足三家的处理：</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rFonts w:ascii="Times New Roman" w:hAnsi="Times New Roman"/>
          <w:b/>
          <w:bCs/>
          <w:color w:val="000000"/>
          <w:sz w:val="32"/>
          <w:szCs w:val="32"/>
        </w:rPr>
        <w:outlineLvl w:val="2"/>
      </w:pPr>
      <w:r/>
      <w:bookmarkStart w:id="168" w:name="_Toc120614219"/>
      <w:r>
        <w:rPr>
          <w:rFonts w:hint="eastAsia" w:ascii="Times New Roman" w:hAnsi="Times New Roman"/>
          <w:b/>
          <w:bCs/>
          <w:color w:val="000000"/>
          <w:sz w:val="32"/>
          <w:szCs w:val="32"/>
        </w:rPr>
        <w:t xml:space="preserve">六、</w:t>
      </w:r>
      <w:bookmarkEnd w:id="165"/>
      <w:r/>
      <w:bookmarkEnd w:id="166"/>
      <w:r/>
      <w:bookmarkEnd w:id="167"/>
      <w:r>
        <w:rPr>
          <w:rFonts w:hint="eastAsia" w:ascii="Times New Roman" w:hAnsi="Times New Roman"/>
          <w:b/>
          <w:bCs/>
          <w:color w:val="000000"/>
          <w:sz w:val="32"/>
          <w:szCs w:val="32"/>
        </w:rPr>
        <w:t xml:space="preserve">定标</w:t>
      </w:r>
      <w:bookmarkEnd w:id="168"/>
      <w:r/>
      <w:r/>
    </w:p>
    <w:p>
      <w:pPr>
        <w:ind w:firstLine="600"/>
        <w:keepLines/>
        <w:keepNext/>
        <w:spacing w:line="400" w:lineRule="exact"/>
        <w:rPr>
          <w:rFonts w:ascii="黑体" w:hAnsi="宋体" w:eastAsia="黑体"/>
          <w:bCs/>
          <w:color w:val="000000"/>
          <w:sz w:val="30"/>
          <w:szCs w:val="30"/>
        </w:rPr>
        <w:outlineLvl w:val="3"/>
      </w:pPr>
      <w:r/>
      <w:bookmarkStart w:id="169" w:name="_Toc513029238"/>
      <w:r/>
      <w:bookmarkStart w:id="170" w:name="_Toc16938554"/>
      <w:r/>
      <w:bookmarkStart w:id="171" w:name="_Toc20823310"/>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69"/>
      <w:r>
        <w:rPr>
          <w:rFonts w:hint="eastAsia" w:ascii="黑体" w:hAnsi="宋体" w:eastAsia="黑体"/>
          <w:bCs/>
          <w:color w:val="000000"/>
          <w:sz w:val="30"/>
          <w:szCs w:val="30"/>
        </w:rPr>
        <w:t xml:space="preserve">确定</w:t>
      </w:r>
      <w:bookmarkEnd w:id="170"/>
      <w:r/>
      <w:bookmarkEnd w:id="171"/>
      <w:r>
        <w:rPr>
          <w:rFonts w:hint="eastAsia" w:ascii="黑体" w:hAnsi="宋体" w:eastAsia="黑体"/>
          <w:bCs/>
          <w:color w:val="000000"/>
          <w:sz w:val="30"/>
          <w:szCs w:val="30"/>
        </w:rPr>
        <w:t xml:space="preserve">中标单位</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ind w:firstLine="480"/>
        <w:spacing w:line="400" w:lineRule="exact"/>
        <w:rPr>
          <w:rFonts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采购中心将在“江苏政府采购网”发布中标公告，公告期限为1个工作日。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27.4.2向采购人、采购中心行贿或者提供其他不正当利益的。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27.4.5采取不正当手段诋毁、排挤其他供应商的。</w:t>
      </w:r>
      <w:r/>
    </w:p>
    <w:p>
      <w:pPr>
        <w:ind w:firstLine="480"/>
        <w:spacing w:line="400" w:lineRule="exact"/>
        <w:rPr>
          <w:rFonts w:ascii="宋体" w:hAnsi="宋体"/>
          <w:color w:val="000000"/>
          <w:sz w:val="24"/>
          <w:szCs w:val="24"/>
        </w:rPr>
      </w:pPr>
      <w:r/>
      <w:bookmarkStart w:id="172" w:name="_Toc200451960"/>
      <w:r>
        <w:rPr>
          <w:rFonts w:hint="eastAsia" w:ascii="宋体" w:hAnsi="宋体"/>
          <w:color w:val="000000"/>
          <w:sz w:val="24"/>
          <w:szCs w:val="24"/>
        </w:rPr>
        <w:t xml:space="preserve">27.5 </w:t>
      </w:r>
      <w:r>
        <w:rPr>
          <w:rFonts w:ascii="Times New Roman" w:hAnsi="宋体" w:cs="宋体"/>
          <w:color w:val="000000"/>
          <w:sz w:val="24"/>
          <w:szCs w:val="24"/>
        </w:rPr>
        <w:t xml:space="preserve">有下列情形之一的，</w:t>
      </w:r>
      <w:r>
        <w:rPr>
          <w:rFonts w:hint="eastAsia" w:ascii="Times New Roman" w:hAnsi="宋体" w:cs="宋体"/>
          <w:color w:val="000000"/>
          <w:sz w:val="24"/>
          <w:szCs w:val="24"/>
        </w:rPr>
        <w:t xml:space="preserve">视为投标人</w:t>
      </w:r>
      <w:r>
        <w:rPr>
          <w:rFonts w:ascii="Times New Roman" w:hAnsi="宋体" w:cs="宋体"/>
          <w:color w:val="000000"/>
          <w:sz w:val="24"/>
          <w:szCs w:val="24"/>
        </w:rPr>
        <w:t xml:space="preserve">串通</w:t>
      </w:r>
      <w:r>
        <w:rPr>
          <w:rFonts w:hint="eastAsia" w:ascii="Times New Roman" w:hAnsi="宋体" w:cs="宋体"/>
          <w:color w:val="000000"/>
          <w:sz w:val="24"/>
          <w:szCs w:val="24"/>
        </w:rPr>
        <w:t xml:space="preserve">投标，投标无效：</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27.5.4不同投标人的投标文件异常一致或者投标报价呈规律性差异。</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72"/>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ascii="Times New Roman"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Times New Roman" w:hAnsi="宋体" w:cs="宋体"/>
          <w:color w:val="000000"/>
          <w:sz w:val="24"/>
          <w:szCs w:val="24"/>
        </w:rPr>
        <w:t xml:space="preserve">对可以质疑的采购文件提出质疑的，为收到采购文件之日或者采购文件公告期限届满之日；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Times New Roman" w:hAnsi="宋体" w:cs="宋体"/>
          <w:color w:val="000000"/>
          <w:sz w:val="24"/>
          <w:szCs w:val="24"/>
        </w:rPr>
        <w:t xml:space="preserve">对采购过程提出质疑的，为各采购程序环节结束之日；</w:t>
      </w:r>
      <w:r>
        <w:rPr>
          <w:rFonts w:ascii="Times New Roman" w:hAnsi="宋体" w:cs="宋体"/>
          <w:color w:val="000000"/>
          <w:sz w:val="24"/>
          <w:szCs w:val="24"/>
        </w:rPr>
        <w:br w:type="textWrapping" w:clear="all"/>
      </w:r>
      <w:r>
        <w:rPr>
          <w:rFonts w:ascii="Times New Roman"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Times New Roman" w:hAnsi="宋体" w:cs="宋体"/>
          <w:color w:val="000000"/>
          <w:sz w:val="24"/>
          <w:szCs w:val="24"/>
        </w:rPr>
        <w:t xml:space="preserve">对中标或者成交结果提出质疑的，为中标或者成交结果公告期限届满之日。</w:t>
      </w:r>
      <w:r/>
    </w:p>
    <w:p>
      <w:pPr>
        <w:ind w:firstLine="480"/>
        <w:spacing w:line="400" w:lineRule="exact"/>
        <w:rPr>
          <w:rFonts w:ascii="Times New Roman" w:hAnsi="宋体" w:cs="宋体"/>
          <w:color w:val="000000"/>
          <w:sz w:val="24"/>
          <w:szCs w:val="24"/>
        </w:rPr>
      </w:pPr>
      <w:r>
        <w:rPr>
          <w:rFonts w:hint="eastAsia" w:ascii="Times New Roman"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ascii="Times New Roman" w:hAnsi="宋体" w:cs="宋体"/>
          <w:color w:val="000000"/>
          <w:sz w:val="24"/>
          <w:szCs w:val="24"/>
        </w:rPr>
        <w:t xml:space="preserve">采购人</w:t>
      </w:r>
      <w:r>
        <w:rPr>
          <w:rFonts w:hint="eastAsia" w:ascii="Times New Roman"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4供应商（含潜在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p>
    <w:p>
      <w:pPr>
        <w:ind w:firstLine="480"/>
        <w:spacing w:line="400" w:lineRule="exact"/>
        <w:rPr>
          <w:rFonts w:ascii="宋体" w:hAnsi="宋体"/>
          <w:sz w:val="24"/>
          <w:szCs w:val="24"/>
        </w:rPr>
      </w:pPr>
      <w:r>
        <w:rPr>
          <w:rFonts w:hint="eastAsia" w:ascii="宋体" w:hAnsi="宋体"/>
          <w:sz w:val="24"/>
          <w:szCs w:val="24"/>
        </w:rPr>
        <w:t xml:space="preserve">采购人及采购中心只接收以纸质原件形式送达的质疑,建议供应商尽量通过邮寄方式提交质疑（采购人和采购中心不接受无快递运</w:t>
      </w:r>
      <w:r>
        <w:rPr>
          <w:rFonts w:ascii="宋体" w:hAnsi="宋体"/>
          <w:sz w:val="24"/>
          <w:szCs w:val="24"/>
        </w:rPr>
        <w:t xml:space="preserve">单号</w:t>
      </w:r>
      <w:r>
        <w:rPr>
          <w:rFonts w:hint="eastAsia" w:ascii="宋体" w:hAnsi="宋体"/>
          <w:sz w:val="24"/>
          <w:szCs w:val="24"/>
        </w:rPr>
        <w:t xml:space="preserve">的快递）。</w:t>
      </w:r>
      <w:r/>
    </w:p>
    <w:p>
      <w:pPr>
        <w:ind w:firstLine="480"/>
        <w:spacing w:line="400" w:lineRule="exact"/>
        <w:rPr>
          <w:rFonts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、中标通知书</w:t>
      </w:r>
      <w:r/>
    </w:p>
    <w:p>
      <w:pPr>
        <w:ind w:firstLine="600"/>
        <w:spacing w:line="400" w:lineRule="exact"/>
        <w:rPr>
          <w:rFonts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l中标结果确定后，采购中心将向中标供应商发出中标通知书。请中标供应商在中标结果公告届满之日起30日内,使用CA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rFonts w:ascii="Times New Roman" w:hAnsi="Times New Roman"/>
          <w:b/>
          <w:bCs/>
          <w:color w:val="000000"/>
          <w:sz w:val="32"/>
          <w:szCs w:val="32"/>
        </w:rPr>
        <w:outlineLvl w:val="2"/>
      </w:pPr>
      <w:r/>
      <w:bookmarkStart w:id="173" w:name="_Toc120614220"/>
      <w:r/>
      <w:bookmarkStart w:id="174" w:name="_Toc16938552"/>
      <w:r/>
      <w:bookmarkStart w:id="175" w:name="_Toc513029236"/>
      <w:r/>
      <w:bookmarkStart w:id="176" w:name="_Toc20823308"/>
      <w:r>
        <w:rPr>
          <w:rFonts w:hint="eastAsia" w:ascii="Times New Roman" w:hAnsi="Times New Roman"/>
          <w:b/>
          <w:bCs/>
          <w:color w:val="000000"/>
          <w:sz w:val="32"/>
          <w:szCs w:val="32"/>
        </w:rPr>
        <w:t xml:space="preserve">七、授予合同</w:t>
      </w:r>
      <w:bookmarkEnd w:id="173"/>
      <w:r/>
      <w:r/>
    </w:p>
    <w:p>
      <w:pPr>
        <w:ind w:firstLine="600"/>
        <w:keepLines/>
        <w:keepNext/>
        <w:spacing w:line="400" w:lineRule="exact"/>
        <w:rPr>
          <w:rFonts w:ascii="黑体" w:hAnsi="宋体" w:eastAsia="黑体"/>
          <w:bCs/>
          <w:color w:val="000000"/>
          <w:sz w:val="30"/>
          <w:szCs w:val="30"/>
        </w:rPr>
        <w:outlineLvl w:val="3"/>
      </w:pPr>
      <w:r/>
      <w:bookmarkStart w:id="177" w:name="_Toc20823309"/>
      <w:r/>
      <w:bookmarkStart w:id="178" w:name="_Toc513029237"/>
      <w:r/>
      <w:bookmarkStart w:id="179" w:name="_Toc16938553"/>
      <w:r/>
      <w:bookmarkEnd w:id="174"/>
      <w:r/>
      <w:bookmarkEnd w:id="175"/>
      <w:r/>
      <w:bookmarkEnd w:id="176"/>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、货物（包含与货物相关的服务）的追加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ascii="黑体" w:hAnsi="宋体" w:eastAsia="黑体"/>
          <w:bCs/>
          <w:color w:val="000000"/>
          <w:sz w:val="30"/>
          <w:szCs w:val="30"/>
        </w:rPr>
        <w:outlineLvl w:val="3"/>
      </w:pPr>
      <w:r/>
      <w:bookmarkStart w:id="180" w:name="_Toc120614221"/>
      <w:r/>
      <w:bookmarkStart w:id="181" w:name="_Toc513029242"/>
      <w:r/>
      <w:bookmarkStart w:id="182" w:name="_Toc16938558"/>
      <w:r/>
      <w:bookmarkStart w:id="183" w:name="_Toc20823314"/>
      <w:r/>
      <w:bookmarkStart w:id="184" w:name="_Toc479757207"/>
      <w:r/>
      <w:bookmarkEnd w:id="177"/>
      <w:r/>
      <w:bookmarkEnd w:id="178"/>
      <w:r/>
      <w:bookmarkEnd w:id="17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p>
    <w:p>
      <w:pPr>
        <w:ind w:firstLine="555"/>
        <w:spacing w:line="400" w:lineRule="exact"/>
        <w:rPr>
          <w:rFonts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ind w:firstLine="555"/>
        <w:spacing w:line="400" w:lineRule="exact"/>
        <w:rPr>
          <w:rFonts w:ascii="宋体" w:hAnsi="宋体"/>
          <w:bCs/>
          <w:color w:val="000000"/>
          <w:sz w:val="24"/>
          <w:szCs w:val="24"/>
        </w:rPr>
      </w:pPr>
      <w:r>
        <w:rPr>
          <w:rFonts w:ascii="宋体" w:hAnsi="宋体"/>
          <w:bCs/>
          <w:color w:val="000000"/>
          <w:sz w:val="24"/>
          <w:szCs w:val="24"/>
        </w:rPr>
      </w:r>
      <w:r/>
    </w:p>
    <w:p>
      <w:pPr>
        <w:spacing w:line="400" w:lineRule="exact"/>
        <w:rPr>
          <w:rFonts w:ascii="宋体" w:hAnsi="宋体"/>
          <w:bCs/>
          <w:color w:val="000000"/>
          <w:sz w:val="24"/>
          <w:szCs w:val="24"/>
        </w:rPr>
      </w:pPr>
      <w:r>
        <w:rPr>
          <w:rFonts w:ascii="宋体" w:hAnsi="宋体"/>
          <w:bCs/>
          <w:color w:val="000000"/>
          <w:sz w:val="24"/>
          <w:szCs w:val="24"/>
        </w:rPr>
      </w:r>
      <w:r/>
    </w:p>
    <w:p>
      <w:pPr>
        <w:ind w:firstLine="2640"/>
        <w:jc w:val="left"/>
        <w:keepNext/>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第三章  合同</w:t>
      </w:r>
      <w:bookmarkEnd w:id="180"/>
      <w:r/>
      <w:bookmarkEnd w:id="181"/>
      <w:r/>
      <w:bookmarkEnd w:id="182"/>
      <w:r/>
      <w:bookmarkEnd w:id="183"/>
      <w:r/>
      <w:bookmarkEnd w:id="184"/>
      <w:r>
        <w:rPr>
          <w:rFonts w:hint="eastAsia" w:ascii="黑体" w:hAnsi="Times New Roman"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85" w:name="_Toc16938559"/>
      <w:r/>
      <w:bookmarkStart w:id="186" w:name="_Toc20823315"/>
      <w:r/>
      <w:bookmarkStart w:id="187" w:name="_Toc513029243"/>
      <w:r/>
      <w:bookmarkStart w:id="188" w:name="_Toc3995"/>
      <w:r/>
      <w:bookmarkStart w:id="189" w:name="_Hlt16619350"/>
      <w:r/>
      <w:bookmarkStart w:id="190" w:name="_Toc16938590"/>
      <w:r/>
      <w:bookmarkStart w:id="191" w:name="_Toc20823346"/>
      <w:r/>
      <w:bookmarkStart w:id="192" w:name="_Toc120614244"/>
      <w:r/>
      <w:bookmarkStart w:id="193" w:name="_Toc462564139"/>
      <w:r/>
      <w:bookmarkStart w:id="194" w:name="_Toc479757211"/>
      <w:r/>
      <w:bookmarkEnd w:id="185"/>
      <w:bookmarkEnd w:id="186"/>
      <w:bookmarkEnd w:id="187"/>
      <w:bookmarkEnd w:id="188"/>
      <w:r/>
    </w:p>
    <w:p>
      <w:pPr>
        <w:spacing w:line="400" w:lineRule="exact"/>
        <w:rPr>
          <w:rFonts w:ascii="宋体" w:hAnsi="宋体"/>
          <w:bCs/>
          <w:color w:val="ff0000"/>
          <w:sz w:val="24"/>
          <w:szCs w:val="24"/>
        </w:rPr>
      </w:pPr>
      <w:r>
        <w:rPr>
          <w:rFonts w:ascii="宋体" w:hAnsi="宋体"/>
          <w:bCs/>
          <w:color w:val="ff0000"/>
          <w:sz w:val="24"/>
          <w:szCs w:val="24"/>
        </w:rPr>
      </w:r>
      <w:r/>
    </w:p>
    <w:p>
      <w:pPr>
        <w:spacing w:line="500" w:lineRule="exact"/>
        <w:rPr>
          <w:rFonts w:ascii="宋体" w:hAnsi="宋体"/>
          <w:bCs/>
          <w:color w:val="000000"/>
          <w:sz w:val="24"/>
          <w:szCs w:val="24"/>
        </w:rPr>
      </w:pPr>
      <w:r>
        <w:rPr>
          <w:rFonts w:ascii="宋体" w:hAnsi="宋体"/>
          <w:bCs/>
          <w:color w:val="000000"/>
          <w:sz w:val="24"/>
          <w:szCs w:val="24"/>
        </w:rPr>
      </w:r>
      <w:r/>
    </w:p>
    <w:p>
      <w:pPr>
        <w:pStyle w:val="74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43"/>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4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p>
    <w:p>
      <w:pPr>
        <w:pStyle w:val="743"/>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w:t>
      </w:r>
      <w:r>
        <w:rPr>
          <w:rFonts w:hint="eastAsia"/>
          <w:sz w:val="28"/>
          <w:szCs w:val="28"/>
        </w:rPr>
        <w:t xml:space="preserve">    </w:t>
      </w:r>
      <w:r>
        <w:rPr>
          <w:rFonts w:hint="eastAsia"/>
          <w:sz w:val="28"/>
          <w:szCs w:val="28"/>
        </w:rPr>
        <w:t xml:space="preserve">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ascii="宋体" w:hAnsi="宋体"/>
          <w:sz w:val="32"/>
          <w:szCs w:val="32"/>
        </w:rPr>
      </w:pPr>
      <w:r>
        <w:rPr>
          <w:rFonts w:hint="eastAsia" w:ascii="宋体" w:hAnsi="宋体"/>
          <w:sz w:val="32"/>
          <w:szCs w:val="32"/>
        </w:rPr>
        <w:t xml:space="preserve">使 用 说 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p>
    <w:p>
      <w:pPr>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p>
    <w:p>
      <w:pPr>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erReference w:type="default" r:id="rId10"/>
          <w:footnotePr/>
          <w:endnotePr/>
          <w:type w:val="nextPage"/>
          <w:pgSz w:w="11906" w:h="16838" w:orient="portrait"/>
          <w:pgMar w:top="1440" w:right="1797" w:bottom="1440" w:left="1797" w:header="851" w:footer="992" w:gutter="0"/>
          <w:pgNumType w:start="1"/>
          <w:cols w:num="1" w:sep="0" w:space="425" w:equalWidth="1"/>
          <w:docGrid w:linePitch="360"/>
        </w:sectPr>
      </w:pPr>
      <w:r>
        <w:rPr>
          <w:rFonts w:eastAsia="黑体"/>
          <w:sz w:val="44"/>
          <w:szCs w:val="44"/>
        </w:rPr>
      </w:r>
      <w:r/>
    </w:p>
    <w:p>
      <w:pPr>
        <w:pStyle w:val="724"/>
        <w:spacing w:line="400" w:lineRule="exact"/>
        <w:rPr>
          <w:rFonts w:ascii="黑体" w:hAnsi="黑体" w:eastAsia="黑体"/>
          <w:sz w:val="28"/>
          <w:szCs w:val="28"/>
        </w:rPr>
      </w:pPr>
      <w:r>
        <w:rPr>
          <w:rFonts w:ascii="黑体" w:hAnsi="黑体" w:eastAsia="黑体"/>
          <w:sz w:val="28"/>
          <w:szCs w:val="28"/>
        </w:rPr>
      </w:r>
      <w:r/>
    </w:p>
    <w:p>
      <w:pPr>
        <w:pStyle w:val="724"/>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pStyle w:val="724"/>
        <w:spacing w:line="400" w:lineRule="exact"/>
        <w:rPr>
          <w:rFonts w:ascii="黑体" w:hAnsi="华文中宋" w:eastAsia="黑体"/>
          <w:b w:val="0"/>
          <w:bCs w:val="0"/>
          <w:sz w:val="28"/>
          <w:szCs w:val="28"/>
        </w:rPr>
      </w:pPr>
      <w:r>
        <w:rPr>
          <w:rFonts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744"/>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5"/>
        </w:numPr>
        <w:ind w:firstLine="422"/>
        <w:spacing w:line="400" w:lineRule="exact"/>
        <w:rPr>
          <w:rFonts w:ascii="宋体" w:hAnsi="宋体"/>
          <w:b/>
          <w:szCs w:val="21"/>
        </w:rPr>
      </w:pPr>
      <w:r>
        <w:rPr>
          <w:rFonts w:hint="eastAsia" w:ascii="宋体" w:hAnsi="宋体"/>
          <w:b/>
          <w:szCs w:val="21"/>
        </w:rPr>
        <w:t xml:space="preserve">项目信息</w:t>
      </w:r>
      <w:r/>
    </w:p>
    <w:p>
      <w:pPr>
        <w:pStyle w:val="744"/>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744"/>
        <w:numPr>
          <w:ilvl w:val="255"/>
          <w:numId w:val="0"/>
        </w:numPr>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744"/>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rPr>
      </w:pPr>
      <w:r>
        <w:rPr>
          <w:rFonts w:hint="eastAsia" w:ascii="宋体" w:hAnsi="宋体"/>
          <w:szCs w:val="21"/>
        </w:rPr>
        <w:t xml:space="preserve">（3）项目内容：</w:t>
      </w:r>
      <w:r/>
    </w:p>
    <w:p>
      <w:pPr>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p>
    <w:p>
      <w:pPr>
        <w:numPr>
          <w:ilvl w:val="255"/>
          <w:numId w:val="0"/>
        </w:num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numPr>
          <w:ilvl w:val="255"/>
          <w:numId w:val="0"/>
        </w:numPr>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numPr>
          <w:ilvl w:val="255"/>
          <w:numId w:val="0"/>
        </w:numPr>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9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95"/>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95"/>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95"/>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95"/>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95"/>
        <w:numPr>
          <w:ilvl w:val="255"/>
          <w:numId w:val="0"/>
        </w:numPr>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95"/>
        <w:numPr>
          <w:ilvl w:val="255"/>
          <w:numId w:val="0"/>
        </w:numPr>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95"/>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95"/>
        <w:numPr>
          <w:ilvl w:val="255"/>
          <w:numId w:val="0"/>
        </w:numPr>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95"/>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95"/>
        <w:numPr>
          <w:ilvl w:val="255"/>
          <w:numId w:val="0"/>
        </w:numPr>
        <w:ind w:firstLine="220"/>
        <w:rPr>
          <w:rFonts w:ascii="宋体" w:hAnsi="宋体" w:eastAsia="宋体" w:cs="Times New Roman"/>
          <w:sz w:val="21"/>
        </w:rPr>
      </w:pPr>
      <w:r>
        <w:rPr>
          <w:rFonts w:hint="eastAsia" w:ascii="宋体" w:hAnsi="宋体"/>
        </w:rPr>
        <w:t xml:space="preserve"> </w:t>
      </w:r>
      <w:r>
        <w:rPr>
          <w:rFonts w:hint="eastAsia" w:ascii="宋体" w:hAnsi="宋体"/>
        </w:rPr>
        <w:t xml:space="preserve">（</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w:t>
      </w:r>
      <w:r>
        <w:rPr>
          <w:rFonts w:hint="eastAsia"/>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w:t>
      </w:r>
      <w:r>
        <w:rPr>
          <w:rFonts w:hint="eastAsia"/>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95"/>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95"/>
        <w:numPr>
          <w:ilvl w:val="255"/>
          <w:numId w:val="0"/>
        </w:numPr>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95"/>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95"/>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5"/>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49"/>
        <w:ind w:left="0" w:firstLine="420"/>
        <w:spacing w:line="400" w:lineRule="exact"/>
        <w:rPr>
          <w:sz w:val="21"/>
          <w:szCs w:val="21"/>
          <w:lang w:eastAsia="zh-CN"/>
        </w:rPr>
      </w:pPr>
      <w:r>
        <w:rPr>
          <w:rFonts w:hint="eastAsia" w:ascii="宋体" w:hAnsi="宋体"/>
          <w:sz w:val="21"/>
          <w:szCs w:val="21"/>
          <w:lang w:eastAsia="zh-CN"/>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420"/>
        <w:spacing w:line="600" w:lineRule="atLeast"/>
        <w:rPr>
          <w:rFonts w:cs="Calibri"/>
          <w:szCs w:val="21"/>
        </w:rPr>
      </w:pPr>
      <w:r>
        <w:rPr>
          <w:rFonts w:ascii="Wingdings" w:hAnsi="Wingdings" w:eastAsia="Wingdings" w:cs="Wingdings"/>
          <w:szCs w:val="21"/>
        </w:rPr>
        <w:t xml:space="preserve"></w:t>
      </w:r>
      <w:r>
        <w:rPr>
          <w:rFonts w:hint="eastAsia" w:ascii="宋体" w:hAnsi="宋体"/>
          <w:szCs w:val="21"/>
        </w:rPr>
        <w:t xml:space="preserve">分期付款：</w:t>
      </w:r>
      <w:r>
        <w:rPr>
          <w:rFonts w:ascii="宋体" w:cs="宋体"/>
          <w:szCs w:val="21"/>
          <w:lang w:val="zh-CN"/>
        </w:rPr>
        <w:t xml:space="preserve"> 1</w:t>
      </w:r>
      <w:r>
        <w:rPr>
          <w:rFonts w:hint="eastAsia" w:ascii="宋体" w:cs="宋体"/>
          <w:szCs w:val="21"/>
          <w:lang w:val="zh-CN"/>
        </w:rPr>
        <w:t xml:space="preserve">、履行期间付款：验收合格后，乙方应向甲方提供真实、合法的全额销售发票，由最终用户单位签章、</w:t>
      </w:r>
      <w:r>
        <w:rPr>
          <w:rFonts w:hint="eastAsia" w:ascii="宋体" w:cs="宋体"/>
          <w:szCs w:val="21"/>
        </w:rPr>
        <w:t xml:space="preserve">所在医共体牵头单位</w:t>
      </w:r>
      <w:r>
        <w:rPr>
          <w:rFonts w:hint="eastAsia" w:ascii="宋体" w:cs="宋体"/>
          <w:szCs w:val="21"/>
          <w:lang w:val="zh-CN"/>
        </w:rPr>
        <w:t xml:space="preserve">盖章确认的验收报告回执作为付款的依据。采购合同签订后，甲方支付40%合同款；验收合格后，甲方支付</w:t>
      </w:r>
      <w:r>
        <w:rPr>
          <w:rFonts w:hint="eastAsia" w:ascii="宋体" w:cs="宋体"/>
          <w:szCs w:val="21"/>
        </w:rPr>
        <w:t xml:space="preserve">5</w:t>
      </w:r>
      <w:r>
        <w:rPr>
          <w:rFonts w:hint="eastAsia" w:ascii="宋体" w:cs="宋体"/>
          <w:szCs w:val="21"/>
          <w:lang w:val="zh-CN"/>
        </w:rPr>
        <w:t xml:space="preserve">0%合同款。</w:t>
      </w:r>
      <w:r/>
    </w:p>
    <w:p>
      <w:pPr>
        <w:ind w:firstLine="630"/>
        <w:spacing w:line="400" w:lineRule="exact"/>
        <w:rPr>
          <w:rFonts w:ascii="宋体" w:hAnsi="宋体"/>
          <w:szCs w:val="21"/>
          <w:u w:val="single"/>
        </w:rPr>
      </w:pPr>
      <w:r>
        <w:rPr>
          <w:rFonts w:ascii="宋体" w:cs="宋体"/>
          <w:szCs w:val="21"/>
          <w:lang w:val="zh-CN"/>
        </w:rPr>
        <w:t xml:space="preserve">2</w:t>
      </w:r>
      <w:r>
        <w:rPr>
          <w:rFonts w:hint="eastAsia" w:ascii="宋体" w:cs="宋体"/>
          <w:szCs w:val="21"/>
          <w:lang w:val="zh-CN"/>
        </w:rPr>
        <w:t xml:space="preserve">、尾款：</w:t>
      </w:r>
      <w:r>
        <w:rPr>
          <w:rFonts w:hint="eastAsia" w:ascii="宋体" w:hAnsi="宋体" w:cs="宋体"/>
          <w:bCs/>
          <w:szCs w:val="21"/>
        </w:rPr>
        <w:t xml:space="preserve">设备供应方提供设备免费整机质保期</w:t>
      </w:r>
      <w:r>
        <w:rPr>
          <w:rFonts w:hint="eastAsia" w:ascii="宋体" w:hAnsi="宋体" w:cs="宋体"/>
          <w:bCs/>
          <w:szCs w:val="21"/>
          <w:shd w:val="clear" w:color="auto" w:fill="ffffff"/>
        </w:rPr>
        <w:t xml:space="preserve">满</w:t>
      </w:r>
      <w:r>
        <w:rPr>
          <w:rFonts w:hint="eastAsia" w:ascii="宋体" w:hAnsi="宋体" w:cs="宋体"/>
          <w:bCs/>
          <w:szCs w:val="21"/>
        </w:rPr>
        <w:t xml:space="preserve">后，</w:t>
      </w:r>
      <w:r>
        <w:rPr>
          <w:rFonts w:hint="eastAsia" w:ascii="宋体" w:cs="宋体"/>
          <w:szCs w:val="21"/>
          <w:lang w:val="zh-CN"/>
        </w:rPr>
        <w:t xml:space="preserve">甲方支付剩余合同总价的</w:t>
      </w:r>
      <w:r>
        <w:rPr>
          <w:rFonts w:ascii="宋体" w:cs="宋体"/>
          <w:szCs w:val="21"/>
          <w:lang w:val="zh-CN"/>
        </w:rPr>
        <w:t xml:space="preserve">10</w:t>
      </w:r>
      <w:r>
        <w:rPr>
          <w:rFonts w:hint="eastAsia" w:ascii="宋体" w:cs="宋体"/>
          <w:szCs w:val="21"/>
          <w:lang w:val="zh-CN"/>
        </w:rPr>
        <w:t xml:space="preserve">％。</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95"/>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p>
    <w:p>
      <w:pPr>
        <w:pStyle w:val="995"/>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5"/>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p>
    <w:p>
      <w:pPr>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95"/>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95"/>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5"/>
        </w:numPr>
        <w:ind w:firstLine="422"/>
        <w:spacing w:line="400" w:lineRule="exact"/>
        <w:rPr>
          <w:rFonts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5"/>
        </w:numPr>
        <w:ind w:firstLine="422"/>
        <w:spacing w:line="400" w:lineRule="exact"/>
        <w:rPr>
          <w:rFonts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724"/>
        <w:spacing w:line="400" w:lineRule="exact"/>
        <w:rPr>
          <w:lang w:val="en"/>
        </w:rPr>
      </w:pPr>
      <w:r>
        <w:rPr>
          <w:lang w:val="en"/>
        </w:rPr>
      </w:r>
      <w:r/>
    </w:p>
    <w:p>
      <w:pPr>
        <w:pStyle w:val="724"/>
        <w:spacing w:line="400" w:lineRule="exact"/>
        <w:rPr>
          <w:rFonts w:ascii="宋体" w:hAnsi="宋体"/>
          <w:b w:val="0"/>
          <w:bCs w:val="0"/>
          <w:sz w:val="21"/>
          <w:szCs w:val="21"/>
        </w:rPr>
      </w:pPr>
      <w:r>
        <w:rPr>
          <w:lang w:val="en"/>
        </w:rPr>
        <w:t xml:space="preserve">   </w:t>
      </w:r>
      <w:r/>
    </w:p>
    <w:p>
      <w:pPr>
        <w:pStyle w:val="949"/>
        <w:rPr>
          <w:lang w:eastAsia="zh-CN"/>
        </w:rPr>
      </w:pPr>
      <w:r>
        <w:rPr>
          <w:lang w:eastAsia="zh-CN"/>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892"/>
        <w:gridCol w:w="2413"/>
        <w:gridCol w:w="1980"/>
        <w:gridCol w:w="2118"/>
      </w:tblGrid>
      <w:tr>
        <w:trPr>
          <w:trHeight w:val="490"/>
        </w:trPr>
        <w:tc>
          <w:tcPr>
            <w:gridSpan w:val="2"/>
            <w:tcBorders>
              <w:bottom w:val="single" w:color="000000" w:sz="2" w:space="0"/>
              <w:right w:val="single" w:color="000000"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拥有者性别</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住</w:t>
            </w:r>
            <w:r>
              <w:rPr>
                <w:rFonts w:hint="eastAsia"/>
                <w:szCs w:val="21"/>
              </w:rPr>
              <w:t xml:space="preserve">  </w:t>
            </w:r>
            <w:r>
              <w:rPr>
                <w:rFonts w:hint="eastAsia"/>
                <w:szCs w:val="21"/>
              </w:rPr>
              <w:t xml:space="preserve">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联</w:t>
            </w:r>
            <w:r>
              <w:rPr>
                <w:szCs w:val="21"/>
              </w:rPr>
              <w:t xml:space="preserve"> </w:t>
            </w:r>
            <w:r>
              <w:rPr>
                <w:szCs w:val="21"/>
              </w:rPr>
              <w:t xml:space="preserve">系</w:t>
            </w:r>
            <w:r>
              <w:rPr>
                <w:szCs w:val="21"/>
              </w:rPr>
              <w:t xml:space="preserve"> </w:t>
            </w:r>
            <w:r>
              <w:rPr>
                <w:szCs w:val="21"/>
              </w:rPr>
              <w:t xml:space="preserve">人</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744"/>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724"/>
        <w:spacing w:before="156"/>
        <w:rPr>
          <w:rFonts w:ascii="黑体" w:hAnsi="黑体" w:eastAsia="黑体"/>
          <w:sz w:val="28"/>
          <w:szCs w:val="28"/>
        </w:rPr>
      </w:pPr>
      <w:r>
        <w:rPr>
          <w:rFonts w:ascii="宋体" w:hAnsi="宋体"/>
          <w:sz w:val="21"/>
          <w:szCs w:val="21"/>
          <w:u w:val="single"/>
        </w:rPr>
        <w:br w:type="page" w:clear="all"/>
      </w:r>
      <w:r>
        <w:rPr>
          <w:rFonts w:hint="eastAsia" w:ascii="黑体" w:hAnsi="黑体" w:eastAsia="黑体"/>
          <w:b w:val="0"/>
          <w:bCs w:val="0"/>
          <w:sz w:val="28"/>
          <w:szCs w:val="28"/>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p>
    <w:p>
      <w:pPr>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95"/>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748"/>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748"/>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jc w:val="left"/>
        <w:spacing w:line="400" w:lineRule="exact"/>
        <w:rPr>
          <w:rFonts w:ascii="宋体" w:hAnsi="宋体"/>
          <w:b/>
          <w:bCs/>
          <w:sz w:val="24"/>
        </w:rPr>
      </w:pPr>
      <w:r>
        <w:rPr>
          <w:rFonts w:hint="eastAsia" w:ascii="宋体" w:hAnsi="宋体"/>
          <w:b/>
          <w:bCs/>
          <w:sz w:val="24"/>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95"/>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95"/>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95"/>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95"/>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995"/>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95"/>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95"/>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 法律适用</w:t>
      </w:r>
      <w:r/>
    </w:p>
    <w:p>
      <w:pPr>
        <w:pStyle w:val="995"/>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95"/>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995"/>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95"/>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724"/>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cantSplit/>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995"/>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000000" w:sz="2" w:space="0"/>
              <w:bottom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000000" w:sz="2" w:space="0"/>
              <w:left w:val="single" w:color="000000" w:sz="2" w:space="0"/>
              <w:right w:val="single" w:color="000000" w:sz="2" w:space="0"/>
            </w:tcBorders>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pStyle w:val="743"/>
        <w:jc w:val="center"/>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pStyle w:val="743"/>
        <w:jc w:val="center"/>
        <w:rPr>
          <w:rFonts w:ascii="宋体" w:hAnsi="宋体" w:cs="宋体"/>
          <w:b/>
          <w:bCs/>
          <w:spacing w:val="-20"/>
          <w:sz w:val="48"/>
          <w:szCs w:val="48"/>
        </w:rPr>
      </w:pPr>
      <w:r>
        <w:rPr>
          <w:rFonts w:ascii="宋体" w:hAnsi="宋体" w:cs="宋体"/>
          <w:b/>
          <w:bCs/>
          <w:spacing w:val="-20"/>
          <w:sz w:val="48"/>
          <w:szCs w:val="48"/>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黑体" w:hAnsi="Courier New" w:eastAsia="黑体" w:cs="Courier New"/>
          <w:bCs/>
          <w:color w:val="000000"/>
          <w:sz w:val="44"/>
          <w:szCs w:val="21"/>
        </w:rPr>
      </w:pPr>
      <w:r>
        <w:rPr>
          <w:rFonts w:ascii="黑体" w:hAnsi="Courier New" w:eastAsia="黑体" w:cs="Courier New"/>
          <w:bCs/>
          <w:color w:val="000000"/>
          <w:sz w:val="44"/>
          <w:szCs w:val="21"/>
        </w:rPr>
      </w:r>
      <w:r/>
    </w:p>
    <w:p>
      <w:pPr>
        <w:jc w:val="center"/>
        <w:spacing w:before="120" w:after="120" w:line="0" w:lineRule="atLeast"/>
        <w:rPr>
          <w:rFonts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89"/>
      <w:r>
        <w:rPr>
          <w:rFonts w:hint="eastAsia" w:ascii="黑体" w:hAnsi="Courier New" w:eastAsia="黑体" w:cs="Courier New"/>
          <w:bCs/>
          <w:color w:val="000000"/>
          <w:sz w:val="44"/>
          <w:szCs w:val="21"/>
        </w:rPr>
        <w:t xml:space="preserve">四章 采购需求</w:t>
      </w:r>
      <w:bookmarkEnd w:id="190"/>
      <w:r/>
      <w:bookmarkEnd w:id="191"/>
      <w:r/>
      <w:bookmarkEnd w:id="192"/>
      <w:r/>
      <w:r/>
    </w:p>
    <w:p>
      <w:pPr>
        <w:spacing w:line="0" w:lineRule="atLeast"/>
        <w:rPr>
          <w:rFonts w:ascii="宋体" w:hAnsi="宋体"/>
          <w:color w:val="000000"/>
          <w:sz w:val="24"/>
          <w:szCs w:val="24"/>
        </w:rPr>
      </w:pPr>
      <w:r/>
      <w:bookmarkStart w:id="195" w:name="_Toc26554093"/>
      <w:r/>
      <w:bookmarkStart w:id="196" w:name="_Toc49090575"/>
      <w:r/>
      <w:r/>
    </w:p>
    <w:p>
      <w:pPr>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545"/>
        <w:gridCol w:w="3291"/>
        <w:gridCol w:w="2852"/>
      </w:tblGrid>
      <w:tr>
        <w:trPr>
          <w:cantSplit/>
          <w:jc w:val="center"/>
        </w:trPr>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采购包</w:t>
            </w:r>
            <w:r/>
          </w:p>
        </w:tc>
        <w:tc>
          <w:tcPr>
            <w:tcW w:w="54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291"/>
        </w:trPr>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一</w:t>
            </w:r>
            <w:r/>
          </w:p>
        </w:tc>
        <w:tc>
          <w:tcPr>
            <w:tcW w:w="545"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3291" w:type="dxa"/>
            <w:vAlign w:val="center"/>
            <w:textDirection w:val="lrTb"/>
            <w:noWrap w:val="false"/>
          </w:tcPr>
          <w:p>
            <w:pPr>
              <w:jc w:val="center"/>
              <w:spacing w:line="360" w:lineRule="auto"/>
              <w:rPr>
                <w:rFonts w:ascii="宋体" w:cs="宋体"/>
                <w:sz w:val="22"/>
                <w:lang w:val="zh-CN"/>
              </w:rPr>
            </w:pPr>
            <w:r>
              <w:rPr>
                <w:rFonts w:hint="eastAsia" w:ascii="宋体" w:cs="宋体"/>
                <w:b/>
                <w:bCs/>
                <w:sz w:val="24"/>
                <w:szCs w:val="24"/>
                <w:lang w:val="zh-CN"/>
              </w:rPr>
              <w:t xml:space="preserve">医用直线加速器</w:t>
            </w:r>
            <w:r/>
          </w:p>
        </w:tc>
        <w:tc>
          <w:tcPr>
            <w:tcW w:w="2852" w:type="dxa"/>
            <w:textDirection w:val="lrTb"/>
            <w:noWrap w:val="false"/>
          </w:tcPr>
          <w:p>
            <w:pPr>
              <w:jc w:val="center"/>
              <w:spacing w:line="240" w:lineRule="atLeast"/>
              <w:rPr>
                <w:rFonts w:ascii="宋体" w:cs="宋体"/>
                <w:sz w:val="22"/>
                <w:lang w:val="zh-CN"/>
              </w:rPr>
            </w:pPr>
            <w:r>
              <w:rPr>
                <w:rFonts w:hint="eastAsia" w:ascii="宋体" w:cs="宋体"/>
                <w:sz w:val="24"/>
                <w:szCs w:val="24"/>
                <w:lang w:val="zh-CN"/>
              </w:rPr>
              <w:t xml:space="preserve">工业</w:t>
            </w:r>
            <w:r/>
          </w:p>
        </w:tc>
      </w:tr>
    </w:tbl>
    <w:p>
      <w:pPr>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p>
    <w:p>
      <w:pPr>
        <w:spacing w:line="0" w:lineRule="atLeast"/>
        <w:rPr>
          <w:rFonts w:ascii="宋体" w:hAnsi="宋体"/>
          <w:i/>
          <w:color w:val="000000"/>
          <w:sz w:val="32"/>
          <w:szCs w:val="32"/>
          <w:u w:val="single"/>
        </w:rPr>
      </w:pPr>
      <w:r>
        <w:rPr>
          <w:rFonts w:hint="eastAsia" w:ascii="宋体" w:hAnsi="宋体"/>
          <w:bCs/>
          <w:color w:val="000000"/>
          <w:sz w:val="32"/>
          <w:szCs w:val="32"/>
        </w:rPr>
        <w:t xml:space="preserve">技术要求是指对采购标的功能和质量要求，包括性能、材料、结构、外观、安全，或者服务内容和标准等。其中</w:t>
      </w:r>
      <w:r>
        <w:rPr>
          <w:rFonts w:hint="eastAsia" w:ascii="宋体" w:cs="宋体"/>
          <w:b/>
          <w:bCs/>
          <w:sz w:val="32"/>
          <w:szCs w:val="32"/>
          <w:lang w:val="zh-CN"/>
        </w:rPr>
        <w:t xml:space="preserve">加</w:t>
      </w:r>
      <w:r>
        <w:rPr>
          <w:rFonts w:hint="eastAsia"/>
          <w:sz w:val="32"/>
          <w:szCs w:val="32"/>
        </w:rPr>
        <w:t xml:space="preserve">★</w:t>
      </w:r>
      <w:r>
        <w:rPr>
          <w:rFonts w:hint="eastAsia" w:ascii="宋体" w:cs="宋体"/>
          <w:b/>
          <w:bCs/>
          <w:sz w:val="32"/>
          <w:szCs w:val="32"/>
          <w:lang w:val="zh-CN"/>
        </w:rPr>
        <w:t xml:space="preserve">号条款</w:t>
      </w:r>
      <w:r>
        <w:rPr>
          <w:rFonts w:hint="eastAsia" w:ascii="宋体" w:hAnsi="宋体"/>
          <w:b/>
          <w:bCs/>
          <w:color w:val="000000"/>
          <w:sz w:val="32"/>
          <w:szCs w:val="32"/>
        </w:rPr>
        <w:t xml:space="preserve">为实质性要求。</w:t>
      </w:r>
      <w:r/>
    </w:p>
    <w:p>
      <w:pPr>
        <w:ind w:firstLine="480"/>
        <w:spacing w:line="400" w:lineRule="exact"/>
        <w:rPr>
          <w:rFonts w:ascii="宋体" w:hAnsi="宋体"/>
          <w:color w:val="000000" w:themeColor="text1"/>
          <w:sz w:val="24"/>
          <w:szCs w:val="24"/>
        </w:rPr>
      </w:pPr>
      <w:r>
        <w:rPr>
          <w:rFonts w:hint="eastAsia" w:ascii="宋体" w:hAnsi="Times New Roman" w:cs="宋体"/>
          <w:color w:val="000000" w:themeColor="text1"/>
          <w:sz w:val="24"/>
          <w:szCs w:val="24"/>
          <w:lang w:val="zh-CN"/>
        </w:rPr>
        <w:t xml:space="preserve">该设备</w:t>
      </w:r>
      <w:r>
        <w:rPr>
          <w:rFonts w:hint="eastAsia" w:ascii="宋体" w:hAnsi="Times New Roman" w:cs="宋体"/>
          <w:color w:val="000000" w:themeColor="text1"/>
          <w:sz w:val="24"/>
          <w:szCs w:val="24"/>
        </w:rPr>
        <w:t xml:space="preserve">满足</w:t>
      </w:r>
      <w:r>
        <w:rPr>
          <w:rFonts w:hint="eastAsia" w:ascii="宋体" w:hAnsi="Times New Roman" w:cs="宋体"/>
          <w:color w:val="000000" w:themeColor="text1"/>
          <w:sz w:val="24"/>
          <w:szCs w:val="24"/>
          <w:lang w:val="zh-CN"/>
        </w:rPr>
        <w:t xml:space="preserve">X线及电子线能量、治疗床、多叶光栅、图像引导模式、治疗模式、放疗计划系统、信息管理系统、第三方产品</w:t>
      </w:r>
      <w:r>
        <w:rPr>
          <w:rFonts w:hint="eastAsia" w:ascii="宋体" w:hAnsi="Times New Roman" w:cs="宋体"/>
          <w:color w:val="000000" w:themeColor="text1"/>
          <w:sz w:val="24"/>
          <w:szCs w:val="24"/>
        </w:rPr>
        <w:t xml:space="preserve">配置</w:t>
      </w:r>
      <w:r>
        <w:rPr>
          <w:rFonts w:hint="eastAsia" w:ascii="宋体" w:hAnsi="Times New Roman" w:cs="宋体"/>
          <w:color w:val="000000" w:themeColor="text1"/>
          <w:sz w:val="24"/>
          <w:szCs w:val="24"/>
          <w:lang w:val="zh-CN"/>
        </w:rPr>
        <w:t xml:space="preserve">等</w:t>
      </w:r>
      <w:r>
        <w:rPr>
          <w:rFonts w:hint="eastAsia" w:ascii="宋体" w:hAnsi="Times New Roman" w:cs="宋体"/>
          <w:color w:val="000000" w:themeColor="text1"/>
          <w:sz w:val="24"/>
          <w:szCs w:val="24"/>
        </w:rPr>
        <w:t xml:space="preserve">相关需求。并</w:t>
      </w:r>
      <w:r>
        <w:rPr>
          <w:rFonts w:hint="eastAsia" w:ascii="宋体" w:hAnsi="Times New Roman" w:cs="宋体"/>
          <w:color w:val="000000" w:themeColor="text1"/>
          <w:sz w:val="24"/>
          <w:szCs w:val="24"/>
          <w:lang w:val="zh-CN"/>
        </w:rPr>
        <w:t xml:space="preserve">提交整套产品技术资料：完整的信息登记表、技术参数表、技术白皮书、全套食品药品监督管理局检测报告，配置清单等。</w:t>
      </w:r>
      <w:r/>
    </w:p>
    <w:p>
      <w:pPr>
        <w:ind w:firstLine="482"/>
        <w:spacing w:line="240" w:lineRule="atLeast"/>
        <w:rPr>
          <w:rFonts w:ascii="宋体" w:cs="宋体"/>
          <w:b/>
          <w:bCs/>
          <w:color w:val="000000" w:themeColor="text1"/>
          <w:sz w:val="24"/>
          <w:szCs w:val="24"/>
        </w:rPr>
      </w:pPr>
      <w:r>
        <w:rPr>
          <w:rFonts w:ascii="宋体" w:cs="宋体"/>
          <w:b/>
          <w:bCs/>
          <w:color w:val="000000" w:themeColor="text1"/>
          <w:sz w:val="24"/>
          <w:szCs w:val="24"/>
        </w:rPr>
      </w:r>
      <w:r/>
    </w:p>
    <w:p>
      <w:pPr>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（一）单台（套）标的具体配置明细</w:t>
      </w:r>
      <w:r/>
    </w:p>
    <w:tbl>
      <w:tblPr>
        <w:tblpPr w:horzAnchor="page" w:tblpX="1653" w:vertAnchor="text" w:tblpY="595" w:leftFromText="180" w:topFromText="0" w:rightFromText="180" w:bottomFromText="0"/>
        <w:tblW w:w="5158"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23"/>
        <w:gridCol w:w="3733"/>
        <w:gridCol w:w="4041"/>
      </w:tblGrid>
      <w:tr>
        <w:trPr>
          <w:trHeight w:val="567"/>
        </w:trPr>
        <w:tc>
          <w:tcPr>
            <w:gridSpan w:val="3"/>
            <w:tcW w:w="5000" w:type="pct"/>
            <w:vAlign w:val="center"/>
            <w:textDirection w:val="lrTb"/>
            <w:noWrap w:val="false"/>
          </w:tcPr>
          <w:p>
            <w:pPr>
              <w:jc w:val="center"/>
              <w:widowControl/>
              <w:rPr>
                <w:rFonts w:ascii="宋体" w:hAnsi="宋体" w:cs="宋体"/>
                <w:b/>
                <w:bCs/>
                <w:color w:val="000000" w:themeColor="text1"/>
                <w:sz w:val="24"/>
                <w:szCs w:val="24"/>
                <w:lang w:bidi="ar"/>
              </w:rPr>
            </w:pPr>
            <w:r>
              <w:rPr>
                <w:rFonts w:hint="eastAsia" w:ascii="宋体" w:hAnsi="宋体" w:cs="宋体"/>
                <w:b/>
                <w:bCs/>
                <w:color w:val="000000" w:themeColor="text1"/>
                <w:sz w:val="24"/>
                <w:szCs w:val="24"/>
                <w:lang w:bidi="ar"/>
              </w:rPr>
              <w:t xml:space="preserve">设备需求一览表</w:t>
            </w:r>
            <w:r/>
          </w:p>
        </w:tc>
      </w:tr>
      <w:tr>
        <w:trPr>
          <w:trHeight w:val="567"/>
        </w:trPr>
        <w:tc>
          <w:tcPr>
            <w:tcW w:w="581"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序号</w:t>
            </w:r>
            <w:r/>
          </w:p>
        </w:tc>
        <w:tc>
          <w:tcPr>
            <w:tcW w:w="2122"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系统配置</w:t>
            </w:r>
            <w:r/>
          </w:p>
        </w:tc>
        <w:tc>
          <w:tcPr>
            <w:tcW w:w="2295" w:type="pct"/>
            <w:vAlign w:val="center"/>
            <w:textDirection w:val="lrTb"/>
            <w:noWrap w:val="false"/>
          </w:tcPr>
          <w:p>
            <w:pPr>
              <w:jc w:val="center"/>
              <w:widowControl/>
              <w:rPr>
                <w:rFonts w:ascii="宋体" w:hAnsi="宋体" w:cs="宋体"/>
                <w:b/>
                <w:bCs/>
                <w:color w:val="000000" w:themeColor="text1"/>
                <w:sz w:val="24"/>
                <w:szCs w:val="24"/>
              </w:rPr>
            </w:pPr>
            <w:r>
              <w:rPr>
                <w:rFonts w:hint="eastAsia" w:ascii="宋体" w:hAnsi="宋体" w:cs="宋体"/>
                <w:b/>
                <w:bCs/>
                <w:color w:val="000000" w:themeColor="text1"/>
                <w:sz w:val="24"/>
                <w:szCs w:val="24"/>
                <w:lang w:bidi="ar"/>
              </w:rPr>
              <w:t xml:space="preserve">数量要求</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rPr>
            </w:pPr>
            <w:r>
              <w:rPr>
                <w:rFonts w:ascii="宋体" w:hAnsi="宋体" w:cs="宋体"/>
                <w:color w:val="000000" w:themeColor="text1"/>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医用直线加速器主机</w:t>
            </w:r>
            <w:r/>
          </w:p>
        </w:tc>
        <w:tc>
          <w:tcPr>
            <w:tcW w:w="229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rPr>
            </w:pPr>
            <w:r>
              <w:rPr>
                <w:rFonts w:ascii="宋体" w:hAnsi="宋体" w:cs="宋体"/>
                <w:color w:val="000000" w:themeColor="text1"/>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光子线及电子线治疗模式</w:t>
            </w:r>
            <w:r/>
          </w:p>
        </w:tc>
        <w:tc>
          <w:tcPr>
            <w:tcW w:w="229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rPr>
            </w:pPr>
            <w:r>
              <w:rPr>
                <w:rFonts w:ascii="宋体" w:hAnsi="宋体" w:cs="宋体"/>
                <w:color w:val="000000" w:themeColor="text1"/>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电动多叶准直器系统</w:t>
            </w:r>
            <w:r/>
          </w:p>
        </w:tc>
        <w:tc>
          <w:tcPr>
            <w:tcW w:w="2295" w:type="pct"/>
            <w:vAlign w:val="center"/>
            <w:textDirection w:val="lrTb"/>
            <w:noWrap w:val="false"/>
          </w:tcPr>
          <w:p>
            <w:pPr>
              <w:jc w:val="center"/>
              <w:widowControl/>
              <w:rPr>
                <w:rFonts w:ascii="宋体" w:hAnsi="宋体" w:cs="宋体"/>
                <w:color w:val="000000" w:themeColor="text1"/>
                <w:sz w:val="24"/>
                <w:szCs w:val="24"/>
              </w:rPr>
            </w:pPr>
            <w:r/>
            <w:bookmarkStart w:id="197" w:name="OLE_LINK17"/>
            <w:r>
              <w:rPr>
                <w:rFonts w:hint="eastAsia" w:ascii="宋体" w:hAnsi="宋体" w:cs="宋体"/>
                <w:color w:val="000000" w:themeColor="text1"/>
                <w:sz w:val="24"/>
                <w:szCs w:val="24"/>
                <w:lang w:bidi="ar"/>
              </w:rPr>
              <w:t xml:space="preserve">1套</w:t>
            </w:r>
            <w:bookmarkEnd w:id="197"/>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rPr>
            </w:pPr>
            <w:r>
              <w:rPr>
                <w:rFonts w:ascii="宋体" w:hAnsi="宋体" w:cs="宋体"/>
                <w:color w:val="000000" w:themeColor="text1"/>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MV级电子射野影像系统</w:t>
            </w:r>
            <w:r/>
          </w:p>
        </w:tc>
        <w:tc>
          <w:tcPr>
            <w:tcW w:w="229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rPr>
            </w:pPr>
            <w:r>
              <w:rPr>
                <w:rFonts w:ascii="宋体" w:hAnsi="宋体" w:cs="宋体"/>
                <w:color w:val="000000" w:themeColor="text1"/>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KV级影像引导系统</w:t>
            </w:r>
            <w:r/>
          </w:p>
        </w:tc>
        <w:tc>
          <w:tcPr>
            <w:tcW w:w="229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rPr>
            </w:pPr>
            <w:r>
              <w:rPr>
                <w:rFonts w:ascii="宋体" w:hAnsi="宋体" w:cs="宋体"/>
                <w:color w:val="000000" w:themeColor="text1"/>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调强放射治疗功能</w:t>
            </w:r>
            <w:r/>
          </w:p>
        </w:tc>
        <w:tc>
          <w:tcPr>
            <w:tcW w:w="229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rPr>
            </w:pPr>
            <w:r>
              <w:rPr>
                <w:rFonts w:ascii="宋体" w:hAnsi="宋体" w:cs="宋体"/>
                <w:color w:val="000000" w:themeColor="text1"/>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立体定向放射治疗高级功能</w:t>
            </w:r>
            <w:r/>
          </w:p>
        </w:tc>
        <w:tc>
          <w:tcPr>
            <w:tcW w:w="229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lang w:bidi="ar"/>
              </w:rPr>
            </w:pPr>
            <w:r>
              <w:rPr>
                <w:rFonts w:ascii="宋体" w:hAnsi="宋体" w:cs="宋体"/>
                <w:color w:val="000000" w:themeColor="text1"/>
                <w:lang w:bidi="ar"/>
              </w:rPr>
            </w:r>
            <w:r/>
          </w:p>
        </w:tc>
        <w:tc>
          <w:tcPr>
            <w:tcW w:w="2122" w:type="pct"/>
            <w:vAlign w:val="center"/>
            <w:textDirection w:val="lrTb"/>
            <w:noWrap w:val="false"/>
          </w:tcPr>
          <w:p>
            <w:pPr>
              <w:jc w:val="lef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高精度治疗床</w:t>
            </w:r>
            <w:r/>
          </w:p>
        </w:tc>
        <w:tc>
          <w:tcPr>
            <w:tcW w:w="2295" w:type="pct"/>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rPr>
            </w:pPr>
            <w:r>
              <w:rPr>
                <w:rFonts w:ascii="宋体" w:hAnsi="宋体" w:cs="宋体"/>
                <w:color w:val="000000" w:themeColor="text1"/>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呼吸门控系统</w:t>
            </w:r>
            <w:r/>
          </w:p>
        </w:tc>
        <w:tc>
          <w:tcPr>
            <w:tcW w:w="229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lang w:bidi="ar"/>
              </w:rPr>
            </w:pPr>
            <w:r>
              <w:rPr>
                <w:rFonts w:ascii="宋体" w:hAnsi="宋体" w:cs="宋体"/>
                <w:color w:val="000000" w:themeColor="text1"/>
                <w:lang w:bidi="ar"/>
              </w:rPr>
            </w:r>
            <w:r/>
          </w:p>
        </w:tc>
        <w:tc>
          <w:tcPr>
            <w:tcW w:w="2122" w:type="pct"/>
            <w:vAlign w:val="center"/>
            <w:textDirection w:val="lrTb"/>
            <w:noWrap w:val="false"/>
          </w:tcPr>
          <w:p>
            <w:pPr>
              <w:jc w:val="left"/>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治疗计划系统</w:t>
            </w:r>
            <w:r/>
          </w:p>
        </w:tc>
        <w:tc>
          <w:tcPr>
            <w:tcW w:w="2295" w:type="pct"/>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1套（包含不少于原厂最新配置2个物理师工作站和4个医生工作站）</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lang w:eastAsia="zh-CN"/>
              </w:rPr>
            </w:pPr>
            <w:r>
              <w:rPr>
                <w:rFonts w:ascii="宋体" w:hAnsi="宋体" w:cs="宋体"/>
                <w:color w:val="000000" w:themeColor="text1"/>
                <w:lang w:eastAsia="zh-CN"/>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肿瘤信息管理系统</w:t>
            </w:r>
            <w:r/>
          </w:p>
        </w:tc>
        <w:tc>
          <w:tcPr>
            <w:tcW w:w="2295" w:type="pct"/>
            <w:vAlign w:val="center"/>
            <w:textDirection w:val="lrTb"/>
            <w:noWrap w:val="false"/>
          </w:tcPr>
          <w:p>
            <w:pPr>
              <w:jc w:val="center"/>
              <w:widowControl/>
              <w:rPr>
                <w:rFonts w:ascii="宋体" w:hAnsi="宋体" w:cs="宋体"/>
                <w:color w:val="000000" w:themeColor="text1"/>
                <w:sz w:val="24"/>
                <w:szCs w:val="24"/>
                <w:lang w:bidi="ar"/>
              </w:rPr>
            </w:pPr>
            <w:r>
              <w:rPr>
                <w:rFonts w:hint="eastAsia" w:ascii="宋体" w:hAnsi="宋体" w:cs="宋体"/>
                <w:color w:val="000000" w:themeColor="text1"/>
                <w:sz w:val="24"/>
                <w:szCs w:val="24"/>
                <w:lang w:bidi="ar"/>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lang w:eastAsia="zh-CN"/>
              </w:rPr>
            </w:pPr>
            <w:r>
              <w:rPr>
                <w:rFonts w:ascii="宋体" w:hAnsi="宋体" w:cs="宋体"/>
                <w:color w:val="000000" w:themeColor="text1"/>
                <w:lang w:eastAsia="zh-CN"/>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电子线限光筒</w:t>
            </w:r>
            <w:r/>
          </w:p>
        </w:tc>
        <w:tc>
          <w:tcPr>
            <w:tcW w:w="229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rPr>
            </w:pPr>
            <w:r>
              <w:rPr>
                <w:rFonts w:ascii="宋体" w:hAnsi="宋体" w:cs="宋体"/>
                <w:color w:val="000000" w:themeColor="text1"/>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进口激光定位灯</w:t>
            </w:r>
            <w:r/>
          </w:p>
        </w:tc>
        <w:tc>
          <w:tcPr>
            <w:tcW w:w="229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rPr>
            </w:pPr>
            <w:r>
              <w:rPr>
                <w:rFonts w:ascii="宋体" w:hAnsi="宋体" w:cs="宋体"/>
                <w:color w:val="000000" w:themeColor="text1"/>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维修备件包及维修工具</w:t>
            </w:r>
            <w:r/>
          </w:p>
        </w:tc>
        <w:tc>
          <w:tcPr>
            <w:tcW w:w="229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1套</w:t>
            </w:r>
            <w:r/>
          </w:p>
        </w:tc>
      </w:tr>
      <w:tr>
        <w:trPr>
          <w:trHeight w:val="567"/>
        </w:trPr>
        <w:tc>
          <w:tcPr>
            <w:tcW w:w="581" w:type="pct"/>
            <w:vAlign w:val="center"/>
            <w:textDirection w:val="lrTb"/>
            <w:noWrap w:val="false"/>
          </w:tcPr>
          <w:p>
            <w:pPr>
              <w:pStyle w:val="996"/>
              <w:numPr>
                <w:ilvl w:val="0"/>
                <w:numId w:val="12"/>
              </w:numPr>
              <w:jc w:val="center"/>
              <w:rPr>
                <w:rFonts w:ascii="宋体" w:hAnsi="宋体" w:cs="宋体"/>
                <w:color w:val="000000" w:themeColor="text1"/>
              </w:rPr>
            </w:pPr>
            <w:r>
              <w:rPr>
                <w:rFonts w:ascii="宋体" w:hAnsi="宋体" w:cs="宋体"/>
                <w:color w:val="000000" w:themeColor="text1"/>
              </w:rPr>
            </w:r>
            <w:r/>
          </w:p>
        </w:tc>
        <w:tc>
          <w:tcPr>
            <w:tcW w:w="2122" w:type="pct"/>
            <w:vAlign w:val="center"/>
            <w:textDirection w:val="lrTb"/>
            <w:noWrap w:val="false"/>
          </w:tcPr>
          <w:p>
            <w:pPr>
              <w:jc w:val="left"/>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质控辅助配套设备</w:t>
            </w:r>
            <w:r/>
          </w:p>
        </w:tc>
        <w:tc>
          <w:tcPr>
            <w:tcW w:w="2295" w:type="pct"/>
            <w:vAlign w:val="center"/>
            <w:textDirection w:val="lrTb"/>
            <w:noWrap w:val="false"/>
          </w:tcPr>
          <w:p>
            <w:pPr>
              <w:jc w:val="center"/>
              <w:widowControl/>
              <w:rPr>
                <w:rFonts w:ascii="宋体" w:hAnsi="宋体" w:cs="宋体"/>
                <w:color w:val="000000" w:themeColor="text1"/>
                <w:sz w:val="24"/>
                <w:szCs w:val="24"/>
              </w:rPr>
            </w:pPr>
            <w:r>
              <w:rPr>
                <w:rFonts w:hint="eastAsia" w:ascii="宋体" w:hAnsi="宋体" w:cs="宋体"/>
                <w:color w:val="000000" w:themeColor="text1"/>
                <w:sz w:val="24"/>
                <w:szCs w:val="24"/>
                <w:lang w:bidi="ar"/>
              </w:rPr>
              <w:t xml:space="preserve">1套</w:t>
            </w:r>
            <w:r/>
          </w:p>
        </w:tc>
      </w:tr>
    </w:tbl>
    <w:p>
      <w:pPr>
        <w:ind w:firstLine="480"/>
        <w:spacing w:line="400" w:lineRule="exact"/>
        <w:rPr>
          <w:rFonts w:ascii="宋体" w:hAnsi="宋体"/>
          <w:color w:val="000000" w:themeColor="text1"/>
          <w:sz w:val="24"/>
          <w:szCs w:val="24"/>
        </w:rPr>
      </w:pPr>
      <w:r>
        <w:rPr>
          <w:rFonts w:ascii="宋体" w:hAnsi="宋体"/>
          <w:color w:val="000000" w:themeColor="text1"/>
          <w:sz w:val="24"/>
          <w:szCs w:val="24"/>
        </w:rPr>
      </w:r>
      <w:r/>
    </w:p>
    <w:p>
      <w:pPr>
        <w:spacing w:line="400" w:lineRule="exact"/>
        <w:rPr>
          <w:rFonts w:ascii="宋体" w:hAnsi="宋体"/>
          <w:b/>
          <w:bCs/>
          <w:color w:val="000000" w:themeColor="text1"/>
          <w:sz w:val="24"/>
          <w:szCs w:val="24"/>
        </w:rPr>
      </w:pPr>
      <w:r>
        <w:rPr>
          <w:rFonts w:ascii="宋体" w:hAnsi="宋体"/>
          <w:b/>
          <w:bCs/>
          <w:color w:val="000000" w:themeColor="text1"/>
          <w:sz w:val="24"/>
          <w:szCs w:val="24"/>
        </w:rPr>
      </w:r>
      <w:r/>
    </w:p>
    <w:p>
      <w:pPr>
        <w:spacing w:line="40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（二）主要技术规格及要求:</w:t>
      </w:r>
      <w:r/>
    </w:p>
    <w:tbl>
      <w:tblPr>
        <w:tblStyle w:val="773"/>
        <w:tblpPr w:horzAnchor="page" w:tblpX="1615" w:vertAnchor="text" w:tblpY="560" w:leftFromText="180" w:topFromText="0" w:rightFromText="180" w:bottomFromText="0"/>
        <w:tblW w:w="88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2"/>
        <w:gridCol w:w="8100"/>
      </w:tblGrid>
      <w:tr>
        <w:trPr>
          <w:trHeight w:val="159"/>
        </w:trPr>
        <w:tc>
          <w:tcPr>
            <w:gridSpan w:val="2"/>
            <w:tcW w:w="8882" w:type="dxa"/>
            <w:vAlign w:val="center"/>
            <w:textDirection w:val="lrTb"/>
            <w:noWrap/>
          </w:tcPr>
          <w:p>
            <w:pPr>
              <w:jc w:val="left"/>
              <w:rPr>
                <w:b/>
                <w:bCs/>
              </w:rPr>
            </w:pPr>
            <w:r>
              <w:rPr>
                <w:rFonts w:hint="eastAsia"/>
                <w:b/>
                <w:bCs/>
              </w:rPr>
              <w:t xml:space="preserve">一、功能配置要求：</w:t>
            </w:r>
            <w:r/>
          </w:p>
        </w:tc>
      </w:tr>
      <w:tr>
        <w:trPr>
          <w:trHeight w:val="122"/>
        </w:trPr>
        <w:tc>
          <w:tcPr>
            <w:gridSpan w:val="2"/>
            <w:tcW w:w="8882" w:type="dxa"/>
            <w:vAlign w:val="center"/>
            <w:textDirection w:val="lrTb"/>
            <w:noWrap/>
          </w:tcPr>
          <w:p>
            <w:pPr>
              <w:jc w:val="left"/>
              <w:rPr>
                <w:b/>
                <w:bCs/>
              </w:rPr>
            </w:pPr>
            <w:r>
              <w:rPr>
                <w:rFonts w:hint="eastAsia"/>
              </w:rPr>
              <w:t xml:space="preserve">★</w:t>
            </w:r>
            <w:r>
              <w:rPr>
                <w:rFonts w:hint="eastAsia"/>
                <w:b/>
                <w:bCs/>
              </w:rPr>
              <w:t xml:space="preserve">配置及数量包括：</w:t>
            </w:r>
            <w:r>
              <w:rPr>
                <w:rFonts w:hint="eastAsia"/>
              </w:rPr>
              <w:t xml:space="preserve">X</w:t>
            </w:r>
            <w:r>
              <w:rPr>
                <w:rFonts w:hint="eastAsia"/>
              </w:rPr>
              <w:t xml:space="preserve">线及电子线能量要求、治疗床要求、多叶光栅配置、图像引导模式、治疗模式、放疗计划系统、信息管理系统、第三方产品配置：定位设备、激光灯、质控验证设备等。</w:t>
            </w:r>
            <w:r/>
          </w:p>
        </w:tc>
      </w:tr>
      <w:tr>
        <w:trPr>
          <w:trHeight w:val="200"/>
        </w:trPr>
        <w:tc>
          <w:tcPr>
            <w:gridSpan w:val="2"/>
            <w:tcW w:w="8882" w:type="dxa"/>
            <w:vAlign w:val="center"/>
            <w:textDirection w:val="lrTb"/>
            <w:noWrap/>
          </w:tcPr>
          <w:p>
            <w:pPr>
              <w:jc w:val="left"/>
              <w:rPr>
                <w:b/>
                <w:bCs/>
              </w:rPr>
            </w:pPr>
            <w:r>
              <w:rPr>
                <w:rFonts w:hint="eastAsia"/>
                <w:b/>
                <w:bCs/>
              </w:rPr>
              <w:t xml:space="preserve">★二、保修年限要求：</w:t>
            </w:r>
            <w:r>
              <w:rPr>
                <w:rFonts w:hint="eastAsia"/>
              </w:rPr>
              <w:t xml:space="preserve">≥</w:t>
            </w:r>
            <w:r>
              <w:rPr>
                <w:rFonts w:hint="eastAsia"/>
              </w:rPr>
              <w:t xml:space="preserve">3</w:t>
            </w:r>
            <w:r>
              <w:rPr>
                <w:rFonts w:hint="eastAsia"/>
              </w:rPr>
              <w:t xml:space="preserve">年</w:t>
            </w:r>
            <w:r>
              <w:rPr>
                <w:rFonts w:hint="eastAsia"/>
              </w:rPr>
              <w:t xml:space="preserve">(</w:t>
            </w:r>
            <w:r>
              <w:rPr>
                <w:rFonts w:hint="eastAsia"/>
              </w:rPr>
              <w:t xml:space="preserve">投标人承诺签订合同前提供制造商出具的免费质保期承诺函</w:t>
            </w:r>
            <w:r>
              <w:rPr>
                <w:rFonts w:hint="eastAsia"/>
              </w:rPr>
              <w:t xml:space="preserve">)</w:t>
            </w:r>
            <w:r>
              <w:rPr>
                <w:rFonts w:hint="eastAsia"/>
              </w:rPr>
              <w:t xml:space="preserve">。</w:t>
            </w:r>
            <w:r/>
          </w:p>
        </w:tc>
      </w:tr>
      <w:tr>
        <w:trPr>
          <w:trHeight w:val="230"/>
        </w:trPr>
        <w:tc>
          <w:tcPr>
            <w:gridSpan w:val="2"/>
            <w:tcW w:w="8882" w:type="dxa"/>
            <w:vAlign w:val="center"/>
            <w:textDirection w:val="lrTb"/>
            <w:noWrap/>
          </w:tcPr>
          <w:p>
            <w:pPr>
              <w:jc w:val="left"/>
              <w:rPr>
                <w:b/>
                <w:bCs/>
              </w:rPr>
            </w:pPr>
            <w:r>
              <w:rPr>
                <w:rFonts w:hint="eastAsia"/>
                <w:b/>
                <w:bCs/>
              </w:rPr>
              <w:t xml:space="preserve">★三、实质性配置响应要求：</w:t>
            </w:r>
            <w:r>
              <w:rPr>
                <w:rFonts w:hint="eastAsia"/>
              </w:rPr>
              <w:t xml:space="preserve">医用直线加速器主机</w:t>
            </w:r>
            <w:r>
              <w:rPr>
                <w:rFonts w:hint="eastAsia"/>
              </w:rPr>
              <w:t xml:space="preserve">1</w:t>
            </w:r>
            <w:r>
              <w:rPr>
                <w:rFonts w:hint="eastAsia"/>
              </w:rPr>
              <w:t xml:space="preserve">套、光子线及电子线治疗模式</w:t>
            </w:r>
            <w:r>
              <w:rPr>
                <w:rFonts w:hint="eastAsia"/>
              </w:rPr>
              <w:t xml:space="preserve">1</w:t>
            </w:r>
            <w:r>
              <w:rPr>
                <w:rFonts w:hint="eastAsia"/>
              </w:rPr>
              <w:t xml:space="preserve">套、电动多叶准直器系统</w:t>
            </w:r>
            <w:r>
              <w:rPr>
                <w:rFonts w:hint="eastAsia"/>
              </w:rPr>
              <w:t xml:space="preserve">1</w:t>
            </w:r>
            <w:r>
              <w:rPr>
                <w:rFonts w:hint="eastAsia"/>
              </w:rPr>
              <w:t xml:space="preserve">套、</w:t>
            </w:r>
            <w:r>
              <w:rPr>
                <w:rFonts w:hint="eastAsia"/>
              </w:rPr>
              <w:t xml:space="preserve">MV</w:t>
            </w:r>
            <w:r>
              <w:rPr>
                <w:rFonts w:hint="eastAsia"/>
              </w:rPr>
              <w:t xml:space="preserve">级电子射野影像系统</w:t>
            </w:r>
            <w:r>
              <w:rPr>
                <w:rFonts w:hint="eastAsia"/>
              </w:rPr>
              <w:t xml:space="preserve">1</w:t>
            </w:r>
            <w:r>
              <w:rPr>
                <w:rFonts w:hint="eastAsia"/>
              </w:rPr>
              <w:t xml:space="preserve">套、</w:t>
            </w:r>
            <w:r>
              <w:rPr>
                <w:rFonts w:hint="eastAsia"/>
              </w:rPr>
              <w:t xml:space="preserve">KV</w:t>
            </w:r>
            <w:r>
              <w:rPr>
                <w:rFonts w:hint="eastAsia"/>
              </w:rPr>
              <w:t xml:space="preserve">级影像引导系统</w:t>
            </w:r>
            <w:r>
              <w:rPr>
                <w:rFonts w:hint="eastAsia"/>
              </w:rPr>
              <w:t xml:space="preserve">1</w:t>
            </w:r>
            <w:r>
              <w:rPr>
                <w:rFonts w:hint="eastAsia"/>
              </w:rPr>
              <w:t xml:space="preserve">套、调强放射治疗功能</w:t>
            </w:r>
            <w:r>
              <w:rPr>
                <w:rFonts w:hint="eastAsia"/>
              </w:rPr>
              <w:t xml:space="preserve">1</w:t>
            </w:r>
            <w:r>
              <w:rPr>
                <w:rFonts w:hint="eastAsia"/>
              </w:rPr>
              <w:t xml:space="preserve">套、容积旋转调强功能</w:t>
            </w:r>
            <w:r>
              <w:rPr>
                <w:rFonts w:hint="eastAsia"/>
              </w:rPr>
              <w:t xml:space="preserve">1</w:t>
            </w:r>
            <w:r>
              <w:rPr>
                <w:rFonts w:hint="eastAsia"/>
              </w:rPr>
              <w:t xml:space="preserve">套、立体定向放射治疗高级功能</w:t>
            </w:r>
            <w:r>
              <w:rPr>
                <w:rFonts w:hint="eastAsia"/>
              </w:rPr>
              <w:t xml:space="preserve">1</w:t>
            </w:r>
            <w:r>
              <w:rPr>
                <w:rFonts w:hint="eastAsia"/>
              </w:rPr>
              <w:t xml:space="preserve">套、高精度治疗床</w:t>
            </w:r>
            <w:r>
              <w:rPr>
                <w:rFonts w:hint="eastAsia"/>
              </w:rPr>
              <w:t xml:space="preserve">1</w:t>
            </w:r>
            <w:r>
              <w:rPr>
                <w:rFonts w:hint="eastAsia"/>
              </w:rPr>
              <w:t xml:space="preserve">套、呼吸门控系统</w:t>
            </w:r>
            <w:r>
              <w:rPr>
                <w:rFonts w:hint="eastAsia"/>
              </w:rPr>
              <w:t xml:space="preserve">1</w:t>
            </w:r>
            <w:r>
              <w:rPr>
                <w:rFonts w:hint="eastAsia"/>
              </w:rPr>
              <w:t xml:space="preserve">套、治疗计划系统</w:t>
            </w:r>
            <w:r>
              <w:rPr>
                <w:rFonts w:hint="eastAsia"/>
              </w:rPr>
              <w:t xml:space="preserve">1</w:t>
            </w:r>
            <w:r>
              <w:rPr>
                <w:rFonts w:hint="eastAsia"/>
              </w:rPr>
              <w:t xml:space="preserve">套（包含不少于原厂最新配置</w:t>
            </w:r>
            <w:r>
              <w:rPr>
                <w:rFonts w:hint="eastAsia"/>
              </w:rPr>
              <w:t xml:space="preserve">2</w:t>
            </w:r>
            <w:r>
              <w:rPr>
                <w:rFonts w:hint="eastAsia"/>
              </w:rPr>
              <w:t xml:space="preserve">个物理师工作站和</w:t>
            </w:r>
            <w:r>
              <w:rPr>
                <w:rFonts w:hint="eastAsia"/>
              </w:rPr>
              <w:t xml:space="preserve">4</w:t>
            </w:r>
            <w:r>
              <w:rPr>
                <w:rFonts w:hint="eastAsia"/>
              </w:rPr>
              <w:t xml:space="preserve">个医生工作站）、肿瘤信息管理系统</w:t>
            </w:r>
            <w:r>
              <w:rPr>
                <w:rFonts w:hint="eastAsia"/>
              </w:rPr>
              <w:t xml:space="preserve">1</w:t>
            </w:r>
            <w:r>
              <w:rPr>
                <w:rFonts w:hint="eastAsia"/>
              </w:rPr>
              <w:t xml:space="preserve">套、电子线限光筒</w:t>
            </w:r>
            <w:r>
              <w:rPr>
                <w:rFonts w:hint="eastAsia"/>
              </w:rPr>
              <w:t xml:space="preserve">1</w:t>
            </w:r>
            <w:r>
              <w:rPr>
                <w:rFonts w:hint="eastAsia"/>
              </w:rPr>
              <w:t xml:space="preserve">套、进口激光定位灯</w:t>
            </w:r>
            <w:r>
              <w:rPr>
                <w:rFonts w:hint="eastAsia"/>
              </w:rPr>
              <w:t xml:space="preserve">1</w:t>
            </w:r>
            <w:r>
              <w:rPr>
                <w:rFonts w:hint="eastAsia"/>
              </w:rPr>
              <w:t xml:space="preserve">套、维修备件包及维修工具</w:t>
            </w:r>
            <w:r>
              <w:rPr>
                <w:rFonts w:hint="eastAsia"/>
              </w:rPr>
              <w:t xml:space="preserve">1</w:t>
            </w:r>
            <w:r>
              <w:rPr>
                <w:rFonts w:hint="eastAsia"/>
              </w:rPr>
              <w:t xml:space="preserve">套、质控辅助配套设备</w:t>
            </w:r>
            <w:r>
              <w:rPr>
                <w:rFonts w:hint="eastAsia"/>
              </w:rPr>
              <w:t xml:space="preserve">1</w:t>
            </w:r>
            <w:r>
              <w:rPr>
                <w:rFonts w:hint="eastAsia"/>
              </w:rPr>
              <w:t xml:space="preserve">套。</w:t>
            </w:r>
            <w:r/>
          </w:p>
        </w:tc>
      </w:tr>
      <w:tr>
        <w:trPr>
          <w:trHeight w:val="273"/>
        </w:trPr>
        <w:tc>
          <w:tcPr>
            <w:tcW w:w="782" w:type="dxa"/>
            <w:vAlign w:val="center"/>
            <w:textDirection w:val="lrTb"/>
            <w:noWrap/>
          </w:tcPr>
          <w:p>
            <w:pPr>
              <w:jc w:val="center"/>
              <w:rPr>
                <w:szCs w:val="24"/>
              </w:rPr>
            </w:pPr>
            <w:r>
              <w:rPr>
                <w:rFonts w:hint="eastAsia"/>
              </w:rPr>
              <w:t xml:space="preserve">序号</w:t>
            </w:r>
            <w:r/>
          </w:p>
        </w:tc>
        <w:tc>
          <w:tcPr>
            <w:tcW w:w="8100" w:type="dxa"/>
            <w:vAlign w:val="center"/>
            <w:textDirection w:val="lrTb"/>
            <w:noWrap w:val="false"/>
          </w:tcPr>
          <w:p>
            <w:pPr>
              <w:jc w:val="center"/>
              <w:rPr>
                <w:b/>
                <w:bCs/>
                <w:szCs w:val="24"/>
              </w:rPr>
            </w:pPr>
            <w:r>
              <w:rPr>
                <w:rFonts w:hint="eastAsia"/>
                <w:b/>
                <w:bCs/>
              </w:rPr>
              <w:t xml:space="preserve">参数要求</w:t>
            </w:r>
            <w:r/>
          </w:p>
        </w:tc>
      </w:tr>
      <w:tr>
        <w:trPr>
          <w:trHeight w:val="324"/>
        </w:trPr>
        <w:tc>
          <w:tcPr>
            <w:tcW w:w="782" w:type="dxa"/>
            <w:textDirection w:val="lrTb"/>
            <w:noWrap/>
          </w:tcPr>
          <w:p>
            <w:pPr>
              <w:jc w:val="center"/>
            </w:pPr>
            <w:r/>
            <w:r/>
          </w:p>
        </w:tc>
        <w:tc>
          <w:tcPr>
            <w:tcW w:w="8100" w:type="dxa"/>
            <w:textDirection w:val="lrTb"/>
            <w:noWrap w:val="false"/>
          </w:tcPr>
          <w:p>
            <w:pPr>
              <w:rPr>
                <w:b/>
                <w:bCs/>
              </w:rPr>
            </w:pPr>
            <w:r>
              <w:rPr>
                <w:rFonts w:hint="eastAsia"/>
                <w:b/>
                <w:bCs/>
              </w:rPr>
              <w:t xml:space="preserve">1.</w:t>
            </w:r>
            <w:r>
              <w:rPr>
                <w:rFonts w:hint="eastAsia"/>
                <w:b/>
                <w:bCs/>
              </w:rPr>
              <w:t xml:space="preserve">基础参数</w:t>
            </w:r>
            <w:r/>
          </w:p>
        </w:tc>
      </w:tr>
      <w:tr>
        <w:trPr>
          <w:trHeight w:val="90"/>
        </w:trPr>
        <w:tc>
          <w:tcPr>
            <w:tcW w:w="782" w:type="dxa"/>
            <w:textDirection w:val="lrTb"/>
            <w:noWrap/>
          </w:tcPr>
          <w:p>
            <w:pPr>
              <w:jc w:val="center"/>
              <w:rPr>
                <w:b/>
                <w:bCs/>
              </w:rPr>
            </w:pPr>
            <w:r>
              <w:rPr>
                <w:b/>
                <w:bCs/>
              </w:rPr>
            </w:r>
            <w:r/>
          </w:p>
        </w:tc>
        <w:tc>
          <w:tcPr>
            <w:tcW w:w="8100" w:type="dxa"/>
            <w:textDirection w:val="lrTb"/>
            <w:noWrap w:val="false"/>
          </w:tcPr>
          <w:p>
            <w:pPr>
              <w:rPr>
                <w:b/>
                <w:bCs/>
              </w:rPr>
            </w:pPr>
            <w:r>
              <w:rPr>
                <w:rFonts w:hint="eastAsia"/>
                <w:b/>
                <w:bCs/>
              </w:rPr>
              <w:t xml:space="preserve">1.1 X</w:t>
            </w:r>
            <w:r>
              <w:rPr>
                <w:rFonts w:hint="eastAsia"/>
                <w:b/>
                <w:bCs/>
              </w:rPr>
              <w:t xml:space="preserve">线能量（</w:t>
            </w:r>
            <w:r>
              <w:rPr>
                <w:rFonts w:hint="eastAsia"/>
                <w:b/>
                <w:bCs/>
              </w:rPr>
              <w:t xml:space="preserve">X</w:t>
            </w:r>
            <w:r>
              <w:rPr>
                <w:rFonts w:hint="eastAsia"/>
                <w:b/>
                <w:bCs/>
              </w:rPr>
              <w:t xml:space="preserve">射线）</w:t>
            </w:r>
            <w:r/>
          </w:p>
        </w:tc>
      </w:tr>
      <w:tr>
        <w:trPr>
          <w:trHeight w:val="90"/>
        </w:trPr>
        <w:tc>
          <w:tcPr>
            <w:tcW w:w="782" w:type="dxa"/>
            <w:textDirection w:val="lrTb"/>
            <w:noWrap/>
          </w:tcPr>
          <w:p>
            <w:pPr>
              <w:jc w:val="center"/>
            </w:pPr>
            <w:r>
              <w:rPr>
                <w:rFonts w:hint="eastAsia"/>
              </w:rPr>
              <w:t xml:space="preserve">1</w:t>
            </w:r>
            <w:r/>
          </w:p>
        </w:tc>
        <w:tc>
          <w:tcPr>
            <w:tcW w:w="8100" w:type="dxa"/>
            <w:textDirection w:val="lrTb"/>
            <w:noWrap w:val="false"/>
          </w:tcPr>
          <w:p>
            <w:r>
              <w:rPr>
                <w:rFonts w:hint="eastAsia"/>
              </w:rPr>
              <w:t xml:space="preserve">1.1.1 X</w:t>
            </w:r>
            <w:r>
              <w:rPr>
                <w:rFonts w:hint="eastAsia"/>
              </w:rPr>
              <w:t xml:space="preserve">线能量：配备常规均整的</w:t>
            </w:r>
            <w:r>
              <w:rPr>
                <w:rFonts w:hint="eastAsia"/>
              </w:rPr>
              <w:t xml:space="preserve">6MV</w:t>
            </w:r>
            <w:r>
              <w:rPr>
                <w:rFonts w:hint="eastAsia"/>
              </w:rPr>
              <w:t xml:space="preserve">、</w:t>
            </w:r>
            <w:r>
              <w:rPr>
                <w:rFonts w:hint="eastAsia"/>
              </w:rPr>
              <w:t xml:space="preserve">10MV</w:t>
            </w:r>
            <w:r>
              <w:rPr>
                <w:rFonts w:hint="eastAsia"/>
              </w:rPr>
              <w:t xml:space="preserve">两档</w:t>
            </w:r>
            <w:r>
              <w:rPr>
                <w:rFonts w:hint="eastAsia"/>
              </w:rPr>
              <w:t xml:space="preserve"> X</w:t>
            </w:r>
            <w:r>
              <w:rPr>
                <w:rFonts w:hint="eastAsia"/>
              </w:rPr>
              <w:t xml:space="preserve">射线；束流击靶点尺寸：不超过</w:t>
            </w:r>
            <w:r>
              <w:rPr>
                <w:rFonts w:hint="eastAsia"/>
              </w:rPr>
              <w:t xml:space="preserve">2mm</w:t>
            </w:r>
            <w:r>
              <w:rPr>
                <w:rFonts w:hint="eastAsia"/>
              </w:rPr>
              <w:t xml:space="preserve">直径的圆点（典型值）；</w:t>
            </w:r>
            <w:r>
              <w:rPr>
                <w:rFonts w:hint="eastAsia"/>
              </w:rPr>
              <w:t xml:space="preserve">X</w:t>
            </w:r>
            <w:r>
              <w:rPr>
                <w:rFonts w:hint="eastAsia"/>
              </w:rPr>
              <w:t xml:space="preserve">线射野尺寸，</w:t>
            </w:r>
            <w:r>
              <w:rPr>
                <w:rFonts w:hint="eastAsia"/>
              </w:rPr>
              <w:t xml:space="preserve">0.5</w:t>
            </w:r>
            <w:r>
              <w:rPr>
                <w:rFonts w:hint="eastAsia"/>
              </w:rPr>
              <w:t xml:space="preserve">×</w:t>
            </w:r>
            <w:r>
              <w:rPr>
                <w:rFonts w:hint="eastAsia"/>
              </w:rPr>
              <w:t xml:space="preserve">0.5cm</w:t>
            </w:r>
            <w:r>
              <w:rPr>
                <w:rFonts w:hint="eastAsia"/>
              </w:rPr>
              <w:t xml:space="preserve">至</w:t>
            </w:r>
            <w:r>
              <w:rPr>
                <w:rFonts w:hint="eastAsia"/>
              </w:rPr>
              <w:t xml:space="preserve">40</w:t>
            </w:r>
            <w:r>
              <w:rPr>
                <w:rFonts w:hint="eastAsia"/>
              </w:rPr>
              <w:t xml:space="preserve">×</w:t>
            </w:r>
            <w:r>
              <w:rPr>
                <w:rFonts w:hint="eastAsia"/>
              </w:rPr>
              <w:t xml:space="preserve">40cm (SSD=100cm)</w:t>
            </w:r>
            <w:r>
              <w:rPr>
                <w:rFonts w:hint="eastAsia"/>
              </w:rPr>
              <w:t xml:space="preserve">连续可调；</w:t>
            </w:r>
            <w:r/>
          </w:p>
        </w:tc>
      </w:tr>
      <w:tr>
        <w:trPr>
          <w:trHeight w:val="287"/>
        </w:trPr>
        <w:tc>
          <w:tcPr>
            <w:tcW w:w="782" w:type="dxa"/>
            <w:textDirection w:val="lrTb"/>
            <w:noWrap/>
          </w:tcPr>
          <w:p>
            <w:pPr>
              <w:jc w:val="center"/>
            </w:pPr>
            <w:r>
              <w:rPr>
                <w:rFonts w:hint="eastAsia"/>
              </w:rPr>
              <w:t xml:space="preserve">2</w:t>
            </w:r>
            <w:r/>
          </w:p>
        </w:tc>
        <w:tc>
          <w:tcPr>
            <w:tcW w:w="8100" w:type="dxa"/>
            <w:textDirection w:val="lrTb"/>
            <w:noWrap w:val="false"/>
          </w:tcPr>
          <w:p>
            <w:r>
              <w:rPr>
                <w:rFonts w:hint="eastAsia"/>
              </w:rPr>
              <w:t xml:space="preserve">1.1.2 </w:t>
            </w:r>
            <w:r>
              <w:rPr>
                <w:rFonts w:hint="eastAsia"/>
              </w:rPr>
              <w:t xml:space="preserve">光野与射野的一致性：射野面积小于</w:t>
            </w:r>
            <w:r>
              <w:rPr>
                <w:rFonts w:hint="eastAsia"/>
              </w:rPr>
              <w:t xml:space="preserve">20cm</w:t>
            </w:r>
            <w:r>
              <w:rPr>
                <w:rFonts w:hint="eastAsia"/>
              </w:rPr>
              <w:t xml:space="preserve">×</w:t>
            </w:r>
            <w:r>
              <w:rPr>
                <w:rFonts w:hint="eastAsia"/>
              </w:rPr>
              <w:t xml:space="preserve">20cm</w:t>
            </w:r>
            <w:r>
              <w:rPr>
                <w:rFonts w:hint="eastAsia"/>
              </w:rPr>
              <w:t xml:space="preserve">时，≤</w:t>
            </w:r>
            <w:r>
              <w:rPr>
                <w:rFonts w:hint="eastAsia"/>
              </w:rPr>
              <w:t xml:space="preserve">1mm</w:t>
            </w:r>
            <w:r>
              <w:rPr>
                <w:rFonts w:hint="eastAsia"/>
              </w:rPr>
              <w:t xml:space="preserve">。</w:t>
            </w:r>
            <w:r/>
          </w:p>
        </w:tc>
      </w:tr>
      <w:tr>
        <w:trPr>
          <w:trHeight w:val="90"/>
        </w:trPr>
        <w:tc>
          <w:tcPr>
            <w:tcW w:w="782" w:type="dxa"/>
            <w:textDirection w:val="lrTb"/>
            <w:noWrap/>
          </w:tcPr>
          <w:p>
            <w:pPr>
              <w:jc w:val="center"/>
            </w:pPr>
            <w:r/>
            <w:r/>
          </w:p>
        </w:tc>
        <w:tc>
          <w:tcPr>
            <w:tcW w:w="8100" w:type="dxa"/>
            <w:textDirection w:val="lrTb"/>
            <w:noWrap w:val="false"/>
          </w:tcPr>
          <w:p>
            <w:r>
              <w:rPr>
                <w:rFonts w:hint="eastAsia"/>
                <w:b/>
                <w:bCs/>
              </w:rPr>
              <w:t xml:space="preserve">1.2 </w:t>
            </w:r>
            <w:r>
              <w:rPr>
                <w:rFonts w:hint="eastAsia"/>
                <w:b/>
                <w:bCs/>
              </w:rPr>
              <w:t xml:space="preserve">功率源</w:t>
            </w:r>
            <w:r/>
          </w:p>
        </w:tc>
      </w:tr>
      <w:tr>
        <w:trPr>
          <w:trHeight w:val="90"/>
        </w:trPr>
        <w:tc>
          <w:tcPr>
            <w:tcW w:w="782" w:type="dxa"/>
            <w:textDirection w:val="lrTb"/>
            <w:noWrap/>
          </w:tcPr>
          <w:p>
            <w:pPr>
              <w:jc w:val="center"/>
            </w:pPr>
            <w:r>
              <w:rPr>
                <w:rFonts w:hint="eastAsia"/>
              </w:rPr>
              <w:t xml:space="preserve">3</w:t>
            </w:r>
            <w:r/>
          </w:p>
        </w:tc>
        <w:tc>
          <w:tcPr>
            <w:tcW w:w="8100" w:type="dxa"/>
            <w:textDirection w:val="lrTb"/>
            <w:noWrap w:val="false"/>
          </w:tcPr>
          <w:p>
            <w:pPr>
              <w:rPr>
                <w:b/>
                <w:bCs/>
              </w:rPr>
            </w:pPr>
            <w:r>
              <w:rPr>
                <w:rFonts w:hint="eastAsia"/>
              </w:rPr>
              <w:t xml:space="preserve">1.2.1 </w:t>
            </w:r>
            <w:r>
              <w:rPr>
                <w:rFonts w:hint="eastAsia"/>
              </w:rPr>
              <w:t xml:space="preserve">微波功率源的最大输出功率≥</w:t>
            </w:r>
            <w:r>
              <w:rPr>
                <w:rFonts w:hint="eastAsia"/>
              </w:rPr>
              <w:t xml:space="preserve">5MW</w:t>
            </w:r>
            <w:r>
              <w:rPr>
                <w:rFonts w:hint="eastAsia"/>
              </w:rPr>
              <w:t xml:space="preserve">。</w:t>
            </w:r>
            <w:r/>
          </w:p>
        </w:tc>
      </w:tr>
      <w:tr>
        <w:trPr>
          <w:trHeight w:val="90"/>
        </w:trPr>
        <w:tc>
          <w:tcPr>
            <w:tcW w:w="782" w:type="dxa"/>
            <w:textDirection w:val="lrTb"/>
            <w:noWrap/>
          </w:tcPr>
          <w:p>
            <w:pPr>
              <w:jc w:val="center"/>
            </w:pPr>
            <w:r/>
            <w:r/>
          </w:p>
        </w:tc>
        <w:tc>
          <w:tcPr>
            <w:tcW w:w="8100" w:type="dxa"/>
            <w:textDirection w:val="lrTb"/>
            <w:noWrap w:val="false"/>
          </w:tcPr>
          <w:p>
            <w:pPr>
              <w:rPr>
                <w:b/>
                <w:bCs/>
              </w:rPr>
            </w:pPr>
            <w:r>
              <w:rPr>
                <w:rFonts w:hint="eastAsia"/>
                <w:b/>
                <w:bCs/>
              </w:rPr>
              <w:t xml:space="preserve">1.3 </w:t>
            </w:r>
            <w:r>
              <w:rPr>
                <w:rFonts w:hint="eastAsia"/>
                <w:b/>
                <w:bCs/>
              </w:rPr>
              <w:t xml:space="preserve">电子线</w:t>
            </w:r>
            <w:r/>
          </w:p>
        </w:tc>
      </w:tr>
      <w:tr>
        <w:trPr>
          <w:trHeight w:val="324"/>
        </w:trPr>
        <w:tc>
          <w:tcPr>
            <w:tcW w:w="782" w:type="dxa"/>
            <w:textDirection w:val="lrTb"/>
            <w:noWrap/>
          </w:tcPr>
          <w:p>
            <w:pPr>
              <w:jc w:val="center"/>
            </w:pPr>
            <w:r>
              <w:rPr>
                <w:rFonts w:hint="eastAsia"/>
              </w:rPr>
              <w:t xml:space="preserve">4</w:t>
            </w:r>
            <w:r/>
          </w:p>
        </w:tc>
        <w:tc>
          <w:tcPr>
            <w:tcW w:w="8100" w:type="dxa"/>
            <w:textDirection w:val="lrTb"/>
            <w:noWrap w:val="false"/>
          </w:tcPr>
          <w:p>
            <w:r>
              <w:rPr>
                <w:rFonts w:hint="eastAsia"/>
              </w:rPr>
              <w:t xml:space="preserve">★</w:t>
            </w:r>
            <w:r>
              <w:rPr>
                <w:rFonts w:hint="eastAsia"/>
              </w:rPr>
              <w:t xml:space="preserve">1.3.1 </w:t>
            </w:r>
            <w:r>
              <w:rPr>
                <w:rFonts w:hint="eastAsia"/>
              </w:rPr>
              <w:t xml:space="preserve">电子线能量规格：至少提供临床常用三档电子线（提供产品检测报告或注册证附件产品技术要求或产品界面）；</w:t>
            </w:r>
            <w:r/>
          </w:p>
        </w:tc>
      </w:tr>
      <w:tr>
        <w:trPr>
          <w:trHeight w:val="324"/>
        </w:trPr>
        <w:tc>
          <w:tcPr>
            <w:tcW w:w="782" w:type="dxa"/>
            <w:textDirection w:val="lrTb"/>
            <w:noWrap/>
          </w:tcPr>
          <w:p>
            <w:pPr>
              <w:jc w:val="center"/>
            </w:pPr>
            <w:r>
              <w:rPr>
                <w:rFonts w:hint="eastAsia"/>
              </w:rPr>
              <w:t xml:space="preserve">5</w:t>
            </w:r>
            <w:r/>
          </w:p>
        </w:tc>
        <w:tc>
          <w:tcPr>
            <w:tcW w:w="8100" w:type="dxa"/>
            <w:textDirection w:val="lrTb"/>
            <w:noWrap w:val="false"/>
          </w:tcPr>
          <w:p>
            <w:pPr>
              <w:rPr>
                <w:b/>
                <w:bCs/>
              </w:rPr>
            </w:pPr>
            <w:r>
              <w:rPr>
                <w:rFonts w:hint="eastAsia"/>
              </w:rPr>
              <w:t xml:space="preserve">1.3.2 </w:t>
            </w:r>
            <w:r>
              <w:rPr>
                <w:rFonts w:hint="eastAsia"/>
              </w:rPr>
              <w:t xml:space="preserve">电子线对称性≤</w:t>
            </w:r>
            <w:r>
              <w:rPr>
                <w:rFonts w:hint="eastAsia"/>
              </w:rPr>
              <w:t xml:space="preserve">1.05</w:t>
            </w:r>
            <w:r>
              <w:rPr>
                <w:rFonts w:hint="eastAsia"/>
              </w:rPr>
              <w:t xml:space="preserve">；为减少对周围正常组织的损伤，需提供≥</w:t>
            </w:r>
            <w:r>
              <w:rPr>
                <w:rFonts w:hint="eastAsia"/>
              </w:rPr>
              <w:t xml:space="preserve">3</w:t>
            </w:r>
            <w:r>
              <w:rPr>
                <w:rFonts w:hint="eastAsia"/>
              </w:rPr>
              <w:t xml:space="preserve">个不同尺寸规格的电子线限光筒，最大尺寸至少≥</w:t>
            </w:r>
            <w:r>
              <w:rPr>
                <w:rFonts w:hint="eastAsia"/>
              </w:rPr>
              <w:t xml:space="preserve">25cmX25cm</w:t>
            </w:r>
            <w:r>
              <w:rPr>
                <w:rFonts w:hint="eastAsia"/>
              </w:rPr>
              <w:t xml:space="preserve">。</w:t>
            </w:r>
            <w:r/>
          </w:p>
        </w:tc>
      </w:tr>
      <w:tr>
        <w:trPr>
          <w:trHeight w:val="324"/>
        </w:trPr>
        <w:tc>
          <w:tcPr>
            <w:tcW w:w="782" w:type="dxa"/>
            <w:textDirection w:val="lrTb"/>
            <w:noWrap/>
          </w:tcPr>
          <w:p>
            <w:pPr>
              <w:jc w:val="center"/>
            </w:pPr>
            <w:r/>
            <w:r/>
          </w:p>
        </w:tc>
        <w:tc>
          <w:tcPr>
            <w:tcW w:w="8100" w:type="dxa"/>
            <w:textDirection w:val="lrTb"/>
            <w:noWrap w:val="false"/>
          </w:tcPr>
          <w:p>
            <w:r>
              <w:rPr>
                <w:rFonts w:hint="eastAsia"/>
                <w:b/>
                <w:bCs/>
              </w:rPr>
              <w:t xml:space="preserve">1.4 </w:t>
            </w:r>
            <w:r>
              <w:rPr>
                <w:rFonts w:hint="eastAsia"/>
                <w:b/>
                <w:bCs/>
              </w:rPr>
              <w:t xml:space="preserve">机架设计（机械运动系统）</w:t>
            </w:r>
            <w:r/>
          </w:p>
        </w:tc>
      </w:tr>
      <w:tr>
        <w:trPr>
          <w:trHeight w:val="458"/>
        </w:trPr>
        <w:tc>
          <w:tcPr>
            <w:tcW w:w="782" w:type="dxa"/>
            <w:textDirection w:val="lrTb"/>
            <w:noWrap/>
          </w:tcPr>
          <w:p>
            <w:pPr>
              <w:jc w:val="center"/>
            </w:pPr>
            <w:r>
              <w:rPr>
                <w:rFonts w:hint="eastAsia"/>
              </w:rPr>
              <w:t xml:space="preserve">6</w:t>
            </w:r>
            <w:r/>
          </w:p>
        </w:tc>
        <w:tc>
          <w:tcPr>
            <w:tcW w:w="8100" w:type="dxa"/>
            <w:textDirection w:val="lrTb"/>
            <w:noWrap w:val="false"/>
          </w:tcPr>
          <w:p>
            <w:r>
              <w:rPr>
                <w:rFonts w:hint="eastAsia"/>
              </w:rPr>
              <w:t xml:space="preserve">1.4.1 </w:t>
            </w:r>
            <w:r>
              <w:rPr>
                <w:rFonts w:hint="eastAsia"/>
              </w:rPr>
              <w:t xml:space="preserve">机架旋转角度：≥</w:t>
            </w:r>
            <w:r>
              <w:rPr>
                <w:rFonts w:hint="eastAsia"/>
              </w:rPr>
              <w:t xml:space="preserve">360</w:t>
            </w:r>
            <w:r>
              <w:rPr>
                <w:rFonts w:hint="eastAsia"/>
              </w:rPr>
              <w:t xml:space="preserve">°，顺时针和逆时针方向；准直器系统旋转可旋转范围≥</w:t>
            </w:r>
            <w:r>
              <w:rPr>
                <w:rFonts w:hint="eastAsia"/>
              </w:rPr>
              <w:t xml:space="preserve">350</w:t>
            </w:r>
            <w:r>
              <w:rPr>
                <w:rFonts w:hint="eastAsia"/>
              </w:rPr>
              <w:t xml:space="preserve">°，机架及准直器旋转精度≤</w:t>
            </w:r>
            <w:r>
              <w:rPr>
                <w:rFonts w:hint="eastAsia"/>
              </w:rPr>
              <w:t xml:space="preserve">0.5</w:t>
            </w:r>
            <w:r>
              <w:rPr>
                <w:rFonts w:hint="eastAsia"/>
              </w:rPr>
              <w:t xml:space="preserve">°；</w:t>
            </w:r>
            <w:r/>
          </w:p>
        </w:tc>
      </w:tr>
      <w:tr>
        <w:trPr>
          <w:trHeight w:val="324"/>
        </w:trPr>
        <w:tc>
          <w:tcPr>
            <w:tcW w:w="782" w:type="dxa"/>
            <w:textDirection w:val="lrTb"/>
            <w:noWrap/>
          </w:tcPr>
          <w:p>
            <w:pPr>
              <w:jc w:val="center"/>
            </w:pPr>
            <w:r>
              <w:rPr>
                <w:rFonts w:hint="eastAsia"/>
              </w:rPr>
              <w:t xml:space="preserve">7</w:t>
            </w:r>
            <w:r/>
          </w:p>
        </w:tc>
        <w:tc>
          <w:tcPr>
            <w:tcW w:w="8100" w:type="dxa"/>
            <w:textDirection w:val="lrTb"/>
            <w:noWrap w:val="false"/>
          </w:tcPr>
          <w:p>
            <w:pPr>
              <w:rPr>
                <w:b/>
                <w:bCs/>
              </w:rPr>
            </w:pPr>
            <w:r>
              <w:rPr>
                <w:rFonts w:hint="eastAsia"/>
              </w:rPr>
              <w:t xml:space="preserve">▲</w:t>
            </w:r>
            <w:r>
              <w:rPr>
                <w:rFonts w:hint="eastAsia"/>
              </w:rPr>
              <w:t xml:space="preserve">1.4.2 </w:t>
            </w:r>
            <w:r>
              <w:rPr>
                <w:rFonts w:hint="eastAsia"/>
              </w:rPr>
              <w:t xml:space="preserve">综合等中心精度≤</w:t>
            </w:r>
            <w:r>
              <w:rPr>
                <w:rFonts w:hint="eastAsia"/>
              </w:rPr>
              <w:t xml:space="preserve">0.8mm</w:t>
            </w:r>
            <w:r>
              <w:rPr>
                <w:rFonts w:hint="eastAsia"/>
              </w:rPr>
              <w:t xml:space="preserve">半径球体，等中心到虚源的距离（</w:t>
            </w:r>
            <w:r>
              <w:rPr>
                <w:rFonts w:hint="eastAsia"/>
              </w:rPr>
              <w:t xml:space="preserve">TAD</w:t>
            </w:r>
            <w:r>
              <w:rPr>
                <w:rFonts w:hint="eastAsia"/>
              </w:rPr>
              <w:t xml:space="preserve">）或源轴距（</w:t>
            </w:r>
            <w:r>
              <w:rPr>
                <w:rFonts w:hint="eastAsia"/>
              </w:rPr>
              <w:t xml:space="preserve">SAD</w:t>
            </w:r>
            <w:r>
              <w:rPr>
                <w:rFonts w:hint="eastAsia"/>
              </w:rPr>
              <w:t xml:space="preserve">）：</w:t>
            </w:r>
            <w:r>
              <w:rPr>
                <w:rFonts w:hint="eastAsia"/>
              </w:rPr>
              <w:t xml:space="preserve">100</w:t>
            </w:r>
            <w:r>
              <w:rPr>
                <w:rFonts w:hint="eastAsia"/>
              </w:rPr>
              <w:t xml:space="preserve">±</w:t>
            </w:r>
            <w:r>
              <w:rPr>
                <w:rFonts w:hint="eastAsia"/>
              </w:rPr>
              <w:t xml:space="preserve">0.2cm</w:t>
            </w:r>
            <w:r>
              <w:rPr>
                <w:rFonts w:hint="eastAsia"/>
              </w:rPr>
              <w:t xml:space="preserve">（提供产品检测报告或注册证附件产品技术要求或产品界面）；</w:t>
            </w:r>
            <w:r/>
          </w:p>
        </w:tc>
      </w:tr>
      <w:tr>
        <w:trPr>
          <w:trHeight w:val="428"/>
        </w:trPr>
        <w:tc>
          <w:tcPr>
            <w:tcW w:w="782" w:type="dxa"/>
            <w:textDirection w:val="lrTb"/>
            <w:noWrap/>
          </w:tcPr>
          <w:p>
            <w:pPr>
              <w:jc w:val="center"/>
            </w:pPr>
            <w:r>
              <w:rPr>
                <w:rFonts w:hint="eastAsia"/>
              </w:rPr>
              <w:t xml:space="preserve">8</w:t>
            </w:r>
            <w:r/>
          </w:p>
        </w:tc>
        <w:tc>
          <w:tcPr>
            <w:tcW w:w="8100" w:type="dxa"/>
            <w:textDirection w:val="lrTb"/>
            <w:noWrap w:val="false"/>
          </w:tcPr>
          <w:p>
            <w:r>
              <w:rPr>
                <w:rFonts w:hint="eastAsia"/>
              </w:rPr>
              <w:t xml:space="preserve">▲</w:t>
            </w:r>
            <w:r>
              <w:rPr>
                <w:rFonts w:hint="eastAsia"/>
              </w:rPr>
              <w:t xml:space="preserve">1.4.3 </w:t>
            </w:r>
            <w:r>
              <w:rPr>
                <w:rFonts w:hint="eastAsia"/>
              </w:rPr>
              <w:t xml:space="preserve">等中心高度≤</w:t>
            </w:r>
            <w:r>
              <w:rPr>
                <w:rFonts w:hint="eastAsia"/>
              </w:rPr>
              <w:t xml:space="preserve">130cm</w:t>
            </w:r>
            <w:r>
              <w:rPr>
                <w:rFonts w:hint="eastAsia"/>
              </w:rPr>
              <w:t xml:space="preserve">（提供产品检测报告或注册证附件产品技术要求或产品界面）；</w:t>
            </w:r>
            <w:r/>
          </w:p>
        </w:tc>
      </w:tr>
      <w:tr>
        <w:trPr>
          <w:trHeight w:val="90"/>
        </w:trPr>
        <w:tc>
          <w:tcPr>
            <w:tcW w:w="782" w:type="dxa"/>
            <w:textDirection w:val="lrTb"/>
            <w:noWrap/>
          </w:tcPr>
          <w:p>
            <w:pPr>
              <w:jc w:val="center"/>
            </w:pPr>
            <w:r>
              <w:rPr>
                <w:rFonts w:hint="eastAsia"/>
              </w:rPr>
              <w:t xml:space="preserve">9</w:t>
            </w:r>
            <w:r/>
          </w:p>
        </w:tc>
        <w:tc>
          <w:tcPr>
            <w:tcW w:w="8100" w:type="dxa"/>
            <w:textDirection w:val="lrTb"/>
            <w:noWrap w:val="false"/>
          </w:tcPr>
          <w:p>
            <w:r>
              <w:rPr>
                <w:rFonts w:hint="eastAsia"/>
              </w:rPr>
              <w:t xml:space="preserve">1.4.4 </w:t>
            </w:r>
            <w:r>
              <w:rPr>
                <w:rFonts w:hint="eastAsia"/>
              </w:rPr>
              <w:t xml:space="preserve">等中心到机头的净空间孔半径≥</w:t>
            </w:r>
            <w:r>
              <w:rPr>
                <w:rFonts w:hint="eastAsia"/>
              </w:rPr>
              <w:t xml:space="preserve">43cm</w:t>
            </w:r>
            <w:r>
              <w:rPr>
                <w:rFonts w:hint="eastAsia"/>
              </w:rPr>
              <w:t xml:space="preserve">。</w:t>
            </w:r>
            <w:r/>
          </w:p>
        </w:tc>
      </w:tr>
      <w:tr>
        <w:trPr>
          <w:trHeight w:val="324"/>
        </w:trPr>
        <w:tc>
          <w:tcPr>
            <w:tcW w:w="782" w:type="dxa"/>
            <w:textDirection w:val="lrTb"/>
            <w:noWrap/>
          </w:tcPr>
          <w:p>
            <w:pPr>
              <w:jc w:val="center"/>
            </w:pPr>
            <w:r/>
            <w:r/>
          </w:p>
        </w:tc>
        <w:tc>
          <w:tcPr>
            <w:tcW w:w="8100" w:type="dxa"/>
            <w:textDirection w:val="lrTb"/>
            <w:noWrap w:val="false"/>
          </w:tcPr>
          <w:p>
            <w:r>
              <w:rPr>
                <w:rFonts w:hint="eastAsia"/>
                <w:b/>
                <w:bCs/>
              </w:rPr>
              <w:t xml:space="preserve">1.5 </w:t>
            </w:r>
            <w:r>
              <w:rPr>
                <w:rFonts w:hint="eastAsia"/>
                <w:b/>
                <w:bCs/>
              </w:rPr>
              <w:t xml:space="preserve">治疗床规格</w:t>
            </w:r>
            <w:r/>
          </w:p>
        </w:tc>
      </w:tr>
      <w:tr>
        <w:trPr>
          <w:trHeight w:val="520"/>
        </w:trPr>
        <w:tc>
          <w:tcPr>
            <w:tcW w:w="782" w:type="dxa"/>
            <w:textDirection w:val="lrTb"/>
            <w:noWrap/>
          </w:tcPr>
          <w:p>
            <w:pPr>
              <w:jc w:val="center"/>
            </w:pPr>
            <w:r>
              <w:rPr>
                <w:rFonts w:hint="eastAsia"/>
              </w:rPr>
              <w:t xml:space="preserve">10</w:t>
            </w:r>
            <w:r/>
          </w:p>
        </w:tc>
        <w:tc>
          <w:tcPr>
            <w:tcW w:w="8100" w:type="dxa"/>
            <w:textDirection w:val="lrTb"/>
            <w:noWrap w:val="false"/>
          </w:tcPr>
          <w:p>
            <w:r>
              <w:rPr>
                <w:rFonts w:hint="eastAsia"/>
              </w:rPr>
              <w:t xml:space="preserve">1.5.1 </w:t>
            </w:r>
            <w:r>
              <w:rPr>
                <w:rFonts w:hint="eastAsia"/>
              </w:rPr>
              <w:t xml:space="preserve">运动控制：应有调速电机控制，可调速运动；治疗床面板为碳素材料；最大负载能力：≥</w:t>
            </w:r>
            <w:r>
              <w:rPr>
                <w:rFonts w:hint="eastAsia"/>
              </w:rPr>
              <w:t xml:space="preserve">200Kg</w:t>
            </w:r>
            <w:r>
              <w:rPr>
                <w:rFonts w:hint="eastAsia"/>
              </w:rPr>
              <w:t xml:space="preserve">；</w:t>
            </w:r>
            <w:r/>
          </w:p>
        </w:tc>
      </w:tr>
      <w:tr>
        <w:trPr>
          <w:trHeight w:val="324"/>
        </w:trPr>
        <w:tc>
          <w:tcPr>
            <w:tcW w:w="782" w:type="dxa"/>
            <w:textDirection w:val="lrTb"/>
            <w:noWrap/>
          </w:tcPr>
          <w:p>
            <w:pPr>
              <w:jc w:val="center"/>
            </w:pPr>
            <w:r>
              <w:rPr>
                <w:rFonts w:hint="eastAsia"/>
              </w:rPr>
              <w:t xml:space="preserve">11</w:t>
            </w:r>
            <w:r/>
          </w:p>
        </w:tc>
        <w:tc>
          <w:tcPr>
            <w:tcW w:w="8100" w:type="dxa"/>
            <w:textDirection w:val="lrTb"/>
            <w:noWrap w:val="false"/>
          </w:tcPr>
          <w:p>
            <w:pPr>
              <w:rPr>
                <w:b/>
                <w:bCs/>
              </w:rPr>
            </w:pPr>
            <w:r>
              <w:rPr>
                <w:rFonts w:hint="eastAsia"/>
              </w:rPr>
              <w:t xml:space="preserve">1.5.2 </w:t>
            </w:r>
            <w:r>
              <w:rPr>
                <w:rFonts w:hint="eastAsia"/>
              </w:rPr>
              <w:t xml:space="preserve">垂直移动范围：≥</w:t>
            </w:r>
            <w:r>
              <w:rPr>
                <w:rFonts w:hint="eastAsia"/>
              </w:rPr>
              <w:t xml:space="preserve">90cm</w:t>
            </w:r>
            <w:r>
              <w:rPr>
                <w:rFonts w:hint="eastAsia"/>
              </w:rPr>
              <w:t xml:space="preserve">；前后移动范围：≥</w:t>
            </w:r>
            <w:r>
              <w:rPr>
                <w:rFonts w:hint="eastAsia"/>
              </w:rPr>
              <w:t xml:space="preserve">90cm</w:t>
            </w:r>
            <w:r>
              <w:rPr>
                <w:rFonts w:hint="eastAsia"/>
              </w:rPr>
              <w:t xml:space="preserve">；左右移动范围：≥</w:t>
            </w:r>
            <w:r>
              <w:rPr>
                <w:rFonts w:hint="eastAsia"/>
              </w:rPr>
              <w:t xml:space="preserve">45cm</w:t>
            </w:r>
            <w:r>
              <w:rPr>
                <w:rFonts w:hint="eastAsia"/>
              </w:rPr>
              <w:t xml:space="preserve">；治疗床的等中心旋转±</w:t>
            </w:r>
            <w:r>
              <w:rPr>
                <w:rFonts w:hint="eastAsia"/>
              </w:rPr>
              <w:t xml:space="preserve">94</w:t>
            </w:r>
            <w:r>
              <w:rPr>
                <w:rFonts w:hint="eastAsia"/>
              </w:rPr>
              <w:t xml:space="preserve">度；等中心旋转精度：≤</w:t>
            </w:r>
            <w:r>
              <w:rPr>
                <w:rFonts w:hint="eastAsia"/>
              </w:rPr>
              <w:t xml:space="preserve">0.5</w:t>
            </w:r>
            <w:r>
              <w:rPr>
                <w:rFonts w:hint="eastAsia"/>
              </w:rPr>
              <w:t xml:space="preserve">度；</w:t>
            </w:r>
            <w:r/>
          </w:p>
        </w:tc>
      </w:tr>
      <w:tr>
        <w:trPr>
          <w:trHeight w:val="520"/>
        </w:trPr>
        <w:tc>
          <w:tcPr>
            <w:tcW w:w="782" w:type="dxa"/>
            <w:textDirection w:val="lrTb"/>
            <w:noWrap/>
          </w:tcPr>
          <w:p>
            <w:pPr>
              <w:jc w:val="center"/>
            </w:pPr>
            <w:r>
              <w:rPr>
                <w:rFonts w:hint="eastAsia"/>
              </w:rPr>
              <w:t xml:space="preserve">12</w:t>
            </w:r>
            <w:r/>
          </w:p>
        </w:tc>
        <w:tc>
          <w:tcPr>
            <w:tcW w:w="8100" w:type="dxa"/>
            <w:textDirection w:val="lrTb"/>
            <w:noWrap w:val="false"/>
          </w:tcPr>
          <w:p>
            <w:r>
              <w:rPr>
                <w:rFonts w:hint="eastAsia"/>
              </w:rPr>
              <w:t xml:space="preserve">★</w:t>
            </w:r>
            <w:r>
              <w:rPr>
                <w:rFonts w:hint="eastAsia"/>
              </w:rPr>
              <w:t xml:space="preserve">1.5.3 </w:t>
            </w:r>
            <w:r>
              <w:rPr>
                <w:rFonts w:hint="eastAsia"/>
              </w:rPr>
              <w:t xml:space="preserve">治疗床面可在至少</w:t>
            </w:r>
            <w:r>
              <w:rPr>
                <w:rFonts w:hint="eastAsia"/>
              </w:rPr>
              <w:t xml:space="preserve">5</w:t>
            </w:r>
            <w:r>
              <w:rPr>
                <w:rFonts w:hint="eastAsia"/>
              </w:rPr>
              <w:t xml:space="preserve">个维度运动，俯仰、翻滚旋转范围：≥±</w:t>
            </w:r>
            <w:r>
              <w:rPr>
                <w:rFonts w:hint="eastAsia"/>
              </w:rPr>
              <w:t xml:space="preserve">3</w:t>
            </w:r>
            <w:r>
              <w:rPr>
                <w:rFonts w:hint="eastAsia"/>
              </w:rPr>
              <w:t xml:space="preserve">°（提供产品检测报告或注册证附件产品技术要求或产品界面）。</w:t>
            </w:r>
            <w:r/>
          </w:p>
        </w:tc>
      </w:tr>
      <w:tr>
        <w:trPr>
          <w:trHeight w:val="281"/>
        </w:trPr>
        <w:tc>
          <w:tcPr>
            <w:tcW w:w="782" w:type="dxa"/>
            <w:textDirection w:val="lrTb"/>
            <w:noWrap/>
          </w:tcPr>
          <w:p>
            <w:pPr>
              <w:jc w:val="center"/>
            </w:pPr>
            <w:r/>
            <w:r/>
          </w:p>
        </w:tc>
        <w:tc>
          <w:tcPr>
            <w:tcW w:w="8100" w:type="dxa"/>
            <w:textDirection w:val="lrTb"/>
            <w:noWrap w:val="false"/>
          </w:tcPr>
          <w:p>
            <w:r>
              <w:rPr>
                <w:rFonts w:hint="eastAsia"/>
                <w:b/>
                <w:bCs/>
              </w:rPr>
              <w:t xml:space="preserve">1.6 </w:t>
            </w:r>
            <w:r>
              <w:rPr>
                <w:rFonts w:hint="eastAsia"/>
                <w:b/>
                <w:bCs/>
              </w:rPr>
              <w:t xml:space="preserve">最大剂量率</w:t>
            </w:r>
            <w:r/>
          </w:p>
        </w:tc>
      </w:tr>
      <w:tr>
        <w:trPr>
          <w:trHeight w:val="236"/>
        </w:trPr>
        <w:tc>
          <w:tcPr>
            <w:tcW w:w="782" w:type="dxa"/>
            <w:textDirection w:val="lrTb"/>
            <w:noWrap/>
          </w:tcPr>
          <w:p>
            <w:pPr>
              <w:jc w:val="center"/>
            </w:pPr>
            <w:r>
              <w:rPr>
                <w:rFonts w:hint="eastAsia"/>
              </w:rPr>
              <w:t xml:space="preserve">13</w:t>
            </w:r>
            <w:r/>
          </w:p>
        </w:tc>
        <w:tc>
          <w:tcPr>
            <w:tcW w:w="8100" w:type="dxa"/>
            <w:textDirection w:val="lrTb"/>
            <w:noWrap w:val="false"/>
          </w:tcPr>
          <w:p>
            <w:r>
              <w:rPr>
                <w:rFonts w:hint="eastAsia"/>
              </w:rPr>
              <w:t xml:space="preserve">1.6.1 </w:t>
            </w:r>
            <w:r>
              <w:rPr>
                <w:rFonts w:hint="eastAsia"/>
              </w:rPr>
              <w:t xml:space="preserve">常规均整</w:t>
            </w:r>
            <w:r>
              <w:rPr>
                <w:rFonts w:hint="eastAsia"/>
              </w:rPr>
              <w:t xml:space="preserve">X</w:t>
            </w:r>
            <w:r>
              <w:rPr>
                <w:rFonts w:hint="eastAsia"/>
              </w:rPr>
              <w:t xml:space="preserve">线最大剂量率：≥</w:t>
            </w:r>
            <w:r>
              <w:rPr>
                <w:rFonts w:hint="eastAsia"/>
              </w:rPr>
              <w:t xml:space="preserve">600MU/min</w:t>
            </w:r>
            <w:r>
              <w:rPr>
                <w:rFonts w:hint="eastAsia"/>
              </w:rPr>
              <w:t xml:space="preserve">；常规均整电子线最大剂量率：≥</w:t>
            </w:r>
            <w:r>
              <w:rPr>
                <w:rFonts w:hint="eastAsia"/>
              </w:rPr>
              <w:t xml:space="preserve">500MU/min</w:t>
            </w:r>
            <w:r>
              <w:rPr>
                <w:rFonts w:hint="eastAsia"/>
              </w:rPr>
              <w:t xml:space="preserve">；</w:t>
            </w:r>
            <w:r/>
          </w:p>
        </w:tc>
      </w:tr>
      <w:tr>
        <w:trPr>
          <w:trHeight w:val="90"/>
        </w:trPr>
        <w:tc>
          <w:tcPr>
            <w:tcW w:w="782" w:type="dxa"/>
            <w:textDirection w:val="lrTb"/>
            <w:noWrap/>
          </w:tcPr>
          <w:p>
            <w:pPr>
              <w:jc w:val="center"/>
            </w:pPr>
            <w:r>
              <w:rPr>
                <w:rFonts w:hint="eastAsia"/>
              </w:rPr>
              <w:t xml:space="preserve">14</w:t>
            </w:r>
            <w:r/>
          </w:p>
        </w:tc>
        <w:tc>
          <w:tcPr>
            <w:tcW w:w="8100" w:type="dxa"/>
            <w:textDirection w:val="lrTb"/>
            <w:noWrap w:val="false"/>
          </w:tcPr>
          <w:p>
            <w:pPr>
              <w:rPr>
                <w:b/>
                <w:bCs/>
              </w:rPr>
            </w:pPr>
            <w:r>
              <w:rPr>
                <w:rFonts w:hint="eastAsia"/>
              </w:rPr>
              <w:t xml:space="preserve">▲</w:t>
            </w:r>
            <w:r>
              <w:rPr>
                <w:rFonts w:hint="eastAsia"/>
              </w:rPr>
              <w:t xml:space="preserve">1.6.2 </w:t>
            </w:r>
            <w:r>
              <w:rPr>
                <w:rFonts w:hint="eastAsia"/>
              </w:rPr>
              <w:t xml:space="preserve">高剂量率模式</w:t>
            </w:r>
            <w:r>
              <w:rPr>
                <w:rFonts w:hint="eastAsia"/>
              </w:rPr>
              <w:t xml:space="preserve">X</w:t>
            </w:r>
            <w:r>
              <w:rPr>
                <w:rFonts w:hint="eastAsia"/>
              </w:rPr>
              <w:t xml:space="preserve">射线最大剂量率：≥</w:t>
            </w:r>
            <w:r>
              <w:rPr>
                <w:rFonts w:hint="eastAsia"/>
              </w:rPr>
              <w:t xml:space="preserve">1400MU/min</w:t>
            </w:r>
            <w:r>
              <w:rPr>
                <w:rFonts w:hint="eastAsia"/>
              </w:rPr>
              <w:t xml:space="preserve">（提供产品检测报告或注册证附件产品技术要求或产品界面）。</w:t>
            </w:r>
            <w:r/>
          </w:p>
        </w:tc>
      </w:tr>
      <w:tr>
        <w:trPr>
          <w:trHeight w:val="229"/>
        </w:trPr>
        <w:tc>
          <w:tcPr>
            <w:tcW w:w="782" w:type="dxa"/>
            <w:textDirection w:val="lrTb"/>
            <w:noWrap/>
          </w:tcPr>
          <w:p>
            <w:pPr>
              <w:jc w:val="center"/>
            </w:pPr>
            <w:r/>
            <w:r/>
          </w:p>
        </w:tc>
        <w:tc>
          <w:tcPr>
            <w:tcW w:w="8100" w:type="dxa"/>
            <w:textDirection w:val="lrTb"/>
            <w:noWrap w:val="false"/>
          </w:tcPr>
          <w:p>
            <w:r>
              <w:rPr>
                <w:rFonts w:hint="eastAsia"/>
                <w:b/>
                <w:bCs/>
              </w:rPr>
              <w:t xml:space="preserve">2.</w:t>
            </w:r>
            <w:r>
              <w:rPr>
                <w:rFonts w:hint="eastAsia"/>
                <w:b/>
                <w:bCs/>
              </w:rPr>
              <w:t xml:space="preserve">多叶准直器系统</w:t>
            </w:r>
            <w:r/>
          </w:p>
        </w:tc>
      </w:tr>
      <w:tr>
        <w:trPr>
          <w:trHeight w:val="296"/>
        </w:trPr>
        <w:tc>
          <w:tcPr>
            <w:tcW w:w="782" w:type="dxa"/>
            <w:textDirection w:val="lrTb"/>
            <w:noWrap/>
          </w:tcPr>
          <w:p>
            <w:pPr>
              <w:jc w:val="center"/>
            </w:pPr>
            <w:r>
              <w:rPr>
                <w:rFonts w:hint="eastAsia"/>
              </w:rPr>
              <w:t xml:space="preserve">15</w:t>
            </w:r>
            <w:r/>
          </w:p>
        </w:tc>
        <w:tc>
          <w:tcPr>
            <w:tcW w:w="8100" w:type="dxa"/>
            <w:textDirection w:val="lrTb"/>
            <w:noWrap w:val="false"/>
          </w:tcPr>
          <w:p>
            <w:r>
              <w:rPr>
                <w:rFonts w:hint="eastAsia"/>
              </w:rPr>
              <w:t xml:space="preserve">★</w:t>
            </w:r>
            <w:r>
              <w:rPr>
                <w:rFonts w:hint="eastAsia"/>
              </w:rPr>
              <w:t xml:space="preserve">2.1 MLC</w:t>
            </w:r>
            <w:r>
              <w:rPr>
                <w:rFonts w:hint="eastAsia"/>
              </w:rPr>
              <w:t xml:space="preserve">叶片数量：叶片数量≥</w:t>
            </w:r>
            <w:r>
              <w:rPr>
                <w:rFonts w:hint="eastAsia"/>
              </w:rPr>
              <w:t xml:space="preserve">100</w:t>
            </w:r>
            <w:r>
              <w:rPr>
                <w:rFonts w:hint="eastAsia"/>
              </w:rPr>
              <w:t xml:space="preserve">片（提供产品检测报告或注册证附件产品技术要求或产品界面）；</w:t>
            </w:r>
            <w:r/>
          </w:p>
        </w:tc>
      </w:tr>
      <w:tr>
        <w:trPr>
          <w:trHeight w:val="324"/>
        </w:trPr>
        <w:tc>
          <w:tcPr>
            <w:tcW w:w="782" w:type="dxa"/>
            <w:textDirection w:val="lrTb"/>
            <w:noWrap/>
          </w:tcPr>
          <w:p>
            <w:pPr>
              <w:jc w:val="center"/>
            </w:pPr>
            <w:r>
              <w:rPr>
                <w:rFonts w:hint="eastAsia"/>
              </w:rPr>
              <w:t xml:space="preserve">16</w:t>
            </w:r>
            <w:r/>
          </w:p>
        </w:tc>
        <w:tc>
          <w:tcPr>
            <w:tcW w:w="8100" w:type="dxa"/>
            <w:textDirection w:val="lrTb"/>
            <w:noWrap w:val="false"/>
          </w:tcPr>
          <w:p>
            <w:pPr>
              <w:rPr>
                <w:b/>
                <w:bCs/>
              </w:rPr>
            </w:pPr>
            <w:r>
              <w:rPr>
                <w:rFonts w:hint="eastAsia"/>
              </w:rPr>
              <w:t xml:space="preserve">2.2 </w:t>
            </w:r>
            <w:r>
              <w:rPr>
                <w:rFonts w:hint="eastAsia"/>
              </w:rPr>
              <w:t xml:space="preserve">射野大小：</w:t>
            </w:r>
            <w:r>
              <w:rPr>
                <w:rFonts w:hint="eastAsia"/>
              </w:rPr>
              <w:t xml:space="preserve">MLC</w:t>
            </w:r>
            <w:r>
              <w:rPr>
                <w:rFonts w:hint="eastAsia"/>
              </w:rPr>
              <w:t xml:space="preserve">最大射野≥</w:t>
            </w:r>
            <w:r>
              <w:rPr>
                <w:rFonts w:hint="eastAsia"/>
              </w:rPr>
              <w:t xml:space="preserve">40cm</w:t>
            </w:r>
            <w:r>
              <w:rPr>
                <w:rFonts w:hint="eastAsia"/>
              </w:rPr>
              <w:t xml:space="preserve">×</w:t>
            </w:r>
            <w:r>
              <w:rPr>
                <w:rFonts w:hint="eastAsia"/>
              </w:rPr>
              <w:t xml:space="preserve">40cm</w:t>
            </w:r>
            <w:r>
              <w:rPr>
                <w:rFonts w:hint="eastAsia"/>
              </w:rPr>
              <w:t xml:space="preserve">；</w:t>
            </w:r>
            <w:r>
              <w:rPr>
                <w:rFonts w:hint="eastAsia"/>
              </w:rPr>
              <w:t xml:space="preserve">   </w:t>
            </w:r>
            <w:r/>
          </w:p>
        </w:tc>
      </w:tr>
      <w:tr>
        <w:trPr>
          <w:trHeight w:val="324"/>
        </w:trPr>
        <w:tc>
          <w:tcPr>
            <w:tcW w:w="782" w:type="dxa"/>
            <w:textDirection w:val="lrTb"/>
            <w:noWrap/>
          </w:tcPr>
          <w:p>
            <w:pPr>
              <w:jc w:val="center"/>
            </w:pPr>
            <w:r>
              <w:rPr>
                <w:rFonts w:hint="eastAsia"/>
              </w:rPr>
              <w:t xml:space="preserve">17</w:t>
            </w:r>
            <w:r/>
          </w:p>
        </w:tc>
        <w:tc>
          <w:tcPr>
            <w:tcW w:w="8100" w:type="dxa"/>
            <w:textDirection w:val="lrTb"/>
            <w:noWrap w:val="false"/>
          </w:tcPr>
          <w:p>
            <w:r>
              <w:rPr>
                <w:rFonts w:hint="eastAsia"/>
              </w:rPr>
              <w:t xml:space="preserve">2.3 </w:t>
            </w:r>
            <w:r>
              <w:rPr>
                <w:rFonts w:hint="eastAsia"/>
              </w:rPr>
              <w:t xml:space="preserve">叶片最小厚度：叶片在等中心平面的最大投影宽度≤</w:t>
            </w:r>
            <w:r>
              <w:rPr>
                <w:rFonts w:hint="eastAsia"/>
              </w:rPr>
              <w:t xml:space="preserve">5mm</w:t>
            </w:r>
            <w:r>
              <w:rPr>
                <w:rFonts w:hint="eastAsia"/>
              </w:rPr>
              <w:t xml:space="preserve">；</w:t>
            </w:r>
            <w:r/>
          </w:p>
        </w:tc>
      </w:tr>
      <w:tr>
        <w:trPr>
          <w:trHeight w:val="324"/>
        </w:trPr>
        <w:tc>
          <w:tcPr>
            <w:tcW w:w="782" w:type="dxa"/>
            <w:textDirection w:val="lrTb"/>
            <w:noWrap/>
          </w:tcPr>
          <w:p>
            <w:pPr>
              <w:jc w:val="center"/>
            </w:pPr>
            <w:r>
              <w:rPr>
                <w:rFonts w:hint="eastAsia"/>
              </w:rPr>
              <w:t xml:space="preserve">18</w:t>
            </w:r>
            <w:r/>
          </w:p>
        </w:tc>
        <w:tc>
          <w:tcPr>
            <w:tcW w:w="8100" w:type="dxa"/>
            <w:textDirection w:val="lrTb"/>
            <w:noWrap w:val="false"/>
          </w:tcPr>
          <w:p>
            <w:r>
              <w:rPr>
                <w:rFonts w:hint="eastAsia"/>
              </w:rPr>
              <w:t xml:space="preserve">▲</w:t>
            </w:r>
            <w:r>
              <w:rPr>
                <w:rFonts w:hint="eastAsia"/>
              </w:rPr>
              <w:t xml:space="preserve">2.4 </w:t>
            </w:r>
            <w:r>
              <w:rPr>
                <w:rFonts w:hint="eastAsia"/>
              </w:rPr>
              <w:t xml:space="preserve">叶片移动速度：等中心处叶片最大移动速度≥</w:t>
            </w:r>
            <w:r>
              <w:rPr>
                <w:rFonts w:hint="eastAsia"/>
              </w:rPr>
              <w:t xml:space="preserve">5cm/s</w:t>
            </w:r>
            <w:r>
              <w:rPr>
                <w:rFonts w:hint="eastAsia"/>
              </w:rPr>
              <w:t xml:space="preserve">（提供产品检测报告或注册证附件产品技术要求或产品界面）；</w:t>
            </w:r>
            <w:r/>
          </w:p>
        </w:tc>
      </w:tr>
      <w:tr>
        <w:trPr>
          <w:trHeight w:val="176"/>
        </w:trPr>
        <w:tc>
          <w:tcPr>
            <w:tcW w:w="782" w:type="dxa"/>
            <w:textDirection w:val="lrTb"/>
            <w:noWrap/>
          </w:tcPr>
          <w:p>
            <w:pPr>
              <w:jc w:val="center"/>
            </w:pPr>
            <w:r>
              <w:rPr>
                <w:rFonts w:hint="eastAsia"/>
              </w:rPr>
              <w:t xml:space="preserve">19</w:t>
            </w:r>
            <w:r/>
          </w:p>
        </w:tc>
        <w:tc>
          <w:tcPr>
            <w:tcW w:w="8100" w:type="dxa"/>
            <w:textDirection w:val="lrTb"/>
            <w:noWrap w:val="false"/>
          </w:tcPr>
          <w:p>
            <w:r>
              <w:rPr>
                <w:rFonts w:hint="eastAsia"/>
              </w:rPr>
              <w:t xml:space="preserve">2.5 </w:t>
            </w:r>
            <w:r>
              <w:rPr>
                <w:rFonts w:hint="eastAsia"/>
              </w:rPr>
              <w:t xml:space="preserve">叶片移动距离≥</w:t>
            </w:r>
            <w:r>
              <w:rPr>
                <w:rFonts w:hint="eastAsia"/>
              </w:rPr>
              <w:t xml:space="preserve">30cm</w:t>
            </w:r>
            <w:r>
              <w:rPr>
                <w:rFonts w:hint="eastAsia"/>
              </w:rPr>
              <w:t xml:space="preserve">；叶片过中线距离≥</w:t>
            </w:r>
            <w:r>
              <w:rPr>
                <w:rFonts w:hint="eastAsia"/>
              </w:rPr>
              <w:t xml:space="preserve">15cm</w:t>
            </w:r>
            <w:r>
              <w:rPr>
                <w:rFonts w:hint="eastAsia"/>
              </w:rPr>
              <w:t xml:space="preserve">。</w:t>
            </w:r>
            <w:r/>
          </w:p>
        </w:tc>
      </w:tr>
      <w:tr>
        <w:trPr>
          <w:trHeight w:val="266"/>
        </w:trPr>
        <w:tc>
          <w:tcPr>
            <w:tcW w:w="782" w:type="dxa"/>
            <w:textDirection w:val="lrTb"/>
            <w:noWrap/>
          </w:tcPr>
          <w:p>
            <w:pPr>
              <w:jc w:val="center"/>
            </w:pPr>
            <w:r/>
            <w:r/>
          </w:p>
        </w:tc>
        <w:tc>
          <w:tcPr>
            <w:tcW w:w="8100" w:type="dxa"/>
            <w:textDirection w:val="lrTb"/>
            <w:noWrap w:val="false"/>
          </w:tcPr>
          <w:p>
            <w:r>
              <w:rPr>
                <w:rFonts w:hint="eastAsia"/>
                <w:b/>
                <w:bCs/>
              </w:rPr>
              <w:t xml:space="preserve">3.</w:t>
            </w:r>
            <w:r>
              <w:rPr>
                <w:rFonts w:hint="eastAsia"/>
                <w:b/>
                <w:bCs/>
              </w:rPr>
              <w:t xml:space="preserve">图像引导及验证系统</w:t>
            </w:r>
            <w:r/>
          </w:p>
        </w:tc>
      </w:tr>
      <w:tr>
        <w:trPr>
          <w:trHeight w:val="251"/>
        </w:trPr>
        <w:tc>
          <w:tcPr>
            <w:tcW w:w="782" w:type="dxa"/>
            <w:textDirection w:val="lrTb"/>
            <w:noWrap/>
          </w:tcPr>
          <w:p>
            <w:pPr>
              <w:jc w:val="center"/>
            </w:pPr>
            <w:r/>
            <w:r/>
          </w:p>
        </w:tc>
        <w:tc>
          <w:tcPr>
            <w:tcW w:w="8100" w:type="dxa"/>
            <w:textDirection w:val="lrTb"/>
            <w:noWrap w:val="false"/>
          </w:tcPr>
          <w:p>
            <w:r>
              <w:rPr>
                <w:rFonts w:hint="eastAsia"/>
                <w:b/>
                <w:bCs/>
              </w:rPr>
              <w:t xml:space="preserve">3.1 </w:t>
            </w:r>
            <w:r>
              <w:rPr>
                <w:rFonts w:hint="eastAsia"/>
                <w:b/>
                <w:bCs/>
              </w:rPr>
              <w:t xml:space="preserve">千伏级影像引导系统：</w:t>
            </w:r>
            <w:r/>
          </w:p>
        </w:tc>
      </w:tr>
      <w:tr>
        <w:trPr>
          <w:trHeight w:val="324"/>
        </w:trPr>
        <w:tc>
          <w:tcPr>
            <w:tcW w:w="782" w:type="dxa"/>
            <w:textDirection w:val="lrTb"/>
            <w:noWrap/>
          </w:tcPr>
          <w:p>
            <w:pPr>
              <w:jc w:val="center"/>
            </w:pPr>
            <w:r>
              <w:rPr>
                <w:rFonts w:hint="eastAsia"/>
              </w:rPr>
              <w:t xml:space="preserve">20</w:t>
            </w:r>
            <w:r/>
          </w:p>
        </w:tc>
        <w:tc>
          <w:tcPr>
            <w:tcW w:w="8100" w:type="dxa"/>
            <w:textDirection w:val="lrTb"/>
            <w:noWrap w:val="false"/>
          </w:tcPr>
          <w:p>
            <w:pPr>
              <w:rPr>
                <w:b/>
                <w:bCs/>
              </w:rPr>
            </w:pPr>
            <w:r>
              <w:rPr>
                <w:rFonts w:hint="eastAsia"/>
              </w:rPr>
              <w:t xml:space="preserve">3.1.1 </w:t>
            </w:r>
            <w:r>
              <w:rPr>
                <w:rFonts w:hint="eastAsia"/>
              </w:rPr>
              <w:t xml:space="preserve">成像方式：支持</w:t>
            </w:r>
            <w:r>
              <w:rPr>
                <w:rFonts w:hint="eastAsia"/>
              </w:rPr>
              <w:t xml:space="preserve">X</w:t>
            </w:r>
            <w:r>
              <w:rPr>
                <w:rFonts w:hint="eastAsia"/>
              </w:rPr>
              <w:t xml:space="preserve">光拍片，透视，和容积影像（锥形束</w:t>
            </w:r>
            <w:r>
              <w:rPr>
                <w:rFonts w:hint="eastAsia"/>
              </w:rPr>
              <w:t xml:space="preserve">CT</w:t>
            </w:r>
            <w:r>
              <w:rPr>
                <w:rFonts w:hint="eastAsia"/>
              </w:rPr>
              <w:t xml:space="preserve">）模式；</w:t>
            </w:r>
            <w:r/>
          </w:p>
        </w:tc>
      </w:tr>
      <w:tr>
        <w:trPr>
          <w:trHeight w:val="324"/>
        </w:trPr>
        <w:tc>
          <w:tcPr>
            <w:tcW w:w="782" w:type="dxa"/>
            <w:textDirection w:val="lrTb"/>
            <w:noWrap/>
          </w:tcPr>
          <w:p>
            <w:pPr>
              <w:jc w:val="center"/>
              <w:rPr>
                <w:b/>
                <w:bCs/>
              </w:rPr>
            </w:pPr>
            <w:r>
              <w:rPr>
                <w:rFonts w:hint="eastAsia"/>
              </w:rPr>
              <w:t xml:space="preserve">21</w:t>
            </w:r>
            <w:r/>
          </w:p>
        </w:tc>
        <w:tc>
          <w:tcPr>
            <w:tcW w:w="8100" w:type="dxa"/>
            <w:textDirection w:val="lrTb"/>
            <w:noWrap w:val="false"/>
          </w:tcPr>
          <w:p>
            <w:pPr>
              <w:rPr>
                <w:b/>
                <w:bCs/>
              </w:rPr>
            </w:pPr>
            <w:r>
              <w:rPr>
                <w:rFonts w:hint="eastAsia"/>
              </w:rPr>
              <w:t xml:space="preserve">★</w:t>
            </w:r>
            <w:r>
              <w:rPr>
                <w:rFonts w:hint="eastAsia"/>
              </w:rPr>
              <w:t xml:space="preserve">3.1.2 </w:t>
            </w:r>
            <w:r>
              <w:rPr>
                <w:rFonts w:hint="eastAsia"/>
              </w:rPr>
              <w:t xml:space="preserve">具备四维容积影像模式（（提供产品检测报告或注册证附件产品技术要求或产品界面，如不具备</w:t>
            </w:r>
            <w:r>
              <w:rPr>
                <w:rFonts w:hint="eastAsia"/>
              </w:rPr>
              <w:t xml:space="preserve">4D </w:t>
            </w:r>
            <w:r>
              <w:rPr>
                <w:rFonts w:hint="eastAsia"/>
              </w:rPr>
              <w:t xml:space="preserve">容积影像模式则需要提供正交实时引导系统）；</w:t>
            </w:r>
            <w:r/>
          </w:p>
        </w:tc>
      </w:tr>
      <w:tr>
        <w:trPr>
          <w:trHeight w:val="341"/>
        </w:trPr>
        <w:tc>
          <w:tcPr>
            <w:tcW w:w="782" w:type="dxa"/>
            <w:textDirection w:val="lrTb"/>
            <w:noWrap/>
          </w:tcPr>
          <w:p>
            <w:pPr>
              <w:jc w:val="center"/>
            </w:pPr>
            <w:r>
              <w:rPr>
                <w:rFonts w:hint="eastAsia"/>
              </w:rPr>
              <w:t xml:space="preserve">22</w:t>
            </w:r>
            <w:r/>
          </w:p>
        </w:tc>
        <w:tc>
          <w:tcPr>
            <w:tcW w:w="8100" w:type="dxa"/>
            <w:textDirection w:val="lrTb"/>
            <w:noWrap w:val="false"/>
          </w:tcPr>
          <w:p>
            <w:r>
              <w:rPr>
                <w:rFonts w:hint="eastAsia"/>
              </w:rPr>
              <w:t xml:space="preserve">3.1.3 </w:t>
            </w:r>
            <w:r>
              <w:rPr>
                <w:rFonts w:hint="eastAsia"/>
              </w:rPr>
              <w:t xml:space="preserve">系统基本结构：</w:t>
            </w:r>
            <w:r>
              <w:rPr>
                <w:rFonts w:hint="eastAsia"/>
              </w:rPr>
              <w:t xml:space="preserve">KV</w:t>
            </w:r>
            <w:r>
              <w:rPr>
                <w:rFonts w:hint="eastAsia"/>
              </w:rPr>
              <w:t xml:space="preserve">级影像引导系统整体集成于加速器上，与加速器共用同一旋转机架或提供与直线加速器集成的</w:t>
            </w:r>
            <w:r>
              <w:rPr>
                <w:rFonts w:hint="eastAsia"/>
              </w:rPr>
              <w:t xml:space="preserve">32</w:t>
            </w:r>
            <w:r>
              <w:rPr>
                <w:rFonts w:hint="eastAsia"/>
              </w:rPr>
              <w:t xml:space="preserve">排以上</w:t>
            </w:r>
            <w:r>
              <w:rPr>
                <w:rFonts w:hint="eastAsia"/>
              </w:rPr>
              <w:t xml:space="preserve">CT</w:t>
            </w:r>
            <w:r>
              <w:rPr>
                <w:rFonts w:hint="eastAsia"/>
              </w:rPr>
              <w:t xml:space="preserve">图像引导系统；</w:t>
            </w:r>
            <w:r/>
          </w:p>
        </w:tc>
      </w:tr>
      <w:tr>
        <w:trPr>
          <w:trHeight w:val="224"/>
        </w:trPr>
        <w:tc>
          <w:tcPr>
            <w:tcW w:w="782" w:type="dxa"/>
            <w:textDirection w:val="lrTb"/>
            <w:noWrap/>
          </w:tcPr>
          <w:p>
            <w:pPr>
              <w:jc w:val="center"/>
            </w:pPr>
            <w:r>
              <w:rPr>
                <w:rFonts w:hint="eastAsia"/>
              </w:rPr>
              <w:t xml:space="preserve">23</w:t>
            </w:r>
            <w:r/>
          </w:p>
        </w:tc>
        <w:tc>
          <w:tcPr>
            <w:tcW w:w="8100" w:type="dxa"/>
            <w:textDirection w:val="lrTb"/>
            <w:noWrap w:val="false"/>
          </w:tcPr>
          <w:p>
            <w:r>
              <w:rPr>
                <w:rFonts w:hint="eastAsia"/>
              </w:rPr>
              <w:t xml:space="preserve">3.1.4 </w:t>
            </w:r>
            <w:r>
              <w:rPr>
                <w:rFonts w:hint="eastAsia"/>
              </w:rPr>
              <w:t xml:space="preserve">高压发生器：≥</w:t>
            </w:r>
            <w:r>
              <w:rPr>
                <w:rFonts w:hint="eastAsia"/>
              </w:rPr>
              <w:t xml:space="preserve">35kW</w:t>
            </w:r>
            <w:r>
              <w:rPr>
                <w:rFonts w:hint="eastAsia"/>
              </w:rPr>
              <w:t xml:space="preserve">；双焦点尺寸：小焦点≤</w:t>
            </w:r>
            <w:r>
              <w:rPr>
                <w:rFonts w:hint="eastAsia"/>
              </w:rPr>
              <w:t xml:space="preserve">0.5mm</w:t>
            </w:r>
            <w:r>
              <w:rPr>
                <w:rFonts w:hint="eastAsia"/>
              </w:rPr>
              <w:t xml:space="preserve">，大焦点≤</w:t>
            </w:r>
            <w:r>
              <w:rPr>
                <w:rFonts w:hint="eastAsia"/>
              </w:rPr>
              <w:t xml:space="preserve">1.0mm</w:t>
            </w:r>
            <w:r>
              <w:rPr>
                <w:rFonts w:hint="eastAsia"/>
              </w:rPr>
              <w:t xml:space="preserve">；</w:t>
            </w:r>
            <w:r/>
          </w:p>
        </w:tc>
      </w:tr>
      <w:tr>
        <w:trPr>
          <w:trHeight w:val="520"/>
        </w:trPr>
        <w:tc>
          <w:tcPr>
            <w:tcW w:w="782" w:type="dxa"/>
            <w:textDirection w:val="lrTb"/>
            <w:noWrap/>
          </w:tcPr>
          <w:p>
            <w:pPr>
              <w:jc w:val="center"/>
            </w:pPr>
            <w:r>
              <w:rPr>
                <w:rFonts w:hint="eastAsia"/>
              </w:rPr>
              <w:t xml:space="preserve">24</w:t>
            </w:r>
            <w:r/>
          </w:p>
        </w:tc>
        <w:tc>
          <w:tcPr>
            <w:tcW w:w="8100" w:type="dxa"/>
            <w:textDirection w:val="lrTb"/>
            <w:noWrap w:val="false"/>
          </w:tcPr>
          <w:p>
            <w:r>
              <w:rPr>
                <w:rFonts w:hint="eastAsia"/>
              </w:rPr>
              <w:t xml:space="preserve">▲</w:t>
            </w:r>
            <w:r>
              <w:rPr>
                <w:rFonts w:hint="eastAsia"/>
              </w:rPr>
              <w:t xml:space="preserve">3.1.5 KV</w:t>
            </w:r>
            <w:r>
              <w:rPr>
                <w:rFonts w:hint="eastAsia"/>
              </w:rPr>
              <w:t xml:space="preserve">级非晶硅平板探测器成像尺寸：≥</w:t>
            </w:r>
            <w:r>
              <w:rPr>
                <w:rFonts w:hint="eastAsia"/>
              </w:rPr>
              <w:t xml:space="preserve">40cm</w:t>
            </w:r>
            <w:r>
              <w:rPr>
                <w:rFonts w:hint="eastAsia"/>
              </w:rPr>
              <w:t xml:space="preserve">×</w:t>
            </w:r>
            <w:r>
              <w:rPr>
                <w:rFonts w:hint="eastAsia"/>
              </w:rPr>
              <w:t xml:space="preserve">40cm</w:t>
            </w:r>
            <w:r>
              <w:rPr>
                <w:rFonts w:hint="eastAsia"/>
              </w:rPr>
              <w:t xml:space="preserve">（提供产品检测报告或注册证附件产品技术要求或产品界面）；</w:t>
            </w:r>
            <w:r/>
          </w:p>
        </w:tc>
      </w:tr>
      <w:tr>
        <w:trPr>
          <w:trHeight w:val="221"/>
        </w:trPr>
        <w:tc>
          <w:tcPr>
            <w:tcW w:w="782" w:type="dxa"/>
            <w:textDirection w:val="lrTb"/>
            <w:noWrap/>
          </w:tcPr>
          <w:p>
            <w:pPr>
              <w:jc w:val="center"/>
            </w:pPr>
            <w:r>
              <w:rPr>
                <w:rFonts w:hint="eastAsia"/>
              </w:rPr>
              <w:t xml:space="preserve">25</w:t>
            </w:r>
            <w:r/>
          </w:p>
        </w:tc>
        <w:tc>
          <w:tcPr>
            <w:tcW w:w="8100" w:type="dxa"/>
            <w:textDirection w:val="lrTb"/>
            <w:noWrap w:val="false"/>
          </w:tcPr>
          <w:p>
            <w:r>
              <w:rPr>
                <w:rFonts w:hint="eastAsia"/>
              </w:rPr>
              <w:t xml:space="preserve">3.1.6 KV</w:t>
            </w:r>
            <w:r>
              <w:rPr>
                <w:rFonts w:hint="eastAsia"/>
              </w:rPr>
              <w:t xml:space="preserve">级影像扫描孔径：≥</w:t>
            </w:r>
            <w:r>
              <w:rPr>
                <w:rFonts w:hint="eastAsia"/>
              </w:rPr>
              <w:t xml:space="preserve">85cm</w:t>
            </w:r>
            <w:r>
              <w:rPr>
                <w:rFonts w:hint="eastAsia"/>
              </w:rPr>
              <w:t xml:space="preserve">；</w:t>
            </w:r>
            <w:r/>
          </w:p>
        </w:tc>
      </w:tr>
      <w:tr>
        <w:trPr>
          <w:trHeight w:val="236"/>
        </w:trPr>
        <w:tc>
          <w:tcPr>
            <w:tcW w:w="782" w:type="dxa"/>
            <w:textDirection w:val="lrTb"/>
            <w:noWrap/>
          </w:tcPr>
          <w:p>
            <w:pPr>
              <w:jc w:val="center"/>
            </w:pPr>
            <w:r>
              <w:rPr>
                <w:rFonts w:hint="eastAsia"/>
              </w:rPr>
              <w:t xml:space="preserve">26</w:t>
            </w:r>
            <w:r/>
          </w:p>
        </w:tc>
        <w:tc>
          <w:tcPr>
            <w:tcW w:w="8100" w:type="dxa"/>
            <w:textDirection w:val="lrTb"/>
            <w:noWrap w:val="false"/>
          </w:tcPr>
          <w:p>
            <w:r>
              <w:rPr>
                <w:rFonts w:hint="eastAsia"/>
              </w:rPr>
              <w:t xml:space="preserve">3.1.7 </w:t>
            </w:r>
            <w:r>
              <w:rPr>
                <w:rFonts w:hint="eastAsia"/>
              </w:rPr>
              <w:t xml:space="preserve">图像矩阵（空间分辨率）：≥</w:t>
            </w:r>
            <w:r>
              <w:rPr>
                <w:rFonts w:hint="eastAsia"/>
              </w:rPr>
              <w:t xml:space="preserve">1024</w:t>
            </w:r>
            <w:r>
              <w:rPr>
                <w:rFonts w:hint="eastAsia"/>
              </w:rPr>
              <w:t xml:space="preserve">×</w:t>
            </w:r>
            <w:r>
              <w:rPr>
                <w:rFonts w:hint="eastAsia"/>
              </w:rPr>
              <w:t xml:space="preserve">1024</w:t>
            </w:r>
            <w:r>
              <w:rPr>
                <w:rFonts w:hint="eastAsia"/>
              </w:rPr>
              <w:t xml:space="preserve">。</w:t>
            </w:r>
            <w:r/>
          </w:p>
        </w:tc>
      </w:tr>
      <w:tr>
        <w:trPr>
          <w:trHeight w:val="324"/>
        </w:trPr>
        <w:tc>
          <w:tcPr>
            <w:tcW w:w="782" w:type="dxa"/>
            <w:textDirection w:val="lrTb"/>
            <w:noWrap/>
          </w:tcPr>
          <w:p>
            <w:pPr>
              <w:jc w:val="center"/>
            </w:pPr>
            <w:r/>
            <w:r/>
          </w:p>
        </w:tc>
        <w:tc>
          <w:tcPr>
            <w:tcW w:w="8100" w:type="dxa"/>
            <w:textDirection w:val="lrTb"/>
            <w:noWrap w:val="false"/>
          </w:tcPr>
          <w:p>
            <w:r>
              <w:rPr>
                <w:rFonts w:hint="eastAsia"/>
                <w:b/>
                <w:bCs/>
              </w:rPr>
              <w:t xml:space="preserve">3.2 </w:t>
            </w:r>
            <w:r>
              <w:rPr>
                <w:rFonts w:hint="eastAsia"/>
                <w:b/>
                <w:bCs/>
              </w:rPr>
              <w:t xml:space="preserve">三维</w:t>
            </w:r>
            <w:r>
              <w:rPr>
                <w:rFonts w:hint="eastAsia"/>
                <w:b/>
                <w:bCs/>
              </w:rPr>
              <w:t xml:space="preserve">X</w:t>
            </w:r>
            <w:r>
              <w:rPr>
                <w:rFonts w:hint="eastAsia"/>
                <w:b/>
                <w:bCs/>
              </w:rPr>
              <w:t xml:space="preserve">线容积图像</w:t>
            </w:r>
            <w:r/>
          </w:p>
        </w:tc>
      </w:tr>
      <w:tr>
        <w:trPr>
          <w:trHeight w:val="296"/>
        </w:trPr>
        <w:tc>
          <w:tcPr>
            <w:tcW w:w="782" w:type="dxa"/>
            <w:textDirection w:val="lrTb"/>
            <w:noWrap/>
          </w:tcPr>
          <w:p>
            <w:pPr>
              <w:jc w:val="center"/>
            </w:pPr>
            <w:r>
              <w:rPr>
                <w:rFonts w:hint="eastAsia"/>
              </w:rPr>
              <w:t xml:space="preserve">27</w:t>
            </w:r>
            <w:r/>
          </w:p>
        </w:tc>
        <w:tc>
          <w:tcPr>
            <w:tcW w:w="8100" w:type="dxa"/>
            <w:textDirection w:val="lrTb"/>
            <w:noWrap w:val="false"/>
          </w:tcPr>
          <w:p>
            <w:r>
              <w:rPr>
                <w:rFonts w:hint="eastAsia"/>
              </w:rPr>
              <w:t xml:space="preserve">3.2.1 </w:t>
            </w:r>
            <w:r>
              <w:rPr>
                <w:rFonts w:hint="eastAsia"/>
              </w:rPr>
              <w:t xml:space="preserve">影像重建：</w:t>
            </w:r>
            <w:r>
              <w:rPr>
                <w:rFonts w:hint="eastAsia"/>
              </w:rPr>
              <w:t xml:space="preserve">KV</w:t>
            </w:r>
            <w:r>
              <w:rPr>
                <w:rFonts w:hint="eastAsia"/>
              </w:rPr>
              <w:t xml:space="preserve">级影像引导系统</w:t>
            </w:r>
            <w:r>
              <w:rPr>
                <w:rFonts w:hint="eastAsia"/>
              </w:rPr>
              <w:t xml:space="preserve">CBCT</w:t>
            </w:r>
            <w:r>
              <w:rPr>
                <w:rFonts w:hint="eastAsia"/>
              </w:rPr>
              <w:t xml:space="preserve">重建长度≥</w:t>
            </w:r>
            <w:r>
              <w:rPr>
                <w:rFonts w:hint="eastAsia"/>
              </w:rPr>
              <w:t xml:space="preserve">20cm</w:t>
            </w:r>
            <w:r>
              <w:rPr>
                <w:rFonts w:hint="eastAsia"/>
              </w:rPr>
              <w:t xml:space="preserve">或采用</w:t>
            </w:r>
            <w:r>
              <w:rPr>
                <w:rFonts w:hint="eastAsia"/>
              </w:rPr>
              <w:t xml:space="preserve">CT</w:t>
            </w:r>
            <w:r>
              <w:rPr>
                <w:rFonts w:hint="eastAsia"/>
              </w:rPr>
              <w:t xml:space="preserve">图像引导方式扫描视野</w:t>
            </w:r>
            <w:r>
              <w:rPr>
                <w:rFonts w:hint="eastAsia"/>
              </w:rPr>
              <w:t xml:space="preserve"> </w:t>
            </w:r>
            <w:r>
              <w:rPr>
                <w:rFonts w:hint="eastAsia"/>
              </w:rPr>
              <w:t xml:space="preserve">（</w:t>
            </w:r>
            <w:r>
              <w:rPr>
                <w:rFonts w:hint="eastAsia"/>
              </w:rPr>
              <w:t xml:space="preserve">FOV</w:t>
            </w:r>
            <w:r>
              <w:rPr>
                <w:rFonts w:hint="eastAsia"/>
              </w:rPr>
              <w:t xml:space="preserve">）≥</w:t>
            </w:r>
            <w:r>
              <w:rPr>
                <w:rFonts w:hint="eastAsia"/>
              </w:rPr>
              <w:t xml:space="preserve">50cm</w:t>
            </w:r>
            <w:r>
              <w:rPr>
                <w:rFonts w:hint="eastAsia"/>
              </w:rPr>
              <w:t xml:space="preserve">。</w:t>
            </w:r>
            <w:r/>
          </w:p>
        </w:tc>
      </w:tr>
      <w:tr>
        <w:trPr>
          <w:trHeight w:val="324"/>
        </w:trPr>
        <w:tc>
          <w:tcPr>
            <w:tcW w:w="782" w:type="dxa"/>
            <w:textDirection w:val="lrTb"/>
            <w:noWrap/>
          </w:tcPr>
          <w:p>
            <w:pPr>
              <w:jc w:val="center"/>
            </w:pPr>
            <w:r/>
            <w:r/>
          </w:p>
        </w:tc>
        <w:tc>
          <w:tcPr>
            <w:tcW w:w="8100" w:type="dxa"/>
            <w:textDirection w:val="lrTb"/>
            <w:noWrap w:val="false"/>
          </w:tcPr>
          <w:p>
            <w:pPr>
              <w:rPr>
                <w:b/>
                <w:bCs/>
              </w:rPr>
            </w:pPr>
            <w:r>
              <w:rPr>
                <w:rFonts w:hint="eastAsia"/>
                <w:b/>
                <w:bCs/>
              </w:rPr>
              <w:t xml:space="preserve">3.3 </w:t>
            </w:r>
            <w:r>
              <w:rPr>
                <w:rFonts w:hint="eastAsia"/>
                <w:b/>
                <w:bCs/>
              </w:rPr>
              <w:t xml:space="preserve">治疗过程中的同步影像引导系统</w:t>
            </w:r>
            <w:r>
              <w:rPr>
                <w:rFonts w:hint="eastAsia"/>
              </w:rPr>
              <w:t xml:space="preserve">：</w:t>
            </w:r>
            <w:r/>
          </w:p>
        </w:tc>
      </w:tr>
      <w:tr>
        <w:trPr>
          <w:trHeight w:val="668"/>
        </w:trPr>
        <w:tc>
          <w:tcPr>
            <w:tcW w:w="782" w:type="dxa"/>
            <w:textDirection w:val="lrTb"/>
            <w:noWrap/>
          </w:tcPr>
          <w:p>
            <w:pPr>
              <w:jc w:val="center"/>
            </w:pPr>
            <w:r>
              <w:rPr>
                <w:rFonts w:hint="eastAsia"/>
              </w:rPr>
              <w:t xml:space="preserve">28</w:t>
            </w:r>
            <w:r/>
          </w:p>
        </w:tc>
        <w:tc>
          <w:tcPr>
            <w:tcW w:w="8100" w:type="dxa"/>
            <w:textDirection w:val="lrTb"/>
            <w:noWrap w:val="false"/>
          </w:tcPr>
          <w:p>
            <w:r>
              <w:rPr>
                <w:rFonts w:hint="eastAsia"/>
              </w:rPr>
              <w:t xml:space="preserve">▲</w:t>
            </w:r>
            <w:r>
              <w:rPr>
                <w:rFonts w:hint="eastAsia"/>
              </w:rPr>
              <w:t xml:space="preserve">3.3.1 </w:t>
            </w:r>
            <w:r>
              <w:rPr>
                <w:rFonts w:hint="eastAsia"/>
              </w:rPr>
              <w:t xml:space="preserve">治疗过程中的</w:t>
            </w:r>
            <w:r>
              <w:rPr>
                <w:rFonts w:hint="eastAsia"/>
              </w:rPr>
              <w:t xml:space="preserve">MV</w:t>
            </w:r>
            <w:r>
              <w:rPr>
                <w:rFonts w:hint="eastAsia"/>
              </w:rPr>
              <w:t xml:space="preserve">级治疗束流治疗与</w:t>
            </w:r>
            <w:r>
              <w:rPr>
                <w:rFonts w:hint="eastAsia"/>
              </w:rPr>
              <w:t xml:space="preserve">KV</w:t>
            </w:r>
            <w:r>
              <w:rPr>
                <w:rFonts w:hint="eastAsia"/>
              </w:rPr>
              <w:t xml:space="preserve">级影像射束可同步采集功能，且互不干扰；</w:t>
            </w:r>
            <w:r>
              <w:rPr>
                <w:rFonts w:hint="eastAsia"/>
              </w:rPr>
              <w:t xml:space="preserve">2D</w:t>
            </w:r>
            <w:r>
              <w:rPr>
                <w:rFonts w:hint="eastAsia"/>
              </w:rPr>
              <w:t xml:space="preserve">实时影像引导功能或触发影像功能或正交实时引导系统，治疗过程中能实现</w:t>
            </w:r>
            <w:r>
              <w:rPr>
                <w:rFonts w:hint="eastAsia"/>
              </w:rPr>
              <w:t xml:space="preserve">MV</w:t>
            </w:r>
            <w:r>
              <w:rPr>
                <w:rFonts w:hint="eastAsia"/>
              </w:rPr>
              <w:t xml:space="preserve">治疗射束与</w:t>
            </w:r>
            <w:r>
              <w:rPr>
                <w:rFonts w:hint="eastAsia"/>
              </w:rPr>
              <w:t xml:space="preserve">KV</w:t>
            </w:r>
            <w:r>
              <w:rPr>
                <w:rFonts w:hint="eastAsia"/>
              </w:rPr>
              <w:t xml:space="preserve">成像射束同时出束的四维成像功能或提供正交实时引导系统，实现治疗中实时采集患者肿瘤运动影像，监测治疗过程中的治疗误差的目的（提供产品检测报告或注册证附件产品技术要求或产品界面）。</w:t>
            </w:r>
            <w:r/>
          </w:p>
        </w:tc>
      </w:tr>
      <w:tr>
        <w:trPr>
          <w:trHeight w:val="254"/>
        </w:trPr>
        <w:tc>
          <w:tcPr>
            <w:tcW w:w="782" w:type="dxa"/>
            <w:textDirection w:val="lrTb"/>
            <w:noWrap/>
          </w:tcPr>
          <w:p>
            <w:pPr>
              <w:jc w:val="center"/>
            </w:pPr>
            <w:r/>
            <w:r/>
          </w:p>
        </w:tc>
        <w:tc>
          <w:tcPr>
            <w:tcW w:w="8100" w:type="dxa"/>
            <w:textDirection w:val="lrTb"/>
            <w:noWrap w:val="false"/>
          </w:tcPr>
          <w:p>
            <w:r>
              <w:rPr>
                <w:rFonts w:hint="eastAsia"/>
                <w:b/>
                <w:bCs/>
              </w:rPr>
              <w:t xml:space="preserve">3.4 </w:t>
            </w:r>
            <w:r>
              <w:rPr>
                <w:rFonts w:hint="eastAsia"/>
                <w:b/>
                <w:bCs/>
              </w:rPr>
              <w:t xml:space="preserve">兆伏级影像系统（</w:t>
            </w:r>
            <w:r>
              <w:rPr>
                <w:rFonts w:hint="eastAsia"/>
                <w:b/>
                <w:bCs/>
              </w:rPr>
              <w:t xml:space="preserve">EPID</w:t>
            </w:r>
            <w:r>
              <w:rPr>
                <w:rFonts w:hint="eastAsia"/>
                <w:b/>
                <w:bCs/>
              </w:rPr>
              <w:t xml:space="preserve">）：</w:t>
            </w:r>
            <w:r/>
          </w:p>
        </w:tc>
      </w:tr>
      <w:tr>
        <w:trPr>
          <w:trHeight w:val="228"/>
        </w:trPr>
        <w:tc>
          <w:tcPr>
            <w:tcW w:w="782" w:type="dxa"/>
            <w:textDirection w:val="lrTb"/>
            <w:noWrap/>
          </w:tcPr>
          <w:p>
            <w:pPr>
              <w:jc w:val="center"/>
            </w:pPr>
            <w:r>
              <w:rPr>
                <w:rFonts w:hint="eastAsia"/>
              </w:rPr>
              <w:t xml:space="preserve">29</w:t>
            </w:r>
            <w:r/>
          </w:p>
        </w:tc>
        <w:tc>
          <w:tcPr>
            <w:tcW w:w="8100" w:type="dxa"/>
            <w:textDirection w:val="lrTb"/>
            <w:noWrap w:val="false"/>
          </w:tcPr>
          <w:p>
            <w:r>
              <w:rPr>
                <w:rFonts w:hint="eastAsia"/>
              </w:rPr>
              <w:t xml:space="preserve">3.4.1</w:t>
            </w:r>
            <w:r>
              <w:rPr>
                <w:rFonts w:hint="eastAsia"/>
              </w:rPr>
              <w:t xml:space="preserve">非晶硅影像探测板，探测器尺寸≥</w:t>
            </w:r>
            <w:r>
              <w:rPr>
                <w:rFonts w:hint="eastAsia"/>
              </w:rPr>
              <w:t xml:space="preserve">40cm</w:t>
            </w:r>
            <w:r>
              <w:rPr>
                <w:rFonts w:hint="eastAsia"/>
              </w:rPr>
              <w:t xml:space="preserve">×</w:t>
            </w:r>
            <w:r>
              <w:rPr>
                <w:rFonts w:hint="eastAsia"/>
              </w:rPr>
              <w:t xml:space="preserve">40cm</w:t>
            </w:r>
            <w:r>
              <w:rPr>
                <w:rFonts w:hint="eastAsia"/>
              </w:rPr>
              <w:t xml:space="preserve">；</w:t>
            </w:r>
            <w:r/>
          </w:p>
        </w:tc>
      </w:tr>
      <w:tr>
        <w:trPr>
          <w:trHeight w:val="324"/>
        </w:trPr>
        <w:tc>
          <w:tcPr>
            <w:tcW w:w="782" w:type="dxa"/>
            <w:textDirection w:val="lrTb"/>
            <w:noWrap/>
          </w:tcPr>
          <w:p>
            <w:pPr>
              <w:jc w:val="center"/>
            </w:pPr>
            <w:r>
              <w:rPr>
                <w:rFonts w:hint="eastAsia"/>
              </w:rPr>
              <w:t xml:space="preserve">30</w:t>
            </w:r>
            <w:r/>
          </w:p>
        </w:tc>
        <w:tc>
          <w:tcPr>
            <w:tcW w:w="8100" w:type="dxa"/>
            <w:textDirection w:val="lrTb"/>
            <w:noWrap w:val="false"/>
          </w:tcPr>
          <w:p>
            <w:pPr>
              <w:rPr>
                <w:b/>
                <w:bCs/>
              </w:rPr>
            </w:pPr>
            <w:r>
              <w:rPr>
                <w:rFonts w:hint="eastAsia"/>
              </w:rPr>
              <w:t xml:space="preserve">3.4.2 </w:t>
            </w:r>
            <w:r>
              <w:rPr>
                <w:rFonts w:hint="eastAsia"/>
              </w:rPr>
              <w:t xml:space="preserve">空间分辨率不小于</w:t>
            </w:r>
            <w:r>
              <w:rPr>
                <w:rFonts w:hint="eastAsia"/>
              </w:rPr>
              <w:t xml:space="preserve">1200</w:t>
            </w:r>
            <w:r>
              <w:rPr>
                <w:rFonts w:hint="eastAsia"/>
              </w:rPr>
              <w:t xml:space="preserve">×</w:t>
            </w:r>
            <w:r>
              <w:rPr>
                <w:rFonts w:hint="eastAsia"/>
              </w:rPr>
              <w:t xml:space="preserve">1200</w:t>
            </w:r>
            <w:r>
              <w:rPr>
                <w:rFonts w:hint="eastAsia"/>
              </w:rPr>
              <w:t xml:space="preserve">像素；像素灰度分辨率≥</w:t>
            </w:r>
            <w:r>
              <w:rPr>
                <w:rFonts w:hint="eastAsia"/>
              </w:rPr>
              <w:t xml:space="preserve">16bit/pixel</w:t>
            </w:r>
            <w:r>
              <w:rPr>
                <w:rFonts w:hint="eastAsia"/>
              </w:rPr>
              <w:t xml:space="preserve">；图像采集帧频：≥</w:t>
            </w:r>
            <w:r>
              <w:rPr>
                <w:rFonts w:hint="eastAsia"/>
              </w:rPr>
              <w:t xml:space="preserve">10</w:t>
            </w:r>
            <w:r>
              <w:rPr>
                <w:rFonts w:hint="eastAsia"/>
              </w:rPr>
              <w:t xml:space="preserve">帧</w:t>
            </w:r>
            <w:r>
              <w:rPr>
                <w:rFonts w:hint="eastAsia"/>
              </w:rPr>
              <w:t xml:space="preserve">/</w:t>
            </w:r>
            <w:r>
              <w:rPr>
                <w:rFonts w:hint="eastAsia"/>
              </w:rPr>
              <w:t xml:space="preserve">秒。</w:t>
            </w:r>
            <w:r/>
          </w:p>
        </w:tc>
      </w:tr>
      <w:tr>
        <w:trPr>
          <w:trHeight w:val="326"/>
        </w:trPr>
        <w:tc>
          <w:tcPr>
            <w:tcW w:w="782" w:type="dxa"/>
            <w:textDirection w:val="lrTb"/>
            <w:noWrap/>
          </w:tcPr>
          <w:p>
            <w:pPr>
              <w:jc w:val="center"/>
            </w:pPr>
            <w:r/>
            <w:r/>
          </w:p>
        </w:tc>
        <w:tc>
          <w:tcPr>
            <w:tcW w:w="8100" w:type="dxa"/>
            <w:textDirection w:val="lrTb"/>
            <w:noWrap w:val="false"/>
          </w:tcPr>
          <w:p>
            <w:r>
              <w:rPr>
                <w:rFonts w:hint="eastAsia"/>
                <w:b/>
                <w:bCs/>
              </w:rPr>
              <w:t xml:space="preserve">3.5 </w:t>
            </w:r>
            <w:r>
              <w:rPr>
                <w:rFonts w:hint="eastAsia"/>
                <w:b/>
                <w:bCs/>
              </w:rPr>
              <w:t xml:space="preserve">快速质控功能</w:t>
            </w:r>
            <w:r/>
          </w:p>
        </w:tc>
      </w:tr>
      <w:tr>
        <w:trPr>
          <w:trHeight w:val="324"/>
        </w:trPr>
        <w:tc>
          <w:tcPr>
            <w:tcW w:w="782" w:type="dxa"/>
            <w:textDirection w:val="lrTb"/>
            <w:noWrap/>
          </w:tcPr>
          <w:p>
            <w:pPr>
              <w:jc w:val="center"/>
            </w:pPr>
            <w:r>
              <w:rPr>
                <w:rFonts w:hint="eastAsia"/>
              </w:rPr>
              <w:t xml:space="preserve">31</w:t>
            </w:r>
            <w:r/>
          </w:p>
        </w:tc>
        <w:tc>
          <w:tcPr>
            <w:tcW w:w="8100" w:type="dxa"/>
            <w:textDirection w:val="lrTb"/>
            <w:noWrap w:val="false"/>
          </w:tcPr>
          <w:p>
            <w:r>
              <w:rPr>
                <w:rFonts w:hint="eastAsia"/>
              </w:rPr>
              <w:t xml:space="preserve">3.5.1 </w:t>
            </w:r>
            <w:r>
              <w:rPr>
                <w:rFonts w:hint="eastAsia"/>
              </w:rPr>
              <w:t xml:space="preserve">本系统用机载影像对机器参数进行快速一体化检测和晨检流程；提供专用质控模体（列明型号）。</w:t>
            </w:r>
            <w:r/>
          </w:p>
        </w:tc>
      </w:tr>
      <w:tr>
        <w:trPr>
          <w:trHeight w:val="324"/>
        </w:trPr>
        <w:tc>
          <w:tcPr>
            <w:tcW w:w="782" w:type="dxa"/>
            <w:textDirection w:val="lrTb"/>
            <w:noWrap/>
          </w:tcPr>
          <w:p>
            <w:pPr>
              <w:jc w:val="center"/>
            </w:pPr>
            <w:r/>
            <w:r/>
          </w:p>
        </w:tc>
        <w:tc>
          <w:tcPr>
            <w:tcW w:w="8100" w:type="dxa"/>
            <w:textDirection w:val="lrTb"/>
            <w:noWrap w:val="false"/>
          </w:tcPr>
          <w:p>
            <w:pPr>
              <w:rPr>
                <w:b/>
                <w:bCs/>
              </w:rPr>
            </w:pPr>
            <w:r>
              <w:rPr>
                <w:rFonts w:hint="eastAsia"/>
                <w:b/>
                <w:bCs/>
              </w:rPr>
              <w:t xml:space="preserve">3.6 </w:t>
            </w:r>
            <w:r>
              <w:rPr>
                <w:rFonts w:hint="eastAsia"/>
                <w:b/>
                <w:bCs/>
              </w:rPr>
              <w:t xml:space="preserve">呼吸门控系统</w:t>
            </w:r>
            <w:r/>
          </w:p>
        </w:tc>
      </w:tr>
      <w:tr>
        <w:trPr>
          <w:trHeight w:val="578"/>
        </w:trPr>
        <w:tc>
          <w:tcPr>
            <w:tcW w:w="782" w:type="dxa"/>
            <w:textDirection w:val="lrTb"/>
            <w:noWrap/>
          </w:tcPr>
          <w:p>
            <w:pPr>
              <w:jc w:val="center"/>
            </w:pPr>
            <w:r>
              <w:rPr>
                <w:rFonts w:hint="eastAsia"/>
              </w:rPr>
              <w:t xml:space="preserve">32</w:t>
            </w:r>
            <w:r/>
          </w:p>
        </w:tc>
        <w:tc>
          <w:tcPr>
            <w:tcW w:w="8100" w:type="dxa"/>
            <w:textDirection w:val="lrTb"/>
            <w:noWrap w:val="false"/>
          </w:tcPr>
          <w:p>
            <w:r>
              <w:rPr>
                <w:rFonts w:hint="eastAsia"/>
              </w:rPr>
              <w:t xml:space="preserve">▲</w:t>
            </w:r>
            <w:r>
              <w:rPr>
                <w:rFonts w:hint="eastAsia"/>
              </w:rPr>
              <w:t xml:space="preserve">3.6.1 </w:t>
            </w:r>
            <w:r>
              <w:rPr>
                <w:rFonts w:hint="eastAsia"/>
              </w:rPr>
              <w:t xml:space="preserve">需满足临床开展对呼吸运动进行管理的功能，提供相应配置方案（提供主动呼吸控制系统或呼吸门控系统或光学体表追踪系统，提供产品检测报告或注册证附件产品技术要求或产品界面）；提供呼吸门控的软硬件系统（含系统的控制与数据分析），可用于加速器端及</w:t>
            </w:r>
            <w:r>
              <w:rPr>
                <w:rFonts w:hint="eastAsia"/>
              </w:rPr>
              <w:t xml:space="preserve">CT</w:t>
            </w:r>
            <w:r>
              <w:rPr>
                <w:rFonts w:hint="eastAsia"/>
              </w:rPr>
              <w:t xml:space="preserve">端。</w:t>
            </w:r>
            <w:r>
              <w:rPr>
                <w:rFonts w:hint="eastAsia"/>
              </w:rPr>
              <w:t xml:space="preserve"> </w:t>
            </w:r>
            <w:r/>
          </w:p>
        </w:tc>
      </w:tr>
      <w:tr>
        <w:trPr>
          <w:trHeight w:val="90"/>
        </w:trPr>
        <w:tc>
          <w:tcPr>
            <w:tcW w:w="782" w:type="dxa"/>
            <w:textDirection w:val="lrTb"/>
            <w:noWrap/>
          </w:tcPr>
          <w:p>
            <w:pPr>
              <w:jc w:val="center"/>
            </w:pPr>
            <w:r/>
            <w:r/>
          </w:p>
        </w:tc>
        <w:tc>
          <w:tcPr>
            <w:tcW w:w="8100" w:type="dxa"/>
            <w:textDirection w:val="lrTb"/>
            <w:noWrap w:val="false"/>
          </w:tcPr>
          <w:p>
            <w:r>
              <w:rPr>
                <w:rFonts w:hint="eastAsia"/>
                <w:b/>
                <w:bCs/>
              </w:rPr>
              <w:t xml:space="preserve">4.</w:t>
            </w:r>
            <w:r>
              <w:rPr>
                <w:rFonts w:hint="eastAsia"/>
                <w:b/>
                <w:bCs/>
              </w:rPr>
              <w:t xml:space="preserve">治疗功能需求</w:t>
            </w:r>
            <w:r/>
          </w:p>
        </w:tc>
      </w:tr>
      <w:tr>
        <w:trPr>
          <w:trHeight w:val="356"/>
        </w:trPr>
        <w:tc>
          <w:tcPr>
            <w:tcW w:w="782" w:type="dxa"/>
            <w:textDirection w:val="lrTb"/>
            <w:noWrap/>
          </w:tcPr>
          <w:p>
            <w:pPr>
              <w:jc w:val="center"/>
            </w:pPr>
            <w:r>
              <w:rPr>
                <w:rFonts w:hint="eastAsia"/>
              </w:rPr>
              <w:t xml:space="preserve">33</w:t>
            </w:r>
            <w:r/>
          </w:p>
        </w:tc>
        <w:tc>
          <w:tcPr>
            <w:tcW w:w="8100" w:type="dxa"/>
            <w:textDirection w:val="lrTb"/>
            <w:noWrap w:val="false"/>
          </w:tcPr>
          <w:p>
            <w:r>
              <w:rPr>
                <w:rFonts w:hint="eastAsia"/>
              </w:rPr>
              <w:t xml:space="preserve">4.1 </w:t>
            </w:r>
            <w:r>
              <w:rPr>
                <w:rFonts w:hint="eastAsia"/>
              </w:rPr>
              <w:t xml:space="preserve">具备三维适形放疗，动</w:t>
            </w:r>
            <w:r>
              <w:rPr>
                <w:rFonts w:hint="eastAsia"/>
              </w:rPr>
              <w:t xml:space="preserve">/</w:t>
            </w:r>
            <w:r>
              <w:rPr>
                <w:rFonts w:hint="eastAsia"/>
              </w:rPr>
              <w:t xml:space="preserve">静态调强放射治疗，立体放射治疗，容积旋转调强治疗</w:t>
            </w:r>
            <w:r/>
          </w:p>
        </w:tc>
      </w:tr>
      <w:tr>
        <w:trPr>
          <w:trHeight w:val="324"/>
        </w:trPr>
        <w:tc>
          <w:tcPr>
            <w:tcW w:w="782" w:type="dxa"/>
            <w:textDirection w:val="lrTb"/>
            <w:noWrap/>
          </w:tcPr>
          <w:p>
            <w:pPr>
              <w:jc w:val="center"/>
            </w:pPr>
            <w:r>
              <w:rPr>
                <w:rFonts w:hint="eastAsia"/>
              </w:rPr>
              <w:t xml:space="preserve">34</w:t>
            </w:r>
            <w:r/>
          </w:p>
        </w:tc>
        <w:tc>
          <w:tcPr>
            <w:tcW w:w="8100" w:type="dxa"/>
            <w:textDirection w:val="lrTb"/>
            <w:noWrap w:val="false"/>
          </w:tcPr>
          <w:p>
            <w:pPr>
              <w:rPr>
                <w:b/>
                <w:bCs/>
              </w:rPr>
            </w:pPr>
            <w:r>
              <w:rPr>
                <w:rFonts w:hint="eastAsia"/>
              </w:rPr>
              <w:t xml:space="preserve">▲</w:t>
            </w:r>
            <w:r>
              <w:rPr>
                <w:rFonts w:hint="eastAsia"/>
              </w:rPr>
              <w:t xml:space="preserve">4.2 </w:t>
            </w:r>
            <w:r>
              <w:rPr>
                <w:rFonts w:hint="eastAsia"/>
              </w:rPr>
              <w:t xml:space="preserve">具备高精度立体定向放射外科高级治疗功能，满足颅脑及体部肿瘤的多靶区精细化治疗需求。需提供一键式全自动非共面立体定向放射外科治疗功能（</w:t>
            </w:r>
            <w:r>
              <w:rPr>
                <w:rFonts w:hint="eastAsia"/>
              </w:rPr>
              <w:t xml:space="preserve">HyperArc</w:t>
            </w:r>
            <w:r>
              <w:rPr>
                <w:rFonts w:hint="eastAsia"/>
              </w:rPr>
              <w:t xml:space="preserve">）或提供高精动态放射外科治疗功能（</w:t>
            </w:r>
            <w:r>
              <w:rPr>
                <w:rFonts w:hint="eastAsia"/>
              </w:rPr>
              <w:t xml:space="preserve">HDRS</w:t>
            </w:r>
            <w:r>
              <w:rPr>
                <w:rFonts w:hint="eastAsia"/>
              </w:rPr>
              <w:t xml:space="preserve">），或提供外挂微型多叶光栅系统及实时正交影像系统。各厂家需提供上述功能的所有软硬件（提供产品检测报告或注册证附件产品技术要求或产品界面）；</w:t>
            </w:r>
            <w:r/>
          </w:p>
        </w:tc>
      </w:tr>
      <w:tr>
        <w:trPr>
          <w:trHeight w:val="356"/>
        </w:trPr>
        <w:tc>
          <w:tcPr>
            <w:tcW w:w="782" w:type="dxa"/>
            <w:textDirection w:val="lrTb"/>
            <w:noWrap/>
          </w:tcPr>
          <w:p>
            <w:pPr>
              <w:jc w:val="center"/>
            </w:pPr>
            <w:r>
              <w:rPr>
                <w:rFonts w:hint="eastAsia"/>
              </w:rPr>
              <w:t xml:space="preserve">35</w:t>
            </w:r>
            <w:r/>
          </w:p>
        </w:tc>
        <w:tc>
          <w:tcPr>
            <w:tcW w:w="8100" w:type="dxa"/>
            <w:textDirection w:val="lrTb"/>
            <w:noWrap w:val="false"/>
          </w:tcPr>
          <w:p>
            <w:r>
              <w:rPr>
                <w:rFonts w:hint="eastAsia"/>
              </w:rPr>
              <w:t xml:space="preserve">▲</w:t>
            </w:r>
            <w:r>
              <w:rPr>
                <w:rFonts w:hint="eastAsia"/>
              </w:rPr>
              <w:t xml:space="preserve">4.2.1.</w:t>
            </w:r>
            <w:r>
              <w:rPr>
                <w:rFonts w:hint="eastAsia"/>
              </w:rPr>
              <w:t xml:space="preserve">精细化叶片数量：单层叶片等中心处投影宽度不超过</w:t>
            </w:r>
            <w:r>
              <w:rPr>
                <w:rFonts w:hint="eastAsia"/>
              </w:rPr>
              <w:t xml:space="preserve">5mm</w:t>
            </w:r>
            <w:r>
              <w:rPr>
                <w:rFonts w:hint="eastAsia"/>
              </w:rPr>
              <w:t xml:space="preserve">的叶片数≥</w:t>
            </w:r>
            <w:r>
              <w:rPr>
                <w:rFonts w:hint="eastAsia"/>
              </w:rPr>
              <w:t xml:space="preserve">100</w:t>
            </w:r>
            <w:r>
              <w:rPr>
                <w:rFonts w:hint="eastAsia"/>
              </w:rPr>
              <w:t xml:space="preserve">片（提供产品检测报告或注册证附件产品技术要求或产品界面）。</w:t>
            </w:r>
            <w:r/>
          </w:p>
        </w:tc>
      </w:tr>
      <w:tr>
        <w:trPr>
          <w:trHeight w:val="227"/>
        </w:trPr>
        <w:tc>
          <w:tcPr>
            <w:tcW w:w="782" w:type="dxa"/>
            <w:textDirection w:val="lrTb"/>
            <w:noWrap/>
          </w:tcPr>
          <w:p>
            <w:pPr>
              <w:jc w:val="center"/>
            </w:pPr>
            <w:r/>
            <w:r/>
          </w:p>
        </w:tc>
        <w:tc>
          <w:tcPr>
            <w:tcW w:w="8100" w:type="dxa"/>
            <w:textDirection w:val="lrTb"/>
            <w:noWrap w:val="false"/>
          </w:tcPr>
          <w:p>
            <w:r>
              <w:rPr>
                <w:rFonts w:hint="eastAsia"/>
                <w:b/>
                <w:bCs/>
              </w:rPr>
              <w:t xml:space="preserve">5.</w:t>
            </w:r>
            <w:r>
              <w:rPr>
                <w:rFonts w:hint="eastAsia"/>
                <w:b/>
                <w:bCs/>
              </w:rPr>
              <w:t xml:space="preserve">放疗计划系统（包括医生工作站、物理师工作站等）</w:t>
            </w:r>
            <w:r/>
          </w:p>
        </w:tc>
      </w:tr>
      <w:tr>
        <w:trPr>
          <w:trHeight w:val="341"/>
        </w:trPr>
        <w:tc>
          <w:tcPr>
            <w:tcW w:w="782" w:type="dxa"/>
            <w:textDirection w:val="lrTb"/>
            <w:noWrap/>
          </w:tcPr>
          <w:p>
            <w:pPr>
              <w:jc w:val="center"/>
            </w:pPr>
            <w:r>
              <w:rPr>
                <w:rFonts w:hint="eastAsia"/>
              </w:rPr>
              <w:t xml:space="preserve">36</w:t>
            </w:r>
            <w:r/>
          </w:p>
        </w:tc>
        <w:tc>
          <w:tcPr>
            <w:tcW w:w="8100" w:type="dxa"/>
            <w:textDirection w:val="lrTb"/>
            <w:noWrap w:val="false"/>
          </w:tcPr>
          <w:p>
            <w:pPr>
              <w:rPr>
                <w:b/>
                <w:bCs/>
              </w:rPr>
            </w:pPr>
            <w:r>
              <w:rPr>
                <w:rFonts w:hint="eastAsia"/>
              </w:rPr>
              <w:t xml:space="preserve">▲</w:t>
            </w:r>
            <w:r>
              <w:rPr>
                <w:rFonts w:hint="eastAsia"/>
              </w:rPr>
              <w:t xml:space="preserve">5.1.1 </w:t>
            </w:r>
            <w:r>
              <w:rPr>
                <w:rFonts w:hint="eastAsia"/>
              </w:rPr>
              <w:t xml:space="preserve">三维调强放射治疗计划系统，用于设计制定三维适形以及调强放射治疗计划设计，提供与加速器配套的原厂治疗计划系统，剂量计算要求为蒙特卡罗算法（提供产品检测报告或注册证附件产品技术要求或产品界面）；提供</w:t>
            </w:r>
            <w:r>
              <w:rPr>
                <w:rFonts w:hint="eastAsia"/>
              </w:rPr>
              <w:t xml:space="preserve">2</w:t>
            </w:r>
            <w:r>
              <w:rPr>
                <w:rFonts w:hint="eastAsia"/>
              </w:rPr>
              <w:t xml:space="preserve">套计划系统物理师工作站和</w:t>
            </w:r>
            <w:r>
              <w:rPr>
                <w:rFonts w:hint="eastAsia"/>
              </w:rPr>
              <w:t xml:space="preserve">4</w:t>
            </w:r>
            <w:r>
              <w:rPr>
                <w:rFonts w:hint="eastAsia"/>
              </w:rPr>
              <w:t xml:space="preserve">套医生工作站；</w:t>
            </w:r>
            <w:r/>
          </w:p>
        </w:tc>
      </w:tr>
      <w:tr>
        <w:trPr>
          <w:trHeight w:val="266"/>
        </w:trPr>
        <w:tc>
          <w:tcPr>
            <w:tcW w:w="782" w:type="dxa"/>
            <w:textDirection w:val="lrTb"/>
            <w:noWrap/>
          </w:tcPr>
          <w:p>
            <w:pPr>
              <w:jc w:val="center"/>
            </w:pPr>
            <w:r>
              <w:rPr>
                <w:rFonts w:hint="eastAsia"/>
              </w:rPr>
              <w:t xml:space="preserve">37</w:t>
            </w:r>
            <w:r/>
          </w:p>
        </w:tc>
        <w:tc>
          <w:tcPr>
            <w:tcW w:w="8100" w:type="dxa"/>
            <w:textDirection w:val="lrTb"/>
            <w:noWrap w:val="false"/>
          </w:tcPr>
          <w:p>
            <w:r>
              <w:rPr>
                <w:rFonts w:hint="eastAsia"/>
              </w:rPr>
              <w:t xml:space="preserve">5.1.2 </w:t>
            </w:r>
            <w:r>
              <w:rPr>
                <w:rFonts w:hint="eastAsia"/>
              </w:rPr>
              <w:t xml:space="preserve">光子线及电子线剂量计算支持蒙特卡洛算法或类蒙特卡洛算法；</w:t>
            </w:r>
            <w:r/>
          </w:p>
        </w:tc>
      </w:tr>
      <w:tr>
        <w:trPr>
          <w:trHeight w:val="194"/>
        </w:trPr>
        <w:tc>
          <w:tcPr>
            <w:tcW w:w="782" w:type="dxa"/>
            <w:textDirection w:val="lrTb"/>
            <w:noWrap/>
          </w:tcPr>
          <w:p>
            <w:pPr>
              <w:jc w:val="center"/>
            </w:pPr>
            <w:r>
              <w:rPr>
                <w:rFonts w:hint="eastAsia"/>
              </w:rPr>
              <w:t xml:space="preserve">38</w:t>
            </w:r>
            <w:r/>
          </w:p>
        </w:tc>
        <w:tc>
          <w:tcPr>
            <w:tcW w:w="8100" w:type="dxa"/>
            <w:textDirection w:val="lrTb"/>
            <w:noWrap w:val="false"/>
          </w:tcPr>
          <w:p>
            <w:r>
              <w:rPr>
                <w:rFonts w:hint="eastAsia"/>
              </w:rPr>
              <w:t xml:space="preserve">5.1.3 </w:t>
            </w:r>
            <w:r>
              <w:rPr>
                <w:rFonts w:hint="eastAsia"/>
              </w:rPr>
              <w:t xml:space="preserve">具有</w:t>
            </w:r>
            <w:r>
              <w:rPr>
                <w:rFonts w:hint="eastAsia"/>
              </w:rPr>
              <w:t xml:space="preserve">DICOM RT</w:t>
            </w:r>
            <w:r>
              <w:rPr>
                <w:rFonts w:hint="eastAsia"/>
              </w:rPr>
              <w:t xml:space="preserve">接口</w:t>
            </w:r>
            <w:r>
              <w:rPr>
                <w:rFonts w:hint="eastAsia"/>
              </w:rPr>
              <w:t xml:space="preserve">,</w:t>
            </w:r>
            <w:r>
              <w:rPr>
                <w:rFonts w:hint="eastAsia"/>
              </w:rPr>
              <w:t xml:space="preserve">可与网络系统，治疗计划系统和其它第三方放射治疗产品相联接；具有旋转治疗、适形治疗、调强治疗、</w:t>
            </w:r>
            <w:r>
              <w:rPr>
                <w:rFonts w:hint="eastAsia"/>
              </w:rPr>
              <w:t xml:space="preserve">VMAT</w:t>
            </w:r>
            <w:r>
              <w:rPr>
                <w:rFonts w:hint="eastAsia"/>
              </w:rPr>
              <w:t xml:space="preserve">治疗等治疗模式。</w:t>
            </w:r>
            <w:r/>
          </w:p>
        </w:tc>
      </w:tr>
      <w:tr>
        <w:trPr>
          <w:trHeight w:val="326"/>
        </w:trPr>
        <w:tc>
          <w:tcPr>
            <w:tcW w:w="782" w:type="dxa"/>
            <w:textDirection w:val="lrTb"/>
            <w:noWrap/>
          </w:tcPr>
          <w:p>
            <w:pPr>
              <w:jc w:val="center"/>
            </w:pPr>
            <w:r/>
            <w:r/>
          </w:p>
        </w:tc>
        <w:tc>
          <w:tcPr>
            <w:tcW w:w="8100" w:type="dxa"/>
            <w:textDirection w:val="lrTb"/>
            <w:noWrap w:val="false"/>
          </w:tcPr>
          <w:p>
            <w:r>
              <w:rPr>
                <w:rFonts w:hint="eastAsia"/>
                <w:b/>
                <w:bCs/>
              </w:rPr>
              <w:t xml:space="preserve">6.</w:t>
            </w:r>
            <w:r>
              <w:rPr>
                <w:rFonts w:hint="eastAsia"/>
                <w:b/>
                <w:bCs/>
              </w:rPr>
              <w:t xml:space="preserve">放疗数据管理信息系统</w:t>
            </w:r>
            <w:r/>
          </w:p>
        </w:tc>
      </w:tr>
      <w:tr>
        <w:trPr>
          <w:trHeight w:val="327"/>
        </w:trPr>
        <w:tc>
          <w:tcPr>
            <w:tcW w:w="782" w:type="dxa"/>
            <w:textDirection w:val="lrTb"/>
            <w:noWrap/>
          </w:tcPr>
          <w:p>
            <w:pPr>
              <w:jc w:val="center"/>
            </w:pPr>
            <w:r/>
            <w:r/>
          </w:p>
        </w:tc>
        <w:tc>
          <w:tcPr>
            <w:tcW w:w="8100" w:type="dxa"/>
            <w:textDirection w:val="lrTb"/>
            <w:noWrap w:val="false"/>
          </w:tcPr>
          <w:p>
            <w:r>
              <w:rPr>
                <w:rFonts w:hint="eastAsia"/>
                <w:b/>
                <w:bCs/>
              </w:rPr>
              <w:t xml:space="preserve">6.1 </w:t>
            </w:r>
            <w:r>
              <w:rPr>
                <w:rFonts w:hint="eastAsia"/>
                <w:b/>
                <w:bCs/>
              </w:rPr>
              <w:t xml:space="preserve">配置要求</w:t>
            </w:r>
            <w:r/>
          </w:p>
        </w:tc>
      </w:tr>
      <w:tr>
        <w:trPr>
          <w:trHeight w:val="324"/>
        </w:trPr>
        <w:tc>
          <w:tcPr>
            <w:tcW w:w="782" w:type="dxa"/>
            <w:textDirection w:val="lrTb"/>
            <w:noWrap/>
          </w:tcPr>
          <w:p>
            <w:pPr>
              <w:jc w:val="center"/>
            </w:pPr>
            <w:r>
              <w:rPr>
                <w:rFonts w:hint="eastAsia"/>
              </w:rPr>
              <w:t xml:space="preserve">39</w:t>
            </w:r>
            <w:r/>
          </w:p>
        </w:tc>
        <w:tc>
          <w:tcPr>
            <w:tcW w:w="8100" w:type="dxa"/>
            <w:textDirection w:val="lrTb"/>
            <w:noWrap w:val="false"/>
          </w:tcPr>
          <w:p>
            <w:pPr>
              <w:rPr>
                <w:b/>
                <w:bCs/>
              </w:rPr>
            </w:pPr>
            <w:r>
              <w:rPr>
                <w:rFonts w:hint="eastAsia"/>
              </w:rPr>
              <w:t xml:space="preserve">6.1.1 </w:t>
            </w:r>
            <w:r>
              <w:rPr>
                <w:rFonts w:hint="eastAsia"/>
              </w:rPr>
              <w:t xml:space="preserve">肿瘤信息管理系统：</w:t>
            </w:r>
            <w:r>
              <w:rPr>
                <w:rFonts w:hint="eastAsia"/>
              </w:rPr>
              <w:t xml:space="preserve">1</w:t>
            </w:r>
            <w:r>
              <w:rPr>
                <w:rFonts w:hint="eastAsia"/>
              </w:rPr>
              <w:t xml:space="preserve">套；网络工作站：≥</w:t>
            </w:r>
            <w:r>
              <w:rPr>
                <w:rFonts w:hint="eastAsia"/>
              </w:rPr>
              <w:t xml:space="preserve">3</w:t>
            </w:r>
            <w:r>
              <w:rPr>
                <w:rFonts w:hint="eastAsia"/>
              </w:rPr>
              <w:t xml:space="preserve">台；用户授权：≥</w:t>
            </w:r>
            <w:r>
              <w:rPr>
                <w:rFonts w:hint="eastAsia"/>
              </w:rPr>
              <w:t xml:space="preserve">3</w:t>
            </w:r>
            <w:r>
              <w:rPr>
                <w:rFonts w:hint="eastAsia"/>
              </w:rPr>
              <w:t xml:space="preserve">个用户终端授权；满足医院信息安全三级等级保障要求，信息系统安全认证。</w:t>
            </w:r>
            <w:r/>
          </w:p>
        </w:tc>
      </w:tr>
      <w:tr>
        <w:trPr>
          <w:trHeight w:val="108"/>
        </w:trPr>
        <w:tc>
          <w:tcPr>
            <w:tcW w:w="782" w:type="dxa"/>
            <w:textDirection w:val="lrTb"/>
            <w:noWrap/>
          </w:tcPr>
          <w:p>
            <w:pPr>
              <w:jc w:val="center"/>
            </w:pPr>
            <w:r/>
            <w:r/>
          </w:p>
        </w:tc>
        <w:tc>
          <w:tcPr>
            <w:tcW w:w="8100" w:type="dxa"/>
            <w:textDirection w:val="lrTb"/>
            <w:noWrap w:val="false"/>
          </w:tcPr>
          <w:p>
            <w:r>
              <w:rPr>
                <w:rFonts w:hint="eastAsia"/>
                <w:b/>
                <w:bCs/>
              </w:rPr>
              <w:t xml:space="preserve">6.2 </w:t>
            </w:r>
            <w:r>
              <w:rPr>
                <w:rFonts w:hint="eastAsia"/>
                <w:b/>
                <w:bCs/>
              </w:rPr>
              <w:t xml:space="preserve">功能要求</w:t>
            </w:r>
            <w:r/>
          </w:p>
        </w:tc>
      </w:tr>
      <w:tr>
        <w:trPr>
          <w:trHeight w:val="176"/>
        </w:trPr>
        <w:tc>
          <w:tcPr>
            <w:tcW w:w="782" w:type="dxa"/>
            <w:textDirection w:val="lrTb"/>
            <w:noWrap/>
          </w:tcPr>
          <w:p>
            <w:pPr>
              <w:jc w:val="center"/>
            </w:pPr>
            <w:r>
              <w:rPr>
                <w:rFonts w:hint="eastAsia"/>
              </w:rPr>
              <w:t xml:space="preserve">40</w:t>
            </w:r>
            <w:r/>
          </w:p>
        </w:tc>
        <w:tc>
          <w:tcPr>
            <w:tcW w:w="8100" w:type="dxa"/>
            <w:textDirection w:val="lrTb"/>
            <w:noWrap w:val="false"/>
          </w:tcPr>
          <w:p>
            <w:r>
              <w:rPr>
                <w:rFonts w:hint="eastAsia"/>
              </w:rPr>
              <w:t xml:space="preserve">6.2.1</w:t>
            </w:r>
            <w:r>
              <w:rPr>
                <w:rFonts w:hint="eastAsia"/>
              </w:rPr>
              <w:t xml:space="preserve">放射治疗记录和验证系统：可连接并驱动目前国内市场上多品牌主流放疗设备，可对直线加速器的治疗数据（包括</w:t>
            </w:r>
            <w:r>
              <w:rPr>
                <w:rFonts w:hint="eastAsia"/>
              </w:rPr>
              <w:t xml:space="preserve">MLC</w:t>
            </w:r>
            <w:r>
              <w:rPr>
                <w:rFonts w:hint="eastAsia"/>
              </w:rPr>
              <w:t xml:space="preserve">、</w:t>
            </w:r>
            <w:r>
              <w:rPr>
                <w:rFonts w:hint="eastAsia"/>
              </w:rPr>
              <w:t xml:space="preserve">MU</w:t>
            </w:r>
            <w:r>
              <w:rPr>
                <w:rFonts w:hint="eastAsia"/>
              </w:rPr>
              <w:t xml:space="preserve">值等机器参数）进行实时记录并验证；</w:t>
            </w:r>
            <w:r>
              <w:rPr>
                <w:rFonts w:hint="eastAsia"/>
              </w:rPr>
              <w:br/>
            </w:r>
            <w:r>
              <w:rPr>
                <w:rFonts w:hint="eastAsia"/>
              </w:rPr>
              <w:t xml:space="preserve">能执行自动放疗程序和记录加速器实际运行情况；</w:t>
            </w:r>
            <w:r/>
          </w:p>
        </w:tc>
      </w:tr>
      <w:tr>
        <w:trPr>
          <w:trHeight w:val="324"/>
        </w:trPr>
        <w:tc>
          <w:tcPr>
            <w:tcW w:w="782" w:type="dxa"/>
            <w:textDirection w:val="lrTb"/>
            <w:noWrap/>
          </w:tcPr>
          <w:p>
            <w:pPr>
              <w:jc w:val="center"/>
            </w:pPr>
            <w:r>
              <w:rPr>
                <w:rFonts w:hint="eastAsia"/>
              </w:rPr>
              <w:t xml:space="preserve">41</w:t>
            </w:r>
            <w:r/>
          </w:p>
        </w:tc>
        <w:tc>
          <w:tcPr>
            <w:tcW w:w="8100" w:type="dxa"/>
            <w:textDirection w:val="lrTb"/>
            <w:noWrap w:val="false"/>
          </w:tcPr>
          <w:p>
            <w:pPr>
              <w:rPr>
                <w:b/>
                <w:bCs/>
              </w:rPr>
            </w:pPr>
            <w:r>
              <w:rPr>
                <w:rFonts w:hint="eastAsia"/>
              </w:rPr>
              <w:t xml:space="preserve">6.2.2 </w:t>
            </w:r>
            <w:r>
              <w:rPr>
                <w:rFonts w:hint="eastAsia"/>
              </w:rPr>
              <w:t xml:space="preserve">影像管理功能：放疗网络终端能够共享</w:t>
            </w:r>
            <w:r>
              <w:rPr>
                <w:rFonts w:hint="eastAsia"/>
              </w:rPr>
              <w:t xml:space="preserve">CT-Sim</w:t>
            </w:r>
            <w:r>
              <w:rPr>
                <w:rFonts w:hint="eastAsia"/>
              </w:rPr>
              <w:t xml:space="preserve">、实时影像验证系统（</w:t>
            </w:r>
            <w:r>
              <w:rPr>
                <w:rFonts w:hint="eastAsia"/>
              </w:rPr>
              <w:t xml:space="preserve">EPID</w:t>
            </w:r>
            <w:r>
              <w:rPr>
                <w:rFonts w:hint="eastAsia"/>
              </w:rPr>
              <w:t xml:space="preserve">）和</w:t>
            </w:r>
            <w:r>
              <w:rPr>
                <w:rFonts w:hint="eastAsia"/>
              </w:rPr>
              <w:t xml:space="preserve">Cone Beam CT</w:t>
            </w:r>
            <w:r>
              <w:rPr>
                <w:rFonts w:hint="eastAsia"/>
              </w:rPr>
              <w:t xml:space="preserve">等影像资源，可实现查询、浏览、图像处理、编辑等功能；</w:t>
            </w:r>
            <w:r>
              <w:rPr>
                <w:rFonts w:hint="eastAsia"/>
              </w:rPr>
              <w:br/>
            </w:r>
            <w:r>
              <w:rPr>
                <w:rFonts w:hint="eastAsia"/>
              </w:rPr>
              <w:t xml:space="preserve">具备摆位验证功能，提供图像配准工具，统计分析患者摆位误差，实现摆位质控；</w:t>
            </w:r>
            <w:r/>
          </w:p>
        </w:tc>
      </w:tr>
      <w:tr>
        <w:trPr>
          <w:trHeight w:val="929"/>
        </w:trPr>
        <w:tc>
          <w:tcPr>
            <w:tcW w:w="782" w:type="dxa"/>
            <w:textDirection w:val="lrTb"/>
            <w:noWrap/>
          </w:tcPr>
          <w:p>
            <w:pPr>
              <w:jc w:val="center"/>
            </w:pPr>
            <w:r>
              <w:rPr>
                <w:rFonts w:hint="eastAsia"/>
              </w:rPr>
              <w:t xml:space="preserve">42</w:t>
            </w:r>
            <w:r/>
          </w:p>
        </w:tc>
        <w:tc>
          <w:tcPr>
            <w:tcW w:w="8100" w:type="dxa"/>
            <w:textDirection w:val="lrTb"/>
            <w:noWrap w:val="false"/>
          </w:tcPr>
          <w:p>
            <w:r>
              <w:rPr>
                <w:rFonts w:hint="eastAsia"/>
              </w:rPr>
              <w:t xml:space="preserve">6.2.3 </w:t>
            </w:r>
            <w:r>
              <w:rPr>
                <w:rFonts w:hint="eastAsia"/>
              </w:rPr>
              <w:t xml:space="preserve">具备放疗流程信息化管理功能：提供实现放疗信息化管理系统所需功能的软硬件配置；提供患者</w:t>
            </w:r>
            <w:r>
              <w:rPr>
                <w:rFonts w:hint="eastAsia"/>
              </w:rPr>
              <w:t xml:space="preserve">CT</w:t>
            </w:r>
            <w:r>
              <w:rPr>
                <w:rFonts w:hint="eastAsia"/>
              </w:rPr>
              <w:t xml:space="preserve">定位预约、靶区勾画、治疗计划分配、治疗计划批准、治疗预约排程、治疗执行、设备及计划质控等各流程节点化控制与管理，具有审核确认机制、</w:t>
            </w:r>
            <w:r/>
          </w:p>
          <w:p>
            <w:r>
              <w:rPr>
                <w:rFonts w:hint="eastAsia"/>
              </w:rPr>
              <w:t xml:space="preserve">工作提醒机制等；可根据科室需求提供管理所需的统计报表，包括设备工作量、人员工作量、病人量等各类型统计报表；排队叫号功能模块：</w:t>
            </w:r>
            <w:r>
              <w:rPr>
                <w:rFonts w:hint="eastAsia"/>
              </w:rPr>
              <w:br/>
            </w:r>
            <w:r>
              <w:rPr>
                <w:rFonts w:hint="eastAsia"/>
              </w:rPr>
              <w:t xml:space="preserve">对本次新购置直线加速器治疗病人统一预约，实现规范治疗排队、叫号治疗管理；</w:t>
            </w:r>
            <w:r>
              <w:rPr>
                <w:rFonts w:hint="eastAsia"/>
              </w:rPr>
              <w:t xml:space="preserve">HIS</w:t>
            </w:r>
            <w:r>
              <w:rPr>
                <w:rFonts w:hint="eastAsia"/>
              </w:rPr>
              <w:t xml:space="preserve">系统集成：本次建设的放疗信息系统需实现放疗病人基本信息数据从</w:t>
            </w:r>
            <w:r>
              <w:rPr>
                <w:rFonts w:hint="eastAsia"/>
              </w:rPr>
              <w:t xml:space="preserve">HIS </w:t>
            </w:r>
            <w:r>
              <w:rPr>
                <w:rFonts w:hint="eastAsia"/>
              </w:rPr>
              <w:t xml:space="preserve">中快速准确导入，并满足医院电子病历分级评价四级标准。</w:t>
            </w:r>
            <w:r/>
          </w:p>
        </w:tc>
      </w:tr>
      <w:tr>
        <w:trPr>
          <w:trHeight w:val="1773"/>
        </w:trPr>
        <w:tc>
          <w:tcPr>
            <w:tcW w:w="782" w:type="dxa"/>
            <w:textDirection w:val="lrTb"/>
            <w:noWrap/>
          </w:tcPr>
          <w:p>
            <w:pPr>
              <w:jc w:val="center"/>
            </w:pPr>
            <w:r>
              <w:rPr>
                <w:rFonts w:hint="eastAsia"/>
              </w:rPr>
              <w:t xml:space="preserve">56</w:t>
            </w:r>
            <w:r/>
          </w:p>
        </w:tc>
        <w:tc>
          <w:tcPr>
            <w:tcW w:w="8100" w:type="dxa"/>
            <w:textDirection w:val="lrTb"/>
            <w:noWrap w:val="false"/>
          </w:tcPr>
          <w:p>
            <w:r>
              <w:t xml:space="preserve">★</w:t>
            </w:r>
            <w:r>
              <w:rPr>
                <w:rFonts w:hint="eastAsia"/>
              </w:rPr>
              <w:t xml:space="preserve">7.</w:t>
            </w:r>
            <w:r>
              <w:rPr>
                <w:rFonts w:hint="eastAsia"/>
              </w:rPr>
              <w:t xml:space="preserve">质控及辅助配套设备</w:t>
            </w:r>
            <w:r/>
          </w:p>
          <w:p>
            <w:r>
              <w:rPr>
                <w:rFonts w:hint="eastAsia"/>
              </w:rPr>
              <w:t xml:space="preserve">7.1 </w:t>
            </w:r>
            <w:r>
              <w:rPr>
                <w:rFonts w:hint="eastAsia"/>
              </w:rPr>
              <w:t xml:space="preserve">软件</w:t>
            </w:r>
            <w:r/>
          </w:p>
          <w:p>
            <w:r>
              <w:rPr>
                <w:rFonts w:hint="eastAsia"/>
              </w:rPr>
              <w:t xml:space="preserve">7.1.1 </w:t>
            </w:r>
            <w:r>
              <w:rPr>
                <w:rFonts w:hint="eastAsia"/>
              </w:rPr>
              <w:t xml:space="preserve">放疗流程管理系统；</w:t>
            </w:r>
            <w:r>
              <w:rPr>
                <w:rFonts w:hint="eastAsia"/>
              </w:rPr>
              <w:t xml:space="preserve">7.1.2 </w:t>
            </w:r>
            <w:r>
              <w:rPr>
                <w:rFonts w:hint="eastAsia"/>
              </w:rPr>
              <w:t xml:space="preserve">多模态影像管理系统；</w:t>
            </w:r>
            <w:r>
              <w:rPr>
                <w:rFonts w:hint="eastAsia"/>
              </w:rPr>
              <w:t xml:space="preserve">7.1.3 </w:t>
            </w:r>
            <w:r>
              <w:rPr>
                <w:rFonts w:hint="eastAsia"/>
              </w:rPr>
              <w:t xml:space="preserve">自动勾画软件（包含靶区自动勾画，正常组织轮廓自动勾画）；</w:t>
            </w:r>
            <w:r>
              <w:rPr>
                <w:rFonts w:hint="eastAsia"/>
              </w:rPr>
              <w:t xml:space="preserve">7.1.4 </w:t>
            </w:r>
            <w:r>
              <w:rPr>
                <w:rFonts w:hint="eastAsia"/>
              </w:rPr>
              <w:t xml:space="preserve">光学体表追踪系统一套（含</w:t>
            </w:r>
            <w:r>
              <w:rPr>
                <w:rFonts w:hint="eastAsia"/>
              </w:rPr>
              <w:t xml:space="preserve">CT</w:t>
            </w:r>
            <w:r>
              <w:rPr>
                <w:rFonts w:hint="eastAsia"/>
              </w:rPr>
              <w:t xml:space="preserve">端和加速器端软硬件）。</w:t>
            </w:r>
            <w:r/>
          </w:p>
          <w:p>
            <w:r>
              <w:rPr>
                <w:rFonts w:hint="eastAsia"/>
              </w:rPr>
              <w:t xml:space="preserve">7.2 </w:t>
            </w:r>
            <w:r>
              <w:rPr>
                <w:rFonts w:hint="eastAsia"/>
              </w:rPr>
              <w:t xml:space="preserve">放疗质控设备</w:t>
            </w:r>
            <w:r/>
          </w:p>
          <w:p>
            <w:r>
              <w:rPr>
                <w:rFonts w:hint="eastAsia"/>
              </w:rPr>
              <w:t xml:space="preserve">7.2.1 </w:t>
            </w:r>
            <w:r>
              <w:rPr>
                <w:rFonts w:hint="eastAsia"/>
              </w:rPr>
              <w:t xml:space="preserve">三维调强剂量验证系统一套；</w:t>
            </w:r>
            <w:r>
              <w:rPr>
                <w:rFonts w:hint="eastAsia"/>
              </w:rPr>
              <w:t xml:space="preserve">7.2.2 SRS</w:t>
            </w:r>
            <w:r>
              <w:rPr>
                <w:rFonts w:hint="eastAsia"/>
              </w:rPr>
              <w:t xml:space="preserve">、</w:t>
            </w:r>
            <w:r>
              <w:rPr>
                <w:rFonts w:hint="eastAsia"/>
              </w:rPr>
              <w:t xml:space="preserve">SBRT</w:t>
            </w:r>
            <w:r>
              <w:rPr>
                <w:rFonts w:hint="eastAsia"/>
              </w:rPr>
              <w:t xml:space="preserve">立体定向（小野调强）质控系统；</w:t>
            </w:r>
            <w:r>
              <w:rPr>
                <w:rFonts w:hint="eastAsia"/>
              </w:rPr>
              <w:t xml:space="preserve">7.2.3 </w:t>
            </w:r>
            <w:r>
              <w:rPr>
                <w:rFonts w:hint="eastAsia"/>
              </w:rPr>
              <w:t xml:space="preserve">剂量仪一套；</w:t>
            </w:r>
            <w:r>
              <w:rPr>
                <w:rFonts w:hint="eastAsia"/>
              </w:rPr>
              <w:t xml:space="preserve">7.2.4 </w:t>
            </w:r>
            <w:r>
              <w:rPr>
                <w:rFonts w:hint="eastAsia"/>
              </w:rPr>
              <w:t xml:space="preserve">固体水箱一套，一维电动水箱一台；</w:t>
            </w:r>
            <w:r>
              <w:rPr>
                <w:rFonts w:hint="eastAsia"/>
              </w:rPr>
              <w:t xml:space="preserve">7.2.5 </w:t>
            </w:r>
            <w:r>
              <w:rPr>
                <w:rFonts w:hint="eastAsia"/>
              </w:rPr>
              <w:t xml:space="preserve">加速器晨检仪一套；</w:t>
            </w:r>
            <w:r>
              <w:rPr>
                <w:rFonts w:hint="eastAsia"/>
              </w:rPr>
              <w:t xml:space="preserve">7.2.6 </w:t>
            </w:r>
            <w:r>
              <w:rPr>
                <w:rFonts w:hint="eastAsia"/>
              </w:rPr>
              <w:t xml:space="preserve">等中心校准仪。</w:t>
            </w:r>
            <w:r/>
          </w:p>
          <w:p>
            <w:r>
              <w:rPr>
                <w:rFonts w:hint="eastAsia"/>
              </w:rPr>
              <w:t xml:space="preserve">7.3 </w:t>
            </w:r>
            <w:r>
              <w:rPr>
                <w:rFonts w:hint="eastAsia"/>
              </w:rPr>
              <w:t xml:space="preserve">放疗定位设备</w:t>
            </w:r>
            <w:r/>
          </w:p>
          <w:p>
            <w:r>
              <w:rPr>
                <w:rFonts w:hint="eastAsia"/>
              </w:rPr>
              <w:t xml:space="preserve">7.3.1 </w:t>
            </w:r>
            <w:r>
              <w:rPr>
                <w:rFonts w:hint="eastAsia"/>
              </w:rPr>
              <w:t xml:space="preserve">多功能碳纤维体位固定底座一体板（头枕固定有</w:t>
            </w:r>
            <w:r>
              <w:rPr>
                <w:rFonts w:hint="eastAsia"/>
              </w:rPr>
              <w:t xml:space="preserve">3-5</w:t>
            </w:r>
            <w:r>
              <w:rPr>
                <w:rFonts w:hint="eastAsia"/>
              </w:rPr>
              <w:t xml:space="preserve">档可调）：包含头枕</w:t>
            </w:r>
            <w:r>
              <w:rPr>
                <w:rFonts w:hint="eastAsia"/>
              </w:rPr>
              <w:t xml:space="preserve">A-F</w:t>
            </w:r>
            <w:r>
              <w:rPr>
                <w:rFonts w:hint="eastAsia"/>
              </w:rPr>
              <w:t xml:space="preserve">、手臂支撑架、腿部支撑架、俯卧乳腺泡棉组件、俯卧盆腔泡棉组件、分腿固定装置</w:t>
            </w:r>
            <w:r>
              <w:rPr>
                <w:rFonts w:hint="eastAsia"/>
              </w:rPr>
              <w:t xml:space="preserve">3-4</w:t>
            </w:r>
            <w:r>
              <w:rPr>
                <w:rFonts w:hint="eastAsia"/>
              </w:rPr>
              <w:t xml:space="preserve">档可调）腹部加压弓形尺、腹部气囊加压装置各</w:t>
            </w:r>
            <w:r>
              <w:rPr>
                <w:rFonts w:hint="eastAsia"/>
              </w:rPr>
              <w:t xml:space="preserve">3</w:t>
            </w:r>
            <w:r>
              <w:rPr>
                <w:rFonts w:hint="eastAsia"/>
              </w:rPr>
              <w:t xml:space="preserve">套，头颈肩定位袋、体部定位袋（可定制）各</w:t>
            </w:r>
            <w:r>
              <w:rPr>
                <w:rFonts w:hint="eastAsia"/>
              </w:rPr>
              <w:t xml:space="preserve">5</w:t>
            </w:r>
            <w:r>
              <w:rPr>
                <w:rFonts w:hint="eastAsia"/>
              </w:rPr>
              <w:t xml:space="preserve">套；</w:t>
            </w:r>
            <w:r>
              <w:rPr>
                <w:rFonts w:hint="eastAsia"/>
              </w:rPr>
              <w:t xml:space="preserve">7.3.2 SRS</w:t>
            </w:r>
            <w:r>
              <w:rPr>
                <w:rFonts w:hint="eastAsia"/>
              </w:rPr>
              <w:t xml:space="preserve">立体定向架</w:t>
            </w:r>
            <w:r>
              <w:rPr>
                <w:rFonts w:hint="eastAsia"/>
              </w:rPr>
              <w:t xml:space="preserve">2</w:t>
            </w:r>
            <w:r>
              <w:rPr>
                <w:rFonts w:hint="eastAsia"/>
              </w:rPr>
              <w:t xml:space="preserve">套（含</w:t>
            </w:r>
            <w:r>
              <w:rPr>
                <w:rFonts w:hint="eastAsia"/>
              </w:rPr>
              <w:t xml:space="preserve">SRS</w:t>
            </w:r>
            <w:r>
              <w:rPr>
                <w:rFonts w:hint="eastAsia"/>
              </w:rPr>
              <w:t xml:space="preserve">上下膜</w:t>
            </w:r>
            <w:r>
              <w:rPr>
                <w:rFonts w:hint="eastAsia"/>
              </w:rPr>
              <w:t xml:space="preserve">+</w:t>
            </w:r>
            <w:r>
              <w:rPr>
                <w:rFonts w:hint="eastAsia"/>
              </w:rPr>
              <w:t xml:space="preserve">口含器固定</w:t>
            </w:r>
            <w:r>
              <w:rPr>
                <w:rFonts w:hint="eastAsia"/>
              </w:rPr>
              <w:t xml:space="preserve">4</w:t>
            </w:r>
            <w:r>
              <w:rPr>
                <w:rFonts w:hint="eastAsia"/>
              </w:rPr>
              <w:t xml:space="preserve">套）；</w:t>
            </w:r>
            <w:r/>
          </w:p>
          <w:p>
            <w:r>
              <w:rPr>
                <w:rFonts w:hint="eastAsia"/>
              </w:rPr>
              <w:t xml:space="preserve">7.3.3 </w:t>
            </w:r>
            <w:r>
              <w:rPr>
                <w:rFonts w:hint="eastAsia"/>
              </w:rPr>
              <w:t xml:space="preserve">配套耗材：头膜</w:t>
            </w:r>
            <w:r>
              <w:rPr>
                <w:rFonts w:hint="eastAsia"/>
              </w:rPr>
              <w:t xml:space="preserve">10</w:t>
            </w:r>
            <w:r>
              <w:rPr>
                <w:rFonts w:hint="eastAsia"/>
              </w:rPr>
              <w:t xml:space="preserve">张，头颈肩膜</w:t>
            </w:r>
            <w:r>
              <w:rPr>
                <w:rFonts w:hint="eastAsia"/>
              </w:rPr>
              <w:t xml:space="preserve">10</w:t>
            </w:r>
            <w:r>
              <w:rPr>
                <w:rFonts w:hint="eastAsia"/>
              </w:rPr>
              <w:t xml:space="preserve">张，体膜</w:t>
            </w:r>
            <w:r>
              <w:rPr>
                <w:rFonts w:hint="eastAsia"/>
              </w:rPr>
              <w:t xml:space="preserve">30</w:t>
            </w:r>
            <w:r>
              <w:rPr>
                <w:rFonts w:hint="eastAsia"/>
              </w:rPr>
              <w:t xml:space="preserve">张，乳腺左右开口膜：各</w:t>
            </w:r>
            <w:r>
              <w:rPr>
                <w:rFonts w:hint="eastAsia"/>
              </w:rPr>
              <w:t xml:space="preserve">10</w:t>
            </w:r>
            <w:r>
              <w:rPr>
                <w:rFonts w:hint="eastAsia"/>
              </w:rPr>
              <w:t xml:space="preserve">张，颈肩胸膜</w:t>
            </w:r>
            <w:r>
              <w:rPr>
                <w:rFonts w:hint="eastAsia"/>
              </w:rPr>
              <w:t xml:space="preserve">5</w:t>
            </w:r>
            <w:r>
              <w:rPr>
                <w:rFonts w:hint="eastAsia"/>
              </w:rPr>
              <w:t xml:space="preserve">张，头部塑性垫</w:t>
            </w:r>
            <w:r>
              <w:rPr>
                <w:rFonts w:hint="eastAsia"/>
              </w:rPr>
              <w:t xml:space="preserve">5</w:t>
            </w:r>
            <w:r>
              <w:rPr>
                <w:rFonts w:hint="eastAsia"/>
              </w:rPr>
              <w:t xml:space="preserve">张，头颈肩塑性垫</w:t>
            </w:r>
            <w:r>
              <w:rPr>
                <w:rFonts w:hint="eastAsia"/>
              </w:rPr>
              <w:t xml:space="preserve">5</w:t>
            </w:r>
            <w:r>
              <w:rPr>
                <w:rFonts w:hint="eastAsia"/>
              </w:rPr>
              <w:t xml:space="preserve">张，口咬器：</w:t>
            </w:r>
            <w:r>
              <w:rPr>
                <w:rFonts w:hint="eastAsia"/>
              </w:rPr>
              <w:t xml:space="preserve">5</w:t>
            </w:r>
            <w:r>
              <w:rPr>
                <w:rFonts w:hint="eastAsia"/>
              </w:rPr>
              <w:t xml:space="preserve">个组织补偿膜：</w:t>
            </w:r>
            <w:r>
              <w:rPr>
                <w:rFonts w:hint="eastAsia"/>
              </w:rPr>
              <w:t xml:space="preserve">6</w:t>
            </w:r>
            <w:r>
              <w:rPr>
                <w:rFonts w:hint="eastAsia"/>
              </w:rPr>
              <w:t xml:space="preserve">张（</w:t>
            </w:r>
            <w:r>
              <w:rPr>
                <w:rFonts w:hint="eastAsia"/>
              </w:rPr>
              <w:t xml:space="preserve">5MM</w:t>
            </w:r>
            <w:r>
              <w:rPr>
                <w:rFonts w:hint="eastAsia"/>
              </w:rPr>
              <w:t xml:space="preserve">、</w:t>
            </w:r>
            <w:r>
              <w:rPr>
                <w:rFonts w:hint="eastAsia"/>
              </w:rPr>
              <w:t xml:space="preserve">10MM</w:t>
            </w:r>
            <w:r>
              <w:rPr>
                <w:rFonts w:hint="eastAsia"/>
              </w:rPr>
              <w:t xml:space="preserve">）；恒温水箱：</w:t>
            </w:r>
            <w:r>
              <w:rPr>
                <w:rFonts w:hint="eastAsia"/>
              </w:rPr>
              <w:t xml:space="preserve">1</w:t>
            </w:r>
            <w:r>
              <w:rPr>
                <w:rFonts w:hint="eastAsia"/>
              </w:rPr>
              <w:t xml:space="preserve">个</w:t>
            </w:r>
            <w:r>
              <w:rPr>
                <w:rFonts w:hint="eastAsia"/>
              </w:rPr>
              <w:t xml:space="preserve"> </w:t>
            </w:r>
            <w:r>
              <w:rPr>
                <w:rFonts w:hint="eastAsia"/>
              </w:rPr>
              <w:t xml:space="preserve">烤箱</w:t>
            </w:r>
            <w:r>
              <w:rPr>
                <w:rFonts w:hint="eastAsia"/>
              </w:rPr>
              <w:t xml:space="preserve">1</w:t>
            </w:r>
            <w:r>
              <w:rPr>
                <w:rFonts w:hint="eastAsia"/>
              </w:rPr>
              <w:t xml:space="preserve">台；</w:t>
            </w:r>
            <w:r>
              <w:rPr>
                <w:rFonts w:hint="eastAsia"/>
              </w:rPr>
              <w:t xml:space="preserve">7.3.4 </w:t>
            </w:r>
            <w:r>
              <w:rPr>
                <w:rFonts w:hint="eastAsia"/>
              </w:rPr>
              <w:t xml:space="preserve">完成定位</w:t>
            </w:r>
            <w:r>
              <w:rPr>
                <w:rFonts w:hint="eastAsia"/>
              </w:rPr>
              <w:t xml:space="preserve">CT</w:t>
            </w:r>
            <w:r>
              <w:rPr>
                <w:rFonts w:hint="eastAsia"/>
              </w:rPr>
              <w:t xml:space="preserve">碳纤维床板改造，固定床板达到定位精度要求；</w:t>
            </w:r>
            <w:r>
              <w:rPr>
                <w:rFonts w:hint="eastAsia"/>
              </w:rPr>
              <w:t xml:space="preserve">7.3.5 </w:t>
            </w:r>
            <w:r>
              <w:rPr>
                <w:rFonts w:hint="eastAsia"/>
              </w:rPr>
              <w:t xml:space="preserve">定位</w:t>
            </w:r>
            <w:r>
              <w:rPr>
                <w:rFonts w:hint="eastAsia"/>
              </w:rPr>
              <w:t xml:space="preserve">CT</w:t>
            </w:r>
            <w:r>
              <w:rPr>
                <w:rFonts w:hint="eastAsia"/>
              </w:rPr>
              <w:t xml:space="preserve">激光定位系统一套。</w:t>
            </w:r>
            <w:r/>
          </w:p>
          <w:p>
            <w:r>
              <w:rPr>
                <w:rFonts w:hint="eastAsia"/>
              </w:rPr>
              <w:t xml:space="preserve">7.4 </w:t>
            </w:r>
            <w:r>
              <w:rPr>
                <w:rFonts w:hint="eastAsia"/>
              </w:rPr>
              <w:t xml:space="preserve">其他放疗辅助设备</w:t>
            </w:r>
            <w:r/>
          </w:p>
          <w:p>
            <w:r>
              <w:rPr>
                <w:rFonts w:hint="eastAsia"/>
              </w:rPr>
              <w:t xml:space="preserve">7.4.1 CT</w:t>
            </w:r>
            <w:r>
              <w:rPr>
                <w:rFonts w:hint="eastAsia"/>
              </w:rPr>
              <w:t xml:space="preserve">电子密度模体；</w:t>
            </w:r>
            <w:r>
              <w:rPr>
                <w:rFonts w:hint="eastAsia"/>
              </w:rPr>
              <w:t xml:space="preserve">7.4.2 </w:t>
            </w:r>
            <w:r>
              <w:rPr>
                <w:rFonts w:hint="eastAsia"/>
              </w:rPr>
              <w:t xml:space="preserve">除湿机，商用或工业用（除湿量≥</w:t>
            </w:r>
            <w:r>
              <w:rPr>
                <w:rFonts w:hint="eastAsia"/>
              </w:rPr>
              <w:t xml:space="preserve">400L/D</w:t>
            </w:r>
            <w:r>
              <w:rPr>
                <w:rFonts w:hint="eastAsia"/>
              </w:rPr>
              <w:t xml:space="preserve">，直排式），</w:t>
            </w:r>
            <w:r>
              <w:rPr>
                <w:rFonts w:hint="eastAsia"/>
              </w:rPr>
              <w:t xml:space="preserve">3</w:t>
            </w:r>
            <w:r>
              <w:rPr>
                <w:rFonts w:hint="eastAsia"/>
              </w:rPr>
              <w:t xml:space="preserve">台；</w:t>
            </w:r>
            <w:r>
              <w:rPr>
                <w:rFonts w:hint="eastAsia"/>
              </w:rPr>
              <w:t xml:space="preserve">7.4.3 </w:t>
            </w:r>
            <w:r>
              <w:rPr>
                <w:rFonts w:hint="eastAsia"/>
              </w:rPr>
              <w:t xml:space="preserve">固定场所射线报警仪，</w:t>
            </w:r>
            <w:r>
              <w:rPr>
                <w:rFonts w:hint="eastAsia"/>
              </w:rPr>
              <w:t xml:space="preserve">1</w:t>
            </w:r>
            <w:r>
              <w:rPr>
                <w:rFonts w:hint="eastAsia"/>
              </w:rPr>
              <w:t xml:space="preserve">台；</w:t>
            </w:r>
            <w:r>
              <w:rPr>
                <w:rFonts w:hint="eastAsia"/>
              </w:rPr>
              <w:t xml:space="preserve">7.4.4 </w:t>
            </w:r>
            <w:r>
              <w:rPr>
                <w:rFonts w:hint="eastAsia"/>
              </w:rPr>
              <w:t xml:space="preserve">工作站</w:t>
            </w:r>
            <w:r>
              <w:rPr>
                <w:rFonts w:hint="eastAsia"/>
              </w:rPr>
              <w:t xml:space="preserve">UPS</w:t>
            </w:r>
            <w:r>
              <w:rPr>
                <w:rFonts w:hint="eastAsia"/>
              </w:rPr>
              <w:t xml:space="preserve">，</w:t>
            </w:r>
            <w:r>
              <w:rPr>
                <w:rFonts w:hint="eastAsia"/>
              </w:rPr>
              <w:t xml:space="preserve">1</w:t>
            </w:r>
            <w:r>
              <w:rPr>
                <w:rFonts w:hint="eastAsia"/>
              </w:rPr>
              <w:t xml:space="preserve">套（断电工作时间不少于</w:t>
            </w:r>
            <w:r>
              <w:rPr>
                <w:rFonts w:hint="eastAsia"/>
              </w:rPr>
              <w:t xml:space="preserve">30</w:t>
            </w:r>
            <w:r>
              <w:rPr>
                <w:rFonts w:hint="eastAsia"/>
              </w:rPr>
              <w:t xml:space="preserve">分钟）；</w:t>
            </w:r>
            <w:r>
              <w:rPr>
                <w:rFonts w:hint="eastAsia"/>
              </w:rPr>
              <w:t xml:space="preserve">7.4.5 </w:t>
            </w:r>
            <w:r>
              <w:rPr>
                <w:rFonts w:hint="eastAsia"/>
              </w:rPr>
              <w:t xml:space="preserve">放疗视频监控系统（可双向语音通话），</w:t>
            </w:r>
            <w:r>
              <w:rPr>
                <w:rFonts w:hint="eastAsia"/>
              </w:rPr>
              <w:t xml:space="preserve">1</w:t>
            </w:r>
            <w:r>
              <w:rPr>
                <w:rFonts w:hint="eastAsia"/>
              </w:rPr>
              <w:t xml:space="preserve">套；</w:t>
            </w:r>
            <w:r>
              <w:rPr>
                <w:rFonts w:hint="eastAsia"/>
              </w:rPr>
              <w:t xml:space="preserve">7.4.6 </w:t>
            </w:r>
            <w:r>
              <w:rPr>
                <w:rFonts w:hint="eastAsia"/>
              </w:rPr>
              <w:t xml:space="preserve">体膜存放柜（尺寸实地测量，需经院方认可），</w:t>
            </w:r>
            <w:r>
              <w:rPr>
                <w:rFonts w:hint="eastAsia"/>
              </w:rPr>
              <w:t xml:space="preserve">1</w:t>
            </w:r>
            <w:r>
              <w:rPr>
                <w:rFonts w:hint="eastAsia"/>
              </w:rPr>
              <w:t xml:space="preserve">套；</w:t>
            </w:r>
            <w:r>
              <w:rPr>
                <w:rFonts w:hint="eastAsia"/>
              </w:rPr>
              <w:t xml:space="preserve">7.4.7 </w:t>
            </w:r>
            <w:r>
              <w:rPr>
                <w:rFonts w:hint="eastAsia"/>
              </w:rPr>
              <w:t xml:space="preserve">数字水平仪，</w:t>
            </w:r>
            <w:r>
              <w:rPr>
                <w:rFonts w:hint="eastAsia"/>
              </w:rPr>
              <w:t xml:space="preserve">1</w:t>
            </w:r>
            <w:r>
              <w:rPr>
                <w:rFonts w:hint="eastAsia"/>
              </w:rPr>
              <w:t xml:space="preserve">台；</w:t>
            </w:r>
            <w:r>
              <w:rPr>
                <w:rFonts w:hint="eastAsia"/>
              </w:rPr>
              <w:t xml:space="preserve">7.4.8 </w:t>
            </w:r>
            <w:r>
              <w:rPr>
                <w:rFonts w:hint="eastAsia"/>
              </w:rPr>
              <w:t xml:space="preserve">电子线热丝切割机</w:t>
            </w:r>
            <w:r>
              <w:rPr>
                <w:rFonts w:hint="eastAsia"/>
              </w:rPr>
              <w:t xml:space="preserve"> 1</w:t>
            </w:r>
            <w:r>
              <w:rPr>
                <w:rFonts w:hint="eastAsia"/>
              </w:rPr>
              <w:t xml:space="preserve">台（有横切和竖切两种模式，温度可调，浇铅用不锈钢杯</w:t>
            </w:r>
            <w:r>
              <w:rPr>
                <w:rFonts w:hint="eastAsia"/>
              </w:rPr>
              <w:t xml:space="preserve">,</w:t>
            </w:r>
            <w:r>
              <w:rPr>
                <w:rFonts w:hint="eastAsia"/>
              </w:rPr>
              <w:t xml:space="preserve">不锈钢勺各一个，滤铅渣用网筛一个，带测温用数字万用表一台，锉刀一套，螺丝刀一套，高密度泡沫片</w:t>
            </w:r>
            <w:r>
              <w:rPr>
                <w:rFonts w:hint="eastAsia"/>
              </w:rPr>
              <w:t xml:space="preserve"> 100</w:t>
            </w:r>
            <w:r>
              <w:rPr>
                <w:rFonts w:hint="eastAsia"/>
              </w:rPr>
              <w:t xml:space="preserve">片；低熔点铅</w:t>
            </w:r>
            <w:r>
              <w:rPr>
                <w:rFonts w:hint="eastAsia"/>
              </w:rPr>
              <w:t xml:space="preserve"> 50</w:t>
            </w:r>
            <w:r>
              <w:rPr>
                <w:rFonts w:hint="eastAsia"/>
              </w:rPr>
              <w:t xml:space="preserve">公斤，自动控温熔铅炉</w:t>
            </w:r>
            <w:r>
              <w:rPr>
                <w:rFonts w:hint="eastAsia"/>
              </w:rPr>
              <w:t xml:space="preserve"> 1</w:t>
            </w:r>
            <w:r>
              <w:rPr>
                <w:rFonts w:hint="eastAsia"/>
              </w:rPr>
              <w:t xml:space="preserve">台，双面胶</w:t>
            </w:r>
            <w:r>
              <w:rPr>
                <w:rFonts w:hint="eastAsia"/>
              </w:rPr>
              <w:t xml:space="preserve"> 2</w:t>
            </w:r>
            <w:r>
              <w:rPr>
                <w:rFonts w:hint="eastAsia"/>
              </w:rPr>
              <w:t xml:space="preserve">卷）；</w:t>
            </w:r>
            <w:r>
              <w:rPr>
                <w:rFonts w:hint="eastAsia"/>
              </w:rPr>
              <w:t xml:space="preserve">7.4.9 </w:t>
            </w:r>
            <w:r>
              <w:rPr>
                <w:rFonts w:hint="eastAsia"/>
              </w:rPr>
              <w:t xml:space="preserve">个人防护剂量仪，</w:t>
            </w:r>
            <w:r>
              <w:rPr>
                <w:rFonts w:hint="eastAsia"/>
              </w:rPr>
              <w:t xml:space="preserve">5</w:t>
            </w:r>
            <w:r>
              <w:rPr>
                <w:rFonts w:hint="eastAsia"/>
              </w:rPr>
              <w:t xml:space="preserve">台；</w:t>
            </w:r>
            <w:r>
              <w:rPr>
                <w:rFonts w:hint="eastAsia"/>
              </w:rPr>
              <w:t xml:space="preserve">7.4.10 </w:t>
            </w:r>
            <w:r>
              <w:rPr>
                <w:rFonts w:hint="eastAsia"/>
              </w:rPr>
              <w:t xml:space="preserve">电子防潮箱（放置精密仪器≥</w:t>
            </w:r>
            <w:r>
              <w:rPr>
                <w:rFonts w:hint="eastAsia"/>
              </w:rPr>
              <w:t xml:space="preserve">200L</w:t>
            </w:r>
            <w:r>
              <w:rPr>
                <w:rFonts w:hint="eastAsia"/>
              </w:rPr>
              <w:t xml:space="preserve">）</w:t>
            </w:r>
            <w:r>
              <w:rPr>
                <w:rFonts w:hint="eastAsia"/>
              </w:rPr>
              <w:t xml:space="preserve">1</w:t>
            </w:r>
            <w:r>
              <w:rPr>
                <w:rFonts w:hint="eastAsia"/>
              </w:rPr>
              <w:t xml:space="preserve">台；</w:t>
            </w:r>
            <w:r>
              <w:rPr>
                <w:rFonts w:hint="eastAsia"/>
              </w:rPr>
              <w:t xml:space="preserve">7.4.11 </w:t>
            </w:r>
            <w:r>
              <w:rPr>
                <w:rFonts w:hint="eastAsia"/>
              </w:rPr>
              <w:t xml:space="preserve">巡检仪（用于加速器机房周围环境中射线率检测）</w:t>
            </w:r>
            <w:r>
              <w:rPr>
                <w:rFonts w:hint="eastAsia"/>
              </w:rPr>
              <w:t xml:space="preserve">1</w:t>
            </w:r>
            <w:r>
              <w:rPr>
                <w:rFonts w:hint="eastAsia"/>
              </w:rPr>
              <w:t xml:space="preserve">台；</w:t>
            </w:r>
            <w:r>
              <w:rPr>
                <w:rFonts w:hint="eastAsia"/>
              </w:rPr>
              <w:t xml:space="preserve">7.4.12 </w:t>
            </w:r>
            <w:r>
              <w:rPr>
                <w:rFonts w:hint="eastAsia"/>
              </w:rPr>
              <w:t xml:space="preserve">具有远程维护模块：保修期间可以为用户提供远程登陆、诊断和维修服务，并提供进入维修模式的密码；</w:t>
            </w:r>
            <w:r>
              <w:rPr>
                <w:rFonts w:hint="eastAsia"/>
              </w:rPr>
              <w:t xml:space="preserve">7.4.13 </w:t>
            </w:r>
            <w:r>
              <w:rPr>
                <w:rFonts w:hint="eastAsia"/>
              </w:rPr>
              <w:t xml:space="preserve">完成机房内部定制化装修。</w:t>
            </w:r>
            <w:r/>
          </w:p>
          <w:p>
            <w:r/>
            <w:r/>
          </w:p>
          <w:p>
            <w:r>
              <w:rPr>
                <w:rFonts w:hint="eastAsia"/>
              </w:rPr>
              <w:t xml:space="preserve">★投标人承诺按照“质控及辅助配套设备”的要求配备设备</w:t>
            </w:r>
            <w:r/>
          </w:p>
        </w:tc>
      </w:tr>
      <w:tr>
        <w:trPr>
          <w:trHeight w:val="518"/>
        </w:trPr>
        <w:tc>
          <w:tcPr>
            <w:tcW w:w="782" w:type="dxa"/>
            <w:textDirection w:val="lrTb"/>
            <w:noWrap/>
          </w:tcPr>
          <w:p>
            <w:pPr>
              <w:jc w:val="center"/>
            </w:pPr>
            <w:r>
              <w:rPr>
                <w:rFonts w:hint="eastAsia"/>
              </w:rPr>
              <w:t xml:space="preserve">合计</w:t>
            </w:r>
            <w:r/>
          </w:p>
        </w:tc>
        <w:tc>
          <w:tcPr>
            <w:tcW w:w="8100" w:type="dxa"/>
            <w:textDirection w:val="lrTb"/>
            <w:noWrap w:val="false"/>
          </w:tcPr>
          <w:p>
            <w:r>
              <w:rPr>
                <w:rFonts w:hint="eastAsia"/>
              </w:rPr>
              <w:t xml:space="preserve">共计</w:t>
            </w:r>
            <w:r>
              <w:rPr>
                <w:rFonts w:hint="eastAsia"/>
              </w:rPr>
              <w:t xml:space="preserve">43</w:t>
            </w:r>
            <w:r>
              <w:rPr>
                <w:rFonts w:hint="eastAsia"/>
              </w:rPr>
              <w:t xml:space="preserve">条参数，总分</w:t>
            </w:r>
            <w:r>
              <w:rPr>
                <w:rFonts w:hint="eastAsia"/>
              </w:rPr>
              <w:t xml:space="preserve">44</w:t>
            </w:r>
            <w:r>
              <w:rPr>
                <w:rFonts w:hint="eastAsia"/>
              </w:rPr>
              <w:t xml:space="preserve">分，其中</w:t>
            </w:r>
            <w:r>
              <w:rPr>
                <w:rFonts w:hint="eastAsia"/>
              </w:rPr>
              <w:t xml:space="preserve">5</w:t>
            </w:r>
            <w:r>
              <w:rPr>
                <w:rFonts w:hint="eastAsia"/>
              </w:rPr>
              <w:t xml:space="preserve">条</w:t>
            </w:r>
            <w:r>
              <w:t xml:space="preserve">★</w:t>
            </w:r>
            <w:r>
              <w:rPr>
                <w:rFonts w:hint="eastAsia"/>
              </w:rPr>
              <w:t xml:space="preserve">项不计分，</w:t>
            </w:r>
            <w:r>
              <w:rPr>
                <w:rFonts w:hint="eastAsia"/>
              </w:rPr>
              <w:t xml:space="preserve">10</w:t>
            </w:r>
            <w:r>
              <w:rPr>
                <w:rFonts w:hint="eastAsia"/>
              </w:rPr>
              <w:t xml:space="preserve">条</w:t>
            </w:r>
            <w:r>
              <w:t xml:space="preserve">▲</w:t>
            </w:r>
            <w:r>
              <w:rPr>
                <w:rFonts w:hint="eastAsia"/>
              </w:rPr>
              <w:t xml:space="preserve">项每条</w:t>
            </w:r>
            <w:r>
              <w:t xml:space="preserve">3</w:t>
            </w:r>
            <w:r>
              <w:rPr>
                <w:rFonts w:hint="eastAsia"/>
              </w:rPr>
              <w:t xml:space="preserve">分共计</w:t>
            </w:r>
            <w:r>
              <w:rPr>
                <w:rFonts w:hint="eastAsia"/>
              </w:rPr>
              <w:t xml:space="preserve">30</w:t>
            </w:r>
            <w:r>
              <w:rPr>
                <w:rFonts w:hint="eastAsia"/>
              </w:rPr>
              <w:t xml:space="preserve">分，</w:t>
            </w:r>
            <w:r>
              <w:rPr>
                <w:rFonts w:hint="eastAsia"/>
              </w:rPr>
              <w:t xml:space="preserve">28</w:t>
            </w:r>
            <w:r>
              <w:rPr>
                <w:rFonts w:hint="eastAsia"/>
              </w:rPr>
              <w:t xml:space="preserve">条常规项每条</w:t>
            </w:r>
            <w:r>
              <w:t xml:space="preserve">0.</w:t>
            </w:r>
            <w:r>
              <w:rPr>
                <w:rFonts w:hint="eastAsia"/>
              </w:rPr>
              <w:t xml:space="preserve">5</w:t>
            </w:r>
            <w:r>
              <w:rPr>
                <w:rFonts w:hint="eastAsia"/>
              </w:rPr>
              <w:t xml:space="preserve">分共计</w:t>
            </w:r>
            <w:r>
              <w:rPr>
                <w:rFonts w:hint="eastAsia"/>
              </w:rPr>
              <w:t xml:space="preserve">14</w:t>
            </w:r>
            <w:r>
              <w:rPr>
                <w:rFonts w:hint="eastAsia"/>
              </w:rPr>
              <w:t xml:space="preserve">分</w:t>
            </w:r>
            <w:r/>
          </w:p>
        </w:tc>
      </w:tr>
    </w:tbl>
    <w:p>
      <w:pPr>
        <w:spacing w:line="240" w:lineRule="atLeast"/>
        <w:rPr>
          <w:rFonts w:ascii="宋体" w:cs="宋体"/>
          <w:b/>
          <w:bCs/>
          <w:color w:val="000000" w:themeColor="text1"/>
          <w:sz w:val="24"/>
          <w:szCs w:val="24"/>
        </w:rPr>
      </w:pPr>
      <w:r>
        <w:rPr>
          <w:rFonts w:ascii="宋体" w:cs="宋体"/>
          <w:b/>
          <w:bCs/>
          <w:color w:val="000000" w:themeColor="text1"/>
          <w:sz w:val="24"/>
          <w:szCs w:val="24"/>
        </w:rPr>
      </w:r>
      <w:r/>
    </w:p>
    <w:p>
      <w:pPr>
        <w:ind w:firstLine="480"/>
        <w:spacing w:line="44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（三）产品综合性能要求</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、产品设计、制造工艺、材质要求：</w:t>
      </w:r>
      <w:r/>
    </w:p>
    <w:p>
      <w:pPr>
        <w:ind w:firstLine="480"/>
        <w:spacing w:line="440" w:lineRule="atLeast"/>
        <w:rPr>
          <w:rFonts w:ascii="宋体" w:hAnsi="Times New Roman" w:cs="宋体"/>
          <w:sz w:val="24"/>
          <w:szCs w:val="24"/>
          <w:lang w:val="zh-CN"/>
        </w:rPr>
      </w:pPr>
      <w:r>
        <w:rPr>
          <w:rFonts w:hint="eastAsia" w:ascii="宋体" w:hAnsi="Times New Roman" w:cs="宋体"/>
          <w:sz w:val="24"/>
          <w:szCs w:val="24"/>
          <w:lang w:val="zh-CN"/>
        </w:rPr>
        <w:t xml:space="preserve">产品设计应符合人体工程学，并符合医疗产品构造设计的要求，在保障产品功能的基础上，做到新颖、简洁、美观，达到理想的视觉效果；制造工艺应符合医疗产品制造标准，在保障产品功能完好的基础上，采用节能，先进的制造工艺；产品材质应符合医疗产品合规性标准，在保障医疗产品功能的前提下，采用环保，优质耐用的材质；投标人应根据上述要求在投标文件中提供详细材料，体现所投产品对于上述要求的符合性或优于性。</w:t>
      </w:r>
      <w:r/>
    </w:p>
    <w:p>
      <w:pPr>
        <w:ind w:firstLine="480"/>
        <w:jc w:val="left"/>
        <w:spacing w:before="100" w:after="100" w:line="44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、产品安全性、稳定性要求：</w:t>
      </w:r>
      <w:r/>
    </w:p>
    <w:p>
      <w:pPr>
        <w:ind w:firstLine="480"/>
        <w:jc w:val="left"/>
        <w:spacing w:before="100" w:after="100" w:line="440" w:lineRule="atLeast"/>
        <w:rPr>
          <w:rFonts w:ascii="宋体" w:hAnsi="Times New Roman" w:cs="宋体"/>
          <w:sz w:val="24"/>
          <w:szCs w:val="24"/>
          <w:lang w:val="zh-CN"/>
        </w:rPr>
      </w:pPr>
      <w:r>
        <w:rPr>
          <w:rFonts w:hint="eastAsia" w:ascii="宋体" w:hAnsi="Times New Roman" w:cs="宋体"/>
          <w:sz w:val="24"/>
          <w:szCs w:val="24"/>
          <w:lang w:val="zh-CN"/>
        </w:rPr>
        <w:t xml:space="preserve">有源医疗设备应符合</w:t>
      </w:r>
      <w:r>
        <w:rPr>
          <w:rFonts w:ascii="宋体" w:hAnsi="Times New Roman" w:cs="宋体"/>
          <w:sz w:val="24"/>
          <w:szCs w:val="24"/>
          <w:lang w:val="zh-CN"/>
        </w:rPr>
        <w:t xml:space="preserve">GB9706.1-2020</w:t>
      </w:r>
      <w:r>
        <w:rPr>
          <w:rFonts w:hint="eastAsia" w:ascii="宋体" w:hAnsi="Times New Roman" w:cs="宋体"/>
          <w:sz w:val="24"/>
          <w:szCs w:val="24"/>
          <w:lang w:val="zh-CN"/>
        </w:rPr>
        <w:t xml:space="preserve">医用电气设备第</w:t>
      </w:r>
      <w:r>
        <w:rPr>
          <w:rFonts w:ascii="宋体" w:hAnsi="Times New Roman" w:cs="宋体"/>
          <w:sz w:val="24"/>
          <w:szCs w:val="24"/>
          <w:lang w:val="zh-CN"/>
        </w:rPr>
        <w:t xml:space="preserve">1</w:t>
      </w:r>
      <w:r>
        <w:rPr>
          <w:rFonts w:hint="eastAsia" w:ascii="宋体" w:hAnsi="Times New Roman" w:cs="宋体"/>
          <w:sz w:val="24"/>
          <w:szCs w:val="24"/>
          <w:lang w:val="zh-CN"/>
        </w:rPr>
        <w:t xml:space="preserve">部分：安全通用要求、</w:t>
      </w:r>
      <w:r>
        <w:rPr>
          <w:rFonts w:ascii="宋体" w:hAnsi="Times New Roman" w:cs="宋体"/>
          <w:sz w:val="24"/>
          <w:szCs w:val="24"/>
          <w:lang w:val="zh-CN"/>
        </w:rPr>
        <w:t xml:space="preserve">IEC 60601-1</w:t>
      </w:r>
      <w:r>
        <w:rPr>
          <w:rFonts w:hint="eastAsia" w:ascii="宋体" w:hAnsi="Times New Roman" w:cs="宋体"/>
          <w:sz w:val="24"/>
          <w:szCs w:val="24"/>
          <w:lang w:val="zh-CN"/>
        </w:rPr>
        <w:t xml:space="preserve">和医疗安全标准的合规性测试要求，设计及功能设置上避免由于环境和操作等外因引起的使用安全问题，确保病人和操作人员的安全；产品技术成熟性能可靠，抗干扰能力强，适应各种应用场景，故障率低，年均年开机率</w:t>
      </w:r>
      <w:r>
        <w:rPr>
          <w:rFonts w:ascii="宋体" w:hAnsi="Times New Roman" w:cs="宋体"/>
          <w:sz w:val="24"/>
          <w:szCs w:val="24"/>
          <w:lang w:val="zh-CN"/>
        </w:rPr>
        <w:t xml:space="preserve">&gt;=95%</w:t>
      </w:r>
      <w:r>
        <w:rPr>
          <w:rFonts w:hint="eastAsia" w:ascii="宋体" w:hAnsi="Times New Roman" w:cs="宋体"/>
          <w:sz w:val="24"/>
          <w:szCs w:val="24"/>
          <w:lang w:val="zh-CN"/>
        </w:rPr>
        <w:t xml:space="preserve">，使用寿命长，能够满足临床长期使用。投标人应根据上述要求在投标文件中提供详细材料，体现所投产品对于上述要求的符合性或优于性。</w:t>
      </w:r>
      <w:r/>
    </w:p>
    <w:p>
      <w:pPr>
        <w:ind w:firstLine="480"/>
        <w:jc w:val="left"/>
        <w:spacing w:before="100" w:after="100" w:line="44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、产品易用性要求：</w:t>
      </w:r>
      <w:r/>
    </w:p>
    <w:p>
      <w:pPr>
        <w:ind w:firstLine="480"/>
        <w:jc w:val="left"/>
        <w:spacing w:before="100" w:after="100" w:line="440" w:lineRule="atLeast"/>
        <w:rPr>
          <w:rFonts w:ascii="宋体" w:hAnsi="Times New Roman" w:cs="宋体"/>
          <w:sz w:val="24"/>
          <w:szCs w:val="24"/>
          <w:lang w:val="zh-CN"/>
        </w:rPr>
      </w:pPr>
      <w:r>
        <w:rPr>
          <w:rFonts w:hint="eastAsia" w:ascii="宋体" w:hAnsi="Times New Roman" w:cs="宋体"/>
          <w:sz w:val="24"/>
          <w:szCs w:val="24"/>
          <w:lang w:val="zh-CN"/>
        </w:rPr>
        <w:t xml:space="preserve">产品人机交互界面友好，操作流程简洁，功能按键布局合理，参数设置简单，对使用环境无严苛要求，用户经过简单培训后即可使用。进口设备应配备相应的中文操作手册；投标人应根据上述要求在投标文件中提供详细材料，体现所投产品对于上述要求的符合性或优于性。</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4</w:t>
      </w:r>
      <w:r>
        <w:rPr>
          <w:rFonts w:hint="eastAsia" w:ascii="宋体" w:hAnsi="Times New Roman" w:cs="宋体"/>
          <w:sz w:val="24"/>
          <w:szCs w:val="24"/>
          <w:lang w:val="zh-CN"/>
        </w:rPr>
        <w:t xml:space="preserve">、产品配置功能要求：</w:t>
      </w:r>
      <w:r/>
    </w:p>
    <w:p>
      <w:pPr>
        <w:ind w:firstLine="480"/>
        <w:spacing w:line="440" w:lineRule="atLeast"/>
        <w:rPr>
          <w:rFonts w:ascii="宋体" w:hAnsi="Times New Roman" w:cs="宋体"/>
          <w:sz w:val="24"/>
          <w:szCs w:val="24"/>
          <w:lang w:val="zh-CN"/>
        </w:rPr>
      </w:pPr>
      <w:r>
        <w:rPr>
          <w:rFonts w:hint="eastAsia" w:ascii="宋体" w:hAnsi="Times New Roman" w:cs="宋体"/>
          <w:sz w:val="24"/>
          <w:szCs w:val="24"/>
          <w:lang w:val="zh-CN"/>
        </w:rPr>
        <w:t xml:space="preserve">产品配置和功能应符合国家和行业标准，能满足临床使用需求，所投产品的配置和功能高于标书技术指标的优先，产品应具有较好的兼容性和扩展性，比如能够接入医院信息系统。投标人应根据上述要求在投标文件中提供详细材料，体现所投产品对于上述要求的符合性或优于性。</w:t>
      </w:r>
      <w:r/>
    </w:p>
    <w:p>
      <w:pPr>
        <w:ind w:firstLine="480"/>
        <w:spacing w:line="440" w:lineRule="atLeast"/>
        <w:rPr>
          <w:rFonts w:ascii="宋体" w:hAnsi="Times New Roman" w:cs="宋体"/>
          <w:b/>
          <w:bCs/>
          <w:sz w:val="24"/>
          <w:szCs w:val="24"/>
          <w:lang w:val="zh-CN"/>
        </w:rPr>
      </w:pPr>
      <w:r>
        <w:rPr>
          <w:rFonts w:hint="eastAsia" w:ascii="宋体" w:hAnsi="Times New Roman" w:cs="宋体"/>
          <w:b/>
          <w:bCs/>
          <w:sz w:val="24"/>
          <w:szCs w:val="24"/>
          <w:lang w:val="zh-CN"/>
        </w:rPr>
        <w:t xml:space="preserve">（四）项目实施、验收、培训要求</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w:t>
      </w:r>
      <w:r>
        <w:rPr>
          <w:rFonts w:hint="eastAsia" w:ascii="宋体" w:hAnsi="Times New Roman" w:cs="宋体"/>
          <w:sz w:val="24"/>
          <w:szCs w:val="24"/>
          <w:lang w:val="zh-CN"/>
        </w:rPr>
        <w:t xml:space="preserve">、项目实施要求</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1.1</w:t>
      </w:r>
      <w:r>
        <w:rPr>
          <w:rFonts w:hint="eastAsia" w:ascii="宋体" w:hAnsi="Times New Roman" w:cs="宋体"/>
          <w:sz w:val="24"/>
          <w:szCs w:val="24"/>
          <w:lang w:val="zh-CN"/>
        </w:rPr>
        <w:t xml:space="preserve">、项目实施过程应严格遵守国家的相关法规、标准，投标人需协助有关部门做好廉政工作，防止腐败现象的出现。投标人应按照采购人的要求，保证实施内容、实施流程的完整性，保证实施过程科学完整；投标人及实施工作人员应按照采购人的要求采取严格的管理措施，应充分考虑项目实施对最终用户正常工作可能产生的不利影响，采取必要的措施将影响降到最低。</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1.2</w:t>
      </w:r>
      <w:r>
        <w:rPr>
          <w:rFonts w:hint="eastAsia" w:ascii="宋体" w:hAnsi="Times New Roman" w:cs="宋体"/>
          <w:sz w:val="24"/>
          <w:szCs w:val="24"/>
          <w:lang w:val="zh-CN"/>
        </w:rPr>
        <w:t xml:space="preserve">、本项目由采购人负责监督、管理和协调整个项目的实施工作。投标人在项目实施过程中，承诺按期供货，在接到付款方或付款方指定用户的通知之日起</w:t>
      </w:r>
      <w:r>
        <w:rPr>
          <w:rFonts w:ascii="宋体" w:hAnsi="Times New Roman" w:cs="宋体"/>
          <w:sz w:val="24"/>
          <w:szCs w:val="24"/>
          <w:lang w:val="zh-CN"/>
        </w:rPr>
        <w:t xml:space="preserve">30</w:t>
      </w:r>
      <w:r>
        <w:rPr>
          <w:rFonts w:hint="eastAsia" w:ascii="宋体" w:hAnsi="Times New Roman" w:cs="宋体"/>
          <w:sz w:val="24"/>
          <w:szCs w:val="24"/>
          <w:lang w:val="zh-CN"/>
        </w:rPr>
        <w:t xml:space="preserve">天内，分发到付款方指定的用户现场机房，并进行货物装卸、安装、调试，直到设备正常运转为止；并按照最终用户要求组织培训，免费培训至用户熟练操作为止。保证在不超过承诺的交货时间内供货和完成售后服务工作。</w:t>
      </w:r>
      <w:r/>
    </w:p>
    <w:p>
      <w:pPr>
        <w:ind w:firstLine="480"/>
        <w:spacing w:line="440" w:lineRule="atLeast"/>
        <w:rPr>
          <w:rFonts w:ascii="宋体" w:hAnsi="Times New Roman" w:cs="宋体"/>
          <w:sz w:val="24"/>
          <w:szCs w:val="24"/>
          <w:lang w:val="zh-CN"/>
        </w:rPr>
      </w:pPr>
      <w:r>
        <w:rPr>
          <w:rFonts w:ascii="宋体" w:hAnsi="Times New Roman" w:cs="宋体"/>
          <w:sz w:val="24"/>
          <w:szCs w:val="24"/>
          <w:lang w:val="zh-CN"/>
        </w:rPr>
        <w:t xml:space="preserve">1.3</w:t>
      </w:r>
      <w:r>
        <w:rPr>
          <w:rFonts w:hint="eastAsia" w:ascii="宋体" w:hAnsi="Times New Roman" w:cs="宋体"/>
          <w:sz w:val="24"/>
          <w:szCs w:val="24"/>
          <w:lang w:val="zh-CN"/>
        </w:rPr>
        <w:t xml:space="preserve">、为使项目培训保质、保量有序实施，投标人在江苏省内需有一个完善的组织机构，需有足够数量技术人员组成实施团队；须针对本项目成立服务小组，设立项目联系人，指派专人全权处理销售中标设备和服务过程中的一切事宜。</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w:t>
      </w:r>
      <w:r>
        <w:rPr>
          <w:rFonts w:hint="eastAsia" w:ascii="宋体" w:hAnsi="Times New Roman" w:cs="宋体"/>
          <w:sz w:val="24"/>
          <w:szCs w:val="24"/>
          <w:lang w:val="zh-CN"/>
        </w:rPr>
        <w:t xml:space="preserve">、项目验收要求</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2.1</w:t>
      </w:r>
      <w:r>
        <w:rPr>
          <w:rFonts w:hint="eastAsia" w:ascii="宋体" w:hAnsi="Times New Roman" w:cs="宋体"/>
          <w:sz w:val="24"/>
          <w:szCs w:val="24"/>
          <w:lang w:val="zh-CN"/>
        </w:rPr>
        <w:t xml:space="preserve">、投标人提供设备应为全新、未使用过的原装合格正品</w:t>
      </w:r>
      <w:r>
        <w:rPr>
          <w:rFonts w:ascii="宋体" w:hAnsi="Times New Roman" w:cs="宋体"/>
          <w:sz w:val="24"/>
          <w:szCs w:val="24"/>
          <w:lang w:val="zh-CN"/>
        </w:rPr>
        <w:t xml:space="preserve">,</w:t>
      </w:r>
      <w:r>
        <w:rPr>
          <w:rFonts w:hint="eastAsia" w:ascii="宋体" w:hAnsi="Times New Roman" w:cs="宋体"/>
          <w:sz w:val="24"/>
          <w:szCs w:val="24"/>
          <w:lang w:val="zh-CN"/>
        </w:rPr>
        <w:t xml:space="preserve">并且符合国家有关质量技术标准及相关法律、法规规定的要求。到货验收时发现产品损坏、数量不全、型号规格不符等问题，投标人应及时解决。付款方或最终用户有拒收和追究赔偿责任的权利。</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2.2</w:t>
      </w:r>
      <w:r>
        <w:rPr>
          <w:rFonts w:hint="eastAsia" w:ascii="宋体" w:hAnsi="Times New Roman" w:cs="宋体"/>
          <w:sz w:val="24"/>
          <w:szCs w:val="24"/>
          <w:lang w:val="zh-CN"/>
        </w:rPr>
        <w:t xml:space="preserve">、需按标书配置要求对全部设备的型号、规格、数量等，以及文件（如装箱清单、质量检验证明书、使用说明书、软件介质等）进行验收。</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2.3</w:t>
      </w:r>
      <w:r>
        <w:rPr>
          <w:rFonts w:hint="eastAsia" w:ascii="宋体" w:hAnsi="Times New Roman" w:cs="宋体"/>
          <w:sz w:val="24"/>
          <w:szCs w:val="24"/>
          <w:lang w:val="zh-CN"/>
        </w:rPr>
        <w:t xml:space="preserve">、需按标书技术要求对设备应能实现的技术功能进行测试验收</w:t>
      </w:r>
      <w:r>
        <w:rPr>
          <w:rFonts w:ascii="宋体" w:hAnsi="Times New Roman" w:cs="宋体"/>
          <w:sz w:val="24"/>
          <w:szCs w:val="24"/>
          <w:lang w:val="zh-CN"/>
        </w:rPr>
        <w:t xml:space="preserve">,</w:t>
      </w:r>
      <w:r>
        <w:rPr>
          <w:rFonts w:hint="eastAsia" w:ascii="宋体" w:hAnsi="Times New Roman" w:cs="宋体"/>
          <w:sz w:val="24"/>
          <w:szCs w:val="24"/>
          <w:lang w:val="zh-CN"/>
        </w:rPr>
        <w:t xml:space="preserve">在测试或运行中出现性能指标或功能上不符合标书和合同要求时，投标人应及时解决。</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2.4</w:t>
      </w:r>
      <w:r>
        <w:rPr>
          <w:rFonts w:hint="eastAsia" w:ascii="宋体" w:hAnsi="Times New Roman" w:cs="宋体"/>
          <w:sz w:val="24"/>
          <w:szCs w:val="24"/>
          <w:lang w:val="zh-CN"/>
        </w:rPr>
        <w:t xml:space="preserve">、投标人应向最终用户至少提供以下文档：设备装箱清单、质量检验证明书、原厂售后服务承诺、设备装机验收报告、中文使用说明书等。</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2.5</w:t>
      </w:r>
      <w:r>
        <w:rPr>
          <w:rFonts w:hint="eastAsia" w:ascii="宋体" w:hAnsi="Times New Roman" w:cs="宋体"/>
          <w:sz w:val="24"/>
          <w:szCs w:val="24"/>
          <w:lang w:val="zh-CN"/>
        </w:rPr>
        <w:t xml:space="preserve">、投标人应根据经验，提供设备运行管理建议供用户参考，配合用户完成相关规定和制度的制定。</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2.6</w:t>
      </w:r>
      <w:r>
        <w:rPr>
          <w:rFonts w:hint="eastAsia" w:ascii="宋体" w:hAnsi="Times New Roman" w:cs="宋体"/>
          <w:sz w:val="24"/>
          <w:szCs w:val="24"/>
          <w:lang w:val="zh-CN"/>
        </w:rPr>
        <w:t xml:space="preserve">、投标人需提供产品使用期限的官方证明材料。</w:t>
      </w:r>
      <w:r/>
    </w:p>
    <w:p>
      <w:pPr>
        <w:ind w:firstLine="482"/>
        <w:spacing w:line="440" w:lineRule="atLeast"/>
        <w:rPr>
          <w:rFonts w:ascii="宋体" w:hAnsi="Times New Roman" w:cs="宋体"/>
          <w:sz w:val="24"/>
          <w:szCs w:val="24"/>
          <w:lang w:val="zh-CN"/>
        </w:rPr>
      </w:pPr>
      <w:r>
        <w:rPr>
          <w:rFonts w:ascii="宋体" w:hAnsi="Times New Roman" w:cs="宋体"/>
          <w:sz w:val="24"/>
          <w:szCs w:val="24"/>
          <w:lang w:val="zh-CN"/>
        </w:rPr>
        <w:t xml:space="preserve">3</w:t>
      </w:r>
      <w:r>
        <w:rPr>
          <w:rFonts w:hint="eastAsia" w:ascii="宋体" w:hAnsi="Times New Roman" w:cs="宋体"/>
          <w:sz w:val="24"/>
          <w:szCs w:val="24"/>
          <w:lang w:val="zh-CN"/>
        </w:rPr>
        <w:t xml:space="preserve">、项目培训要求</w:t>
      </w:r>
      <w:r/>
    </w:p>
    <w:p>
      <w:pPr>
        <w:ind w:firstLine="461"/>
        <w:jc w:val="left"/>
        <w:spacing w:line="500" w:lineRule="atLeast"/>
        <w:tabs>
          <w:tab w:val="left" w:pos="1440" w:leader="none"/>
        </w:tabs>
        <w:rPr>
          <w:rFonts w:ascii="宋体" w:hAnsi="Times New Roman" w:cs="宋体"/>
          <w:b/>
          <w:bCs/>
          <w:sz w:val="24"/>
          <w:szCs w:val="24"/>
          <w:lang w:val="zh-CN"/>
        </w:rPr>
      </w:pPr>
      <w:r>
        <w:rPr>
          <w:rFonts w:hint="eastAsia" w:ascii="宋体" w:hAnsi="Times New Roman" w:cs="宋体"/>
          <w:sz w:val="24"/>
          <w:szCs w:val="24"/>
          <w:lang w:val="zh-CN"/>
        </w:rPr>
        <w:t xml:space="preserve">中标供应商供货时应免费向最终用户所有需要参加培训的人员免费进行上门培训，且免费提供包括操作技师和物理师至少2名人员外出（其他医院）培训学习。培训方案至少应当包括：培训的时间及地点；培训方式；设备的原理、使用操作方式和日常维护及保养方法等。项目培训有教材、有方案、有考核。培训内容至少包括操作人员的使用培训和技术人员的常见问题及解决办法的培训等。培训时间按照最终用户要求。</w:t>
      </w:r>
      <w:r/>
    </w:p>
    <w:p>
      <w:pPr>
        <w:spacing w:line="0" w:lineRule="atLeast"/>
        <w:rPr>
          <w:rFonts w:ascii="宋体" w:hAnsi="宋体"/>
          <w:b/>
          <w:bCs/>
          <w:color w:val="000000"/>
          <w:sz w:val="24"/>
          <w:szCs w:val="24"/>
        </w:rPr>
      </w:pPr>
      <w:r>
        <w:rPr>
          <w:rFonts w:ascii="宋体" w:hAnsi="宋体"/>
          <w:b/>
          <w:bCs/>
          <w:color w:val="000000"/>
          <w:sz w:val="24"/>
          <w:szCs w:val="24"/>
        </w:rPr>
      </w:r>
      <w:r/>
    </w:p>
    <w:p>
      <w:pPr>
        <w:spacing w:line="0" w:lineRule="atLeast"/>
        <w:rPr>
          <w:rFonts w:ascii="宋体" w:hAnsi="宋体"/>
          <w:b/>
          <w:bCs/>
          <w:color w:val="000000"/>
          <w:sz w:val="24"/>
          <w:szCs w:val="24"/>
        </w:rPr>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p>
    <w:p>
      <w:pPr>
        <w:ind w:firstLine="420"/>
        <w:spacing w:line="600" w:lineRule="atLeast"/>
        <w:rPr>
          <w:rFonts w:cs="Calibri"/>
          <w:szCs w:val="21"/>
        </w:rPr>
      </w:pPr>
      <w:r>
        <w:rPr>
          <w:rFonts w:hint="eastAsia" w:ascii="宋体" w:cs="宋体"/>
          <w:sz w:val="24"/>
          <w:szCs w:val="24"/>
          <w:lang w:val="zh-CN"/>
        </w:rPr>
        <w:t xml:space="preserve">（一）交付时间和地点</w:t>
      </w:r>
      <w:r/>
    </w:p>
    <w:p>
      <w:pPr>
        <w:ind w:firstLine="420"/>
        <w:spacing w:line="600" w:lineRule="atLeast"/>
        <w:rPr>
          <w:rFonts w:cs="Calibri"/>
          <w:szCs w:val="21"/>
        </w:rPr>
      </w:pPr>
      <w:r>
        <w:rPr>
          <w:rFonts w:hint="eastAsia" w:ascii="宋体" w:cs="宋体"/>
          <w:b/>
          <w:bCs/>
          <w:sz w:val="24"/>
          <w:szCs w:val="24"/>
          <w:lang w:val="zh-CN"/>
        </w:rPr>
        <w:t xml:space="preserve">交付时间：具体按照签订合同内容为准。</w:t>
      </w:r>
      <w:r>
        <w:rPr>
          <w:rFonts w:hint="eastAsia" w:ascii="宋体" w:cs="宋体"/>
          <w:sz w:val="24"/>
          <w:szCs w:val="24"/>
          <w:lang w:val="zh-CN"/>
        </w:rPr>
        <w:t xml:space="preserve">（本合同交付时间是指乙方在设备运送到甲方各指定地点安装调试完成并经使用验收后，将所有最终用户单位验收报告回执和乙方销售发票递交至甲方的时间）。</w:t>
      </w:r>
      <w:r/>
    </w:p>
    <w:p>
      <w:pPr>
        <w:ind w:firstLine="420"/>
        <w:spacing w:line="600" w:lineRule="atLeast"/>
        <w:rPr>
          <w:rFonts w:ascii="宋体" w:cs="宋体"/>
          <w:sz w:val="24"/>
          <w:szCs w:val="24"/>
          <w:lang w:val="zh-CN"/>
        </w:rPr>
      </w:pPr>
      <w:r>
        <w:rPr>
          <w:rFonts w:hint="eastAsia" w:ascii="宋体" w:cs="宋体"/>
          <w:b/>
          <w:bCs/>
          <w:sz w:val="24"/>
          <w:szCs w:val="24"/>
          <w:lang w:val="zh-CN"/>
        </w:rPr>
        <w:t xml:space="preserve">交货地点：</w:t>
      </w:r>
      <w:r>
        <w:rPr>
          <w:rFonts w:hint="eastAsia" w:ascii="宋体" w:cs="宋体"/>
          <w:sz w:val="24"/>
          <w:szCs w:val="24"/>
          <w:lang w:val="zh-CN"/>
        </w:rPr>
        <w:t xml:space="preserve">甲方指定的各交货地点（按照甲方提供的送货清单实施交货）。</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152"/>
      </w:tblGrid>
      <w:tr>
        <w:trPr>
          <w:jc w:val="center"/>
          <w:trHeight w:val="649"/>
        </w:trPr>
        <w:tc>
          <w:tcPr>
            <w:tcW w:w="3152" w:type="dxa"/>
            <w:vAlign w:val="center"/>
            <w:textDirection w:val="lrTb"/>
            <w:noWrap w:val="false"/>
          </w:tcPr>
          <w:p>
            <w:pPr>
              <w:jc w:val="center"/>
              <w:rPr>
                <w:rFonts w:hint="eastAsia" w:ascii="黑体" w:hAnsi="????_GBK" w:eastAsia="黑体" w:cs="黑体"/>
                <w:color w:val="000000" w:themeColor="text1"/>
                <w:sz w:val="24"/>
                <w:szCs w:val="24"/>
                <w:lang w:val="zh-CN"/>
              </w:rPr>
            </w:pPr>
            <w:r>
              <w:rPr>
                <w:rFonts w:hint="eastAsia" w:ascii="黑体" w:hAnsi="????_GBK" w:eastAsia="黑体" w:cs="黑体"/>
                <w:color w:val="000000" w:themeColor="text1"/>
                <w:sz w:val="24"/>
                <w:szCs w:val="24"/>
              </w:rPr>
              <w:t xml:space="preserve">交货地点</w:t>
            </w:r>
            <w:r/>
          </w:p>
        </w:tc>
      </w:tr>
      <w:tr>
        <w:trPr>
          <w:jc w:val="center"/>
          <w:trHeight w:val="398"/>
        </w:trPr>
        <w:tc>
          <w:tcPr>
            <w:tcW w:w="3152" w:type="dxa"/>
            <w:vAlign w:val="center"/>
            <w:textDirection w:val="lrTb"/>
            <w:noWrap w:val="false"/>
          </w:tcPr>
          <w:p>
            <w:pPr>
              <w:jc w:val="center"/>
              <w:widowControl/>
              <w:rPr>
                <w:rFonts w:ascii="Arial" w:hAnsi="Arial" w:cs="Arial"/>
                <w:color w:val="000000" w:themeColor="text1"/>
                <w:szCs w:val="21"/>
              </w:rPr>
            </w:pPr>
            <w:r>
              <w:rPr>
                <w:rFonts w:hint="eastAsia" w:ascii="Arial" w:hAnsi="Arial" w:cs="Arial"/>
                <w:color w:val="000000" w:themeColor="text1"/>
                <w:szCs w:val="21"/>
              </w:rPr>
              <w:t xml:space="preserve">太仓市第一人民医院</w:t>
            </w:r>
            <w:r/>
          </w:p>
          <w:p>
            <w:pPr>
              <w:jc w:val="center"/>
              <w:widowControl/>
              <w:rPr>
                <w:rFonts w:ascii="Arial" w:hAnsi="Arial" w:cs="Arial"/>
                <w:color w:val="000000" w:themeColor="text1"/>
                <w:szCs w:val="21"/>
              </w:rPr>
            </w:pPr>
            <w:r>
              <w:rPr>
                <w:rFonts w:hint="eastAsia" w:ascii="Arial" w:hAnsi="Arial" w:cs="Arial"/>
                <w:color w:val="000000" w:themeColor="text1"/>
                <w:szCs w:val="21"/>
              </w:rPr>
              <w:t xml:space="preserve">江苏省太仓市常胜南路</w:t>
            </w:r>
            <w:r>
              <w:rPr>
                <w:rFonts w:hint="eastAsia" w:ascii="Arial" w:hAnsi="Arial" w:cs="Arial"/>
                <w:color w:val="000000" w:themeColor="text1"/>
                <w:szCs w:val="21"/>
              </w:rPr>
              <w:t xml:space="preserve">58</w:t>
            </w:r>
            <w:r>
              <w:rPr>
                <w:rFonts w:hint="eastAsia" w:ascii="Arial" w:hAnsi="Arial" w:cs="Arial"/>
                <w:color w:val="000000" w:themeColor="text1"/>
                <w:szCs w:val="21"/>
              </w:rPr>
              <w:t xml:space="preserve">号</w:t>
            </w:r>
            <w:r/>
          </w:p>
        </w:tc>
      </w:tr>
    </w:tbl>
    <w:p>
      <w:pPr>
        <w:spacing w:line="600" w:lineRule="atLeast"/>
        <w:rPr>
          <w:rFonts w:cs="Calibri"/>
          <w:szCs w:val="21"/>
        </w:rPr>
      </w:pPr>
      <w:r>
        <w:rPr>
          <w:rFonts w:cs="Calibri"/>
          <w:szCs w:val="21"/>
        </w:rPr>
      </w:r>
      <w:r/>
    </w:p>
    <w:p>
      <w:pPr>
        <w:ind w:firstLine="420"/>
        <w:spacing w:line="600" w:lineRule="atLeast"/>
        <w:rPr>
          <w:rFonts w:cs="Calibri"/>
          <w:szCs w:val="21"/>
        </w:rPr>
      </w:pPr>
      <w:r>
        <w:rPr>
          <w:rFonts w:hint="eastAsia" w:ascii="宋体" w:cs="宋体"/>
          <w:sz w:val="24"/>
          <w:szCs w:val="24"/>
          <w:lang w:val="zh-CN"/>
        </w:rPr>
        <w:t xml:space="preserve">（二）技术资料</w:t>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、乙方应按招标文件规定的时间向甲方提供使用设备的有关技术资料。</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spacing w:line="600" w:lineRule="atLeast"/>
        <w:rPr>
          <w:rFonts w:cs="Calibri"/>
          <w:szCs w:val="21"/>
        </w:rPr>
      </w:pPr>
      <w:r>
        <w:rPr>
          <w:rFonts w:hint="eastAsia" w:ascii="宋体" w:cs="宋体"/>
          <w:sz w:val="24"/>
          <w:szCs w:val="24"/>
          <w:lang w:val="zh-CN"/>
        </w:rPr>
        <w:t xml:space="preserve">（三）知识产权</w:t>
      </w:r>
      <w:r/>
    </w:p>
    <w:p>
      <w:pPr>
        <w:ind w:firstLine="420"/>
        <w:spacing w:line="600" w:lineRule="atLeast"/>
        <w:rPr>
          <w:rFonts w:cs="Calibri"/>
          <w:szCs w:val="21"/>
        </w:rPr>
      </w:pPr>
      <w:r>
        <w:rPr>
          <w:rFonts w:hint="eastAsia" w:ascii="宋体" w:cs="宋体"/>
          <w:sz w:val="24"/>
          <w:szCs w:val="24"/>
          <w:lang w:val="zh-CN"/>
        </w:rPr>
        <w:t xml:space="preserve">乙方应保证甲方（含甲方确认的设备最终用户单位）在使用、接受本合同设备和服务或其任何一部分时不受第三方提出侵犯其专利权、版权、商标权和工业设计权等知识产权的起诉。一旦出现侵权，由乙方负全部责任，并赔偿甲方由此而产生的全部损失，包括但不限于对外赔偿费用、诉讼费、律师费、差旅费等。</w:t>
      </w:r>
      <w:r/>
    </w:p>
    <w:p>
      <w:pPr>
        <w:ind w:firstLine="420"/>
        <w:spacing w:line="600" w:lineRule="atLeast"/>
        <w:rPr>
          <w:rFonts w:cs="Calibri"/>
          <w:szCs w:val="21"/>
        </w:rPr>
      </w:pPr>
      <w:r>
        <w:rPr>
          <w:rFonts w:hint="eastAsia" w:ascii="宋体" w:cs="宋体"/>
          <w:sz w:val="24"/>
          <w:szCs w:val="24"/>
          <w:lang w:val="zh-CN"/>
        </w:rPr>
        <w:t xml:space="preserve">（四）产权担保</w:t>
      </w:r>
      <w:r/>
    </w:p>
    <w:p>
      <w:pPr>
        <w:ind w:firstLine="420"/>
        <w:spacing w:line="600" w:lineRule="atLeast"/>
        <w:rPr>
          <w:rFonts w:cs="Calibri"/>
          <w:szCs w:val="21"/>
        </w:rPr>
      </w:pPr>
      <w:r>
        <w:rPr>
          <w:rFonts w:hint="eastAsia" w:ascii="宋体" w:cs="宋体"/>
          <w:sz w:val="24"/>
          <w:szCs w:val="24"/>
          <w:lang w:val="zh-CN"/>
        </w:rPr>
        <w:t xml:space="preserve">乙方保证所交付的设备的所有权完全属于乙方且无任何抵押、查封等产权瑕疵。</w:t>
      </w:r>
      <w:r/>
    </w:p>
    <w:p>
      <w:pPr>
        <w:ind w:firstLine="420"/>
        <w:spacing w:line="600" w:lineRule="atLeast"/>
        <w:rPr>
          <w:rFonts w:cs="Calibri"/>
          <w:szCs w:val="21"/>
        </w:rPr>
      </w:pPr>
      <w:r>
        <w:rPr>
          <w:rFonts w:hint="eastAsia" w:ascii="宋体" w:cs="宋体"/>
          <w:sz w:val="24"/>
          <w:szCs w:val="24"/>
          <w:lang w:val="zh-CN"/>
        </w:rPr>
        <w:t xml:space="preserve">（五）转包或分包</w:t>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、本合同范围的设备，应由乙方直接供应，不得转让他人供应。</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、除非得到甲方的书面同意，乙方不得部分分包给他人供应。</w:t>
      </w:r>
      <w:r/>
    </w:p>
    <w:p>
      <w:pPr>
        <w:ind w:firstLine="420"/>
        <w:spacing w:line="600" w:lineRule="atLeast"/>
        <w:rPr>
          <w:rFonts w:cs="Calibri"/>
          <w:szCs w:val="21"/>
        </w:rPr>
      </w:pPr>
      <w:r>
        <w:rPr>
          <w:rFonts w:ascii="宋体" w:cs="宋体"/>
          <w:sz w:val="24"/>
          <w:szCs w:val="24"/>
          <w:lang w:val="zh-CN"/>
        </w:rPr>
        <w:t xml:space="preserve">3</w:t>
      </w:r>
      <w:r>
        <w:rPr>
          <w:rFonts w:hint="eastAsia" w:ascii="宋体" w:cs="宋体"/>
          <w:sz w:val="24"/>
          <w:szCs w:val="24"/>
          <w:lang w:val="zh-CN"/>
        </w:rPr>
        <w:t xml:space="preserve">、如有转让和未经甲方同意的分包行为，甲方有权终止合同。</w:t>
      </w:r>
      <w:r/>
    </w:p>
    <w:p>
      <w:pPr>
        <w:ind w:firstLine="420"/>
        <w:spacing w:line="600" w:lineRule="atLeast"/>
        <w:rPr>
          <w:rFonts w:cs="Calibri"/>
          <w:szCs w:val="21"/>
        </w:rPr>
      </w:pPr>
      <w:r>
        <w:rPr>
          <w:rFonts w:hint="eastAsia" w:ascii="宋体" w:cs="宋体"/>
          <w:sz w:val="24"/>
          <w:szCs w:val="24"/>
          <w:lang w:val="zh-CN"/>
        </w:rPr>
        <w:t xml:space="preserve">（六）质量保证及售后服务要求</w:t>
      </w:r>
      <w:r/>
    </w:p>
    <w:p>
      <w:pPr>
        <w:ind w:firstLine="420"/>
        <w:spacing w:line="600" w:lineRule="atLeast"/>
        <w:rPr>
          <w:rFonts w:ascii="宋体" w:cs="宋体"/>
          <w:sz w:val="24"/>
          <w:szCs w:val="24"/>
          <w:lang w:val="zh-CN"/>
        </w:rPr>
      </w:pPr>
      <w:r>
        <w:rPr>
          <w:rFonts w:ascii="宋体" w:cs="宋体"/>
          <w:sz w:val="24"/>
          <w:szCs w:val="24"/>
          <w:lang w:val="zh-CN"/>
        </w:rPr>
        <w:t xml:space="preserve">1</w:t>
      </w:r>
      <w:r>
        <w:rPr>
          <w:rFonts w:hint="eastAsia" w:ascii="宋体" w:cs="宋体"/>
          <w:sz w:val="24"/>
          <w:szCs w:val="24"/>
          <w:lang w:val="zh-CN"/>
        </w:rPr>
        <w:t xml:space="preserve">、乙方提供的设备应为全新、未使用过的原装合格正品</w:t>
      </w:r>
      <w:r>
        <w:rPr>
          <w:rFonts w:ascii="宋体" w:cs="宋体"/>
          <w:sz w:val="24"/>
          <w:szCs w:val="24"/>
          <w:lang w:val="zh-CN"/>
        </w:rPr>
        <w:t xml:space="preserve">,</w:t>
      </w:r>
      <w:r>
        <w:rPr>
          <w:rFonts w:hint="eastAsia" w:ascii="宋体" w:cs="宋体"/>
          <w:sz w:val="24"/>
          <w:szCs w:val="24"/>
          <w:lang w:val="zh-CN"/>
        </w:rPr>
        <w:t xml:space="preserve">并且符合国家有关质量技术标准及相关法律、法规规定的要求。设备的质量标准、应用操作培训、售后服务及维修、耗材的供应价格等，按招标文件要求、乙方投标文件承诺及国家规定的相关标准执行。</w:t>
      </w:r>
      <w:r/>
    </w:p>
    <w:p>
      <w:pPr>
        <w:ind w:firstLine="420"/>
        <w:spacing w:line="600" w:lineRule="atLeast"/>
        <w:rPr>
          <w:rFonts w:ascii="宋体" w:cs="宋体"/>
          <w:sz w:val="24"/>
          <w:szCs w:val="24"/>
          <w:lang w:val="zh-CN"/>
        </w:rPr>
      </w:pPr>
      <w:r>
        <w:rPr>
          <w:rFonts w:hint="eastAsia" w:ascii="宋体" w:cs="宋体"/>
          <w:sz w:val="24"/>
          <w:szCs w:val="24"/>
          <w:lang w:val="zh-CN"/>
        </w:rPr>
        <w:t xml:space="preserve">乙方提供设备叁年及以上原厂免费保修，保修期内，在正常使用条件下，保证设备的开机率达到 95%以上。提供产品跟踪回访和维护，每年不低于2次回访，不低于4 次上门维护和保养。</w:t>
      </w:r>
      <w:r/>
    </w:p>
    <w:p>
      <w:pPr>
        <w:ind w:firstLine="420"/>
        <w:spacing w:line="480" w:lineRule="auto"/>
        <w:rPr>
          <w:rFonts w:ascii="宋体" w:cs="宋体"/>
          <w:sz w:val="24"/>
          <w:szCs w:val="24"/>
          <w:lang w:val="zh-CN"/>
        </w:rPr>
      </w:pPr>
      <w:r>
        <w:rPr>
          <w:rFonts w:hint="eastAsia" w:ascii="宋体" w:cs="宋体"/>
          <w:sz w:val="24"/>
          <w:szCs w:val="24"/>
          <w:lang w:val="zh-CN"/>
        </w:rPr>
        <w:t xml:space="preserve">乙方提供整体售后服务方案（响应时间，回访巡检方案、故障解决措施、技术人员保障、备品配件价格等）、维修服务团队配备方案（江苏省内各服务网点、维修网点设置情况以及技术人员安排情况）等服务内容；乙方按照招标文件要求提供免费质保期承诺，鼓励增加免费质保期。</w:t>
      </w:r>
      <w:r/>
    </w:p>
    <w:p>
      <w:pPr>
        <w:ind w:firstLine="420"/>
        <w:spacing w:line="480" w:lineRule="auto"/>
        <w:rPr>
          <w:rFonts w:ascii="宋体" w:cs="宋体"/>
          <w:sz w:val="24"/>
          <w:szCs w:val="24"/>
          <w:lang w:val="zh-CN"/>
        </w:rPr>
      </w:pPr>
      <w:r>
        <w:rPr>
          <w:rFonts w:hint="eastAsia" w:ascii="宋体" w:cs="宋体"/>
          <w:sz w:val="24"/>
          <w:szCs w:val="24"/>
          <w:lang w:val="zh-CN"/>
        </w:rPr>
        <w:t xml:space="preserve">2、乙方提供的设备在质保期内因设备本身的质量问题发生故障，乙方应负责免费上门维修。对达不到技术要求者，根据实际情况，甲方可选择按以下办法处理：</w:t>
      </w:r>
      <w:r/>
    </w:p>
    <w:p>
      <w:pPr>
        <w:ind w:firstLine="420"/>
        <w:spacing w:line="480" w:lineRule="auto"/>
        <w:rPr>
          <w:rFonts w:ascii="宋体" w:cs="宋体"/>
          <w:sz w:val="24"/>
          <w:szCs w:val="24"/>
          <w:lang w:val="zh-CN"/>
        </w:rPr>
      </w:pPr>
      <w:r>
        <w:rPr>
          <w:rFonts w:hint="eastAsia" w:ascii="宋体" w:cs="宋体"/>
          <w:sz w:val="24"/>
          <w:szCs w:val="24"/>
          <w:lang w:val="zh-CN"/>
        </w:rPr>
        <w:t xml:space="preserve">（1）更换：由乙方承担所发生的全部费用。</w:t>
      </w:r>
      <w:r/>
    </w:p>
    <w:p>
      <w:pPr>
        <w:ind w:firstLine="420"/>
        <w:spacing w:line="480" w:lineRule="auto"/>
        <w:rPr>
          <w:rFonts w:ascii="宋体" w:cs="宋体"/>
          <w:sz w:val="24"/>
          <w:szCs w:val="24"/>
          <w:lang w:val="zh-CN"/>
        </w:rPr>
      </w:pPr>
      <w:r>
        <w:rPr>
          <w:rFonts w:hint="eastAsia" w:ascii="宋体" w:cs="宋体"/>
          <w:sz w:val="24"/>
          <w:szCs w:val="24"/>
          <w:lang w:val="zh-CN"/>
        </w:rPr>
        <w:t xml:space="preserve">（2）退货：乙方应退还甲方支付的合同款，同时应承担该设备的直接费用（运输、保险、检验、货款利息及银行手续费等）及由此对甲方造成的损失，乙方承担损失金额不超过合同总值的</w:t>
      </w:r>
      <w:r>
        <w:rPr>
          <w:rFonts w:ascii="宋体" w:cs="宋体"/>
          <w:sz w:val="24"/>
          <w:szCs w:val="24"/>
          <w:lang w:val="zh-CN"/>
        </w:rPr>
        <w:t xml:space="preserve">5%</w:t>
      </w:r>
      <w:r>
        <w:rPr>
          <w:rFonts w:hint="eastAsia" w:ascii="宋体" w:cs="宋体"/>
          <w:sz w:val="24"/>
          <w:szCs w:val="24"/>
          <w:lang w:val="zh-CN"/>
        </w:rPr>
        <w:t xml:space="preserve">。</w:t>
      </w:r>
      <w:r/>
    </w:p>
    <w:p>
      <w:pPr>
        <w:ind w:firstLine="420"/>
        <w:spacing w:line="480" w:lineRule="auto"/>
        <w:rPr>
          <w:rFonts w:ascii="宋体" w:cs="宋体"/>
          <w:sz w:val="24"/>
          <w:szCs w:val="24"/>
          <w:lang w:val="zh-CN"/>
        </w:rPr>
      </w:pPr>
      <w:r>
        <w:rPr>
          <w:rFonts w:ascii="宋体" w:cs="宋体"/>
          <w:sz w:val="24"/>
          <w:szCs w:val="24"/>
          <w:lang w:val="zh-CN"/>
        </w:rPr>
        <w:t xml:space="preserve">3</w:t>
      </w:r>
      <w:r>
        <w:rPr>
          <w:rFonts w:hint="eastAsia" w:ascii="宋体" w:cs="宋体"/>
          <w:sz w:val="24"/>
          <w:szCs w:val="24"/>
          <w:lang w:val="zh-CN"/>
        </w:rPr>
        <w:t xml:space="preserve">、在质保期内，乙方应对设备出现的质量及安全问题负责处理解决并承担一切费用。</w:t>
      </w:r>
      <w:r/>
    </w:p>
    <w:p>
      <w:pPr>
        <w:ind w:firstLine="420"/>
        <w:spacing w:line="480" w:lineRule="auto"/>
        <w:rPr>
          <w:rFonts w:cs="Calibri"/>
          <w:szCs w:val="21"/>
        </w:rPr>
      </w:pPr>
      <w:r>
        <w:rPr>
          <w:rFonts w:ascii="宋体" w:cs="宋体"/>
          <w:sz w:val="24"/>
          <w:szCs w:val="24"/>
          <w:lang w:val="zh-CN"/>
        </w:rPr>
        <w:t xml:space="preserve">4</w:t>
      </w:r>
      <w:r>
        <w:rPr>
          <w:rFonts w:hint="eastAsia" w:ascii="宋体" w:cs="宋体"/>
          <w:sz w:val="24"/>
          <w:szCs w:val="24"/>
          <w:lang w:val="zh-CN"/>
        </w:rPr>
        <w:t xml:space="preserve">、超过质保期的机器设备，维修时只收部件成本费用，不收取工时等杂费，成本费用不得高于投标文件所作的承诺。设备超过质保期后，如甲方需要购买保修服务，乙方需要作出承诺，每年维保费用不超过机器价格的4%。</w:t>
      </w:r>
      <w:r/>
    </w:p>
    <w:p>
      <w:pPr>
        <w:ind w:firstLine="482"/>
        <w:spacing w:line="480" w:lineRule="auto"/>
        <w:rPr>
          <w:rFonts w:ascii="宋体" w:cs="宋体"/>
          <w:sz w:val="24"/>
          <w:szCs w:val="24"/>
          <w:lang w:val="zh-CN"/>
        </w:rPr>
      </w:pPr>
      <w:r>
        <w:rPr>
          <w:rFonts w:ascii="宋体" w:cs="宋体"/>
          <w:sz w:val="24"/>
          <w:szCs w:val="24"/>
          <w:lang w:val="zh-CN"/>
        </w:rPr>
        <w:t xml:space="preserve">5</w:t>
      </w:r>
      <w:r>
        <w:rPr>
          <w:rFonts w:hint="eastAsia" w:ascii="宋体" w:cs="宋体"/>
          <w:sz w:val="24"/>
          <w:szCs w:val="24"/>
          <w:lang w:val="zh-CN"/>
        </w:rPr>
        <w:t xml:space="preserve">、为了确保设备正常运行，乙方应提供技术服务热线（</w:t>
      </w:r>
      <w:r>
        <w:rPr>
          <w:rFonts w:ascii="宋体" w:cs="宋体"/>
          <w:sz w:val="24"/>
          <w:szCs w:val="24"/>
          <w:lang w:val="zh-CN"/>
        </w:rPr>
        <w:t xml:space="preserve">7*24</w:t>
      </w:r>
      <w:r>
        <w:rPr>
          <w:rFonts w:hint="eastAsia" w:ascii="宋体" w:cs="宋体"/>
          <w:sz w:val="24"/>
          <w:szCs w:val="24"/>
          <w:lang w:val="zh-CN"/>
        </w:rPr>
        <w:t xml:space="preserve">小时），负责解答甲方（含甲方确认的设备最终用户单位）在设备使用中遇到的问题，并及时提出解决问题的建议和操作方法；提供</w:t>
      </w:r>
      <w:r>
        <w:rPr>
          <w:rFonts w:ascii="宋体" w:cs="宋体"/>
          <w:sz w:val="24"/>
          <w:szCs w:val="24"/>
          <w:lang w:val="zh-CN"/>
        </w:rPr>
        <w:t xml:space="preserve">7*8</w:t>
      </w:r>
      <w:r>
        <w:rPr>
          <w:rFonts w:hint="eastAsia" w:ascii="宋体" w:cs="宋体"/>
          <w:sz w:val="24"/>
          <w:szCs w:val="24"/>
          <w:lang w:val="zh-CN"/>
        </w:rPr>
        <w:t xml:space="preserve">小时现场维修和技术支持服务；如果在</w:t>
      </w:r>
      <w:r>
        <w:rPr>
          <w:rFonts w:ascii="宋体" w:cs="宋体"/>
          <w:sz w:val="24"/>
          <w:szCs w:val="24"/>
          <w:lang w:val="zh-CN"/>
        </w:rPr>
        <w:t xml:space="preserve">48</w:t>
      </w:r>
      <w:r>
        <w:rPr>
          <w:rFonts w:hint="eastAsia" w:ascii="宋体" w:cs="宋体"/>
          <w:sz w:val="24"/>
          <w:szCs w:val="24"/>
          <w:lang w:val="zh-CN"/>
        </w:rPr>
        <w:t xml:space="preserve">小时内无法解决故障，按照停机时间1:1顺延质保期；；乙方应当设立投诉专线，接受甲方（含甲方确认的设备最终用户单位）的投诉。</w:t>
      </w:r>
      <w:r/>
    </w:p>
    <w:p>
      <w:pPr>
        <w:ind w:firstLine="482"/>
        <w:spacing w:line="48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rPr>
        <w:t xml:space="preserve">七</w:t>
      </w:r>
      <w:r>
        <w:rPr>
          <w:rFonts w:hint="eastAsia" w:ascii="宋体" w:cs="宋体"/>
          <w:sz w:val="24"/>
          <w:szCs w:val="24"/>
          <w:lang w:val="zh-CN"/>
        </w:rPr>
        <w:t xml:space="preserve">）产品业绩</w:t>
      </w:r>
      <w:r/>
    </w:p>
    <w:p>
      <w:pPr>
        <w:ind w:firstLine="482"/>
        <w:spacing w:line="480" w:lineRule="auto"/>
        <w:rPr>
          <w:rFonts w:ascii="宋体" w:cs="宋体"/>
          <w:sz w:val="24"/>
          <w:szCs w:val="24"/>
          <w:lang w:val="zh-CN"/>
        </w:rPr>
      </w:pPr>
      <w:r>
        <w:rPr>
          <w:rFonts w:hint="eastAsia" w:ascii="宋体" w:cs="宋体"/>
          <w:sz w:val="24"/>
          <w:szCs w:val="24"/>
        </w:rPr>
        <w:t xml:space="preserve">1、提供</w:t>
      </w:r>
      <w:r>
        <w:rPr>
          <w:rFonts w:ascii="宋体" w:cs="宋体"/>
          <w:sz w:val="24"/>
          <w:szCs w:val="24"/>
          <w:lang w:val="zh-CN"/>
        </w:rPr>
        <w:t xml:space="preserve">2022</w:t>
      </w:r>
      <w:r>
        <w:rPr>
          <w:rFonts w:hint="eastAsia" w:ascii="宋体" w:cs="宋体"/>
          <w:sz w:val="24"/>
          <w:szCs w:val="24"/>
          <w:lang w:val="zh-CN"/>
        </w:rPr>
        <w:t xml:space="preserve">年</w:t>
      </w:r>
      <w:r>
        <w:rPr>
          <w:rFonts w:ascii="宋体" w:cs="宋体"/>
          <w:sz w:val="24"/>
          <w:szCs w:val="24"/>
          <w:lang w:val="zh-CN"/>
        </w:rPr>
        <w:t xml:space="preserve">1</w:t>
      </w:r>
      <w:r>
        <w:rPr>
          <w:rFonts w:hint="eastAsia" w:ascii="宋体" w:cs="宋体"/>
          <w:sz w:val="24"/>
          <w:szCs w:val="24"/>
          <w:lang w:val="zh-CN"/>
        </w:rPr>
        <w:t xml:space="preserve">月</w:t>
      </w:r>
      <w:r>
        <w:rPr>
          <w:rFonts w:ascii="宋体" w:cs="宋体"/>
          <w:sz w:val="24"/>
          <w:szCs w:val="24"/>
          <w:lang w:val="zh-CN"/>
        </w:rPr>
        <w:t xml:space="preserve">1</w:t>
      </w:r>
      <w:r>
        <w:rPr>
          <w:rFonts w:hint="eastAsia" w:ascii="宋体" w:cs="宋体"/>
          <w:sz w:val="24"/>
          <w:szCs w:val="24"/>
          <w:lang w:val="zh-CN"/>
        </w:rPr>
        <w:t xml:space="preserve">日以来</w:t>
      </w:r>
      <w:r>
        <w:rPr>
          <w:rFonts w:hint="eastAsia" w:ascii="宋体" w:cs="宋体"/>
          <w:color w:val="000000" w:themeColor="text1"/>
          <w:sz w:val="24"/>
          <w:szCs w:val="24"/>
          <w:lang w:val="zh-CN"/>
        </w:rPr>
        <w:t xml:space="preserve">（以合同签订时间为准）</w:t>
      </w:r>
      <w:r>
        <w:rPr>
          <w:rFonts w:hint="eastAsia" w:ascii="宋体" w:cs="宋体"/>
          <w:sz w:val="24"/>
          <w:szCs w:val="24"/>
          <w:lang w:val="zh-CN"/>
        </w:rPr>
        <w:t xml:space="preserve">完成的与本项目同品牌同型号的国内业绩</w:t>
      </w:r>
      <w:r>
        <w:rPr>
          <w:rFonts w:hint="eastAsia" w:ascii="宋体" w:cs="宋体"/>
          <w:sz w:val="24"/>
          <w:szCs w:val="24"/>
        </w:rPr>
        <w:t xml:space="preserve">合同，</w:t>
      </w:r>
      <w:r>
        <w:rPr>
          <w:rFonts w:hint="eastAsia" w:ascii="宋体" w:cs="宋体"/>
          <w:sz w:val="24"/>
          <w:szCs w:val="24"/>
          <w:lang w:val="zh-CN"/>
        </w:rPr>
        <w:t xml:space="preserve">并由投标人提供经营业绩情况说明列表，须同时提供中标通知书、完整合同、验收证明材料，缺一不可，合同内容包括买方名称、供货机型、合同金额、数量、签订时间、联系人及电话等。</w:t>
      </w:r>
      <w:r/>
    </w:p>
    <w:p>
      <w:pPr>
        <w:ind w:firstLine="482"/>
        <w:spacing w:line="48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rPr>
        <w:t xml:space="preserve">八</w:t>
      </w:r>
      <w:r>
        <w:rPr>
          <w:rFonts w:hint="eastAsia" w:ascii="宋体" w:cs="宋体"/>
          <w:sz w:val="24"/>
          <w:szCs w:val="24"/>
          <w:lang w:val="zh-CN"/>
        </w:rPr>
        <w:t xml:space="preserve">）节能环保</w:t>
      </w:r>
      <w:r/>
    </w:p>
    <w:p>
      <w:pPr>
        <w:ind w:firstLine="482"/>
        <w:spacing w:line="480" w:lineRule="auto"/>
        <w:rPr>
          <w:rFonts w:ascii="宋体" w:cs="宋体"/>
          <w:sz w:val="24"/>
          <w:szCs w:val="24"/>
          <w:lang w:val="zh-CN"/>
        </w:rPr>
      </w:pPr>
      <w:r>
        <w:rPr>
          <w:rFonts w:hint="eastAsia" w:ascii="宋体" w:cs="宋体"/>
          <w:sz w:val="24"/>
          <w:szCs w:val="24"/>
        </w:rPr>
        <w:t xml:space="preserve">1、</w:t>
      </w:r>
      <w:r>
        <w:rPr>
          <w:rFonts w:hint="eastAsia" w:ascii="宋体" w:cs="宋体"/>
          <w:sz w:val="24"/>
          <w:szCs w:val="24"/>
          <w:lang w:val="zh-CN"/>
        </w:rPr>
        <w:t xml:space="preserve">投标产品属于财政部、国家发改委公布的</w:t>
      </w:r>
      <w:r>
        <w:rPr>
          <w:rFonts w:ascii="宋体" w:cs="宋体"/>
          <w:sz w:val="24"/>
          <w:szCs w:val="24"/>
          <w:lang w:val="zh-CN"/>
        </w:rPr>
        <w:t xml:space="preserve">“</w:t>
      </w:r>
      <w:r>
        <w:rPr>
          <w:rFonts w:hint="eastAsia" w:ascii="宋体" w:cs="宋体"/>
          <w:sz w:val="24"/>
          <w:szCs w:val="24"/>
          <w:lang w:val="zh-CN"/>
        </w:rPr>
        <w:t xml:space="preserve">节能产品品目清单</w:t>
      </w:r>
      <w:r>
        <w:rPr>
          <w:rFonts w:ascii="宋体" w:cs="宋体"/>
          <w:sz w:val="24"/>
          <w:szCs w:val="24"/>
          <w:lang w:val="zh-CN"/>
        </w:rPr>
        <w:t xml:space="preserve">”</w:t>
      </w:r>
      <w:r>
        <w:rPr>
          <w:rFonts w:hint="eastAsia" w:ascii="宋体" w:cs="宋体"/>
          <w:sz w:val="24"/>
          <w:szCs w:val="24"/>
          <w:lang w:val="zh-CN"/>
        </w:rPr>
        <w:t xml:space="preserve">范围内的，投标人提供国家确定的认证机构出具的、处于有效期之内的该节能产品认证证书复印件。</w:t>
      </w:r>
      <w:r/>
    </w:p>
    <w:p>
      <w:pPr>
        <w:ind w:firstLine="482"/>
        <w:spacing w:line="480" w:lineRule="auto"/>
        <w:rPr>
          <w:rFonts w:ascii="宋体" w:cs="宋体"/>
          <w:sz w:val="24"/>
          <w:szCs w:val="24"/>
          <w:lang w:val="zh-CN"/>
        </w:rPr>
      </w:pPr>
      <w:r>
        <w:rPr>
          <w:rFonts w:hint="eastAsia" w:ascii="宋体" w:cs="宋体"/>
          <w:sz w:val="24"/>
          <w:szCs w:val="24"/>
        </w:rPr>
        <w:t xml:space="preserve">2、</w:t>
      </w:r>
      <w:r>
        <w:rPr>
          <w:rFonts w:hint="eastAsia" w:ascii="宋体" w:cs="宋体"/>
          <w:sz w:val="24"/>
          <w:szCs w:val="24"/>
          <w:lang w:val="zh-CN"/>
        </w:rPr>
        <w:t xml:space="preserve">投标产品属于财政部、生态环境部公布的</w:t>
      </w:r>
      <w:r>
        <w:rPr>
          <w:rFonts w:ascii="宋体" w:cs="宋体"/>
          <w:sz w:val="24"/>
          <w:szCs w:val="24"/>
          <w:lang w:val="zh-CN"/>
        </w:rPr>
        <w:t xml:space="preserve">“</w:t>
      </w:r>
      <w:r>
        <w:rPr>
          <w:rFonts w:hint="eastAsia" w:ascii="宋体" w:cs="宋体"/>
          <w:sz w:val="24"/>
          <w:szCs w:val="24"/>
          <w:lang w:val="zh-CN"/>
        </w:rPr>
        <w:t xml:space="preserve">环境标志产品品目清单</w:t>
      </w:r>
      <w:r>
        <w:rPr>
          <w:rFonts w:ascii="宋体" w:cs="宋体"/>
          <w:sz w:val="24"/>
          <w:szCs w:val="24"/>
          <w:lang w:val="zh-CN"/>
        </w:rPr>
        <w:t xml:space="preserve">”</w:t>
      </w:r>
      <w:r>
        <w:rPr>
          <w:rFonts w:hint="eastAsia" w:ascii="宋体" w:cs="宋体"/>
          <w:sz w:val="24"/>
          <w:szCs w:val="24"/>
          <w:lang w:val="zh-CN"/>
        </w:rPr>
        <w:t xml:space="preserve">范围内的，投标人提供国家确定的认证机构出具的、处于有效期内的该环保产品认证证书复印件。</w:t>
      </w:r>
      <w:r/>
    </w:p>
    <w:p>
      <w:pPr>
        <w:ind w:firstLine="482"/>
        <w:spacing w:line="480" w:lineRule="auto"/>
        <w:rPr>
          <w:rFonts w:ascii="宋体" w:cs="宋体"/>
          <w:sz w:val="24"/>
          <w:szCs w:val="24"/>
          <w:lang w:val="zh-CN"/>
        </w:rPr>
      </w:pPr>
      <w:r>
        <w:rPr>
          <w:rFonts w:hint="eastAsia" w:ascii="宋体" w:cs="宋体"/>
          <w:sz w:val="24"/>
          <w:szCs w:val="24"/>
          <w:lang w:val="zh-CN"/>
        </w:rPr>
        <w:t xml:space="preserve">（</w:t>
      </w:r>
      <w:r>
        <w:rPr>
          <w:rFonts w:hint="eastAsia" w:ascii="宋体" w:cs="宋体"/>
          <w:sz w:val="24"/>
          <w:szCs w:val="24"/>
        </w:rPr>
        <w:t xml:space="preserve">九</w:t>
      </w:r>
      <w:r>
        <w:rPr>
          <w:rFonts w:hint="eastAsia" w:ascii="宋体" w:cs="宋体"/>
          <w:sz w:val="24"/>
          <w:szCs w:val="24"/>
          <w:lang w:val="zh-CN"/>
        </w:rPr>
        <w:t xml:space="preserve">）调试和验收</w:t>
      </w:r>
      <w:r/>
    </w:p>
    <w:p>
      <w:pPr>
        <w:ind w:firstLine="482"/>
        <w:spacing w:line="480" w:lineRule="auto"/>
        <w:rPr>
          <w:rFonts w:cs="Calibri"/>
          <w:szCs w:val="21"/>
        </w:rPr>
      </w:pPr>
      <w:r>
        <w:rPr>
          <w:rFonts w:ascii="宋体" w:cs="宋体"/>
          <w:sz w:val="24"/>
          <w:szCs w:val="24"/>
          <w:lang w:val="zh-CN"/>
        </w:rPr>
        <w:t xml:space="preserve">1</w:t>
      </w:r>
      <w:r>
        <w:rPr>
          <w:rFonts w:hint="eastAsia" w:ascii="宋体" w:cs="宋体"/>
          <w:sz w:val="24"/>
          <w:szCs w:val="24"/>
          <w:lang w:val="zh-CN"/>
        </w:rPr>
        <w:t xml:space="preserve">、设备验收由最终用户单位负责具体实施；应当按招投标文件的要求及投标文件承诺（以更优者为准）的配置要求对全部设备（如型号、规格、数量等）以及文件（如装箱清单、产品合格证明文件，使用说明书、软件介质等）进行验收；应当按招投标文件技术要求对设备应能实现的技术功能进行测试验收，在测试或运行中出现性能指标或功能上不符合投标文件承诺和合同要求时，乙方应及时解决。不符合招投标文件要求的，将视情况按验收不合格设备进行处置。</w:t>
      </w:r>
      <w:r/>
    </w:p>
    <w:p>
      <w:pPr>
        <w:ind w:firstLine="482"/>
        <w:spacing w:line="480" w:lineRule="auto"/>
        <w:rPr>
          <w:rFonts w:cs="Calibri"/>
          <w:szCs w:val="21"/>
        </w:rPr>
      </w:pPr>
      <w:r>
        <w:rPr>
          <w:rFonts w:ascii="宋体" w:cs="宋体"/>
          <w:sz w:val="24"/>
          <w:szCs w:val="24"/>
          <w:lang w:val="zh-CN"/>
        </w:rPr>
        <w:t xml:space="preserve">2</w:t>
      </w:r>
      <w:r>
        <w:rPr>
          <w:rFonts w:hint="eastAsia" w:ascii="宋体" w:cs="宋体"/>
          <w:sz w:val="24"/>
          <w:szCs w:val="24"/>
          <w:lang w:val="zh-CN"/>
        </w:rPr>
        <w:t xml:space="preserve">、乙方交货前应对设备及配件作出全面检查和对验收文件进行整理，并列出清单。乙方交付设备及配件时，必须提交国家规定的关于其质量、价格、使用及售后服务的相关资料和文件，同时必须将本次投标文件关于其质量、服务及相关承诺的复印件、加盖乙方公章的销售发票复印件交与最终用户单位。乙方应向最终用户单位至少提供以下文档：装箱清单，产品合格证明文件、原厂售后服务承诺，易损件和试剂耗材价格（未提供视同质保期内免费提供），中文使用说明书等。</w:t>
      </w:r>
      <w:r/>
    </w:p>
    <w:p>
      <w:pPr>
        <w:ind w:firstLine="420"/>
        <w:spacing w:line="480" w:lineRule="auto"/>
        <w:rPr>
          <w:rFonts w:cs="Calibri"/>
          <w:szCs w:val="21"/>
        </w:rPr>
      </w:pPr>
      <w:r>
        <w:rPr>
          <w:rFonts w:ascii="宋体" w:cs="宋体"/>
          <w:sz w:val="24"/>
          <w:szCs w:val="24"/>
          <w:lang w:val="zh-CN"/>
        </w:rPr>
        <w:t xml:space="preserve">3</w:t>
      </w:r>
      <w:r>
        <w:rPr>
          <w:rFonts w:hint="eastAsia" w:ascii="宋体" w:cs="宋体"/>
          <w:sz w:val="24"/>
          <w:szCs w:val="24"/>
          <w:lang w:val="zh-CN"/>
        </w:rPr>
        <w:t xml:space="preserve">、验收报告回执经最终用户单位签章和所在医共体牵头单位盖章确认后，作为付款条件之一。资料不齐全、验收不合格设备，甲方有权拒收，乙方应在限期内整改和更换到位。</w:t>
      </w:r>
      <w:r/>
    </w:p>
    <w:p>
      <w:pPr>
        <w:ind w:firstLine="420"/>
        <w:spacing w:line="480" w:lineRule="auto"/>
        <w:rPr>
          <w:rFonts w:cs="Calibri"/>
          <w:szCs w:val="21"/>
        </w:rPr>
      </w:pPr>
      <w:r>
        <w:rPr>
          <w:rFonts w:ascii="宋体" w:cs="宋体"/>
          <w:sz w:val="24"/>
          <w:szCs w:val="24"/>
          <w:lang w:val="zh-CN"/>
        </w:rPr>
        <w:t xml:space="preserve">4</w:t>
      </w:r>
      <w:r>
        <w:rPr>
          <w:rFonts w:hint="eastAsia" w:ascii="宋体" w:cs="宋体"/>
          <w:sz w:val="24"/>
          <w:szCs w:val="24"/>
          <w:lang w:val="zh-CN"/>
        </w:rPr>
        <w:t xml:space="preserve">、最终用户单位对乙方提供的设备在使用前进行调试时，乙方需负责安装并免费向最终用户单位提供现场技术培训，培训应按照乙方投标文件提供的培训方案实施，并协助最终用户单位一起调试，直到符合技术要求，最终用户单位才做最终验收。</w:t>
      </w:r>
      <w:r/>
    </w:p>
    <w:p>
      <w:pPr>
        <w:ind w:firstLine="420"/>
        <w:spacing w:line="480" w:lineRule="auto"/>
        <w:rPr>
          <w:rFonts w:cs="Calibri"/>
          <w:szCs w:val="21"/>
        </w:rPr>
      </w:pPr>
      <w:r>
        <w:rPr>
          <w:rFonts w:ascii="宋体" w:cs="宋体"/>
          <w:sz w:val="24"/>
          <w:szCs w:val="24"/>
          <w:lang w:val="zh-CN"/>
        </w:rPr>
        <w:t xml:space="preserve">5</w:t>
      </w:r>
      <w:r>
        <w:rPr>
          <w:rFonts w:hint="eastAsia" w:ascii="宋体" w:cs="宋体"/>
          <w:sz w:val="24"/>
          <w:szCs w:val="24"/>
          <w:lang w:val="zh-CN"/>
        </w:rPr>
        <w:t xml:space="preserve">、验收时甲乙双方如果就质量问题有争议，可以委托江苏省省级法定检测机构进行检测评定。质量合格的检测费用由甲方承担，质量不合格的，检测费用由乙方承担。</w:t>
      </w:r>
      <w:r/>
    </w:p>
    <w:p>
      <w:pPr>
        <w:ind w:firstLine="420"/>
        <w:spacing w:line="480" w:lineRule="auto"/>
        <w:rPr>
          <w:rFonts w:cs="Calibri"/>
          <w:szCs w:val="21"/>
        </w:rPr>
      </w:pPr>
      <w:r>
        <w:rPr>
          <w:rFonts w:hint="eastAsia" w:ascii="宋体" w:cs="宋体"/>
          <w:sz w:val="24"/>
          <w:szCs w:val="24"/>
          <w:lang w:val="zh-CN"/>
        </w:rPr>
        <w:t xml:space="preserve">（</w:t>
      </w:r>
      <w:r>
        <w:rPr>
          <w:rFonts w:hint="eastAsia" w:ascii="宋体" w:cs="宋体"/>
          <w:sz w:val="24"/>
          <w:szCs w:val="24"/>
        </w:rPr>
        <w:t xml:space="preserve">十</w:t>
      </w:r>
      <w:r>
        <w:rPr>
          <w:rFonts w:hint="eastAsia" w:ascii="宋体" w:cs="宋体"/>
          <w:sz w:val="24"/>
          <w:szCs w:val="24"/>
          <w:lang w:val="zh-CN"/>
        </w:rPr>
        <w:t xml:space="preserve">）包装、发运及运输</w:t>
      </w:r>
      <w:r/>
    </w:p>
    <w:p>
      <w:pPr>
        <w:ind w:firstLine="420"/>
        <w:spacing w:line="480" w:lineRule="auto"/>
        <w:rPr>
          <w:rFonts w:cs="Calibri"/>
          <w:szCs w:val="21"/>
        </w:rPr>
      </w:pPr>
      <w:r>
        <w:rPr>
          <w:rFonts w:ascii="宋体" w:cs="宋体"/>
          <w:sz w:val="24"/>
          <w:szCs w:val="24"/>
          <w:lang w:val="zh-CN"/>
        </w:rPr>
        <w:t xml:space="preserve">1</w:t>
      </w:r>
      <w:r>
        <w:rPr>
          <w:rFonts w:hint="eastAsia" w:ascii="宋体" w:cs="宋体"/>
          <w:sz w:val="24"/>
          <w:szCs w:val="24"/>
          <w:lang w:val="zh-CN"/>
        </w:rPr>
        <w:t xml:space="preserve">、乙方应在设备发运前对其进行满足运输距离、防潮、防震、防锈和防破损装卸等要求包装，以保证设备安全运达甲方指定地点。</w:t>
      </w:r>
      <w:r/>
    </w:p>
    <w:p>
      <w:pPr>
        <w:ind w:firstLine="42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、使用说明书、产品合格证明文件、随配附件和工具以及清单一并附于设备内。</w:t>
      </w:r>
      <w:r/>
    </w:p>
    <w:p>
      <w:pPr>
        <w:ind w:firstLine="420"/>
        <w:spacing w:line="600" w:lineRule="atLeast"/>
        <w:rPr>
          <w:rFonts w:cs="Calibri"/>
          <w:szCs w:val="21"/>
        </w:rPr>
      </w:pPr>
      <w:r>
        <w:rPr>
          <w:rFonts w:ascii="宋体" w:cs="宋体"/>
          <w:sz w:val="24"/>
          <w:szCs w:val="24"/>
          <w:lang w:val="zh-CN"/>
        </w:rPr>
        <w:t xml:space="preserve">3</w:t>
      </w:r>
      <w:r>
        <w:rPr>
          <w:rFonts w:hint="eastAsia" w:ascii="宋体" w:cs="宋体"/>
          <w:sz w:val="24"/>
          <w:szCs w:val="24"/>
          <w:lang w:val="zh-CN"/>
        </w:rPr>
        <w:t xml:space="preserve">、乙方在设备发运手续办理完毕后</w:t>
      </w:r>
      <w:r>
        <w:rPr>
          <w:rFonts w:ascii="宋体" w:cs="宋体"/>
          <w:sz w:val="24"/>
          <w:szCs w:val="24"/>
          <w:lang w:val="zh-CN"/>
        </w:rPr>
        <w:t xml:space="preserve">24</w:t>
      </w:r>
      <w:r>
        <w:rPr>
          <w:rFonts w:hint="eastAsia" w:ascii="宋体" w:cs="宋体"/>
          <w:sz w:val="24"/>
          <w:szCs w:val="24"/>
          <w:lang w:val="zh-CN"/>
        </w:rPr>
        <w:t xml:space="preserve">小时内或货到最终用户单位</w:t>
      </w:r>
      <w:r>
        <w:rPr>
          <w:rFonts w:ascii="宋体" w:cs="宋体"/>
          <w:sz w:val="24"/>
          <w:szCs w:val="24"/>
          <w:lang w:val="zh-CN"/>
        </w:rPr>
        <w:t xml:space="preserve">48</w:t>
      </w:r>
      <w:r>
        <w:rPr>
          <w:rFonts w:hint="eastAsia" w:ascii="宋体" w:cs="宋体"/>
          <w:sz w:val="24"/>
          <w:szCs w:val="24"/>
          <w:lang w:val="zh-CN"/>
        </w:rPr>
        <w:t xml:space="preserve">小时前通知最终用户单位，以准备接货。</w:t>
      </w:r>
      <w:r/>
    </w:p>
    <w:p>
      <w:pPr>
        <w:ind w:firstLine="420"/>
        <w:spacing w:line="600" w:lineRule="atLeast"/>
        <w:rPr>
          <w:rFonts w:cs="Calibri"/>
          <w:szCs w:val="21"/>
        </w:rPr>
      </w:pPr>
      <w:r>
        <w:rPr>
          <w:rFonts w:ascii="宋体" w:cs="宋体"/>
          <w:sz w:val="24"/>
          <w:szCs w:val="24"/>
          <w:lang w:val="zh-CN"/>
        </w:rPr>
        <w:t xml:space="preserve">4</w:t>
      </w:r>
      <w:r>
        <w:rPr>
          <w:rFonts w:hint="eastAsia" w:ascii="宋体" w:cs="宋体"/>
          <w:sz w:val="24"/>
          <w:szCs w:val="24"/>
          <w:lang w:val="zh-CN"/>
        </w:rPr>
        <w:t xml:space="preserve">、设备在交付甲方（最终用户单位）前发生的风险均由乙方负责。</w:t>
      </w:r>
      <w:r/>
    </w:p>
    <w:p>
      <w:pPr>
        <w:ind w:firstLine="420"/>
        <w:spacing w:line="600" w:lineRule="atLeast"/>
        <w:rPr>
          <w:rFonts w:cs="Calibri"/>
          <w:szCs w:val="21"/>
        </w:rPr>
      </w:pPr>
      <w:r>
        <w:rPr>
          <w:rFonts w:ascii="宋体" w:cs="宋体"/>
          <w:sz w:val="24"/>
          <w:szCs w:val="24"/>
          <w:lang w:val="zh-CN"/>
        </w:rPr>
        <w:t xml:space="preserve">5</w:t>
      </w:r>
      <w:r>
        <w:rPr>
          <w:rFonts w:hint="eastAsia" w:ascii="宋体" w:cs="宋体"/>
          <w:sz w:val="24"/>
          <w:szCs w:val="24"/>
          <w:lang w:val="zh-CN"/>
        </w:rPr>
        <w:t xml:space="preserve">、乙方在合同约定交付时间内将提供的设备送达甲方指定的地点，安装调试，并验收合格视为交付。</w:t>
      </w:r>
      <w:r/>
    </w:p>
    <w:p>
      <w:pPr>
        <w:ind w:firstLine="420"/>
        <w:spacing w:line="600" w:lineRule="atLeast"/>
        <w:rPr>
          <w:rFonts w:cs="Calibri"/>
          <w:szCs w:val="21"/>
        </w:rPr>
      </w:pPr>
      <w:r>
        <w:rPr>
          <w:rFonts w:hint="eastAsia" w:ascii="宋体" w:cs="宋体"/>
          <w:sz w:val="24"/>
          <w:szCs w:val="24"/>
          <w:lang w:val="zh-CN"/>
        </w:rPr>
        <w:t xml:space="preserve">（</w:t>
      </w:r>
      <w:r>
        <w:rPr>
          <w:rFonts w:hint="eastAsia" w:ascii="宋体" w:cs="宋体"/>
          <w:sz w:val="24"/>
          <w:szCs w:val="24"/>
        </w:rPr>
        <w:t xml:space="preserve">十一</w:t>
      </w:r>
      <w:r>
        <w:rPr>
          <w:rFonts w:hint="eastAsia" w:ascii="宋体" w:cs="宋体"/>
          <w:sz w:val="24"/>
          <w:szCs w:val="24"/>
          <w:lang w:val="zh-CN"/>
        </w:rPr>
        <w:t xml:space="preserve">）付款</w:t>
      </w:r>
      <w:bookmarkStart w:id="198" w:name="OLE_LINK34"/>
      <w:r/>
      <w:r/>
    </w:p>
    <w:p>
      <w:pPr>
        <w:ind w:firstLine="42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、履行期间付款：验收合格后，乙方应向甲方提供真实、合法的全额销售发票，由最终用户单位签章、</w:t>
      </w:r>
      <w:r>
        <w:rPr>
          <w:rFonts w:hint="eastAsia" w:ascii="宋体" w:cs="宋体"/>
          <w:sz w:val="24"/>
          <w:szCs w:val="24"/>
        </w:rPr>
        <w:t xml:space="preserve">所在医共体牵头单位</w:t>
      </w:r>
      <w:r>
        <w:rPr>
          <w:rFonts w:hint="eastAsia" w:ascii="宋体" w:cs="宋体"/>
          <w:sz w:val="24"/>
          <w:szCs w:val="24"/>
          <w:lang w:val="zh-CN"/>
        </w:rPr>
        <w:t xml:space="preserve">盖章确认的验收报告回执作为付款的依据。采购合同签订后，甲方支付40%合同款；验收合格后，甲方支付</w:t>
      </w:r>
      <w:r>
        <w:rPr>
          <w:rFonts w:hint="eastAsia" w:ascii="宋体" w:cs="宋体"/>
          <w:sz w:val="24"/>
          <w:szCs w:val="24"/>
        </w:rPr>
        <w:t xml:space="preserve">5</w:t>
      </w:r>
      <w:r>
        <w:rPr>
          <w:rFonts w:hint="eastAsia" w:ascii="宋体" w:cs="宋体"/>
          <w:sz w:val="24"/>
          <w:szCs w:val="24"/>
          <w:lang w:val="zh-CN"/>
        </w:rPr>
        <w:t xml:space="preserve">0%合同款。</w:t>
      </w:r>
      <w:r/>
    </w:p>
    <w:p>
      <w:pPr>
        <w:ind w:firstLine="63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、尾款：</w:t>
      </w:r>
      <w:r>
        <w:rPr>
          <w:rFonts w:hint="eastAsia" w:ascii="宋体" w:hAnsi="宋体" w:cs="宋体"/>
          <w:bCs/>
          <w:sz w:val="24"/>
          <w:szCs w:val="24"/>
        </w:rPr>
        <w:t xml:space="preserve">设备供应方提供设备免费整机质保期</w:t>
      </w:r>
      <w:r>
        <w:rPr>
          <w:rFonts w:hint="eastAsia" w:ascii="宋体" w:hAnsi="宋体" w:cs="宋体"/>
          <w:bCs/>
          <w:sz w:val="24"/>
          <w:shd w:val="clear" w:color="auto" w:fill="ffffff"/>
        </w:rPr>
        <w:t xml:space="preserve">满</w:t>
      </w:r>
      <w:r>
        <w:rPr>
          <w:rFonts w:hint="eastAsia" w:ascii="宋体" w:hAnsi="宋体" w:cs="宋体"/>
          <w:bCs/>
          <w:sz w:val="24"/>
          <w:szCs w:val="24"/>
        </w:rPr>
        <w:t xml:space="preserve">后，</w:t>
      </w:r>
      <w:r>
        <w:rPr>
          <w:rFonts w:hint="eastAsia" w:ascii="宋体" w:cs="宋体"/>
          <w:sz w:val="24"/>
          <w:szCs w:val="24"/>
          <w:lang w:val="zh-CN"/>
        </w:rPr>
        <w:t xml:space="preserve">甲方支付剩余合同总价的</w:t>
      </w:r>
      <w:r>
        <w:rPr>
          <w:rFonts w:ascii="宋体" w:cs="宋体"/>
          <w:sz w:val="24"/>
          <w:szCs w:val="24"/>
          <w:lang w:val="zh-CN"/>
        </w:rPr>
        <w:t xml:space="preserve">10</w:t>
      </w:r>
      <w:r>
        <w:rPr>
          <w:rFonts w:hint="eastAsia" w:ascii="宋体" w:cs="宋体"/>
          <w:sz w:val="24"/>
          <w:szCs w:val="24"/>
          <w:lang w:val="zh-CN"/>
        </w:rPr>
        <w:t xml:space="preserve">％。</w:t>
      </w:r>
      <w:bookmarkEnd w:id="198"/>
      <w:r/>
      <w:r/>
    </w:p>
    <w:p>
      <w:pPr>
        <w:ind w:firstLine="630"/>
        <w:spacing w:line="600" w:lineRule="atLeast"/>
        <w:rPr>
          <w:rFonts w:cs="Calibri"/>
          <w:szCs w:val="21"/>
        </w:rPr>
      </w:pPr>
      <w:r>
        <w:rPr>
          <w:rFonts w:ascii="宋体" w:cs="宋体"/>
          <w:sz w:val="24"/>
          <w:szCs w:val="24"/>
          <w:lang w:val="zh-CN"/>
        </w:rPr>
        <w:t xml:space="preserve">3</w:t>
      </w:r>
      <w:r>
        <w:rPr>
          <w:rFonts w:hint="eastAsia" w:ascii="宋体" w:cs="宋体"/>
          <w:sz w:val="24"/>
          <w:szCs w:val="24"/>
          <w:lang w:val="zh-CN"/>
        </w:rPr>
        <w:t xml:space="preserve">、税费：本合同执行中相关的一切税费均由乙方负担。</w:t>
      </w:r>
      <w:r/>
    </w:p>
    <w:p>
      <w:pPr>
        <w:ind w:firstLine="420"/>
        <w:spacing w:line="600" w:lineRule="atLeast"/>
        <w:rPr>
          <w:rFonts w:cs="Calibri"/>
          <w:szCs w:val="21"/>
        </w:rPr>
      </w:pPr>
      <w:r>
        <w:rPr>
          <w:rFonts w:hint="eastAsia" w:ascii="宋体" w:cs="宋体"/>
          <w:sz w:val="24"/>
          <w:szCs w:val="24"/>
          <w:lang w:val="zh-CN"/>
        </w:rPr>
        <w:t xml:space="preserve">（十</w:t>
      </w:r>
      <w:r>
        <w:rPr>
          <w:rFonts w:hint="eastAsia" w:ascii="宋体" w:cs="宋体"/>
          <w:sz w:val="24"/>
          <w:szCs w:val="24"/>
        </w:rPr>
        <w:t xml:space="preserve">二</w:t>
      </w:r>
      <w:r>
        <w:rPr>
          <w:rFonts w:hint="eastAsia" w:ascii="宋体" w:cs="宋体"/>
          <w:sz w:val="24"/>
          <w:szCs w:val="24"/>
          <w:lang w:val="zh-CN"/>
        </w:rPr>
        <w:t xml:space="preserve">）违约责任</w:t>
      </w:r>
      <w:r/>
    </w:p>
    <w:p>
      <w:pPr>
        <w:ind w:firstLine="63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、甲方无正当理由拒绝接收设备和支付货款，应当承担由此对乙方造成的损失，甲方承担损失金额不超过合同总值的</w:t>
      </w:r>
      <w:r>
        <w:rPr>
          <w:rFonts w:ascii="宋体" w:cs="宋体"/>
          <w:sz w:val="24"/>
          <w:szCs w:val="24"/>
          <w:lang w:val="zh-CN"/>
        </w:rPr>
        <w:t xml:space="preserve">5%</w:t>
      </w:r>
      <w:r>
        <w:rPr>
          <w:rFonts w:hint="eastAsia" w:ascii="宋体" w:cs="宋体"/>
          <w:sz w:val="24"/>
          <w:szCs w:val="24"/>
          <w:lang w:val="zh-CN"/>
        </w:rPr>
        <w:t xml:space="preserve">。</w:t>
      </w:r>
      <w:r/>
    </w:p>
    <w:p>
      <w:pPr>
        <w:ind w:firstLine="63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、乙方逾期交付设备的，乙方应按逾期交货总额每日千分之六向甲方支付违约金，由甲方从待付货款中扣除。逾期超过约定日期</w:t>
      </w:r>
      <w:r>
        <w:rPr>
          <w:rFonts w:ascii="宋体" w:cs="宋体"/>
          <w:sz w:val="24"/>
          <w:szCs w:val="24"/>
          <w:lang w:val="zh-CN"/>
        </w:rPr>
        <w:t xml:space="preserve">10</w:t>
      </w:r>
      <w:r>
        <w:rPr>
          <w:rFonts w:hint="eastAsia" w:ascii="宋体" w:cs="宋体"/>
          <w:sz w:val="24"/>
          <w:szCs w:val="24"/>
          <w:lang w:val="zh-CN"/>
        </w:rPr>
        <w:t xml:space="preserve">个工作日不交货的，甲方可解除本合同。因乙方逾期交货或其他违约行为导致甲方解除合同的，乙方应向甲方支付合同总值</w:t>
      </w:r>
      <w:r>
        <w:rPr>
          <w:rFonts w:ascii="宋体" w:cs="宋体"/>
          <w:sz w:val="24"/>
          <w:szCs w:val="24"/>
          <w:lang w:val="zh-CN"/>
        </w:rPr>
        <w:t xml:space="preserve">5%</w:t>
      </w:r>
      <w:r>
        <w:rPr>
          <w:rFonts w:hint="eastAsia" w:ascii="宋体" w:cs="宋体"/>
          <w:sz w:val="24"/>
          <w:szCs w:val="24"/>
          <w:lang w:val="zh-CN"/>
        </w:rPr>
        <w:t xml:space="preserve">的违约金，如造成甲方损失超过违约金的，超出部分由乙方继续承担赔偿责任。</w:t>
      </w:r>
      <w:r/>
    </w:p>
    <w:p>
      <w:pPr>
        <w:ind w:firstLine="630"/>
        <w:spacing w:line="600" w:lineRule="atLeast"/>
        <w:rPr>
          <w:rFonts w:cs="Calibri"/>
          <w:szCs w:val="21"/>
        </w:rPr>
      </w:pPr>
      <w:r>
        <w:rPr>
          <w:rFonts w:ascii="宋体" w:cs="宋体"/>
          <w:sz w:val="24"/>
          <w:szCs w:val="24"/>
          <w:lang w:val="zh-CN"/>
        </w:rPr>
        <w:t xml:space="preserve">3</w:t>
      </w:r>
      <w:r>
        <w:rPr>
          <w:rFonts w:hint="eastAsia" w:ascii="宋体" w:cs="宋体"/>
          <w:sz w:val="24"/>
          <w:szCs w:val="24"/>
          <w:lang w:val="zh-CN"/>
        </w:rPr>
        <w:t xml:space="preserve">、乙方所交的设备品种、型号、规格、技术参数、质量不符合合同、招标文件规定标准的，甲方有权拒收该设备，乙方愿意更换设备但逾期交货的，按乙方逾期交货处理。乙方拒绝更换设备的，甲方可单方面解除合同，乙方应向甲方支付合同总值</w:t>
      </w:r>
      <w:r>
        <w:rPr>
          <w:rFonts w:ascii="宋体" w:cs="宋体"/>
          <w:sz w:val="24"/>
          <w:szCs w:val="24"/>
          <w:lang w:val="zh-CN"/>
        </w:rPr>
        <w:t xml:space="preserve">5%</w:t>
      </w:r>
      <w:r>
        <w:rPr>
          <w:rFonts w:hint="eastAsia" w:ascii="宋体" w:cs="宋体"/>
          <w:sz w:val="24"/>
          <w:szCs w:val="24"/>
          <w:lang w:val="zh-CN"/>
        </w:rPr>
        <w:t xml:space="preserve">的违约金，如造成甲方损失超过违约金的，超出部分由乙方继续承担赔偿责任。</w:t>
      </w:r>
      <w:r/>
    </w:p>
    <w:p>
      <w:pPr>
        <w:ind w:firstLine="420"/>
        <w:spacing w:line="600" w:lineRule="atLeast"/>
        <w:rPr>
          <w:rFonts w:cs="Calibri"/>
          <w:szCs w:val="21"/>
        </w:rPr>
      </w:pPr>
      <w:r>
        <w:rPr>
          <w:rFonts w:hint="eastAsia" w:ascii="宋体" w:cs="宋体"/>
          <w:sz w:val="24"/>
          <w:szCs w:val="24"/>
          <w:lang w:val="zh-CN"/>
        </w:rPr>
        <w:t xml:space="preserve">（十</w:t>
      </w:r>
      <w:r>
        <w:rPr>
          <w:rFonts w:hint="eastAsia" w:ascii="宋体" w:cs="宋体"/>
          <w:sz w:val="24"/>
          <w:szCs w:val="24"/>
        </w:rPr>
        <w:t xml:space="preserve">三</w:t>
      </w:r>
      <w:r>
        <w:rPr>
          <w:rFonts w:hint="eastAsia" w:ascii="宋体" w:cs="宋体"/>
          <w:sz w:val="24"/>
          <w:szCs w:val="24"/>
          <w:lang w:val="zh-CN"/>
        </w:rPr>
        <w:t xml:space="preserve">）不可抗力事件处理</w:t>
      </w:r>
      <w:r/>
    </w:p>
    <w:p>
      <w:pPr>
        <w:ind w:firstLine="630"/>
        <w:spacing w:line="600" w:lineRule="atLeast"/>
        <w:rPr>
          <w:rFonts w:cs="Calibri"/>
          <w:szCs w:val="21"/>
        </w:rPr>
      </w:pPr>
      <w:r>
        <w:rPr>
          <w:rFonts w:ascii="宋体" w:cs="宋体"/>
          <w:sz w:val="24"/>
          <w:szCs w:val="24"/>
          <w:lang w:val="zh-CN"/>
        </w:rPr>
        <w:t xml:space="preserve">1</w:t>
      </w:r>
      <w:r>
        <w:rPr>
          <w:rFonts w:hint="eastAsia" w:ascii="宋体" w:cs="宋体"/>
          <w:sz w:val="24"/>
          <w:szCs w:val="24"/>
          <w:lang w:val="zh-CN"/>
        </w:rPr>
        <w:t xml:space="preserve">、在合同有效期内，任何一方因不可抗力事件导致不能履行合同，则合同履行期可延长，延长期与不可抗力影响期相同。</w:t>
      </w:r>
      <w:r/>
    </w:p>
    <w:p>
      <w:pPr>
        <w:ind w:firstLine="630"/>
        <w:spacing w:line="600" w:lineRule="atLeast"/>
        <w:rPr>
          <w:rFonts w:cs="Calibri"/>
          <w:szCs w:val="21"/>
        </w:rPr>
      </w:pPr>
      <w:r>
        <w:rPr>
          <w:rFonts w:ascii="宋体" w:cs="宋体"/>
          <w:sz w:val="24"/>
          <w:szCs w:val="24"/>
          <w:lang w:val="zh-CN"/>
        </w:rPr>
        <w:t xml:space="preserve">2</w:t>
      </w:r>
      <w:r>
        <w:rPr>
          <w:rFonts w:hint="eastAsia" w:ascii="宋体" w:cs="宋体"/>
          <w:sz w:val="24"/>
          <w:szCs w:val="24"/>
          <w:lang w:val="zh-CN"/>
        </w:rPr>
        <w:t xml:space="preserve">、不可抗力事件发生后，应立即通知对方，并寄送有关权威机构出具的证明。</w:t>
      </w:r>
      <w:r/>
    </w:p>
    <w:p>
      <w:pPr>
        <w:ind w:firstLine="630"/>
        <w:spacing w:line="600" w:lineRule="atLeast"/>
        <w:rPr>
          <w:rFonts w:cs="Calibri"/>
          <w:szCs w:val="21"/>
        </w:rPr>
      </w:pPr>
      <w:r>
        <w:rPr>
          <w:rFonts w:ascii="宋体" w:cs="宋体"/>
          <w:sz w:val="24"/>
          <w:szCs w:val="24"/>
          <w:lang w:val="zh-CN"/>
        </w:rPr>
        <w:t xml:space="preserve">3</w:t>
      </w:r>
      <w:r>
        <w:rPr>
          <w:rFonts w:hint="eastAsia" w:ascii="宋体" w:cs="宋体"/>
          <w:sz w:val="24"/>
          <w:szCs w:val="24"/>
          <w:lang w:val="zh-CN"/>
        </w:rPr>
        <w:t xml:space="preserve">、不可抗力事件延续</w:t>
      </w:r>
      <w:r>
        <w:rPr>
          <w:rFonts w:ascii="宋体" w:cs="宋体"/>
          <w:sz w:val="24"/>
          <w:szCs w:val="24"/>
          <w:lang w:val="zh-CN"/>
        </w:rPr>
        <w:t xml:space="preserve">120</w:t>
      </w:r>
      <w:r>
        <w:rPr>
          <w:rFonts w:hint="eastAsia" w:ascii="宋体" w:cs="宋体"/>
          <w:sz w:val="24"/>
          <w:szCs w:val="24"/>
          <w:lang w:val="zh-CN"/>
        </w:rPr>
        <w:t xml:space="preserve">天以上，双方应通过友好协商，确定是否继续履行合同。</w:t>
      </w:r>
      <w:r/>
    </w:p>
    <w:p>
      <w:pPr>
        <w:spacing w:line="0" w:lineRule="atLeast"/>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p>
    <w:p>
      <w:pPr>
        <w:spacing w:line="0" w:lineRule="atLeast"/>
        <w:rPr>
          <w:rFonts w:ascii="宋体" w:hAnsi="宋体"/>
          <w:color w:val="000000"/>
          <w:sz w:val="24"/>
          <w:szCs w:val="24"/>
        </w:rPr>
      </w:pPr>
      <w:r>
        <w:rPr>
          <w:rFonts w:hint="eastAsia" w:ascii="宋体" w:hAnsi="宋体"/>
          <w:color w:val="000000"/>
          <w:sz w:val="24"/>
          <w:szCs w:val="24"/>
        </w:rPr>
        <w:t xml:space="preserve">1. 项目属性:货物类项目。</w:t>
      </w:r>
      <w:r/>
    </w:p>
    <w:p>
      <w:pPr>
        <w:spacing w:line="0" w:lineRule="atLeast"/>
        <w:rPr>
          <w:rFonts w:ascii="宋体" w:hAnsi="宋体"/>
          <w:sz w:val="24"/>
          <w:szCs w:val="24"/>
        </w:rPr>
      </w:pPr>
      <w:r>
        <w:rPr>
          <w:rFonts w:ascii="宋体" w:hAnsi="宋体"/>
          <w:sz w:val="24"/>
          <w:szCs w:val="24"/>
        </w:rPr>
        <w:t xml:space="preserve">2</w:t>
      </w:r>
      <w:r>
        <w:rPr>
          <w:rFonts w:hint="eastAsia" w:ascii="宋体" w:hAnsi="宋体"/>
          <w:sz w:val="24"/>
          <w:szCs w:val="24"/>
        </w:rPr>
        <w:t xml:space="preserve">．核心产品</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052" w:type="dxa"/>
            <w:textDirection w:val="lrTb"/>
            <w:noWrap w:val="false"/>
          </w:tcPr>
          <w:p>
            <w:pPr>
              <w:jc w:val="center"/>
              <w:rPr>
                <w:rFonts w:ascii="宋体" w:hAnsi="宋体"/>
                <w:szCs w:val="21"/>
              </w:rPr>
            </w:pPr>
            <w:r>
              <w:rPr>
                <w:rFonts w:hint="eastAsia" w:ascii="宋体" w:hAnsi="宋体"/>
                <w:szCs w:val="21"/>
              </w:rPr>
              <w:t xml:space="preserve">核心产品</w:t>
            </w:r>
            <w:r/>
          </w:p>
        </w:tc>
      </w:tr>
      <w:tr>
        <w:trPr/>
        <w:tc>
          <w:tcPr>
            <w:tcW w:w="896" w:type="dxa"/>
            <w:textDirection w:val="lrTb"/>
            <w:noWrap w:val="false"/>
          </w:tcPr>
          <w:p>
            <w:pPr>
              <w:jc w:val="center"/>
              <w:rPr>
                <w:rFonts w:ascii="宋体" w:hAnsi="宋体"/>
                <w:szCs w:val="21"/>
              </w:rPr>
            </w:pPr>
            <w:r>
              <w:rPr>
                <w:rFonts w:hint="eastAsia" w:ascii="宋体" w:hAnsi="宋体"/>
                <w:szCs w:val="21"/>
              </w:rPr>
              <w:t xml:space="preserve">1</w:t>
            </w:r>
            <w:r/>
          </w:p>
        </w:tc>
        <w:tc>
          <w:tcPr>
            <w:tcW w:w="3052" w:type="dxa"/>
            <w:textDirection w:val="lrTb"/>
            <w:noWrap w:val="false"/>
          </w:tcPr>
          <w:p>
            <w:pPr>
              <w:jc w:val="center"/>
              <w:rPr>
                <w:rFonts w:ascii="宋体" w:hAnsi="宋体"/>
                <w:szCs w:val="21"/>
              </w:rPr>
            </w:pPr>
            <w:r>
              <w:rPr>
                <w:rFonts w:hint="eastAsia" w:ascii="宋体" w:cs="宋体"/>
                <w:b/>
                <w:bCs/>
                <w:sz w:val="24"/>
                <w:szCs w:val="24"/>
                <w:lang w:val="zh-CN"/>
              </w:rPr>
              <w:t xml:space="preserve">医用直线加速器</w:t>
            </w:r>
            <w:r/>
          </w:p>
        </w:tc>
      </w:tr>
    </w:tbl>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hint="eastAsia" w:ascii="宋体" w:hAnsi="宋体"/>
          <w:sz w:val="24"/>
          <w:szCs w:val="24"/>
        </w:rPr>
        <w:t xml:space="preserve">3.进口</w:t>
      </w:r>
      <w:r>
        <w:rPr>
          <w:rFonts w:ascii="宋体" w:hAnsi="宋体"/>
          <w:sz w:val="24"/>
          <w:szCs w:val="24"/>
        </w:rPr>
        <w:t xml:space="preserve">产品</w:t>
      </w:r>
      <w:r>
        <w:rPr>
          <w:rFonts w:hint="eastAsia" w:ascii="宋体" w:hAnsi="宋体"/>
          <w:sz w:val="24"/>
          <w:szCs w:val="24"/>
        </w:rPr>
        <w:t xml:space="preserve">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96"/>
        <w:gridCol w:w="3052"/>
      </w:tblGrid>
      <w:tr>
        <w:trPr/>
        <w:tc>
          <w:tcPr>
            <w:tcW w:w="896" w:type="dxa"/>
            <w:textDirection w:val="lrTb"/>
            <w:noWrap w:val="false"/>
          </w:tcPr>
          <w:p>
            <w:pPr>
              <w:jc w:val="center"/>
              <w:rPr>
                <w:rFonts w:ascii="宋体" w:hAnsi="宋体"/>
                <w:szCs w:val="21"/>
              </w:rPr>
            </w:pPr>
            <w:r>
              <w:rPr>
                <w:rFonts w:hint="eastAsia" w:ascii="宋体" w:hAnsi="宋体"/>
                <w:szCs w:val="21"/>
              </w:rPr>
              <w:t xml:space="preserve">采购</w:t>
            </w:r>
            <w:r/>
          </w:p>
          <w:p>
            <w:pPr>
              <w:jc w:val="center"/>
              <w:rPr>
                <w:rFonts w:ascii="宋体" w:hAnsi="宋体"/>
                <w:szCs w:val="21"/>
              </w:rPr>
            </w:pPr>
            <w:r>
              <w:rPr>
                <w:rFonts w:hint="eastAsia" w:ascii="宋体" w:hAnsi="宋体"/>
                <w:szCs w:val="21"/>
              </w:rPr>
              <w:t xml:space="preserve">包号</w:t>
            </w:r>
            <w:r/>
          </w:p>
        </w:tc>
        <w:tc>
          <w:tcPr>
            <w:tcW w:w="3052" w:type="dxa"/>
            <w:textDirection w:val="lrTb"/>
            <w:noWrap w:val="false"/>
          </w:tcPr>
          <w:p>
            <w:pPr>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ascii="宋体" w:hAnsi="宋体"/>
                <w:szCs w:val="21"/>
              </w:rPr>
            </w:pPr>
            <w:r>
              <w:rPr>
                <w:rFonts w:hint="eastAsia" w:ascii="宋体" w:hAnsi="宋体"/>
                <w:szCs w:val="21"/>
              </w:rPr>
              <w:t xml:space="preserve">（是/否）</w:t>
            </w:r>
            <w:r/>
          </w:p>
        </w:tc>
      </w:tr>
      <w:tr>
        <w:trPr/>
        <w:tc>
          <w:tcPr>
            <w:tcW w:w="896" w:type="dxa"/>
            <w:textDirection w:val="lrTb"/>
            <w:noWrap w:val="false"/>
          </w:tcPr>
          <w:p>
            <w:pPr>
              <w:jc w:val="center"/>
              <w:rPr>
                <w:rFonts w:ascii="宋体" w:hAnsi="宋体"/>
                <w:szCs w:val="21"/>
              </w:rPr>
            </w:pPr>
            <w:r>
              <w:rPr>
                <w:rFonts w:hint="eastAsia" w:ascii="宋体" w:hAnsi="宋体"/>
                <w:szCs w:val="21"/>
              </w:rPr>
              <w:t xml:space="preserve">1</w:t>
            </w:r>
            <w:r/>
          </w:p>
        </w:tc>
        <w:tc>
          <w:tcPr>
            <w:tcW w:w="3052" w:type="dxa"/>
            <w:textDirection w:val="lrTb"/>
            <w:noWrap w:val="false"/>
          </w:tcPr>
          <w:p>
            <w:pPr>
              <w:jc w:val="center"/>
              <w:rPr>
                <w:rFonts w:ascii="宋体" w:hAnsi="宋体"/>
                <w:szCs w:val="21"/>
              </w:rPr>
            </w:pPr>
            <w:r>
              <w:rPr>
                <w:rFonts w:hint="eastAsia" w:ascii="宋体" w:hAnsi="宋体"/>
                <w:szCs w:val="21"/>
              </w:rPr>
              <w:t xml:space="preserve">否</w:t>
            </w:r>
            <w:r/>
          </w:p>
        </w:tc>
      </w:tr>
    </w:tbl>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spacing w:line="0" w:lineRule="atLeast"/>
        <w:rPr>
          <w:rFonts w:ascii="宋体" w:hAnsi="宋体"/>
          <w:sz w:val="24"/>
          <w:szCs w:val="24"/>
        </w:rPr>
      </w:pPr>
      <w:r>
        <w:rPr>
          <w:rFonts w:ascii="宋体" w:hAnsi="宋体"/>
          <w:sz w:val="24"/>
          <w:szCs w:val="24"/>
        </w:rPr>
      </w:r>
      <w:r/>
    </w:p>
    <w:p>
      <w:pPr>
        <w:jc w:val="center"/>
        <w:keepNext/>
        <w:rPr>
          <w:rFonts w:ascii="黑体" w:hAnsi="Times New Roman" w:eastAsia="黑体"/>
          <w:bCs/>
          <w:color w:val="000000"/>
          <w:sz w:val="44"/>
          <w:szCs w:val="28"/>
        </w:rPr>
        <w:outlineLvl w:val="0"/>
      </w:pPr>
      <w:r/>
      <w:bookmarkStart w:id="199" w:name="_Toc120614281"/>
      <w:r>
        <w:rPr>
          <w:rFonts w:hint="eastAsia" w:ascii="黑体" w:hAnsi="Times New Roman" w:eastAsia="黑体"/>
          <w:bCs/>
          <w:color w:val="000000"/>
          <w:sz w:val="44"/>
          <w:szCs w:val="28"/>
        </w:rPr>
        <w:t xml:space="preserve">第五章  </w:t>
      </w:r>
      <w:r>
        <w:rPr>
          <w:rFonts w:hint="eastAsia" w:ascii="黑体" w:hAnsi="Times New Roman" w:eastAsia="黑体"/>
          <w:b/>
          <w:bCs/>
          <w:color w:val="000000"/>
          <w:sz w:val="44"/>
          <w:szCs w:val="28"/>
        </w:rPr>
        <w:t xml:space="preserve">评标方法与评标标准</w:t>
      </w:r>
      <w:r/>
    </w:p>
    <w:p>
      <w:pPr>
        <w:rPr>
          <w:rFonts w:ascii="Times New Roman" w:hAnsi="Times New Roman"/>
          <w:color w:val="000000"/>
          <w:szCs w:val="21"/>
        </w:rPr>
      </w:pPr>
      <w:r>
        <w:rPr>
          <w:rFonts w:ascii="Times New Roman" w:hAnsi="Times New Roman"/>
          <w:color w:val="000000"/>
          <w:szCs w:val="21"/>
        </w:rPr>
      </w:r>
      <w:r/>
    </w:p>
    <w:p>
      <w:pPr>
        <w:ind w:firstLine="480"/>
        <w:spacing w:line="0" w:lineRule="atLeast"/>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1610"/>
        <w:gridCol w:w="4325"/>
      </w:tblGrid>
      <w:tr>
        <w:trPr/>
        <w:tc>
          <w:tcPr>
            <w:tcW w:w="1148" w:type="dxa"/>
            <w:textDirection w:val="lrTb"/>
            <w:noWrap w:val="false"/>
          </w:tcPr>
          <w:p>
            <w:pPr>
              <w:jc w:val="center"/>
              <w:rPr>
                <w:rFonts w:ascii="宋体" w:hAnsi="宋体"/>
                <w:szCs w:val="21"/>
              </w:rPr>
            </w:pPr>
            <w:r>
              <w:rPr>
                <w:rFonts w:hint="eastAsia" w:ascii="宋体" w:hAnsi="宋体"/>
                <w:szCs w:val="21"/>
              </w:rPr>
              <w:t xml:space="preserve">采购包号</w:t>
            </w:r>
            <w:r/>
          </w:p>
        </w:tc>
        <w:tc>
          <w:tcPr>
            <w:tcW w:w="1610" w:type="dxa"/>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4325" w:type="dxa"/>
            <w:textDirection w:val="lrTb"/>
            <w:noWrap w:val="false"/>
          </w:tcPr>
          <w:p>
            <w:pPr>
              <w:jc w:val="center"/>
              <w:rPr>
                <w:rFonts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148" w:type="dxa"/>
            <w:textDirection w:val="lrTb"/>
            <w:noWrap w:val="false"/>
          </w:tcPr>
          <w:p>
            <w:pPr>
              <w:jc w:val="center"/>
              <w:rPr>
                <w:rFonts w:ascii="宋体" w:hAnsi="宋体"/>
                <w:szCs w:val="21"/>
              </w:rPr>
            </w:pPr>
            <w:r>
              <w:rPr>
                <w:rFonts w:hint="eastAsia" w:ascii="宋体" w:hAnsi="宋体"/>
                <w:szCs w:val="21"/>
              </w:rPr>
              <w:t xml:space="preserve">1</w:t>
            </w:r>
            <w:r/>
          </w:p>
        </w:tc>
        <w:tc>
          <w:tcPr>
            <w:tcW w:w="1610" w:type="dxa"/>
            <w:textDirection w:val="lrTb"/>
            <w:noWrap w:val="false"/>
          </w:tcPr>
          <w:p>
            <w:pPr>
              <w:jc w:val="center"/>
              <w:rPr>
                <w:rFonts w:ascii="宋体" w:hAnsi="宋体"/>
                <w:szCs w:val="21"/>
              </w:rPr>
            </w:pPr>
            <w:r>
              <w:rPr>
                <w:rFonts w:hint="eastAsia" w:ascii="宋体" w:hAnsi="宋体"/>
                <w:szCs w:val="21"/>
              </w:rPr>
              <w:t xml:space="preserve">1</w:t>
            </w:r>
            <w:r/>
          </w:p>
        </w:tc>
        <w:tc>
          <w:tcPr>
            <w:tcW w:w="4325" w:type="dxa"/>
            <w:textDirection w:val="lrTb"/>
            <w:noWrap w:val="false"/>
          </w:tcPr>
          <w:p>
            <w:pPr>
              <w:jc w:val="left"/>
              <w:rPr>
                <w:rFonts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ind w:firstLine="441"/>
        <w:jc w:val="left"/>
        <w:spacing w:before="120" w:after="120" w:line="0" w:lineRule="atLeast"/>
        <w:rPr>
          <w:rFonts w:ascii="宋体" w:hAnsi="宋体"/>
          <w:b/>
          <w:sz w:val="24"/>
          <w:szCs w:val="24"/>
          <w:highlight w:val="yellow"/>
        </w:rPr>
      </w:pPr>
      <w:r>
        <w:rPr>
          <w:rFonts w:hint="eastAsia" w:ascii="宋体" w:hAnsi="宋体"/>
          <w:b/>
          <w:sz w:val="24"/>
          <w:szCs w:val="24"/>
        </w:rPr>
        <w:t xml:space="preserve">政府采购政策功能落实</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1、小微型企业价格扣除</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（1）本项目对小型和微型企业产品给予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（2）供应商需按照采购文件的要求提供相应的《中小微企业声明函》。</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before="120" w:after="120" w:line="0" w:lineRule="atLeast"/>
        <w:rPr>
          <w:rFonts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left"/>
        <w:spacing w:before="120" w:after="120" w:line="400" w:lineRule="exact"/>
        <w:rPr>
          <w:rFonts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p>
    <w:p>
      <w:pPr>
        <w:ind w:firstLine="482"/>
        <w:jc w:val="left"/>
        <w:spacing w:before="120" w:after="120" w:line="0" w:lineRule="atLeast"/>
        <w:rPr>
          <w:rFonts w:ascii="宋体" w:hAnsi="宋体"/>
          <w:b/>
          <w:color w:val="000000"/>
          <w:sz w:val="24"/>
          <w:szCs w:val="24"/>
          <w:highlight w:val="yellow"/>
        </w:rPr>
      </w:pPr>
      <w:r>
        <w:rPr>
          <w:rFonts w:hint="eastAsia" w:ascii="宋体" w:hAnsi="宋体"/>
          <w:b/>
          <w:color w:val="000000"/>
          <w:sz w:val="24"/>
          <w:szCs w:val="24"/>
        </w:rPr>
        <w:t xml:space="preserve">评标方法与评标标准</w:t>
      </w:r>
      <w:r/>
    </w:p>
    <w:p>
      <w:pPr>
        <w:ind w:firstLine="480"/>
        <w:spacing w:line="360" w:lineRule="auto"/>
        <w:rPr>
          <w:rFonts w:ascii="宋体" w:hAnsi="宋体"/>
          <w:bCs/>
          <w:sz w:val="24"/>
        </w:rPr>
      </w:pPr>
      <w:r>
        <w:rPr>
          <w:rFonts w:hint="eastAsia" w:ascii="宋体" w:hAnsi="宋体"/>
          <w:bCs/>
          <w:sz w:val="24"/>
        </w:rPr>
        <w:t xml:space="preserve">本项目采用综合评分法确定中标候选人。评标委员会将按下列评分办法和标准进行评分，总分值为</w:t>
      </w:r>
      <w:r>
        <w:rPr>
          <w:rFonts w:ascii="宋体" w:hAnsi="宋体"/>
          <w:bCs/>
          <w:sz w:val="24"/>
        </w:rPr>
        <w:t xml:space="preserve">100</w:t>
      </w:r>
      <w:r>
        <w:rPr>
          <w:rFonts w:hint="eastAsia" w:ascii="宋体" w:hAnsi="宋体"/>
          <w:bCs/>
          <w:sz w:val="24"/>
        </w:rPr>
        <w:t xml:space="preserve">分。</w:t>
      </w:r>
      <w:r/>
    </w:p>
    <w:p>
      <w:pPr>
        <w:ind w:firstLine="482"/>
        <w:spacing w:line="440" w:lineRule="atLeast"/>
        <w:rPr>
          <w:rFonts w:ascii="宋体" w:hAnsi="Arial" w:cs="宋体"/>
          <w:b/>
          <w:bCs/>
          <w:sz w:val="24"/>
          <w:szCs w:val="24"/>
          <w:lang w:val="zh-CN"/>
        </w:rPr>
      </w:pPr>
      <w:r>
        <w:rPr>
          <w:rFonts w:hint="eastAsia" w:ascii="宋体" w:hAnsi="Arial" w:cs="宋体"/>
          <w:b/>
          <w:bCs/>
          <w:sz w:val="24"/>
          <w:szCs w:val="24"/>
          <w:lang w:val="zh-CN"/>
        </w:rPr>
        <w:t xml:space="preserve">（一）投标报价（</w:t>
      </w:r>
      <w:r>
        <w:rPr>
          <w:rFonts w:ascii="宋体" w:hAnsi="Arial" w:cs="宋体"/>
          <w:b/>
          <w:bCs/>
          <w:sz w:val="24"/>
          <w:szCs w:val="24"/>
          <w:lang w:val="zh-CN"/>
        </w:rPr>
        <w:t xml:space="preserve">30</w:t>
      </w:r>
      <w:r>
        <w:rPr>
          <w:rFonts w:hint="eastAsia" w:ascii="宋体" w:hAnsi="Arial" w:cs="宋体"/>
          <w:b/>
          <w:bCs/>
          <w:sz w:val="24"/>
          <w:szCs w:val="24"/>
          <w:lang w:val="zh-CN"/>
        </w:rPr>
        <w:t xml:space="preserve">分）</w:t>
      </w:r>
      <w:r/>
    </w:p>
    <w:p>
      <w:pPr>
        <w:ind w:firstLine="480"/>
        <w:spacing w:line="440" w:lineRule="atLeast"/>
        <w:rPr>
          <w:rFonts w:ascii="宋体" w:hAnsi="Arial" w:cs="宋体"/>
          <w:sz w:val="24"/>
          <w:szCs w:val="24"/>
          <w:lang w:val="zh-CN"/>
        </w:rPr>
      </w:pPr>
      <w:r>
        <w:rPr>
          <w:rFonts w:ascii="宋体" w:hAnsi="Arial" w:cs="宋体"/>
          <w:sz w:val="24"/>
          <w:szCs w:val="24"/>
          <w:lang w:val="zh-CN"/>
        </w:rPr>
        <w:t xml:space="preserve">1.1</w:t>
      </w:r>
      <w:r>
        <w:rPr>
          <w:rFonts w:hint="eastAsia" w:ascii="宋体" w:hAnsi="Arial" w:cs="宋体"/>
          <w:sz w:val="24"/>
          <w:szCs w:val="24"/>
          <w:lang w:val="zh-CN"/>
        </w:rPr>
        <w:t xml:space="preserve">价格分采用低价优先法计算，即满足采购文件要求且投标价格最低的供应商投标报价为评标基准价，其价格分为满分</w:t>
      </w:r>
      <w:r>
        <w:rPr>
          <w:rFonts w:ascii="宋体" w:hAnsi="Arial" w:cs="宋体"/>
          <w:sz w:val="24"/>
          <w:szCs w:val="24"/>
          <w:lang w:val="zh-CN"/>
        </w:rPr>
        <w:t xml:space="preserve">30</w:t>
      </w:r>
      <w:r>
        <w:rPr>
          <w:rFonts w:hint="eastAsia" w:ascii="宋体" w:hAnsi="Arial" w:cs="宋体"/>
          <w:sz w:val="24"/>
          <w:szCs w:val="24"/>
          <w:lang w:val="zh-CN"/>
        </w:rPr>
        <w:t xml:space="preserve">分，其它投标人的价格分统一按照以下公式计算：投标报价得分</w:t>
      </w:r>
      <w:r>
        <w:rPr>
          <w:rFonts w:ascii="宋体" w:hAnsi="Arial" w:cs="宋体"/>
          <w:sz w:val="24"/>
          <w:szCs w:val="24"/>
          <w:lang w:val="zh-CN"/>
        </w:rPr>
        <w:t xml:space="preserve">=</w:t>
      </w:r>
      <w:r>
        <w:rPr>
          <w:rFonts w:hint="eastAsia" w:ascii="宋体" w:hAnsi="Arial" w:cs="宋体"/>
          <w:sz w:val="24"/>
          <w:szCs w:val="24"/>
          <w:lang w:val="zh-CN"/>
        </w:rPr>
        <w:t xml:space="preserve">（评标基准价</w:t>
      </w:r>
      <w:r>
        <w:rPr>
          <w:rFonts w:ascii="宋体" w:hAnsi="Arial" w:cs="宋体"/>
          <w:sz w:val="24"/>
          <w:szCs w:val="24"/>
          <w:lang w:val="zh-CN"/>
        </w:rPr>
        <w:t xml:space="preserve">/</w:t>
      </w:r>
      <w:r>
        <w:rPr>
          <w:rFonts w:hint="eastAsia" w:ascii="宋体" w:hAnsi="Arial" w:cs="宋体"/>
          <w:sz w:val="24"/>
          <w:szCs w:val="24"/>
          <w:lang w:val="zh-CN"/>
        </w:rPr>
        <w:t xml:space="preserve">该投标人的投标报价）×</w:t>
      </w:r>
      <w:r>
        <w:rPr>
          <w:rFonts w:ascii="宋体" w:hAnsi="Arial" w:cs="宋体"/>
          <w:sz w:val="24"/>
          <w:szCs w:val="24"/>
          <w:lang w:val="zh-CN"/>
        </w:rPr>
        <w:t xml:space="preserve">30</w:t>
      </w:r>
      <w:r>
        <w:rPr>
          <w:rFonts w:hint="eastAsia" w:ascii="宋体" w:hAnsi="Arial" w:cs="宋体"/>
          <w:sz w:val="24"/>
          <w:szCs w:val="24"/>
          <w:lang w:val="zh-CN"/>
        </w:rPr>
        <w:t xml:space="preserve">分。分值保留小数点后2位。</w:t>
      </w:r>
      <w:r/>
    </w:p>
    <w:p>
      <w:pPr>
        <w:ind w:firstLine="482"/>
        <w:spacing w:line="440" w:lineRule="atLeast"/>
        <w:rPr>
          <w:rFonts w:ascii="宋体" w:hAnsi="Arial" w:cs="宋体"/>
          <w:sz w:val="24"/>
          <w:szCs w:val="24"/>
          <w:lang w:val="zh-CN"/>
        </w:rPr>
      </w:pPr>
      <w:r>
        <w:rPr>
          <w:rFonts w:hint="eastAsia" w:ascii="宋体" w:hAnsi="Arial" w:cs="宋体"/>
          <w:b/>
          <w:bCs/>
          <w:sz w:val="24"/>
          <w:szCs w:val="24"/>
          <w:lang w:val="zh-CN"/>
        </w:rPr>
        <w:t xml:space="preserve">（二）产品技术响应情况</w:t>
      </w:r>
      <w:r>
        <w:rPr>
          <w:rFonts w:ascii="宋体" w:hAnsi="Arial" w:cs="宋体"/>
          <w:b/>
          <w:bCs/>
          <w:sz w:val="24"/>
          <w:szCs w:val="24"/>
          <w:lang w:val="zh-CN"/>
        </w:rPr>
        <w:t xml:space="preserve">(</w:t>
      </w:r>
      <w:r>
        <w:rPr>
          <w:rFonts w:hint="eastAsia" w:ascii="宋体" w:hAnsi="Arial" w:cs="宋体"/>
          <w:b/>
          <w:bCs/>
          <w:sz w:val="24"/>
          <w:szCs w:val="24"/>
        </w:rPr>
        <w:t xml:space="preserve">44</w:t>
      </w:r>
      <w:r>
        <w:rPr>
          <w:rFonts w:hint="eastAsia" w:ascii="宋体" w:hAnsi="Arial" w:cs="宋体"/>
          <w:b/>
          <w:bCs/>
          <w:sz w:val="24"/>
          <w:szCs w:val="24"/>
          <w:lang w:val="zh-CN"/>
        </w:rPr>
        <w:t xml:space="preserve">分</w:t>
      </w:r>
      <w:r>
        <w:rPr>
          <w:rFonts w:ascii="宋体" w:hAnsi="Arial" w:cs="宋体"/>
          <w:b/>
          <w:bCs/>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2.1投标产品对招标文件具体需求的响应程度：全部响应即满足招标文件“产品技术指标要求”的得</w:t>
      </w:r>
      <w:r>
        <w:rPr>
          <w:rFonts w:hint="eastAsia" w:ascii="宋体" w:hAnsi="Arial" w:cs="宋体"/>
          <w:sz w:val="24"/>
          <w:szCs w:val="24"/>
        </w:rPr>
        <w:t xml:space="preserve">44</w:t>
      </w:r>
      <w:r>
        <w:rPr>
          <w:rFonts w:hint="eastAsia" w:ascii="宋体" w:hAnsi="Arial" w:cs="宋体"/>
          <w:sz w:val="24"/>
          <w:szCs w:val="24"/>
          <w:lang w:val="zh-CN"/>
        </w:rPr>
        <w:t xml:space="preserve">分；</w:t>
      </w:r>
      <w:bookmarkStart w:id="200" w:name="OLE_LINK5"/>
      <w:r>
        <w:rPr>
          <w:rFonts w:hint="eastAsia" w:ascii="宋体" w:hAnsi="Arial" w:cs="宋体"/>
          <w:sz w:val="24"/>
          <w:szCs w:val="24"/>
          <w:lang w:val="zh-CN"/>
        </w:rPr>
        <w:t xml:space="preserve">打★号</w:t>
      </w:r>
      <w:bookmarkEnd w:id="200"/>
      <w:r>
        <w:rPr>
          <w:rFonts w:hint="eastAsia" w:ascii="宋体" w:hAnsi="Arial" w:cs="宋体"/>
          <w:sz w:val="24"/>
          <w:szCs w:val="24"/>
          <w:lang w:val="zh-CN"/>
        </w:rPr>
        <w:t xml:space="preserve">参数必须满足，负偏离作无效投标；打</w:t>
      </w:r>
      <w:bookmarkStart w:id="201" w:name="OLE_LINK4"/>
      <w:r>
        <w:rPr>
          <w:rFonts w:hint="eastAsia" w:ascii="宋体" w:hAnsi="Arial" w:cs="宋体"/>
          <w:sz w:val="24"/>
          <w:szCs w:val="24"/>
          <w:lang w:val="zh-CN"/>
        </w:rPr>
        <w:t xml:space="preserve">▲号</w:t>
      </w:r>
      <w:bookmarkEnd w:id="201"/>
      <w:r>
        <w:rPr>
          <w:rFonts w:hint="eastAsia" w:ascii="宋体" w:hAnsi="Arial" w:cs="宋体"/>
          <w:sz w:val="24"/>
          <w:szCs w:val="24"/>
          <w:lang w:val="zh-CN"/>
        </w:rPr>
        <w:t xml:space="preserve">参数为重要参数，具体评分见附表1；其他参数为一般参数，具体评分见附表2。</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投标人需按照本采购文件具体功能技术要求在“技术参数响应及偏离表”中如实逐项填列所投产品的参数，并按采购文件要求提供相应“产品检测报告”</w:t>
      </w:r>
      <w:r>
        <w:rPr>
          <w:rFonts w:hint="eastAsia" w:ascii="宋体" w:hAnsi="Arial" w:cs="宋体"/>
          <w:sz w:val="24"/>
          <w:szCs w:val="24"/>
        </w:rPr>
        <w:t xml:space="preserve">等技术证明资料</w:t>
      </w:r>
      <w:r>
        <w:rPr>
          <w:rFonts w:hint="eastAsia" w:ascii="宋体" w:hAnsi="Arial" w:cs="宋体"/>
          <w:sz w:val="24"/>
          <w:szCs w:val="24"/>
          <w:lang w:val="zh-CN"/>
        </w:rPr>
        <w:t xml:space="preserve">并在偏离表中标明每一条参数的所在页码，否则评标委员会有权做负偏离处理。</w:t>
      </w:r>
      <w:r/>
    </w:p>
    <w:p>
      <w:pPr>
        <w:ind w:firstLine="482"/>
        <w:spacing w:line="440" w:lineRule="atLeast"/>
        <w:rPr>
          <w:rFonts w:ascii="宋体" w:hAnsi="Arial" w:cs="宋体"/>
          <w:sz w:val="24"/>
          <w:szCs w:val="24"/>
          <w:lang w:val="zh-CN"/>
        </w:rPr>
      </w:pPr>
      <w:r>
        <w:rPr>
          <w:rFonts w:hint="eastAsia" w:ascii="宋体" w:hAnsi="Arial" w:cs="宋体"/>
          <w:b/>
          <w:bCs/>
          <w:sz w:val="24"/>
          <w:szCs w:val="24"/>
          <w:lang w:val="zh-CN"/>
        </w:rPr>
        <w:t xml:space="preserve">（</w:t>
      </w:r>
      <w:r>
        <w:rPr>
          <w:rFonts w:hint="eastAsia" w:ascii="宋体" w:hAnsi="Arial" w:cs="宋体"/>
          <w:b/>
          <w:bCs/>
          <w:sz w:val="24"/>
          <w:szCs w:val="24"/>
        </w:rPr>
        <w:t xml:space="preserve">三</w:t>
      </w:r>
      <w:r>
        <w:rPr>
          <w:rFonts w:hint="eastAsia" w:ascii="宋体" w:hAnsi="Arial" w:cs="宋体"/>
          <w:b/>
          <w:bCs/>
          <w:sz w:val="24"/>
          <w:szCs w:val="24"/>
          <w:lang w:val="zh-CN"/>
        </w:rPr>
        <w:t xml:space="preserve">）项目实施、验收及培训方案</w:t>
      </w:r>
      <w:r>
        <w:rPr>
          <w:rFonts w:ascii="宋体" w:hAnsi="Arial" w:cs="宋体"/>
          <w:b/>
          <w:bCs/>
          <w:sz w:val="24"/>
          <w:szCs w:val="24"/>
          <w:lang w:val="zh-CN"/>
        </w:rPr>
        <w:t xml:space="preserve">(</w:t>
      </w:r>
      <w:r>
        <w:rPr>
          <w:rFonts w:hint="eastAsia" w:ascii="宋体" w:hAnsi="Arial" w:cs="宋体"/>
          <w:b/>
          <w:bCs/>
          <w:sz w:val="24"/>
          <w:szCs w:val="24"/>
        </w:rPr>
        <w:t xml:space="preserve">6</w:t>
      </w:r>
      <w:r>
        <w:rPr>
          <w:rFonts w:hint="eastAsia" w:ascii="宋体" w:hAnsi="Arial" w:cs="宋体"/>
          <w:b/>
          <w:bCs/>
          <w:sz w:val="24"/>
          <w:szCs w:val="24"/>
          <w:lang w:val="zh-CN"/>
        </w:rPr>
        <w:t xml:space="preserve">分</w:t>
      </w:r>
      <w:r>
        <w:rPr>
          <w:rFonts w:ascii="宋体" w:hAnsi="Arial" w:cs="宋体"/>
          <w:b/>
          <w:bCs/>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3</w:t>
      </w:r>
      <w:r>
        <w:rPr>
          <w:rFonts w:ascii="宋体" w:hAnsi="Arial" w:cs="宋体"/>
          <w:sz w:val="24"/>
          <w:szCs w:val="24"/>
          <w:lang w:val="zh-CN"/>
        </w:rPr>
        <w:t xml:space="preserve">.1</w:t>
      </w:r>
      <w:r>
        <w:rPr>
          <w:rFonts w:hint="eastAsia" w:ascii="宋体" w:hAnsi="Arial" w:cs="宋体"/>
          <w:sz w:val="24"/>
          <w:szCs w:val="24"/>
          <w:lang w:val="zh-CN"/>
        </w:rPr>
        <w:t xml:space="preserve">项目实施方案</w:t>
      </w:r>
      <w:r>
        <w:rPr>
          <w:rFonts w:ascii="宋体" w:hAnsi="Arial" w:cs="宋体"/>
          <w:sz w:val="24"/>
          <w:szCs w:val="24"/>
          <w:lang w:val="zh-CN"/>
        </w:rPr>
        <w:t xml:space="preserve">(</w:t>
      </w:r>
      <w:r>
        <w:rPr>
          <w:rFonts w:hint="eastAsia" w:ascii="宋体" w:hAnsi="Arial" w:cs="宋体"/>
          <w:sz w:val="24"/>
          <w:szCs w:val="24"/>
        </w:rPr>
        <w:t xml:space="preserve">3</w:t>
      </w:r>
      <w:r>
        <w:rPr>
          <w:rFonts w:hint="eastAsia" w:ascii="宋体" w:hAnsi="Arial" w:cs="宋体"/>
          <w:sz w:val="24"/>
          <w:szCs w:val="24"/>
          <w:lang w:val="zh-CN"/>
        </w:rPr>
        <w:t xml:space="preserve">分</w:t>
      </w:r>
      <w:r>
        <w:rPr>
          <w:rFonts w:ascii="宋体" w:hAnsi="Arial" w:cs="宋体"/>
          <w:sz w:val="24"/>
          <w:szCs w:val="24"/>
          <w:lang w:val="zh-CN"/>
        </w:rPr>
        <w:t xml:space="preserve">)</w:t>
      </w:r>
      <w:r>
        <w:rPr>
          <w:rFonts w:hint="eastAsia" w:ascii="宋体" w:hAnsi="Arial" w:cs="宋体"/>
          <w:sz w:val="24"/>
          <w:szCs w:val="24"/>
          <w:lang w:val="zh-CN"/>
        </w:rPr>
        <w:t xml:space="preserve">：由评委根据投标人在协议期内按期供货、安装调试方案、巡检方案以及方案的科学合理、完整、切实可行性等内容进行打分；方案优于招标文件要求的得</w:t>
      </w:r>
      <w:r>
        <w:rPr>
          <w:rFonts w:hint="eastAsia" w:ascii="宋体" w:hAnsi="Arial" w:cs="宋体"/>
          <w:sz w:val="24"/>
          <w:szCs w:val="24"/>
        </w:rPr>
        <w:t xml:space="preserve">3</w:t>
      </w:r>
      <w:r>
        <w:rPr>
          <w:rFonts w:hint="eastAsia" w:ascii="宋体" w:hAnsi="Arial" w:cs="宋体"/>
          <w:sz w:val="24"/>
          <w:szCs w:val="24"/>
          <w:lang w:val="zh-CN"/>
        </w:rPr>
        <w:t xml:space="preserve">分；方案符合招标文件要求的得</w:t>
      </w:r>
      <w:r>
        <w:rPr>
          <w:rFonts w:hint="eastAsia" w:ascii="宋体" w:hAnsi="Arial" w:cs="宋体"/>
          <w:sz w:val="24"/>
          <w:szCs w:val="24"/>
        </w:rPr>
        <w:t xml:space="preserve">2</w:t>
      </w:r>
      <w:r>
        <w:rPr>
          <w:rFonts w:hint="eastAsia" w:ascii="宋体" w:hAnsi="Arial" w:cs="宋体"/>
          <w:sz w:val="24"/>
          <w:szCs w:val="24"/>
          <w:lang w:val="zh-CN"/>
        </w:rPr>
        <w:t xml:space="preserve">分；其他或未提供的不得分。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3</w:t>
      </w:r>
      <w:r>
        <w:rPr>
          <w:rFonts w:ascii="宋体" w:hAnsi="Arial" w:cs="宋体"/>
          <w:sz w:val="24"/>
          <w:szCs w:val="24"/>
          <w:lang w:val="zh-CN"/>
        </w:rPr>
        <w:t xml:space="preserve">.</w:t>
      </w:r>
      <w:r>
        <w:rPr>
          <w:rFonts w:hint="eastAsia" w:ascii="宋体" w:hAnsi="Arial" w:cs="宋体"/>
          <w:sz w:val="24"/>
          <w:szCs w:val="24"/>
        </w:rPr>
        <w:t xml:space="preserve">2</w:t>
      </w:r>
      <w:r>
        <w:rPr>
          <w:rFonts w:hint="eastAsia" w:ascii="宋体" w:hAnsi="Arial" w:cs="宋体"/>
          <w:sz w:val="24"/>
          <w:szCs w:val="24"/>
          <w:lang w:val="zh-CN"/>
        </w:rPr>
        <w:t xml:space="preserve">项目培训方案</w:t>
      </w:r>
      <w:r>
        <w:rPr>
          <w:rFonts w:ascii="宋体" w:hAnsi="Arial" w:cs="宋体"/>
          <w:sz w:val="24"/>
          <w:szCs w:val="24"/>
          <w:lang w:val="zh-CN"/>
        </w:rPr>
        <w:t xml:space="preserve">(</w:t>
      </w:r>
      <w:r>
        <w:rPr>
          <w:rFonts w:hint="eastAsia" w:ascii="宋体" w:hAnsi="Arial" w:cs="宋体"/>
          <w:sz w:val="24"/>
          <w:szCs w:val="24"/>
        </w:rPr>
        <w:t xml:space="preserve">3</w:t>
      </w:r>
      <w:r>
        <w:rPr>
          <w:rFonts w:hint="eastAsia" w:ascii="宋体" w:hAnsi="Arial" w:cs="宋体"/>
          <w:sz w:val="24"/>
          <w:szCs w:val="24"/>
          <w:lang w:val="zh-CN"/>
        </w:rPr>
        <w:t xml:space="preserve">分</w:t>
      </w:r>
      <w:r>
        <w:rPr>
          <w:rFonts w:ascii="宋体" w:hAnsi="Arial" w:cs="宋体"/>
          <w:sz w:val="24"/>
          <w:szCs w:val="24"/>
          <w:lang w:val="zh-CN"/>
        </w:rPr>
        <w:t xml:space="preserve">)</w:t>
      </w:r>
      <w:r>
        <w:rPr>
          <w:rFonts w:hint="eastAsia" w:ascii="宋体" w:hAnsi="Arial" w:cs="宋体"/>
          <w:sz w:val="24"/>
          <w:szCs w:val="24"/>
          <w:lang w:val="zh-CN"/>
        </w:rPr>
        <w:t xml:space="preserve">：投标人应根据招标文件要求提供培训服务，并针对本次项目提供培训方案、师资、教材等，方案优于招标文件要求的</w:t>
      </w:r>
      <w:r>
        <w:rPr>
          <w:rFonts w:hint="eastAsia" w:ascii="宋体" w:hAnsi="Arial" w:cs="宋体"/>
          <w:sz w:val="24"/>
          <w:szCs w:val="24"/>
        </w:rPr>
        <w:t xml:space="preserve">3</w:t>
      </w:r>
      <w:r>
        <w:rPr>
          <w:rFonts w:hint="eastAsia" w:ascii="宋体" w:hAnsi="Arial" w:cs="宋体"/>
          <w:sz w:val="24"/>
          <w:szCs w:val="24"/>
          <w:lang w:val="zh-CN"/>
        </w:rPr>
        <w:t xml:space="preserve">分；方案符合招标文件要求的得</w:t>
      </w:r>
      <w:r>
        <w:rPr>
          <w:rFonts w:hint="eastAsia" w:ascii="宋体" w:hAnsi="Arial" w:cs="宋体"/>
          <w:sz w:val="24"/>
          <w:szCs w:val="24"/>
        </w:rPr>
        <w:t xml:space="preserve">2</w:t>
      </w:r>
      <w:r>
        <w:rPr>
          <w:rFonts w:hint="eastAsia" w:ascii="宋体" w:hAnsi="Arial" w:cs="宋体"/>
          <w:sz w:val="24"/>
          <w:szCs w:val="24"/>
          <w:lang w:val="zh-CN"/>
        </w:rPr>
        <w:t xml:space="preserve">分；其他或未提供的不得分。</w:t>
      </w:r>
      <w:r/>
    </w:p>
    <w:p>
      <w:pPr>
        <w:ind w:firstLine="482"/>
        <w:spacing w:line="440" w:lineRule="atLeast"/>
        <w:rPr>
          <w:rFonts w:ascii="宋体" w:hAnsi="Arial" w:cs="宋体"/>
          <w:sz w:val="24"/>
          <w:szCs w:val="24"/>
          <w:lang w:val="zh-CN"/>
        </w:rPr>
      </w:pPr>
      <w:r>
        <w:rPr>
          <w:rFonts w:hint="eastAsia" w:ascii="宋体" w:hAnsi="Arial" w:cs="宋体"/>
          <w:b/>
          <w:bCs/>
          <w:sz w:val="24"/>
          <w:szCs w:val="24"/>
          <w:lang w:val="zh-CN"/>
        </w:rPr>
        <w:t xml:space="preserve">（</w:t>
      </w:r>
      <w:r>
        <w:rPr>
          <w:rFonts w:hint="eastAsia" w:ascii="宋体" w:hAnsi="Arial" w:cs="宋体"/>
          <w:b/>
          <w:bCs/>
          <w:sz w:val="24"/>
          <w:szCs w:val="24"/>
        </w:rPr>
        <w:t xml:space="preserve">四</w:t>
      </w:r>
      <w:r>
        <w:rPr>
          <w:rFonts w:hint="eastAsia" w:ascii="宋体" w:hAnsi="Arial" w:cs="宋体"/>
          <w:b/>
          <w:bCs/>
          <w:sz w:val="24"/>
          <w:szCs w:val="24"/>
          <w:lang w:val="zh-CN"/>
        </w:rPr>
        <w:t xml:space="preserve">）售后服务承诺情况</w:t>
      </w:r>
      <w:r>
        <w:rPr>
          <w:rFonts w:ascii="宋体" w:hAnsi="Arial" w:cs="宋体"/>
          <w:b/>
          <w:bCs/>
          <w:sz w:val="24"/>
          <w:szCs w:val="24"/>
          <w:lang w:val="zh-CN"/>
        </w:rPr>
        <w:t xml:space="preserve">(</w:t>
      </w:r>
      <w:r>
        <w:rPr>
          <w:rFonts w:hint="eastAsia" w:ascii="宋体" w:hAnsi="Arial" w:cs="宋体"/>
          <w:b/>
          <w:bCs/>
          <w:sz w:val="24"/>
          <w:szCs w:val="24"/>
        </w:rPr>
        <w:t xml:space="preserve">8</w:t>
      </w:r>
      <w:r>
        <w:rPr>
          <w:rFonts w:hint="eastAsia" w:ascii="宋体" w:hAnsi="Arial" w:cs="宋体"/>
          <w:b/>
          <w:bCs/>
          <w:sz w:val="24"/>
          <w:szCs w:val="24"/>
          <w:lang w:val="zh-CN"/>
        </w:rPr>
        <w:t xml:space="preserve">分</w:t>
      </w:r>
      <w:r>
        <w:rPr>
          <w:rFonts w:ascii="宋体" w:hAnsi="Arial" w:cs="宋体"/>
          <w:b/>
          <w:bCs/>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4</w:t>
      </w:r>
      <w:r>
        <w:rPr>
          <w:rFonts w:ascii="宋体" w:hAnsi="Arial" w:cs="宋体"/>
          <w:sz w:val="24"/>
          <w:szCs w:val="24"/>
          <w:lang w:val="zh-CN"/>
        </w:rPr>
        <w:t xml:space="preserve">.1</w:t>
      </w:r>
      <w:r>
        <w:rPr>
          <w:rFonts w:hint="eastAsia" w:ascii="宋体" w:hAnsi="Arial" w:cs="宋体"/>
          <w:sz w:val="24"/>
          <w:szCs w:val="24"/>
          <w:lang w:val="zh-CN"/>
        </w:rPr>
        <w:t xml:space="preserve">售后服务实施响应</w:t>
      </w:r>
      <w:r>
        <w:rPr>
          <w:rFonts w:ascii="宋体" w:hAnsi="Arial" w:cs="宋体"/>
          <w:sz w:val="24"/>
          <w:szCs w:val="24"/>
          <w:lang w:val="zh-CN"/>
        </w:rPr>
        <w:t xml:space="preserve">(</w:t>
      </w:r>
      <w:r>
        <w:rPr>
          <w:rFonts w:hint="eastAsia" w:ascii="宋体" w:hAnsi="Arial" w:cs="宋体"/>
          <w:sz w:val="24"/>
          <w:szCs w:val="24"/>
        </w:rPr>
        <w:t xml:space="preserve">5</w:t>
      </w:r>
      <w:r>
        <w:rPr>
          <w:rFonts w:hint="eastAsia" w:ascii="宋体" w:hAnsi="Arial" w:cs="宋体"/>
          <w:sz w:val="24"/>
          <w:szCs w:val="24"/>
          <w:lang w:val="zh-CN"/>
        </w:rPr>
        <w:t xml:space="preserve">分</w:t>
      </w:r>
      <w:r>
        <w:rPr>
          <w:rFonts w:ascii="宋体" w:hAnsi="Arial" w:cs="宋体"/>
          <w:sz w:val="24"/>
          <w:szCs w:val="24"/>
          <w:lang w:val="zh-CN"/>
        </w:rPr>
        <w:t xml:space="preserve">)</w:t>
      </w:r>
      <w:r>
        <w:rPr>
          <w:rFonts w:hint="eastAsia" w:ascii="宋体" w:hAnsi="Arial" w:cs="宋体"/>
          <w:sz w:val="24"/>
          <w:szCs w:val="24"/>
          <w:lang w:val="zh-CN"/>
        </w:rPr>
        <w:t xml:space="preserve">：由评委根据投标人的供货后质保期内售后服务（响应时间，回访巡检方案、故障解决措施、备品配件价格等）、服务方案（江苏省内各服务网点、维修网点设置情况以及技术人员安排情况）等服务内容进行评审，售后服务方案优于招标文件要求的得</w:t>
      </w:r>
      <w:r>
        <w:rPr>
          <w:rFonts w:hint="eastAsia" w:ascii="宋体" w:hAnsi="Arial" w:cs="宋体"/>
          <w:sz w:val="24"/>
          <w:szCs w:val="24"/>
        </w:rPr>
        <w:t xml:space="preserve">5</w:t>
      </w:r>
      <w:r>
        <w:rPr>
          <w:rFonts w:hint="eastAsia" w:ascii="宋体" w:hAnsi="Arial" w:cs="宋体"/>
          <w:sz w:val="24"/>
          <w:szCs w:val="24"/>
          <w:lang w:val="zh-CN"/>
        </w:rPr>
        <w:t xml:space="preserve">分，符合招标文件要求的得</w:t>
      </w:r>
      <w:r>
        <w:rPr>
          <w:rFonts w:hint="eastAsia" w:ascii="宋体" w:hAnsi="Arial" w:cs="宋体"/>
          <w:sz w:val="24"/>
          <w:szCs w:val="24"/>
        </w:rPr>
        <w:t xml:space="preserve">4</w:t>
      </w:r>
      <w:r>
        <w:rPr>
          <w:rFonts w:hint="eastAsia" w:ascii="宋体" w:hAnsi="Arial" w:cs="宋体"/>
          <w:sz w:val="24"/>
          <w:szCs w:val="24"/>
          <w:lang w:val="zh-CN"/>
        </w:rPr>
        <w:t xml:space="preserve">分，不符合或未提供的不得分。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4</w:t>
      </w:r>
      <w:r>
        <w:rPr>
          <w:rFonts w:ascii="宋体" w:hAnsi="Arial" w:cs="宋体"/>
          <w:sz w:val="24"/>
          <w:szCs w:val="24"/>
          <w:lang w:val="zh-CN"/>
        </w:rPr>
        <w:t xml:space="preserve">.</w:t>
      </w:r>
      <w:r>
        <w:rPr>
          <w:rFonts w:hint="eastAsia" w:ascii="宋体" w:hAnsi="Arial" w:cs="宋体"/>
          <w:sz w:val="24"/>
          <w:szCs w:val="24"/>
          <w:lang w:val="zh-CN"/>
        </w:rPr>
        <w:t xml:space="preserve">2增加免费质保期承诺</w:t>
      </w:r>
      <w:r>
        <w:rPr>
          <w:rFonts w:ascii="宋体" w:hAnsi="Arial" w:cs="宋体"/>
          <w:sz w:val="24"/>
          <w:szCs w:val="24"/>
          <w:lang w:val="zh-CN"/>
        </w:rPr>
        <w:t xml:space="preserve">(</w:t>
      </w:r>
      <w:r>
        <w:rPr>
          <w:rFonts w:hint="eastAsia" w:ascii="宋体" w:hAnsi="Arial" w:cs="宋体"/>
          <w:sz w:val="24"/>
          <w:szCs w:val="24"/>
        </w:rPr>
        <w:t xml:space="preserve">3</w:t>
      </w:r>
      <w:r>
        <w:rPr>
          <w:rFonts w:hint="eastAsia" w:ascii="宋体" w:hAnsi="Arial" w:cs="宋体"/>
          <w:sz w:val="24"/>
          <w:szCs w:val="24"/>
          <w:lang w:val="zh-CN"/>
        </w:rPr>
        <w:t xml:space="preserve">分</w:t>
      </w:r>
      <w:r>
        <w:rPr>
          <w:rFonts w:ascii="宋体" w:hAnsi="Arial" w:cs="宋体"/>
          <w:sz w:val="24"/>
          <w:szCs w:val="24"/>
          <w:lang w:val="zh-CN"/>
        </w:rPr>
        <w:t xml:space="preserve">)</w:t>
      </w:r>
      <w:r>
        <w:rPr>
          <w:rFonts w:hint="eastAsia" w:ascii="宋体" w:hAnsi="Arial" w:cs="宋体"/>
          <w:sz w:val="24"/>
          <w:szCs w:val="24"/>
          <w:lang w:val="zh-CN"/>
        </w:rPr>
        <w:t xml:space="preserve">：投标人在满足招标文件规定的免费质保期基础上，每增加一年免费质保期的加</w:t>
      </w:r>
      <w:r>
        <w:rPr>
          <w:rFonts w:hint="eastAsia" w:ascii="宋体" w:hAnsi="Arial" w:cs="宋体"/>
          <w:sz w:val="24"/>
          <w:szCs w:val="24"/>
        </w:rPr>
        <w:t xml:space="preserve">1</w:t>
      </w:r>
      <w:r>
        <w:rPr>
          <w:rFonts w:hint="eastAsia" w:ascii="宋体" w:hAnsi="Arial" w:cs="宋体"/>
          <w:sz w:val="24"/>
          <w:szCs w:val="24"/>
          <w:lang w:val="zh-CN"/>
        </w:rPr>
        <w:t xml:space="preserve">分，最多加</w:t>
      </w:r>
      <w:r>
        <w:rPr>
          <w:rFonts w:hint="eastAsia" w:ascii="宋体" w:hAnsi="Arial" w:cs="宋体"/>
          <w:sz w:val="24"/>
          <w:szCs w:val="24"/>
        </w:rPr>
        <w:t xml:space="preserve">3</w:t>
      </w:r>
      <w:r>
        <w:rPr>
          <w:rFonts w:hint="eastAsia" w:ascii="宋体" w:hAnsi="Arial" w:cs="宋体"/>
          <w:sz w:val="24"/>
          <w:szCs w:val="24"/>
          <w:lang w:val="zh-CN"/>
        </w:rPr>
        <w:t xml:space="preserve">分（投标人承诺签订合同前提供制造商出具的免费质保期承诺函），其他或未提供的不得分。</w:t>
      </w:r>
      <w:r/>
    </w:p>
    <w:p>
      <w:pPr>
        <w:ind w:firstLine="482"/>
        <w:spacing w:line="440" w:lineRule="atLeast"/>
        <w:rPr>
          <w:rFonts w:ascii="宋体" w:hAnsi="Arial" w:cs="宋体"/>
          <w:b/>
          <w:bCs/>
          <w:sz w:val="24"/>
          <w:szCs w:val="24"/>
          <w:lang w:val="zh-CN"/>
        </w:rPr>
      </w:pPr>
      <w:r>
        <w:rPr>
          <w:rFonts w:hint="eastAsia" w:ascii="宋体" w:hAnsi="Arial" w:cs="宋体"/>
          <w:b/>
          <w:bCs/>
          <w:sz w:val="24"/>
          <w:szCs w:val="24"/>
          <w:lang w:val="zh-CN"/>
        </w:rPr>
        <w:t xml:space="preserve">（</w:t>
      </w:r>
      <w:r>
        <w:rPr>
          <w:rFonts w:hint="eastAsia" w:ascii="宋体" w:hAnsi="Arial" w:cs="宋体"/>
          <w:b/>
          <w:bCs/>
          <w:sz w:val="24"/>
          <w:szCs w:val="24"/>
        </w:rPr>
        <w:t xml:space="preserve">五</w:t>
      </w:r>
      <w:r>
        <w:rPr>
          <w:rFonts w:hint="eastAsia" w:ascii="宋体" w:hAnsi="Arial" w:cs="宋体"/>
          <w:b/>
          <w:bCs/>
          <w:sz w:val="24"/>
          <w:szCs w:val="24"/>
          <w:lang w:val="zh-CN"/>
        </w:rPr>
        <w:t xml:space="preserve">）产品业绩</w:t>
      </w:r>
      <w:r>
        <w:rPr>
          <w:rFonts w:ascii="宋体" w:hAnsi="Arial" w:cs="宋体"/>
          <w:b/>
          <w:bCs/>
          <w:sz w:val="24"/>
          <w:szCs w:val="24"/>
          <w:lang w:val="zh-CN"/>
        </w:rPr>
        <w:t xml:space="preserve">(</w:t>
      </w:r>
      <w:r>
        <w:rPr>
          <w:rFonts w:hint="eastAsia" w:ascii="宋体" w:hAnsi="Arial" w:cs="宋体"/>
          <w:b/>
          <w:bCs/>
          <w:sz w:val="24"/>
          <w:szCs w:val="24"/>
        </w:rPr>
        <w:t xml:space="preserve">10</w:t>
      </w:r>
      <w:r>
        <w:rPr>
          <w:rFonts w:hint="eastAsia" w:ascii="宋体" w:hAnsi="Arial" w:cs="宋体"/>
          <w:b/>
          <w:bCs/>
          <w:sz w:val="24"/>
          <w:szCs w:val="24"/>
          <w:lang w:val="zh-CN"/>
        </w:rPr>
        <w:t xml:space="preserve">分</w:t>
      </w:r>
      <w:r>
        <w:rPr>
          <w:rFonts w:ascii="宋体" w:hAnsi="Arial" w:cs="宋体"/>
          <w:b/>
          <w:bCs/>
          <w:sz w:val="24"/>
          <w:szCs w:val="24"/>
          <w:lang w:val="zh-CN"/>
        </w:rPr>
        <w:t xml:space="preserve">)</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5.1由评委根据投标文件中</w:t>
      </w:r>
      <w:r>
        <w:rPr>
          <w:rFonts w:ascii="宋体" w:hAnsi="Arial" w:cs="宋体"/>
          <w:sz w:val="24"/>
          <w:szCs w:val="24"/>
          <w:lang w:val="zh-CN"/>
        </w:rPr>
        <w:t xml:space="preserve">2022</w:t>
      </w:r>
      <w:r>
        <w:rPr>
          <w:rFonts w:hint="eastAsia" w:ascii="宋体" w:hAnsi="Arial" w:cs="宋体"/>
          <w:sz w:val="24"/>
          <w:szCs w:val="24"/>
          <w:lang w:val="zh-CN"/>
        </w:rPr>
        <w:t xml:space="preserve">年</w:t>
      </w:r>
      <w:r>
        <w:rPr>
          <w:rFonts w:ascii="宋体" w:hAnsi="Arial" w:cs="宋体"/>
          <w:sz w:val="24"/>
          <w:szCs w:val="24"/>
          <w:lang w:val="zh-CN"/>
        </w:rPr>
        <w:t xml:space="preserve">1</w:t>
      </w:r>
      <w:r>
        <w:rPr>
          <w:rFonts w:hint="eastAsia" w:ascii="宋体" w:hAnsi="Arial" w:cs="宋体"/>
          <w:sz w:val="24"/>
          <w:szCs w:val="24"/>
          <w:lang w:val="zh-CN"/>
        </w:rPr>
        <w:t xml:space="preserve">月</w:t>
      </w:r>
      <w:r>
        <w:rPr>
          <w:rFonts w:ascii="宋体" w:hAnsi="Arial" w:cs="宋体"/>
          <w:sz w:val="24"/>
          <w:szCs w:val="24"/>
          <w:lang w:val="zh-CN"/>
        </w:rPr>
        <w:t xml:space="preserve">1</w:t>
      </w:r>
      <w:r>
        <w:rPr>
          <w:rFonts w:hint="eastAsia" w:ascii="宋体" w:hAnsi="Arial" w:cs="宋体"/>
          <w:sz w:val="24"/>
          <w:szCs w:val="24"/>
          <w:lang w:val="zh-CN"/>
        </w:rPr>
        <w:t xml:space="preserve">日以来</w:t>
      </w:r>
      <w:r>
        <w:rPr>
          <w:rFonts w:hint="eastAsia" w:ascii="宋体" w:cs="宋体"/>
          <w:color w:val="000000" w:themeColor="text1"/>
          <w:sz w:val="24"/>
          <w:szCs w:val="24"/>
          <w:lang w:val="zh-CN"/>
        </w:rPr>
        <w:t xml:space="preserve">（以合同签订时间为准）</w:t>
      </w:r>
      <w:r>
        <w:rPr>
          <w:rFonts w:hint="eastAsia" w:ascii="宋体" w:hAnsi="Arial" w:cs="宋体"/>
          <w:sz w:val="24"/>
          <w:szCs w:val="24"/>
          <w:lang w:val="zh-CN"/>
        </w:rPr>
        <w:t xml:space="preserve">完成的与本项目所投同品牌</w:t>
      </w:r>
      <w:r>
        <w:rPr>
          <w:rFonts w:hint="eastAsia" w:ascii="宋体" w:hAnsi="Arial" w:cs="宋体"/>
          <w:sz w:val="24"/>
          <w:szCs w:val="24"/>
        </w:rPr>
        <w:t xml:space="preserve">同型号</w:t>
      </w:r>
      <w:r>
        <w:rPr>
          <w:rFonts w:hint="eastAsia" w:ascii="宋体" w:hAnsi="Arial" w:cs="宋体"/>
          <w:sz w:val="24"/>
          <w:szCs w:val="24"/>
          <w:lang w:val="zh-CN"/>
        </w:rPr>
        <w:t xml:space="preserve">的</w:t>
      </w:r>
      <w:r>
        <w:rPr>
          <w:rFonts w:hint="eastAsia" w:ascii="宋体" w:hAnsi="Arial" w:cs="宋体"/>
          <w:sz w:val="24"/>
          <w:szCs w:val="24"/>
        </w:rPr>
        <w:t xml:space="preserve">国内</w:t>
      </w:r>
      <w:r>
        <w:rPr>
          <w:rFonts w:hint="eastAsia" w:ascii="宋体" w:hAnsi="Arial" w:cs="宋体"/>
          <w:sz w:val="24"/>
          <w:szCs w:val="24"/>
          <w:lang w:val="zh-CN"/>
        </w:rPr>
        <w:t xml:space="preserve">业绩（主要标的物：同品牌</w:t>
      </w:r>
      <w:r>
        <w:rPr>
          <w:rFonts w:hint="eastAsia" w:ascii="宋体" w:hAnsi="Arial" w:cs="宋体"/>
          <w:sz w:val="24"/>
          <w:szCs w:val="24"/>
        </w:rPr>
        <w:t xml:space="preserve">同型号直线加速器</w:t>
      </w:r>
      <w:r>
        <w:rPr>
          <w:rFonts w:hint="eastAsia" w:ascii="宋体" w:hAnsi="Arial" w:cs="宋体"/>
          <w:sz w:val="24"/>
          <w:szCs w:val="24"/>
          <w:lang w:val="zh-CN"/>
        </w:rPr>
        <w:t xml:space="preserve">），每提供一份业绩合同，得</w:t>
      </w:r>
      <w:r>
        <w:rPr>
          <w:rFonts w:hint="eastAsia" w:ascii="宋体" w:hAnsi="Arial" w:cs="宋体"/>
          <w:sz w:val="24"/>
          <w:szCs w:val="24"/>
        </w:rPr>
        <w:t xml:space="preserve">1</w:t>
      </w:r>
      <w:r>
        <w:rPr>
          <w:rFonts w:hint="eastAsia" w:ascii="宋体" w:hAnsi="Arial" w:cs="宋体"/>
          <w:sz w:val="24"/>
          <w:szCs w:val="24"/>
          <w:lang w:val="zh-CN"/>
        </w:rPr>
        <w:t xml:space="preserve">分，最高得</w:t>
      </w:r>
      <w:r>
        <w:rPr>
          <w:rFonts w:hint="eastAsia" w:ascii="宋体" w:hAnsi="Arial" w:cs="宋体"/>
          <w:sz w:val="24"/>
          <w:szCs w:val="24"/>
        </w:rPr>
        <w:t xml:space="preserve">10</w:t>
      </w:r>
      <w:r>
        <w:rPr>
          <w:rFonts w:hint="eastAsia" w:ascii="宋体" w:hAnsi="Arial" w:cs="宋体"/>
          <w:sz w:val="24"/>
          <w:szCs w:val="24"/>
          <w:lang w:val="zh-CN"/>
        </w:rPr>
        <w:t xml:space="preserve">分；并由投标人提供经营业绩情况说明列表，</w:t>
      </w:r>
      <w:r>
        <w:rPr>
          <w:rFonts w:hint="eastAsia" w:ascii="宋体" w:hAnsi="Arial" w:cs="宋体"/>
          <w:sz w:val="24"/>
          <w:szCs w:val="24"/>
        </w:rPr>
        <w:t xml:space="preserve">须同时提供中标通知书、完整合同、验收证明材料，缺一不可，合同内容包括</w:t>
      </w:r>
      <w:r>
        <w:rPr>
          <w:rFonts w:hint="eastAsia" w:ascii="宋体" w:hAnsi="Arial" w:cs="宋体"/>
          <w:sz w:val="24"/>
          <w:szCs w:val="24"/>
          <w:lang w:val="zh-CN"/>
        </w:rPr>
        <w:t xml:space="preserve">买方名称、供货机型、合同金额、数量、签订时间、联系人及电话等，采购人将根据此表随机抽查，如有虚假将取消中标人资格。（企业之间的合同无效）。</w:t>
      </w:r>
      <w:r/>
    </w:p>
    <w:p>
      <w:pPr>
        <w:ind w:firstLine="482"/>
        <w:spacing w:before="360" w:after="240" w:line="440" w:lineRule="atLeast"/>
        <w:rPr>
          <w:rFonts w:ascii="宋体" w:hAnsi="Arial" w:cs="宋体"/>
          <w:b/>
          <w:bCs/>
          <w:sz w:val="24"/>
          <w:szCs w:val="24"/>
          <w:lang w:val="zh-CN"/>
        </w:rPr>
      </w:pPr>
      <w:r>
        <w:rPr>
          <w:rFonts w:hint="eastAsia" w:ascii="宋体" w:hAnsi="Arial" w:cs="宋体"/>
          <w:b/>
          <w:bCs/>
          <w:sz w:val="24"/>
          <w:szCs w:val="24"/>
          <w:lang w:val="zh-CN"/>
        </w:rPr>
        <w:t xml:space="preserve">（</w:t>
      </w:r>
      <w:r>
        <w:rPr>
          <w:rFonts w:hint="eastAsia" w:ascii="宋体" w:hAnsi="Arial" w:cs="宋体"/>
          <w:b/>
          <w:bCs/>
          <w:sz w:val="24"/>
          <w:szCs w:val="24"/>
        </w:rPr>
        <w:t xml:space="preserve">六</w:t>
      </w:r>
      <w:r>
        <w:rPr>
          <w:rFonts w:hint="eastAsia" w:ascii="宋体" w:hAnsi="Arial" w:cs="宋体"/>
          <w:b/>
          <w:bCs/>
          <w:sz w:val="24"/>
          <w:szCs w:val="24"/>
          <w:lang w:val="zh-CN"/>
        </w:rPr>
        <w:t xml:space="preserve">）节能环保（2分）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6</w:t>
      </w:r>
      <w:r>
        <w:rPr>
          <w:rFonts w:ascii="宋体" w:hAnsi="Arial" w:cs="宋体"/>
          <w:sz w:val="24"/>
          <w:szCs w:val="24"/>
          <w:lang w:val="zh-CN"/>
        </w:rPr>
        <w:t xml:space="preserve">.1</w:t>
      </w:r>
      <w:r>
        <w:rPr>
          <w:rFonts w:hint="eastAsia" w:ascii="宋体" w:hAnsi="Arial" w:cs="宋体"/>
          <w:sz w:val="24"/>
          <w:szCs w:val="24"/>
          <w:lang w:val="zh-CN"/>
        </w:rPr>
        <w:t xml:space="preserve">投标产品属于财政部、国家发改委公布的</w:t>
      </w:r>
      <w:r>
        <w:rPr>
          <w:rFonts w:ascii="宋体" w:hAnsi="Arial" w:cs="宋体"/>
          <w:sz w:val="24"/>
          <w:szCs w:val="24"/>
          <w:lang w:val="zh-CN"/>
        </w:rPr>
        <w:t xml:space="preserve">“</w:t>
      </w:r>
      <w:r>
        <w:rPr>
          <w:rFonts w:hint="eastAsia" w:ascii="宋体" w:hAnsi="Arial" w:cs="宋体"/>
          <w:sz w:val="24"/>
          <w:szCs w:val="24"/>
          <w:lang w:val="zh-CN"/>
        </w:rPr>
        <w:t xml:space="preserve">节能产品品目清单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范围内的，投标人提供国家确定的认证机构出具的、处于有效期之内的该节能产品认证证书复印件的，得1分；未提供的不得分。</w:t>
      </w:r>
      <w:r/>
    </w:p>
    <w:p>
      <w:pPr>
        <w:ind w:firstLine="480"/>
        <w:spacing w:line="440" w:lineRule="atLeast"/>
        <w:rPr>
          <w:rFonts w:ascii="宋体" w:hAnsi="Arial" w:cs="宋体"/>
          <w:sz w:val="24"/>
          <w:szCs w:val="24"/>
          <w:lang w:val="zh-CN"/>
        </w:rPr>
      </w:pPr>
      <w:r>
        <w:rPr>
          <w:rFonts w:hint="eastAsia" w:ascii="宋体" w:hAnsi="Arial" w:cs="宋体"/>
          <w:sz w:val="24"/>
          <w:szCs w:val="24"/>
          <w:lang w:val="zh-CN"/>
        </w:rPr>
        <w:t xml:space="preserve">6</w:t>
      </w:r>
      <w:r>
        <w:rPr>
          <w:rFonts w:ascii="宋体" w:hAnsi="Arial" w:cs="宋体"/>
          <w:sz w:val="24"/>
          <w:szCs w:val="24"/>
          <w:lang w:val="zh-CN"/>
        </w:rPr>
        <w:t xml:space="preserve">.2</w:t>
      </w:r>
      <w:r>
        <w:rPr>
          <w:rFonts w:hint="eastAsia" w:ascii="宋体" w:hAnsi="Arial" w:cs="宋体"/>
          <w:sz w:val="24"/>
          <w:szCs w:val="24"/>
          <w:lang w:val="zh-CN"/>
        </w:rPr>
        <w:t xml:space="preserve">投标产品属于财政部、生态环境部公布的</w:t>
      </w:r>
      <w:r>
        <w:rPr>
          <w:rFonts w:ascii="宋体" w:hAnsi="Arial" w:cs="宋体"/>
          <w:sz w:val="24"/>
          <w:szCs w:val="24"/>
          <w:lang w:val="zh-CN"/>
        </w:rPr>
        <w:t xml:space="preserve">“</w:t>
      </w:r>
      <w:r>
        <w:rPr>
          <w:rFonts w:hint="eastAsia" w:ascii="宋体" w:hAnsi="Arial" w:cs="宋体"/>
          <w:sz w:val="24"/>
          <w:szCs w:val="24"/>
          <w:lang w:val="zh-CN"/>
        </w:rPr>
        <w:t xml:space="preserve">环境标志产品品目清单</w:t>
      </w:r>
      <w:r>
        <w:rPr>
          <w:rFonts w:ascii="宋体" w:hAnsi="Arial" w:cs="宋体"/>
          <w:sz w:val="24"/>
          <w:szCs w:val="24"/>
          <w:lang w:val="zh-CN"/>
        </w:rPr>
        <w:t xml:space="preserve">”</w:t>
      </w:r>
      <w:r>
        <w:rPr>
          <w:rFonts w:hint="eastAsia" w:ascii="宋体" w:hAnsi="Arial" w:cs="宋体"/>
          <w:sz w:val="24"/>
          <w:szCs w:val="24"/>
          <w:lang w:val="zh-CN"/>
        </w:rPr>
        <w:t xml:space="preserve">范围内的，投标人提供国家确定的认证机构出具的、处于有效期内的该环保产品认证证书复印件的，得1分；未提供的不得分。</w:t>
      </w:r>
      <w:r/>
    </w:p>
    <w:p>
      <w:pPr>
        <w:ind w:firstLine="480"/>
        <w:jc w:val="left"/>
        <w:spacing w:line="400" w:lineRule="atLeast"/>
        <w:rPr>
          <w:rFonts w:ascii="宋体" w:hAnsi="Times New Roman" w:cs="宋体"/>
          <w:sz w:val="24"/>
          <w:szCs w:val="24"/>
        </w:rPr>
      </w:pPr>
      <w:r>
        <w:rPr>
          <w:rFonts w:hint="eastAsia" w:ascii="宋体" w:hAnsi="Times New Roman" w:cs="宋体"/>
          <w:sz w:val="24"/>
          <w:szCs w:val="24"/>
        </w:rPr>
        <w:t xml:space="preserve">附表1：</w:t>
      </w:r>
      <w:r/>
    </w:p>
    <w:tbl>
      <w:tblPr>
        <w:tblW w:w="9089" w:type="dxa"/>
        <w:tblInd w:w="-176" w:type="dxa"/>
        <w:tblLook w:val="04A0" w:firstRow="1" w:lastRow="0" w:firstColumn="1" w:lastColumn="0" w:noHBand="0" w:noVBand="1"/>
      </w:tblPr>
      <w:tblGrid>
        <w:gridCol w:w="6169"/>
        <w:gridCol w:w="1475"/>
        <w:gridCol w:w="1445"/>
      </w:tblGrid>
      <w:tr>
        <w:trPr>
          <w:trHeight w:val="285"/>
        </w:trPr>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jc w:val="left"/>
              <w:widowControl/>
              <w:rPr>
                <w:rFonts w:ascii="宋体" w:hAnsi="宋体" w:cs="宋体"/>
                <w:sz w:val="24"/>
                <w:szCs w:val="24"/>
              </w:rPr>
            </w:pPr>
            <w:r>
              <w:rPr>
                <w:rFonts w:hint="eastAsia" w:ascii="宋体" w:hAnsi="宋体" w:cs="宋体"/>
                <w:b/>
                <w:bCs/>
                <w:sz w:val="24"/>
                <w:szCs w:val="24"/>
              </w:rPr>
              <w:t xml:space="preserve">一、重要参数（30分）</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不满足得分</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满足得分</w:t>
            </w:r>
            <w:r/>
          </w:p>
        </w:tc>
      </w:tr>
      <w:tr>
        <w:trPr>
          <w:trHeight w:val="285"/>
        </w:trPr>
        <w:tc>
          <w:tcPr>
            <w:tcBorders>
              <w:top w:val="none" w:color="000000" w:sz="4" w:space="0"/>
              <w:left w:val="single" w:color="000000" w:sz="4" w:space="0"/>
              <w:bottom w:val="single" w:color="000000" w:sz="4" w:space="0"/>
              <w:right w:val="single" w:color="000000" w:sz="4" w:space="0"/>
            </w:tcBorders>
            <w:tcW w:w="616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▲1.4.2 综合等中心精度≤0.8mm半径球体，等中心到虚源的距离（TAD）或源轴距（SAD）：100±0.2cm（提供产品检测报告或注册证附件产品技术要求或产品界面）；</w:t>
            </w:r>
            <w:r/>
          </w:p>
        </w:tc>
        <w:tc>
          <w:tcPr>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000000" w:sz="4" w:space="0"/>
              <w:bottom w:val="single" w:color="000000" w:sz="4" w:space="0"/>
              <w:right w:val="single" w:color="000000" w:sz="4" w:space="0"/>
            </w:tcBorders>
            <w:tcW w:w="616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▲1.4.3 等中心高度≤130cm（提供产品检测报告或注册证附件产品技术要求或产品界面）；</w:t>
            </w:r>
            <w:r/>
          </w:p>
        </w:tc>
        <w:tc>
          <w:tcPr>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000000" w:sz="4" w:space="0"/>
              <w:bottom w:val="single" w:color="000000" w:sz="4" w:space="0"/>
              <w:right w:val="single" w:color="000000" w:sz="4" w:space="0"/>
            </w:tcBorders>
            <w:tcW w:w="6169" w:type="dxa"/>
            <w:vAlign w:val="center"/>
            <w:textDirection w:val="lrTb"/>
            <w:noWrap w:val="false"/>
          </w:tcPr>
          <w:p>
            <w:pPr>
              <w:jc w:val="left"/>
              <w:widowControl/>
              <w:rPr>
                <w:rFonts w:ascii="宋体" w:hAnsi="宋体" w:cs="宋体"/>
                <w:sz w:val="24"/>
                <w:szCs w:val="24"/>
              </w:rPr>
            </w:pPr>
            <w:r>
              <w:rPr>
                <w:rFonts w:hint="eastAsia"/>
              </w:rPr>
              <w:t xml:space="preserve">▲</w:t>
            </w:r>
            <w:r>
              <w:rPr>
                <w:rFonts w:hint="eastAsia"/>
              </w:rPr>
              <w:t xml:space="preserve">1.6.2 </w:t>
            </w:r>
            <w:r>
              <w:rPr>
                <w:rFonts w:hint="eastAsia"/>
              </w:rPr>
              <w:t xml:space="preserve">高剂量率模式</w:t>
            </w:r>
            <w:r>
              <w:rPr>
                <w:rFonts w:hint="eastAsia"/>
              </w:rPr>
              <w:t xml:space="preserve">X</w:t>
            </w:r>
            <w:r>
              <w:rPr>
                <w:rFonts w:hint="eastAsia"/>
              </w:rPr>
              <w:t xml:space="preserve">射线最大剂量率：≥</w:t>
            </w:r>
            <w:r>
              <w:rPr>
                <w:rFonts w:hint="eastAsia"/>
              </w:rPr>
              <w:t xml:space="preserve">1400MU/min</w:t>
            </w:r>
            <w:r>
              <w:rPr>
                <w:rFonts w:hint="eastAsia"/>
              </w:rPr>
              <w:t xml:space="preserve">（提供产品检测报告或注册证附件产品技术要求或产品界面）；</w:t>
            </w:r>
            <w:r/>
          </w:p>
        </w:tc>
        <w:tc>
          <w:tcPr>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000000" w:sz="4" w:space="0"/>
              <w:bottom w:val="single" w:color="000000" w:sz="4" w:space="0"/>
              <w:right w:val="single" w:color="000000" w:sz="4" w:space="0"/>
            </w:tcBorders>
            <w:tcW w:w="616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▲2.4 叶片移动速度：等中心处叶片最大移动速度≥5cm/s（提供产品检测报告或注册证附件产品技术要求或产品界面）；</w:t>
            </w:r>
            <w:r/>
          </w:p>
        </w:tc>
        <w:tc>
          <w:tcPr>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r>
      <w:tr>
        <w:trPr>
          <w:trHeight w:val="610"/>
        </w:trPr>
        <w:tc>
          <w:tcPr>
            <w:tcBorders>
              <w:top w:val="none" w:color="000000" w:sz="4" w:space="0"/>
              <w:left w:val="single" w:color="000000" w:sz="4" w:space="0"/>
              <w:bottom w:val="single" w:color="000000" w:sz="4" w:space="0"/>
              <w:right w:val="single" w:color="000000" w:sz="4" w:space="0"/>
            </w:tcBorders>
            <w:tcW w:w="6169"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▲3.1.5 KV级非晶硅平板探测器成像尺寸：≥40cm×40cm（提供产品检测报告或注册证附件产品技术要求或产品界面）；</w:t>
            </w:r>
            <w:r/>
          </w:p>
        </w:tc>
        <w:tc>
          <w:tcPr>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none" w:color="000000" w:sz="4" w:space="0"/>
              <w:left w:val="single" w:color="000000" w:sz="4" w:space="0"/>
              <w:bottom w:val="single" w:color="000000" w:sz="4" w:space="0"/>
              <w:right w:val="single" w:color="000000" w:sz="4" w:space="0"/>
            </w:tcBorders>
            <w:tcW w:w="6169" w:type="dxa"/>
            <w:vAlign w:val="center"/>
            <w:textDirection w:val="lrTb"/>
            <w:noWrap w:val="false"/>
          </w:tcPr>
          <w:p>
            <w:pPr>
              <w:jc w:val="left"/>
              <w:widowControl/>
              <w:rPr>
                <w:rFonts w:ascii="宋体" w:hAnsi="宋体" w:cs="宋体"/>
                <w:sz w:val="24"/>
                <w:szCs w:val="24"/>
                <w:lang w:bidi="ar"/>
              </w:rPr>
            </w:pPr>
            <w:r>
              <w:rPr>
                <w:rFonts w:hint="eastAsia" w:ascii="宋体" w:hAnsi="宋体" w:cs="宋体"/>
                <w:sz w:val="24"/>
                <w:szCs w:val="24"/>
                <w:lang w:bidi="ar"/>
              </w:rPr>
              <w:t xml:space="preserve">▲3.3.1 治疗过程中的MV级治疗束流治疗与KV级影像射束可同步采集功能，且互不干扰；2D实时影像引导功能或触发影像功能或正交实时引导系统：治疗过程中能实现MV治疗射束与KV成像射束同时出束的四维成像功能或提供正交实时引导系统，实现治疗中实时采集患者肿瘤运动影像，监测治疗过程中的治疗误差的目的（提供产品检测报告或注册证附件产品技术要求或产品界面）；</w:t>
            </w:r>
            <w:r/>
          </w:p>
        </w:tc>
        <w:tc>
          <w:tcPr>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r>
      <w:tr>
        <w:trPr>
          <w:trHeight w:val="1286"/>
        </w:trPr>
        <w:tc>
          <w:tcPr>
            <w:tcBorders>
              <w:top w:val="none" w:color="000000" w:sz="4" w:space="0"/>
              <w:left w:val="single" w:color="000000" w:sz="4" w:space="0"/>
              <w:bottom w:val="single" w:color="000000" w:sz="4" w:space="0"/>
              <w:right w:val="single" w:color="000000" w:sz="4" w:space="0"/>
            </w:tcBorders>
            <w:tcW w:w="6169"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lang w:bidi="ar"/>
              </w:rPr>
              <w:t xml:space="preserve">▲3.6.1 需满足临床开展对呼吸运动进行管理的功能，提供相应配置方案（提供主动呼吸控制系统或呼吸门控系统或光学体表追踪系统，提供产品检测报告或注册证附件产品技术要求或产品界面）；</w:t>
            </w:r>
            <w:r/>
          </w:p>
        </w:tc>
        <w:tc>
          <w:tcPr>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r>
      <w:tr>
        <w:trPr>
          <w:trHeight w:val="299"/>
        </w:trPr>
        <w:tc>
          <w:tcPr>
            <w:tcBorders>
              <w:top w:val="none" w:color="000000" w:sz="4" w:space="0"/>
              <w:left w:val="single" w:color="000000" w:sz="4" w:space="0"/>
              <w:bottom w:val="single" w:color="000000" w:sz="4" w:space="0"/>
              <w:right w:val="single" w:color="000000" w:sz="4" w:space="0"/>
            </w:tcBorders>
            <w:tcW w:w="6169"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▲4.2 具备高精度立体定向放射外科高级治疗功能，满足颅脑及体部肿瘤的多靶区精细化治疗需求。需提供一键式全自动非共面立体定向放射外科治疗功能（HyperArc）或提供高精动态放射外科治疗功能（HDRS），或提供外挂微型多叶光栅系统及实时正交影像系统。各厂家需提供上述功能的所有软硬件，并提供该功能原厂详细配置、彩页或证明材料；</w:t>
            </w:r>
            <w:r/>
          </w:p>
        </w:tc>
        <w:tc>
          <w:tcPr>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r>
      <w:tr>
        <w:trPr>
          <w:trHeight w:val="299"/>
        </w:trPr>
        <w:tc>
          <w:tcPr>
            <w:tcBorders>
              <w:top w:val="none" w:color="000000" w:sz="4" w:space="0"/>
              <w:left w:val="single" w:color="000000" w:sz="4" w:space="0"/>
              <w:bottom w:val="single" w:color="000000" w:sz="4" w:space="0"/>
              <w:right w:val="single" w:color="000000" w:sz="4" w:space="0"/>
            </w:tcBorders>
            <w:tcW w:w="6169" w:type="dxa"/>
            <w:vAlign w:val="center"/>
            <w:textDirection w:val="lrTb"/>
            <w:noWrap w:val="false"/>
          </w:tcPr>
          <w:p>
            <w:pPr>
              <w:widowControl/>
              <w:rPr>
                <w:rFonts w:ascii="宋体" w:hAnsi="宋体" w:cs="宋体"/>
                <w:sz w:val="24"/>
                <w:szCs w:val="24"/>
                <w:lang w:bidi="ar"/>
              </w:rPr>
            </w:pPr>
            <w:r>
              <w:rPr>
                <w:rFonts w:hint="eastAsia" w:ascii="宋体" w:hAnsi="宋体" w:cs="宋体"/>
                <w:sz w:val="24"/>
                <w:szCs w:val="24"/>
                <w:lang w:bidi="ar"/>
              </w:rPr>
              <w:t xml:space="preserve">▲4.2.1.精细化叶片数量：单层叶片等中心处投影宽度不超过5mm的叶片数≥100片（提供产品检测报告或注册证附件产品技术要求或产品界面）；</w:t>
            </w:r>
            <w:r/>
          </w:p>
        </w:tc>
        <w:tc>
          <w:tcPr>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r>
      <w:tr>
        <w:trPr>
          <w:trHeight w:val="90"/>
        </w:trPr>
        <w:tc>
          <w:tcPr>
            <w:tcBorders>
              <w:top w:val="none" w:color="000000" w:sz="4" w:space="0"/>
              <w:left w:val="single" w:color="000000" w:sz="4" w:space="0"/>
              <w:bottom w:val="single" w:color="000000" w:sz="4" w:space="0"/>
              <w:right w:val="single" w:color="000000" w:sz="4" w:space="0"/>
            </w:tcBorders>
            <w:tcW w:w="6169" w:type="dxa"/>
            <w:vAlign w:val="center"/>
            <w:textDirection w:val="lrTb"/>
            <w:noWrap w:val="false"/>
          </w:tcPr>
          <w:p>
            <w:pPr>
              <w:widowControl/>
              <w:rPr>
                <w:rFonts w:ascii="宋体" w:hAnsi="宋体" w:cs="宋体"/>
                <w:sz w:val="24"/>
                <w:szCs w:val="24"/>
              </w:rPr>
            </w:pPr>
            <w:r>
              <w:rPr>
                <w:rFonts w:hint="eastAsia" w:ascii="宋体" w:hAnsi="宋体" w:cs="宋体"/>
                <w:sz w:val="24"/>
                <w:szCs w:val="24"/>
                <w:lang w:bidi="ar"/>
              </w:rPr>
              <w:t xml:space="preserve">▲5.1.1 三维调强放射治疗计划系统，用于设计制定三维适形以及调强放射治疗计划设计，提供与加速器配套的原厂治疗计划系统，剂量计算要求为蒙特卡罗算法（提供产品检测报告或注册证附件产品技术要求或产品界面）；提供2套计划系统物理师工作站和4套医生工作站；</w:t>
            </w:r>
            <w:r/>
          </w:p>
        </w:tc>
        <w:tc>
          <w:tcPr>
            <w:tcBorders>
              <w:top w:val="non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0</w:t>
            </w:r>
            <w:r/>
          </w:p>
        </w:tc>
        <w:tc>
          <w:tcPr>
            <w:tcBorders>
              <w:top w:val="non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4"/>
                <w:szCs w:val="24"/>
                <w:lang w:bidi="ar"/>
              </w:rPr>
              <w:t xml:space="preserve">3</w:t>
            </w:r>
            <w:r/>
          </w:p>
        </w:tc>
      </w:tr>
      <w:tr>
        <w:trPr>
          <w:trHeight w:val="285"/>
        </w:trPr>
        <w:tc>
          <w:tcPr>
            <w:tcBorders>
              <w:top w:val="single" w:color="000000" w:sz="4" w:space="0"/>
              <w:left w:val="single" w:color="000000" w:sz="4" w:space="0"/>
              <w:bottom w:val="single" w:color="000000" w:sz="4" w:space="0"/>
              <w:right w:val="single" w:color="000000" w:sz="4" w:space="0"/>
            </w:tcBorders>
            <w:tcW w:w="6169" w:type="dxa"/>
            <w:vAlign w:val="center"/>
            <w:textDirection w:val="lrTb"/>
            <w:noWrap w:val="false"/>
          </w:tcPr>
          <w:p>
            <w:pPr>
              <w:jc w:val="right"/>
              <w:widowControl/>
              <w:rPr>
                <w:rFonts w:ascii="宋体" w:hAnsi="宋体" w:cs="宋体"/>
                <w:sz w:val="24"/>
                <w:szCs w:val="24"/>
              </w:rPr>
            </w:pPr>
            <w:r>
              <w:rPr>
                <w:rFonts w:hint="eastAsia" w:ascii="宋体" w:hAnsi="宋体" w:cs="宋体"/>
                <w:sz w:val="22"/>
                <w:lang w:bidi="ar"/>
              </w:rPr>
              <w:t xml:space="preserve">合计：</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2"/>
                <w:lang w:bidi="ar"/>
              </w:rPr>
              <w:t xml:space="preserve">0</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widowControl/>
              <w:rPr>
                <w:rFonts w:ascii="宋体" w:hAnsi="宋体" w:cs="宋体"/>
                <w:sz w:val="24"/>
                <w:szCs w:val="24"/>
                <w:lang w:bidi="ar"/>
              </w:rPr>
            </w:pPr>
            <w:r>
              <w:rPr>
                <w:rFonts w:hint="eastAsia" w:ascii="宋体" w:hAnsi="宋体" w:cs="宋体"/>
                <w:sz w:val="22"/>
                <w:lang w:bidi="ar"/>
              </w:rPr>
              <w:t xml:space="preserve">30</w:t>
            </w:r>
            <w:r/>
          </w:p>
        </w:tc>
      </w:tr>
    </w:tbl>
    <w:p>
      <w:pPr>
        <w:ind w:firstLine="480"/>
        <w:jc w:val="left"/>
        <w:spacing w:line="400" w:lineRule="atLeast"/>
        <w:rPr>
          <w:rFonts w:ascii="宋体" w:hAnsi="Times New Roman" w:cs="宋体"/>
          <w:sz w:val="24"/>
          <w:szCs w:val="24"/>
        </w:rPr>
      </w:pPr>
      <w:r>
        <w:rPr>
          <w:rFonts w:ascii="宋体" w:hAnsi="Times New Roman" w:cs="宋体"/>
          <w:sz w:val="24"/>
          <w:szCs w:val="24"/>
        </w:rPr>
      </w:r>
      <w:r/>
    </w:p>
    <w:p>
      <w:pPr>
        <w:ind w:firstLine="480"/>
        <w:jc w:val="left"/>
        <w:spacing w:line="400" w:lineRule="atLeast"/>
        <w:rPr>
          <w:rFonts w:ascii="宋体" w:hAnsi="Times New Roman" w:cs="宋体"/>
          <w:color w:val="000000"/>
          <w:sz w:val="24"/>
          <w:szCs w:val="24"/>
        </w:rPr>
      </w:pPr>
      <w:r>
        <w:rPr>
          <w:rFonts w:hint="eastAsia" w:ascii="宋体" w:hAnsi="Times New Roman" w:cs="宋体"/>
          <w:color w:val="000000"/>
          <w:sz w:val="24"/>
          <w:szCs w:val="24"/>
        </w:rPr>
        <w:t xml:space="preserve">附表2：</w:t>
      </w:r>
      <w:r/>
    </w:p>
    <w:tbl>
      <w:tblPr>
        <w:tblW w:w="8835" w:type="dxa"/>
        <w:tblInd w:w="93" w:type="dxa"/>
        <w:tblLook w:val="04A0" w:firstRow="1" w:lastRow="0" w:firstColumn="1" w:lastColumn="0" w:noHBand="0" w:noVBand="1"/>
      </w:tblPr>
      <w:tblGrid>
        <w:gridCol w:w="6390"/>
        <w:gridCol w:w="1350"/>
        <w:gridCol w:w="1095"/>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二、一般参数：（14分）</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不满足得分</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widowControl/>
              <w:rPr>
                <w:rFonts w:ascii="宋体" w:hAnsi="宋体" w:cs="宋体"/>
                <w:b/>
                <w:bCs/>
                <w:sz w:val="24"/>
                <w:szCs w:val="24"/>
              </w:rPr>
            </w:pPr>
            <w:r>
              <w:rPr>
                <w:rFonts w:hint="eastAsia" w:ascii="宋体" w:hAnsi="宋体" w:cs="宋体"/>
                <w:b/>
                <w:bCs/>
                <w:sz w:val="24"/>
                <w:szCs w:val="24"/>
                <w:lang w:bidi="ar"/>
              </w:rPr>
              <w:t xml:space="preserve">满足得分</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1.</w:t>
            </w:r>
            <w:r>
              <w:rPr>
                <w:rStyle w:val="1001"/>
                <w:rFonts w:hint="default"/>
                <w:color w:val="auto"/>
                <w:lang w:bidi="ar"/>
              </w:rPr>
              <w:t xml:space="preserve">基础参数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1.1 X</w:t>
            </w:r>
            <w:r>
              <w:rPr>
                <w:rStyle w:val="1001"/>
                <w:rFonts w:hint="default"/>
                <w:color w:val="auto"/>
                <w:lang w:bidi="ar"/>
              </w:rPr>
              <w:t xml:space="preserve">线能量（</w:t>
            </w:r>
            <w:r>
              <w:rPr>
                <w:rStyle w:val="1002"/>
                <w:rFonts w:eastAsia="等线"/>
                <w:color w:val="auto"/>
                <w:lang w:bidi="ar"/>
              </w:rPr>
              <w:t xml:space="preserve">X</w:t>
            </w:r>
            <w:r>
              <w:rPr>
                <w:rStyle w:val="1001"/>
                <w:rFonts w:hint="default"/>
                <w:color w:val="auto"/>
                <w:lang w:bidi="ar"/>
              </w:rPr>
              <w:t xml:space="preserve">射线）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1.1.1 X</w:t>
            </w:r>
            <w:r>
              <w:rPr>
                <w:rFonts w:hint="eastAsia" w:ascii="宋体" w:hAnsi="宋体" w:cs="宋体"/>
                <w:szCs w:val="21"/>
                <w:lang w:bidi="ar"/>
              </w:rPr>
              <w:t xml:space="preserve">线能量：配备常规均整的</w:t>
            </w:r>
            <w:r>
              <w:rPr>
                <w:rFonts w:ascii="Times New Roman" w:hAnsi="Times New Roman" w:eastAsia="等线"/>
                <w:szCs w:val="21"/>
                <w:lang w:bidi="ar"/>
              </w:rPr>
              <w:t xml:space="preserve">6MV</w:t>
            </w:r>
            <w:r>
              <w:rPr>
                <w:rFonts w:hint="eastAsia" w:ascii="宋体" w:hAnsi="宋体" w:cs="宋体"/>
                <w:szCs w:val="21"/>
                <w:lang w:bidi="ar"/>
              </w:rPr>
              <w:t xml:space="preserve">、</w:t>
            </w:r>
            <w:r>
              <w:rPr>
                <w:rFonts w:ascii="Times New Roman" w:hAnsi="Times New Roman" w:eastAsia="等线"/>
                <w:szCs w:val="21"/>
                <w:lang w:bidi="ar"/>
              </w:rPr>
              <w:t xml:space="preserve">10MV</w:t>
            </w:r>
            <w:r>
              <w:rPr>
                <w:rFonts w:hint="eastAsia" w:ascii="宋体" w:hAnsi="宋体" w:cs="宋体"/>
                <w:szCs w:val="21"/>
                <w:lang w:bidi="ar"/>
              </w:rPr>
              <w:t xml:space="preserve">两档 </w:t>
            </w:r>
            <w:r>
              <w:rPr>
                <w:rFonts w:ascii="Times New Roman" w:hAnsi="Times New Roman" w:eastAsia="等线"/>
                <w:szCs w:val="21"/>
                <w:lang w:bidi="ar"/>
              </w:rPr>
              <w:t xml:space="preserve">X</w:t>
            </w:r>
            <w:r>
              <w:rPr>
                <w:rFonts w:hint="eastAsia" w:ascii="宋体" w:hAnsi="宋体" w:cs="宋体"/>
                <w:szCs w:val="21"/>
                <w:lang w:bidi="ar"/>
              </w:rPr>
              <w:t xml:space="preserve">射线；束流击靶点尺寸：不超过</w:t>
            </w:r>
            <w:r>
              <w:rPr>
                <w:rFonts w:ascii="Times New Roman" w:hAnsi="Times New Roman" w:eastAsia="等线"/>
                <w:szCs w:val="21"/>
                <w:lang w:bidi="ar"/>
              </w:rPr>
              <w:t xml:space="preserve">2mm</w:t>
            </w:r>
            <w:r>
              <w:rPr>
                <w:rFonts w:hint="eastAsia" w:ascii="宋体" w:hAnsi="宋体" w:cs="宋体"/>
                <w:szCs w:val="21"/>
                <w:lang w:bidi="ar"/>
              </w:rPr>
              <w:t xml:space="preserve">直径的圆点（典型值）；</w:t>
            </w:r>
            <w:r>
              <w:rPr>
                <w:rFonts w:ascii="Times New Roman" w:hAnsi="Times New Roman" w:eastAsia="等线"/>
                <w:szCs w:val="21"/>
                <w:lang w:bidi="ar"/>
              </w:rPr>
              <w:t xml:space="preserve">X</w:t>
            </w:r>
            <w:r>
              <w:rPr>
                <w:rFonts w:hint="eastAsia" w:ascii="宋体" w:hAnsi="宋体" w:cs="宋体"/>
                <w:szCs w:val="21"/>
                <w:lang w:bidi="ar"/>
              </w:rPr>
              <w:t xml:space="preserve">线射野尺寸，</w:t>
            </w:r>
            <w:r>
              <w:rPr>
                <w:rFonts w:ascii="Times New Roman" w:hAnsi="Times New Roman" w:eastAsia="等线"/>
                <w:szCs w:val="21"/>
                <w:lang w:bidi="ar"/>
              </w:rPr>
              <w:t xml:space="preserve">0.5</w:t>
            </w:r>
            <w:r>
              <w:rPr>
                <w:rFonts w:hint="eastAsia" w:ascii="宋体" w:hAnsi="宋体" w:cs="宋体"/>
                <w:szCs w:val="21"/>
                <w:lang w:bidi="ar"/>
              </w:rPr>
              <w:t xml:space="preserve">×</w:t>
            </w:r>
            <w:r>
              <w:rPr>
                <w:rFonts w:ascii="Times New Roman" w:hAnsi="Times New Roman" w:eastAsia="等线"/>
                <w:szCs w:val="21"/>
                <w:lang w:bidi="ar"/>
              </w:rPr>
              <w:t xml:space="preserve">0.5cm</w:t>
            </w:r>
            <w:r>
              <w:rPr>
                <w:rFonts w:hint="eastAsia" w:ascii="宋体" w:hAnsi="宋体" w:cs="宋体"/>
                <w:szCs w:val="21"/>
                <w:lang w:bidi="ar"/>
              </w:rPr>
              <w:t xml:space="preserve">至</w:t>
            </w:r>
            <w:r>
              <w:rPr>
                <w:rFonts w:ascii="Times New Roman" w:hAnsi="Times New Roman" w:eastAsia="等线"/>
                <w:szCs w:val="21"/>
                <w:lang w:bidi="ar"/>
              </w:rPr>
              <w:t xml:space="preserve">40</w:t>
            </w:r>
            <w:r>
              <w:rPr>
                <w:rFonts w:hint="eastAsia" w:ascii="宋体" w:hAnsi="宋体" w:cs="宋体"/>
                <w:szCs w:val="21"/>
                <w:lang w:bidi="ar"/>
              </w:rPr>
              <w:t xml:space="preserve">×</w:t>
            </w:r>
            <w:r>
              <w:rPr>
                <w:rFonts w:ascii="Times New Roman" w:hAnsi="Times New Roman" w:eastAsia="等线"/>
                <w:szCs w:val="21"/>
                <w:lang w:bidi="ar"/>
              </w:rPr>
              <w:t xml:space="preserve">40cm (SSD=100cm)</w:t>
            </w:r>
            <w:r>
              <w:rPr>
                <w:rFonts w:hint="eastAsia" w:ascii="宋体" w:hAnsi="宋体" w:cs="宋体"/>
                <w:szCs w:val="21"/>
                <w:lang w:bidi="ar"/>
              </w:rPr>
              <w:t xml:space="preserve">连续可调；</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1.1.2 </w:t>
            </w:r>
            <w:r>
              <w:rPr>
                <w:rStyle w:val="1003"/>
                <w:rFonts w:hint="default"/>
                <w:color w:val="auto"/>
                <w:lang w:bidi="ar"/>
              </w:rPr>
              <w:t xml:space="preserve">光野与射野的一致性：射野面积小于</w:t>
            </w:r>
            <w:r>
              <w:rPr>
                <w:rFonts w:ascii="Times New Roman" w:hAnsi="Times New Roman" w:eastAsia="等线"/>
                <w:szCs w:val="21"/>
                <w:lang w:bidi="ar"/>
              </w:rPr>
              <w:t xml:space="preserve">20cm</w:t>
            </w:r>
            <w:r>
              <w:rPr>
                <w:rStyle w:val="1003"/>
                <w:rFonts w:hint="default"/>
                <w:color w:val="auto"/>
                <w:lang w:bidi="ar"/>
              </w:rPr>
              <w:t xml:space="preserve">×</w:t>
            </w:r>
            <w:r>
              <w:rPr>
                <w:rFonts w:ascii="Times New Roman" w:hAnsi="Times New Roman" w:eastAsia="等线"/>
                <w:szCs w:val="21"/>
                <w:lang w:bidi="ar"/>
              </w:rPr>
              <w:t xml:space="preserve">20cm</w:t>
            </w:r>
            <w:r>
              <w:rPr>
                <w:rStyle w:val="1003"/>
                <w:rFonts w:hint="default"/>
                <w:color w:val="auto"/>
                <w:lang w:bidi="ar"/>
              </w:rPr>
              <w:t xml:space="preserve">时，≤</w:t>
            </w:r>
            <w:r>
              <w:rPr>
                <w:rFonts w:ascii="Times New Roman" w:hAnsi="Times New Roman" w:eastAsia="等线"/>
                <w:szCs w:val="21"/>
                <w:lang w:bidi="ar"/>
              </w:rPr>
              <w:t xml:space="preserve">1mm</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1.2 </w:t>
            </w:r>
            <w:r>
              <w:rPr>
                <w:rStyle w:val="1001"/>
                <w:rFonts w:hint="default"/>
                <w:color w:val="auto"/>
                <w:lang w:bidi="ar"/>
              </w:rPr>
              <w:t xml:space="preserve">功率源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1.2.1 </w:t>
            </w:r>
            <w:r>
              <w:rPr>
                <w:rStyle w:val="1003"/>
                <w:rFonts w:hint="default"/>
                <w:color w:val="auto"/>
                <w:lang w:bidi="ar"/>
              </w:rPr>
              <w:t xml:space="preserve">微波功率源的最大输出功率≥</w:t>
            </w:r>
            <w:r>
              <w:rPr>
                <w:rFonts w:ascii="Times New Roman" w:hAnsi="Times New Roman" w:eastAsia="等线"/>
                <w:szCs w:val="21"/>
                <w:lang w:bidi="ar"/>
              </w:rPr>
              <w:t xml:space="preserve">5MW</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1.3 </w:t>
            </w:r>
            <w:r>
              <w:rPr>
                <w:rStyle w:val="1001"/>
                <w:rFonts w:hint="default"/>
                <w:color w:val="auto"/>
                <w:lang w:bidi="ar"/>
              </w:rPr>
              <w:t xml:space="preserve">电子线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1.3.2 </w:t>
            </w:r>
            <w:r>
              <w:rPr>
                <w:rStyle w:val="1003"/>
                <w:rFonts w:hint="default"/>
                <w:color w:val="auto"/>
                <w:lang w:bidi="ar"/>
              </w:rPr>
              <w:t xml:space="preserve">电子线对称性≤</w:t>
            </w:r>
            <w:r>
              <w:rPr>
                <w:rFonts w:ascii="Times New Roman" w:hAnsi="Times New Roman" w:eastAsia="等线"/>
                <w:szCs w:val="21"/>
                <w:lang w:bidi="ar"/>
              </w:rPr>
              <w:t xml:space="preserve">1.05</w:t>
            </w:r>
            <w:r>
              <w:rPr>
                <w:rStyle w:val="1003"/>
                <w:rFonts w:hint="default"/>
                <w:color w:val="auto"/>
                <w:lang w:bidi="ar"/>
              </w:rPr>
              <w:t xml:space="preserve">；为减少对周围正常组织的损伤，需提供≥</w:t>
            </w:r>
            <w:r>
              <w:rPr>
                <w:rFonts w:ascii="Times New Roman" w:hAnsi="Times New Roman" w:eastAsia="等线"/>
                <w:szCs w:val="21"/>
                <w:lang w:bidi="ar"/>
              </w:rPr>
              <w:t xml:space="preserve">3</w:t>
            </w:r>
            <w:r>
              <w:rPr>
                <w:rStyle w:val="1003"/>
                <w:rFonts w:hint="default"/>
                <w:color w:val="auto"/>
                <w:lang w:bidi="ar"/>
              </w:rPr>
              <w:t xml:space="preserve">个不同尺寸规格的电子线限光筒，最大尺寸至少≥</w:t>
            </w:r>
            <w:r>
              <w:rPr>
                <w:rFonts w:ascii="Times New Roman" w:hAnsi="Times New Roman" w:eastAsia="等线"/>
                <w:szCs w:val="21"/>
                <w:lang w:bidi="ar"/>
              </w:rPr>
              <w:t xml:space="preserve">25cmX25cm</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1.4 </w:t>
            </w:r>
            <w:r>
              <w:rPr>
                <w:rStyle w:val="1001"/>
                <w:rFonts w:hint="default"/>
                <w:color w:val="auto"/>
                <w:lang w:bidi="ar"/>
              </w:rPr>
              <w:t xml:space="preserve">机架设计（机械运动系统）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1.4.1 </w:t>
            </w:r>
            <w:r>
              <w:rPr>
                <w:rStyle w:val="1003"/>
                <w:rFonts w:hint="default"/>
                <w:color w:val="auto"/>
                <w:lang w:bidi="ar"/>
              </w:rPr>
              <w:t xml:space="preserve">机架旋转角度：≥</w:t>
            </w:r>
            <w:r>
              <w:rPr>
                <w:rFonts w:ascii="Times New Roman" w:hAnsi="Times New Roman" w:eastAsia="等线"/>
                <w:szCs w:val="21"/>
                <w:lang w:bidi="ar"/>
              </w:rPr>
              <w:t xml:space="preserve">360</w:t>
            </w:r>
            <w:r>
              <w:rPr>
                <w:rStyle w:val="1003"/>
                <w:rFonts w:hint="default"/>
                <w:color w:val="auto"/>
                <w:lang w:bidi="ar"/>
              </w:rPr>
              <w:t xml:space="preserve">°，顺时针和逆时针方向；准直器系统旋转可旋转范围≥</w:t>
            </w:r>
            <w:r>
              <w:rPr>
                <w:rFonts w:ascii="Times New Roman" w:hAnsi="Times New Roman" w:eastAsia="等线"/>
                <w:szCs w:val="21"/>
                <w:lang w:bidi="ar"/>
              </w:rPr>
              <w:t xml:space="preserve">350</w:t>
            </w:r>
            <w:r>
              <w:rPr>
                <w:rStyle w:val="1003"/>
                <w:rFonts w:hint="default"/>
                <w:color w:val="auto"/>
                <w:lang w:bidi="ar"/>
              </w:rPr>
              <w:t xml:space="preserve">°，机架及准直器旋转精度≤</w:t>
            </w:r>
            <w:r>
              <w:rPr>
                <w:rFonts w:ascii="Times New Roman" w:hAnsi="Times New Roman" w:eastAsia="等线"/>
                <w:szCs w:val="21"/>
                <w:lang w:bidi="ar"/>
              </w:rPr>
              <w:t xml:space="preserve">0.5</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1.4.4 </w:t>
            </w:r>
            <w:r>
              <w:rPr>
                <w:rStyle w:val="1003"/>
                <w:rFonts w:hint="default"/>
                <w:color w:val="auto"/>
                <w:lang w:bidi="ar"/>
              </w:rPr>
              <w:t xml:space="preserve">等中心到机头的净空间孔半径≥</w:t>
            </w:r>
            <w:r>
              <w:rPr>
                <w:rFonts w:ascii="Times New Roman" w:hAnsi="Times New Roman" w:eastAsia="等线"/>
                <w:szCs w:val="21"/>
                <w:lang w:bidi="ar"/>
              </w:rPr>
              <w:t xml:space="preserve">43cm</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1.5 </w:t>
            </w:r>
            <w:r>
              <w:rPr>
                <w:rStyle w:val="1001"/>
                <w:rFonts w:hint="default"/>
                <w:color w:val="auto"/>
                <w:lang w:bidi="ar"/>
              </w:rPr>
              <w:t xml:space="preserve">治疗床规格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1.5.1 </w:t>
            </w:r>
            <w:r>
              <w:rPr>
                <w:rStyle w:val="1003"/>
                <w:rFonts w:hint="default"/>
                <w:color w:val="auto"/>
                <w:lang w:bidi="ar"/>
              </w:rPr>
              <w:t xml:space="preserve">运动控制：应有调速电机控制，可调速运动；治疗床面板为碳素材料；最大负载能力：≥</w:t>
            </w:r>
            <w:r>
              <w:rPr>
                <w:rFonts w:ascii="Times New Roman" w:hAnsi="Times New Roman" w:eastAsia="等线"/>
                <w:szCs w:val="21"/>
                <w:lang w:bidi="ar"/>
              </w:rPr>
              <w:t xml:space="preserve">200Kg</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1.5.2 </w:t>
            </w:r>
            <w:r>
              <w:rPr>
                <w:rFonts w:hint="eastAsia" w:ascii="宋体" w:hAnsi="宋体" w:cs="宋体"/>
                <w:szCs w:val="21"/>
                <w:lang w:bidi="ar"/>
              </w:rPr>
              <w:t xml:space="preserve">垂直移动范围：≥</w:t>
            </w:r>
            <w:r>
              <w:rPr>
                <w:rFonts w:ascii="Times New Roman" w:hAnsi="Times New Roman" w:eastAsia="等线"/>
                <w:szCs w:val="21"/>
                <w:lang w:bidi="ar"/>
              </w:rPr>
              <w:t xml:space="preserve">90cm</w:t>
            </w:r>
            <w:r>
              <w:rPr>
                <w:rFonts w:hint="eastAsia" w:ascii="宋体" w:hAnsi="宋体" w:cs="宋体"/>
                <w:szCs w:val="21"/>
                <w:lang w:bidi="ar"/>
              </w:rPr>
              <w:t xml:space="preserve">；前后移动范围：≥</w:t>
            </w:r>
            <w:r>
              <w:rPr>
                <w:rFonts w:ascii="Times New Roman" w:hAnsi="Times New Roman" w:eastAsia="等线"/>
                <w:szCs w:val="21"/>
                <w:lang w:bidi="ar"/>
              </w:rPr>
              <w:t xml:space="preserve">90cm</w:t>
            </w:r>
            <w:r>
              <w:rPr>
                <w:rFonts w:hint="eastAsia" w:ascii="宋体" w:hAnsi="宋体" w:cs="宋体"/>
                <w:szCs w:val="21"/>
                <w:lang w:bidi="ar"/>
              </w:rPr>
              <w:t xml:space="preserve">；左右移动范围：≥</w:t>
            </w:r>
            <w:r>
              <w:rPr>
                <w:rFonts w:ascii="Times New Roman" w:hAnsi="Times New Roman" w:eastAsia="等线"/>
                <w:szCs w:val="21"/>
                <w:lang w:bidi="ar"/>
              </w:rPr>
              <w:t xml:space="preserve">45cm</w:t>
            </w:r>
            <w:r>
              <w:rPr>
                <w:rFonts w:hint="eastAsia" w:ascii="宋体" w:hAnsi="宋体" w:cs="宋体"/>
                <w:szCs w:val="21"/>
                <w:lang w:bidi="ar"/>
              </w:rPr>
              <w:t xml:space="preserve">；治疗床的等中心旋转±</w:t>
            </w:r>
            <w:r>
              <w:rPr>
                <w:rFonts w:ascii="Times New Roman" w:hAnsi="Times New Roman" w:eastAsia="等线"/>
                <w:szCs w:val="21"/>
                <w:lang w:bidi="ar"/>
              </w:rPr>
              <w:t xml:space="preserve">94</w:t>
            </w:r>
            <w:r>
              <w:rPr>
                <w:rFonts w:hint="eastAsia" w:ascii="宋体" w:hAnsi="宋体" w:cs="宋体"/>
                <w:szCs w:val="21"/>
                <w:lang w:bidi="ar"/>
              </w:rPr>
              <w:t xml:space="preserve">度；等中心旋转精度：≤</w:t>
            </w:r>
            <w:r>
              <w:rPr>
                <w:rFonts w:ascii="Times New Roman" w:hAnsi="Times New Roman" w:eastAsia="等线"/>
                <w:szCs w:val="21"/>
                <w:lang w:bidi="ar"/>
              </w:rPr>
              <w:t xml:space="preserve">0.5</w:t>
            </w:r>
            <w:r>
              <w:rPr>
                <w:rFonts w:hint="eastAsia" w:ascii="宋体" w:hAnsi="宋体" w:cs="宋体"/>
                <w:szCs w:val="21"/>
                <w:lang w:bidi="ar"/>
              </w:rPr>
              <w:t xml:space="preserve">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1.6 </w:t>
            </w:r>
            <w:r>
              <w:rPr>
                <w:rStyle w:val="1001"/>
                <w:rFonts w:hint="default"/>
                <w:color w:val="auto"/>
                <w:lang w:bidi="ar"/>
              </w:rPr>
              <w:t xml:space="preserve">最大剂量率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1.6.1 </w:t>
            </w:r>
            <w:r>
              <w:rPr>
                <w:rStyle w:val="1003"/>
                <w:rFonts w:hint="default"/>
                <w:color w:val="auto"/>
                <w:lang w:bidi="ar"/>
              </w:rPr>
              <w:t xml:space="preserve">常规均整</w:t>
            </w:r>
            <w:r>
              <w:rPr>
                <w:rFonts w:ascii="Times New Roman" w:hAnsi="Times New Roman" w:eastAsia="等线"/>
                <w:szCs w:val="21"/>
                <w:lang w:bidi="ar"/>
              </w:rPr>
              <w:t xml:space="preserve">X</w:t>
            </w:r>
            <w:r>
              <w:rPr>
                <w:rStyle w:val="1003"/>
                <w:rFonts w:hint="default"/>
                <w:color w:val="auto"/>
                <w:lang w:bidi="ar"/>
              </w:rPr>
              <w:t xml:space="preserve">线最大剂量率：≥</w:t>
            </w:r>
            <w:r>
              <w:rPr>
                <w:rFonts w:ascii="Times New Roman" w:hAnsi="Times New Roman" w:eastAsia="等线"/>
                <w:szCs w:val="21"/>
                <w:lang w:bidi="ar"/>
              </w:rPr>
              <w:t xml:space="preserve">600MU/min</w:t>
            </w:r>
            <w:r>
              <w:rPr>
                <w:rStyle w:val="1003"/>
                <w:rFonts w:hint="default"/>
                <w:color w:val="auto"/>
                <w:lang w:bidi="ar"/>
              </w:rPr>
              <w:t xml:space="preserve">；常规均整电子线最大剂量率：≥</w:t>
            </w:r>
            <w:r>
              <w:rPr>
                <w:rFonts w:ascii="Times New Roman" w:hAnsi="Times New Roman" w:eastAsia="等线"/>
                <w:szCs w:val="21"/>
                <w:lang w:bidi="ar"/>
              </w:rPr>
              <w:t xml:space="preserve">500MU/min</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2.</w:t>
            </w:r>
            <w:r>
              <w:rPr>
                <w:rStyle w:val="1001"/>
                <w:rFonts w:hint="default"/>
                <w:color w:val="auto"/>
                <w:lang w:bidi="ar"/>
              </w:rPr>
              <w:t xml:space="preserve">多叶准直器系统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2.2 </w:t>
            </w:r>
            <w:r>
              <w:rPr>
                <w:rStyle w:val="1003"/>
                <w:rFonts w:hint="default"/>
                <w:color w:val="auto"/>
                <w:lang w:bidi="ar"/>
              </w:rPr>
              <w:t xml:space="preserve">射野大小：</w:t>
            </w:r>
            <w:r>
              <w:rPr>
                <w:rFonts w:ascii="Times New Roman" w:hAnsi="Times New Roman" w:eastAsia="等线"/>
                <w:szCs w:val="21"/>
                <w:lang w:bidi="ar"/>
              </w:rPr>
              <w:t xml:space="preserve">MLC</w:t>
            </w:r>
            <w:r>
              <w:rPr>
                <w:rStyle w:val="1003"/>
                <w:rFonts w:hint="default"/>
                <w:color w:val="auto"/>
                <w:lang w:bidi="ar"/>
              </w:rPr>
              <w:t xml:space="preserve">最大射野≥</w:t>
            </w:r>
            <w:r>
              <w:rPr>
                <w:rFonts w:ascii="Times New Roman" w:hAnsi="Times New Roman" w:eastAsia="等线"/>
                <w:szCs w:val="21"/>
                <w:lang w:bidi="ar"/>
              </w:rPr>
              <w:t xml:space="preserve">40cm</w:t>
            </w:r>
            <w:r>
              <w:rPr>
                <w:rStyle w:val="1003"/>
                <w:rFonts w:hint="default"/>
                <w:color w:val="auto"/>
                <w:lang w:bidi="ar"/>
              </w:rPr>
              <w:t xml:space="preserve">×</w:t>
            </w:r>
            <w:r>
              <w:rPr>
                <w:rFonts w:ascii="Times New Roman" w:hAnsi="Times New Roman" w:eastAsia="等线"/>
                <w:szCs w:val="21"/>
                <w:lang w:bidi="ar"/>
              </w:rPr>
              <w:t xml:space="preserve">40cm</w:t>
            </w:r>
            <w:r>
              <w:rPr>
                <w:rStyle w:val="1003"/>
                <w:rFonts w:hint="default"/>
                <w:color w:val="auto"/>
                <w:lang w:bidi="ar"/>
              </w:rPr>
              <w:t xml:space="preserve">； </w:t>
            </w:r>
            <w:r>
              <w:rPr>
                <w:rFonts w:ascii="Times New Roman" w:hAnsi="Times New Roman" w:eastAsia="等线"/>
                <w:szCs w:val="21"/>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2.3 </w:t>
            </w:r>
            <w:r>
              <w:rPr>
                <w:rStyle w:val="1003"/>
                <w:rFonts w:hint="default"/>
                <w:color w:val="auto"/>
                <w:lang w:bidi="ar"/>
              </w:rPr>
              <w:t xml:space="preserve">叶片最小厚度：叶片在等中心平面的最大投影宽度≤</w:t>
            </w:r>
            <w:r>
              <w:rPr>
                <w:rFonts w:ascii="Times New Roman" w:hAnsi="Times New Roman" w:eastAsia="等线"/>
                <w:szCs w:val="21"/>
                <w:lang w:bidi="ar"/>
              </w:rPr>
              <w:t xml:space="preserve">5mm</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2.5 </w:t>
            </w:r>
            <w:r>
              <w:rPr>
                <w:rStyle w:val="1003"/>
                <w:rFonts w:hint="default"/>
                <w:color w:val="auto"/>
                <w:lang w:bidi="ar"/>
              </w:rPr>
              <w:t xml:space="preserve">叶片移动距离≥</w:t>
            </w:r>
            <w:r>
              <w:rPr>
                <w:rFonts w:ascii="Times New Roman" w:hAnsi="Times New Roman" w:eastAsia="等线"/>
                <w:szCs w:val="21"/>
                <w:lang w:bidi="ar"/>
              </w:rPr>
              <w:t xml:space="preserve">30cm</w:t>
            </w:r>
            <w:r>
              <w:rPr>
                <w:rStyle w:val="1003"/>
                <w:rFonts w:hint="default"/>
                <w:color w:val="auto"/>
                <w:lang w:bidi="ar"/>
              </w:rPr>
              <w:t xml:space="preserve">；叶片过中线距离≥</w:t>
            </w:r>
            <w:r>
              <w:rPr>
                <w:rFonts w:ascii="Times New Roman" w:hAnsi="Times New Roman" w:eastAsia="等线"/>
                <w:szCs w:val="21"/>
                <w:lang w:bidi="ar"/>
              </w:rPr>
              <w:t xml:space="preserve">15cm</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3.</w:t>
            </w:r>
            <w:r>
              <w:rPr>
                <w:rStyle w:val="1001"/>
                <w:rFonts w:hint="default"/>
                <w:color w:val="auto"/>
                <w:lang w:bidi="ar"/>
              </w:rPr>
              <w:t xml:space="preserve">图像引导及验证系统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3.1 </w:t>
            </w:r>
            <w:r>
              <w:rPr>
                <w:rStyle w:val="1001"/>
                <w:rFonts w:hint="default"/>
                <w:color w:val="auto"/>
                <w:lang w:bidi="ar"/>
              </w:rPr>
              <w:t xml:space="preserve">千伏级影像引导系统：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3.1.1 </w:t>
            </w:r>
            <w:r>
              <w:rPr>
                <w:rStyle w:val="1003"/>
                <w:rFonts w:hint="default"/>
                <w:color w:val="auto"/>
                <w:lang w:bidi="ar"/>
              </w:rPr>
              <w:t xml:space="preserve">成像方式：支持</w:t>
            </w:r>
            <w:r>
              <w:rPr>
                <w:rFonts w:ascii="Times New Roman" w:hAnsi="Times New Roman" w:eastAsia="等线"/>
                <w:szCs w:val="21"/>
                <w:lang w:bidi="ar"/>
              </w:rPr>
              <w:t xml:space="preserve">X</w:t>
            </w:r>
            <w:r>
              <w:rPr>
                <w:rStyle w:val="1003"/>
                <w:rFonts w:hint="default"/>
                <w:color w:val="auto"/>
                <w:lang w:bidi="ar"/>
              </w:rPr>
              <w:t xml:space="preserve">光拍片，透视，和容积影像（锥形束</w:t>
            </w:r>
            <w:r>
              <w:rPr>
                <w:rFonts w:ascii="Times New Roman" w:hAnsi="Times New Roman" w:eastAsia="等线"/>
                <w:szCs w:val="21"/>
                <w:lang w:bidi="ar"/>
              </w:rPr>
              <w:t xml:space="preserve">CT</w:t>
            </w:r>
            <w:r>
              <w:rPr>
                <w:rStyle w:val="1003"/>
                <w:rFonts w:hint="default"/>
                <w:color w:val="auto"/>
                <w:lang w:bidi="ar"/>
              </w:rPr>
              <w:t xml:space="preserve">）模式；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3.1.3 </w:t>
            </w:r>
            <w:r>
              <w:rPr>
                <w:rStyle w:val="1003"/>
                <w:rFonts w:hint="default"/>
                <w:color w:val="auto"/>
                <w:lang w:bidi="ar"/>
              </w:rPr>
              <w:t xml:space="preserve">系统基本结构：</w:t>
            </w:r>
            <w:r>
              <w:rPr>
                <w:rFonts w:ascii="Times New Roman" w:hAnsi="Times New Roman" w:eastAsia="等线"/>
                <w:szCs w:val="21"/>
                <w:lang w:bidi="ar"/>
              </w:rPr>
              <w:t xml:space="preserve">KV</w:t>
            </w:r>
            <w:r>
              <w:rPr>
                <w:rStyle w:val="1003"/>
                <w:rFonts w:hint="default"/>
                <w:color w:val="auto"/>
                <w:lang w:bidi="ar"/>
              </w:rPr>
              <w:t xml:space="preserve">级影像引导系统整体集成于加速器上，与加速器共用同一旋转机架或提供与直线加速器集成的</w:t>
            </w:r>
            <w:r>
              <w:rPr>
                <w:rFonts w:ascii="Times New Roman" w:hAnsi="Times New Roman" w:eastAsia="等线"/>
                <w:szCs w:val="21"/>
                <w:lang w:bidi="ar"/>
              </w:rPr>
              <w:t xml:space="preserve">32</w:t>
            </w:r>
            <w:r>
              <w:rPr>
                <w:rStyle w:val="1003"/>
                <w:rFonts w:hint="default"/>
                <w:color w:val="auto"/>
                <w:lang w:bidi="ar"/>
              </w:rPr>
              <w:t xml:space="preserve">排以上</w:t>
            </w:r>
            <w:r>
              <w:rPr>
                <w:rFonts w:ascii="Times New Roman" w:hAnsi="Times New Roman" w:eastAsia="等线"/>
                <w:szCs w:val="21"/>
                <w:lang w:bidi="ar"/>
              </w:rPr>
              <w:t xml:space="preserve">CT</w:t>
            </w:r>
            <w:r>
              <w:rPr>
                <w:rStyle w:val="1003"/>
                <w:rFonts w:hint="default"/>
                <w:color w:val="auto"/>
                <w:lang w:bidi="ar"/>
              </w:rPr>
              <w:t xml:space="preserve">图像引导系统；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3.1.4 </w:t>
            </w:r>
            <w:r>
              <w:rPr>
                <w:rStyle w:val="1003"/>
                <w:rFonts w:hint="default"/>
                <w:color w:val="auto"/>
                <w:lang w:bidi="ar"/>
              </w:rPr>
              <w:t xml:space="preserve">高压发生器：≥</w:t>
            </w:r>
            <w:r>
              <w:rPr>
                <w:rFonts w:ascii="Times New Roman" w:hAnsi="Times New Roman" w:eastAsia="等线"/>
                <w:szCs w:val="21"/>
                <w:lang w:bidi="ar"/>
              </w:rPr>
              <w:t xml:space="preserve">35kW</w:t>
            </w:r>
            <w:r>
              <w:rPr>
                <w:rStyle w:val="1003"/>
                <w:rFonts w:hint="default"/>
                <w:color w:val="auto"/>
                <w:lang w:bidi="ar"/>
              </w:rPr>
              <w:t xml:space="preserve">；双焦点尺寸：小焦点≤</w:t>
            </w:r>
            <w:r>
              <w:rPr>
                <w:rFonts w:ascii="Times New Roman" w:hAnsi="Times New Roman" w:eastAsia="等线"/>
                <w:szCs w:val="21"/>
                <w:lang w:bidi="ar"/>
              </w:rPr>
              <w:t xml:space="preserve">0.5mm</w:t>
            </w:r>
            <w:r>
              <w:rPr>
                <w:rStyle w:val="1003"/>
                <w:rFonts w:hint="default"/>
                <w:color w:val="auto"/>
                <w:lang w:bidi="ar"/>
              </w:rPr>
              <w:t xml:space="preserve">，大焦点≤</w:t>
            </w:r>
            <w:r>
              <w:rPr>
                <w:rFonts w:ascii="Times New Roman" w:hAnsi="Times New Roman" w:eastAsia="等线"/>
                <w:szCs w:val="21"/>
                <w:lang w:bidi="ar"/>
              </w:rPr>
              <w:t xml:space="preserve">1.0mm</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3.1.6 KV</w:t>
            </w:r>
            <w:r>
              <w:rPr>
                <w:rStyle w:val="1003"/>
                <w:rFonts w:hint="default"/>
                <w:color w:val="auto"/>
                <w:lang w:bidi="ar"/>
              </w:rPr>
              <w:t xml:space="preserve">级影像扫描孔径：≥</w:t>
            </w:r>
            <w:r>
              <w:rPr>
                <w:rFonts w:ascii="Times New Roman" w:hAnsi="Times New Roman" w:eastAsia="等线"/>
                <w:szCs w:val="21"/>
                <w:lang w:bidi="ar"/>
              </w:rPr>
              <w:t xml:space="preserve">85cm</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3.1.7 </w:t>
            </w:r>
            <w:r>
              <w:rPr>
                <w:rStyle w:val="1003"/>
                <w:rFonts w:hint="default"/>
                <w:color w:val="auto"/>
                <w:lang w:bidi="ar"/>
              </w:rPr>
              <w:t xml:space="preserve">图像矩阵（空间分辨率）：≥</w:t>
            </w:r>
            <w:r>
              <w:rPr>
                <w:rFonts w:ascii="Times New Roman" w:hAnsi="Times New Roman" w:eastAsia="等线"/>
                <w:szCs w:val="21"/>
                <w:lang w:bidi="ar"/>
              </w:rPr>
              <w:t xml:space="preserve">1024</w:t>
            </w:r>
            <w:r>
              <w:rPr>
                <w:rStyle w:val="1003"/>
                <w:rFonts w:hint="default"/>
                <w:color w:val="auto"/>
                <w:lang w:bidi="ar"/>
              </w:rPr>
              <w:t xml:space="preserve">×</w:t>
            </w:r>
            <w:r>
              <w:rPr>
                <w:rFonts w:ascii="Times New Roman" w:hAnsi="Times New Roman" w:eastAsia="等线"/>
                <w:szCs w:val="21"/>
                <w:lang w:bidi="ar"/>
              </w:rPr>
              <w:t xml:space="preserve">1024</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3.2 </w:t>
            </w:r>
            <w:r>
              <w:rPr>
                <w:rStyle w:val="1001"/>
                <w:rFonts w:hint="default"/>
                <w:color w:val="auto"/>
                <w:lang w:bidi="ar"/>
              </w:rPr>
              <w:t xml:space="preserve">三维</w:t>
            </w:r>
            <w:r>
              <w:rPr>
                <w:rStyle w:val="1002"/>
                <w:rFonts w:eastAsia="等线"/>
                <w:color w:val="auto"/>
                <w:lang w:bidi="ar"/>
              </w:rPr>
              <w:t xml:space="preserve">X</w:t>
            </w:r>
            <w:r>
              <w:rPr>
                <w:rStyle w:val="1001"/>
                <w:rFonts w:hint="default"/>
                <w:color w:val="auto"/>
                <w:lang w:bidi="ar"/>
              </w:rPr>
              <w:t xml:space="preserve">线容积图像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3.2.1 </w:t>
            </w:r>
            <w:r>
              <w:rPr>
                <w:rStyle w:val="1003"/>
                <w:rFonts w:hint="default"/>
                <w:color w:val="auto"/>
                <w:lang w:bidi="ar"/>
              </w:rPr>
              <w:t xml:space="preserve">影像重建：</w:t>
            </w:r>
            <w:r>
              <w:rPr>
                <w:rFonts w:ascii="Times New Roman" w:hAnsi="Times New Roman" w:eastAsia="等线"/>
                <w:szCs w:val="21"/>
                <w:lang w:bidi="ar"/>
              </w:rPr>
              <w:t xml:space="preserve">KV</w:t>
            </w:r>
            <w:r>
              <w:rPr>
                <w:rStyle w:val="1003"/>
                <w:rFonts w:hint="default"/>
                <w:color w:val="auto"/>
                <w:lang w:bidi="ar"/>
              </w:rPr>
              <w:t xml:space="preserve">级影像引导系统</w:t>
            </w:r>
            <w:r>
              <w:rPr>
                <w:rFonts w:ascii="Times New Roman" w:hAnsi="Times New Roman" w:eastAsia="等线"/>
                <w:szCs w:val="21"/>
                <w:lang w:bidi="ar"/>
              </w:rPr>
              <w:t xml:space="preserve">CBCT</w:t>
            </w:r>
            <w:r>
              <w:rPr>
                <w:rStyle w:val="1003"/>
                <w:rFonts w:hint="default"/>
                <w:color w:val="auto"/>
                <w:lang w:bidi="ar"/>
              </w:rPr>
              <w:t xml:space="preserve">重建长度≥</w:t>
            </w:r>
            <w:r>
              <w:rPr>
                <w:rFonts w:ascii="Times New Roman" w:hAnsi="Times New Roman" w:eastAsia="等线"/>
                <w:szCs w:val="21"/>
                <w:lang w:bidi="ar"/>
              </w:rPr>
              <w:t xml:space="preserve">20cm</w:t>
            </w:r>
            <w:r>
              <w:rPr>
                <w:rStyle w:val="1003"/>
                <w:rFonts w:hint="default"/>
                <w:color w:val="auto"/>
                <w:lang w:bidi="ar"/>
              </w:rPr>
              <w:t xml:space="preserve">或采用</w:t>
            </w:r>
            <w:r>
              <w:rPr>
                <w:rFonts w:ascii="Times New Roman" w:hAnsi="Times New Roman" w:eastAsia="等线"/>
                <w:szCs w:val="21"/>
                <w:lang w:bidi="ar"/>
              </w:rPr>
              <w:t xml:space="preserve">CT</w:t>
            </w:r>
            <w:r>
              <w:rPr>
                <w:rStyle w:val="1003"/>
                <w:rFonts w:hint="default"/>
                <w:color w:val="auto"/>
                <w:lang w:bidi="ar"/>
              </w:rPr>
              <w:t xml:space="preserve">图像引导方式扫描视野 （</w:t>
            </w:r>
            <w:r>
              <w:rPr>
                <w:rFonts w:ascii="Times New Roman" w:hAnsi="Times New Roman" w:eastAsia="等线"/>
                <w:szCs w:val="21"/>
                <w:lang w:bidi="ar"/>
              </w:rPr>
              <w:t xml:space="preserve">FOV</w:t>
            </w:r>
            <w:r>
              <w:rPr>
                <w:rStyle w:val="1003"/>
                <w:rFonts w:hint="default"/>
                <w:color w:val="auto"/>
                <w:lang w:bidi="ar"/>
              </w:rPr>
              <w:t xml:space="preserve">）≥</w:t>
            </w:r>
            <w:r>
              <w:rPr>
                <w:rFonts w:ascii="Times New Roman" w:hAnsi="Times New Roman" w:eastAsia="等线"/>
                <w:szCs w:val="21"/>
                <w:lang w:bidi="ar"/>
              </w:rPr>
              <w:t xml:space="preserve">50cm</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3.3 </w:t>
            </w:r>
            <w:r>
              <w:rPr>
                <w:rStyle w:val="1001"/>
                <w:rFonts w:hint="default"/>
                <w:color w:val="auto"/>
                <w:lang w:bidi="ar"/>
              </w:rPr>
              <w:t xml:space="preserve">治疗过程中的同步影像引导系统</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3.4 </w:t>
            </w:r>
            <w:r>
              <w:rPr>
                <w:rStyle w:val="1001"/>
                <w:rFonts w:hint="default"/>
                <w:color w:val="auto"/>
                <w:lang w:bidi="ar"/>
              </w:rPr>
              <w:t xml:space="preserve">兆伏级影像系统（</w:t>
            </w:r>
            <w:r>
              <w:rPr>
                <w:rStyle w:val="1002"/>
                <w:rFonts w:eastAsia="等线"/>
                <w:color w:val="auto"/>
                <w:lang w:bidi="ar"/>
              </w:rPr>
              <w:t xml:space="preserve">EPID</w:t>
            </w:r>
            <w:r>
              <w:rPr>
                <w:rStyle w:val="1001"/>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3.4.1</w:t>
            </w:r>
            <w:r>
              <w:rPr>
                <w:rStyle w:val="1003"/>
                <w:rFonts w:hint="default"/>
                <w:color w:val="auto"/>
                <w:lang w:bidi="ar"/>
              </w:rPr>
              <w:t xml:space="preserve">非晶硅影像探测板，探测器尺寸≥</w:t>
            </w:r>
            <w:r>
              <w:rPr>
                <w:rFonts w:ascii="Times New Roman" w:hAnsi="Times New Roman" w:eastAsia="等线"/>
                <w:szCs w:val="21"/>
                <w:lang w:bidi="ar"/>
              </w:rPr>
              <w:t xml:space="preserve">40cm</w:t>
            </w:r>
            <w:r>
              <w:rPr>
                <w:rStyle w:val="1003"/>
                <w:rFonts w:hint="default"/>
                <w:color w:val="auto"/>
                <w:lang w:bidi="ar"/>
              </w:rPr>
              <w:t xml:space="preserve">×</w:t>
            </w:r>
            <w:r>
              <w:rPr>
                <w:rFonts w:ascii="Times New Roman" w:hAnsi="Times New Roman" w:eastAsia="等线"/>
                <w:szCs w:val="21"/>
                <w:lang w:bidi="ar"/>
              </w:rPr>
              <w:t xml:space="preserve">40cm</w:t>
            </w:r>
            <w:r>
              <w:rPr>
                <w:rStyle w:val="1003"/>
                <w:rFonts w:hint="default"/>
                <w:color w:val="auto"/>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3.4.2 </w:t>
            </w:r>
            <w:r>
              <w:rPr>
                <w:rFonts w:hint="eastAsia" w:ascii="宋体" w:hAnsi="宋体" w:cs="宋体"/>
                <w:szCs w:val="21"/>
                <w:lang w:bidi="ar"/>
              </w:rPr>
              <w:t xml:space="preserve">空间分辨率不小于</w:t>
            </w:r>
            <w:r>
              <w:rPr>
                <w:rFonts w:ascii="Times New Roman" w:hAnsi="Times New Roman" w:eastAsia="等线"/>
                <w:szCs w:val="21"/>
                <w:lang w:bidi="ar"/>
              </w:rPr>
              <w:t xml:space="preserve">1200</w:t>
            </w:r>
            <w:r>
              <w:rPr>
                <w:rFonts w:hint="eastAsia" w:ascii="宋体" w:hAnsi="宋体" w:cs="宋体"/>
                <w:szCs w:val="21"/>
                <w:lang w:bidi="ar"/>
              </w:rPr>
              <w:t xml:space="preserve">×</w:t>
            </w:r>
            <w:r>
              <w:rPr>
                <w:rFonts w:ascii="Times New Roman" w:hAnsi="Times New Roman" w:eastAsia="等线"/>
                <w:szCs w:val="21"/>
                <w:lang w:bidi="ar"/>
              </w:rPr>
              <w:t xml:space="preserve">1200</w:t>
            </w:r>
            <w:r>
              <w:rPr>
                <w:rFonts w:hint="eastAsia" w:ascii="宋体" w:hAnsi="宋体" w:cs="宋体"/>
                <w:szCs w:val="21"/>
                <w:lang w:bidi="ar"/>
              </w:rPr>
              <w:t xml:space="preserve">像素；像素灰度分辨率≥</w:t>
            </w:r>
            <w:r>
              <w:rPr>
                <w:rFonts w:ascii="Times New Roman" w:hAnsi="Times New Roman" w:eastAsia="等线"/>
                <w:szCs w:val="21"/>
                <w:lang w:bidi="ar"/>
              </w:rPr>
              <w:t xml:space="preserve">16bit/pixel</w:t>
            </w:r>
            <w:r>
              <w:rPr>
                <w:rFonts w:hint="eastAsia" w:ascii="宋体" w:hAnsi="宋体" w:cs="宋体"/>
                <w:szCs w:val="21"/>
                <w:lang w:bidi="ar"/>
              </w:rPr>
              <w:t xml:space="preserve">；图像采集帧频：≥</w:t>
            </w:r>
            <w:r>
              <w:rPr>
                <w:rFonts w:ascii="Times New Roman" w:hAnsi="Times New Roman" w:eastAsia="等线"/>
                <w:szCs w:val="21"/>
                <w:lang w:bidi="ar"/>
              </w:rPr>
              <w:t xml:space="preserve">10</w:t>
            </w:r>
            <w:r>
              <w:rPr>
                <w:rFonts w:hint="eastAsia" w:ascii="宋体" w:hAnsi="宋体" w:cs="宋体"/>
                <w:szCs w:val="21"/>
                <w:lang w:bidi="ar"/>
              </w:rPr>
              <w:t xml:space="preserve">帧</w:t>
            </w:r>
            <w:r>
              <w:rPr>
                <w:rFonts w:ascii="Times New Roman" w:hAnsi="Times New Roman" w:eastAsia="等线"/>
                <w:szCs w:val="21"/>
                <w:lang w:bidi="ar"/>
              </w:rPr>
              <w:t xml:space="preserve">/</w:t>
            </w:r>
            <w:r>
              <w:rPr>
                <w:rFonts w:hint="eastAsia" w:ascii="宋体" w:hAnsi="宋体" w:cs="宋体"/>
                <w:szCs w:val="21"/>
                <w:lang w:bidi="ar"/>
              </w:rPr>
              <w:t xml:space="preserve">秒。</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3.5 </w:t>
            </w:r>
            <w:r>
              <w:rPr>
                <w:rStyle w:val="1001"/>
                <w:rFonts w:hint="default"/>
                <w:color w:val="auto"/>
                <w:lang w:bidi="ar"/>
              </w:rPr>
              <w:t xml:space="preserve">快速质控功能</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3.5.1 </w:t>
            </w:r>
            <w:r>
              <w:rPr>
                <w:rStyle w:val="1003"/>
                <w:rFonts w:hint="default"/>
                <w:color w:val="auto"/>
                <w:lang w:bidi="ar"/>
              </w:rPr>
              <w:t xml:space="preserve">本系统用机载影像对机器参数进行快速一体化检测和晨检流程；提供专用质控模体（列明型号）。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3.6 </w:t>
            </w:r>
            <w:r>
              <w:rPr>
                <w:rStyle w:val="1001"/>
                <w:rFonts w:hint="default"/>
                <w:color w:val="auto"/>
                <w:lang w:bidi="ar"/>
              </w:rPr>
              <w:t xml:space="preserve">呼吸门控系统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4.</w:t>
            </w:r>
            <w:r>
              <w:rPr>
                <w:rStyle w:val="1001"/>
                <w:rFonts w:hint="default"/>
                <w:color w:val="auto"/>
                <w:lang w:bidi="ar"/>
              </w:rPr>
              <w:t xml:space="preserve">治疗功能需求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4.1 </w:t>
            </w:r>
            <w:r>
              <w:rPr>
                <w:rStyle w:val="1003"/>
                <w:rFonts w:hint="default"/>
                <w:color w:val="auto"/>
                <w:lang w:bidi="ar"/>
              </w:rPr>
              <w:t xml:space="preserve">具备三维适形放疗，动</w:t>
            </w:r>
            <w:r>
              <w:rPr>
                <w:rFonts w:ascii="Times New Roman" w:hAnsi="Times New Roman" w:eastAsia="等线"/>
                <w:szCs w:val="21"/>
                <w:lang w:bidi="ar"/>
              </w:rPr>
              <w:t xml:space="preserve">/</w:t>
            </w:r>
            <w:r>
              <w:rPr>
                <w:rStyle w:val="1003"/>
                <w:rFonts w:hint="default"/>
                <w:color w:val="auto"/>
                <w:lang w:bidi="ar"/>
              </w:rPr>
              <w:t xml:space="preserve">静态调强放射治疗，立体放射治疗，容积旋转调强治疗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5.</w:t>
            </w:r>
            <w:r>
              <w:rPr>
                <w:rStyle w:val="1001"/>
                <w:rFonts w:hint="default"/>
                <w:color w:val="auto"/>
                <w:lang w:bidi="ar"/>
              </w:rPr>
              <w:t xml:space="preserve">放疗计划系统（包括医生工作站、物理师工作站等）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5.1.2 </w:t>
            </w:r>
            <w:r>
              <w:rPr>
                <w:rStyle w:val="1003"/>
                <w:rFonts w:hint="default"/>
                <w:color w:val="auto"/>
                <w:lang w:bidi="ar"/>
              </w:rPr>
              <w:t xml:space="preserve">光子线及电子线剂量计算支持蒙特卡洛算法或类蒙特卡洛算法；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5.1.3 </w:t>
            </w:r>
            <w:r>
              <w:rPr>
                <w:rFonts w:hint="eastAsia" w:ascii="宋体" w:hAnsi="宋体" w:cs="宋体"/>
                <w:szCs w:val="21"/>
                <w:lang w:bidi="ar"/>
              </w:rPr>
              <w:t xml:space="preserve">具有</w:t>
            </w:r>
            <w:r>
              <w:rPr>
                <w:rFonts w:ascii="Times New Roman" w:hAnsi="Times New Roman" w:eastAsia="等线"/>
                <w:szCs w:val="21"/>
                <w:lang w:bidi="ar"/>
              </w:rPr>
              <w:t xml:space="preserve">DICOM RT</w:t>
            </w:r>
            <w:r>
              <w:rPr>
                <w:rFonts w:hint="eastAsia" w:ascii="宋体" w:hAnsi="宋体" w:cs="宋体"/>
                <w:szCs w:val="21"/>
                <w:lang w:bidi="ar"/>
              </w:rPr>
              <w:t xml:space="preserve">接口</w:t>
            </w:r>
            <w:r>
              <w:rPr>
                <w:rFonts w:ascii="Times New Roman" w:hAnsi="Times New Roman" w:eastAsia="等线"/>
                <w:szCs w:val="21"/>
                <w:lang w:bidi="ar"/>
              </w:rPr>
              <w:t xml:space="preserve">,</w:t>
            </w:r>
            <w:r>
              <w:rPr>
                <w:rFonts w:hint="eastAsia" w:ascii="宋体" w:hAnsi="宋体" w:cs="宋体"/>
                <w:szCs w:val="21"/>
                <w:lang w:bidi="ar"/>
              </w:rPr>
              <w:t xml:space="preserve">可与网络系统，治疗计划系统和其它第三方放射治疗产品相联接；具有旋转治疗、适形治疗、调强治疗、</w:t>
            </w:r>
            <w:r>
              <w:rPr>
                <w:rFonts w:ascii="Times New Roman" w:hAnsi="Times New Roman" w:eastAsia="等线"/>
                <w:szCs w:val="21"/>
                <w:lang w:bidi="ar"/>
              </w:rPr>
              <w:t xml:space="preserve">VMAT</w:t>
            </w:r>
            <w:r>
              <w:rPr>
                <w:rFonts w:hint="eastAsia" w:ascii="宋体" w:hAnsi="宋体" w:cs="宋体"/>
                <w:szCs w:val="21"/>
                <w:lang w:bidi="ar"/>
              </w:rPr>
              <w:t xml:space="preserve">治疗等治疗模式。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6.</w:t>
            </w:r>
            <w:r>
              <w:rPr>
                <w:rStyle w:val="1001"/>
                <w:rFonts w:hint="default"/>
                <w:color w:val="auto"/>
                <w:lang w:bidi="ar"/>
              </w:rPr>
              <w:t xml:space="preserve">放疗数据管理信息系统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6.1 </w:t>
            </w:r>
            <w:r>
              <w:rPr>
                <w:rStyle w:val="1001"/>
                <w:rFonts w:hint="default"/>
                <w:color w:val="auto"/>
                <w:lang w:bidi="ar"/>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6.1.1 </w:t>
            </w:r>
            <w:r>
              <w:rPr>
                <w:rFonts w:hint="eastAsia" w:ascii="宋体" w:hAnsi="宋体" w:cs="宋体"/>
                <w:szCs w:val="21"/>
                <w:lang w:bidi="ar"/>
              </w:rPr>
              <w:t xml:space="preserve">肿瘤信息管理系统：</w:t>
            </w:r>
            <w:r>
              <w:rPr>
                <w:rFonts w:ascii="Times New Roman" w:hAnsi="Times New Roman" w:eastAsia="等线"/>
                <w:szCs w:val="21"/>
                <w:lang w:bidi="ar"/>
              </w:rPr>
              <w:t xml:space="preserve">1</w:t>
            </w:r>
            <w:r>
              <w:rPr>
                <w:rFonts w:hint="eastAsia" w:ascii="宋体" w:hAnsi="宋体" w:cs="宋体"/>
                <w:szCs w:val="21"/>
                <w:lang w:bidi="ar"/>
              </w:rPr>
              <w:t xml:space="preserve">套；网络工作站：≥</w:t>
            </w:r>
            <w:r>
              <w:rPr>
                <w:rFonts w:ascii="Times New Roman" w:hAnsi="Times New Roman" w:eastAsia="等线"/>
                <w:szCs w:val="21"/>
                <w:lang w:bidi="ar"/>
              </w:rPr>
              <w:t xml:space="preserve">3</w:t>
            </w:r>
            <w:r>
              <w:rPr>
                <w:rFonts w:hint="eastAsia" w:ascii="宋体" w:hAnsi="宋体" w:cs="宋体"/>
                <w:szCs w:val="21"/>
                <w:lang w:bidi="ar"/>
              </w:rPr>
              <w:t xml:space="preserve">台；用户授权：≥</w:t>
            </w:r>
            <w:r>
              <w:rPr>
                <w:rFonts w:ascii="Times New Roman" w:hAnsi="Times New Roman" w:eastAsia="等线"/>
                <w:szCs w:val="21"/>
                <w:lang w:bidi="ar"/>
              </w:rPr>
              <w:t xml:space="preserve">3</w:t>
            </w:r>
            <w:r>
              <w:rPr>
                <w:rFonts w:hint="eastAsia" w:ascii="宋体" w:hAnsi="宋体" w:cs="宋体"/>
                <w:szCs w:val="21"/>
                <w:lang w:bidi="ar"/>
              </w:rPr>
              <w:t xml:space="preserve">个用户终端授权；满足医院信息安全三级等级保障要求，信息系统安全认证。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b/>
                <w:bCs/>
                <w:szCs w:val="21"/>
              </w:rPr>
            </w:pPr>
            <w:r>
              <w:rPr>
                <w:rFonts w:ascii="Times New Roman" w:hAnsi="Times New Roman" w:eastAsia="等线"/>
                <w:b/>
                <w:bCs/>
                <w:szCs w:val="21"/>
                <w:lang w:bidi="ar"/>
              </w:rPr>
              <w:t xml:space="preserve">6.2 </w:t>
            </w:r>
            <w:r>
              <w:rPr>
                <w:rStyle w:val="1001"/>
                <w:rFonts w:hint="default"/>
                <w:color w:val="auto"/>
                <w:lang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等线" w:hAnsi="等线" w:eastAsia="等线" w:cs="等线"/>
                <w:sz w:val="22"/>
              </w:rPr>
            </w:pPr>
            <w:r>
              <w:rPr>
                <w:rFonts w:ascii="等线" w:hAnsi="等线" w:eastAsia="等线" w:cs="等线"/>
                <w:sz w:val="22"/>
              </w:rPr>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6.2.1</w:t>
            </w:r>
            <w:r>
              <w:rPr>
                <w:rStyle w:val="1003"/>
                <w:rFonts w:hint="default"/>
                <w:color w:val="auto"/>
                <w:lang w:bidi="ar"/>
              </w:rPr>
              <w:t xml:space="preserve">放射治疗记录和验证系统：可连接并驱动目前国内市场上多品牌主流放疗设备，可对直线加速器的治疗数据（包括</w:t>
            </w:r>
            <w:r>
              <w:rPr>
                <w:rFonts w:ascii="Times New Roman" w:hAnsi="Times New Roman" w:eastAsia="等线"/>
                <w:szCs w:val="21"/>
                <w:lang w:bidi="ar"/>
              </w:rPr>
              <w:t xml:space="preserve">MLC</w:t>
            </w:r>
            <w:r>
              <w:rPr>
                <w:rStyle w:val="1003"/>
                <w:rFonts w:hint="default"/>
                <w:color w:val="auto"/>
                <w:lang w:bidi="ar"/>
              </w:rPr>
              <w:t xml:space="preserve">、</w:t>
            </w:r>
            <w:r>
              <w:rPr>
                <w:rFonts w:ascii="Times New Roman" w:hAnsi="Times New Roman" w:eastAsia="等线"/>
                <w:szCs w:val="21"/>
                <w:lang w:bidi="ar"/>
              </w:rPr>
              <w:t xml:space="preserve">MU</w:t>
            </w:r>
            <w:r>
              <w:rPr>
                <w:rStyle w:val="1003"/>
                <w:rFonts w:hint="default"/>
                <w:color w:val="auto"/>
                <w:lang w:bidi="ar"/>
              </w:rPr>
              <w:t xml:space="preserve">值等机器参数）进行实时记录并验证；能执行自动放疗程序和记录加速器实际运行情况；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1050"/>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6.2.2 </w:t>
            </w:r>
            <w:r>
              <w:rPr>
                <w:rStyle w:val="1003"/>
                <w:rFonts w:hint="default"/>
                <w:color w:val="auto"/>
                <w:lang w:bidi="ar"/>
              </w:rPr>
              <w:t xml:space="preserve">影像管理功能：放疗网络终端能够共享</w:t>
            </w:r>
            <w:r>
              <w:rPr>
                <w:rFonts w:ascii="Times New Roman" w:hAnsi="Times New Roman" w:eastAsia="等线"/>
                <w:szCs w:val="21"/>
                <w:lang w:bidi="ar"/>
              </w:rPr>
              <w:t xml:space="preserve">CT-Sim</w:t>
            </w:r>
            <w:r>
              <w:rPr>
                <w:rStyle w:val="1003"/>
                <w:rFonts w:hint="default"/>
                <w:color w:val="auto"/>
                <w:lang w:bidi="ar"/>
              </w:rPr>
              <w:t xml:space="preserve">、实时影像验证系统（</w:t>
            </w:r>
            <w:r>
              <w:rPr>
                <w:rFonts w:ascii="Times New Roman" w:hAnsi="Times New Roman" w:eastAsia="等线"/>
                <w:szCs w:val="21"/>
                <w:lang w:bidi="ar"/>
              </w:rPr>
              <w:t xml:space="preserve">EPID</w:t>
            </w:r>
            <w:r>
              <w:rPr>
                <w:rStyle w:val="1003"/>
                <w:rFonts w:hint="default"/>
                <w:color w:val="auto"/>
                <w:lang w:bidi="ar"/>
              </w:rPr>
              <w:t xml:space="preserve">）和</w:t>
            </w:r>
            <w:r>
              <w:rPr>
                <w:rFonts w:ascii="Times New Roman" w:hAnsi="Times New Roman" w:eastAsia="等线"/>
                <w:szCs w:val="21"/>
                <w:lang w:bidi="ar"/>
              </w:rPr>
              <w:t xml:space="preserve">Cone Beam CT</w:t>
            </w:r>
            <w:r>
              <w:rPr>
                <w:rStyle w:val="1003"/>
                <w:rFonts w:hint="default"/>
                <w:color w:val="auto"/>
                <w:lang w:bidi="ar"/>
              </w:rPr>
              <w:t xml:space="preserve">等影像资源，可实现查询、浏览、图像处理、编辑等功能；具备摆位验证功能，提供图像配准工具，统计分析患者摆位误差，实现摆位质控；</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2325"/>
        </w:trPr>
        <w:tc>
          <w:tcPr>
            <w:shd w:val="clear" w:color="auto" w:fill="auto"/>
            <w:tcBorders>
              <w:top w:val="single" w:color="000000" w:sz="4" w:space="0"/>
              <w:left w:val="single" w:color="000000" w:sz="4" w:space="0"/>
              <w:bottom w:val="single" w:color="000000" w:sz="4" w:space="0"/>
              <w:right w:val="single" w:color="000000" w:sz="4" w:space="0"/>
            </w:tcBorders>
            <w:tcW w:w="6390" w:type="dxa"/>
            <w:textDirection w:val="lrTb"/>
            <w:noWrap w:val="false"/>
          </w:tcPr>
          <w:p>
            <w:pPr>
              <w:widowControl/>
              <w:rPr>
                <w:rFonts w:ascii="Times New Roman" w:hAnsi="Times New Roman" w:eastAsia="等线"/>
                <w:szCs w:val="21"/>
              </w:rPr>
            </w:pPr>
            <w:r>
              <w:rPr>
                <w:rFonts w:ascii="Times New Roman" w:hAnsi="Times New Roman" w:eastAsia="等线"/>
                <w:szCs w:val="21"/>
                <w:lang w:bidi="ar"/>
              </w:rPr>
              <w:t xml:space="preserve">6.2.3 </w:t>
            </w:r>
            <w:r>
              <w:rPr>
                <w:rStyle w:val="1003"/>
                <w:rFonts w:hint="default"/>
                <w:color w:val="auto"/>
                <w:lang w:bidi="ar"/>
              </w:rPr>
              <w:t xml:space="preserve">具备放疗流程信息化管理功能：提供实现放疗信息化管理系统所需功能的软硬件配置；提供患者</w:t>
            </w:r>
            <w:r>
              <w:rPr>
                <w:rFonts w:ascii="Times New Roman" w:hAnsi="Times New Roman" w:eastAsia="等线"/>
                <w:szCs w:val="21"/>
                <w:lang w:bidi="ar"/>
              </w:rPr>
              <w:t xml:space="preserve">CT</w:t>
            </w:r>
            <w:r>
              <w:rPr>
                <w:rStyle w:val="1003"/>
                <w:rFonts w:hint="default"/>
                <w:color w:val="auto"/>
                <w:lang w:bidi="ar"/>
              </w:rPr>
              <w:t xml:space="preserve">定位预约、靶区勾画、治疗计划分配、治疗计划批准、治疗预约排程、治疗执行、设备及计划质控等各流程节点化控制与管理，具有审核确认机制、工作提醒机制等；可根据科室需求提供管理所需的统计报表，包括设备工作量、人员工作量、病人量等各类型统计报表；排队叫号功能模块；对本次新购置直线加速器治疗病人统一预约，实现规范治疗排队、叫号治疗管理；HIS系统集成：本次建设的放疗信息系统需实现放疗病人基本信息数据从HIS 中快速准确导入，并满足医院电子病历分级评价四级标准。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rPr>
            </w:pPr>
            <w:r>
              <w:rPr>
                <w:rFonts w:ascii="等线" w:hAnsi="等线" w:eastAsia="等线" w:cs="等线"/>
                <w:sz w:val="22"/>
                <w:lang w:bidi="ar"/>
              </w:rPr>
              <w:t xml:space="preserve">0.5</w:t>
            </w:r>
            <w:r/>
          </w:p>
        </w:tc>
      </w:tr>
      <w:tr>
        <w:trPr>
          <w:trHeight w:val="402"/>
        </w:trPr>
        <w:tc>
          <w:tcPr>
            <w:shd w:val="clear" w:color="auto" w:fill="auto"/>
            <w:tcBorders>
              <w:top w:val="single" w:color="000000" w:sz="4" w:space="0"/>
              <w:left w:val="single" w:color="000000" w:sz="4" w:space="0"/>
              <w:bottom w:val="single" w:color="000000" w:sz="4" w:space="0"/>
              <w:right w:val="single" w:color="000000" w:sz="4" w:space="0"/>
            </w:tcBorders>
            <w:tcW w:w="6390" w:type="dxa"/>
            <w:vAlign w:val="center"/>
            <w:textDirection w:val="lrTb"/>
            <w:noWrap w:val="false"/>
          </w:tcPr>
          <w:p>
            <w:pPr>
              <w:jc w:val="right"/>
              <w:widowControl/>
              <w:rPr>
                <w:rFonts w:ascii="Times New Roman" w:hAnsi="Times New Roman" w:eastAsia="等线"/>
                <w:szCs w:val="21"/>
                <w:lang w:bidi="ar"/>
              </w:rPr>
            </w:pPr>
            <w:r>
              <w:rPr>
                <w:rStyle w:val="1003"/>
                <w:rFonts w:hint="default"/>
                <w:color w:val="auto"/>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lang w:bidi="ar"/>
              </w:rPr>
            </w:pPr>
            <w:r>
              <w:rPr>
                <w:rFonts w:hint="eastAsia" w:ascii="等线" w:hAnsi="等线" w:eastAsia="等线" w:cs="等线"/>
                <w:sz w:val="22"/>
                <w:lang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等线" w:hAnsi="等线" w:eastAsia="等线" w:cs="等线"/>
                <w:sz w:val="22"/>
                <w:lang w:bidi="ar"/>
              </w:rPr>
            </w:pPr>
            <w:r>
              <w:rPr>
                <w:rFonts w:hint="eastAsia" w:ascii="等线" w:hAnsi="等线" w:eastAsia="等线" w:cs="等线"/>
                <w:sz w:val="22"/>
                <w:lang w:bidi="ar"/>
              </w:rPr>
              <w:t xml:space="preserve">14</w:t>
            </w:r>
            <w:r/>
          </w:p>
        </w:tc>
      </w:tr>
    </w:tbl>
    <w:p>
      <w:pPr>
        <w:spacing w:before="120" w:after="120" w:line="300" w:lineRule="exact"/>
        <w:rPr>
          <w:rFonts w:ascii="宋体" w:hAnsi="宋体"/>
          <w:color w:val="000000"/>
          <w:sz w:val="24"/>
          <w:szCs w:val="24"/>
          <w:highlight w:val="yellow"/>
        </w:rPr>
      </w:pPr>
      <w:r>
        <w:rPr>
          <w:rFonts w:ascii="宋体" w:hAnsi="宋体"/>
          <w:color w:val="000000"/>
          <w:sz w:val="24"/>
          <w:szCs w:val="24"/>
          <w:highlight w:val="yellow"/>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keepNext/>
        <w:rPr>
          <w:rFonts w:ascii="黑体" w:hAnsi="Times New Roman" w:eastAsia="黑体"/>
          <w:bCs/>
          <w:color w:val="000000"/>
          <w:sz w:val="44"/>
          <w:szCs w:val="28"/>
        </w:rPr>
        <w:outlineLvl w:val="0"/>
      </w:pPr>
      <w:r>
        <w:rPr>
          <w:rFonts w:hint="eastAsia" w:ascii="黑体" w:hAnsi="Times New Roman" w:eastAsia="黑体"/>
          <w:bCs/>
          <w:color w:val="000000"/>
          <w:sz w:val="44"/>
          <w:szCs w:val="28"/>
        </w:rPr>
        <w:t xml:space="preserve">第六章  投标</w:t>
      </w:r>
      <w:bookmarkEnd w:id="195"/>
      <w:r/>
      <w:bookmarkEnd w:id="196"/>
      <w:r/>
      <w:bookmarkEnd w:id="199"/>
      <w:r>
        <w:rPr>
          <w:rFonts w:hint="eastAsia" w:ascii="黑体" w:hAnsi="Times New Roman" w:eastAsia="黑体"/>
          <w:bCs/>
          <w:color w:val="000000"/>
          <w:sz w:val="44"/>
          <w:szCs w:val="28"/>
        </w:rPr>
        <w:t xml:space="preserve">文件格式 </w:t>
      </w:r>
      <w:r/>
    </w:p>
    <w:p>
      <w:pPr>
        <w:jc w:val="center"/>
        <w:rPr>
          <w:rFonts w:ascii="宋体" w:hAnsi="宋体"/>
          <w:b/>
          <w:color w:val="000000"/>
          <w:sz w:val="72"/>
          <w:szCs w:val="21"/>
        </w:rPr>
      </w:pPr>
      <w:r/>
      <w:bookmarkStart w:id="202" w:name="_Hlt26955039"/>
      <w:r/>
      <w:bookmarkStart w:id="203" w:name="_Hlt26671244"/>
      <w:r/>
      <w:bookmarkStart w:id="204" w:name="_Toc26554094"/>
      <w:r/>
      <w:bookmarkStart w:id="205" w:name="_Toc49090576"/>
      <w:r/>
      <w:bookmarkStart w:id="206" w:name="_Toc120614282"/>
      <w:r/>
      <w:bookmarkEnd w:id="202"/>
      <w:r/>
      <w:bookmarkEnd w:id="203"/>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ascii="宋体" w:hAnsi="宋体"/>
          <w:b/>
          <w:bCs/>
          <w:sz w:val="32"/>
          <w:szCs w:val="32"/>
        </w:rPr>
      </w:pPr>
      <w:r>
        <w:rPr>
          <w:rFonts w:ascii="宋体" w:hAnsi="宋体"/>
          <w:b/>
          <w:bCs/>
          <w:sz w:val="32"/>
          <w:szCs w:val="32"/>
        </w:rPr>
      </w:r>
      <w:r/>
    </w:p>
    <w:p>
      <w:pPr>
        <w:ind w:left="480"/>
        <w:spacing w:line="400" w:lineRule="exact"/>
        <w:rPr>
          <w:rFonts w:ascii="宋体" w:hAnsi="宋体"/>
          <w:b/>
          <w:sz w:val="24"/>
          <w:szCs w:val="21"/>
        </w:rPr>
      </w:pPr>
      <w:r>
        <w:rPr>
          <w:rFonts w:hint="eastAsia" w:ascii="宋体" w:hAnsi="宋体"/>
          <w:b/>
          <w:sz w:val="24"/>
          <w:szCs w:val="21"/>
        </w:rPr>
        <w:t xml:space="preserve">一、基本目录</w:t>
      </w:r>
      <w:r/>
    </w:p>
    <w:p>
      <w:pPr>
        <w:ind w:left="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p>
    <w:p>
      <w:pPr>
        <w:ind w:left="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技术要求响应及偏离表（格式见</w:t>
      </w:r>
      <w:r>
        <w:rPr>
          <w:rFonts w:ascii="宋体" w:hAnsi="宋体"/>
          <w:sz w:val="24"/>
          <w:szCs w:val="21"/>
        </w:rPr>
        <w:t xml:space="preserve">附件3</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4.</w:t>
      </w:r>
      <w:r>
        <w:rPr>
          <w:rFonts w:hint="eastAsia" w:ascii="宋体" w:hAnsi="宋体"/>
          <w:sz w:val="24"/>
          <w:szCs w:val="21"/>
        </w:rPr>
        <w:t xml:space="preserve">商务要求响应及偏离表（格式见</w:t>
      </w:r>
      <w:r>
        <w:rPr>
          <w:rFonts w:ascii="宋体" w:hAnsi="宋体"/>
          <w:sz w:val="24"/>
          <w:szCs w:val="21"/>
        </w:rPr>
        <w:t xml:space="preserve">附件4</w:t>
      </w:r>
      <w:r>
        <w:rPr>
          <w:rFonts w:hint="eastAsia" w:ascii="宋体" w:hAnsi="宋体"/>
          <w:sz w:val="24"/>
          <w:szCs w:val="21"/>
        </w:rPr>
        <w:t xml:space="preserve">）</w:t>
      </w:r>
      <w:r/>
    </w:p>
    <w:p>
      <w:pPr>
        <w:ind w:left="480"/>
        <w:spacing w:line="400" w:lineRule="exact"/>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480"/>
        <w:spacing w:line="400" w:lineRule="exact"/>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2024年度的财务状况报告（投标人成立不满一年无需提供）</w:t>
      </w:r>
      <w:r/>
    </w:p>
    <w:p>
      <w:pPr>
        <w:ind w:left="480"/>
        <w:spacing w:line="400" w:lineRule="exact"/>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w:t>
      </w:r>
      <w:r/>
    </w:p>
    <w:p>
      <w:pPr>
        <w:spacing w:line="400" w:lineRule="exact"/>
        <w:rPr>
          <w:rFonts w:ascii="宋体" w:hAnsi="宋体"/>
          <w:sz w:val="24"/>
          <w:szCs w:val="21"/>
        </w:rPr>
      </w:pPr>
      <w:r>
        <w:rPr>
          <w:rFonts w:hint="eastAsia" w:ascii="宋体" w:hAnsi="宋体"/>
          <w:sz w:val="24"/>
          <w:szCs w:val="21"/>
        </w:rPr>
        <w:t xml:space="preserve">一年内至少一个月依法缴纳税收及缴纳社会保障资金的证明材料。投标人依法享受缓缴、免缴税收、社会保障资金的提供证明材料。）</w:t>
      </w:r>
      <w:r/>
    </w:p>
    <w:p>
      <w:pPr>
        <w:ind w:left="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附件5</w:t>
      </w:r>
      <w:r>
        <w:rPr>
          <w:rFonts w:hint="eastAsia" w:ascii="宋体" w:hAnsi="宋体"/>
          <w:sz w:val="24"/>
          <w:szCs w:val="21"/>
        </w:rPr>
        <w:t xml:space="preserve">）</w:t>
      </w:r>
      <w:r/>
    </w:p>
    <w:p>
      <w:pPr>
        <w:ind w:left="480"/>
        <w:spacing w:line="400" w:lineRule="exact"/>
        <w:rPr>
          <w:rFonts w:ascii="宋体" w:hAnsi="宋体"/>
          <w:sz w:val="24"/>
          <w:szCs w:val="21"/>
        </w:rPr>
      </w:pPr>
      <w:r>
        <w:rPr>
          <w:rFonts w:hint="eastAsia" w:ascii="宋体" w:hAnsi="宋体"/>
          <w:sz w:val="24"/>
          <w:szCs w:val="21"/>
        </w:rPr>
        <w:t xml:space="preserve">5.参加政府采购活动前 3 年内在经营活动中没有重大违法记录的书面声明</w:t>
      </w:r>
      <w:r/>
    </w:p>
    <w:p>
      <w:pPr>
        <w:spacing w:line="400" w:lineRule="exact"/>
        <w:rPr>
          <w:rFonts w:ascii="宋体" w:hAnsi="宋体"/>
          <w:sz w:val="24"/>
          <w:szCs w:val="21"/>
        </w:rPr>
      </w:pPr>
      <w:r>
        <w:rPr>
          <w:rFonts w:hint="eastAsia" w:ascii="宋体" w:hAnsi="宋体"/>
          <w:sz w:val="24"/>
          <w:szCs w:val="21"/>
        </w:rPr>
        <w:t xml:space="preserve">（格式见</w:t>
      </w:r>
      <w:r>
        <w:rPr>
          <w:rFonts w:ascii="宋体" w:hAnsi="宋体"/>
          <w:sz w:val="24"/>
          <w:szCs w:val="21"/>
        </w:rPr>
        <w:t xml:space="preserve">附件6</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firstLine="480"/>
        <w:spacing w:line="400" w:lineRule="exact"/>
        <w:rPr>
          <w:rFonts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w:t>
      </w:r>
      <w:r>
        <w:rPr>
          <w:rFonts w:ascii="宋体" w:hAnsi="宋体"/>
          <w:sz w:val="24"/>
          <w:szCs w:val="21"/>
        </w:rPr>
        <w:t xml:space="preserve">7</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w:t>
      </w:r>
      <w:r>
        <w:rPr>
          <w:rFonts w:ascii="宋体" w:hAnsi="宋体"/>
          <w:sz w:val="24"/>
          <w:szCs w:val="21"/>
        </w:rPr>
        <w:t xml:space="preserve">8</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中小微企业声明函（如果本项目</w:t>
      </w:r>
      <w:r>
        <w:rPr>
          <w:rFonts w:ascii="宋体" w:hAnsi="宋体"/>
          <w:sz w:val="24"/>
          <w:szCs w:val="21"/>
        </w:rPr>
        <w:t xml:space="preserve">专门面向中小微型企业采购，则必须提供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残疾人福利性单位声明函（如果本项目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2</w:t>
      </w:r>
      <w:r>
        <w:rPr>
          <w:rFonts w:hint="eastAsia" w:ascii="宋体" w:hAnsi="宋体"/>
          <w:sz w:val="24"/>
          <w:szCs w:val="21"/>
        </w:rPr>
        <w:t xml:space="preserve">.联合体协议（如果本项目接受联合体</w:t>
      </w:r>
      <w:r>
        <w:rPr>
          <w:rFonts w:ascii="宋体" w:hAnsi="宋体"/>
          <w:sz w:val="24"/>
          <w:szCs w:val="21"/>
        </w:rPr>
        <w:t xml:space="preserve">参加投标，</w:t>
      </w:r>
      <w:r>
        <w:rPr>
          <w:rFonts w:hint="eastAsia" w:ascii="宋体" w:hAnsi="宋体"/>
          <w:sz w:val="24"/>
          <w:szCs w:val="21"/>
        </w:rPr>
        <w:t xml:space="preserve">投标人是联合体的，</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附件11</w:t>
      </w:r>
      <w:r>
        <w:rPr>
          <w:rFonts w:hint="eastAsia" w:ascii="宋体" w:hAnsi="宋体"/>
          <w:sz w:val="24"/>
          <w:szCs w:val="21"/>
        </w:rPr>
        <w:t xml:space="preserve">）</w:t>
      </w:r>
      <w:r/>
    </w:p>
    <w:p>
      <w:pPr>
        <w:ind w:left="480"/>
        <w:spacing w:line="400" w:lineRule="exact"/>
        <w:rPr>
          <w:rFonts w:ascii="宋体" w:hAnsi="宋体"/>
          <w:sz w:val="24"/>
          <w:szCs w:val="24"/>
        </w:rPr>
      </w:pPr>
      <w:r>
        <w:rPr>
          <w:rFonts w:hint="eastAsia" w:ascii="宋体" w:hAnsi="宋体"/>
          <w:sz w:val="24"/>
          <w:szCs w:val="24"/>
        </w:rPr>
        <w:t xml:space="preserve">总备注：上述“资格审查内容”中1-5条、</w:t>
      </w:r>
      <w:r>
        <w:rPr>
          <w:rFonts w:ascii="宋体" w:hAnsi="宋体"/>
          <w:sz w:val="24"/>
          <w:szCs w:val="24"/>
        </w:rPr>
        <w:t xml:space="preserve">8</w:t>
      </w:r>
      <w:r>
        <w:rPr>
          <w:rFonts w:hint="eastAsia" w:ascii="宋体" w:hAnsi="宋体"/>
          <w:sz w:val="24"/>
          <w:szCs w:val="24"/>
        </w:rPr>
        <w:t xml:space="preserve">、9条投标人必须在投标文件</w:t>
      </w:r>
      <w:r/>
    </w:p>
    <w:p>
      <w:pPr>
        <w:spacing w:line="400" w:lineRule="exact"/>
        <w:rPr>
          <w:rFonts w:ascii="宋体" w:hAnsi="宋体"/>
          <w:sz w:val="24"/>
          <w:szCs w:val="24"/>
        </w:rPr>
      </w:pPr>
      <w:r>
        <w:rPr>
          <w:rFonts w:hint="eastAsia" w:ascii="宋体" w:hAnsi="宋体"/>
          <w:sz w:val="24"/>
          <w:szCs w:val="24"/>
        </w:rPr>
        <w:t xml:space="preserve">中提供相关材料，否则作无效投标处理；6、10、11、12条如招标文件要求必须提供相关材料而未提供的，作无效投标处理。</w:t>
      </w:r>
      <w:r/>
    </w:p>
    <w:p>
      <w:pPr>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spacing w:line="400" w:lineRule="exact"/>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，否则做无效投标处理。（格式见</w:t>
      </w:r>
      <w:r>
        <w:rPr>
          <w:rFonts w:ascii="宋体" w:hAnsi="宋体"/>
          <w:sz w:val="24"/>
          <w:szCs w:val="21"/>
        </w:rPr>
        <w:t xml:space="preserve">附件12</w:t>
      </w:r>
      <w:r>
        <w:rPr>
          <w:rFonts w:hint="eastAsia" w:ascii="宋体" w:hAnsi="宋体"/>
          <w:sz w:val="24"/>
          <w:szCs w:val="21"/>
        </w:rPr>
        <w:t xml:space="preserve">）</w:t>
      </w:r>
      <w:r/>
    </w:p>
    <w:p>
      <w:pPr>
        <w:ind w:firstLine="480"/>
        <w:rPr>
          <w:rFonts w:ascii="宋体" w:hAnsi="宋体"/>
          <w:b/>
          <w:sz w:val="24"/>
          <w:szCs w:val="21"/>
        </w:rPr>
      </w:pPr>
      <w:r>
        <w:rPr>
          <w:rFonts w:hint="eastAsia" w:ascii="宋体" w:hAnsi="宋体"/>
          <w:b/>
          <w:sz w:val="24"/>
          <w:szCs w:val="21"/>
        </w:rPr>
        <w:t xml:space="preserve">四、价格</w:t>
      </w:r>
      <w:r>
        <w:rPr>
          <w:rFonts w:ascii="宋体" w:hAnsi="宋体"/>
          <w:b/>
          <w:sz w:val="24"/>
          <w:szCs w:val="21"/>
        </w:rPr>
        <w:t xml:space="preserve">扣除证明文件</w:t>
      </w:r>
      <w:r/>
    </w:p>
    <w:p>
      <w:pPr>
        <w:ind w:firstLine="480"/>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ind w:firstLine="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ind w:left="480"/>
        <w:rPr>
          <w:rFonts w:ascii="宋体" w:hAnsi="宋体"/>
          <w:b/>
          <w:sz w:val="24"/>
          <w:szCs w:val="21"/>
        </w:rPr>
      </w:pPr>
      <w:r>
        <w:rPr>
          <w:rFonts w:ascii="宋体" w:hAnsi="宋体"/>
          <w:b/>
          <w:sz w:val="24"/>
          <w:szCs w:val="21"/>
        </w:rPr>
      </w:r>
      <w:r/>
    </w:p>
    <w:p>
      <w:pPr>
        <w:jc w:val="center"/>
        <w:rPr>
          <w:rFonts w:ascii="Times New Roman" w:hAnsi="Times New Roman" w:eastAsia="仿宋_GB2312"/>
          <w:sz w:val="24"/>
          <w:szCs w:val="20"/>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rPr>
        <w:t xml:space="preserve">开标一览表</w:t>
      </w:r>
      <w:r/>
    </w:p>
    <w:p>
      <w:pPr>
        <w:ind w:firstLine="482"/>
        <w:spacing w:line="400" w:lineRule="exact"/>
        <w:rPr>
          <w:rFonts w:ascii="宋体" w:hAnsi="宋体"/>
          <w:sz w:val="24"/>
          <w:szCs w:val="24"/>
        </w:rPr>
      </w:pPr>
      <w:r>
        <w:rPr>
          <w:rFonts w:hint="eastAsia" w:ascii="宋体" w:hAnsi="宋体"/>
          <w:sz w:val="24"/>
          <w:szCs w:val="24"/>
        </w:rPr>
        <w:t xml:space="preserve">投标人全称（加盖CA电子签章）：</w:t>
      </w:r>
      <w:r/>
    </w:p>
    <w:p>
      <w:pPr>
        <w:ind w:firstLine="482"/>
        <w:spacing w:line="400" w:lineRule="exact"/>
        <w:rPr>
          <w:rFonts w:ascii="Times New Roman" w:hAnsi="Times New Roman"/>
          <w:sz w:val="24"/>
          <w:szCs w:val="24"/>
        </w:rPr>
      </w:pPr>
      <w:r>
        <w:rPr>
          <w:rFonts w:hint="eastAsia" w:ascii="宋体" w:hAnsi="宋体"/>
          <w:sz w:val="24"/>
          <w:szCs w:val="24"/>
        </w:rPr>
        <w:t xml:space="preserve">项目名称：</w:t>
      </w:r>
      <w:r/>
    </w:p>
    <w:p>
      <w:pPr>
        <w:ind w:firstLine="482"/>
        <w:spacing w:line="400" w:lineRule="exact"/>
        <w:rPr>
          <w:rFonts w:ascii="宋体" w:hAnsi="宋体"/>
          <w:sz w:val="24"/>
          <w:szCs w:val="24"/>
        </w:rPr>
      </w:pPr>
      <w:r>
        <w:rPr>
          <w:rFonts w:hint="eastAsia" w:ascii="宋体" w:hAnsi="宋体"/>
          <w:sz w:val="24"/>
          <w:szCs w:val="24"/>
        </w:rPr>
        <w:t xml:space="preserve">项目编号：                                   </w:t>
      </w:r>
      <w:r/>
    </w:p>
    <w:p>
      <w:pPr>
        <w:ind w:firstLine="482"/>
        <w:spacing w:line="400" w:lineRule="exact"/>
        <w:rPr>
          <w:rFonts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ascii="宋体" w:hAnsi="宋体"/>
                <w:sz w:val="24"/>
                <w:szCs w:val="21"/>
              </w:rPr>
            </w:pPr>
            <w:r>
              <w:rPr>
                <w:rFonts w:hint="eastAsia" w:ascii="宋体" w:hAnsi="宋体" w:cs="宋体"/>
                <w:sz w:val="24"/>
                <w:szCs w:val="24"/>
              </w:rPr>
              <w:t xml:space="preserve">小写：                             （人民币：元）</w:t>
            </w:r>
            <w:r/>
          </w:p>
        </w:tc>
      </w:tr>
      <w:tr>
        <w:trPr>
          <w:cantSplit/>
          <w:trHeight w:val="612"/>
        </w:trPr>
        <w:tc>
          <w:tcPr>
            <w:tcW w:w="2481" w:type="dxa"/>
            <w:vAlign w:val="center"/>
            <w:textDirection w:val="lrTb"/>
            <w:noWrap w:val="false"/>
          </w:tcPr>
          <w:p>
            <w:pPr>
              <w:jc w:val="center"/>
              <w:spacing w:line="30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500" w:lineRule="exact"/>
              <w:rPr>
                <w:rFonts w:ascii="宋体" w:hAnsi="宋体" w:cs="宋体"/>
                <w:sz w:val="24"/>
                <w:szCs w:val="24"/>
              </w:rPr>
            </w:pPr>
            <w:r>
              <w:rPr>
                <w:rFonts w:ascii="宋体" w:hAnsi="宋体" w:cs="宋体"/>
                <w:sz w:val="24"/>
                <w:szCs w:val="24"/>
              </w:rPr>
            </w:r>
            <w:r/>
          </w:p>
        </w:tc>
      </w:tr>
    </w:tbl>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投标分项报价表</w:t>
      </w:r>
      <w:r/>
    </w:p>
    <w:tbl>
      <w:tblPr>
        <w:tblW w:w="926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序号</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1106"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5</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6</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7</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8</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9</w:t>
            </w:r>
            <w:r/>
          </w:p>
        </w:tc>
      </w:tr>
      <w:tr>
        <w:trPr>
          <w:cantSplit/>
          <w:trHeight w:val="29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1</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产品</w:t>
            </w:r>
            <w:r/>
          </w:p>
          <w:p>
            <w:pPr>
              <w:jc w:val="center"/>
              <w:spacing w:line="0" w:lineRule="atLeast"/>
              <w:rPr>
                <w:rFonts w:ascii="宋体" w:hAnsi="宋体"/>
                <w:sz w:val="24"/>
                <w:szCs w:val="24"/>
              </w:rPr>
            </w:pPr>
            <w:r>
              <w:rPr>
                <w:rFonts w:hint="eastAsia" w:ascii="宋体" w:hAnsi="宋体"/>
                <w:sz w:val="24"/>
                <w:szCs w:val="24"/>
              </w:rPr>
              <w:t xml:space="preserve">名称</w:t>
            </w:r>
            <w:r/>
          </w:p>
        </w:tc>
        <w:tc>
          <w:tcPr>
            <w:tcW w:w="72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品牌</w:t>
            </w:r>
            <w:r/>
          </w:p>
        </w:tc>
        <w:tc>
          <w:tcPr>
            <w:tcW w:w="93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规格</w:t>
            </w:r>
            <w:r/>
          </w:p>
          <w:p>
            <w:pPr>
              <w:jc w:val="center"/>
              <w:spacing w:line="0" w:lineRule="atLeast"/>
              <w:rPr>
                <w:rFonts w:ascii="宋体" w:hAnsi="宋体"/>
                <w:sz w:val="24"/>
                <w:szCs w:val="24"/>
              </w:rPr>
            </w:pPr>
            <w:r>
              <w:rPr>
                <w:rFonts w:hint="eastAsia" w:ascii="宋体" w:hAnsi="宋体"/>
                <w:sz w:val="24"/>
                <w:szCs w:val="24"/>
              </w:rPr>
              <w:t xml:space="preserve">型号</w:t>
            </w:r>
            <w:r/>
          </w:p>
        </w:tc>
        <w:tc>
          <w:tcPr>
            <w:tcW w:w="98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制造商名称</w:t>
            </w:r>
            <w:r/>
          </w:p>
        </w:tc>
        <w:tc>
          <w:tcPr>
            <w:tcW w:w="110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产地</w:t>
            </w:r>
            <w:r/>
          </w:p>
        </w:tc>
        <w:tc>
          <w:tcPr>
            <w:tcW w:w="1385"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交付期</w:t>
            </w:r>
            <w:r/>
          </w:p>
        </w:tc>
        <w:tc>
          <w:tcPr>
            <w:tcW w:w="924"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数量</w:t>
            </w:r>
            <w:r/>
          </w:p>
        </w:tc>
        <w:tc>
          <w:tcPr>
            <w:tcW w:w="1008"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单价</w:t>
            </w:r>
            <w:r/>
          </w:p>
        </w:tc>
        <w:tc>
          <w:tcPr>
            <w:tcW w:w="966"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分项</w:t>
            </w:r>
            <w:r/>
          </w:p>
          <w:p>
            <w:pPr>
              <w:jc w:val="center"/>
              <w:spacing w:line="0" w:lineRule="atLeast"/>
              <w:rPr>
                <w:rFonts w:ascii="宋体" w:hAnsi="宋体"/>
                <w:sz w:val="24"/>
                <w:szCs w:val="24"/>
              </w:rPr>
            </w:pPr>
            <w:r>
              <w:rPr>
                <w:rFonts w:hint="eastAsia" w:ascii="宋体" w:hAnsi="宋体"/>
                <w:sz w:val="24"/>
                <w:szCs w:val="24"/>
              </w:rPr>
              <w:t xml:space="preserve">总价</w:t>
            </w:r>
            <w:r/>
          </w:p>
        </w:tc>
      </w:tr>
      <w:tr>
        <w:trPr>
          <w:cantSplit/>
          <w:trHeight w:val="696"/>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2</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highlight w:val="cyan"/>
              </w:rPr>
            </w:pPr>
            <w:r>
              <w:rPr>
                <w:rFonts w:ascii="宋体" w:hAnsi="宋体"/>
                <w:sz w:val="24"/>
                <w:szCs w:val="24"/>
                <w:highlight w:val="cyan"/>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724"/>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3</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640"/>
        </w:trPr>
        <w:tc>
          <w:tcPr>
            <w:tcW w:w="500"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4</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580"/>
        </w:trPr>
        <w:tc>
          <w:tcPr>
            <w:tcW w:w="500"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t xml:space="preserve">……</w:t>
            </w:r>
            <w:r/>
          </w:p>
        </w:tc>
        <w:tc>
          <w:tcPr>
            <w:tcW w:w="72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3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80"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106" w:type="dxa"/>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385"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1008"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c>
          <w:tcPr>
            <w:tcW w:w="966" w:type="dxa"/>
            <w:vAlign w:val="center"/>
            <w:textDirection w:val="lrTb"/>
            <w:noWrap w:val="false"/>
          </w:tcPr>
          <w:p>
            <w:pPr>
              <w:jc w:val="center"/>
              <w:spacing w:line="0" w:lineRule="atLeast"/>
              <w:rPr>
                <w:rFonts w:ascii="宋体" w:hAnsi="宋体"/>
                <w:sz w:val="24"/>
                <w:szCs w:val="24"/>
              </w:rPr>
            </w:pPr>
            <w:r>
              <w:rPr>
                <w:rFonts w:ascii="宋体" w:hAnsi="宋体"/>
                <w:sz w:val="24"/>
                <w:szCs w:val="24"/>
              </w:rPr>
            </w:r>
            <w:r/>
          </w:p>
        </w:tc>
      </w:tr>
      <w:tr>
        <w:trPr>
          <w:cantSplit/>
          <w:trHeight w:val="249"/>
        </w:trPr>
        <w:tc>
          <w:tcPr>
            <w:tcW w:w="500" w:type="dxa"/>
            <w:textDirection w:val="lrTb"/>
            <w:noWrap w:val="false"/>
          </w:tcPr>
          <w:p>
            <w:pPr>
              <w:jc w:val="center"/>
              <w:rPr>
                <w:rFonts w:ascii="宋体" w:hAnsi="宋体"/>
                <w:sz w:val="24"/>
                <w:szCs w:val="24"/>
              </w:rPr>
            </w:pPr>
            <w:r>
              <w:rPr>
                <w:rFonts w:ascii="宋体" w:hAnsi="宋体"/>
                <w:sz w:val="24"/>
                <w:szCs w:val="24"/>
              </w:rPr>
            </w:r>
            <w:r/>
          </w:p>
        </w:tc>
        <w:tc>
          <w:tcPr>
            <w:gridSpan w:val="8"/>
            <w:tcW w:w="7797" w:type="dxa"/>
            <w:vAlign w:val="center"/>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投标总报价（人民币：元）</w:t>
            </w:r>
            <w:r/>
          </w:p>
        </w:tc>
        <w:tc>
          <w:tcPr>
            <w:tcW w:w="966" w:type="dxa"/>
            <w:textDirection w:val="lrTb"/>
            <w:noWrap w:val="false"/>
          </w:tcPr>
          <w:p>
            <w:pPr>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备注：</w:t>
      </w:r>
      <w:r/>
    </w:p>
    <w:p>
      <w:pPr>
        <w:spacing w:line="400" w:lineRule="exact"/>
        <w:rPr>
          <w:rFonts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w:t>
      </w:r>
      <w:r/>
    </w:p>
    <w:p>
      <w:pPr>
        <w:spacing w:line="400" w:lineRule="exact"/>
        <w:rPr>
          <w:rFonts w:ascii="宋体" w:hAnsi="宋体"/>
          <w:sz w:val="24"/>
          <w:szCs w:val="21"/>
        </w:rPr>
      </w:pPr>
      <w:r>
        <w:rPr>
          <w:rFonts w:hint="eastAsia" w:ascii="宋体" w:hAnsi="宋体"/>
          <w:sz w:val="24"/>
          <w:szCs w:val="21"/>
        </w:rPr>
        <w:t xml:space="preserve">2.</w:t>
      </w:r>
      <w:r>
        <w:rPr>
          <w:rFonts w:hint="eastAsia" w:ascii="Times New Roman" w:hAnsi="Times New Roman"/>
          <w:szCs w:val="21"/>
        </w:rPr>
        <w:t xml:space="preserve">“</w:t>
      </w:r>
      <w:r>
        <w:rPr>
          <w:rFonts w:hint="eastAsia" w:ascii="宋体" w:hAnsi="宋体"/>
          <w:sz w:val="24"/>
          <w:szCs w:val="21"/>
        </w:rPr>
        <w:t xml:space="preserve">投标分项报价表</w:t>
      </w:r>
      <w:r>
        <w:rPr>
          <w:rFonts w:hint="eastAsia" w:ascii="Times New Roman" w:hAnsi="Times New Roman"/>
          <w:szCs w:val="21"/>
        </w:rPr>
        <w:t xml:space="preserve">”</w:t>
      </w:r>
      <w:r>
        <w:rPr>
          <w:rFonts w:hint="eastAsia" w:ascii="宋体" w:hAnsi="宋体"/>
          <w:sz w:val="24"/>
          <w:szCs w:val="21"/>
        </w:rPr>
        <w:t xml:space="preserve">中“投标总报价”数额应当与“开标一览表”中“投标总报价”数额一致。</w:t>
      </w:r>
      <w:r/>
    </w:p>
    <w:p>
      <w:pPr>
        <w:spacing w:line="400" w:lineRule="exact"/>
        <w:rPr>
          <w:rFonts w:ascii="方正黑体_GBK" w:hAnsi="宋体" w:eastAsia="方正黑体_GBK"/>
          <w:b/>
          <w:sz w:val="32"/>
          <w:szCs w:val="32"/>
        </w:rPr>
      </w:pPr>
      <w:r>
        <w:rPr>
          <w:rFonts w:hint="eastAsia" w:ascii="方正黑体_GBK" w:hAnsi="宋体" w:eastAsia="方正黑体_GBK"/>
          <w:b/>
          <w:sz w:val="32"/>
          <w:szCs w:val="32"/>
        </w:rPr>
        <w:t xml:space="preserve">3.投标人需认真填写本报价表，尤其注意规格型号的准确填写。</w:t>
      </w:r>
      <w:r/>
    </w:p>
    <w:p>
      <w:pPr>
        <w:ind w:left="480"/>
        <w:rPr>
          <w:rFonts w:ascii="宋体" w:hAnsi="宋体"/>
          <w:b/>
          <w:sz w:val="24"/>
          <w:szCs w:val="21"/>
        </w:rPr>
      </w:pPr>
      <w:r>
        <w:rPr>
          <w:rFonts w:ascii="宋体" w:hAnsi="宋体"/>
          <w:b/>
          <w:sz w:val="24"/>
          <w:szCs w:val="21"/>
        </w:rPr>
      </w:r>
      <w:r/>
    </w:p>
    <w:p>
      <w:pPr>
        <w:jc w:val="center"/>
        <w:rPr>
          <w:rFonts w:ascii="宋体" w:hAnsi="宋体"/>
          <w:b/>
          <w:color w:val="ff0000"/>
          <w:sz w:val="24"/>
          <w:szCs w:val="24"/>
        </w:rPr>
      </w:pPr>
      <w:r>
        <w:rPr>
          <w:rFonts w:ascii="宋体" w:hAnsi="宋体"/>
          <w:b/>
          <w:color w:val="ff0000"/>
          <w:sz w:val="24"/>
          <w:szCs w:val="24"/>
        </w:rPr>
      </w:r>
      <w:r/>
    </w:p>
    <w:p>
      <w:pPr>
        <w:rPr>
          <w:rFonts w:ascii="宋体" w:hAnsi="宋体"/>
          <w:b/>
          <w:color w:val="ff0000"/>
          <w:sz w:val="24"/>
          <w:szCs w:val="24"/>
        </w:rPr>
      </w:pPr>
      <w:r>
        <w:rPr>
          <w:rFonts w:ascii="宋体" w:hAnsi="宋体"/>
          <w:b/>
          <w:color w:val="ff0000"/>
          <w:sz w:val="24"/>
          <w:szCs w:val="24"/>
        </w:rPr>
      </w:r>
      <w:r/>
    </w:p>
    <w:p>
      <w:pPr>
        <w:jc w:val="center"/>
        <w:rPr>
          <w:rFonts w:ascii="宋体" w:hAnsi="宋体"/>
          <w:b/>
          <w:color w:val="ff0000"/>
          <w:sz w:val="24"/>
          <w:szCs w:val="24"/>
        </w:rPr>
      </w:pPr>
      <w:r>
        <w:rPr>
          <w:rFonts w:ascii="宋体" w:hAnsi="宋体"/>
          <w:b/>
          <w:color w:val="ff0000"/>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spacing w:line="460" w:lineRule="exact"/>
        <w:rPr>
          <w:rFonts w:ascii="宋体" w:hAnsi="宋体"/>
          <w:bCs/>
          <w:color w:val="000000"/>
          <w:sz w:val="24"/>
          <w:szCs w:val="21"/>
        </w:rPr>
      </w:pPr>
      <w:r>
        <w:rPr>
          <w:rFonts w:hint="eastAsia" w:ascii="宋体" w:hAnsi="宋体"/>
          <w:bCs/>
          <w:color w:val="000000"/>
          <w:sz w:val="24"/>
          <w:szCs w:val="21"/>
        </w:rPr>
        <w:t xml:space="preserve">                                     </w:t>
      </w:r>
      <w:r/>
    </w:p>
    <w:p>
      <w:pPr>
        <w:ind w:left="480"/>
        <w:rPr>
          <w:rFonts w:ascii="宋体" w:hAnsi="宋体"/>
          <w:b/>
          <w:color w:val="000000"/>
          <w:sz w:val="24"/>
          <w:szCs w:val="21"/>
        </w:rPr>
      </w:pPr>
      <w:r>
        <w:rPr>
          <w:rFonts w:ascii="宋体" w:hAnsi="宋体"/>
          <w:b/>
          <w:color w:val="000000"/>
          <w:sz w:val="24"/>
          <w:szCs w:val="21"/>
        </w:rPr>
      </w:r>
      <w:r/>
    </w:p>
    <w:p>
      <w:pPr>
        <w:ind w:left="480"/>
        <w:rPr>
          <w:rFonts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rPr>
        <w:t xml:space="preserve">参加政府采购活动前 3 年内在经营活动中没有重大违法记录的书面声明</w:t>
      </w:r>
      <w:r/>
    </w:p>
    <w:p>
      <w:pPr>
        <w:jc w:val="center"/>
        <w:spacing w:line="460" w:lineRule="exact"/>
        <w:rPr>
          <w:rFonts w:ascii="宋体" w:hAnsi="宋体"/>
          <w:b/>
          <w:bCs/>
          <w:color w:val="000000"/>
          <w:sz w:val="24"/>
          <w:szCs w:val="21"/>
        </w:rPr>
      </w:pPr>
      <w:r>
        <w:rPr>
          <w:rFonts w:ascii="宋体" w:hAnsi="宋体"/>
          <w:b/>
          <w:bCs/>
          <w:color w:val="000000"/>
          <w:sz w:val="24"/>
          <w:szCs w:val="21"/>
        </w:rPr>
      </w:r>
      <w:r/>
    </w:p>
    <w:p>
      <w:pPr>
        <w:ind w:firstLine="48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Start w:id="207" w:name="_Toc120614284"/>
      <w:r/>
      <w:bookmarkEnd w:id="204"/>
      <w:r/>
      <w:bookmarkEnd w:id="205"/>
      <w:r/>
      <w:bookmarkEnd w:id="206"/>
      <w:r/>
      <w:r/>
    </w:p>
    <w:p>
      <w:pPr>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
          <w:color w:val="000000"/>
          <w:sz w:val="24"/>
          <w:szCs w:val="21"/>
        </w:rPr>
      </w:pPr>
      <w:r>
        <w:rPr>
          <w:rFonts w:ascii="宋体" w:hAnsi="宋体"/>
          <w:b/>
          <w:color w:val="000000"/>
          <w:sz w:val="24"/>
          <w:szCs w:val="21"/>
        </w:rPr>
      </w:r>
      <w:r/>
    </w:p>
    <w:p>
      <w:pPr>
        <w:ind w:firstLine="480"/>
        <w:spacing w:line="460" w:lineRule="exact"/>
        <w:rPr>
          <w:rFonts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法人授权书</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本授权书声明：</w:t>
      </w:r>
      <w:r>
        <w:rPr>
          <w:rFonts w:hint="eastAsia" w:ascii="Times New Roman" w:hAnsi="Times New Roman"/>
          <w:color w:val="000000"/>
          <w:sz w:val="24"/>
          <w:szCs w:val="24"/>
        </w:rPr>
        <w:t xml:space="preserve">____________</w:t>
      </w:r>
      <w:r>
        <w:rPr>
          <w:rFonts w:hint="eastAsia" w:ascii="Times New Roman" w:hAnsi="Times New Roman"/>
          <w:color w:val="000000"/>
          <w:sz w:val="24"/>
          <w:szCs w:val="24"/>
        </w:rPr>
        <w:t xml:space="preserve">（投标人名称）授权</w:t>
      </w:r>
      <w:r>
        <w:rPr>
          <w:rFonts w:hint="eastAsia" w:ascii="Times New Roman" w:hAnsi="Times New Roman"/>
          <w:color w:val="000000"/>
          <w:sz w:val="24"/>
          <w:szCs w:val="24"/>
        </w:rPr>
        <w:t xml:space="preserve">________________</w:t>
      </w:r>
      <w:r>
        <w:rPr>
          <w:rFonts w:hint="eastAsia" w:ascii="Times New Roman" w:hAnsi="Times New Roman"/>
          <w:color w:val="000000"/>
          <w:sz w:val="24"/>
          <w:szCs w:val="24"/>
        </w:rPr>
        <w:t xml:space="preserve">（被授权人的姓名）为我方就</w:t>
      </w:r>
      <w:r>
        <w:rPr>
          <w:rFonts w:hint="eastAsia" w:ascii="Times New Roman" w:hAnsi="Times New Roman"/>
          <w:color w:val="000000"/>
          <w:sz w:val="24"/>
          <w:szCs w:val="24"/>
        </w:rPr>
        <w:t xml:space="preserve">JSZC-</w:t>
      </w:r>
      <w:r>
        <w:rPr>
          <w:rFonts w:ascii="Times New Roman" w:hAnsi="Times New Roman"/>
          <w:color w:val="000000"/>
          <w:sz w:val="24"/>
          <w:szCs w:val="24"/>
        </w:rPr>
        <w:t xml:space="preserve">320000-</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本授权书于</w:t>
      </w:r>
      <w:r>
        <w:rPr>
          <w:rFonts w:hint="eastAsia" w:ascii="Times New Roman" w:hAnsi="Times New Roman"/>
          <w:color w:val="000000"/>
          <w:sz w:val="24"/>
          <w:szCs w:val="24"/>
        </w:rPr>
        <w:t xml:space="preserve">______</w:t>
      </w:r>
      <w:r>
        <w:rPr>
          <w:rFonts w:hint="eastAsia" w:ascii="Times New Roman" w:hAnsi="Times New Roman"/>
          <w:color w:val="000000"/>
          <w:sz w:val="24"/>
          <w:szCs w:val="24"/>
        </w:rPr>
        <w:t xml:space="preserve">年</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月</w:t>
      </w:r>
      <w:r>
        <w:rPr>
          <w:rFonts w:hint="eastAsia" w:ascii="Times New Roman" w:hAnsi="Times New Roman"/>
          <w:color w:val="000000"/>
          <w:sz w:val="24"/>
          <w:szCs w:val="24"/>
        </w:rPr>
        <w:t xml:space="preserve">____</w:t>
      </w:r>
      <w:r>
        <w:rPr>
          <w:rFonts w:hint="eastAsia" w:ascii="Times New Roman" w:hAnsi="Times New Roman"/>
          <w:color w:val="000000"/>
          <w:sz w:val="24"/>
          <w:szCs w:val="24"/>
        </w:rPr>
        <w:t xml:space="preserve">日起生效，特此声明。</w:t>
      </w:r>
      <w:r/>
    </w:p>
    <w:p>
      <w:pPr>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被授权人身份证号码：</w:t>
      </w:r>
      <w:r>
        <w:rPr>
          <w:rFonts w:hint="eastAsia" w:ascii="Times New Roman" w:hAnsi="Times New Roman"/>
          <w:color w:val="000000"/>
          <w:sz w:val="24"/>
          <w:szCs w:val="24"/>
          <w:u w:val="single"/>
        </w:rPr>
        <w:t xml:space="preserve">                              </w:t>
      </w:r>
      <w:r/>
    </w:p>
    <w:p>
      <w:pPr>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被授权人联系电话：（手机）</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被授权人电子邮箱：</w:t>
      </w:r>
      <w:r>
        <w:rPr>
          <w:rFonts w:hint="eastAsia" w:ascii="Times New Roman" w:hAnsi="Times New Roman"/>
          <w:color w:val="000000"/>
          <w:sz w:val="24"/>
          <w:szCs w:val="24"/>
          <w:u w:val="single"/>
        </w:rPr>
        <w:t xml:space="preserve">                </w:t>
      </w:r>
      <w:r/>
    </w:p>
    <w:p>
      <w:pPr>
        <w:ind w:firstLine="120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w:t>
      </w:r>
      <w:r>
        <w:rPr>
          <w:rFonts w:hint="eastAsia" w:ascii="Times New Roman" w:hAnsi="Times New Roman"/>
          <w:color w:val="000000"/>
          <w:sz w:val="24"/>
          <w:szCs w:val="24"/>
          <w:u w:val="single"/>
        </w:rPr>
        <w:t xml:space="preserve">CA</w:t>
      </w:r>
      <w:r>
        <w:rPr>
          <w:rFonts w:hint="eastAsia" w:ascii="Times New Roman" w:hAnsi="Times New Roman"/>
          <w:color w:val="000000"/>
          <w:sz w:val="24"/>
          <w:szCs w:val="24"/>
          <w:u w:val="single"/>
        </w:rPr>
        <w:t xml:space="preserve">电子公章）</w:t>
      </w:r>
      <w:r/>
    </w:p>
    <w:p>
      <w:pPr>
        <w:ind w:firstLine="480"/>
        <w:spacing w:line="400" w:lineRule="exact"/>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单位地址：</w:t>
      </w:r>
      <w:r>
        <w:rPr>
          <w:rFonts w:hint="eastAsia" w:ascii="Times New Roman" w:hAnsi="Times New Roman"/>
          <w:color w:val="000000"/>
          <w:sz w:val="24"/>
          <w:szCs w:val="24"/>
          <w:u w:val="single"/>
        </w:rPr>
        <w:t xml:space="preserve">                                         </w:t>
      </w:r>
      <w:r/>
    </w:p>
    <w:p>
      <w:pPr>
        <w:ind w:firstLine="480"/>
        <w:spacing w:line="400" w:lineRule="exact"/>
        <w:tabs>
          <w:tab w:val="left" w:pos="360" w:leader="none"/>
        </w:tabs>
        <w:rPr>
          <w:rFonts w:ascii="Times New Roman" w:hAnsi="Times New Roman"/>
          <w:color w:val="000000"/>
          <w:sz w:val="24"/>
          <w:szCs w:val="24"/>
        </w:rPr>
      </w:pP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日期：</w:t>
      </w:r>
      <w:bookmarkStart w:id="208" w:name="_格式3__银行出具的资信证明"/>
      <w:r/>
      <w:bookmarkStart w:id="209" w:name="_Hlt26955070"/>
      <w:r/>
      <w:bookmarkStart w:id="210" w:name="_Hlt26671380"/>
      <w:r/>
      <w:bookmarkEnd w:id="208"/>
      <w:r/>
      <w:bookmarkEnd w:id="209"/>
      <w:r/>
      <w:bookmarkEnd w:id="210"/>
      <w:r>
        <w:rPr>
          <w:rFonts w:hint="eastAsia" w:ascii="Times New Roman" w:hAnsi="Times New Roman"/>
          <w:color w:val="000000"/>
          <w:sz w:val="24"/>
          <w:szCs w:val="24"/>
          <w:u w:val="single"/>
        </w:rPr>
        <w:t xml:space="preserve">                                         </w:t>
      </w:r>
      <w:r/>
    </w:p>
    <w:p>
      <w:pPr>
        <w:ind w:firstLine="360"/>
        <w:spacing w:line="400" w:lineRule="exact"/>
        <w:rPr>
          <w:rFonts w:ascii="Times New Roman" w:hAnsi="Times New Roman"/>
          <w:color w:val="000000"/>
          <w:sz w:val="24"/>
          <w:szCs w:val="24"/>
          <w:highlight w:val="yellow"/>
        </w:rPr>
      </w:pPr>
      <w:r>
        <w:rPr>
          <w:rFonts w:ascii="Times New Roman" w:hAnsi="Times New Roman"/>
          <w:color w:val="000000"/>
          <w:sz w:val="24"/>
          <w:szCs w:val="24"/>
          <w:highlight w:val="yellow"/>
        </w:rPr>
      </w:r>
      <w:r/>
    </w:p>
    <w:p>
      <w:pPr>
        <w:ind w:firstLine="480"/>
        <w:spacing w:line="400" w:lineRule="exact"/>
        <w:rPr>
          <w:rFonts w:ascii="Times New Roman" w:hAnsi="Times New Roman"/>
          <w:color w:val="000000"/>
          <w:sz w:val="24"/>
          <w:szCs w:val="24"/>
        </w:rPr>
      </w:pPr>
      <w:r>
        <w:rPr>
          <w:rFonts w:ascii="Times New Roman" w:hAnsi="Times New Roman"/>
          <w:color w:val="000000"/>
          <w:sz w:val="24"/>
          <w:szCs w:val="24"/>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8                            </w:t>
      </w:r>
      <w:r>
        <w:rPr>
          <w:rFonts w:hint="eastAsia" w:ascii="宋体" w:hAnsi="宋体"/>
          <w:b/>
          <w:color w:val="000000"/>
          <w:sz w:val="24"/>
          <w:szCs w:val="21"/>
        </w:rPr>
        <w:t xml:space="preserve">投标函</w:t>
      </w:r>
      <w:r/>
    </w:p>
    <w:p>
      <w:pPr>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传          真：</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投标人开户行：</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账          号： </w:t>
      </w:r>
      <w:r/>
    </w:p>
    <w:p>
      <w:pPr>
        <w:ind w:left="420" w:firstLine="480"/>
        <w:jc w:val="left"/>
        <w:spacing w:line="420" w:lineRule="exact"/>
        <w:rPr>
          <w:rFonts w:ascii="宋体" w:hAnsi="宋体"/>
          <w:color w:val="000000"/>
          <w:sz w:val="24"/>
          <w:szCs w:val="21"/>
        </w:rPr>
      </w:pPr>
      <w:r>
        <w:rPr>
          <w:rFonts w:hint="eastAsia" w:ascii="宋体" w:hAnsi="宋体"/>
          <w:color w:val="000000"/>
          <w:sz w:val="24"/>
          <w:szCs w:val="21"/>
        </w:rPr>
        <w:t xml:space="preserve">日           期：________年____月____日</w:t>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0"/>
        <w:jc w:val="center"/>
        <w:spacing w:line="560" w:lineRule="exact"/>
        <w:rPr>
          <w:rFonts w:ascii="宋体" w:hAnsi="宋体"/>
          <w:bCs/>
          <w:color w:val="000000"/>
          <w:sz w:val="24"/>
          <w:szCs w:val="21"/>
        </w:rPr>
      </w:pPr>
      <w:r>
        <w:rPr>
          <w:rFonts w:ascii="宋体" w:hAnsi="宋体"/>
          <w:bCs/>
          <w:color w:val="000000"/>
          <w:sz w:val="24"/>
          <w:szCs w:val="21"/>
        </w:rPr>
      </w:r>
      <w:r/>
    </w:p>
    <w:p>
      <w:pPr>
        <w:ind w:firstLine="241"/>
        <w:jc w:val="center"/>
        <w:spacing w:line="560" w:lineRule="exact"/>
        <w:rPr>
          <w:rFonts w:ascii="宋体" w:hAnsi="宋体"/>
          <w:b/>
          <w:color w:val="ff0000"/>
          <w:sz w:val="24"/>
          <w:szCs w:val="21"/>
        </w:rPr>
      </w:pPr>
      <w:r>
        <w:rPr>
          <w:rFonts w:ascii="宋体" w:hAnsi="宋体"/>
          <w:b/>
          <w:color w:val="ff0000"/>
          <w:sz w:val="24"/>
          <w:szCs w:val="21"/>
        </w:rPr>
      </w:r>
      <w:r/>
    </w:p>
    <w:p>
      <w:pPr>
        <w:ind w:firstLine="241"/>
        <w:jc w:val="center"/>
        <w:spacing w:line="560" w:lineRule="exact"/>
        <w:rPr>
          <w:rFonts w:ascii="宋体" w:hAnsi="宋体"/>
          <w:b/>
          <w:sz w:val="24"/>
          <w:szCs w:val="21"/>
        </w:rPr>
      </w:pPr>
      <w:r>
        <w:rPr>
          <w:rFonts w:hint="eastAsia" w:ascii="宋体" w:hAnsi="宋体"/>
          <w:b/>
          <w:sz w:val="24"/>
          <w:szCs w:val="21"/>
        </w:rPr>
        <w:t xml:space="preserve">附件</w:t>
      </w:r>
      <w:r>
        <w:rPr>
          <w:rFonts w:ascii="宋体" w:hAnsi="宋体"/>
          <w:b/>
          <w:sz w:val="24"/>
          <w:szCs w:val="21"/>
        </w:rPr>
        <w:t xml:space="preserve">9</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rPr>
        <w:t xml:space="preserve">中小微企业声明函（货物类项目）</w:t>
      </w:r>
      <w:r/>
    </w:p>
    <w:p>
      <w:pPr>
        <w:ind w:firstLine="360"/>
        <w:spacing w:line="400" w:lineRule="exact"/>
        <w:rPr>
          <w:rFonts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采购编号为JSZC</w:t>
      </w:r>
      <w:r>
        <w:rPr>
          <w:rFonts w:ascii="宋体" w:hAnsi="宋体"/>
          <w:sz w:val="24"/>
          <w:szCs w:val="24"/>
        </w:rPr>
        <w:t xml:space="preserve">-320000-</w:t>
      </w:r>
      <w:r>
        <w:rPr>
          <w:rFonts w:hint="eastAsia" w:ascii="宋体" w:hAnsi="宋体"/>
          <w:sz w:val="24"/>
          <w:szCs w:val="24"/>
          <w:u w:val="single"/>
        </w:rPr>
        <w:t xml:space="preserve">***</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（项目名称）（采购包号：**）</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ind w:firstLine="360"/>
        <w:spacing w:line="4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 □小型企业 □微型企业）；</w:t>
      </w:r>
      <w:r/>
    </w:p>
    <w:p>
      <w:pPr>
        <w:ind w:firstLine="360"/>
        <w:spacing w:line="400" w:lineRule="exact"/>
        <w:rPr>
          <w:rFonts w:ascii="宋体" w:hAnsi="宋体"/>
          <w:i/>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行业；投标产品制造商</w:t>
      </w:r>
      <w:r>
        <w:rPr>
          <w:rFonts w:hint="eastAsia" w:ascii="宋体" w:hAnsi="宋体"/>
          <w:sz w:val="24"/>
          <w:szCs w:val="24"/>
        </w:rPr>
        <w:t xml:space="preserve">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p>
    <w:p>
      <w:pPr>
        <w:ind w:firstLine="360"/>
        <w:spacing w:line="400" w:lineRule="exact"/>
        <w:rPr>
          <w:rFonts w:ascii="宋体" w:hAnsi="宋体"/>
          <w:sz w:val="24"/>
          <w:szCs w:val="24"/>
        </w:rPr>
      </w:pPr>
      <w:r>
        <w:rPr>
          <w:rFonts w:hint="eastAsia" w:ascii="宋体" w:hAnsi="宋体"/>
          <w:sz w:val="24"/>
          <w:szCs w:val="24"/>
        </w:rPr>
        <w:t xml:space="preserve">……</w:t>
      </w:r>
      <w:r/>
    </w:p>
    <w:p>
      <w:pPr>
        <w:ind w:firstLine="360"/>
        <w:spacing w:line="400" w:lineRule="exact"/>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ascii="宋体" w:hAnsi="宋体"/>
          <w:sz w:val="24"/>
          <w:szCs w:val="24"/>
        </w:rPr>
      </w:pPr>
      <w:r>
        <w:rPr>
          <w:rFonts w:ascii="宋体" w:hAnsi="宋体"/>
          <w:sz w:val="24"/>
          <w:szCs w:val="24"/>
        </w:rPr>
      </w:r>
      <w:r/>
    </w:p>
    <w:p>
      <w:pPr>
        <w:ind w:right="180" w:firstLine="360"/>
        <w:jc w:val="right"/>
        <w:spacing w:line="400" w:lineRule="exact"/>
        <w:rPr>
          <w:rFonts w:ascii="宋体" w:hAnsi="宋体"/>
          <w:sz w:val="24"/>
          <w:szCs w:val="24"/>
        </w:rPr>
      </w:pPr>
      <w:r>
        <w:rPr>
          <w:rFonts w:hint="eastAsia" w:ascii="宋体" w:hAnsi="宋体"/>
          <w:sz w:val="24"/>
          <w:szCs w:val="24"/>
        </w:rPr>
        <w:t xml:space="preserve">企业名称（加盖CA电子公章）：</w:t>
      </w:r>
      <w:r/>
    </w:p>
    <w:p>
      <w:pPr>
        <w:ind w:right="480" w:firstLine="4800"/>
        <w:spacing w:line="400" w:lineRule="exact"/>
        <w:rPr>
          <w:rFonts w:ascii="宋体" w:hAnsi="宋体"/>
          <w:sz w:val="24"/>
          <w:szCs w:val="24"/>
        </w:rPr>
      </w:pPr>
      <w:r>
        <w:rPr>
          <w:rFonts w:hint="eastAsia" w:ascii="宋体" w:hAnsi="宋体"/>
          <w:sz w:val="24"/>
          <w:szCs w:val="24"/>
        </w:rPr>
        <w:t xml:space="preserve">日  期：</w:t>
      </w:r>
      <w:r/>
    </w:p>
    <w:p>
      <w:pPr>
        <w:spacing w:line="400" w:lineRule="exact"/>
        <w:rPr>
          <w:rFonts w:ascii="宋体" w:hAnsi="宋体"/>
          <w:sz w:val="24"/>
          <w:szCs w:val="24"/>
        </w:rPr>
      </w:pPr>
      <w:r>
        <w:rPr>
          <w:rFonts w:ascii="宋体" w:hAnsi="宋体"/>
          <w:sz w:val="24"/>
          <w:szCs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w:t>
      </w:r>
      <w:r/>
    </w:p>
    <w:p>
      <w:pPr>
        <w:spacing w:line="400" w:lineRule="exact"/>
        <w:rPr>
          <w:rFonts w:ascii="宋体" w:hAnsi="宋体"/>
          <w:color w:val="ff0000"/>
          <w:sz w:val="24"/>
          <w:szCs w:val="24"/>
        </w:rPr>
      </w:pPr>
      <w:r>
        <w:rPr>
          <w:rFonts w:hint="eastAsia" w:ascii="宋体" w:hAnsi="宋体"/>
          <w:color w:val="00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制造商</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宋体" w:hAnsi="宋体"/>
          <w:color w:val="ff0000"/>
          <w:sz w:val="24"/>
          <w:szCs w:val="24"/>
        </w:rPr>
        <w:t xml:space="preserve">                                     </w:t>
      </w:r>
      <w:r>
        <w:rPr>
          <w:rFonts w:ascii="黑体" w:hAnsi="黑体" w:eastAsia="黑体"/>
          <w:b/>
          <w:color w:val="000000"/>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残疾人福利性单位声明函（货物类项目）</w:t>
      </w:r>
      <w:r/>
    </w:p>
    <w:p>
      <w:pPr>
        <w:ind w:firstLine="480"/>
        <w:spacing w:line="400" w:lineRule="exact"/>
        <w:rPr>
          <w:rFonts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1"/>
        </w:rPr>
        <w:t xml:space="preserve">JSZC-320000-</w:t>
      </w:r>
      <w:r>
        <w:rPr>
          <w:rFonts w:ascii="宋体" w:hAnsi="宋体"/>
          <w:sz w:val="24"/>
          <w:szCs w:val="21"/>
          <w:u w:val="single"/>
        </w:rPr>
        <w:t xml:space="preserve">****</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rPr>
        <w:t xml:space="preserve">项目（采购包号：**）采购活动提供本单位制造的货物，或者提供其他残疾人福利性单位制造的货物（不包括使用非残疾人福利性单位注册商标的货物）。</w:t>
      </w:r>
      <w:r/>
    </w:p>
    <w:p>
      <w:pPr>
        <w:ind w:firstLine="480"/>
        <w:spacing w:line="400" w:lineRule="exact"/>
        <w:rPr>
          <w:rFonts w:ascii="宋体" w:hAnsi="宋体"/>
          <w:sz w:val="24"/>
          <w:szCs w:val="21"/>
        </w:rPr>
      </w:pPr>
      <w:r>
        <w:rPr>
          <w:rFonts w:hint="eastAsia" w:ascii="宋体" w:hAnsi="宋体"/>
          <w:sz w:val="24"/>
          <w:szCs w:val="21"/>
        </w:rPr>
        <w:t xml:space="preserve">本单位对上述声明的真实性负责。如有虚假，将依法承担相应责任。</w:t>
      </w:r>
      <w:r/>
    </w:p>
    <w:p>
      <w:pPr>
        <w:ind w:firstLine="480"/>
        <w:spacing w:line="400" w:lineRule="exact"/>
        <w:rPr>
          <w:rFonts w:ascii="宋体" w:hAnsi="宋体"/>
          <w:sz w:val="24"/>
          <w:szCs w:val="21"/>
        </w:rPr>
      </w:pPr>
      <w:r>
        <w:rPr>
          <w:rFonts w:ascii="宋体" w:hAnsi="宋体"/>
          <w:sz w:val="24"/>
          <w:szCs w:val="21"/>
        </w:rPr>
      </w:r>
      <w:r/>
    </w:p>
    <w:p>
      <w:pPr>
        <w:ind w:firstLine="480"/>
        <w:spacing w:line="400" w:lineRule="exact"/>
        <w:rPr>
          <w:rFonts w:ascii="宋体" w:hAnsi="宋体"/>
          <w:sz w:val="24"/>
          <w:szCs w:val="21"/>
        </w:rPr>
      </w:pPr>
      <w:r>
        <w:rPr>
          <w:rFonts w:hint="eastAsia" w:ascii="宋体" w:hAnsi="宋体"/>
          <w:sz w:val="24"/>
          <w:szCs w:val="21"/>
        </w:rPr>
        <w:t xml:space="preserve">备注：</w:t>
      </w:r>
      <w:r/>
    </w:p>
    <w:p>
      <w:pPr>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p>
    <w:p>
      <w:pPr>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p>
    <w:p>
      <w:pPr>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spacing w:val="6"/>
          <w:sz w:val="30"/>
          <w:szCs w:val="30"/>
        </w:rPr>
      </w:pPr>
      <w:r>
        <w:rPr>
          <w:rFonts w:ascii="仿宋_GB2312" w:hAnsi="Times New Roman" w:eastAsia="仿宋_GB2312"/>
          <w:spacing w:val="6"/>
          <w:sz w:val="30"/>
          <w:szCs w:val="30"/>
        </w:rPr>
      </w:r>
      <w:r/>
    </w:p>
    <w:p>
      <w:pPr>
        <w:ind w:right="1559" w:firstLine="624"/>
        <w:jc w:val="center"/>
        <w:spacing w:line="400" w:lineRule="exact"/>
        <w:tabs>
          <w:tab w:val="left" w:pos="4860" w:leader="none"/>
        </w:tabs>
        <w:rPr>
          <w:rFonts w:ascii="宋体" w:hAnsi="宋体"/>
          <w:sz w:val="24"/>
          <w:szCs w:val="21"/>
        </w:rPr>
      </w:pPr>
      <w:r>
        <w:rPr>
          <w:rFonts w:hint="eastAsia" w:ascii="仿宋_GB2312" w:hAnsi="Times New Roman" w:eastAsia="仿宋_GB2312"/>
          <w:spacing w:val="6"/>
          <w:sz w:val="30"/>
          <w:szCs w:val="30"/>
        </w:rPr>
        <w:t xml:space="preserve">             </w:t>
      </w:r>
      <w:r>
        <w:rPr>
          <w:rFonts w:hint="eastAsia" w:ascii="宋体" w:hAnsi="宋体"/>
          <w:sz w:val="24"/>
          <w:szCs w:val="21"/>
        </w:rPr>
        <w:t xml:space="preserve">     供应商全称（加盖CA电子公章）：</w:t>
      </w:r>
      <w:r/>
    </w:p>
    <w:p>
      <w:pPr>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jc w:val="center"/>
        <w:spacing w:line="560" w:lineRule="exact"/>
        <w:rPr>
          <w:rFonts w:ascii="黑体" w:hAnsi="黑体" w:eastAsia="黑体"/>
          <w:b/>
          <w:sz w:val="32"/>
          <w:szCs w:val="32"/>
        </w:rPr>
      </w:pPr>
      <w:r>
        <w:rPr>
          <w:rFonts w:ascii="黑体" w:hAnsi="黑体" w:eastAsia="黑体"/>
          <w:b/>
          <w:sz w:val="32"/>
          <w:szCs w:val="32"/>
        </w:rPr>
      </w:r>
      <w:r/>
    </w:p>
    <w:p>
      <w:pPr>
        <w:spacing w:line="560" w:lineRule="exact"/>
        <w:rPr>
          <w:rFonts w:ascii="宋体" w:hAnsi="宋体"/>
          <w:b/>
          <w:sz w:val="24"/>
          <w:szCs w:val="24"/>
        </w:rPr>
      </w:pPr>
      <w:r>
        <w:rPr>
          <w:rFonts w:ascii="宋体" w:hAnsi="宋体"/>
          <w:b/>
          <w:sz w:val="24"/>
          <w:szCs w:val="24"/>
        </w:rPr>
      </w:r>
      <w:r/>
    </w:p>
    <w:p>
      <w:pPr>
        <w:jc w:val="center"/>
        <w:spacing w:line="560" w:lineRule="exac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11</w:t>
      </w:r>
      <w:r>
        <w:rPr>
          <w:rFonts w:hint="eastAsia" w:ascii="宋体" w:hAnsi="宋体"/>
          <w:b/>
          <w:sz w:val="24"/>
          <w:szCs w:val="24"/>
        </w:rPr>
        <w:t xml:space="preserve"> 联合体协议（参考格式）</w:t>
      </w:r>
      <w:r/>
    </w:p>
    <w:p>
      <w:pPr>
        <w:spacing w:line="400" w:lineRule="exact"/>
        <w:rPr>
          <w:rFonts w:ascii="宋体" w:hAnsi="宋体"/>
          <w:sz w:val="24"/>
          <w:szCs w:val="21"/>
        </w:rPr>
      </w:pPr>
      <w:r>
        <w:rPr>
          <w:rFonts w:hint="eastAsia" w:ascii="宋体" w:hAnsi="宋体"/>
          <w:sz w:val="24"/>
          <w:szCs w:val="21"/>
        </w:rPr>
        <w:t xml:space="preserve">（联合体中各供应商全称）在此达成以下协议：</w:t>
      </w:r>
      <w:r/>
    </w:p>
    <w:p>
      <w:pPr>
        <w:ind w:firstLine="645"/>
        <w:spacing w:line="400" w:lineRule="exact"/>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自愿组成联合体，参加江苏省政府采购中心组织的采购编号为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400" w:lineRule="exact"/>
        <w:rPr>
          <w:rFonts w:ascii="宋体" w:hAnsi="宋体"/>
          <w:sz w:val="24"/>
          <w:szCs w:val="21"/>
        </w:rPr>
      </w:pPr>
      <w:r>
        <w:rPr>
          <w:rFonts w:ascii="宋体" w:hAnsi="宋体"/>
          <w:sz w:val="24"/>
          <w:szCs w:val="21"/>
        </w:rPr>
      </w:r>
      <w:r/>
    </w:p>
    <w:p>
      <w:pPr>
        <w:ind w:firstLine="645"/>
        <w:spacing w:line="56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6"/>
        <w:jc w:val="right"/>
        <w:spacing w:line="400" w:lineRule="exact"/>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spacing w:line="400" w:lineRule="exact"/>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ascii="宋体" w:hAnsi="宋体"/>
          <w:sz w:val="24"/>
          <w:szCs w:val="21"/>
        </w:rPr>
      </w:r>
      <w:r/>
    </w:p>
    <w:p>
      <w:pPr>
        <w:ind w:firstLine="645"/>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ascii="宋体" w:hAnsi="宋体"/>
          <w:color w:val="000000"/>
          <w:sz w:val="24"/>
          <w:szCs w:val="21"/>
        </w:rPr>
      </w:pPr>
      <w:r>
        <w:rPr>
          <w:rFonts w:ascii="宋体" w:hAnsi="宋体"/>
          <w:color w:val="000000"/>
          <w:sz w:val="24"/>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rPr>
          <w:rFonts w:ascii="Times New Roman" w:hAnsi="Times New Roman"/>
          <w:color w:val="000000"/>
          <w:szCs w:val="21"/>
        </w:rPr>
      </w:pPr>
      <w:r>
        <w:rPr>
          <w:rFonts w:ascii="Times New Roman" w:hAnsi="Times New Roman"/>
          <w:color w:val="000000"/>
          <w:szCs w:val="21"/>
        </w:rPr>
      </w:r>
      <w:r/>
    </w:p>
    <w:p>
      <w:pPr>
        <w:jc w:val="cente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实质性要求响应及偏离表</w:t>
      </w:r>
      <w:r/>
    </w:p>
    <w:tbl>
      <w:tblPr>
        <w:tblW w:w="89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b/>
                <w:bCs/>
                <w:color w:val="000000"/>
                <w:sz w:val="24"/>
                <w:szCs w:val="24"/>
              </w:rPr>
              <w:t xml:space="preserve">（</w:t>
            </w:r>
            <w:bookmarkStart w:id="211" w:name="OLE_LINK35"/>
            <w:r>
              <w:rPr>
                <w:rFonts w:hint="eastAsia" w:ascii="宋体" w:cs="宋体"/>
                <w:b/>
                <w:bCs/>
                <w:sz w:val="24"/>
                <w:szCs w:val="24"/>
                <w:lang w:val="zh-CN"/>
              </w:rPr>
              <w:t xml:space="preserve">加</w:t>
            </w:r>
            <w:r>
              <w:rPr>
                <w:rFonts w:hint="eastAsia"/>
              </w:rPr>
              <w:t xml:space="preserve">★</w:t>
            </w:r>
            <w:r>
              <w:rPr>
                <w:rFonts w:hint="eastAsia" w:ascii="宋体" w:cs="宋体"/>
                <w:b/>
                <w:bCs/>
                <w:sz w:val="24"/>
                <w:szCs w:val="24"/>
                <w:lang w:val="zh-CN"/>
              </w:rPr>
              <w:t xml:space="preserve">号条款</w:t>
            </w:r>
            <w:bookmarkEnd w:id="211"/>
            <w:r>
              <w:rPr>
                <w:rFonts w:hint="eastAsia" w:ascii="宋体" w:hAnsi="宋体"/>
                <w:b/>
                <w:bCs/>
                <w:color w:val="000000"/>
                <w:sz w:val="24"/>
                <w:szCs w:val="21"/>
              </w:rPr>
              <w:t xml:space="preserve">）</w:t>
            </w:r>
            <w:r/>
          </w:p>
        </w:tc>
        <w:tc>
          <w:tcPr>
            <w:tcW w:w="3317"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投标响应情况</w:t>
            </w:r>
            <w:r/>
          </w:p>
        </w:tc>
        <w:tc>
          <w:tcPr>
            <w:tcW w:w="152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09" w:type="dxa"/>
            <w:textDirection w:val="lrTb"/>
            <w:noWrap w:val="false"/>
          </w:tcPr>
          <w:p>
            <w:pPr>
              <w:jc w:val="left"/>
              <w:spacing w:line="400" w:lineRule="exact"/>
              <w:rPr>
                <w:rFonts w:ascii="宋体" w:hAnsi="宋体"/>
                <w:color w:val="000000"/>
                <w:sz w:val="24"/>
                <w:szCs w:val="24"/>
              </w:rPr>
            </w:pPr>
            <w:r>
              <w:rPr>
                <w:rFonts w:hint="eastAsia"/>
                <w:color w:val="000000"/>
              </w:rPr>
              <w:t xml:space="preserve">★</w:t>
            </w:r>
            <w:r>
              <w:rPr>
                <w:rFonts w:hint="eastAsia"/>
                <w:b/>
                <w:bCs/>
                <w:color w:val="000000"/>
              </w:rPr>
              <w:t xml:space="preserve">配置及数量包括：</w:t>
            </w:r>
            <w:r>
              <w:rPr>
                <w:rFonts w:hint="eastAsia"/>
                <w:color w:val="000000"/>
              </w:rPr>
              <w:t xml:space="preserve">X</w:t>
            </w:r>
            <w:r>
              <w:rPr>
                <w:rFonts w:hint="eastAsia"/>
                <w:color w:val="000000"/>
              </w:rPr>
              <w:t xml:space="preserve">线及电子线能量要求、治疗床要求、多叶光栅配置、图像引导模式、治疗模式、放疗计划系统、信息管理系统、第三方产品配置：定位设备、激光灯、质控验证设备等</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2</w:t>
            </w:r>
            <w:r/>
          </w:p>
        </w:tc>
        <w:tc>
          <w:tcPr>
            <w:tcW w:w="3609" w:type="dxa"/>
            <w:textDirection w:val="lrTb"/>
            <w:noWrap w:val="false"/>
          </w:tcPr>
          <w:p>
            <w:pPr>
              <w:jc w:val="left"/>
              <w:spacing w:line="400" w:lineRule="exact"/>
              <w:rPr>
                <w:rFonts w:ascii="宋体" w:hAnsi="宋体"/>
                <w:color w:val="000000"/>
                <w:sz w:val="24"/>
                <w:szCs w:val="24"/>
              </w:rPr>
            </w:pPr>
            <w:r>
              <w:rPr>
                <w:rFonts w:hint="eastAsia"/>
                <w:b/>
                <w:bCs/>
                <w:color w:val="000000"/>
              </w:rPr>
              <w:t xml:space="preserve">★二、保修年限要求：</w:t>
            </w:r>
            <w:r>
              <w:rPr>
                <w:rFonts w:hint="eastAsia"/>
                <w:color w:val="000000"/>
              </w:rPr>
              <w:t xml:space="preserve">≥</w:t>
            </w:r>
            <w:r>
              <w:rPr>
                <w:rFonts w:hint="eastAsia"/>
                <w:color w:val="000000"/>
              </w:rPr>
              <w:t xml:space="preserve">3</w:t>
            </w:r>
            <w:r>
              <w:rPr>
                <w:rFonts w:hint="eastAsia"/>
                <w:color w:val="000000"/>
              </w:rPr>
              <w:t xml:space="preserve">年</w:t>
            </w:r>
            <w:r>
              <w:rPr>
                <w:rFonts w:hint="eastAsia"/>
                <w:color w:val="000000"/>
              </w:rPr>
              <w:t xml:space="preserve">(</w:t>
            </w:r>
            <w:r>
              <w:rPr>
                <w:rFonts w:hint="eastAsia"/>
                <w:color w:val="000000"/>
              </w:rPr>
              <w:t xml:space="preserve">投标人承诺签订合同前提供制造商出具的免费质保期承诺函</w:t>
            </w:r>
            <w:r>
              <w:rPr>
                <w:rFonts w:hint="eastAsia"/>
                <w:color w:val="000000"/>
              </w:rPr>
              <w:t xml:space="preserve">)</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3</w:t>
            </w:r>
            <w:r/>
          </w:p>
        </w:tc>
        <w:tc>
          <w:tcPr>
            <w:tcW w:w="3609" w:type="dxa"/>
            <w:textDirection w:val="lrTb"/>
            <w:noWrap w:val="false"/>
          </w:tcPr>
          <w:p>
            <w:pPr>
              <w:jc w:val="left"/>
              <w:spacing w:line="400" w:lineRule="exact"/>
              <w:rPr>
                <w:rFonts w:ascii="宋体" w:hAnsi="宋体"/>
                <w:color w:val="000000" w:themeColor="text1"/>
                <w:sz w:val="24"/>
                <w:szCs w:val="24"/>
              </w:rPr>
            </w:pPr>
            <w:r>
              <w:rPr>
                <w:rFonts w:hint="eastAsia"/>
                <w:b/>
                <w:bCs/>
                <w:color w:val="000000" w:themeColor="text1"/>
              </w:rPr>
              <w:t xml:space="preserve">★三、实质性配置响应要求：</w:t>
            </w:r>
            <w:r>
              <w:rPr>
                <w:rFonts w:hint="eastAsia"/>
                <w:color w:val="000000" w:themeColor="text1"/>
              </w:rPr>
              <w:t xml:space="preserve">医用直线加速器主机</w:t>
            </w:r>
            <w:r>
              <w:rPr>
                <w:rFonts w:hint="eastAsia"/>
                <w:color w:val="000000" w:themeColor="text1"/>
              </w:rPr>
              <w:t xml:space="preserve">1</w:t>
            </w:r>
            <w:r>
              <w:rPr>
                <w:rFonts w:hint="eastAsia"/>
                <w:color w:val="000000" w:themeColor="text1"/>
              </w:rPr>
              <w:t xml:space="preserve">套、光子线及电子线治疗模式</w:t>
            </w:r>
            <w:r>
              <w:rPr>
                <w:rFonts w:hint="eastAsia"/>
                <w:color w:val="000000" w:themeColor="text1"/>
              </w:rPr>
              <w:t xml:space="preserve">1</w:t>
            </w:r>
            <w:r>
              <w:rPr>
                <w:rFonts w:hint="eastAsia"/>
                <w:color w:val="000000" w:themeColor="text1"/>
              </w:rPr>
              <w:t xml:space="preserve">套、电动多叶准直器系统</w:t>
            </w:r>
            <w:r>
              <w:rPr>
                <w:rFonts w:hint="eastAsia"/>
                <w:color w:val="000000" w:themeColor="text1"/>
              </w:rPr>
              <w:t xml:space="preserve">1</w:t>
            </w:r>
            <w:r>
              <w:rPr>
                <w:rFonts w:hint="eastAsia"/>
                <w:color w:val="000000" w:themeColor="text1"/>
              </w:rPr>
              <w:t xml:space="preserve">套、</w:t>
            </w:r>
            <w:r>
              <w:rPr>
                <w:rFonts w:hint="eastAsia"/>
                <w:color w:val="000000" w:themeColor="text1"/>
              </w:rPr>
              <w:t xml:space="preserve">MV</w:t>
            </w:r>
            <w:r>
              <w:rPr>
                <w:rFonts w:hint="eastAsia"/>
                <w:color w:val="000000" w:themeColor="text1"/>
              </w:rPr>
              <w:t xml:space="preserve">级电子射野影像系统</w:t>
            </w:r>
            <w:r>
              <w:rPr>
                <w:rFonts w:hint="eastAsia"/>
                <w:color w:val="000000" w:themeColor="text1"/>
              </w:rPr>
              <w:t xml:space="preserve">1</w:t>
            </w:r>
            <w:r>
              <w:rPr>
                <w:rFonts w:hint="eastAsia"/>
                <w:color w:val="000000" w:themeColor="text1"/>
              </w:rPr>
              <w:t xml:space="preserve">套、</w:t>
            </w:r>
            <w:r>
              <w:rPr>
                <w:rFonts w:hint="eastAsia"/>
                <w:color w:val="000000" w:themeColor="text1"/>
              </w:rPr>
              <w:t xml:space="preserve">KV</w:t>
            </w:r>
            <w:r>
              <w:rPr>
                <w:rFonts w:hint="eastAsia"/>
                <w:color w:val="000000" w:themeColor="text1"/>
              </w:rPr>
              <w:t xml:space="preserve">级影像引导系统</w:t>
            </w:r>
            <w:r>
              <w:rPr>
                <w:rFonts w:hint="eastAsia"/>
                <w:color w:val="000000" w:themeColor="text1"/>
              </w:rPr>
              <w:t xml:space="preserve">1</w:t>
            </w:r>
            <w:r>
              <w:rPr>
                <w:rFonts w:hint="eastAsia"/>
                <w:color w:val="000000" w:themeColor="text1"/>
              </w:rPr>
              <w:t xml:space="preserve">套、调强放射治疗功能</w:t>
            </w:r>
            <w:r>
              <w:rPr>
                <w:rFonts w:hint="eastAsia"/>
                <w:color w:val="000000" w:themeColor="text1"/>
              </w:rPr>
              <w:t xml:space="preserve">1</w:t>
            </w:r>
            <w:r>
              <w:rPr>
                <w:rFonts w:hint="eastAsia"/>
                <w:color w:val="000000" w:themeColor="text1"/>
              </w:rPr>
              <w:t xml:space="preserve">套、容积旋转调强功能</w:t>
            </w:r>
            <w:r>
              <w:rPr>
                <w:rFonts w:hint="eastAsia"/>
                <w:color w:val="000000" w:themeColor="text1"/>
              </w:rPr>
              <w:t xml:space="preserve">1</w:t>
            </w:r>
            <w:r>
              <w:rPr>
                <w:rFonts w:hint="eastAsia"/>
                <w:color w:val="000000" w:themeColor="text1"/>
              </w:rPr>
              <w:t xml:space="preserve">套、立体定向放射治疗高级功能</w:t>
            </w:r>
            <w:r>
              <w:rPr>
                <w:rFonts w:hint="eastAsia"/>
                <w:color w:val="000000" w:themeColor="text1"/>
              </w:rPr>
              <w:t xml:space="preserve">1</w:t>
            </w:r>
            <w:r>
              <w:rPr>
                <w:rFonts w:hint="eastAsia"/>
                <w:color w:val="000000" w:themeColor="text1"/>
              </w:rPr>
              <w:t xml:space="preserve">套、高精度治疗床</w:t>
            </w:r>
            <w:r>
              <w:rPr>
                <w:rFonts w:hint="eastAsia"/>
                <w:color w:val="000000" w:themeColor="text1"/>
              </w:rPr>
              <w:t xml:space="preserve">1</w:t>
            </w:r>
            <w:r>
              <w:rPr>
                <w:rFonts w:hint="eastAsia"/>
                <w:color w:val="000000" w:themeColor="text1"/>
              </w:rPr>
              <w:t xml:space="preserve">套、呼吸门控系统</w:t>
            </w:r>
            <w:r>
              <w:rPr>
                <w:rFonts w:hint="eastAsia"/>
                <w:color w:val="000000" w:themeColor="text1"/>
              </w:rPr>
              <w:t xml:space="preserve">1</w:t>
            </w:r>
            <w:r>
              <w:rPr>
                <w:rFonts w:hint="eastAsia"/>
                <w:color w:val="000000" w:themeColor="text1"/>
              </w:rPr>
              <w:t xml:space="preserve">套、治疗计划系统</w:t>
            </w:r>
            <w:r>
              <w:rPr>
                <w:rFonts w:hint="eastAsia"/>
                <w:color w:val="000000" w:themeColor="text1"/>
              </w:rPr>
              <w:t xml:space="preserve">1</w:t>
            </w:r>
            <w:r>
              <w:rPr>
                <w:rFonts w:hint="eastAsia"/>
                <w:color w:val="000000" w:themeColor="text1"/>
              </w:rPr>
              <w:t xml:space="preserve">套（包含不少于原厂最新配置</w:t>
            </w:r>
            <w:r>
              <w:rPr>
                <w:rFonts w:hint="eastAsia"/>
                <w:color w:val="000000" w:themeColor="text1"/>
              </w:rPr>
              <w:t xml:space="preserve">2</w:t>
            </w:r>
            <w:r>
              <w:rPr>
                <w:rFonts w:hint="eastAsia"/>
                <w:color w:val="000000" w:themeColor="text1"/>
              </w:rPr>
              <w:t xml:space="preserve">个物理师工作站和</w:t>
            </w:r>
            <w:r>
              <w:rPr>
                <w:rFonts w:hint="eastAsia"/>
                <w:color w:val="000000" w:themeColor="text1"/>
              </w:rPr>
              <w:t xml:space="preserve">4</w:t>
            </w:r>
            <w:r>
              <w:rPr>
                <w:rFonts w:hint="eastAsia"/>
                <w:color w:val="000000" w:themeColor="text1"/>
              </w:rPr>
              <w:t xml:space="preserve">个医生工作站）、肿瘤信息管理系统</w:t>
            </w:r>
            <w:r>
              <w:rPr>
                <w:rFonts w:hint="eastAsia"/>
                <w:color w:val="000000" w:themeColor="text1"/>
              </w:rPr>
              <w:t xml:space="preserve">1</w:t>
            </w:r>
            <w:r>
              <w:rPr>
                <w:rFonts w:hint="eastAsia"/>
                <w:color w:val="000000" w:themeColor="text1"/>
              </w:rPr>
              <w:t xml:space="preserve">套、电子线限光筒</w:t>
            </w:r>
            <w:r>
              <w:rPr>
                <w:rFonts w:hint="eastAsia"/>
                <w:color w:val="000000" w:themeColor="text1"/>
              </w:rPr>
              <w:t xml:space="preserve">1</w:t>
            </w:r>
            <w:r>
              <w:rPr>
                <w:rFonts w:hint="eastAsia"/>
                <w:color w:val="000000" w:themeColor="text1"/>
              </w:rPr>
              <w:t xml:space="preserve">套、进口激光定位灯</w:t>
            </w:r>
            <w:r>
              <w:rPr>
                <w:rFonts w:hint="eastAsia"/>
                <w:color w:val="000000" w:themeColor="text1"/>
              </w:rPr>
              <w:t xml:space="preserve">1</w:t>
            </w:r>
            <w:r>
              <w:rPr>
                <w:rFonts w:hint="eastAsia"/>
                <w:color w:val="000000" w:themeColor="text1"/>
              </w:rPr>
              <w:t xml:space="preserve">套、维修备件包及维修工具</w:t>
            </w:r>
            <w:r>
              <w:rPr>
                <w:rFonts w:hint="eastAsia"/>
                <w:color w:val="000000" w:themeColor="text1"/>
              </w:rPr>
              <w:t xml:space="preserve">1</w:t>
            </w:r>
            <w:r>
              <w:rPr>
                <w:rFonts w:hint="eastAsia"/>
                <w:color w:val="000000" w:themeColor="text1"/>
              </w:rPr>
              <w:t xml:space="preserve">套、质控辅助配套设备</w:t>
            </w:r>
            <w:r>
              <w:rPr>
                <w:rFonts w:hint="eastAsia"/>
                <w:color w:val="000000" w:themeColor="text1"/>
              </w:rPr>
              <w:t xml:space="preserve">1</w:t>
            </w:r>
            <w:r>
              <w:rPr>
                <w:rFonts w:hint="eastAsia"/>
                <w:color w:val="000000" w:themeColor="text1"/>
              </w:rPr>
              <w:t xml:space="preserve">套。</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4</w:t>
            </w:r>
            <w:r/>
          </w:p>
        </w:tc>
        <w:tc>
          <w:tcPr>
            <w:tcW w:w="3609" w:type="dxa"/>
            <w:textDirection w:val="lrTb"/>
            <w:noWrap w:val="false"/>
          </w:tcPr>
          <w:p>
            <w:pPr>
              <w:jc w:val="left"/>
              <w:spacing w:line="400" w:lineRule="exact"/>
              <w:rPr>
                <w:rFonts w:ascii="宋体" w:hAnsi="宋体"/>
                <w:color w:val="000000" w:themeColor="text1"/>
                <w:sz w:val="24"/>
                <w:szCs w:val="24"/>
              </w:rPr>
            </w:pPr>
            <w:r>
              <w:rPr>
                <w:rFonts w:hint="eastAsia"/>
                <w:color w:val="000000" w:themeColor="text1"/>
              </w:rPr>
              <w:t xml:space="preserve">★</w:t>
            </w:r>
            <w:r>
              <w:rPr>
                <w:rFonts w:hint="eastAsia"/>
                <w:color w:val="000000" w:themeColor="text1"/>
              </w:rPr>
              <w:t xml:space="preserve">1.3.1 </w:t>
            </w:r>
            <w:r>
              <w:rPr>
                <w:rFonts w:hint="eastAsia"/>
                <w:color w:val="000000" w:themeColor="text1"/>
              </w:rPr>
              <w:t xml:space="preserve">电子线能量规格：至少提供临床常用三档电子线（提供产品检测报告或注册证附件产品技术要求或产品界面）</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5</w:t>
            </w:r>
            <w:r/>
          </w:p>
        </w:tc>
        <w:tc>
          <w:tcPr>
            <w:tcW w:w="3609" w:type="dxa"/>
            <w:textDirection w:val="lrTb"/>
            <w:noWrap w:val="false"/>
          </w:tcPr>
          <w:p>
            <w:pPr>
              <w:jc w:val="left"/>
              <w:spacing w:line="400" w:lineRule="exact"/>
              <w:rPr>
                <w:rFonts w:ascii="宋体" w:hAnsi="宋体"/>
                <w:color w:val="000000" w:themeColor="text1"/>
                <w:sz w:val="24"/>
                <w:szCs w:val="24"/>
              </w:rPr>
            </w:pPr>
            <w:r>
              <w:rPr>
                <w:rFonts w:hint="eastAsia"/>
                <w:color w:val="000000" w:themeColor="text1"/>
              </w:rPr>
              <w:t xml:space="preserve">★</w:t>
            </w:r>
            <w:r>
              <w:rPr>
                <w:rFonts w:hint="eastAsia"/>
                <w:color w:val="000000" w:themeColor="text1"/>
              </w:rPr>
              <w:t xml:space="preserve">1.5.4 </w:t>
            </w:r>
            <w:r>
              <w:rPr>
                <w:rFonts w:hint="eastAsia"/>
                <w:color w:val="000000" w:themeColor="text1"/>
              </w:rPr>
              <w:t xml:space="preserve">治疗床面可在至少</w:t>
            </w:r>
            <w:r>
              <w:rPr>
                <w:rFonts w:hint="eastAsia"/>
                <w:color w:val="000000" w:themeColor="text1"/>
              </w:rPr>
              <w:t xml:space="preserve">5</w:t>
            </w:r>
            <w:r>
              <w:rPr>
                <w:rFonts w:hint="eastAsia"/>
                <w:color w:val="000000" w:themeColor="text1"/>
              </w:rPr>
              <w:t xml:space="preserve">个维度运动，俯仰、翻滚旋转范围：≥±</w:t>
            </w:r>
            <w:r>
              <w:rPr>
                <w:rFonts w:hint="eastAsia"/>
                <w:color w:val="000000" w:themeColor="text1"/>
              </w:rPr>
              <w:t xml:space="preserve">3</w:t>
            </w:r>
            <w:r>
              <w:rPr>
                <w:rFonts w:hint="eastAsia"/>
                <w:color w:val="000000" w:themeColor="text1"/>
              </w:rPr>
              <w:t xml:space="preserve">°（提供产品检测报告或注册证附件产品技术要求或产品界面）</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6</w:t>
            </w:r>
            <w:r/>
          </w:p>
        </w:tc>
        <w:tc>
          <w:tcPr>
            <w:tcW w:w="3609" w:type="dxa"/>
            <w:textDirection w:val="lrTb"/>
            <w:noWrap w:val="false"/>
          </w:tcPr>
          <w:p>
            <w:pPr>
              <w:jc w:val="left"/>
              <w:spacing w:line="400" w:lineRule="exact"/>
              <w:rPr>
                <w:rFonts w:ascii="宋体" w:hAnsi="宋体"/>
                <w:color w:val="000000" w:themeColor="text1"/>
                <w:sz w:val="24"/>
                <w:szCs w:val="24"/>
              </w:rPr>
            </w:pPr>
            <w:r>
              <w:rPr>
                <w:rFonts w:hint="eastAsia"/>
                <w:color w:val="000000" w:themeColor="text1"/>
              </w:rPr>
              <w:t xml:space="preserve">★</w:t>
            </w:r>
            <w:r>
              <w:rPr>
                <w:rFonts w:hint="eastAsia"/>
                <w:color w:val="000000" w:themeColor="text1"/>
              </w:rPr>
              <w:t xml:space="preserve">2.1 MLC</w:t>
            </w:r>
            <w:r>
              <w:rPr>
                <w:rFonts w:hint="eastAsia"/>
                <w:color w:val="000000" w:themeColor="text1"/>
              </w:rPr>
              <w:t xml:space="preserve">叶片数量：叶片数量≥</w:t>
            </w:r>
            <w:r>
              <w:rPr>
                <w:rFonts w:hint="eastAsia"/>
                <w:color w:val="000000" w:themeColor="text1"/>
              </w:rPr>
              <w:t xml:space="preserve">100</w:t>
            </w:r>
            <w:r>
              <w:rPr>
                <w:rFonts w:hint="eastAsia"/>
                <w:color w:val="000000" w:themeColor="text1"/>
              </w:rPr>
              <w:t xml:space="preserve">片（提供产品检测报告或注册证附件产品技术要求或产品界面）</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7</w:t>
            </w:r>
            <w:r/>
          </w:p>
        </w:tc>
        <w:tc>
          <w:tcPr>
            <w:tcW w:w="3609" w:type="dxa"/>
            <w:textDirection w:val="lrTb"/>
            <w:noWrap w:val="false"/>
          </w:tcPr>
          <w:p>
            <w:pPr>
              <w:jc w:val="left"/>
              <w:spacing w:line="400" w:lineRule="exact"/>
              <w:rPr>
                <w:rFonts w:ascii="宋体" w:hAnsi="宋体"/>
                <w:color w:val="000000" w:themeColor="text1"/>
                <w:sz w:val="24"/>
                <w:szCs w:val="24"/>
              </w:rPr>
            </w:pPr>
            <w:r>
              <w:rPr>
                <w:rFonts w:hint="eastAsia"/>
                <w:color w:val="000000" w:themeColor="text1"/>
              </w:rPr>
              <w:t xml:space="preserve">★</w:t>
            </w:r>
            <w:r>
              <w:rPr>
                <w:rFonts w:hint="eastAsia"/>
                <w:color w:val="000000" w:themeColor="text1"/>
              </w:rPr>
              <w:t xml:space="preserve">3.1.2 </w:t>
            </w:r>
            <w:r>
              <w:rPr>
                <w:rFonts w:hint="eastAsia"/>
                <w:color w:val="000000" w:themeColor="text1"/>
              </w:rPr>
              <w:t xml:space="preserve">具备四维容积影像模式（（提供产品检测报告或注册证附件产品技术要求或产品界面，如不具备</w:t>
            </w:r>
            <w:r>
              <w:rPr>
                <w:rFonts w:hint="eastAsia"/>
                <w:color w:val="000000" w:themeColor="text1"/>
              </w:rPr>
              <w:t xml:space="preserve">4D </w:t>
            </w:r>
            <w:r>
              <w:rPr>
                <w:rFonts w:hint="eastAsia"/>
                <w:color w:val="000000" w:themeColor="text1"/>
              </w:rPr>
              <w:t xml:space="preserve">容积影像模式则需要提供正交实时引导系统）</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r>
        <w:trPr>
          <w:cantSplit/>
          <w:trHeight w:val="640"/>
        </w:trPr>
        <w:tc>
          <w:tcPr>
            <w:tcW w:w="54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8</w:t>
            </w:r>
            <w:r/>
          </w:p>
        </w:tc>
        <w:tc>
          <w:tcPr>
            <w:tcW w:w="3609" w:type="dxa"/>
            <w:textDirection w:val="lrTb"/>
            <w:noWrap w:val="false"/>
          </w:tcPr>
          <w:p>
            <w:pPr>
              <w:jc w:val="left"/>
              <w:spacing w:line="400" w:lineRule="exact"/>
              <w:rPr>
                <w:rFonts w:ascii="宋体" w:hAnsi="宋体"/>
                <w:color w:val="000000" w:themeColor="text1"/>
                <w:sz w:val="24"/>
                <w:szCs w:val="24"/>
                <w:highlight w:val="yellow"/>
              </w:rPr>
            </w:pPr>
            <w:r>
              <w:rPr>
                <w:rFonts w:hint="eastAsia"/>
                <w:color w:val="000000" w:themeColor="text1"/>
              </w:rPr>
              <w:t xml:space="preserve">★投标人承诺按照“质控及辅助配套设备”的要求配备设备</w:t>
            </w:r>
            <w:r/>
          </w:p>
        </w:tc>
        <w:tc>
          <w:tcPr>
            <w:tcW w:w="3317"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c>
          <w:tcPr>
            <w:tcW w:w="1526" w:type="dxa"/>
            <w:textDirection w:val="lrTb"/>
            <w:noWrap w:val="false"/>
          </w:tcPr>
          <w:p>
            <w:pPr>
              <w:jc w:val="center"/>
              <w:spacing w:line="400" w:lineRule="exact"/>
              <w:rPr>
                <w:rFonts w:ascii="宋体" w:hAnsi="宋体"/>
                <w:color w:val="000000"/>
                <w:sz w:val="24"/>
                <w:szCs w:val="24"/>
              </w:rPr>
            </w:pPr>
            <w:r>
              <w:rPr>
                <w:rFonts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b/>
          <w:bCs/>
          <w:color w:val="000000"/>
          <w:sz w:val="24"/>
          <w:szCs w:val="24"/>
        </w:rPr>
        <w:t xml:space="preserve">（</w:t>
      </w:r>
      <w:r>
        <w:rPr>
          <w:rFonts w:hint="eastAsia" w:ascii="宋体" w:cs="宋体"/>
          <w:b/>
          <w:bCs/>
          <w:sz w:val="24"/>
          <w:szCs w:val="24"/>
          <w:lang w:val="zh-CN"/>
        </w:rPr>
        <w:t xml:space="preserve">加</w:t>
      </w:r>
      <w:r>
        <w:rPr>
          <w:rFonts w:hint="eastAsia"/>
        </w:rPr>
        <w:t xml:space="preserve">★</w:t>
      </w:r>
      <w:r>
        <w:rPr>
          <w:rFonts w:hint="eastAsia" w:ascii="宋体" w:cs="宋体"/>
          <w:b/>
          <w:bCs/>
          <w:sz w:val="24"/>
          <w:szCs w:val="24"/>
          <w:lang w:val="zh-CN"/>
        </w:rPr>
        <w:t xml:space="preserve">号条款</w:t>
      </w:r>
      <w:r>
        <w:rPr>
          <w:rFonts w:hint="eastAsia" w:ascii="宋体" w:hAnsi="宋体"/>
          <w:b/>
          <w:bCs/>
          <w:color w:val="000000"/>
          <w:sz w:val="24"/>
          <w:szCs w:val="21"/>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p>
    <w:p>
      <w:pPr>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spacing w:line="400" w:lineRule="exact"/>
        <w:rPr>
          <w:rFonts w:ascii="宋体" w:hAnsi="宋体"/>
          <w:sz w:val="24"/>
          <w:szCs w:val="24"/>
        </w:rPr>
      </w:pPr>
      <w:r>
        <w:rPr>
          <w:rFonts w:hint="eastAsia" w:ascii="宋体" w:hAnsi="宋体"/>
          <w:color w:val="000000"/>
          <w:sz w:val="24"/>
          <w:szCs w:val="24"/>
        </w:rPr>
        <w:t xml:space="preserve">3.投标人未对实质性要求逐条作出</w:t>
      </w:r>
      <w:r>
        <w:rPr>
          <w:rFonts w:hint="eastAsia" w:ascii="宋体" w:hAnsi="宋体"/>
          <w:sz w:val="24"/>
          <w:szCs w:val="24"/>
        </w:rPr>
        <w:t xml:space="preserve">明确响应的，或未按招标文件要求提供证明材料的，该采购包作无效投标处理。</w:t>
      </w:r>
      <w:r/>
    </w:p>
    <w:p>
      <w:pPr>
        <w:spacing w:line="400" w:lineRule="exact"/>
        <w:rPr>
          <w:rFonts w:ascii="宋体" w:hAnsi="宋体"/>
          <w:color w:val="ff0000"/>
          <w:sz w:val="24"/>
          <w:szCs w:val="24"/>
        </w:rPr>
      </w:pPr>
      <w:r>
        <w:rPr>
          <w:rFonts w:ascii="宋体" w:hAnsi="宋体"/>
          <w:color w:val="ff0000"/>
          <w:sz w:val="24"/>
          <w:szCs w:val="24"/>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bookmarkEnd w:id="193"/>
      <w:bookmarkEnd w:id="194"/>
      <w:bookmarkEnd w:id="207"/>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p>
      <w:pPr>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440" w:right="1797" w:bottom="1440" w:left="179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_GBK">
    <w:panose1 w:val="020B0503020202020204"/>
  </w:font>
  <w:font w:name="汉仪书宋二S">
    <w:panose1 w:val="020B0503020202020204"/>
  </w:font>
  <w:font w:name="方正魏碑_GBK">
    <w:panose1 w:val="020B0503020202020204"/>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pPr>
    <w:r>
      <w:fldChar w:fldCharType="begin"/>
    </w:r>
    <w:r>
      <w:instrText xml:space="preserve">PAGE   \* MERGEFORMAT</w:instrText>
    </w:r>
    <w:r>
      <w:fldChar w:fldCharType="separate"/>
    </w:r>
    <w:r>
      <w:rPr>
        <w:lang w:val="zh-CN"/>
      </w:rPr>
      <w:t xml:space="preserve">19</w:t>
    </w:r>
    <w:r>
      <w:fldChar w:fldCharType="end"/>
    </w:r>
    <w:r/>
  </w:p>
  <w:p>
    <w:pPr>
      <w:pStyle w:val="75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76"/>
        <w:rFonts w:ascii="宋体" w:hAnsi="宋体"/>
      </w:rPr>
      <w:framePr w:wrap="around" w:vAnchor="text" w:hAnchor="margin" w:xAlign="center" w:y="1"/>
    </w:pPr>
    <w:r>
      <w:rPr>
        <w:rFonts w:ascii="宋体" w:hAnsi="宋体"/>
      </w:rPr>
      <w:fldChar w:fldCharType="begin"/>
    </w:r>
    <w:r>
      <w:rPr>
        <w:rStyle w:val="776"/>
        <w:rFonts w:ascii="宋体" w:hAnsi="宋体"/>
      </w:rPr>
      <w:instrText xml:space="preserve">PAGE  </w:instrText>
    </w:r>
    <w:r>
      <w:rPr>
        <w:rFonts w:ascii="宋体" w:hAnsi="宋体"/>
      </w:rPr>
      <w:fldChar w:fldCharType="separate"/>
    </w:r>
    <w:r>
      <w:rPr>
        <w:rStyle w:val="776"/>
        <w:rFonts w:ascii="宋体" w:hAnsi="宋体"/>
      </w:rPr>
      <w:t xml:space="preserve">64</w:t>
    </w:r>
    <w:r>
      <w:rPr>
        <w:rFonts w:ascii="宋体" w:hAnsi="宋体"/>
      </w:rPr>
      <w:fldChar w:fldCharType="end"/>
    </w:r>
    <w:r/>
  </w:p>
  <w:p>
    <w:pPr>
      <w:pStyle w:val="754"/>
      <w:jc w:val="center"/>
      <w:rPr>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rPr>
        <w:rStyle w:val="776"/>
      </w:rPr>
      <w:framePr w:wrap="around" w:vAnchor="text" w:hAnchor="margin" w:xAlign="center" w:y="1"/>
    </w:pPr>
    <w:r>
      <w:fldChar w:fldCharType="begin"/>
    </w:r>
    <w:r>
      <w:rPr>
        <w:rStyle w:val="776"/>
      </w:rPr>
      <w:instrText xml:space="preserve">PAGE  </w:instrText>
    </w:r>
    <w:r>
      <w:fldChar w:fldCharType="separate"/>
    </w:r>
    <w:r>
      <w:rPr>
        <w:rStyle w:val="776"/>
      </w:rPr>
      <w:t xml:space="preserve">1</w:t>
    </w:r>
    <w:r>
      <w:fldChar w:fldCharType="end"/>
    </w:r>
    <w:r/>
  </w:p>
  <w:p>
    <w:pPr>
      <w:pStyle w:val="75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28"/>
      <w:isLgl w:val="false"/>
      <w:suff w:val="nothing"/>
      <w:lvlText w:val=""/>
      <w:lvlJc w:val="left"/>
      <w:pPr>
        <w:ind w:left="0" w:firstLine="0"/>
      </w:pPr>
      <w:rPr>
        <w:rFonts w:hint="eastAsia"/>
      </w:rPr>
    </w:lvl>
    <w:lvl w:ilvl="6">
      <w:start w:val="1"/>
      <w:numFmt w:val="decimal"/>
      <w:pStyle w:val="729"/>
      <w:isLgl w:val="false"/>
      <w:suff w:val="nothing"/>
      <w:lvlText w:val=""/>
      <w:lvlJc w:val="left"/>
      <w:pPr>
        <w:ind w:left="0" w:firstLine="0"/>
      </w:pPr>
      <w:rPr>
        <w:rFonts w:hint="eastAsia"/>
      </w:rPr>
    </w:lvl>
    <w:lvl w:ilvl="7">
      <w:start w:val="1"/>
      <w:numFmt w:val="decimal"/>
      <w:pStyle w:val="730"/>
      <w:isLgl w:val="false"/>
      <w:suff w:val="nothing"/>
      <w:lvlText w:val=""/>
      <w:lvlJc w:val="left"/>
      <w:pPr>
        <w:ind w:left="0" w:firstLine="0"/>
      </w:pPr>
      <w:rPr>
        <w:rFonts w:hint="eastAsia"/>
      </w:rPr>
    </w:lvl>
    <w:lvl w:ilvl="8">
      <w:start w:val="1"/>
      <w:numFmt w:val="decimal"/>
      <w:pStyle w:val="731"/>
      <w:isLgl w:val="false"/>
      <w:suff w:val="nothing"/>
      <w:lvlText w:val=""/>
      <w:lvlJc w:val="left"/>
      <w:pPr>
        <w:ind w:left="0" w:firstLine="0"/>
      </w:pPr>
      <w:rPr>
        <w:rFonts w:hint="eastAsia"/>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97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10"/>
  </w:num>
  <w:num w:numId="4">
    <w:abstractNumId w:val="2"/>
  </w:num>
  <w:num w:numId="5">
    <w:abstractNumId w:val="0"/>
  </w:num>
  <w:num w:numId="6">
    <w:abstractNumId w:val="8"/>
  </w:num>
  <w:num w:numId="7">
    <w:abstractNumId w:val="4"/>
  </w:num>
  <w:num w:numId="8">
    <w:abstractNumId w:val="7"/>
  </w:num>
  <w:num w:numId="9">
    <w:abstractNumId w:val="11"/>
  </w:num>
  <w:num w:numId="10">
    <w:abstractNumId w:val="6"/>
  </w:num>
  <w:num w:numId="11">
    <w:abstractNumId w:val="9"/>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qFormat/>
    <w:pPr>
      <w:jc w:val="both"/>
      <w:widowControl w:val="off"/>
    </w:pPr>
    <w:rPr>
      <w:sz w:val="21"/>
      <w:szCs w:val="22"/>
    </w:rPr>
  </w:style>
  <w:style w:type="paragraph" w:styleId="723">
    <w:name w:val="Heading 1"/>
    <w:basedOn w:val="722"/>
    <w:next w:val="722"/>
    <w:link w:val="935"/>
    <w:qFormat/>
    <w:pPr>
      <w:jc w:val="center"/>
      <w:keepNext/>
      <w:outlineLvl w:val="0"/>
    </w:pPr>
    <w:rPr>
      <w:rFonts w:ascii="楷体_GB2312" w:hAnsi="Times New Roman" w:eastAsia="楷体_GB2312"/>
      <w:sz w:val="28"/>
      <w:szCs w:val="28"/>
    </w:rPr>
  </w:style>
  <w:style w:type="paragraph" w:styleId="724">
    <w:name w:val="Heading 2"/>
    <w:basedOn w:val="722"/>
    <w:next w:val="736"/>
    <w:link w:val="936"/>
    <w:qFormat/>
    <w:pPr>
      <w:jc w:val="center"/>
      <w:keepLines/>
      <w:keepNext/>
      <w:spacing w:before="260" w:after="260" w:line="416" w:lineRule="auto"/>
      <w:outlineLvl w:val="1"/>
    </w:pPr>
    <w:rPr>
      <w:rFonts w:ascii="Arial" w:hAnsi="Arial" w:eastAsia="幼圆" w:cs="Arial"/>
      <w:b/>
      <w:bCs/>
      <w:sz w:val="44"/>
      <w:szCs w:val="44"/>
    </w:rPr>
  </w:style>
  <w:style w:type="paragraph" w:styleId="725">
    <w:name w:val="Heading 3"/>
    <w:basedOn w:val="722"/>
    <w:next w:val="736"/>
    <w:link w:val="937"/>
    <w:qFormat/>
    <w:pPr>
      <w:keepLines/>
      <w:keepNext/>
      <w:spacing w:before="260" w:after="260" w:line="416" w:lineRule="auto"/>
      <w:outlineLvl w:val="2"/>
    </w:pPr>
    <w:rPr>
      <w:rFonts w:ascii="Times New Roman" w:hAnsi="Times New Roman"/>
      <w:b/>
      <w:bCs/>
      <w:sz w:val="32"/>
      <w:szCs w:val="32"/>
    </w:rPr>
  </w:style>
  <w:style w:type="paragraph" w:styleId="726">
    <w:name w:val="Heading 4"/>
    <w:basedOn w:val="722"/>
    <w:next w:val="736"/>
    <w:link w:val="938"/>
    <w:qFormat/>
    <w:pPr>
      <w:keepLines/>
      <w:keepNext/>
      <w:spacing w:before="280" w:after="290" w:line="376" w:lineRule="auto"/>
      <w:outlineLvl w:val="3"/>
    </w:pPr>
    <w:rPr>
      <w:rFonts w:ascii="Arial" w:hAnsi="Arial" w:eastAsia="黑体" w:cs="Arial"/>
      <w:b/>
      <w:bCs/>
      <w:sz w:val="28"/>
      <w:szCs w:val="28"/>
    </w:rPr>
  </w:style>
  <w:style w:type="paragraph" w:styleId="727">
    <w:name w:val="Heading 5"/>
    <w:basedOn w:val="722"/>
    <w:next w:val="736"/>
    <w:link w:val="939"/>
    <w:qFormat/>
    <w:pPr>
      <w:keepNext/>
      <w:outlineLvl w:val="4"/>
    </w:pPr>
    <w:rPr>
      <w:rFonts w:ascii="宋体" w:hAnsi="Times New Roman"/>
      <w:color w:val="000000"/>
      <w:sz w:val="28"/>
      <w:szCs w:val="28"/>
    </w:rPr>
  </w:style>
  <w:style w:type="paragraph" w:styleId="728">
    <w:name w:val="Heading 6"/>
    <w:basedOn w:val="722"/>
    <w:next w:val="722"/>
    <w:link w:val="940"/>
    <w:qFormat/>
    <w:pPr>
      <w:numPr>
        <w:ilvl w:val="5"/>
        <w:numId w:val="1"/>
      </w:numPr>
      <w:keepLines/>
      <w:keepNext/>
      <w:spacing w:before="240" w:after="64" w:line="320" w:lineRule="auto"/>
      <w:outlineLvl w:val="5"/>
    </w:pPr>
    <w:rPr>
      <w:rFonts w:ascii="Arial" w:hAnsi="Arial" w:eastAsia="黑体"/>
      <w:b/>
      <w:bCs/>
      <w:sz w:val="24"/>
      <w:szCs w:val="24"/>
    </w:rPr>
  </w:style>
  <w:style w:type="paragraph" w:styleId="729">
    <w:name w:val="Heading 7"/>
    <w:basedOn w:val="722"/>
    <w:next w:val="722"/>
    <w:link w:val="941"/>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730">
    <w:name w:val="Heading 8"/>
    <w:basedOn w:val="722"/>
    <w:next w:val="722"/>
    <w:link w:val="942"/>
    <w:qFormat/>
    <w:pPr>
      <w:numPr>
        <w:ilvl w:val="7"/>
        <w:numId w:val="1"/>
      </w:numPr>
      <w:keepLines/>
      <w:keepNext/>
      <w:spacing w:before="240" w:after="64" w:line="320" w:lineRule="auto"/>
      <w:outlineLvl w:val="7"/>
    </w:pPr>
    <w:rPr>
      <w:rFonts w:ascii="Arial" w:hAnsi="Arial" w:eastAsia="黑体"/>
      <w:sz w:val="24"/>
      <w:szCs w:val="24"/>
    </w:rPr>
  </w:style>
  <w:style w:type="paragraph" w:styleId="731">
    <w:name w:val="Heading 9"/>
    <w:basedOn w:val="722"/>
    <w:next w:val="722"/>
    <w:link w:val="943"/>
    <w:qFormat/>
    <w:pPr>
      <w:numPr>
        <w:ilvl w:val="8"/>
        <w:numId w:val="1"/>
      </w:numPr>
      <w:keepLines/>
      <w:keepNext/>
      <w:spacing w:before="240" w:after="64" w:line="320" w:lineRule="auto"/>
      <w:outlineLvl w:val="8"/>
    </w:pPr>
    <w:rPr>
      <w:rFonts w:ascii="Arial" w:hAnsi="Arial" w:eastAsia="黑体"/>
      <w:szCs w:val="21"/>
    </w:rPr>
  </w:style>
  <w:style w:type="character" w:styleId="732" w:default="1">
    <w:name w:val="Default Paragraph Font"/>
    <w:uiPriority w:val="1"/>
    <w:semiHidden/>
    <w:unhideWhenUsed/>
  </w:style>
  <w:style w:type="table" w:styleId="733" w:default="1">
    <w:name w:val="Normal Table"/>
    <w:uiPriority w:val="99"/>
    <w:semiHidden/>
    <w:unhideWhenUsed/>
    <w:tblPr>
      <w:tblInd w:w="0" w:type="dxa"/>
      <w:tblCellMar>
        <w:left w:w="108" w:type="dxa"/>
        <w:top w:w="0" w:type="dxa"/>
        <w:right w:w="108" w:type="dxa"/>
        <w:bottom w:w="0" w:type="dxa"/>
      </w:tblCellMar>
    </w:tblPr>
  </w:style>
  <w:style w:type="numbering" w:styleId="734" w:default="1">
    <w:name w:val="No List"/>
    <w:uiPriority w:val="99"/>
    <w:semiHidden/>
    <w:unhideWhenUsed/>
  </w:style>
  <w:style w:type="paragraph" w:styleId="735">
    <w:name w:val="TOC Heading"/>
    <w:uiPriority w:val="39"/>
    <w:unhideWhenUsed/>
  </w:style>
  <w:style w:type="paragraph" w:styleId="736">
    <w:name w:val="Normal Indent"/>
    <w:basedOn w:val="722"/>
    <w:link w:val="945"/>
    <w:pPr>
      <w:ind w:firstLine="420"/>
    </w:pPr>
    <w:rPr>
      <w:szCs w:val="21"/>
    </w:rPr>
  </w:style>
  <w:style w:type="paragraph" w:styleId="737">
    <w:name w:val="List 3"/>
    <w:basedOn w:val="722"/>
    <w:pPr>
      <w:ind w:left="100" w:hanging="200"/>
    </w:pPr>
    <w:rPr>
      <w:rFonts w:ascii="Times New Roman" w:hAnsi="Times New Roman"/>
      <w:szCs w:val="21"/>
    </w:rPr>
  </w:style>
  <w:style w:type="paragraph" w:styleId="738">
    <w:name w:val="toc 7"/>
    <w:basedOn w:val="722"/>
    <w:next w:val="722"/>
    <w:semiHidden/>
    <w:pPr>
      <w:ind w:left="1260"/>
      <w:jc w:val="left"/>
    </w:pPr>
    <w:rPr>
      <w:rFonts w:ascii="Times New Roman" w:hAnsi="Times New Roman"/>
      <w:szCs w:val="21"/>
    </w:rPr>
  </w:style>
  <w:style w:type="paragraph" w:styleId="739">
    <w:name w:val="Caption"/>
    <w:basedOn w:val="722"/>
    <w:next w:val="722"/>
    <w:uiPriority w:val="35"/>
    <w:semiHidden/>
    <w:unhideWhenUsed/>
    <w:qFormat/>
    <w:pPr>
      <w:spacing w:line="276" w:lineRule="auto"/>
    </w:pPr>
    <w:rPr>
      <w:b/>
      <w:bCs/>
      <w:color w:val="4f81bd" w:themeColor="accent1"/>
      <w:sz w:val="18"/>
      <w:szCs w:val="18"/>
    </w:rPr>
  </w:style>
  <w:style w:type="paragraph" w:styleId="740">
    <w:name w:val="Document Map"/>
    <w:basedOn w:val="722"/>
    <w:link w:val="968"/>
    <w:semiHidden/>
    <w:pPr>
      <w:shd w:val="clear" w:color="auto" w:fill="000080"/>
    </w:pPr>
    <w:rPr>
      <w:rFonts w:ascii="Times New Roman" w:hAnsi="Times New Roman"/>
      <w:szCs w:val="21"/>
    </w:rPr>
  </w:style>
  <w:style w:type="paragraph" w:styleId="741">
    <w:name w:val="annotation text"/>
    <w:basedOn w:val="722"/>
    <w:link w:val="957"/>
    <w:semiHidden/>
    <w:unhideWhenUsed/>
    <w:pPr>
      <w:jc w:val="left"/>
    </w:pPr>
  </w:style>
  <w:style w:type="paragraph" w:styleId="742">
    <w:name w:val="Body Text 3"/>
    <w:basedOn w:val="722"/>
    <w:link w:val="967"/>
    <w:rPr>
      <w:rFonts w:ascii="仿宋_GB2312" w:hAnsi="Arial" w:eastAsia="仿宋_GB2312"/>
      <w:sz w:val="32"/>
      <w:szCs w:val="32"/>
    </w:rPr>
  </w:style>
  <w:style w:type="paragraph" w:styleId="743">
    <w:name w:val="Body Text"/>
    <w:basedOn w:val="722"/>
    <w:link w:val="953"/>
    <w:rPr>
      <w:rFonts w:ascii="楷体_GB2312" w:hAnsi="Arial" w:eastAsia="楷体_GB2312"/>
      <w:sz w:val="28"/>
      <w:szCs w:val="28"/>
    </w:rPr>
  </w:style>
  <w:style w:type="paragraph" w:styleId="744">
    <w:name w:val="Body Text Indent"/>
    <w:basedOn w:val="722"/>
    <w:link w:val="962"/>
    <w:unhideWhenUsed/>
    <w:pPr>
      <w:ind w:left="420"/>
      <w:spacing w:after="120"/>
    </w:pPr>
  </w:style>
  <w:style w:type="paragraph" w:styleId="745">
    <w:name w:val="List 2"/>
    <w:basedOn w:val="722"/>
    <w:pPr>
      <w:ind w:left="100" w:hanging="200"/>
    </w:pPr>
    <w:rPr>
      <w:rFonts w:ascii="Times New Roman" w:hAnsi="Times New Roman"/>
      <w:szCs w:val="21"/>
    </w:rPr>
  </w:style>
  <w:style w:type="paragraph" w:styleId="746">
    <w:name w:val="toc 5"/>
    <w:basedOn w:val="722"/>
    <w:next w:val="722"/>
    <w:semiHidden/>
    <w:pPr>
      <w:ind w:left="840"/>
      <w:jc w:val="left"/>
    </w:pPr>
    <w:rPr>
      <w:rFonts w:ascii="Times New Roman" w:hAnsi="Times New Roman"/>
      <w:szCs w:val="21"/>
    </w:rPr>
  </w:style>
  <w:style w:type="paragraph" w:styleId="747">
    <w:name w:val="toc 3"/>
    <w:basedOn w:val="722"/>
    <w:next w:val="722"/>
    <w:semiHidden/>
    <w:pPr>
      <w:ind w:left="420"/>
      <w:jc w:val="left"/>
    </w:pPr>
    <w:rPr>
      <w:rFonts w:ascii="Times New Roman" w:hAnsi="Times New Roman"/>
      <w:i/>
      <w:iCs/>
      <w:szCs w:val="24"/>
    </w:rPr>
  </w:style>
  <w:style w:type="paragraph" w:styleId="748">
    <w:name w:val="Plain Text"/>
    <w:basedOn w:val="722"/>
    <w:link w:val="975"/>
    <w:qFormat/>
    <w:rPr>
      <w:rFonts w:ascii="宋体" w:hAnsi="Courier New" w:cs="Courier New"/>
      <w:szCs w:val="21"/>
    </w:rPr>
  </w:style>
  <w:style w:type="paragraph" w:styleId="749">
    <w:name w:val="toc 8"/>
    <w:basedOn w:val="722"/>
    <w:next w:val="722"/>
    <w:semiHidden/>
    <w:pPr>
      <w:ind w:left="1470"/>
      <w:jc w:val="left"/>
    </w:pPr>
    <w:rPr>
      <w:rFonts w:ascii="Times New Roman" w:hAnsi="Times New Roman"/>
      <w:szCs w:val="21"/>
    </w:rPr>
  </w:style>
  <w:style w:type="paragraph" w:styleId="750">
    <w:name w:val="Date"/>
    <w:basedOn w:val="722"/>
    <w:next w:val="722"/>
    <w:link w:val="979"/>
    <w:rPr>
      <w:rFonts w:ascii="Times New Roman" w:hAnsi="Times New Roman"/>
      <w:sz w:val="24"/>
      <w:szCs w:val="24"/>
    </w:rPr>
  </w:style>
  <w:style w:type="paragraph" w:styleId="751">
    <w:name w:val="Body Text Indent 2"/>
    <w:basedOn w:val="722"/>
    <w:link w:val="952"/>
    <w:pPr>
      <w:ind w:left="630" w:firstLine="645"/>
    </w:pPr>
    <w:rPr>
      <w:rFonts w:ascii="Arial" w:hAnsi="Arial" w:eastAsia="仿宋_GB2312" w:cs="Arial"/>
      <w:sz w:val="32"/>
      <w:szCs w:val="32"/>
    </w:rPr>
  </w:style>
  <w:style w:type="paragraph" w:styleId="752">
    <w:name w:val="endnote text"/>
    <w:basedOn w:val="722"/>
    <w:link w:val="933"/>
    <w:uiPriority w:val="99"/>
    <w:semiHidden/>
    <w:unhideWhenUsed/>
    <w:rPr>
      <w:sz w:val="20"/>
    </w:rPr>
  </w:style>
  <w:style w:type="paragraph" w:styleId="753">
    <w:name w:val="Balloon Text"/>
    <w:basedOn w:val="722"/>
    <w:link w:val="976"/>
    <w:semiHidden/>
    <w:rPr>
      <w:rFonts w:ascii="Times New Roman" w:hAnsi="Times New Roman"/>
      <w:sz w:val="18"/>
      <w:szCs w:val="18"/>
    </w:rPr>
  </w:style>
  <w:style w:type="paragraph" w:styleId="754">
    <w:name w:val="Footer"/>
    <w:basedOn w:val="722"/>
    <w:link w:val="987"/>
    <w:uiPriority w:val="99"/>
    <w:pPr>
      <w:jc w:val="left"/>
      <w:tabs>
        <w:tab w:val="center" w:pos="4153" w:leader="none"/>
        <w:tab w:val="right" w:pos="8306" w:leader="none"/>
      </w:tabs>
    </w:pPr>
    <w:rPr>
      <w:rFonts w:ascii="Times New Roman" w:hAnsi="Times New Roman"/>
      <w:sz w:val="18"/>
      <w:szCs w:val="18"/>
    </w:rPr>
  </w:style>
  <w:style w:type="paragraph" w:styleId="755">
    <w:name w:val="Header"/>
    <w:basedOn w:val="722"/>
    <w:link w:val="986"/>
    <w:pPr>
      <w:jc w:val="center"/>
      <w:tabs>
        <w:tab w:val="center" w:pos="4153" w:leader="none"/>
        <w:tab w:val="right" w:pos="8306" w:leader="none"/>
      </w:tabs>
      <w:pBdr>
        <w:bottom w:val="single" w:color="000000" w:sz="6" w:space="1"/>
      </w:pBdr>
    </w:pPr>
    <w:rPr>
      <w:rFonts w:ascii="Times New Roman" w:hAnsi="Times New Roman"/>
      <w:sz w:val="18"/>
      <w:szCs w:val="18"/>
    </w:rPr>
  </w:style>
  <w:style w:type="paragraph" w:styleId="756">
    <w:name w:val="toc 1"/>
    <w:basedOn w:val="722"/>
    <w:next w:val="722"/>
    <w:semiHidden/>
    <w:pPr>
      <w:jc w:val="left"/>
      <w:spacing w:before="120" w:after="120" w:line="400" w:lineRule="exact"/>
      <w:tabs>
        <w:tab w:val="right" w:pos="8720" w:leader="dot"/>
      </w:tabs>
    </w:pPr>
    <w:rPr>
      <w:rFonts w:ascii="宋体" w:hAnsi="宋体"/>
      <w:caps/>
      <w:sz w:val="24"/>
      <w:szCs w:val="24"/>
    </w:rPr>
  </w:style>
  <w:style w:type="paragraph" w:styleId="757">
    <w:name w:val="toc 4"/>
    <w:basedOn w:val="722"/>
    <w:next w:val="722"/>
    <w:semiHidden/>
    <w:pPr>
      <w:ind w:left="630"/>
      <w:jc w:val="left"/>
    </w:pPr>
    <w:rPr>
      <w:rFonts w:ascii="Times New Roman" w:hAnsi="Times New Roman"/>
      <w:szCs w:val="21"/>
    </w:rPr>
  </w:style>
  <w:style w:type="paragraph" w:styleId="758">
    <w:name w:val="Subtitle"/>
    <w:basedOn w:val="722"/>
    <w:next w:val="722"/>
    <w:link w:val="799"/>
    <w:uiPriority w:val="11"/>
    <w:qFormat/>
    <w:pPr>
      <w:spacing w:before="200" w:after="200"/>
    </w:pPr>
    <w:rPr>
      <w:sz w:val="24"/>
      <w:szCs w:val="24"/>
    </w:rPr>
  </w:style>
  <w:style w:type="paragraph" w:styleId="759">
    <w:name w:val="List"/>
    <w:basedOn w:val="722"/>
    <w:pPr>
      <w:ind w:left="200" w:hanging="200"/>
    </w:pPr>
    <w:rPr>
      <w:rFonts w:ascii="Times New Roman" w:hAnsi="Times New Roman"/>
      <w:szCs w:val="21"/>
    </w:rPr>
  </w:style>
  <w:style w:type="paragraph" w:styleId="760">
    <w:name w:val="footnote text"/>
    <w:basedOn w:val="722"/>
    <w:link w:val="932"/>
    <w:uiPriority w:val="99"/>
    <w:semiHidden/>
    <w:unhideWhenUsed/>
    <w:pPr>
      <w:spacing w:after="40"/>
    </w:pPr>
    <w:rPr>
      <w:sz w:val="18"/>
    </w:rPr>
  </w:style>
  <w:style w:type="paragraph" w:styleId="761">
    <w:name w:val="toc 6"/>
    <w:basedOn w:val="722"/>
    <w:next w:val="722"/>
    <w:semiHidden/>
    <w:pPr>
      <w:ind w:left="1050"/>
      <w:jc w:val="left"/>
    </w:pPr>
    <w:rPr>
      <w:rFonts w:ascii="Times New Roman" w:hAnsi="Times New Roman"/>
      <w:szCs w:val="21"/>
    </w:rPr>
  </w:style>
  <w:style w:type="paragraph" w:styleId="762">
    <w:name w:val="Body Text Indent 3"/>
    <w:basedOn w:val="722"/>
    <w:link w:val="964"/>
    <w:pPr>
      <w:ind w:left="645" w:firstLine="645"/>
    </w:pPr>
    <w:rPr>
      <w:rFonts w:ascii="Arial" w:hAnsi="Arial" w:eastAsia="仿宋_GB2312" w:cs="Arial"/>
      <w:color w:val="ffff00"/>
      <w:sz w:val="32"/>
      <w:szCs w:val="32"/>
    </w:rPr>
  </w:style>
  <w:style w:type="paragraph" w:styleId="763">
    <w:name w:val="table of figures"/>
    <w:basedOn w:val="722"/>
    <w:next w:val="722"/>
    <w:semiHidden/>
    <w:pPr>
      <w:ind w:left="840" w:hanging="420"/>
    </w:pPr>
    <w:rPr>
      <w:rFonts w:ascii="Times New Roman" w:hAnsi="Times New Roman"/>
      <w:szCs w:val="21"/>
    </w:rPr>
  </w:style>
  <w:style w:type="paragraph" w:styleId="764">
    <w:name w:val="toc 2"/>
    <w:basedOn w:val="722"/>
    <w:next w:val="722"/>
    <w:semiHidden/>
    <w:pPr>
      <w:ind w:left="210"/>
      <w:jc w:val="left"/>
    </w:pPr>
    <w:rPr>
      <w:rFonts w:ascii="Times New Roman" w:hAnsi="Times New Roman"/>
      <w:smallCaps/>
      <w:szCs w:val="24"/>
    </w:rPr>
  </w:style>
  <w:style w:type="paragraph" w:styleId="765">
    <w:name w:val="toc 9"/>
    <w:basedOn w:val="722"/>
    <w:next w:val="722"/>
    <w:semiHidden/>
    <w:pPr>
      <w:ind w:left="1680"/>
      <w:jc w:val="left"/>
    </w:pPr>
    <w:rPr>
      <w:rFonts w:ascii="Times New Roman" w:hAnsi="Times New Roman"/>
      <w:szCs w:val="21"/>
    </w:rPr>
  </w:style>
  <w:style w:type="paragraph" w:styleId="766">
    <w:name w:val="Body Text 2"/>
    <w:basedOn w:val="722"/>
    <w:link w:val="984"/>
    <w:pPr>
      <w:jc w:val="center"/>
      <w:widowControl/>
    </w:pPr>
    <w:rPr>
      <w:rFonts w:ascii="楷体_GB2312" w:hAnsi="Times New Roman" w:eastAsia="楷体_GB2312"/>
      <w:sz w:val="28"/>
      <w:szCs w:val="28"/>
    </w:rPr>
  </w:style>
  <w:style w:type="paragraph" w:styleId="767">
    <w:name w:val="Normal (Web)"/>
    <w:basedOn w:val="722"/>
    <w:uiPriority w:val="99"/>
    <w:pPr>
      <w:jc w:val="left"/>
      <w:spacing w:before="100" w:beforeAutospacing="1" w:after="100" w:afterAutospacing="1"/>
      <w:widowControl/>
    </w:pPr>
    <w:rPr>
      <w:rFonts w:ascii="宋体" w:hAnsi="宋体" w:cs="宋体"/>
      <w:sz w:val="24"/>
      <w:szCs w:val="24"/>
    </w:rPr>
  </w:style>
  <w:style w:type="paragraph" w:styleId="768">
    <w:name w:val="index 1"/>
    <w:basedOn w:val="722"/>
    <w:next w:val="722"/>
    <w:semiHidden/>
    <w:pPr>
      <w:spacing w:line="240" w:lineRule="atLeast"/>
    </w:pPr>
    <w:rPr>
      <w:rFonts w:ascii="Times New Roman" w:hAnsi="Times New Roman"/>
      <w:b/>
      <w:bCs/>
      <w:szCs w:val="21"/>
    </w:rPr>
  </w:style>
  <w:style w:type="paragraph" w:styleId="769">
    <w:name w:val="Title"/>
    <w:basedOn w:val="722"/>
    <w:next w:val="722"/>
    <w:link w:val="798"/>
    <w:uiPriority w:val="10"/>
    <w:qFormat/>
    <w:pPr>
      <w:contextualSpacing/>
      <w:spacing w:before="300" w:after="200"/>
    </w:pPr>
    <w:rPr>
      <w:sz w:val="48"/>
      <w:szCs w:val="48"/>
    </w:rPr>
  </w:style>
  <w:style w:type="paragraph" w:styleId="770">
    <w:name w:val="annotation subject"/>
    <w:basedOn w:val="741"/>
    <w:next w:val="741"/>
    <w:link w:val="958"/>
    <w:semiHidden/>
    <w:rPr>
      <w:rFonts w:ascii="Times New Roman" w:hAnsi="Times New Roman"/>
      <w:b/>
      <w:bCs/>
      <w:szCs w:val="21"/>
    </w:rPr>
  </w:style>
  <w:style w:type="paragraph" w:styleId="771">
    <w:name w:val="Body Text First Indent"/>
    <w:basedOn w:val="722"/>
    <w:link w:val="972"/>
    <w:pPr>
      <w:ind w:firstLine="200"/>
      <w:spacing w:line="360" w:lineRule="auto"/>
    </w:pPr>
    <w:rPr>
      <w:rFonts w:ascii="仿宋_GB2312" w:hAnsi="Times New Roman" w:eastAsia="仿宋_GB2312"/>
      <w:sz w:val="30"/>
      <w:szCs w:val="30"/>
    </w:rPr>
  </w:style>
  <w:style w:type="paragraph" w:styleId="772">
    <w:name w:val="Body Text First Indent 2"/>
    <w:basedOn w:val="744"/>
    <w:link w:val="963"/>
    <w:pPr>
      <w:ind w:left="0" w:firstLine="420"/>
      <w:spacing w:after="0" w:line="360" w:lineRule="auto"/>
    </w:pPr>
    <w:rPr>
      <w:rFonts w:ascii="宋体" w:hAnsi="宋体"/>
      <w:szCs w:val="20"/>
    </w:rPr>
  </w:style>
  <w:style w:type="table" w:styleId="773">
    <w:name w:val="Table Grid"/>
    <w:basedOn w:val="733"/>
    <w:qFormat/>
    <w:pPr>
      <w:jc w:val="both"/>
      <w:widowControl w:val="off"/>
    </w:pPr>
    <w:rPr>
      <w:rFonts w:ascii="Times New Roman" w:hAnsi="Times New Roman"/>
    </w:rPr>
    <w:tblPr>
      <w:tblInd w:w="0" w:type="dxa"/>
      <w:tblCellMar>
        <w:left w:w="108" w:type="dxa"/>
        <w:top w:w="0" w:type="dxa"/>
        <w:right w:w="108" w:type="dxa"/>
        <w:bottom w:w="0" w:type="dxa"/>
      </w:tblCellMar>
    </w:tblPr>
  </w:style>
  <w:style w:type="character" w:styleId="774">
    <w:name w:val="Strong"/>
    <w:qFormat/>
    <w:rPr>
      <w:b/>
      <w:bCs/>
    </w:rPr>
  </w:style>
  <w:style w:type="character" w:styleId="775">
    <w:name w:val="endnote reference"/>
    <w:uiPriority w:val="99"/>
    <w:semiHidden/>
    <w:unhideWhenUsed/>
    <w:rPr>
      <w:vertAlign w:val="superscript"/>
    </w:rPr>
  </w:style>
  <w:style w:type="character" w:styleId="776">
    <w:name w:val="page number"/>
  </w:style>
  <w:style w:type="character" w:styleId="777">
    <w:name w:val="FollowedHyperlink"/>
    <w:rPr>
      <w:color w:val="800080"/>
      <w:u w:val="single"/>
    </w:rPr>
  </w:style>
  <w:style w:type="character" w:styleId="778">
    <w:name w:val="Hyperlink"/>
    <w:rPr>
      <w:color w:val="0000ff"/>
      <w:u w:val="single"/>
    </w:rPr>
  </w:style>
  <w:style w:type="character" w:styleId="779">
    <w:name w:val="annotation reference"/>
    <w:semiHidden/>
    <w:rPr>
      <w:sz w:val="21"/>
      <w:szCs w:val="21"/>
    </w:rPr>
  </w:style>
  <w:style w:type="character" w:styleId="780">
    <w:name w:val="footnote reference"/>
    <w:uiPriority w:val="99"/>
    <w:unhideWhenUsed/>
    <w:rPr>
      <w:vertAlign w:val="superscript"/>
    </w:rPr>
  </w:style>
  <w:style w:type="character" w:styleId="781" w:customStyle="1">
    <w:name w:val="Title Char"/>
    <w:basedOn w:val="732"/>
    <w:uiPriority w:val="10"/>
    <w:rPr>
      <w:sz w:val="48"/>
      <w:szCs w:val="48"/>
    </w:rPr>
  </w:style>
  <w:style w:type="character" w:styleId="782" w:customStyle="1">
    <w:name w:val="Subtitle Char"/>
    <w:basedOn w:val="732"/>
    <w:uiPriority w:val="11"/>
    <w:rPr>
      <w:sz w:val="24"/>
      <w:szCs w:val="24"/>
    </w:rPr>
  </w:style>
  <w:style w:type="character" w:styleId="783" w:customStyle="1">
    <w:name w:val="Quote Char"/>
    <w:uiPriority w:val="29"/>
    <w:rPr>
      <w:i/>
    </w:rPr>
  </w:style>
  <w:style w:type="character" w:styleId="784" w:customStyle="1">
    <w:name w:val="Intense Quote Char"/>
    <w:uiPriority w:val="30"/>
    <w:qFormat/>
    <w:rPr>
      <w:i/>
    </w:rPr>
  </w:style>
  <w:style w:type="character" w:styleId="785" w:customStyle="1">
    <w:name w:val="Footnote Text Char"/>
    <w:uiPriority w:val="99"/>
    <w:rPr>
      <w:sz w:val="18"/>
    </w:rPr>
  </w:style>
  <w:style w:type="character" w:styleId="786" w:customStyle="1">
    <w:name w:val="Endnote Text Char"/>
    <w:uiPriority w:val="99"/>
    <w:rPr>
      <w:sz w:val="20"/>
    </w:rPr>
  </w:style>
  <w:style w:type="character" w:styleId="787" w:customStyle="1">
    <w:name w:val="Heading 1 Char"/>
    <w:uiPriority w:val="9"/>
    <w:rPr>
      <w:rFonts w:ascii="Arial" w:hAnsi="Arial" w:eastAsia="Arial" w:cs="Arial"/>
      <w:sz w:val="40"/>
      <w:szCs w:val="40"/>
    </w:rPr>
  </w:style>
  <w:style w:type="character" w:styleId="788" w:customStyle="1">
    <w:name w:val="Heading 2 Char"/>
    <w:uiPriority w:val="9"/>
    <w:rPr>
      <w:rFonts w:ascii="Arial" w:hAnsi="Arial" w:eastAsia="Arial" w:cs="Arial"/>
      <w:sz w:val="34"/>
    </w:rPr>
  </w:style>
  <w:style w:type="character" w:styleId="789" w:customStyle="1">
    <w:name w:val="Heading 3 Char"/>
    <w:uiPriority w:val="9"/>
    <w:rPr>
      <w:rFonts w:ascii="Arial" w:hAnsi="Arial" w:eastAsia="Arial" w:cs="Arial"/>
      <w:sz w:val="30"/>
      <w:szCs w:val="30"/>
    </w:rPr>
  </w:style>
  <w:style w:type="character" w:styleId="790" w:customStyle="1">
    <w:name w:val="Heading 4 Char"/>
    <w:uiPriority w:val="9"/>
    <w:rPr>
      <w:rFonts w:ascii="Arial" w:hAnsi="Arial" w:eastAsia="Arial" w:cs="Arial"/>
      <w:b/>
      <w:bCs/>
      <w:sz w:val="26"/>
      <w:szCs w:val="26"/>
    </w:rPr>
  </w:style>
  <w:style w:type="character" w:styleId="791" w:customStyle="1">
    <w:name w:val="Heading 5 Char"/>
    <w:uiPriority w:val="9"/>
    <w:rPr>
      <w:rFonts w:ascii="Arial" w:hAnsi="Arial" w:eastAsia="Arial" w:cs="Arial"/>
      <w:b/>
      <w:bCs/>
      <w:sz w:val="24"/>
      <w:szCs w:val="24"/>
    </w:rPr>
  </w:style>
  <w:style w:type="character" w:styleId="792" w:customStyle="1">
    <w:name w:val="Heading 6 Char"/>
    <w:uiPriority w:val="9"/>
    <w:rPr>
      <w:rFonts w:ascii="Arial" w:hAnsi="Arial" w:eastAsia="Arial" w:cs="Arial"/>
      <w:b/>
      <w:bCs/>
      <w:sz w:val="22"/>
      <w:szCs w:val="22"/>
    </w:rPr>
  </w:style>
  <w:style w:type="character" w:styleId="793" w:customStyle="1">
    <w:name w:val="Heading 7 Char"/>
    <w:uiPriority w:val="9"/>
    <w:rPr>
      <w:rFonts w:ascii="Arial" w:hAnsi="Arial" w:eastAsia="Arial" w:cs="Arial"/>
      <w:b/>
      <w:bCs/>
      <w:i/>
      <w:iCs/>
      <w:sz w:val="22"/>
      <w:szCs w:val="22"/>
    </w:rPr>
  </w:style>
  <w:style w:type="character" w:styleId="794" w:customStyle="1">
    <w:name w:val="Heading 8 Char"/>
    <w:uiPriority w:val="9"/>
    <w:rPr>
      <w:rFonts w:ascii="Arial" w:hAnsi="Arial" w:eastAsia="Arial" w:cs="Arial"/>
      <w:i/>
      <w:iCs/>
      <w:sz w:val="22"/>
      <w:szCs w:val="22"/>
    </w:rPr>
  </w:style>
  <w:style w:type="character" w:styleId="795" w:customStyle="1">
    <w:name w:val="Heading 9 Char"/>
    <w:uiPriority w:val="9"/>
    <w:rPr>
      <w:rFonts w:ascii="Arial" w:hAnsi="Arial" w:eastAsia="Arial" w:cs="Arial"/>
      <w:i/>
      <w:iCs/>
      <w:sz w:val="21"/>
      <w:szCs w:val="21"/>
    </w:rPr>
  </w:style>
  <w:style w:type="paragraph" w:styleId="796">
    <w:name w:val="List Paragraph"/>
    <w:basedOn w:val="722"/>
    <w:uiPriority w:val="34"/>
    <w:qFormat/>
    <w:pPr>
      <w:contextualSpacing/>
      <w:ind w:left="720"/>
      <w:jc w:val="left"/>
      <w:widowControl/>
    </w:pPr>
    <w:rPr>
      <w:sz w:val="24"/>
      <w:szCs w:val="24"/>
      <w:lang w:eastAsia="en-US" w:bidi="en-US"/>
    </w:rPr>
  </w:style>
  <w:style w:type="paragraph" w:styleId="797">
    <w:name w:val="No Spacing"/>
    <w:uiPriority w:val="99"/>
    <w:qFormat/>
    <w:pPr>
      <w:jc w:val="both"/>
      <w:widowControl w:val="off"/>
    </w:pPr>
    <w:rPr>
      <w:rFonts w:ascii="Times New Roman" w:hAnsi="Times New Roman"/>
      <w:sz w:val="21"/>
      <w:szCs w:val="21"/>
    </w:rPr>
  </w:style>
  <w:style w:type="character" w:styleId="798" w:customStyle="1">
    <w:name w:val="标题 Char"/>
    <w:link w:val="769"/>
    <w:uiPriority w:val="10"/>
    <w:rPr>
      <w:sz w:val="48"/>
      <w:szCs w:val="48"/>
    </w:rPr>
  </w:style>
  <w:style w:type="character" w:styleId="799" w:customStyle="1">
    <w:name w:val="副标题 Char"/>
    <w:link w:val="758"/>
    <w:uiPriority w:val="11"/>
    <w:rPr>
      <w:sz w:val="24"/>
      <w:szCs w:val="24"/>
    </w:rPr>
  </w:style>
  <w:style w:type="paragraph" w:styleId="800">
    <w:name w:val="Quote"/>
    <w:basedOn w:val="722"/>
    <w:next w:val="722"/>
    <w:link w:val="801"/>
    <w:uiPriority w:val="29"/>
    <w:qFormat/>
    <w:pPr>
      <w:ind w:left="720" w:right="720"/>
    </w:pPr>
    <w:rPr>
      <w:i/>
    </w:rPr>
  </w:style>
  <w:style w:type="character" w:styleId="801" w:customStyle="1">
    <w:name w:val="引用 Char"/>
    <w:link w:val="800"/>
    <w:uiPriority w:val="29"/>
    <w:rPr>
      <w:i/>
    </w:rPr>
  </w:style>
  <w:style w:type="paragraph" w:styleId="802">
    <w:name w:val="Intense Quote"/>
    <w:basedOn w:val="722"/>
    <w:next w:val="722"/>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rPr>
      <w:i/>
    </w:rPr>
  </w:style>
  <w:style w:type="character" w:styleId="804" w:customStyle="1">
    <w:name w:val="Header Char"/>
    <w:uiPriority w:val="99"/>
  </w:style>
  <w:style w:type="character" w:styleId="805" w:customStyle="1">
    <w:name w:val="Footer Char"/>
    <w:uiPriority w:val="99"/>
  </w:style>
  <w:style w:type="character" w:styleId="806" w:customStyle="1">
    <w:name w:val="Caption Char"/>
    <w:uiPriority w:val="99"/>
  </w:style>
  <w:style w:type="table" w:styleId="807" w:customStyle="1">
    <w:name w:val="Table Grid Light"/>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8" w:customStyle="1">
    <w:name w:val="Plain Table 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3"/>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Plain Table 4"/>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Plain Table 5"/>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Grid Table 1 Light"/>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0" w:customStyle="1">
    <w:name w:val="Grid Table 2"/>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1"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22" w:customStyle="1">
    <w:name w:val="Grid Table 2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2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6" w:customStyle="1">
    <w:name w:val="Grid Table 2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7" w:customStyle="1">
    <w:name w:val="Grid Table 3"/>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6"/>
    <w:uiPriority w:val="99"/>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4"/>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5"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6" w:customStyle="1">
    <w:name w:val="Grid Table 4 - Accent 2"/>
    <w:uiPriority w:val="5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7"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8"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9"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0"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1" w:customStyle="1">
    <w:name w:val="Grid Table 5 Dark"/>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9"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50"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51"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52"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53"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4"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55" w:customStyle="1">
    <w:name w:val="Grid Table 7 Colorful"/>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6"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7"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8"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9"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1"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2" w:customStyle="1">
    <w:name w:val="List Table 1 Light"/>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3"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4"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5"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6"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7"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List Table 2"/>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70"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1"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72"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3"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4"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5"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6"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8"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9"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80"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1"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2"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3"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6"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7"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8"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9"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0" w:customStyle="1">
    <w:name w:val="List Table 5 Dark"/>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1"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2"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93"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94"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5"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6"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7" w:customStyle="1">
    <w:name w:val="List Table 6 Colorful"/>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8"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9"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00"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01"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02"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03"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04" w:customStyle="1">
    <w:name w:val="List Table 7 Colorful"/>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5"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7 Colorful - Accent 2"/>
    <w:uiPriority w:val="99"/>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7"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8"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0"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1"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2"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3"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4"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5"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6"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7"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8"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9"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0"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1"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2"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6"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7"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8"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9"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0"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1"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2" w:customStyle="1">
    <w:name w:val="脚注文本 Char"/>
    <w:link w:val="760"/>
    <w:uiPriority w:val="99"/>
    <w:rPr>
      <w:sz w:val="18"/>
    </w:rPr>
  </w:style>
  <w:style w:type="character" w:styleId="933" w:customStyle="1">
    <w:name w:val="尾注文本 Char"/>
    <w:link w:val="752"/>
    <w:uiPriority w:val="99"/>
    <w:rPr>
      <w:sz w:val="20"/>
    </w:rPr>
  </w:style>
  <w:style w:type="paragraph" w:styleId="934" w:customStyle="1">
    <w:name w:val="TOC 标题1"/>
    <w:uiPriority w:val="39"/>
    <w:unhideWhenUsed/>
  </w:style>
  <w:style w:type="character" w:styleId="935" w:customStyle="1">
    <w:name w:val="标题 1 Char"/>
    <w:link w:val="723"/>
    <w:rPr>
      <w:rFonts w:ascii="楷体_GB2312" w:hAnsi="Times New Roman" w:eastAsia="楷体_GB2312" w:cs="Times New Roman"/>
      <w:sz w:val="28"/>
      <w:szCs w:val="28"/>
    </w:rPr>
  </w:style>
  <w:style w:type="character" w:styleId="936" w:customStyle="1">
    <w:name w:val="标题 2 Char"/>
    <w:link w:val="724"/>
    <w:rPr>
      <w:rFonts w:ascii="Arial" w:hAnsi="Arial" w:eastAsia="幼圆" w:cs="Arial"/>
      <w:b/>
      <w:bCs/>
      <w:sz w:val="44"/>
      <w:szCs w:val="44"/>
    </w:rPr>
  </w:style>
  <w:style w:type="character" w:styleId="937" w:customStyle="1">
    <w:name w:val="标题 3 Char"/>
    <w:link w:val="725"/>
    <w:rPr>
      <w:rFonts w:ascii="Times New Roman" w:hAnsi="Times New Roman" w:eastAsia="宋体" w:cs="Times New Roman"/>
      <w:b/>
      <w:bCs/>
      <w:sz w:val="32"/>
      <w:szCs w:val="32"/>
    </w:rPr>
  </w:style>
  <w:style w:type="character" w:styleId="938" w:customStyle="1">
    <w:name w:val="标题 4 Char"/>
    <w:link w:val="726"/>
    <w:rPr>
      <w:rFonts w:ascii="Arial" w:hAnsi="Arial" w:eastAsia="黑体" w:cs="Arial"/>
      <w:b/>
      <w:bCs/>
      <w:sz w:val="28"/>
      <w:szCs w:val="28"/>
    </w:rPr>
  </w:style>
  <w:style w:type="character" w:styleId="939" w:customStyle="1">
    <w:name w:val="标题 5 Char"/>
    <w:link w:val="727"/>
    <w:rPr>
      <w:rFonts w:ascii="宋体" w:hAnsi="Times New Roman" w:eastAsia="宋体" w:cs="Times New Roman"/>
      <w:color w:val="000000"/>
      <w:sz w:val="28"/>
      <w:szCs w:val="28"/>
    </w:rPr>
  </w:style>
  <w:style w:type="character" w:styleId="940" w:customStyle="1">
    <w:name w:val="标题 6 Char"/>
    <w:link w:val="728"/>
    <w:rPr>
      <w:rFonts w:ascii="Arial" w:hAnsi="Arial" w:eastAsia="黑体" w:cs="Times New Roman"/>
      <w:b/>
      <w:bCs/>
      <w:sz w:val="24"/>
      <w:szCs w:val="24"/>
    </w:rPr>
  </w:style>
  <w:style w:type="character" w:styleId="941" w:customStyle="1">
    <w:name w:val="标题 7 Char"/>
    <w:link w:val="729"/>
    <w:rPr>
      <w:rFonts w:ascii="Times New Roman" w:hAnsi="Times New Roman" w:eastAsia="宋体" w:cs="Times New Roman"/>
      <w:b/>
      <w:bCs/>
      <w:sz w:val="24"/>
      <w:szCs w:val="24"/>
    </w:rPr>
  </w:style>
  <w:style w:type="character" w:styleId="942" w:customStyle="1">
    <w:name w:val="标题 8 Char"/>
    <w:link w:val="730"/>
    <w:rPr>
      <w:rFonts w:ascii="Arial" w:hAnsi="Arial" w:eastAsia="黑体" w:cs="Times New Roman"/>
      <w:sz w:val="24"/>
      <w:szCs w:val="24"/>
    </w:rPr>
  </w:style>
  <w:style w:type="character" w:styleId="943" w:customStyle="1">
    <w:name w:val="标题 9 Char"/>
    <w:link w:val="731"/>
    <w:rPr>
      <w:rFonts w:ascii="Arial" w:hAnsi="Arial" w:eastAsia="黑体" w:cs="Times New Roman"/>
      <w:szCs w:val="21"/>
    </w:rPr>
  </w:style>
  <w:style w:type="character" w:styleId="944" w:customStyle="1">
    <w:name w:val="font5 Char"/>
    <w:rPr>
      <w:rFonts w:ascii="宋体" w:hAnsi="宋体" w:eastAsia="宋体"/>
      <w:sz w:val="28"/>
      <w:szCs w:val="28"/>
      <w:lang w:val="en-US" w:eastAsia="zh-CN" w:bidi="ar-SA"/>
    </w:rPr>
  </w:style>
  <w:style w:type="character" w:styleId="945" w:customStyle="1">
    <w:name w:val="正文缩进 Char"/>
    <w:link w:val="736"/>
    <w:rPr>
      <w:szCs w:val="21"/>
    </w:rPr>
  </w:style>
  <w:style w:type="character" w:styleId="946" w:customStyle="1">
    <w:name w:val="二级目录 Char"/>
    <w:link w:val="947"/>
    <w:rPr>
      <w:b/>
      <w:sz w:val="30"/>
      <w:szCs w:val="28"/>
    </w:rPr>
  </w:style>
  <w:style w:type="paragraph" w:styleId="947" w:customStyle="1">
    <w:name w:val="二级目录"/>
    <w:next w:val="722"/>
    <w:link w:val="946"/>
    <w:pPr>
      <w:numPr>
        <w:numId w:val="2"/>
      </w:numPr>
      <w:tabs>
        <w:tab w:val="left" w:pos="1145" w:leader="none"/>
      </w:tabs>
      <w:outlineLvl w:val="1"/>
    </w:pPr>
    <w:rPr>
      <w:b/>
      <w:sz w:val="30"/>
      <w:szCs w:val="28"/>
    </w:rPr>
  </w:style>
  <w:style w:type="character" w:styleId="948" w:customStyle="1">
    <w:name w:val="列出段落 Char"/>
    <w:link w:val="949"/>
    <w:rPr>
      <w:rFonts w:ascii="Calibri" w:hAnsi="Calibri"/>
      <w:sz w:val="24"/>
      <w:szCs w:val="24"/>
      <w:lang w:eastAsia="en-US" w:bidi="en-US"/>
    </w:rPr>
  </w:style>
  <w:style w:type="paragraph" w:styleId="949" w:customStyle="1">
    <w:name w:val="列出段落1"/>
    <w:basedOn w:val="722"/>
    <w:link w:val="948"/>
    <w:qFormat/>
    <w:pPr>
      <w:contextualSpacing/>
      <w:ind w:left="720"/>
      <w:jc w:val="left"/>
      <w:widowControl/>
    </w:pPr>
    <w:rPr>
      <w:sz w:val="24"/>
      <w:szCs w:val="24"/>
      <w:lang w:eastAsia="en-US" w:bidi="en-US"/>
    </w:rPr>
  </w:style>
  <w:style w:type="paragraph" w:styleId="950" w:customStyle="1">
    <w:name w:val="Body Text(ch)"/>
    <w:basedOn w:val="722"/>
    <w:next w:val="743"/>
    <w:pPr>
      <w:spacing w:after="120"/>
    </w:pPr>
    <w:rPr>
      <w:rFonts w:ascii="宋体" w:hAnsi="Arial"/>
      <w:bCs/>
      <w:iCs/>
      <w:szCs w:val="24"/>
    </w:rPr>
  </w:style>
  <w:style w:type="paragraph" w:styleId="951" w:customStyle="1">
    <w:name w:val="xl27"/>
    <w:basedOn w:val="7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character" w:styleId="952" w:customStyle="1">
    <w:name w:val="正文文本缩进 2 Char"/>
    <w:link w:val="751"/>
    <w:rPr>
      <w:rFonts w:ascii="Arial" w:hAnsi="Arial" w:eastAsia="仿宋_GB2312" w:cs="Arial"/>
      <w:sz w:val="32"/>
      <w:szCs w:val="32"/>
    </w:rPr>
  </w:style>
  <w:style w:type="character" w:styleId="953" w:customStyle="1">
    <w:name w:val="正文文本 Char"/>
    <w:link w:val="743"/>
    <w:rPr>
      <w:rFonts w:ascii="楷体_GB2312" w:hAnsi="Arial" w:eastAsia="楷体_GB2312" w:cs="Times New Roman"/>
      <w:sz w:val="28"/>
      <w:szCs w:val="28"/>
    </w:rPr>
  </w:style>
  <w:style w:type="paragraph" w:styleId="954" w:customStyle="1">
    <w:name w:val="xl26"/>
    <w:basedOn w:val="72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55" w:customStyle="1">
    <w:name w:val="Char"/>
    <w:basedOn w:val="722"/>
    <w:pPr>
      <w:ind w:firstLine="200"/>
      <w:tabs>
        <w:tab w:val="left" w:pos="360" w:leader="none"/>
      </w:tabs>
    </w:pPr>
    <w:rPr>
      <w:rFonts w:ascii="Times New Roman" w:hAnsi="Times New Roman"/>
      <w:sz w:val="28"/>
      <w:szCs w:val="30"/>
    </w:rPr>
  </w:style>
  <w:style w:type="paragraph" w:styleId="956" w:customStyle="1">
    <w:name w:val="Char1"/>
    <w:basedOn w:val="740"/>
    <w:rPr>
      <w:rFonts w:ascii="Tahoma" w:hAnsi="Tahoma"/>
      <w:sz w:val="24"/>
      <w:szCs w:val="24"/>
    </w:rPr>
  </w:style>
  <w:style w:type="character" w:styleId="957" w:customStyle="1">
    <w:name w:val="批注文字 Char"/>
    <w:basedOn w:val="732"/>
    <w:link w:val="741"/>
    <w:uiPriority w:val="99"/>
    <w:semiHidden/>
  </w:style>
  <w:style w:type="character" w:styleId="958" w:customStyle="1">
    <w:name w:val="批注主题 Char"/>
    <w:link w:val="770"/>
    <w:semiHidden/>
    <w:rPr>
      <w:rFonts w:ascii="Times New Roman" w:hAnsi="Times New Roman" w:eastAsia="宋体" w:cs="Times New Roman"/>
      <w:b/>
      <w:bCs/>
      <w:szCs w:val="21"/>
    </w:rPr>
  </w:style>
  <w:style w:type="paragraph" w:styleId="959" w:customStyle="1">
    <w:name w:val="普通正文"/>
    <w:basedOn w:val="722"/>
    <w:pPr>
      <w:ind w:firstLine="480"/>
      <w:jc w:val="left"/>
      <w:spacing w:before="120" w:after="120" w:line="360" w:lineRule="auto"/>
    </w:pPr>
    <w:rPr>
      <w:rFonts w:ascii="Arial" w:hAnsi="Arial"/>
      <w:sz w:val="24"/>
      <w:szCs w:val="24"/>
    </w:rPr>
  </w:style>
  <w:style w:type="paragraph" w:styleId="960" w:customStyle="1">
    <w:name w:val="table_lines"/>
    <w:basedOn w:val="722"/>
    <w:pPr>
      <w:jc w:val="left"/>
      <w:widowControl/>
    </w:pPr>
    <w:rPr>
      <w:rFonts w:ascii="Times New Roman" w:hAnsi="Times New Roman"/>
      <w:sz w:val="20"/>
      <w:szCs w:val="20"/>
      <w:lang w:val="de-DE" w:eastAsia="de-DE"/>
    </w:rPr>
  </w:style>
  <w:style w:type="paragraph" w:styleId="961" w:customStyle="1">
    <w:name w:val="附录1"/>
    <w:pPr>
      <w:ind w:left="907" w:hanging="907"/>
      <w:spacing w:before="240" w:line="600" w:lineRule="atLeast"/>
      <w:tabs>
        <w:tab w:val="left" w:pos="907" w:leader="none"/>
      </w:tabs>
    </w:pPr>
    <w:rPr>
      <w:rFonts w:ascii="Times New Roman" w:hAnsi="Times New Roman"/>
      <w:b/>
      <w:i/>
      <w:sz w:val="28"/>
    </w:rPr>
  </w:style>
  <w:style w:type="character" w:styleId="962" w:customStyle="1">
    <w:name w:val="正文文本缩进 Char"/>
    <w:basedOn w:val="732"/>
    <w:link w:val="744"/>
    <w:uiPriority w:val="99"/>
    <w:semiHidden/>
  </w:style>
  <w:style w:type="character" w:styleId="963" w:customStyle="1">
    <w:name w:val="正文首行缩进 2 Char"/>
    <w:link w:val="772"/>
    <w:rPr>
      <w:rFonts w:ascii="宋体" w:hAnsi="宋体" w:eastAsia="宋体" w:cs="Times New Roman"/>
      <w:szCs w:val="20"/>
    </w:rPr>
  </w:style>
  <w:style w:type="character" w:styleId="964" w:customStyle="1">
    <w:name w:val="正文文本缩进 3 Char"/>
    <w:link w:val="762"/>
    <w:rPr>
      <w:rFonts w:ascii="Arial" w:hAnsi="Arial" w:eastAsia="仿宋_GB2312" w:cs="Arial"/>
      <w:color w:val="ffff00"/>
      <w:sz w:val="32"/>
      <w:szCs w:val="32"/>
    </w:rPr>
  </w:style>
  <w:style w:type="paragraph" w:styleId="965" w:customStyle="1">
    <w:name w:val="font7"/>
    <w:basedOn w:val="722"/>
    <w:pPr>
      <w:jc w:val="left"/>
      <w:spacing w:before="100" w:beforeAutospacing="1" w:after="100" w:afterAutospacing="1"/>
      <w:widowControl/>
    </w:pPr>
    <w:rPr>
      <w:rFonts w:hint="eastAsia" w:ascii="宋体" w:hAnsi="宋体"/>
      <w:sz w:val="18"/>
      <w:szCs w:val="18"/>
    </w:rPr>
  </w:style>
  <w:style w:type="paragraph" w:styleId="966" w:customStyle="1">
    <w:name w:val="Char Char Char Char"/>
    <w:basedOn w:val="740"/>
    <w:pPr>
      <w:spacing w:line="360" w:lineRule="auto"/>
    </w:pPr>
    <w:rPr>
      <w:rFonts w:ascii="Tahoma" w:hAnsi="Tahoma"/>
      <w:sz w:val="24"/>
      <w:szCs w:val="24"/>
    </w:rPr>
  </w:style>
  <w:style w:type="character" w:styleId="967" w:customStyle="1">
    <w:name w:val="正文文本 3 Char"/>
    <w:link w:val="742"/>
    <w:rPr>
      <w:rFonts w:ascii="仿宋_GB2312" w:hAnsi="Arial" w:eastAsia="仿宋_GB2312" w:cs="Times New Roman"/>
      <w:sz w:val="32"/>
      <w:szCs w:val="32"/>
    </w:rPr>
  </w:style>
  <w:style w:type="character" w:styleId="968" w:customStyle="1">
    <w:name w:val="文档结构图 Char"/>
    <w:link w:val="740"/>
    <w:semiHidden/>
    <w:rPr>
      <w:rFonts w:ascii="Times New Roman" w:hAnsi="Times New Roman" w:eastAsia="宋体" w:cs="Times New Roman"/>
      <w:szCs w:val="21"/>
      <w:shd w:val="clear" w:color="auto" w:fill="000080"/>
    </w:rPr>
  </w:style>
  <w:style w:type="paragraph" w:styleId="969" w:customStyle="1">
    <w:name w:val="4"/>
    <w:basedOn w:val="722"/>
    <w:next w:val="762"/>
    <w:pPr>
      <w:ind w:firstLine="420"/>
      <w:spacing w:line="360" w:lineRule="auto"/>
    </w:pPr>
    <w:rPr>
      <w:rFonts w:ascii="Times New Roman" w:hAnsi="Times New Roman"/>
      <w:color w:val="ff0000"/>
      <w:sz w:val="24"/>
      <w:szCs w:val="24"/>
    </w:rPr>
  </w:style>
  <w:style w:type="paragraph" w:styleId="970" w:customStyle="1">
    <w:name w:val="普通 (Web)"/>
    <w:basedOn w:val="722"/>
    <w:pPr>
      <w:jc w:val="left"/>
      <w:spacing w:before="100" w:beforeAutospacing="1" w:after="100" w:afterAutospacing="1"/>
      <w:widowControl/>
    </w:pPr>
    <w:rPr>
      <w:rFonts w:ascii="宋体" w:hAnsi="宋体"/>
      <w:sz w:val="24"/>
      <w:szCs w:val="24"/>
    </w:rPr>
  </w:style>
  <w:style w:type="paragraph" w:styleId="971" w:customStyle="1">
    <w:name w:val="Char Char Char Char Char Char Char Char Char Char"/>
    <w:basedOn w:val="722"/>
    <w:pPr>
      <w:spacing w:line="360" w:lineRule="auto"/>
    </w:pPr>
    <w:rPr>
      <w:rFonts w:ascii="Times New Roman" w:hAnsi="Times New Roman"/>
      <w:sz w:val="24"/>
      <w:szCs w:val="20"/>
    </w:rPr>
  </w:style>
  <w:style w:type="character" w:styleId="972" w:customStyle="1">
    <w:name w:val="正文首行缩进 Char"/>
    <w:link w:val="771"/>
    <w:rPr>
      <w:rFonts w:ascii="仿宋_GB2312" w:hAnsi="Times New Roman" w:eastAsia="仿宋_GB2312" w:cs="Times New Roman"/>
      <w:sz w:val="30"/>
      <w:szCs w:val="30"/>
    </w:rPr>
  </w:style>
  <w:style w:type="paragraph" w:styleId="973" w:customStyle="1">
    <w:name w:val="样式1"/>
    <w:basedOn w:val="722"/>
    <w:pPr>
      <w:numPr>
        <w:numId w:val="3"/>
      </w:numPr>
    </w:pPr>
    <w:rPr>
      <w:rFonts w:ascii="宋体" w:hAnsi="宋体"/>
      <w:szCs w:val="21"/>
    </w:rPr>
  </w:style>
  <w:style w:type="paragraph" w:styleId="974" w:customStyle="1">
    <w:name w:val="font6"/>
    <w:basedOn w:val="722"/>
    <w:pPr>
      <w:jc w:val="left"/>
      <w:spacing w:before="100" w:beforeAutospacing="1" w:after="100" w:afterAutospacing="1"/>
      <w:widowControl/>
    </w:pPr>
    <w:rPr>
      <w:rFonts w:hint="eastAsia" w:ascii="宋体" w:hAnsi="宋体"/>
      <w:sz w:val="28"/>
      <w:szCs w:val="28"/>
      <w:u w:val="single"/>
    </w:rPr>
  </w:style>
  <w:style w:type="character" w:styleId="975" w:customStyle="1">
    <w:name w:val="纯文本 Char"/>
    <w:link w:val="748"/>
    <w:rPr>
      <w:rFonts w:ascii="宋体" w:hAnsi="Courier New" w:eastAsia="宋体" w:cs="Courier New"/>
      <w:szCs w:val="21"/>
    </w:rPr>
  </w:style>
  <w:style w:type="character" w:styleId="976" w:customStyle="1">
    <w:name w:val="批注框文本 Char"/>
    <w:link w:val="753"/>
    <w:semiHidden/>
    <w:rPr>
      <w:rFonts w:ascii="Times New Roman" w:hAnsi="Times New Roman" w:eastAsia="宋体" w:cs="Times New Roman"/>
      <w:sz w:val="18"/>
      <w:szCs w:val="18"/>
    </w:rPr>
  </w:style>
  <w:style w:type="paragraph" w:styleId="977" w:customStyle="1">
    <w:name w:val="xl25"/>
    <w:basedOn w:val="72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customStyle="1">
    <w:name w:val="图标"/>
    <w:basedOn w:val="722"/>
    <w:next w:val="722"/>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character" w:styleId="979" w:customStyle="1">
    <w:name w:val="日期 Char"/>
    <w:link w:val="750"/>
    <w:qFormat/>
    <w:rPr>
      <w:rFonts w:ascii="Times New Roman" w:hAnsi="Times New Roman" w:eastAsia="宋体" w:cs="Times New Roman"/>
      <w:sz w:val="24"/>
      <w:szCs w:val="24"/>
    </w:rPr>
  </w:style>
  <w:style w:type="paragraph" w:styleId="980" w:customStyle="1">
    <w:name w:val="标题3"/>
    <w:basedOn w:val="722"/>
    <w:next w:val="722"/>
    <w:pPr>
      <w:ind w:firstLine="624"/>
      <w:spacing w:line="590" w:lineRule="atLeast"/>
    </w:pPr>
    <w:rPr>
      <w:rFonts w:ascii="方正黑体_GBK" w:hAnsi="Times New Roman" w:eastAsia="方正黑体_GBK"/>
      <w:sz w:val="32"/>
      <w:szCs w:val="32"/>
    </w:rPr>
  </w:style>
  <w:style w:type="paragraph" w:styleId="981" w:customStyle="1">
    <w:name w:val="xl24"/>
    <w:basedOn w:val="72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2" w:customStyle="1">
    <w:name w:val="xl29"/>
    <w:basedOn w:val="72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3" w:customStyle="1">
    <w:name w:val="Char Char Char Char Char Char Char Char"/>
    <w:basedOn w:val="722"/>
    <w:pPr>
      <w:jc w:val="left"/>
      <w:spacing w:after="160" w:line="240" w:lineRule="exact"/>
      <w:widowControl/>
    </w:pPr>
    <w:rPr>
      <w:rFonts w:ascii="Verdana" w:hAnsi="Verdana"/>
      <w:sz w:val="20"/>
      <w:szCs w:val="20"/>
      <w:lang w:eastAsia="en-US"/>
    </w:rPr>
  </w:style>
  <w:style w:type="character" w:styleId="984" w:customStyle="1">
    <w:name w:val="正文文本 2 Char"/>
    <w:link w:val="766"/>
    <w:rPr>
      <w:rFonts w:ascii="楷体_GB2312" w:hAnsi="Times New Roman" w:eastAsia="楷体_GB2312" w:cs="Times New Roman"/>
      <w:sz w:val="28"/>
      <w:szCs w:val="28"/>
    </w:rPr>
  </w:style>
  <w:style w:type="paragraph" w:styleId="985" w:customStyle="1">
    <w:name w:val="xl28"/>
    <w:basedOn w:val="72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986" w:customStyle="1">
    <w:name w:val="页眉 Char"/>
    <w:link w:val="755"/>
    <w:rPr>
      <w:rFonts w:ascii="Times New Roman" w:hAnsi="Times New Roman" w:eastAsia="宋体" w:cs="Times New Roman"/>
      <w:sz w:val="18"/>
      <w:szCs w:val="18"/>
    </w:rPr>
  </w:style>
  <w:style w:type="character" w:styleId="987" w:customStyle="1">
    <w:name w:val="页脚 Char"/>
    <w:link w:val="754"/>
    <w:uiPriority w:val="99"/>
    <w:rPr>
      <w:rFonts w:ascii="Times New Roman" w:hAnsi="Times New Roman" w:eastAsia="宋体" w:cs="Times New Roman"/>
      <w:sz w:val="18"/>
      <w:szCs w:val="18"/>
    </w:rPr>
  </w:style>
  <w:style w:type="paragraph" w:styleId="988" w:customStyle="1">
    <w:name w:val="Char Char Char Char Char Char Char Char1"/>
    <w:basedOn w:val="722"/>
    <w:pPr>
      <w:jc w:val="left"/>
      <w:spacing w:after="160" w:line="240" w:lineRule="exact"/>
      <w:widowControl/>
    </w:pPr>
    <w:rPr>
      <w:rFonts w:ascii="Verdana" w:hAnsi="Verdana"/>
      <w:sz w:val="20"/>
      <w:szCs w:val="20"/>
      <w:lang w:eastAsia="en-US"/>
    </w:rPr>
  </w:style>
  <w:style w:type="paragraph" w:styleId="989" w:customStyle="1">
    <w:name w:val="xl30"/>
    <w:basedOn w:val="722"/>
    <w:pPr>
      <w:jc w:val="center"/>
      <w:spacing w:before="100" w:beforeAutospacing="1" w:after="100" w:afterAutospacing="1"/>
      <w:widowControl/>
    </w:pPr>
    <w:rPr>
      <w:rFonts w:ascii="宋体" w:hAnsi="宋体"/>
      <w:b/>
      <w:bCs/>
      <w:sz w:val="36"/>
      <w:szCs w:val="36"/>
    </w:rPr>
  </w:style>
  <w:style w:type="paragraph" w:styleId="990" w:customStyle="1">
    <w:name w:val="Char Char Char Char1"/>
    <w:basedOn w:val="740"/>
    <w:pPr>
      <w:spacing w:line="360" w:lineRule="auto"/>
    </w:pPr>
    <w:rPr>
      <w:rFonts w:ascii="Tahoma" w:hAnsi="Tahoma"/>
      <w:sz w:val="24"/>
      <w:szCs w:val="24"/>
    </w:rPr>
  </w:style>
  <w:style w:type="paragraph" w:styleId="991" w:customStyle="1">
    <w:name w:val="table_1stline"/>
    <w:basedOn w:val="722"/>
    <w:pPr>
      <w:jc w:val="left"/>
      <w:spacing w:before="120"/>
      <w:widowControl/>
    </w:pPr>
    <w:rPr>
      <w:rFonts w:ascii="Times New Roman" w:hAnsi="Times New Roman"/>
      <w:bCs/>
      <w:sz w:val="20"/>
      <w:szCs w:val="20"/>
      <w:lang w:val="de-DE" w:eastAsia="de-DE"/>
    </w:rPr>
  </w:style>
  <w:style w:type="paragraph" w:styleId="992" w:customStyle="1">
    <w:name w:val="font5"/>
    <w:basedOn w:val="722"/>
    <w:pPr>
      <w:jc w:val="left"/>
      <w:spacing w:before="100" w:beforeAutospacing="1" w:after="100" w:afterAutospacing="1"/>
      <w:widowControl/>
    </w:pPr>
    <w:rPr>
      <w:rFonts w:hint="eastAsia" w:ascii="宋体" w:hAnsi="宋体"/>
      <w:sz w:val="28"/>
      <w:szCs w:val="28"/>
    </w:rPr>
  </w:style>
  <w:style w:type="paragraph" w:styleId="993" w:customStyle="1">
    <w:name w:val="标题1"/>
    <w:basedOn w:val="722"/>
    <w:next w:val="722"/>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994" w:customStyle="1">
    <w:name w:val="修订1"/>
    <w:uiPriority w:val="99"/>
    <w:semiHidden/>
    <w:rPr>
      <w:rFonts w:ascii="Times New Roman" w:hAnsi="Times New Roman"/>
      <w:sz w:val="21"/>
      <w:szCs w:val="21"/>
    </w:rPr>
  </w:style>
  <w:style w:type="paragraph" w:styleId="995" w:customStyle="1">
    <w:name w:val="AONormal"/>
    <w:qFormat/>
    <w:pPr>
      <w:ind w:firstLine="440"/>
      <w:spacing w:line="400" w:lineRule="exact"/>
    </w:pPr>
    <w:rPr>
      <w:rFonts w:ascii="华文楷体" w:hAnsi="华文楷体" w:eastAsia="华文楷体" w:cs="华文楷体"/>
      <w:sz w:val="22"/>
      <w:szCs w:val="21"/>
    </w:rPr>
  </w:style>
  <w:style w:type="paragraph" w:styleId="996" w:customStyle="1">
    <w:name w:val="列出段落2"/>
    <w:basedOn w:val="722"/>
    <w:uiPriority w:val="34"/>
    <w:qFormat/>
    <w:pPr>
      <w:contextualSpacing/>
      <w:ind w:left="720"/>
      <w:jc w:val="left"/>
      <w:widowControl/>
    </w:pPr>
    <w:rPr>
      <w:sz w:val="24"/>
      <w:szCs w:val="24"/>
      <w:lang w:eastAsia="en-US" w:bidi="en-US"/>
    </w:rPr>
  </w:style>
  <w:style w:type="character" w:styleId="997" w:customStyle="1">
    <w:name w:val="font11"/>
    <w:basedOn w:val="732"/>
    <w:qFormat/>
    <w:rPr>
      <w:rFonts w:hint="eastAsia" w:ascii="宋体" w:hAnsi="宋体" w:eastAsia="宋体" w:cs="宋体"/>
      <w:b/>
      <w:bCs/>
      <w:color w:val="000000"/>
      <w:sz w:val="21"/>
      <w:szCs w:val="21"/>
      <w:u w:val="none"/>
    </w:rPr>
  </w:style>
  <w:style w:type="character" w:styleId="998" w:customStyle="1">
    <w:name w:val="font31"/>
    <w:basedOn w:val="732"/>
    <w:qFormat/>
    <w:rPr>
      <w:rFonts w:hint="default" w:ascii="Calibri" w:hAnsi="Calibri" w:cs="Calibri"/>
      <w:b/>
      <w:bCs/>
      <w:color w:val="000000"/>
      <w:sz w:val="21"/>
      <w:szCs w:val="21"/>
      <w:u w:val="none"/>
    </w:rPr>
  </w:style>
  <w:style w:type="character" w:styleId="999" w:customStyle="1">
    <w:name w:val="font61"/>
    <w:basedOn w:val="732"/>
    <w:qFormat/>
    <w:rPr>
      <w:rFonts w:hint="eastAsia" w:ascii="宋体" w:hAnsi="宋体" w:eastAsia="宋体" w:cs="宋体"/>
      <w:color w:val="000000"/>
      <w:sz w:val="21"/>
      <w:szCs w:val="21"/>
      <w:u w:val="none"/>
    </w:rPr>
  </w:style>
  <w:style w:type="character" w:styleId="1000" w:customStyle="1">
    <w:name w:val="font41"/>
    <w:basedOn w:val="732"/>
    <w:qFormat/>
    <w:rPr>
      <w:rFonts w:hint="default" w:ascii="Calibri" w:hAnsi="Calibri" w:cs="Calibri"/>
      <w:color w:val="000000"/>
      <w:sz w:val="21"/>
      <w:szCs w:val="21"/>
      <w:u w:val="none"/>
    </w:rPr>
  </w:style>
  <w:style w:type="character" w:styleId="1001" w:customStyle="1">
    <w:name w:val="font51"/>
    <w:basedOn w:val="732"/>
    <w:rPr>
      <w:rFonts w:hint="eastAsia" w:ascii="宋体" w:hAnsi="宋体" w:eastAsia="宋体" w:cs="宋体"/>
      <w:b/>
      <w:bCs/>
      <w:color w:val="000000"/>
      <w:sz w:val="21"/>
      <w:szCs w:val="21"/>
      <w:u w:val="none"/>
    </w:rPr>
  </w:style>
  <w:style w:type="character" w:styleId="1002" w:customStyle="1">
    <w:name w:val="font21"/>
    <w:basedOn w:val="732"/>
    <w:rPr>
      <w:rFonts w:hint="default" w:ascii="Times New Roman" w:hAnsi="Times New Roman" w:cs="Times New Roman"/>
      <w:b/>
      <w:bCs/>
      <w:color w:val="000000"/>
      <w:sz w:val="21"/>
      <w:szCs w:val="21"/>
      <w:u w:val="none"/>
    </w:rPr>
  </w:style>
  <w:style w:type="character" w:styleId="1003" w:customStyle="1">
    <w:name w:val="font71"/>
    <w:basedOn w:val="732"/>
    <w:rPr>
      <w:rFonts w:hint="eastAsia" w:ascii="宋体" w:hAnsi="宋体" w:eastAsia="宋体" w:cs="宋体"/>
      <w:color w:val="000000"/>
      <w:sz w:val="21"/>
      <w:szCs w:val="21"/>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30D2A1-57CC-46FE-A131-3F78E3788D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严晓薇</cp:lastModifiedBy>
  <cp:revision>12</cp:revision>
  <dcterms:created xsi:type="dcterms:W3CDTF">2025-11-28T06:46:00Z</dcterms:created>
  <dcterms:modified xsi:type="dcterms:W3CDTF">2025-12-11T07:48:53Z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B05760505DAF48028F0BD0B6AF378F78_13</vt:lpwstr>
  </property>
</Properties>
</file>