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8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8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82"/>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t xml:space="preserve"> </w:t>
      </w: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创新创业楼报告厅大屏及音响(报告厅大屏及会议系统)</w:t>
      </w:r>
      <w:r>
        <w:rPr>
          <w:rFonts w:hint="eastAsia" w:ascii="黑体" w:hAnsi="黑体" w:eastAsia="黑体"/>
          <w:b/>
          <w:sz w:val="36"/>
          <w:szCs w:val="36"/>
        </w:rPr>
      </w:r>
      <w:r/>
    </w:p>
    <w:p>
      <w:pPr>
        <w:pStyle w:val="88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8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82"/>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w:t>
      </w:r>
      <w:r>
        <w:rPr>
          <w:rFonts w:hint="eastAsia" w:ascii="黑体" w:hAnsi="黑体" w:eastAsia="黑体"/>
          <w:b/>
          <w:sz w:val="36"/>
        </w:rPr>
        <w:t xml:space="preserve">JSZC-320800-JZCG-G2025-0025</w:t>
      </w:r>
      <w:r>
        <w:rPr>
          <w:rFonts w:hint="eastAsia" w:ascii="黑体" w:hAnsi="黑体" w:eastAsia="黑体"/>
          <w:b/>
          <w:sz w:val="36"/>
        </w:rPr>
      </w:r>
      <w:r/>
    </w:p>
    <w:p>
      <w:pPr>
        <w:pStyle w:val="882"/>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82"/>
        <w:keepLines w:val="0"/>
        <w:keepNext w:val="0"/>
        <w:pageBreakBefore w:val="0"/>
        <w:rPr>
          <w:rFonts w:ascii="黑体" w:hAnsi="黑体" w:eastAsia="黑体"/>
          <w:b/>
          <w:sz w:val="32"/>
        </w:rPr>
        <w:outlineLvl w:val="9"/>
      </w:pPr>
      <w:r>
        <w:rPr>
          <w:rFonts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2"/>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82"/>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二0二四年</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日</w:t>
      </w:r>
      <w:r>
        <w:rPr>
          <w:rFonts w:hint="eastAsia" w:ascii="黑体" w:hAnsi="黑体" w:eastAsia="黑体"/>
          <w:b/>
          <w:sz w:val="36"/>
          <w:szCs w:val="36"/>
        </w:rPr>
      </w:r>
      <w:r/>
    </w:p>
    <w:p>
      <w:pPr>
        <w:pStyle w:val="882"/>
        <w:keepLines w:val="0"/>
        <w:keepNext w:val="0"/>
        <w:pageBreakBefore w:val="0"/>
        <w:rPr>
          <w:rFonts w:hint="eastAsia" w:ascii="宋体" w:hAnsi="宋体"/>
          <w:sz w:val="24"/>
        </w:rPr>
        <w:outlineLvl w:val="9"/>
      </w:pPr>
      <w:r>
        <w:rPr>
          <w:rFonts w:hint="eastAsia" w:ascii="宋体" w:hAnsi="宋体"/>
          <w:sz w:val="24"/>
        </w:rPr>
      </w:r>
      <w:r/>
    </w:p>
    <w:p>
      <w:pPr>
        <w:pStyle w:val="882"/>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受淮安生物工程高等职业学校的委托，淮安市政府采购中心就</w:t>
      </w:r>
      <w:r>
        <w:rPr>
          <w:rFonts w:hint="eastAsia" w:ascii="仿宋" w:hAnsi="仿宋" w:eastAsia="仿宋"/>
          <w:sz w:val="28"/>
          <w:lang w:eastAsia="zh-CN"/>
        </w:rPr>
        <w:t xml:space="preserve">创新创业楼报告厅大屏及音响(报告厅大屏及会议系统</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8498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84985"/>
                        </a:xfrm>
                        <a:prstGeom prst="rect">
                          <a:avLst/>
                        </a:prstGeom>
                        <a:solidFill>
                          <a:srgbClr val="FFFFFF"/>
                        </a:solidFill>
                        <a:ln>
                          <a:solidFill>
                            <a:srgbClr val="000000"/>
                          </a:solidFill>
                        </a:ln>
                      </wps:spPr>
                      <wps:txbx>
                        <w:txbxContent>
                          <w:p>
                            <w:pPr>
                              <w:pStyle w:val="8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创新创业楼报告厅大屏及音响(报告厅大屏及会议系统)</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8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0.5pt;mso-wrap-distance-left:9.0pt;mso-wrap-distance-top:0.0pt;mso-wrap-distance-right:9.0pt;mso-wrap-distance-bottom:0.0pt;visibility:visible;" fillcolor="#FFFFFF" strokecolor="#000000">
                <v:textbox inset="0,0,0,0">
                  <w:txbxContent>
                    <w:p>
                      <w:pPr>
                        <w:pStyle w:val="8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创新创业楼报告厅大屏及音响(报告厅大屏及会议系统)</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82"/>
                      </w:pPr>
                      <w:r/>
                      <w:r/>
                    </w:p>
                  </w:txbxContent>
                </v:textbox>
              </v:shape>
            </w:pict>
          </mc:Fallback>
        </mc:AlternateContent>
      </w:r>
      <w:r>
        <w:rPr>
          <w:rFonts w:hint="eastAsia" w:ascii="仿宋" w:hAnsi="仿宋" w:eastAsia="仿宋"/>
          <w:sz w:val="28"/>
          <w:szCs w:val="28"/>
        </w:rPr>
      </w:r>
      <w:r/>
    </w:p>
    <w:p>
      <w:pPr>
        <w:pStyle w:val="8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（一）项目编号:JSZC-320800-JZCG-G2025-0025</w:t>
      </w:r>
      <w:r>
        <w:rPr>
          <w:rFonts w:hint="eastAsia" w:ascii="仿宋" w:hAnsi="仿宋" w:eastAsia="仿宋"/>
          <w:sz w:val="28"/>
          <w:szCs w:val="28"/>
        </w:rPr>
      </w:r>
      <w:r/>
    </w:p>
    <w:p>
      <w:pPr>
        <w:pStyle w:val="882"/>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lang w:eastAsia="zh-CN"/>
        </w:rPr>
        <w:t xml:space="preserve">创新创业楼报告厅大屏及音响(报告厅大屏及会议系统)</w:t>
      </w:r>
      <w:r>
        <w:rPr>
          <w:rFonts w:hint="eastAsia" w:ascii="仿宋" w:hAnsi="仿宋" w:eastAsia="仿宋"/>
          <w:bCs/>
          <w:sz w:val="28"/>
        </w:rPr>
        <w:t xml:space="preserve"> </w:t>
      </w:r>
      <w:r>
        <w:rPr>
          <w:rFonts w:hint="eastAsia" w:ascii="仿宋" w:hAnsi="仿宋" w:eastAsia="仿宋"/>
          <w:bCs/>
          <w:sz w:val="28"/>
        </w:rPr>
        <w:t xml:space="preserve"> </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58</w:t>
      </w:r>
      <w:r>
        <w:rPr>
          <w:rFonts w:hint="eastAsia" w:ascii="仿宋" w:hAnsi="仿宋" w:eastAsia="仿宋"/>
          <w:sz w:val="28"/>
          <w:szCs w:val="28"/>
        </w:rPr>
        <w:t xml:space="preserve">万元</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58</w:t>
      </w:r>
      <w:r>
        <w:rPr>
          <w:rFonts w:hint="eastAsia" w:ascii="仿宋" w:hAnsi="仿宋" w:eastAsia="仿宋"/>
          <w:sz w:val="28"/>
          <w:szCs w:val="28"/>
        </w:rPr>
        <w:t xml:space="preserve">万元</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hint="eastAsia" w:ascii="仿宋" w:hAnsi="仿宋" w:eastAsia="仿宋"/>
          <w:sz w:val="28"/>
          <w:szCs w:val="28"/>
          <w:lang w:val="en-US" w:eastAsia="zh-CN"/>
        </w:rPr>
        <w:t xml:space="preserve">创新创业楼报告厅大屏及音响(报告厅大屏及会议系统)，具体</w:t>
      </w:r>
      <w:r>
        <w:rPr>
          <w:rFonts w:hint="eastAsia" w:ascii="仿宋" w:hAnsi="仿宋" w:eastAsia="仿宋"/>
          <w:sz w:val="28"/>
          <w:szCs w:val="28"/>
          <w:lang w:val="zh-CN"/>
        </w:rPr>
        <w:t xml:space="preserve">详见招标文件第五章。</w:t>
      </w:r>
      <w:r>
        <w:rPr>
          <w:rFonts w:ascii="仿宋" w:hAnsi="仿宋" w:eastAsia="仿宋"/>
          <w:sz w:val="28"/>
          <w:szCs w:val="28"/>
        </w:rPr>
      </w:r>
      <w:r/>
    </w:p>
    <w:p>
      <w:pPr>
        <w:pStyle w:val="8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hint="eastAsia" w:ascii="仿宋" w:hAnsi="仿宋" w:eastAsia="仿宋"/>
          <w:sz w:val="28"/>
          <w:szCs w:val="28"/>
          <w:highlight w:val="none"/>
          <w:lang w:val="zh-CN"/>
        </w:rPr>
        <w:t xml:space="preserve">合同签订后30日内供货并安装调试到位。</w:t>
      </w:r>
      <w:r>
        <w:rPr>
          <w:rFonts w:hint="eastAsia" w:ascii="仿宋" w:hAnsi="仿宋" w:eastAsia="仿宋"/>
          <w:sz w:val="28"/>
          <w:szCs w:val="28"/>
        </w:rPr>
        <w:t xml:space="preserve">    </w:t>
      </w:r>
      <w:r>
        <w:rPr>
          <w:rFonts w:hint="eastAsia" w:ascii="仿宋" w:hAnsi="仿宋" w:eastAsia="仿宋"/>
          <w:sz w:val="28"/>
          <w:szCs w:val="28"/>
        </w:rPr>
      </w:r>
      <w:r/>
    </w:p>
    <w:p>
      <w:pPr>
        <w:pStyle w:val="8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8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8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82"/>
        <w:ind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color w:val="000000"/>
          <w:sz w:val="28"/>
          <w:szCs w:val="28"/>
          <w:lang w:val="en-US" w:eastAsia="zh-CN"/>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82"/>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82"/>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82"/>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（一）投标文件提交截止时间及开标时间:2025年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09:30。</w:t>
      </w:r>
      <w:r>
        <w:rPr>
          <w:rFonts w:ascii="仿宋" w:hAnsi="仿宋" w:eastAsia="仿宋"/>
          <w:sz w:val="28"/>
          <w:szCs w:val="28"/>
          <w:lang w:val="en-US" w:eastAsia="zh-CN"/>
        </w:rPr>
      </w:r>
      <w:r/>
    </w:p>
    <w:p>
      <w:pPr>
        <w:pStyle w:val="8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名称:淮安生物工程高等职业学校</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地址:淮安市淮安区湖心寺路18号</w:t>
      </w:r>
      <w:r>
        <w:rPr>
          <w:rFonts w:ascii="仿宋" w:hAnsi="仿宋" w:eastAsia="仿宋"/>
          <w:sz w:val="28"/>
          <w:szCs w:val="28"/>
        </w:rPr>
      </w:r>
      <w:r/>
    </w:p>
    <w:p>
      <w:pPr>
        <w:pStyle w:val="882"/>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highlight w:val="none"/>
        </w:rPr>
        <w:t xml:space="preserve">严</w:t>
      </w:r>
      <w:r>
        <w:rPr>
          <w:rFonts w:hint="eastAsia" w:ascii="仿宋" w:hAnsi="仿宋" w:eastAsia="仿宋"/>
          <w:sz w:val="28"/>
          <w:szCs w:val="28"/>
          <w:highlight w:val="none"/>
          <w:lang w:val="en-US" w:eastAsia="zh-CN"/>
        </w:rPr>
        <w:t xml:space="preserve">同云</w:t>
      </w:r>
      <w:r>
        <w:rPr>
          <w:rFonts w:hint="eastAsia" w:ascii="仿宋" w:hAnsi="仿宋" w:eastAsia="仿宋"/>
          <w:sz w:val="28"/>
          <w:szCs w:val="28"/>
          <w:highlight w:val="none"/>
        </w:rPr>
        <w:t xml:space="preserve">  </w:t>
      </w:r>
      <w:r>
        <w:rPr>
          <w:rFonts w:hint="eastAsia" w:ascii="仿宋" w:hAnsi="仿宋" w:eastAsia="仿宋"/>
          <w:sz w:val="28"/>
          <w:szCs w:val="28"/>
        </w:rPr>
        <w:t xml:space="preserve"> 联系方式: 13511502111</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w:t>
      </w:r>
      <w:r>
        <w:rPr>
          <w:rFonts w:hint="eastAsia" w:ascii="仿宋" w:hAnsi="仿宋" w:eastAsia="仿宋"/>
          <w:sz w:val="28"/>
          <w:szCs w:val="28"/>
          <w:highlight w:val="none"/>
        </w:rPr>
        <w:t xml:space="preserve">  </w:t>
      </w:r>
      <w:r>
        <w:rPr>
          <w:rFonts w:hint="eastAsia" w:ascii="仿宋" w:hAnsi="仿宋" w:eastAsia="仿宋"/>
          <w:sz w:val="28"/>
          <w:szCs w:val="28"/>
        </w:rPr>
        <w:t xml:space="preserve"> 联系方式: </w:t>
      </w:r>
      <w:r>
        <w:rPr>
          <w:rFonts w:hint="eastAsia" w:ascii="仿宋" w:hAnsi="仿宋" w:eastAsia="仿宋"/>
          <w:sz w:val="28"/>
          <w:szCs w:val="28"/>
          <w:lang w:val="en-US" w:eastAsia="zh-CN"/>
        </w:rPr>
        <w:t xml:space="preserve">0517-80996050</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82"/>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8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本次采购项目不收取标书工本费和中标管理费。</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合同文本</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评标方法与评标标准</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任何要求对招标文件进行澄清的投标人，均应在投标截止时间十日前通过以书面形式并加盖公章通知采购中心，采购中心对投标截止时间前十日收到的任何澄清要求将以书面形式予以答复。</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在投标截止时间十五日前，采购中心可主动或在解答投标人提出的澄清问题时对招标文件用更正公告的方式进行修正。</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82"/>
        <w:keepLines w:val="0"/>
        <w:keepNext w:val="0"/>
        <w:pageBreakBefore w:val="0"/>
        <w:spacing w:line="520" w:lineRule="exact"/>
        <w:rPr>
          <w:rFonts w:ascii="仿宋" w:hAnsi="仿宋" w:eastAsia="仿宋"/>
          <w:sz w:val="28"/>
          <w:szCs w:val="28"/>
        </w:rPr>
        <w:outlineLvl w:val="9"/>
      </w:pPr>
      <w:r/>
      <w:bookmarkStart w:id="0" w:name="_Toc462564073"/>
      <w:r/>
      <w:bookmarkStart w:id="1" w:name="_Toc16938530"/>
      <w:r/>
      <w:bookmarkStart w:id="2" w:name="_Toc513029214"/>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82"/>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82"/>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17.方案部分</w:t>
      </w:r>
      <w:r>
        <w:rPr>
          <w:rFonts w:hint="eastAsia" w:ascii="仿宋" w:hAnsi="仿宋" w:eastAsia="仿宋"/>
          <w:bCs/>
          <w:sz w:val="28"/>
          <w:szCs w:val="28"/>
        </w:rPr>
      </w:r>
      <w:r/>
    </w:p>
    <w:p>
      <w:pPr>
        <w:pStyle w:val="8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82"/>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rPr>
      </w:r>
      <w:r/>
    </w:p>
    <w:p>
      <w:pPr>
        <w:pStyle w:val="8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供应商应按第17.2的要求编制方案，经三分之二评委认定，供应商未按第17.2的要求编制方案的，按未提供方案处理。</w:t>
      </w:r>
      <w:r>
        <w:rPr>
          <w:rFonts w:hint="eastAsia" w:ascii="仿宋" w:hAnsi="仿宋" w:eastAsia="仿宋"/>
          <w:bCs/>
          <w:sz w:val="28"/>
          <w:szCs w:val="28"/>
        </w:rPr>
      </w:r>
      <w:r/>
    </w:p>
    <w:p>
      <w:pPr>
        <w:pStyle w:val="8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82"/>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82"/>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82"/>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评委会独立工作，负责评审所有投标文件并确定中标侯选人。</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16938550"/>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hint="eastAsia" w:ascii="仿宋" w:hAnsi="仿宋" w:eastAsia="仿宋" w:cs="Times New Roman"/>
          <w:sz w:val="28"/>
          <w:szCs w:val="28"/>
          <w:lang w:val="en-US" w:eastAsia="zh-CN"/>
        </w:rPr>
        <w:t xml:space="preserve">LED大屏</w:t>
      </w:r>
      <w:r>
        <w:rPr>
          <w:rFonts w:hint="eastAsia" w:ascii="仿宋" w:hAnsi="仿宋" w:eastAsia="仿宋" w:cs="Times New Roman"/>
          <w:sz w:val="28"/>
          <w:szCs w:val="28"/>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其他法律、法规及本招标文件规定的属无效投标的情形。</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投标人未按照招标文件第五章项目采购需求“</w:t>
      </w:r>
      <w:r>
        <w:rPr>
          <w:rFonts w:hint="eastAsia" w:ascii="仿宋" w:hAnsi="仿宋" w:eastAsia="仿宋" w:cs="Times New Roman"/>
          <w:b w:val="0"/>
          <w:bCs w:val="0"/>
          <w:sz w:val="28"/>
          <w:szCs w:val="28"/>
          <w:lang w:val="en-US" w:eastAsia="zh-CN" w:bidi="ar-SA"/>
        </w:rPr>
        <w:t xml:space="preserve">一、采购清单及技术参数要求</w:t>
      </w:r>
      <w:r>
        <w:rPr>
          <w:rFonts w:hint="eastAsia" w:ascii="仿宋" w:hAnsi="仿宋" w:eastAsia="仿宋"/>
          <w:sz w:val="28"/>
          <w:szCs w:val="28"/>
          <w:lang w:val="en-US" w:eastAsia="zh-CN"/>
        </w:rPr>
        <w:t xml:space="preserve">”中标注</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要求提供相关证明材料的。</w:t>
      </w:r>
      <w:r>
        <w:rPr>
          <w:rFonts w:ascii="仿宋" w:hAnsi="仿宋" w:eastAsia="仿宋"/>
          <w:sz w:val="28"/>
          <w:szCs w:val="28"/>
          <w:lang w:val="en-US" w:eastAsia="zh-CN"/>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882"/>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82"/>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采购中心将在“淮安市政府采购网”发布中标公告，公告期限为1个工作日。</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882"/>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882"/>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82"/>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03"/>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903"/>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82"/>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82"/>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82"/>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82"/>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82"/>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82"/>
        <w:ind w:firstLine="560"/>
        <w:spacing w:line="520" w:lineRule="exact"/>
        <w:rPr>
          <w:rFonts w:ascii="仿宋" w:hAnsi="仿宋" w:eastAsia="仿宋" w:cs="Times New Roman"/>
          <w:sz w:val="28"/>
          <w:szCs w:val="28"/>
          <w:lang w:val="en-US" w:eastAsia="zh-CN"/>
        </w:rPr>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ascii="仿宋" w:hAnsi="仿宋" w:eastAsia="仿宋" w:cs="Times New Roman"/>
          <w:sz w:val="28"/>
          <w:szCs w:val="28"/>
          <w:lang w:val="en-US" w:eastAsia="zh-CN"/>
        </w:rPr>
      </w:r>
      <w:r/>
    </w:p>
    <w:p>
      <w:pPr>
        <w:pStyle w:val="882"/>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82"/>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82"/>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82"/>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19"/>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8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8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82"/>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15"/>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15"/>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2、技术部分:</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rPr>
          <w:rFonts w:hint="eastAsia" w:ascii="仿宋" w:hAnsi="仿宋" w:eastAsia="仿宋"/>
          <w:sz w:val="28"/>
          <w:szCs w:val="28"/>
        </w:rPr>
      </w:r>
      <w:r/>
    </w:p>
    <w:p>
      <w:pPr>
        <w:pStyle w:val="8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（1）投标人所投产品技术参数完全满足招标文件第五章 “二、采购清单及技术要求”中标注“★”技术参数要求的得</w:t>
      </w:r>
      <w:r>
        <w:rPr>
          <w:rFonts w:hint="eastAsia" w:ascii="仿宋" w:hAnsi="仿宋" w:eastAsia="仿宋" w:cs="Times New Roman"/>
          <w:sz w:val="28"/>
          <w:szCs w:val="28"/>
          <w:lang w:val="en-US" w:eastAsia="zh-CN"/>
        </w:rPr>
        <w:t xml:space="preserve">30</w:t>
      </w:r>
      <w:r>
        <w:rPr>
          <w:rFonts w:hint="eastAsia" w:ascii="仿宋" w:hAnsi="仿宋" w:eastAsia="仿宋" w:cs="Times New Roman"/>
          <w:sz w:val="28"/>
          <w:szCs w:val="28"/>
        </w:rPr>
        <w:t xml:space="preserve">分，未完全满足作无效投标处理。</w:t>
      </w:r>
      <w:r>
        <w:rPr>
          <w:rFonts w:hint="eastAsia" w:ascii="仿宋" w:hAnsi="仿宋" w:eastAsia="仿宋" w:cs="Times New Roman"/>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所投产品技术参数与招标文件中第五章“二、采购清单及技术要求”中未标注“★”技术参数要求相比较，以</w:t>
      </w:r>
      <w:r>
        <w:rPr>
          <w:rFonts w:hint="eastAsia" w:ascii="仿宋" w:hAnsi="仿宋" w:eastAsia="仿宋" w:cs="Times New Roman"/>
          <w:sz w:val="28"/>
          <w:szCs w:val="28"/>
          <w:highlight w:val="none"/>
          <w:lang w:val="en-US" w:eastAsia="zh-CN"/>
        </w:rPr>
        <w:t xml:space="preserve">30</w:t>
      </w:r>
      <w:r>
        <w:rPr>
          <w:rFonts w:hint="eastAsia" w:ascii="仿宋" w:hAnsi="仿宋" w:eastAsia="仿宋" w:cs="Times New Roman"/>
          <w:sz w:val="28"/>
          <w:szCs w:val="28"/>
          <w:highlight w:val="none"/>
        </w:rPr>
        <w:t xml:space="preserve">分为基数，每有一项负偏离扣</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分，扣完为止。</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分</w:t>
      </w: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按照下列要求提供方案，评委会根据供应商提供的方案进行评分，不提供分项方案或经三分之二评委认定分项方案存在重大偏离的，</w:t>
      </w:r>
      <w:r>
        <w:rPr>
          <w:rFonts w:hint="eastAsia" w:ascii="仿宋" w:hAnsi="仿宋" w:eastAsia="仿宋"/>
          <w:sz w:val="28"/>
          <w:szCs w:val="28"/>
          <w:highlight w:val="none"/>
        </w:rPr>
        <w:t xml:space="preserve">该分项不得分。   </w:t>
      </w:r>
      <w:r>
        <w:rPr>
          <w:rFonts w:hint="eastAsia" w:ascii="仿宋" w:hAnsi="仿宋" w:eastAsia="仿宋"/>
          <w:sz w:val="28"/>
          <w:szCs w:val="28"/>
          <w:highlight w:val="none"/>
        </w:rPr>
      </w:r>
      <w:r/>
    </w:p>
    <w:p>
      <w:pPr>
        <w:pStyle w:val="882"/>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）整体设计方案（</w:t>
      </w:r>
      <w:r>
        <w:rPr>
          <w:rFonts w:hint="eastAsia" w:ascii="仿宋" w:hAnsi="仿宋" w:eastAsia="仿宋"/>
          <w:sz w:val="28"/>
          <w:szCs w:val="28"/>
          <w:highlight w:val="none"/>
          <w:lang w:val="en-US" w:eastAsia="zh-CN"/>
        </w:rPr>
        <w:t xml:space="preserve">10分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82"/>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结合本项目的实际情况进行整体设计方案的概述包括但不限于以下内容：需基于对现状的分析和需求理解，从整体设计原则、设计规范和标准、整体设计重点、配置性能的优越性等方面，对本次</w:t>
      </w:r>
      <w:r>
        <w:rPr>
          <w:rFonts w:hint="eastAsia" w:ascii="仿宋" w:hAnsi="仿宋" w:eastAsia="仿宋"/>
          <w:sz w:val="28"/>
          <w:szCs w:val="28"/>
          <w:highlight w:val="none"/>
          <w:lang w:eastAsia="zh-CN"/>
        </w:rPr>
        <w:t xml:space="preserve">项目进行</w:t>
      </w:r>
      <w:r>
        <w:rPr>
          <w:rFonts w:hint="eastAsia" w:ascii="仿宋" w:hAnsi="仿宋" w:eastAsia="仿宋"/>
          <w:sz w:val="28"/>
          <w:szCs w:val="28"/>
          <w:highlight w:val="none"/>
        </w:rPr>
        <w:t xml:space="preserve">全面、系统的分析。</w:t>
      </w:r>
      <w:r>
        <w:rPr>
          <w:rFonts w:hint="eastAsia" w:ascii="仿宋" w:hAnsi="仿宋" w:eastAsia="仿宋"/>
          <w:sz w:val="28"/>
          <w:szCs w:val="28"/>
          <w:highlight w:val="none"/>
        </w:rPr>
      </w:r>
      <w:r/>
    </w:p>
    <w:p>
      <w:pPr>
        <w:pStyle w:val="972"/>
        <w:ind w:firstLine="560"/>
        <w:keepLines/>
        <w:keepNext/>
        <w:pageBreakBefore w:val="0"/>
        <w:spacing w:before="0" w:after="0" w:line="520" w:lineRule="exact"/>
        <w:widowControl w:val="off"/>
        <w:rPr>
          <w:rFonts w:hint="eastAsia" w:ascii="仿宋" w:hAnsi="仿宋" w:eastAsia="仿宋" w:cs="Times New Roman"/>
          <w:b w:val="0"/>
          <w:bCs w:val="0"/>
          <w:sz w:val="28"/>
          <w:szCs w:val="28"/>
          <w:highlight w:val="none"/>
          <w:lang w:val="en-US" w:eastAsia="zh-CN" w:bidi="ar-SA"/>
        </w:rPr>
      </w:pPr>
      <w:r>
        <w:rPr>
          <w:rFonts w:hint="eastAsia" w:ascii="仿宋" w:hAnsi="仿宋" w:eastAsia="仿宋" w:cs="Times New Roman"/>
          <w:b w:val="0"/>
          <w:bCs w:val="0"/>
          <w:sz w:val="28"/>
          <w:szCs w:val="28"/>
          <w:highlight w:val="none"/>
          <w:lang w:val="en-US" w:eastAsia="zh-CN" w:bidi="ar-SA"/>
        </w:rPr>
        <w:t xml:space="preserve">优于采购需求的得10分；完全满足采购需求的得7分；能基本满足采购需求的得3分，未提供的不得分。</w:t>
      </w:r>
      <w:r>
        <w:rPr>
          <w:rFonts w:hint="eastAsia" w:ascii="仿宋" w:hAnsi="仿宋" w:eastAsia="仿宋" w:cs="Times New Roman"/>
          <w:b w:val="0"/>
          <w:bCs w:val="0"/>
          <w:sz w:val="28"/>
          <w:szCs w:val="28"/>
          <w:highlight w:val="none"/>
          <w:lang w:val="en-US" w:eastAsia="zh-CN" w:bidi="ar-SA"/>
        </w:rPr>
      </w:r>
      <w:r/>
    </w:p>
    <w:p>
      <w:pPr>
        <w:pStyle w:val="882"/>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）施工方案的合理性设计（</w:t>
      </w:r>
      <w:r>
        <w:rPr>
          <w:rFonts w:hint="eastAsia" w:ascii="仿宋" w:hAnsi="仿宋" w:eastAsia="仿宋"/>
          <w:sz w:val="28"/>
          <w:szCs w:val="28"/>
          <w:highlight w:val="none"/>
          <w:lang w:val="en-US" w:eastAsia="zh-CN"/>
        </w:rPr>
        <w:t xml:space="preserve">9分</w:t>
      </w:r>
      <w:r>
        <w:rPr>
          <w:rFonts w:hint="eastAsia" w:ascii="仿宋" w:hAnsi="仿宋" w:eastAsia="仿宋"/>
          <w:sz w:val="28"/>
          <w:szCs w:val="28"/>
          <w:highlight w:val="none"/>
          <w:lang w:eastAsia="zh-CN"/>
        </w:rPr>
        <w:t xml:space="preserve">）</w:t>
      </w:r>
      <w:r>
        <w:rPr>
          <w:rFonts w:hint="eastAsia" w:ascii="仿宋" w:hAnsi="仿宋" w:eastAsia="仿宋" w:cs="Times New Roman"/>
          <w:sz w:val="28"/>
          <w:szCs w:val="28"/>
          <w:highlight w:val="none"/>
          <w:lang w:val="en-US" w:eastAsia="zh-CN"/>
        </w:rPr>
      </w:r>
      <w:r/>
    </w:p>
    <w:p>
      <w:pPr>
        <w:pStyle w:val="882"/>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对施工组织设计进行系统阐述包括但不限于以下内容，从整体工程概况、编制目的与依据、工程质量保证措施和计划、施工组织设计编制阶段的控制、质量管理考核等方面，对本次项目进行全面、系统的分析。</w:t>
      </w:r>
      <w:r>
        <w:rPr>
          <w:rFonts w:hint="eastAsia" w:ascii="仿宋" w:hAnsi="仿宋" w:eastAsia="仿宋" w:cs="Times New Roman"/>
          <w:sz w:val="28"/>
          <w:szCs w:val="28"/>
          <w:highlight w:val="none"/>
          <w:lang w:val="en-US" w:eastAsia="zh-CN"/>
        </w:rPr>
      </w:r>
      <w:r/>
    </w:p>
    <w:p>
      <w:pPr>
        <w:pStyle w:val="882"/>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优于采购需求的得9分；完全满足采购需求的得6分；能基本满足采购需求的得3分</w:t>
      </w:r>
      <w:r>
        <w:rPr>
          <w:rFonts w:hint="eastAsia" w:ascii="仿宋" w:hAnsi="仿宋" w:eastAsia="仿宋" w:cs="Times New Roman"/>
          <w:b w:val="0"/>
          <w:bCs w:val="0"/>
          <w:sz w:val="28"/>
          <w:szCs w:val="28"/>
          <w:highlight w:val="none"/>
          <w:lang w:val="en-US" w:eastAsia="zh-CN" w:bidi="ar-SA"/>
        </w:rPr>
        <w:t xml:space="preserve">，未提供的不得分</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r>
      <w:r/>
    </w:p>
    <w:p>
      <w:pPr>
        <w:pStyle w:val="882"/>
        <w:numPr>
          <w:ilvl w:val="0"/>
          <w:numId w:val="6"/>
        </w:numPr>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培训管理（9分）</w:t>
      </w:r>
      <w:r>
        <w:rPr>
          <w:rFonts w:hint="eastAsia" w:ascii="仿宋" w:hAnsi="仿宋" w:eastAsia="仿宋" w:cs="Times New Roman"/>
          <w:sz w:val="28"/>
          <w:szCs w:val="28"/>
          <w:highlight w:val="none"/>
          <w:lang w:val="en-US" w:eastAsia="zh-CN"/>
        </w:rPr>
      </w:r>
      <w:r/>
    </w:p>
    <w:p>
      <w:pPr>
        <w:pStyle w:val="882"/>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对项目交付后为业主提供的培训方案进行叙述包括但不限于以下内容：</w:t>
      </w:r>
      <w:r>
        <w:rPr>
          <w:rFonts w:hint="eastAsia" w:ascii="仿宋" w:hAnsi="仿宋" w:eastAsia="仿宋"/>
          <w:sz w:val="28"/>
          <w:szCs w:val="28"/>
        </w:rPr>
        <w:t xml:space="preserve">从</w:t>
      </w:r>
      <w:r>
        <w:rPr>
          <w:rFonts w:hint="eastAsia" w:ascii="仿宋" w:hAnsi="仿宋" w:eastAsia="仿宋"/>
          <w:sz w:val="28"/>
          <w:szCs w:val="28"/>
          <w:lang w:eastAsia="zh-CN"/>
        </w:rPr>
        <w:t xml:space="preserve">培训方式</w:t>
      </w:r>
      <w:r>
        <w:rPr>
          <w:rFonts w:hint="eastAsia" w:ascii="仿宋" w:hAnsi="仿宋" w:eastAsia="仿宋"/>
          <w:sz w:val="28"/>
          <w:szCs w:val="28"/>
        </w:rPr>
        <w:t xml:space="preserve">、</w:t>
      </w:r>
      <w:r>
        <w:rPr>
          <w:rFonts w:hint="eastAsia" w:ascii="仿宋" w:hAnsi="仿宋" w:eastAsia="仿宋"/>
          <w:sz w:val="28"/>
          <w:szCs w:val="28"/>
          <w:lang w:eastAsia="zh-CN"/>
        </w:rPr>
        <w:t xml:space="preserve">培训内容</w:t>
      </w:r>
      <w:r>
        <w:rPr>
          <w:rFonts w:hint="eastAsia" w:ascii="仿宋" w:hAnsi="仿宋" w:eastAsia="仿宋"/>
          <w:sz w:val="28"/>
          <w:szCs w:val="28"/>
        </w:rPr>
        <w:t xml:space="preserve">、</w:t>
      </w:r>
      <w:r>
        <w:rPr>
          <w:rFonts w:hint="eastAsia" w:ascii="仿宋" w:hAnsi="仿宋" w:eastAsia="仿宋"/>
          <w:sz w:val="28"/>
          <w:szCs w:val="28"/>
          <w:lang w:eastAsia="zh-CN"/>
        </w:rPr>
        <w:t xml:space="preserve">简单故障处理解决</w:t>
      </w:r>
      <w:r>
        <w:rPr>
          <w:rFonts w:hint="eastAsia" w:ascii="仿宋" w:hAnsi="仿宋" w:eastAsia="仿宋"/>
          <w:sz w:val="28"/>
          <w:szCs w:val="28"/>
        </w:rPr>
        <w:t xml:space="preserve">等方面，对本次</w:t>
      </w:r>
      <w:r>
        <w:rPr>
          <w:rFonts w:hint="eastAsia" w:ascii="仿宋" w:hAnsi="仿宋" w:eastAsia="仿宋"/>
          <w:sz w:val="28"/>
          <w:szCs w:val="28"/>
          <w:lang w:eastAsia="zh-CN"/>
        </w:rPr>
        <w:t xml:space="preserve">项目进行</w:t>
      </w:r>
      <w:r>
        <w:rPr>
          <w:rFonts w:hint="eastAsia" w:ascii="仿宋" w:hAnsi="仿宋" w:eastAsia="仿宋"/>
          <w:sz w:val="28"/>
          <w:szCs w:val="28"/>
        </w:rPr>
        <w:t xml:space="preserve">全面、系统的分析。</w:t>
      </w:r>
      <w:r>
        <w:rPr>
          <w:rFonts w:hint="eastAsia" w:ascii="仿宋" w:hAnsi="仿宋" w:eastAsia="仿宋"/>
          <w:sz w:val="28"/>
          <w:szCs w:val="28"/>
        </w:rPr>
      </w:r>
      <w:r/>
    </w:p>
    <w:p>
      <w:pPr>
        <w:pStyle w:val="882"/>
        <w:ind w:firstLine="560"/>
        <w:spacing w:line="520" w:lineRule="exact"/>
        <w:rPr>
          <w:rFonts w:hint="eastAsia" w:ascii="仿宋" w:hAnsi="仿宋" w:eastAsia="仿宋"/>
          <w:sz w:val="28"/>
          <w:szCs w:val="28"/>
        </w:rPr>
      </w:pPr>
      <w:r>
        <w:rPr>
          <w:rFonts w:hint="eastAsia" w:ascii="仿宋" w:hAnsi="仿宋" w:eastAsia="仿宋" w:cs="仿宋"/>
          <w:b w:val="0"/>
          <w:bCs w:val="0"/>
          <w:color w:val="000000"/>
          <w:sz w:val="28"/>
          <w:szCs w:val="28"/>
          <w:highlight w:val="none"/>
          <w:lang w:eastAsia="zh-CN"/>
        </w:rPr>
        <w:t xml:space="preserve">优于采购需求</w:t>
      </w:r>
      <w:r>
        <w:rPr>
          <w:rFonts w:hint="eastAsia" w:ascii="仿宋" w:hAnsi="仿宋" w:eastAsia="仿宋" w:cs="仿宋"/>
          <w:b w:val="0"/>
          <w:bCs w:val="0"/>
          <w:color w:val="000000"/>
          <w:sz w:val="28"/>
          <w:szCs w:val="28"/>
          <w:highlight w:val="none"/>
          <w:lang w:val="en-US" w:eastAsia="zh-CN"/>
        </w:rPr>
        <w:t xml:space="preserve">的</w:t>
      </w:r>
      <w:r>
        <w:rPr>
          <w:rFonts w:hint="eastAsia" w:ascii="仿宋" w:hAnsi="仿宋" w:eastAsia="仿宋"/>
          <w:b w:val="0"/>
          <w:bCs w:val="0"/>
          <w:color w:val="000000"/>
          <w:sz w:val="28"/>
          <w:szCs w:val="28"/>
          <w:highlight w:val="none"/>
        </w:rPr>
        <w:t xml:space="preserve">得</w:t>
      </w:r>
      <w:r>
        <w:rPr>
          <w:rFonts w:hint="eastAsia" w:ascii="仿宋" w:hAnsi="仿宋" w:eastAsia="仿宋"/>
          <w:b w:val="0"/>
          <w:bCs w:val="0"/>
          <w:color w:val="000000"/>
          <w:sz w:val="28"/>
          <w:szCs w:val="28"/>
          <w:highlight w:val="none"/>
          <w:lang w:val="en-US" w:eastAsia="zh-CN"/>
        </w:rPr>
        <w:t xml:space="preserve">9</w:t>
      </w:r>
      <w:r>
        <w:rPr>
          <w:rFonts w:hint="eastAsia" w:ascii="仿宋" w:hAnsi="仿宋" w:eastAsia="仿宋"/>
          <w:b w:val="0"/>
          <w:bCs w:val="0"/>
          <w:color w:val="000000"/>
          <w:sz w:val="28"/>
          <w:szCs w:val="28"/>
          <w:highlight w:val="none"/>
        </w:rPr>
        <w:t xml:space="preserve">分；</w:t>
      </w:r>
      <w:r>
        <w:rPr>
          <w:rFonts w:hint="eastAsia" w:ascii="仿宋" w:hAnsi="仿宋" w:eastAsia="仿宋" w:cs="仿宋"/>
          <w:b w:val="0"/>
          <w:bCs w:val="0"/>
          <w:color w:val="000000"/>
          <w:sz w:val="28"/>
          <w:szCs w:val="28"/>
          <w:highlight w:val="none"/>
          <w:lang w:eastAsia="zh-CN"/>
        </w:rPr>
        <w:t xml:space="preserve">完全</w:t>
      </w:r>
      <w:r>
        <w:rPr>
          <w:rFonts w:hint="eastAsia" w:ascii="仿宋" w:hAnsi="仿宋" w:eastAsia="仿宋"/>
          <w:b w:val="0"/>
          <w:bCs w:val="0"/>
          <w:color w:val="000000"/>
          <w:sz w:val="28"/>
          <w:szCs w:val="28"/>
          <w:highlight w:val="none"/>
        </w:rPr>
        <w:t xml:space="preserve">满足</w:t>
      </w:r>
      <w:r>
        <w:rPr>
          <w:rFonts w:hint="eastAsia" w:ascii="仿宋" w:hAnsi="仿宋" w:eastAsia="仿宋" w:cs="仿宋"/>
          <w:b w:val="0"/>
          <w:bCs w:val="0"/>
          <w:color w:val="000000"/>
          <w:sz w:val="28"/>
          <w:szCs w:val="28"/>
          <w:highlight w:val="none"/>
          <w:lang w:eastAsia="zh-CN"/>
        </w:rPr>
        <w:t xml:space="preserve">采购需求</w:t>
      </w:r>
      <w:r>
        <w:rPr>
          <w:rFonts w:hint="eastAsia" w:ascii="仿宋" w:hAnsi="仿宋" w:eastAsia="仿宋" w:cs="仿宋"/>
          <w:b w:val="0"/>
          <w:bCs w:val="0"/>
          <w:color w:val="000000"/>
          <w:sz w:val="28"/>
          <w:szCs w:val="28"/>
          <w:highlight w:val="none"/>
          <w:lang w:val="en-US" w:eastAsia="zh-CN"/>
        </w:rPr>
        <w:t xml:space="preserve">的</w:t>
      </w:r>
      <w:r>
        <w:rPr>
          <w:rFonts w:hint="eastAsia" w:ascii="仿宋" w:hAnsi="仿宋" w:eastAsia="仿宋"/>
          <w:b w:val="0"/>
          <w:bCs w:val="0"/>
          <w:color w:val="000000"/>
          <w:sz w:val="28"/>
          <w:szCs w:val="28"/>
          <w:highlight w:val="none"/>
        </w:rPr>
        <w:t xml:space="preserve">得</w:t>
      </w:r>
      <w:r>
        <w:rPr>
          <w:rFonts w:hint="eastAsia" w:ascii="仿宋" w:hAnsi="仿宋" w:eastAsia="仿宋"/>
          <w:b w:val="0"/>
          <w:bCs w:val="0"/>
          <w:color w:val="000000"/>
          <w:sz w:val="28"/>
          <w:szCs w:val="28"/>
          <w:highlight w:val="none"/>
          <w:lang w:val="en-US" w:eastAsia="zh-CN"/>
        </w:rPr>
        <w:t xml:space="preserve">6</w:t>
      </w:r>
      <w:r>
        <w:rPr>
          <w:rFonts w:hint="eastAsia" w:ascii="仿宋" w:hAnsi="仿宋" w:eastAsia="仿宋"/>
          <w:b w:val="0"/>
          <w:bCs w:val="0"/>
          <w:color w:val="000000"/>
          <w:sz w:val="28"/>
          <w:szCs w:val="28"/>
          <w:highlight w:val="none"/>
        </w:rPr>
        <w:t xml:space="preserve">分；能基本满足</w:t>
      </w:r>
      <w:r>
        <w:rPr>
          <w:rFonts w:hint="eastAsia" w:ascii="仿宋" w:hAnsi="仿宋" w:eastAsia="仿宋" w:cs="仿宋"/>
          <w:b w:val="0"/>
          <w:bCs w:val="0"/>
          <w:color w:val="000000"/>
          <w:sz w:val="28"/>
          <w:szCs w:val="28"/>
          <w:highlight w:val="none"/>
          <w:lang w:eastAsia="zh-CN"/>
        </w:rPr>
        <w:t xml:space="preserve">采购需求</w:t>
      </w:r>
      <w:r>
        <w:rPr>
          <w:rFonts w:hint="eastAsia" w:ascii="仿宋" w:hAnsi="仿宋" w:eastAsia="仿宋" w:cs="仿宋"/>
          <w:b w:val="0"/>
          <w:bCs w:val="0"/>
          <w:color w:val="000000"/>
          <w:sz w:val="28"/>
          <w:szCs w:val="28"/>
          <w:highlight w:val="none"/>
          <w:lang w:val="en-US" w:eastAsia="zh-CN"/>
        </w:rPr>
        <w:t xml:space="preserve">的</w:t>
      </w:r>
      <w:r>
        <w:rPr>
          <w:rFonts w:hint="eastAsia" w:ascii="仿宋" w:hAnsi="仿宋" w:eastAsia="仿宋"/>
          <w:b w:val="0"/>
          <w:bCs w:val="0"/>
          <w:color w:val="000000"/>
          <w:sz w:val="28"/>
          <w:szCs w:val="28"/>
          <w:highlight w:val="none"/>
        </w:rPr>
        <w:t xml:space="preserve">得</w:t>
      </w:r>
      <w:r>
        <w:rPr>
          <w:rFonts w:hint="eastAsia" w:ascii="仿宋" w:hAnsi="仿宋" w:eastAsia="仿宋"/>
          <w:b w:val="0"/>
          <w:bCs w:val="0"/>
          <w:color w:val="000000"/>
          <w:sz w:val="28"/>
          <w:szCs w:val="28"/>
          <w:highlight w:val="none"/>
          <w:lang w:val="en-US" w:eastAsia="zh-CN"/>
        </w:rPr>
        <w:t xml:space="preserve">3</w:t>
      </w:r>
      <w:r>
        <w:rPr>
          <w:rFonts w:hint="eastAsia" w:ascii="仿宋" w:hAnsi="仿宋" w:eastAsia="仿宋"/>
          <w:b w:val="0"/>
          <w:bCs w:val="0"/>
          <w:color w:val="000000"/>
          <w:sz w:val="28"/>
          <w:szCs w:val="28"/>
          <w:highlight w:val="none"/>
        </w:rPr>
        <w:t xml:space="preserve">分</w:t>
      </w:r>
      <w:r>
        <w:rPr>
          <w:rFonts w:hint="eastAsia" w:ascii="仿宋" w:hAnsi="仿宋" w:eastAsia="仿宋" w:cs="Times New Roman"/>
          <w:b w:val="0"/>
          <w:bCs w:val="0"/>
          <w:sz w:val="28"/>
          <w:szCs w:val="28"/>
          <w:highlight w:val="none"/>
          <w:lang w:val="en-US" w:eastAsia="zh-CN" w:bidi="ar-SA"/>
        </w:rPr>
        <w:t xml:space="preserve">，未提供的不得分</w:t>
      </w:r>
      <w:r>
        <w:rPr>
          <w:rFonts w:hint="eastAsia" w:ascii="仿宋" w:hAnsi="仿宋" w:eastAsia="仿宋"/>
          <w:b w:val="0"/>
          <w:bCs w:val="0"/>
          <w:color w:val="000000"/>
          <w:sz w:val="28"/>
          <w:szCs w:val="28"/>
          <w:highlight w:val="none"/>
        </w:rPr>
        <w:t xml:space="preserve">。</w:t>
      </w:r>
      <w:r>
        <w:rPr>
          <w:rFonts w:hint="eastAsia" w:ascii="仿宋" w:hAnsi="仿宋" w:eastAsia="仿宋"/>
          <w:sz w:val="28"/>
          <w:szCs w:val="28"/>
        </w:rPr>
      </w:r>
      <w:r/>
    </w:p>
    <w:p>
      <w:pPr>
        <w:pStyle w:val="882"/>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注：本项目的方案部分采用暗标方式进行评审，</w:t>
      </w:r>
      <w:r>
        <w:rPr>
          <w:rFonts w:hint="eastAsia" w:ascii="仿宋" w:hAnsi="仿宋" w:eastAsia="仿宋"/>
          <w:b/>
          <w:bCs/>
          <w:sz w:val="28"/>
          <w:szCs w:val="28"/>
          <w:lang w:eastAsia="zh-CN"/>
        </w:rPr>
        <w:t xml:space="preserve">投标人</w:t>
      </w:r>
      <w:r>
        <w:rPr>
          <w:rFonts w:hint="eastAsia" w:ascii="仿宋" w:hAnsi="仿宋" w:eastAsia="仿宋"/>
          <w:b/>
          <w:bCs/>
          <w:sz w:val="28"/>
          <w:szCs w:val="28"/>
        </w:rPr>
        <w:t xml:space="preserve">需按照第二章“投标人须知”第17条的要求编制方案，未按要求编制的本项不得</w:t>
      </w:r>
      <w:r>
        <w:rPr>
          <w:rFonts w:hint="eastAsia" w:ascii="仿宋" w:hAnsi="仿宋" w:eastAsia="仿宋"/>
          <w:b/>
          <w:bCs/>
          <w:sz w:val="28"/>
          <w:szCs w:val="28"/>
          <w:highlight w:val="none"/>
        </w:rPr>
        <w:t xml:space="preserve">分。</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cs="仿宋"/>
          <w:color w:val="000000"/>
          <w:sz w:val="28"/>
          <w:szCs w:val="28"/>
          <w:highlight w:val="none"/>
          <w:lang w:val="en-US" w:eastAsia="zh-CN" w:bidi="ar-SA"/>
        </w:rPr>
        <w:t xml:space="preserve">投标人具备质量管理体系认证证书、信息安全管理体系认证证书、环境管理体系认证证书、职业健康安全管理体系认证证书的每提供一个得1分，本项最高得4分，未提供不得分。</w:t>
      </w:r>
      <w:r>
        <w:rPr>
          <w:rFonts w:hint="eastAsia" w:ascii="仿宋" w:hAnsi="仿宋" w:eastAsia="仿宋" w:cs="仿宋"/>
          <w:color w:val="000000"/>
          <w:sz w:val="28"/>
          <w:szCs w:val="28"/>
          <w:highlight w:val="none"/>
          <w:lang w:val="en-US" w:eastAsia="zh-CN" w:bidi="ar-SA"/>
        </w:rPr>
      </w:r>
      <w:r/>
    </w:p>
    <w:p>
      <w:pPr>
        <w:pStyle w:val="882"/>
        <w:ind w:firstLine="560"/>
        <w:keepLines w:val="0"/>
        <w:keepNext w:val="0"/>
        <w:pageBreakBefore w:val="0"/>
        <w:spacing w:line="520" w:lineRule="exact"/>
        <w:shd w:val="clear" w:color="auto" w:fill="auto"/>
        <w:widowControl w:val="off"/>
        <w:rPr>
          <w:highlight w:val="none"/>
          <w:lang w:val="en-US" w:eastAsia="zh-CN"/>
        </w:rPr>
      </w:pPr>
      <w:r>
        <w:rPr>
          <w:rFonts w:hint="eastAsia" w:ascii="仿宋" w:hAnsi="仿宋" w:eastAsia="仿宋" w:cs="Times New Roman"/>
          <w:b w:val="0"/>
          <w:bCs w:val="0"/>
          <w:color w:val="000000"/>
          <w:sz w:val="28"/>
          <w:szCs w:val="28"/>
          <w:highlight w:val="none"/>
          <w:lang w:val="en-US" w:eastAsia="zh-CN" w:bidi="ar-SA"/>
        </w:rPr>
        <w:t xml:space="preserve">（2）投标人拟派的项目组成员具有智能化系统工程师（高级）的每提供一个证书得2分，本项最多得4分。（需提供提供相关证书扫描件及人社部门出具的2024年1月1日以来任1月投标人为其缴纳的社保证明，并加盖投标人电子签章，缺项或不提供均不得分）。</w:t>
      </w:r>
      <w:r>
        <w:rPr>
          <w:highlight w:val="none"/>
          <w:lang w:val="en-US" w:eastAsia="zh-CN"/>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（1）投标人承诺在系统发生故障时，技术人员能够在0.5小时内响应，2小时内能解决故障问题的得2分；能够在1小时内响应，3小时内解决故障问题的得1分。本项最高得2分，未提供承诺不得分。</w:t>
      </w:r>
      <w:r>
        <w:rPr>
          <w:rFonts w:hint="eastAsia" w:ascii="仿宋" w:hAnsi="仿宋" w:eastAsia="仿宋" w:cs="仿宋"/>
          <w:color w:val="000000"/>
          <w:sz w:val="28"/>
          <w:szCs w:val="28"/>
          <w:highlight w:val="none"/>
          <w:lang w:val="en-US" w:eastAsia="zh-CN"/>
        </w:rPr>
      </w:r>
      <w:r/>
    </w:p>
    <w:p>
      <w:pPr>
        <w:pStyle w:val="972"/>
        <w:ind w:firstLine="560"/>
        <w:keepLines/>
        <w:keepNext/>
        <w:pageBreakBefore w:val="0"/>
        <w:spacing w:before="0" w:after="0" w:line="52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（2）具有售后服务体系完善程度认证证书十星（含）级及以上的得2分；九星至七星（含）得1分；六星（含）以下得0.5分。本项最高得2分，不提供不得分。</w:t>
      </w:r>
      <w:r>
        <w:rPr>
          <w:rFonts w:hint="eastAsia" w:ascii="仿宋" w:hAnsi="仿宋" w:eastAsia="仿宋" w:cs="仿宋"/>
          <w:b w:val="0"/>
          <w:bCs w:val="0"/>
          <w:color w:val="000000"/>
          <w:sz w:val="28"/>
          <w:szCs w:val="28"/>
          <w:highlight w:val="none"/>
          <w:lang w:val="en-US" w:eastAsia="zh-CN" w:bidi="ar-SA"/>
        </w:rPr>
      </w:r>
      <w:r/>
    </w:p>
    <w:p>
      <w:pPr>
        <w:pStyle w:val="8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82"/>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0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82"/>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0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03"/>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0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0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0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03"/>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03"/>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0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0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0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0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0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0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0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8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8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8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82"/>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82"/>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0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签定日期:                          签定日期:</w:t>
      </w:r>
      <w:r>
        <w:rPr>
          <w:rFonts w:hint="eastAsia" w:ascii="仿宋" w:hAnsi="仿宋" w:eastAsia="仿宋"/>
          <w:sz w:val="28"/>
          <w:szCs w:val="24"/>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2"/>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82"/>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82"/>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82"/>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82"/>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82"/>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82"/>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8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4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4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4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4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0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90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0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0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82"/>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0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0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903"/>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73"/>
        <w:spacing w:line="520" w:lineRule="exact"/>
        <w:rPr>
          <w:rFonts w:ascii="仿宋" w:hAnsi="仿宋" w:eastAsia="仿宋"/>
          <w:bCs/>
          <w:sz w:val="28"/>
          <w:szCs w:val="28"/>
          <w:lang w:val="en-US" w:eastAsia="zh-CN"/>
        </w:rPr>
      </w:pPr>
      <w:r>
        <w:rPr>
          <w:rFonts w:hint="eastAsia" w:ascii="仿宋" w:hAnsi="仿宋" w:eastAsia="仿宋"/>
          <w:bCs/>
          <w:sz w:val="28"/>
          <w:szCs w:val="28"/>
        </w:rPr>
        <w:t xml:space="preserve">一、采购清单</w:t>
      </w:r>
      <w:r>
        <w:rPr>
          <w:rFonts w:hint="eastAsia" w:ascii="仿宋" w:hAnsi="仿宋" w:eastAsia="仿宋"/>
          <w:bCs/>
          <w:sz w:val="28"/>
          <w:szCs w:val="28"/>
          <w:lang w:eastAsia="zh-CN"/>
        </w:rPr>
        <w:t xml:space="preserve">及技术参数要求</w:t>
      </w:r>
      <w:r>
        <w:rPr>
          <w:rFonts w:ascii="仿宋" w:hAnsi="仿宋" w:eastAsia="仿宋"/>
          <w:bCs/>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536"/>
        <w:gridCol w:w="5396"/>
        <w:gridCol w:w="955"/>
        <w:gridCol w:w="955"/>
      </w:tblGrid>
      <w:tr>
        <w:trPr>
          <w:trHeight w:val="705"/>
        </w:trPr>
        <w:tc>
          <w:tcPr>
            <w:tcW w:w="916" w:type="dxa"/>
            <w:vAlign w:val="center"/>
            <w:textDirection w:val="lrTb"/>
            <w:noWrap/>
          </w:tcPr>
          <w:p>
            <w:pPr>
              <w:pStyle w:val="882"/>
              <w:jc w:val="center"/>
              <w:rPr>
                <w:rFonts w:hint="eastAsia" w:ascii="仿宋" w:hAnsi="仿宋" w:eastAsia="仿宋" w:cs="仿宋"/>
                <w:highlight w:val="none"/>
                <w:lang w:val="zh-CN" w:eastAsia="zh-CN"/>
              </w:rPr>
            </w:pPr>
            <w:r>
              <w:rPr>
                <w:rFonts w:hint="eastAsia" w:ascii="仿宋" w:hAnsi="仿宋" w:eastAsia="仿宋" w:cs="仿宋"/>
                <w:highlight w:val="none"/>
                <w:lang w:val="en-US" w:eastAsia="zh-CN"/>
              </w:rPr>
              <w:t xml:space="preserve">序号</w:t>
            </w:r>
            <w:r>
              <w:rPr>
                <w:rFonts w:hint="eastAsia" w:ascii="仿宋" w:hAnsi="仿宋" w:eastAsia="仿宋" w:cs="仿宋"/>
                <w:highlight w:val="none"/>
                <w:lang w:val="zh-CN" w:eastAsia="zh-CN"/>
              </w:rPr>
            </w:r>
            <w:r/>
          </w:p>
        </w:tc>
        <w:tc>
          <w:tcPr>
            <w:tcW w:w="1536" w:type="dxa"/>
            <w:vAlign w:val="center"/>
            <w:textDirection w:val="lrTb"/>
            <w:noWrap w:val="false"/>
          </w:tcPr>
          <w:p>
            <w:pPr>
              <w:pStyle w:val="882"/>
              <w:jc w:val="center"/>
              <w:rPr>
                <w:rFonts w:hint="eastAsia" w:ascii="仿宋" w:hAnsi="仿宋" w:eastAsia="仿宋" w:cs="仿宋"/>
                <w:highlight w:val="none"/>
                <w:lang w:val="zh-CN" w:eastAsia="zh-CN"/>
              </w:rPr>
            </w:pPr>
            <w:r>
              <w:rPr>
                <w:rFonts w:hint="eastAsia" w:ascii="仿宋" w:hAnsi="仿宋" w:eastAsia="仿宋" w:cs="仿宋"/>
                <w:highlight w:val="none"/>
                <w:lang w:val="en-US" w:eastAsia="zh-CN"/>
              </w:rPr>
              <w:t xml:space="preserve">名称</w:t>
            </w:r>
            <w:r>
              <w:rPr>
                <w:rFonts w:hint="eastAsia" w:ascii="仿宋" w:hAnsi="仿宋" w:eastAsia="仿宋" w:cs="仿宋"/>
                <w:highlight w:val="none"/>
                <w:lang w:val="zh-CN" w:eastAsia="zh-CN"/>
              </w:rPr>
            </w:r>
            <w:r/>
          </w:p>
        </w:tc>
        <w:tc>
          <w:tcPr>
            <w:tcW w:w="5396" w:type="dxa"/>
            <w:vAlign w:val="center"/>
            <w:textDirection w:val="lrTb"/>
            <w:noWrap w:val="false"/>
          </w:tcPr>
          <w:p>
            <w:pPr>
              <w:pStyle w:val="882"/>
              <w:jc w:val="center"/>
              <w:rPr>
                <w:rFonts w:hint="eastAsia" w:ascii="仿宋" w:hAnsi="仿宋" w:eastAsia="仿宋" w:cs="仿宋"/>
                <w:highlight w:val="none"/>
                <w:lang w:val="zh-CN" w:eastAsia="zh-CN"/>
              </w:rPr>
            </w:pPr>
            <w:r>
              <w:rPr>
                <w:rFonts w:hint="eastAsia" w:ascii="仿宋" w:hAnsi="仿宋" w:eastAsia="仿宋" w:cs="仿宋"/>
                <w:highlight w:val="none"/>
                <w:lang w:val="en-US" w:eastAsia="zh-CN"/>
              </w:rPr>
              <w:t xml:space="preserve">功能要求及技术参数</w:t>
            </w:r>
            <w:r>
              <w:rPr>
                <w:rFonts w:hint="eastAsia" w:ascii="仿宋" w:hAnsi="仿宋" w:eastAsia="仿宋" w:cs="仿宋"/>
                <w:highlight w:val="none"/>
                <w:lang w:val="zh-CN" w:eastAsia="zh-CN"/>
              </w:rPr>
            </w:r>
            <w:r/>
          </w:p>
        </w:tc>
        <w:tc>
          <w:tcPr>
            <w:tcW w:w="955" w:type="dxa"/>
            <w:vAlign w:val="center"/>
            <w:textDirection w:val="lrTb"/>
            <w:noWrap/>
          </w:tcPr>
          <w:p>
            <w:pPr>
              <w:pStyle w:val="882"/>
              <w:jc w:val="center"/>
              <w:rPr>
                <w:rFonts w:hint="eastAsia" w:ascii="仿宋" w:hAnsi="仿宋" w:eastAsia="仿宋" w:cs="仿宋"/>
                <w:highlight w:val="none"/>
                <w:lang w:val="zh-CN" w:eastAsia="zh-CN"/>
              </w:rPr>
            </w:pPr>
            <w:r>
              <w:rPr>
                <w:rFonts w:hint="eastAsia" w:ascii="仿宋" w:hAnsi="仿宋" w:eastAsia="仿宋" w:cs="仿宋"/>
                <w:highlight w:val="none"/>
                <w:lang w:val="en-US" w:eastAsia="zh-CN"/>
              </w:rPr>
              <w:t xml:space="preserve">单位</w:t>
            </w:r>
            <w:r>
              <w:rPr>
                <w:rFonts w:hint="eastAsia" w:ascii="仿宋" w:hAnsi="仿宋" w:eastAsia="仿宋" w:cs="仿宋"/>
                <w:highlight w:val="none"/>
                <w:lang w:val="zh-CN" w:eastAsia="zh-CN"/>
              </w:rPr>
            </w:r>
            <w:r/>
          </w:p>
        </w:tc>
        <w:tc>
          <w:tcPr>
            <w:tcW w:w="955" w:type="dxa"/>
            <w:vAlign w:val="center"/>
            <w:textDirection w:val="lrTb"/>
            <w:noWrap/>
          </w:tcPr>
          <w:p>
            <w:pPr>
              <w:pStyle w:val="882"/>
              <w:jc w:val="center"/>
              <w:rPr>
                <w:rFonts w:hint="eastAsia" w:ascii="仿宋" w:hAnsi="仿宋" w:eastAsia="仿宋" w:cs="仿宋"/>
                <w:highlight w:val="none"/>
                <w:lang w:val="zh-CN" w:eastAsia="zh-CN"/>
              </w:rPr>
            </w:pPr>
            <w:r>
              <w:rPr>
                <w:rFonts w:hint="eastAsia" w:ascii="仿宋" w:hAnsi="仿宋" w:eastAsia="仿宋" w:cs="仿宋"/>
                <w:highlight w:val="none"/>
                <w:lang w:val="en-US" w:eastAsia="zh-CN"/>
              </w:rPr>
              <w:t xml:space="preserve">数量</w:t>
            </w:r>
            <w:r>
              <w:rPr>
                <w:rFonts w:hint="eastAsia" w:ascii="仿宋" w:hAnsi="仿宋" w:eastAsia="仿宋" w:cs="仿宋"/>
                <w:highlight w:val="none"/>
                <w:lang w:val="zh-CN" w:eastAsia="zh-CN"/>
              </w:rPr>
            </w:r>
            <w:r/>
          </w:p>
        </w:tc>
      </w:tr>
      <w:tr>
        <w:trPr>
          <w:trHeight w:val="544"/>
        </w:trPr>
        <w:tc>
          <w:tcPr>
            <w:gridSpan w:val="5"/>
            <w:tcW w:w="9758"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一、大会议室大屏</w:t>
            </w:r>
            <w:r>
              <w:rPr>
                <w:rFonts w:hint="eastAsia" w:ascii="仿宋" w:hAnsi="仿宋" w:eastAsia="仿宋" w:cs="仿宋"/>
                <w:highlight w:val="none"/>
                <w:lang w:val="en-US" w:eastAsia="zh-CN"/>
              </w:rPr>
            </w:r>
            <w:r/>
          </w:p>
        </w:tc>
      </w:tr>
      <w:tr>
        <w:trPr>
          <w:trHeight w:val="1207"/>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LED全彩屏</w:t>
            </w:r>
            <w:r>
              <w:rPr>
                <w:rFonts w:hint="eastAsia" w:ascii="仿宋" w:hAnsi="仿宋" w:eastAsia="仿宋" w:cs="仿宋"/>
                <w:highlight w:val="none"/>
                <w:lang w:val="en-US" w:eastAsia="zh-CN"/>
              </w:rPr>
            </w:r>
            <w:r/>
          </w:p>
        </w:tc>
        <w:tc>
          <w:tcPr>
            <w:tcW w:w="5396" w:type="dxa"/>
            <w:vAlign w:val="center"/>
            <w:textDirection w:val="lrTb"/>
            <w:noWrap w:val="false"/>
          </w:tcPr>
          <w:p>
            <w:pPr>
              <w:pStyle w:val="882"/>
              <w:numPr>
                <w:ilvl w:val="0"/>
                <w:numId w:val="7"/>
              </w:numPr>
              <w:ind w:left="425" w:hanging="425"/>
              <w:jc w:val="left"/>
              <w:keepLines w:val="0"/>
              <w:keepNext w:val="0"/>
              <w:widowControl/>
              <w:rPr>
                <w:rFonts w:hint="eastAsia" w:ascii="仿宋" w:hAnsi="仿宋" w:eastAsia="仿宋" w:cs="仿宋"/>
                <w:szCs w:val="28"/>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★点间距≤2.0mm；</w:t>
            </w:r>
            <w:r>
              <w:rPr>
                <w:rFonts w:hint="eastAsia" w:ascii="仿宋" w:hAnsi="仿宋" w:eastAsia="仿宋" w:cs="仿宋"/>
                <w:szCs w:val="28"/>
                <w:highlight w:val="none"/>
                <w:lang w:eastAsia="zh-CN"/>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白平衡亮度：≥1000cd/㎡</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整屏平整度：≤0.1㎜</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szCs w:val="28"/>
                <w:highlight w:val="none"/>
                <w:lang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★刷新率≥3840HZ</w:t>
            </w:r>
            <w:r>
              <w:rPr>
                <w:rFonts w:hint="eastAsia" w:ascii="仿宋" w:hAnsi="仿宋" w:eastAsia="仿宋" w:cs="仿宋"/>
                <w:szCs w:val="28"/>
                <w:highlight w:val="none"/>
                <w:lang w:eastAsia="zh-CN"/>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像素失控率：≤0.000001，且区域像素失控率≤0.000003</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盲点率：＜0.00001</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换帧频率：50HZ-60HZ</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色温：2500K-10000K可调，并可自定义色温值。 可设:100%, 75%, 50%, 25%等多挡电平白场调节。色温误差≤2%</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模组反光率≤2%</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低亮髙灰特性：100%亮度，灰度等级为14bit，刷新率2500HZ以上；200%亮度，灰度等级为≥l4bit，刷新率3200HZ以上；500%亮度，灰度等级为≥l6bit，刷新率3800HZ以上；</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亮度均匀性：≥99%</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亮度调节：0-100%无极可调</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水平视角：水平左右≥170°</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垂直视角：垂直上下≥170°</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发光点中心距偏差：&lt;1.3%</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峰值功耗：≤750W/m²</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IP防护等级：正面≥1P65,背面≥IP54</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b w:val="0"/>
                <w:bCs w:val="0"/>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平均无故障时间：成LED显示屏的显示模组的平均失效间隔工作时间MTBF≥100000小时，平均修复时MTTR≤5分钟</w:t>
            </w:r>
            <w:r>
              <w:rPr>
                <w:rFonts w:hint="eastAsia" w:ascii="仿宋" w:hAnsi="仿宋" w:eastAsia="仿宋" w:cs="仿宋"/>
                <w:b w:val="0"/>
                <w:bCs w:val="0"/>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b w:val="0"/>
                <w:bCs w:val="0"/>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b w:val="0"/>
                <w:bCs w:val="0"/>
                <w:i w:val="0"/>
                <w:iCs w:val="0"/>
                <w:color w:val="000000"/>
                <w:sz w:val="21"/>
                <w:szCs w:val="21"/>
                <w:highlight w:val="none"/>
                <w:u w:val="none"/>
                <w:lang w:val="en-US" w:eastAsia="zh-CN" w:bidi="ar"/>
              </w:rPr>
              <w:t xml:space="preserve">电信端口传导共模骚扰电压限值符合A级要求,抗谐波能力达到A类</w:t>
            </w:r>
            <w:bookmarkStart w:id="36" w:name="OLE_LINK1"/>
            <w:r>
              <w:rPr>
                <w:rFonts w:hint="eastAsia" w:ascii="仿宋" w:hAnsi="仿宋" w:eastAsia="仿宋" w:cs="仿宋"/>
                <w:b w:val="0"/>
                <w:bCs w:val="0"/>
                <w:i w:val="0"/>
                <w:iCs w:val="0"/>
                <w:color w:val="000000"/>
                <w:sz w:val="21"/>
                <w:szCs w:val="21"/>
                <w:highlight w:val="none"/>
                <w:u w:val="none"/>
                <w:lang w:val="en-US" w:eastAsia="zh-CN" w:bidi="ar"/>
              </w:rPr>
              <w:t xml:space="preserve">。</w:t>
            </w:r>
            <w:bookmarkEnd w:id="36"/>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加盖投标人电子签章，不满足或未提供的作无效标处理)</w:t>
            </w:r>
            <w:r>
              <w:rPr>
                <w:rFonts w:hint="eastAsia" w:ascii="仿宋" w:hAnsi="仿宋" w:eastAsia="仿宋" w:cs="仿宋"/>
                <w:b w:val="0"/>
                <w:bCs w:val="0"/>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蓝光辐射量≤20%</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阻燃防护等级：产品整机阻燃防护等级均V0；产品选用的PCB阻燃防护等级V0等级要求，面罩阻燃防护等级HB；</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7"/>
              </w:numPr>
              <w:ind w:left="425" w:hanging="425"/>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LED模组具有灯驱合一技术；</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34.669</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电源</w:t>
            </w:r>
            <w:r>
              <w:rPr>
                <w:rFonts w:hint="eastAsia" w:ascii="仿宋" w:hAnsi="仿宋" w:eastAsia="仿宋" w:cs="仿宋"/>
                <w:highlight w:val="none"/>
                <w:lang w:val="en-US" w:eastAsia="zh-CN"/>
              </w:rPr>
            </w:r>
            <w:r/>
          </w:p>
        </w:tc>
        <w:tc>
          <w:tcPr>
            <w:tcW w:w="5396" w:type="dxa"/>
            <w:vAlign w:val="center"/>
            <w:textDirection w:val="lrTb"/>
            <w:noWrap w:val="false"/>
          </w:tcPr>
          <w:p>
            <w:pPr>
              <w:pStyle w:val="882"/>
              <w:numPr>
                <w:ilvl w:val="0"/>
                <w:numId w:val="8"/>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电压调节范围 ±5%</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8"/>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电压精度 ±1.0%</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8"/>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线性调整率 ±0.5%</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8"/>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负载调整率 ±2%</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8"/>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频率范围 47～63HZ</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8"/>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功率因数 （Typ） PF≥0.5</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8"/>
              </w:numPr>
              <w:ind w:left="425" w:hanging="425"/>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效率（Typ） ≥86%</w:t>
            </w:r>
            <w:r>
              <w:rPr>
                <w:rFonts w:hint="eastAsia" w:ascii="仿宋" w:hAnsi="仿宋" w:eastAsia="仿宋" w:cs="仿宋"/>
                <w:b/>
                <w:bCs/>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163</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接收卡</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1.具有≥12个标准HUB75接口，免接HUB板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2.具备预存画面与最后一帧设置</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3.任意倍频技术，手机拍摄无扫描线。</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4.输入电压DC3.3V～5.5V</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5.具备5pin液晶模块，用于显示：接收卡的温度、电压、单次运行时间和总运行时间。</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视频处理器</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1、16网口 1040万带载。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2、信号预览功能：支持控制系统信号预览，实现HDMI环出信号预览功能，HDMI外接显示器可显示与大屏同内容的画面。</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3、信源控制：支持信号源状态显示，可通过客户端、遥控器、PAD、物理按键进行调节。</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4、节目画面风格DIY：实现对大屏画面风格进行任意的二次设计。</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5、远程重启：支持多台设备同时远程重启，支持通过客户端进行操作。</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6、支持从输入采集、内部视频处理、内部LED发送处理、LED显示屏的全链路10bit处理，支持HDR高动态范围显示，。</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加盖投标人电子签章，不满足或未提供的作负偏离处理)</w:t>
            </w:r>
            <w:r>
              <w:rPr>
                <w:rFonts w:hint="eastAsia" w:ascii="仿宋" w:hAnsi="仿宋" w:eastAsia="仿宋" w:cs="仿宋"/>
                <w:b/>
                <w:bCs/>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7、系统备份：支持信号输出环路备份。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操作员分层分级安全管理：实现不同类型操作员有账户有效期、账户使用时间段、账户操作权限、账户终端管理等，彻底消除任何隐私隐患。系统可以创建的用户个数无限制，能够由上一级别的管理员分配下一级别的管理员，并且给每一个管理员分配不同的管理权限，权限管理必须分配到模块下的子功能；通过管理员给每个用户分配管理的终端数量。</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9、设备管理功能：支持网络在线设备搜索、日志查询和用户手册查询功能。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10、赛事系统：支持各种赛事模块的控制端、播放端接入；只需一台电脑来比赛控制、裁判打分、媒体播放等所有功能，最多可支持三台独立的播放端，用于在大屏上同时显示不同的内容。</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11、支持支持genlock接入；实现设备输出接口或多台设备间的超大分辨率屏幕的拼接同步显示；支持所有输出图像在&lt;60ms内同步。</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加盖投标人电子签章，不满足或未提供的作负偏离处理)</w:t>
            </w:r>
            <w:r>
              <w:rPr>
                <w:rFonts w:hint="eastAsia" w:ascii="仿宋" w:hAnsi="仿宋" w:eastAsia="仿宋" w:cs="仿宋"/>
                <w:b/>
                <w:bCs/>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12、远程播放画面监视：在异地的每个网络控制器播放时的画面效果，每个有操作权限的操作员能进行监控。</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13、EDID管理：支持 EDID 管理，支持用户自定义 EDID 和预设 EDID</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14、拼接处理：通过抓屏软件可将远程笔记本桌面实时解码上墙显示，实时画面帧率≥30fps；可同时抓取8个4K信号显示，前后CPU占用率无明显变化；支持在电视墙进行8画面分割显示；可对远程笔记本桌面进行整屏、单窗。</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钢结构</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屏体的支架采用镀锌钢管材质，主框架型材50㎜*30㎜厚度不小于1.5㎜钢材;</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34.669</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屏体内部综合布线</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网线、电源线、排线</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34.669</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7</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备板</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同主屏同一批次</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张</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多媒体控制箱</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1.多组回路输出，每组可独立控制</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2.具备上电保护功能，具有防雷、过流、短路等保护措施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3.具有电源状态指示、运行状态指示</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综合管理平台</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1、产品支持虚拟云台控制功能，具备虚拟云台控制按键，可调整球机和云台的运行速度和方向，并且支持多用户云台抢占、云台控制锁定功能；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2、产品单板支持128个漫游窗口叠加，支持窗口置顶或置底设置。</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3、产品支持将25帧或30帧的视频转换为50或60帧。</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4、产品支持走廊模式显示功能。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5、产品支持英飞拓、PELCO等键盘接入。</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6、产品对录像文件解码延时≤110ms。</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7、产品支持4K输出板最大分辨率为4096×2160，其它板卡支持至少8种分辨率输出1920×1080、1680×1050、1600×1200、1400×1050、1280×1024、1280×960、1280×720、1024×768。</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b w:val="0"/>
                <w:bCs w:val="0"/>
                <w:i w:val="0"/>
                <w:iCs w:val="0"/>
                <w:color w:val="000000"/>
                <w:sz w:val="21"/>
                <w:szCs w:val="21"/>
                <w:highlight w:val="none"/>
                <w:u w:val="none"/>
                <w:lang w:val="en-US" w:eastAsia="zh-CN" w:bidi="ar"/>
              </w:rPr>
              <w:suppressLineNumbers w:val="0"/>
            </w:pPr>
            <w:r>
              <w:rPr>
                <w:rFonts w:hint="eastAsia" w:ascii="仿宋" w:hAnsi="仿宋" w:eastAsia="仿宋" w:cs="仿宋"/>
                <w:b w:val="0"/>
                <w:bCs w:val="0"/>
                <w:i w:val="0"/>
                <w:iCs w:val="0"/>
                <w:color w:val="000000"/>
                <w:sz w:val="21"/>
                <w:szCs w:val="21"/>
                <w:highlight w:val="none"/>
                <w:u w:val="none"/>
                <w:lang w:val="en-US" w:eastAsia="zh-CN" w:bidi="ar"/>
              </w:rPr>
              <w:t xml:space="preserve">8、产品支持手动视频切换功能，支持将选定的视频输入切换到选定的视频输出，支持视音频同步切换、异步切换，画面切换时不出现黑屏。</w:t>
            </w:r>
            <w:r>
              <w:rPr>
                <w:rFonts w:hint="eastAsia" w:ascii="仿宋" w:hAnsi="仿宋" w:eastAsia="仿宋" w:cs="仿宋"/>
                <w:b w:val="0"/>
                <w:bCs w:val="0"/>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9、产品可通过无线终端将视音频、图片、PPT等传送到屏幕上显示。</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10、产品支持分辨率16384x6480、30Hz图像上墙功能，并且可以实现解码显示或本地回放实时视频，可设置点对点无缩放上墙。</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11、产品支持支持接入4096x4320、8192x2160、15360x6480、15360x8640、16384x6480等分辨率图像信号。</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12、产品的信号源采集后经过高速背板总线到输出显示所用平均时间应≤35ms。</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13、产品的图像切换时间＜20ms。</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14、产品支持解码中断时保留最后一帧的功能，解码板不同输出口以及跨解码板的输出口之间输出色彩无色差。</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15、产品应具备单台设备支持多个电视墙独立配置以及场景的独立管理功能，支持场景复制，不同规格电视墙之间场景复制可以实现自动比例调整功能；还应支持镜像功能，一台设备进行电视墙操作时，另一台设备可同时进行同样的操作。</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16、产品配合热成像设备，支持热成像摄像机的解码以及热成像智能信息的显示功能。配合多目全景拼接设备，可实现全景画面和特写六画面显示功能；特写画面的分辨率不低于1280x720，支持手动区域特写，可以对指定区域内的视频进行显示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17、产品应支持单路码流中多轨道解码后融合成一路完整图像显示功能。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18、产品支持BMP、JPEG等格式的底图上传，支持底图轮巡，底图数量及轮巡时间可设置；并支持在底图上拼接、漫游、开窗显示，底图分辨率可达20000x14000</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19、支持电缆负载预警；断电预警；支持模块定制包括：智慧安全用电监管模块、智慧物联控制监测预警模块、智慧在线式能耗监测模块。</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加盖投标人电子签章，不满足或未提供的作负偏离处理)</w:t>
            </w:r>
            <w:r>
              <w:rPr>
                <w:rFonts w:hint="eastAsia" w:ascii="仿宋" w:hAnsi="仿宋" w:eastAsia="仿宋" w:cs="仿宋"/>
                <w:b/>
                <w:bCs/>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20、支持应急与安全可视化接警模块、声光电中控管理模块。</w:t>
            </w:r>
            <w:bookmarkStart w:id="37" w:name="OLE_LINK7"/>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bookmarkEnd w:id="37"/>
            <w:r>
              <w:rPr>
                <w:rFonts w:hint="eastAsia" w:ascii="仿宋" w:hAnsi="仿宋" w:eastAsia="仿宋" w:cs="仿宋"/>
                <w:i w:val="0"/>
                <w:iCs w:val="0"/>
                <w:color w:val="000000"/>
                <w:sz w:val="21"/>
                <w:szCs w:val="21"/>
                <w:highlight w:val="none"/>
                <w:u w:val="none"/>
                <w:lang w:val="en-US" w:eastAsia="zh-CN" w:bidi="ar"/>
              </w:rPr>
              <w:t xml:space="preserve">21、支持康冠、双宝来、云汉、畅锐、金荣达、盛显、鑫康、海康、大华、宇视等大屏厂家的拼接屏控制协议，并支持自定义协议。</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22、支持使用MINISAS接口对两台设备进行级联。可根据安全密码需要，选择友好密码或增强模式配置可支持电脑客户端控制，pad控制</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23、对于输入信号源进行单点采集，采用数字化方式传输及调度,使得各个显示单元间的信号窗口显示一致。</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24、支持自动侦测信号源状态，用不同图标来区分信号源的正常在线、未接信号源、信号源无法识别等状态。</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25、支持配置电视墙窗口边框显示功能，开启后可在电视墙上显示实况窗口的边框，边框颜色、宽度可配置。支持自定义电视墙布局，并一键完成对整个电视墙的布局，可选择固定布局或自定义行列数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463"/>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电缆</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国标 6平方5芯</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highlight w:val="none"/>
                <w:lang w:val="en-US" w:eastAsia="zh-CN"/>
              </w:rPr>
            </w:r>
            <w:r/>
          </w:p>
        </w:tc>
      </w:tr>
      <w:tr>
        <w:trPr>
          <w:trHeight w:val="70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11</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left"/>
              <w:widowControl/>
              <w:rPr>
                <w:rFonts w:hint="eastAsia" w:ascii="仿宋" w:hAnsi="仿宋" w:eastAsia="仿宋" w:cs="仿宋"/>
                <w:highlight w:val="none"/>
                <w:lang w:val="en-US" w:eastAsia="zh-CN"/>
              </w:rPr>
            </w:pPr>
            <w:r>
              <w:rPr>
                <w:rFonts w:hint="eastAsia" w:ascii="仿宋" w:hAnsi="仿宋" w:eastAsia="仿宋" w:cs="仿宋"/>
                <w:color w:val="000000"/>
                <w:szCs w:val="21"/>
                <w:highlight w:val="none"/>
                <w:u w:val="none"/>
                <w:lang w:val="en-US" w:eastAsia="zh-CN" w:bidi="ar"/>
              </w:rPr>
              <w:t xml:space="preserve">播控服务器</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 </w:t>
            </w:r>
            <w:r>
              <w:rPr>
                <w:rFonts w:hint="eastAsia" w:ascii="仿宋" w:hAnsi="仿宋" w:eastAsia="仿宋" w:cs="仿宋"/>
                <w:color w:val="000000"/>
                <w:highlight w:val="none"/>
              </w:rPr>
              <w:t xml:space="preserve">1、1U金属结构机箱；外壳防护等级符合 GB/T 4208-2017中 IP20 的要求；噪声≤ 45dB（A）；6核12线程3.30GHz主频高速处理器、16G DDR4 2666 高速内存、250 固态硬盘，企业版操作系统；MTBF 不小于300000 小时，平均修复时间 MTTR小于15 分钟；</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highlight w:val="none"/>
              </w:rPr>
              <w:t xml:space="preserve">2、支持1 路 DP 输出，接口分辨率可设置为4096*2160@60Hz，单接口极限宽度可设置为 8192，单口极限高度可设置 4095。支持4 路 HDMI 输出，第一个接口可设置为 4K 模式，分辨率可以设置为 4096*2160@60Hz，单接口极限宽度可设置为 8192，单口极限高度可设置 4095，此时另外三个 HDMI 接口禁用。第一个接口设置为 2K 模式时，4 个 HDMI 口可同时输出，分辨率设置为 1920*1080@60hz,单口极限宽度 2048，极限高度 1280；</w:t>
            </w:r>
            <w:r>
              <w:rPr>
                <w:rFonts w:hint="eastAsia" w:ascii="仿宋" w:hAnsi="仿宋" w:eastAsia="仿宋" w:cs="仿宋"/>
                <w:i w:val="0"/>
                <w:iCs w:val="0"/>
                <w:color w:val="000000"/>
                <w:sz w:val="21"/>
                <w:szCs w:val="21"/>
                <w:highlight w:val="none"/>
                <w:u w:val="none"/>
                <w:lang w:val="en-US" w:eastAsia="zh-CN" w:bidi="ar"/>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3、支持一键硬件开关机控制和一键软件远程开关机控制，支持6路 USB 接口、1 路 3.5mm 麦克风音频输入接口、1 路 3.5mm音频输出接口，支持千兆网口通讯，支持第三方通过 TCP、UDP 进行集成控制；</w:t>
            </w:r>
            <w:r>
              <w:rPr>
                <w:rFonts w:hint="eastAsia" w:ascii="仿宋" w:hAnsi="仿宋" w:eastAsia="仿宋" w:cs="仿宋"/>
                <w:color w:val="000000"/>
                <w:highlight w:val="none"/>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4、支持不少于10 台设备联机控制，通过一台主机控制其他从机进行素材下发、画面编辑、属性编辑、节目切换、进度调整；</w:t>
            </w:r>
            <w:r>
              <w:rPr>
                <w:rFonts w:hint="eastAsia" w:ascii="仿宋" w:hAnsi="仿宋" w:eastAsia="仿宋" w:cs="仿宋"/>
                <w:color w:val="000000"/>
                <w:highlight w:val="none"/>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5、支持输出接口的任意拆分重组以及任意角度旋转，实现对不规则显示屏的拼接带载；支持1路4K输出，可以拆分成1024个子输出，每个子输出支持任意角度旋转，可对子输出接口位置任意进行排序；</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highlight w:val="none"/>
              </w:rPr>
              <w:t xml:space="preserve">6、支持可视化智控平台移动端程序对播放画面的编辑和控制；</w:t>
            </w:r>
            <w:r>
              <w:rPr>
                <w:rFonts w:hint="eastAsia" w:ascii="仿宋" w:hAnsi="仿宋" w:eastAsia="仿宋" w:cs="仿宋"/>
                <w:i w:val="0"/>
                <w:iCs w:val="0"/>
                <w:color w:val="000000"/>
                <w:sz w:val="21"/>
                <w:szCs w:val="21"/>
                <w:highlight w:val="none"/>
                <w:u w:val="none"/>
                <w:lang w:val="en-US" w:eastAsia="zh-CN" w:bidi="ar"/>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7、支持从本地媒体画面或输入源画面中拾取颜色，然后按照拾取的颜色进行抠像处理；支持在媒体库中添加本地的视频文件、图片文件、音频文件、字幕、数字时钟、PPT 文件、NDI 媒体、采集设备、多网页、流媒体、播放合集；</w:t>
            </w:r>
            <w:r>
              <w:rPr>
                <w:rFonts w:hint="eastAsia" w:ascii="仿宋" w:hAnsi="仿宋" w:eastAsia="仿宋" w:cs="仿宋"/>
                <w:color w:val="000000"/>
                <w:highlight w:val="none"/>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8、支持节目整体播放、暂停、停止、音量调节，单个媒体的音量调节，单个视频裁剪，支持多画面同时播放时按照主计时媒体进行跳转，节目锁定。支持排期播放和播放日志查看功能。支持软件异常后恢复正常播放的功能；</w:t>
            </w:r>
            <w:r>
              <w:rPr>
                <w:rFonts w:hint="eastAsia" w:ascii="仿宋" w:hAnsi="仿宋" w:eastAsia="仿宋" w:cs="仿宋"/>
                <w:color w:val="000000"/>
                <w:highlight w:val="none"/>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9、支持素材可视化编辑、拖拽、复制、黏贴、多选、锁定、替换，属性调节和属性继承；支持节目的编辑、复制、黏贴；支持素材播控进度的自由控制、正计时、倒计时进度查看，支持输出画面解锁功能；</w:t>
            </w:r>
            <w:r>
              <w:rPr>
                <w:rFonts w:hint="eastAsia" w:ascii="仿宋" w:hAnsi="仿宋" w:eastAsia="仿宋" w:cs="仿宋"/>
                <w:color w:val="000000"/>
                <w:highlight w:val="none"/>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10、支持多页签功能播放多个网页，降低网页播放资源占用；支持转码功能，可实现 H.264（AVC）、H.265（HEVC）编码或 VP9 编码的转码播放</w:t>
            </w:r>
            <w:r>
              <w:rPr>
                <w:rFonts w:hint="eastAsia" w:ascii="仿宋" w:hAnsi="仿宋" w:eastAsia="仿宋" w:cs="仿宋"/>
                <w:color w:val="000000"/>
                <w:highlight w:val="none"/>
              </w:rPr>
            </w:r>
            <w:r/>
          </w:p>
          <w:p>
            <w:pPr>
              <w:pStyle w:val="882"/>
              <w:rPr>
                <w:rFonts w:hint="eastAsia" w:ascii="仿宋" w:hAnsi="仿宋" w:eastAsia="仿宋" w:cs="仿宋"/>
                <w:color w:val="000000"/>
                <w:highlight w:val="none"/>
              </w:rPr>
            </w:pPr>
            <w:r>
              <w:rPr>
                <w:rFonts w:hint="eastAsia" w:ascii="仿宋" w:hAnsi="仿宋" w:eastAsia="仿宋" w:cs="仿宋"/>
                <w:color w:val="000000"/>
                <w:highlight w:val="none"/>
              </w:rPr>
              <w:t xml:space="preserve">11、支持多种视频、图片、音频、office文件的播放；视频格式支持不少于：H.265 (HEVC)、 VP9、HAP, HAP-Alpha、VC1、AV1、ProRes、MPEG4、WMV2等；图片格式支持不少于：jpeg、bmp、png、gif等；音频格式支持不少于：aac、flac、amr、ape、wav、wma等；office文件支持不少于：ppt、pptx；</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highlight w:val="none"/>
              </w:rPr>
              <w:t xml:space="preserve">13、提供全媒体总控平台软件著作权证书;</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类似著作权证书</w:t>
            </w:r>
            <w:r>
              <w:rPr>
                <w:rFonts w:hint="eastAsia" w:ascii="仿宋" w:hAnsi="仿宋" w:eastAsia="仿宋" w:cs="仿宋"/>
                <w:b/>
                <w:bCs/>
                <w:i w:val="0"/>
                <w:iCs w:val="0"/>
                <w:color w:val="000000"/>
                <w:sz w:val="21"/>
                <w:szCs w:val="21"/>
                <w:highlight w:val="none"/>
                <w:u w:val="none"/>
                <w:lang w:val="en-US" w:eastAsia="zh-CN" w:bidi="ar"/>
              </w:rPr>
              <w:t xml:space="preserve">加盖投标人电子签章，未提供的作负偏离处理)</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color w:val="000000"/>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highlight w:val="none"/>
                <w:lang w:val="en-US" w:eastAsia="zh-CN"/>
              </w:rPr>
            </w:r>
            <w:r/>
          </w:p>
        </w:tc>
      </w:tr>
      <w:tr>
        <w:trPr>
          <w:trHeight w:val="555"/>
        </w:trPr>
        <w:tc>
          <w:tcPr>
            <w:tcW w:w="916" w:type="dxa"/>
            <w:vAlign w:val="center"/>
            <w:textDirection w:val="lrTb"/>
            <w:noWrap/>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12</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安装</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定制</w:t>
            </w:r>
            <w:r>
              <w:rPr>
                <w:rFonts w:hint="eastAsia" w:ascii="仿宋" w:hAnsi="仿宋" w:eastAsia="仿宋" w:cs="仿宋"/>
                <w:color w:val="000000"/>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highlight w:val="none"/>
                <w:lang w:val="en-US" w:eastAsia="zh-CN"/>
              </w:rPr>
            </w:r>
            <w:r/>
          </w:p>
        </w:tc>
        <w:tc>
          <w:tcPr>
            <w:tcW w:w="955"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34.669</w:t>
            </w:r>
            <w:r>
              <w:rPr>
                <w:rFonts w:hint="eastAsia" w:ascii="仿宋" w:hAnsi="仿宋" w:eastAsia="仿宋" w:cs="仿宋"/>
                <w:highlight w:val="none"/>
                <w:lang w:val="en-US" w:eastAsia="zh-CN"/>
              </w:rPr>
            </w:r>
            <w:r/>
          </w:p>
        </w:tc>
      </w:tr>
      <w:tr>
        <w:trPr>
          <w:trHeight w:val="705"/>
        </w:trPr>
        <w:tc>
          <w:tcPr>
            <w:gridSpan w:val="5"/>
            <w:tcW w:w="9758"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二、大会议室多媒体系统</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无源全频音箱（15寸）</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1.箱体采用大斑点水性油漆喷涂处理技术，前面板采用有孔金属网背贴声学透声棉</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2.单元结构LF:≥15"低音×1，HF:1"高音×1</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3.频响范围(±3dB)：55 Hz -18,000Hz</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4.灵敏度（折算到1m，1W）：99dB</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5.最大声压级≥126dB</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6.输入阻抗≥8Ω</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7.额定功率≥450W</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highlight w:val="none"/>
              </w:rPr>
              <w:t xml:space="preserve">8.指向性（H×V）≥90°×40°</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无源全频音箱（12寸）</w:t>
            </w:r>
            <w:r>
              <w:rPr>
                <w:rFonts w:hint="eastAsia" w:ascii="仿宋" w:hAnsi="仿宋" w:eastAsia="仿宋" w:cs="仿宋"/>
                <w:i w:val="0"/>
                <w:iCs w:val="0"/>
                <w:color w:val="000000"/>
                <w:sz w:val="21"/>
                <w:szCs w:val="21"/>
                <w:highlight w:val="none"/>
                <w:u w:val="none"/>
                <w:lang w:val="en-US" w:eastAsia="zh-CN" w:bidi="ar"/>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1.倒相式低频辐射的二分频全频系统</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2.表面黑色大斑点水性油漆喷涂处理木箱，有孔金属网背贴声学透声棉</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3.高效，高质量单元配置，多个吊挂孔设置，可悬挂安装</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性能规格：</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1.驱动单元 ≥LF12"×1 HF1.75"×1</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2.频率响应 55Hz-18kHz</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3.灵敏度 98±2dB</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4.最大声压级 123±2dB</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5.额定阻抗 ≥8Ω</w:t>
            </w:r>
            <w:r>
              <w:rPr>
                <w:rFonts w:hint="eastAsia" w:ascii="仿宋" w:hAnsi="仿宋" w:eastAsia="仿宋" w:cs="仿宋"/>
                <w:color w:val="000000"/>
                <w:highlight w:val="none"/>
              </w:rPr>
            </w:r>
            <w:r/>
          </w:p>
          <w:p>
            <w:pPr>
              <w:pStyle w:val="882"/>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6.额定功率 ≥350W</w:t>
            </w:r>
            <w:r>
              <w:rPr>
                <w:rFonts w:hint="eastAsia" w:ascii="仿宋" w:hAnsi="仿宋" w:eastAsia="仿宋" w:cs="仿宋"/>
                <w:color w:val="000000"/>
                <w:highlight w:val="none"/>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双通道专业数字功放</w:t>
            </w:r>
            <w:r>
              <w:rPr>
                <w:rFonts w:hint="eastAsia" w:ascii="仿宋" w:hAnsi="仿宋" w:eastAsia="仿宋" w:cs="仿宋"/>
                <w:highlight w:val="none"/>
                <w:lang w:val="en-US" w:eastAsia="zh-CN"/>
              </w:rPr>
            </w:r>
            <w:r/>
          </w:p>
        </w:tc>
        <w:tc>
          <w:tcPr>
            <w:tcW w:w="5396" w:type="dxa"/>
            <w:vAlign w:val="center"/>
            <w:textDirection w:val="lrTb"/>
            <w:noWrap w:val="false"/>
          </w:tcPr>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双声道立体声专业数字功率放大器,全系列统铝合金面板；</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有双声道、单声道和BTL桥接三种输出方式供选择，输出方式开关选择；                                                         每声道音量可调；</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立体声工作最小负载阻抗为4Ω，BTL工作最小负载阻抗为8Ω；动态功率强劲，可实现低阻抗驱动。</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全系列配置XLR平行输入输出接口，更适合专业设备的应用习惯；</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标配APFC主动式功率因数校正电路，可以在电网波动较大的供电条件下也能稳定满功率工作，</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小信号的时候不会出现交越失真；</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内置先进的电压压限，可以避免输入电压出现异常或过大导致功率输出异常，出现削波失真影响听音体验以及危害音箱的高音单元。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各通道均配备LED工作状态指示；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输入灵敏度：≤1000mV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信噪比：≥95dB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频响：20Hz-20kHz（±2dB）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通道串扰：≤70dB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转换速率：≥15V/uS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阻尼系数/8Ω@1Khz： ≥230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总谐波失真：≤0.3% （1kHz，正常工作条件）                               </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额定功率：2X650W@8Ω 2X950W@4Ω 1900W@桥接8Ω</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9"/>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指示灯：“电源”, “削顶”, “信号”,“保护”,“温度”（保护：超温、直流、短路、连续信号限制） </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数字前级音频处理器</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1.设备采用铝合金拉丝面板机箱，配备5路Mic输入，1组立体声线路输入，6路平衡输出；</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2.内置输入输出增益调节器，噪声门，压缩器，均衡器，分频器，延时器，反馈抑制器，回声效果器，混响效果器等DSP功能。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3.设备提供USB线连接电脑进行控制，亦可通过面板小屏进行控制，RS-232连接中控远程控制，16个场景的储存和切换，适合用在各种专业扩声场合。</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4.前面面板2英寸高清LCD显示屏，多功能可调节旋钮，哑音及编辑状态；</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5.支持U盘MP3、蓝牙音源播放，通过面板不同的旋钮分别控制音乐音量，话筒音量和效果音量；</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6.支持2路可选音频信号输入，6路音频信号输出，5个话筒输入(其中1/4,2/5是可选择)，可灵活组合多种分频模式，高、低通分频点均可达20Hz-20KHz；</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7.输出通道支持控制该通道的效果比例、话筒音量、音乐音量和效果音量，有延时和相位控制及哑音设置，输出延时最大值为100ms；；</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8.支持通过面板的功能键和拔轮进行功能设置，支持连接电脑通过PC控制网页来控制设备；</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9.支持通过面板来锁定面板操作的部分或全部功能，以防止意外操作破坏；</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90"/>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调音台</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1.12路XLR平衡单声道输入+2路立体声输入 (6.3与RAC切换）；</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2.每通道3段均衡调节，MUTE静音开关，PFL耳机开关，平滑60MM行程推子器，</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3.2编组输出 +2组AUX输出（包括FX),</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4.内置48V幻象电源供电；</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5.立体声输出带7段图示均衡器，</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6.16种DSP数字效果器</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7.USB音频播放MP3；USB录音、也可连电脑播放音乐</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8.内置蓝牙5.0接收播放</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9.十段三色电平灯显示信号状态</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10.XLR平衡输入话放噪声极低</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11.可安装19寸机柜（支架可选配）</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时序电源控制器</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Style w:val="974"/>
                <w:rFonts w:hint="eastAsia" w:ascii="仿宋" w:hAnsi="仿宋" w:eastAsia="仿宋" w:cs="仿宋"/>
                <w:color w:val="000000"/>
                <w:highlight w:val="none"/>
                <w:lang w:val="en-US" w:eastAsia="zh-CN" w:bidi="ar"/>
              </w:rPr>
              <w:suppressLineNumbers w:val="0"/>
            </w:pPr>
            <w:r>
              <w:rPr>
                <w:rStyle w:val="974"/>
                <w:rFonts w:hint="eastAsia" w:ascii="仿宋" w:hAnsi="仿宋" w:eastAsia="仿宋" w:cs="仿宋"/>
                <w:color w:val="000000"/>
                <w:highlight w:val="none"/>
                <w:lang w:val="en-US" w:eastAsia="zh-CN" w:bidi="ar"/>
              </w:rPr>
              <w:t xml:space="preserve">1.按顺序开启或关闭16路受控设备的电源。</w:t>
            </w:r>
            <w:r>
              <w:rPr>
                <w:rStyle w:val="974"/>
                <w:rFonts w:hint="eastAsia" w:ascii="仿宋" w:hAnsi="仿宋" w:eastAsia="仿宋" w:cs="仿宋"/>
                <w:color w:val="000000"/>
                <w:highlight w:val="none"/>
                <w:lang w:val="en-US" w:eastAsia="zh-CN" w:bidi="ar"/>
              </w:rPr>
            </w:r>
            <w:r/>
          </w:p>
          <w:p>
            <w:pPr>
              <w:pStyle w:val="882"/>
              <w:jc w:val="left"/>
              <w:keepLines w:val="0"/>
              <w:keepNext w:val="0"/>
              <w:widowControl/>
              <w:rPr>
                <w:rStyle w:val="974"/>
                <w:rFonts w:hint="eastAsia" w:ascii="仿宋" w:hAnsi="仿宋" w:eastAsia="仿宋" w:cs="仿宋"/>
                <w:color w:val="000000"/>
                <w:highlight w:val="none"/>
                <w:lang w:val="en-US" w:eastAsia="zh-CN" w:bidi="ar"/>
              </w:rPr>
              <w:suppressLineNumbers w:val="0"/>
            </w:pPr>
            <w:r>
              <w:rPr>
                <w:rStyle w:val="974"/>
                <w:rFonts w:hint="eastAsia" w:ascii="仿宋" w:hAnsi="仿宋" w:eastAsia="仿宋" w:cs="仿宋"/>
                <w:color w:val="000000"/>
                <w:highlight w:val="none"/>
                <w:lang w:val="en-US" w:eastAsia="zh-CN" w:bidi="ar"/>
              </w:rPr>
              <w:t xml:space="preserve">2.可以通过定时器自动控制或人工控制。</w:t>
            </w:r>
            <w:r>
              <w:rPr>
                <w:rStyle w:val="974"/>
                <w:rFonts w:hint="eastAsia" w:ascii="仿宋" w:hAnsi="仿宋" w:eastAsia="仿宋" w:cs="仿宋"/>
                <w:color w:val="000000"/>
                <w:highlight w:val="none"/>
                <w:lang w:val="en-US" w:eastAsia="zh-CN" w:bidi="ar"/>
              </w:rPr>
            </w:r>
            <w:r/>
          </w:p>
          <w:p>
            <w:pPr>
              <w:pStyle w:val="882"/>
              <w:jc w:val="left"/>
              <w:keepLines w:val="0"/>
              <w:keepNext w:val="0"/>
              <w:widowControl/>
              <w:rPr>
                <w:rStyle w:val="974"/>
                <w:rFonts w:hint="eastAsia" w:ascii="仿宋" w:hAnsi="仿宋" w:eastAsia="仿宋" w:cs="仿宋"/>
                <w:b w:val="0"/>
                <w:bCs w:val="0"/>
                <w:color w:val="000000"/>
                <w:highlight w:val="none"/>
                <w:lang w:val="en-US" w:eastAsia="zh-CN" w:bidi="ar"/>
              </w:rPr>
              <w:suppressLineNumbers w:val="0"/>
            </w:pPr>
            <w:r>
              <w:rPr>
                <w:rStyle w:val="974"/>
                <w:rFonts w:hint="eastAsia" w:ascii="仿宋" w:hAnsi="仿宋" w:eastAsia="仿宋" w:cs="仿宋"/>
                <w:b w:val="0"/>
                <w:bCs w:val="0"/>
                <w:color w:val="000000"/>
                <w:highlight w:val="none"/>
                <w:lang w:val="en-US" w:eastAsia="zh-CN" w:bidi="ar"/>
              </w:rPr>
              <w:t xml:space="preserve">3.插座总容量达 3.5kVA。</w:t>
            </w:r>
            <w:r>
              <w:rPr>
                <w:rStyle w:val="974"/>
                <w:rFonts w:hint="eastAsia" w:ascii="仿宋" w:hAnsi="仿宋" w:eastAsia="仿宋" w:cs="仿宋"/>
                <w:b w:val="0"/>
                <w:bCs w:val="0"/>
                <w:color w:val="000000"/>
                <w:highlight w:val="none"/>
                <w:lang w:val="en-US" w:eastAsia="zh-CN" w:bidi="ar"/>
              </w:rPr>
            </w:r>
            <w:r/>
          </w:p>
          <w:p>
            <w:pPr>
              <w:pStyle w:val="882"/>
              <w:jc w:val="left"/>
              <w:keepLines w:val="0"/>
              <w:keepNext w:val="0"/>
              <w:widowControl/>
              <w:rPr>
                <w:rStyle w:val="976"/>
                <w:rFonts w:hint="eastAsia" w:ascii="仿宋" w:hAnsi="仿宋" w:eastAsia="仿宋" w:cs="仿宋"/>
                <w:b w:val="0"/>
                <w:bCs w:val="0"/>
                <w:color w:val="000000"/>
                <w:highlight w:val="none"/>
                <w:lang w:val="en-US" w:eastAsia="zh-CN" w:bidi="ar"/>
              </w:rPr>
              <w:suppressLineNumbers w:val="0"/>
            </w:pPr>
            <w:r>
              <w:rPr>
                <w:rStyle w:val="976"/>
                <w:rFonts w:hint="eastAsia" w:ascii="仿宋" w:hAnsi="仿宋" w:eastAsia="仿宋" w:cs="仿宋"/>
                <w:b w:val="0"/>
                <w:bCs w:val="0"/>
                <w:color w:val="000000"/>
                <w:highlight w:val="none"/>
                <w:lang w:val="en-US" w:eastAsia="zh-CN" w:bidi="ar"/>
              </w:rPr>
              <w:t xml:space="preserve">性能规格：</w:t>
            </w:r>
            <w:r>
              <w:rPr>
                <w:rStyle w:val="976"/>
                <w:rFonts w:hint="eastAsia" w:ascii="仿宋" w:hAnsi="仿宋" w:eastAsia="仿宋" w:cs="仿宋"/>
                <w:b w:val="0"/>
                <w:bCs w:val="0"/>
                <w:color w:val="000000"/>
                <w:highlight w:val="none"/>
                <w:lang w:val="en-US" w:eastAsia="zh-CN" w:bidi="ar"/>
              </w:rPr>
            </w:r>
            <w:r/>
          </w:p>
          <w:p>
            <w:pPr>
              <w:pStyle w:val="882"/>
              <w:jc w:val="left"/>
              <w:keepLines w:val="0"/>
              <w:keepNext w:val="0"/>
              <w:widowControl/>
              <w:rPr>
                <w:rStyle w:val="974"/>
                <w:rFonts w:hint="eastAsia" w:ascii="仿宋" w:hAnsi="仿宋" w:eastAsia="仿宋" w:cs="仿宋"/>
                <w:color w:val="000000"/>
                <w:highlight w:val="none"/>
                <w:lang w:val="en-US" w:eastAsia="zh-CN" w:bidi="ar"/>
              </w:rPr>
              <w:suppressLineNumbers w:val="0"/>
            </w:pPr>
            <w:r>
              <w:rPr>
                <w:rStyle w:val="974"/>
                <w:rFonts w:hint="eastAsia" w:ascii="仿宋" w:hAnsi="仿宋" w:eastAsia="仿宋" w:cs="仿宋"/>
                <w:color w:val="000000"/>
                <w:highlight w:val="none"/>
                <w:lang w:val="en-US" w:eastAsia="zh-CN" w:bidi="ar"/>
              </w:rPr>
              <w:t xml:space="preserve">1.电源插座输出总容量3.5kVA，16A，16通道；每个插座最大输出为220V，10A；</w:t>
            </w:r>
            <w:r>
              <w:rPr>
                <w:rStyle w:val="974"/>
                <w:rFonts w:hint="eastAsia" w:ascii="仿宋" w:hAnsi="仿宋" w:eastAsia="仿宋" w:cs="仿宋"/>
                <w:color w:val="000000"/>
                <w:highlight w:val="none"/>
                <w:lang w:val="en-US" w:eastAsia="zh-CN" w:bidi="ar"/>
              </w:rPr>
            </w:r>
            <w:r/>
          </w:p>
          <w:p>
            <w:pPr>
              <w:pStyle w:val="882"/>
              <w:jc w:val="left"/>
              <w:keepLines w:val="0"/>
              <w:keepNext w:val="0"/>
              <w:widowControl/>
              <w:rPr>
                <w:rStyle w:val="974"/>
                <w:rFonts w:hint="eastAsia" w:ascii="仿宋" w:hAnsi="仿宋" w:eastAsia="仿宋" w:cs="仿宋"/>
                <w:color w:val="000000"/>
                <w:highlight w:val="none"/>
                <w:lang w:val="en-US" w:eastAsia="zh-CN" w:bidi="ar"/>
              </w:rPr>
              <w:suppressLineNumbers w:val="0"/>
            </w:pPr>
            <w:r>
              <w:rPr>
                <w:rStyle w:val="974"/>
                <w:rFonts w:hint="eastAsia" w:ascii="仿宋" w:hAnsi="仿宋" w:eastAsia="仿宋" w:cs="仿宋"/>
                <w:color w:val="000000"/>
                <w:highlight w:val="none"/>
                <w:lang w:val="en-US" w:eastAsia="zh-CN" w:bidi="ar"/>
              </w:rPr>
              <w:t xml:space="preserve">2.定时器控制信号 交流220伏，0.01A</w:t>
            </w:r>
            <w:r>
              <w:rPr>
                <w:rStyle w:val="974"/>
                <w:rFonts w:hint="eastAsia" w:ascii="仿宋" w:hAnsi="仿宋" w:eastAsia="仿宋" w:cs="仿宋"/>
                <w:color w:val="000000"/>
                <w:highlight w:val="none"/>
                <w:lang w:val="en-US" w:eastAsia="zh-CN" w:bidi="ar"/>
              </w:rPr>
            </w:r>
            <w:r/>
          </w:p>
          <w:p>
            <w:pPr>
              <w:pStyle w:val="882"/>
              <w:jc w:val="left"/>
              <w:keepLines w:val="0"/>
              <w:keepNext w:val="0"/>
              <w:widowControl/>
              <w:rPr>
                <w:rStyle w:val="974"/>
                <w:rFonts w:hint="eastAsia" w:ascii="仿宋" w:hAnsi="仿宋" w:eastAsia="仿宋" w:cs="仿宋"/>
                <w:color w:val="000000"/>
                <w:highlight w:val="none"/>
                <w:lang w:val="en-US" w:eastAsia="zh-CN" w:bidi="ar"/>
              </w:rPr>
              <w:suppressLineNumbers w:val="0"/>
            </w:pPr>
            <w:r>
              <w:rPr>
                <w:rStyle w:val="974"/>
                <w:rFonts w:hint="eastAsia" w:ascii="仿宋" w:hAnsi="仿宋" w:eastAsia="仿宋" w:cs="仿宋"/>
                <w:color w:val="000000"/>
                <w:highlight w:val="none"/>
                <w:lang w:val="en-US" w:eastAsia="zh-CN" w:bidi="ar"/>
              </w:rPr>
              <w:t xml:space="preserve">3.动作间隔时间 0.4秒-0.5秒</w:t>
            </w:r>
            <w:r>
              <w:rPr>
                <w:rStyle w:val="974"/>
                <w:rFonts w:hint="eastAsia" w:ascii="仿宋" w:hAnsi="仿宋" w:eastAsia="仿宋" w:cs="仿宋"/>
                <w:color w:val="000000"/>
                <w:highlight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Style w:val="974"/>
                <w:rFonts w:hint="eastAsia" w:ascii="仿宋" w:hAnsi="仿宋" w:eastAsia="仿宋" w:cs="仿宋"/>
                <w:color w:val="000000"/>
                <w:highlight w:val="none"/>
                <w:lang w:val="en-US" w:eastAsia="zh-CN" w:bidi="ar"/>
              </w:rPr>
              <w:t xml:space="preserve">4.保护 AC保险丝</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专业自动反馈抑制器</w:t>
            </w:r>
            <w:r>
              <w:rPr>
                <w:rFonts w:hint="eastAsia" w:ascii="仿宋" w:hAnsi="仿宋" w:eastAsia="仿宋" w:cs="仿宋"/>
                <w:highlight w:val="none"/>
                <w:lang w:val="en-US" w:eastAsia="zh-CN"/>
              </w:rPr>
            </w:r>
            <w:r/>
          </w:p>
        </w:tc>
        <w:tc>
          <w:tcPr>
            <w:tcW w:w="5396" w:type="dxa"/>
            <w:vAlign w:val="center"/>
            <w:textDirection w:val="lrTb"/>
            <w:noWrap w:val="false"/>
          </w:tcPr>
          <w:p>
            <w:pPr>
              <w:pStyle w:val="882"/>
              <w:numPr>
                <w:ilvl w:val="0"/>
                <w:numId w:val="10"/>
              </w:numPr>
              <w:jc w:val="left"/>
              <w:keepLines w:val="0"/>
              <w:keepNext w:val="0"/>
              <w:widowControl/>
              <w:tabs>
                <w:tab w:val="left" w:pos="312"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功能参数：每路输入通道15个陷波滤波器、可切换动态/固定滤波器类型、噪声门处理调节、输入模拟增益调节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2.模拟音频输入输出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3.输入通道 2路输入(平衡/非平衡)</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4.音频接口 卡侬(XLR)平衡输入输出，单端(TRS 6.35)非平衡输入</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5.输入阻抗  </w:t>
            </w:r>
            <w:bookmarkStart w:id="38" w:name="OLE_LINK6"/>
            <w:r>
              <w:rPr>
                <w:rFonts w:hint="eastAsia" w:ascii="仿宋" w:hAnsi="仿宋" w:eastAsia="仿宋" w:cs="仿宋"/>
                <w:i w:val="0"/>
                <w:iCs w:val="0"/>
                <w:color w:val="000000"/>
                <w:sz w:val="21"/>
                <w:szCs w:val="21"/>
                <w:highlight w:val="none"/>
                <w:u w:val="none"/>
                <w:lang w:val="en-US" w:eastAsia="zh-CN" w:bidi="ar"/>
              </w:rPr>
              <w:t xml:space="preserve">≥</w:t>
            </w:r>
            <w:bookmarkEnd w:id="38"/>
            <w:r>
              <w:rPr>
                <w:rFonts w:hint="eastAsia" w:ascii="仿宋" w:hAnsi="仿宋" w:eastAsia="仿宋" w:cs="仿宋"/>
                <w:i w:val="0"/>
                <w:iCs w:val="0"/>
                <w:color w:val="000000"/>
                <w:sz w:val="21"/>
                <w:szCs w:val="21"/>
                <w:highlight w:val="none"/>
                <w:u w:val="none"/>
                <w:lang w:val="en-US" w:eastAsia="zh-CN" w:bidi="ar"/>
              </w:rPr>
              <w:t xml:space="preserve">  10KΩ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6.最大输入电平≥ 10V</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7.输出通道 2路输出(平衡/非平衡)</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8.输出阻抗 ≥220Ω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9.音频指标</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10.频响曲线 20Hz-20kHz(±0.5dB)</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11.THD+N ≤0.004(@1KHz,0dBV)</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12.信噪比 ≥93dB</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13.连接和显示</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14.TCP/IP网口 RJ-45</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15.COM接口</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16..供电范围 AC100V---240V  50/60 Hz</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17.尺寸≥ 44mmx432.5mmx186mm</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智能数字会议系统主机</w:t>
            </w:r>
            <w:r>
              <w:rPr>
                <w:rStyle w:val="977"/>
                <w:rFonts w:hint="eastAsia" w:ascii="仿宋" w:hAnsi="仿宋" w:eastAsia="仿宋" w:cs="仿宋"/>
                <w:color w:val="000000"/>
                <w:highlight w:val="none"/>
                <w:lang w:val="en-US" w:eastAsia="zh-CN" w:bidi="ar"/>
              </w:rPr>
            </w:r>
            <w:r/>
          </w:p>
        </w:tc>
        <w:tc>
          <w:tcPr>
            <w:tcW w:w="5396" w:type="dxa"/>
            <w:vAlign w:val="center"/>
            <w:textDirection w:val="lrTb"/>
            <w:noWrap w:val="false"/>
          </w:tcPr>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1.会议系统控制主机是整个会议系统核心设备，可以实现会议控制、单元设置、讨论发言、会议签到、音效控制、会议全程录音、摄像跟踪、音频输入输出、远程控制等功能；</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3.支持≥4.3寸高清彩屏显示和触摸操控：所有功能项及设置操作过程图形化显示；</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3.支持≥2路RAC接口辅助音频输入，≥1路RAC接口辅助音频输出，≥2路XLR平衡接口音频输出，可连接专业功放；</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b/>
                <w:bCs/>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4.支持≥6路HDMI高清视频输入，≥6路BNC标清视频输入，≥1路HDMI输出，≥1路BNC标清输出，支持自动摄像跟踪功能；</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加盖投标人电子签章，不满足或未提供的作负偏离处理)</w:t>
            </w:r>
            <w:r>
              <w:rPr>
                <w:rStyle w:val="977"/>
                <w:rFonts w:hint="eastAsia" w:ascii="仿宋" w:hAnsi="仿宋" w:eastAsia="仿宋" w:cs="仿宋"/>
                <w:b/>
                <w:bCs/>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5.具有≥5路8芯DIN航空母座，支持连接≥128台会议单元，通过会议扩展主机可接入≥4096台会议单元；</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6.具有≥1路全双工RS232串口接口，可实现与中控系统的无缝连接；≥1路RS422串口，连接摄像头控制线，实现对6个摄像头的集中控制；</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7.具有告警强插功能：提供≥1路+5V告警触发电压输入接口，与报警音频输入接口结合实现紧急告警强插功能；</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8.具有≥1路RJ45接口，支持TCP/IP网络协议，可通过PC端软件远程控制系统的全部功能；</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9.支持全程会议录音，有自动录音和手动录音两种录音方式可选；</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10.支持≥14段图示均衡器手动调节，可保存≥6种均衡模式，并有多种默认模式可供选择；</w:t>
            </w:r>
            <w:bookmarkStart w:id="39" w:name="OLE_LINK10"/>
            <w:r/>
            <w:bookmarkStart w:id="40" w:name="OLE_LINK11"/>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b/>
                <w:bCs/>
                <w:color w:val="000000"/>
                <w:highlight w:val="none"/>
                <w:lang w:val="en-US" w:eastAsia="zh-CN" w:bidi="ar"/>
              </w:rPr>
              <w:suppressLineNumbers w:val="0"/>
            </w:pPr>
            <w:r/>
            <w:bookmarkEnd w:id="39"/>
            <w:r/>
            <w:bookmarkEnd w:id="40"/>
            <w:r>
              <w:rPr>
                <w:rFonts w:hint="eastAsia" w:ascii="仿宋" w:hAnsi="仿宋" w:eastAsia="仿宋" w:cs="仿宋"/>
                <w:i w:val="0"/>
                <w:iCs w:val="0"/>
                <w:color w:val="000000"/>
                <w:sz w:val="21"/>
                <w:szCs w:val="21"/>
                <w:highlight w:val="none"/>
                <w:u w:val="none"/>
                <w:lang w:val="en-US" w:eastAsia="zh-CN" w:bidi="ar"/>
              </w:rPr>
              <w:t xml:space="preserve">★</w:t>
            </w:r>
            <w:r>
              <w:rPr>
                <w:rStyle w:val="977"/>
                <w:rFonts w:hint="eastAsia" w:ascii="仿宋" w:hAnsi="仿宋" w:eastAsia="仿宋" w:cs="仿宋"/>
                <w:color w:val="000000"/>
                <w:highlight w:val="none"/>
                <w:lang w:val="en-US" w:eastAsia="zh-CN" w:bidi="ar"/>
              </w:rPr>
              <w:t xml:space="preserve">11.具有会议单元检测功能：在会议开始之前可对每个会议单元进行检测，检测的单元信息包含：话筒、LCD 屏、操作键、LED 指示灯、扬声器,可连接播放器设备和功放等以及支持全程会议录音，有自动录音和手动录音两种录音方式可选；</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加盖投标人电子签章，不满足或未提供的作无效标处理)</w:t>
            </w:r>
            <w:r>
              <w:rPr>
                <w:rStyle w:val="977"/>
                <w:rFonts w:hint="eastAsia" w:ascii="仿宋" w:hAnsi="仿宋" w:eastAsia="仿宋" w:cs="仿宋"/>
                <w:b/>
                <w:bCs/>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12.支持设定VIP代表发言单元，可设置≥30台VIP单元；</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13.具有≥5种会议模式，包括FIFO、NORMAL、VOICE、FREE、APPLY；</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14.支持发言定时和定时发言结束提醒倒计时：发言定时时间设置范围1-300分钟，定时发言结束提醒倒计时时间设置范围为1-60秒；</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加盖投标人电子签章，不满足或未提供的作负偏离处理)</w:t>
            </w:r>
            <w:r>
              <w:rPr>
                <w:rFonts w:hint="eastAsia" w:ascii="仿宋" w:hAnsi="仿宋" w:eastAsia="仿宋" w:cs="仿宋"/>
                <w:b/>
                <w:bCs/>
                <w:i w:val="0"/>
                <w:iCs w:val="0"/>
                <w:color w:val="000000"/>
                <w:sz w:val="21"/>
                <w:szCs w:val="21"/>
                <w:highlight w:val="none"/>
                <w:u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15.支持移动控制终端：融入WIFI无线网络技术，利用安卓系统平台，实现安卓平板电脑远程控制会议系统的全部功能。</w:t>
            </w:r>
            <w:r>
              <w:rPr>
                <w:rStyle w:val="977"/>
                <w:rFonts w:hint="eastAsia" w:ascii="仿宋" w:hAnsi="仿宋" w:eastAsia="仿宋" w:cs="仿宋"/>
                <w:color w:val="000000"/>
                <w:highlight w:val="none"/>
                <w:lang w:val="en-US" w:eastAsia="zh-CN" w:bidi="ar"/>
              </w:rPr>
            </w:r>
            <w:r/>
          </w:p>
          <w:p>
            <w:pPr>
              <w:pStyle w:val="882"/>
              <w:jc w:val="left"/>
              <w:keepLines w:val="0"/>
              <w:keepNext w:val="0"/>
              <w:widowControl/>
              <w:rPr>
                <w:rStyle w:val="977"/>
                <w:rFonts w:hint="eastAsia" w:ascii="仿宋" w:hAnsi="仿宋" w:eastAsia="仿宋" w:cs="仿宋"/>
                <w:color w:val="000000"/>
                <w:highlight w:val="none"/>
                <w:lang w:val="en-US" w:eastAsia="zh-CN" w:bidi="ar"/>
              </w:rPr>
              <w:suppressLineNumbers w:val="0"/>
            </w:pPr>
            <w:r>
              <w:rPr>
                <w:rStyle w:val="977"/>
                <w:rFonts w:hint="eastAsia" w:ascii="仿宋" w:hAnsi="仿宋" w:eastAsia="仿宋" w:cs="仿宋"/>
                <w:color w:val="000000"/>
                <w:highlight w:val="none"/>
                <w:lang w:val="en-US" w:eastAsia="zh-CN" w:bidi="ar"/>
              </w:rPr>
              <w:t xml:space="preserve">16.系统显示字幕中/英文两种语言可选择；</w:t>
            </w:r>
            <w:r>
              <w:rPr>
                <w:rStyle w:val="977"/>
                <w:rFonts w:hint="eastAsia" w:ascii="仿宋" w:hAnsi="仿宋" w:eastAsia="仿宋" w:cs="仿宋"/>
                <w:color w:val="000000"/>
                <w:highlight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桌面式发言主席单元</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1.一款支持发言功能的桌面式会议单元；</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2.支持1路3.5mm的立体声耳机插口输出，可连接耳机，音量可调；</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3.具有本地监听功能，具有内磁式高保真扬声器，打开话筒后自动静音，不易产生啸叫；</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4.具有按键签到功能，内置数字会议带签到终端软件；</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加盖投标人电子签章，不满足或未提供的作负偏离处理)</w:t>
            </w:r>
            <w:r>
              <w:rPr>
                <w:rFonts w:hint="eastAsia" w:ascii="仿宋" w:hAnsi="仿宋" w:eastAsia="仿宋" w:cs="仿宋"/>
                <w:b/>
                <w:bCs/>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5.具有发言功能，支持话筒按键开关，内置数字会议讨论终端软件；</w:t>
            </w:r>
            <w:r>
              <w:rPr>
                <w:rFonts w:hint="eastAsia" w:ascii="仿宋" w:hAnsi="仿宋" w:eastAsia="仿宋" w:cs="仿宋"/>
                <w:b/>
                <w:bCs/>
                <w:i w:val="0"/>
                <w:iCs w:val="0"/>
                <w:color w:val="000000"/>
                <w:sz w:val="21"/>
                <w:szCs w:val="21"/>
                <w:highlight w:val="none"/>
                <w:u w:val="none"/>
                <w:lang w:val="en-US" w:eastAsia="zh-CN" w:bidi="ar"/>
              </w:rPr>
              <w:t xml:space="preserve">(提供</w:t>
            </w:r>
            <w:r>
              <w:rPr>
                <w:rFonts w:hint="eastAsia" w:ascii="仿宋" w:hAnsi="仿宋" w:eastAsia="仿宋" w:cs="仿宋"/>
                <w:b/>
                <w:bCs/>
                <w:i w:val="0"/>
                <w:iCs w:val="0"/>
                <w:color w:val="000000"/>
                <w:sz w:val="21"/>
                <w:szCs w:val="21"/>
                <w:highlight w:val="none"/>
                <w:u w:val="none"/>
                <w:lang w:val="en-US" w:eastAsia="zh-CN" w:bidi="ar"/>
              </w:rPr>
              <w:t xml:space="preserve">相关证明材料</w:t>
            </w:r>
            <w:r>
              <w:rPr>
                <w:rFonts w:hint="eastAsia" w:ascii="仿宋" w:hAnsi="仿宋" w:eastAsia="仿宋" w:cs="仿宋"/>
                <w:b/>
                <w:bCs/>
                <w:i w:val="0"/>
                <w:iCs w:val="0"/>
                <w:color w:val="000000"/>
                <w:sz w:val="21"/>
                <w:szCs w:val="21"/>
                <w:highlight w:val="none"/>
                <w:u w:val="none"/>
                <w:lang w:val="en-US" w:eastAsia="zh-CN" w:bidi="ar"/>
              </w:rPr>
              <w:t xml:space="preserve">加盖投标人电子签章，不满足或未提供的作无效文件处理)</w:t>
            </w:r>
            <w:r>
              <w:rPr>
                <w:rFonts w:hint="eastAsia" w:ascii="仿宋" w:hAnsi="仿宋" w:eastAsia="仿宋" w:cs="仿宋"/>
                <w:b/>
                <w:bCs/>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6.支持批准代表的申请发言功能；</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7.支持优先权功能，可将所有代表单元静音或关闭，全权控制会议秩序；</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Style w:val="978"/>
                <w:rFonts w:hint="eastAsia" w:ascii="仿宋" w:hAnsi="仿宋" w:eastAsia="仿宋" w:cs="仿宋"/>
                <w:highlight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8.支持讲台模式，开启讲台模式时，主席单元上的开关按键操作无效；</w:t>
            </w:r>
            <w:r>
              <w:rPr>
                <w:rStyle w:val="978"/>
                <w:rFonts w:hint="eastAsia" w:ascii="仿宋" w:hAnsi="仿宋" w:eastAsia="仿宋" w:cs="仿宋"/>
                <w:highlight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9.支持配合摄像头，使用会议控制主机或PC控制软件设置后可进行摄像自动跟踪；</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10.支持单元自我检测功能，配合控制主机可检测的内容有：按键、话筒、LED指示灯和内置扬声器；</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11.支持提示音设置，话筒开启时具有提示音，提示音可设置开关状态；</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桌面式发言代表单元</w:t>
            </w:r>
            <w:r>
              <w:rPr>
                <w:rFonts w:hint="eastAsia" w:ascii="仿宋" w:hAnsi="仿宋" w:eastAsia="仿宋" w:cs="仿宋"/>
                <w:highlight w:val="none"/>
                <w:lang w:val="en-US" w:eastAsia="zh-CN"/>
              </w:rPr>
            </w:r>
            <w:r/>
          </w:p>
        </w:tc>
        <w:tc>
          <w:tcPr>
            <w:tcW w:w="5396" w:type="dxa"/>
            <w:vAlign w:val="center"/>
            <w:textDirection w:val="lrTb"/>
            <w:noWrap w:val="false"/>
          </w:tcPr>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自带2米专用8芯DIN高密线缆，带一个航空公头插</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采用旋钮式插头话筒杆，迷你型麦克风，带有麦克风防风罩，话筒杆长度有315mm、415mm</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话筒杆在休会期间可以拆卸，方便设备维护和保存</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具有内磁式高保真扬声器，打开话筒后自动静音，不易产生啸叫</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3.5mm的立体声耳机插口可连接耳机，耳机音量可调</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超强的抗手机干扰能力</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具有话筒开关键，主席单元有主席优先键</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具有按键签到功能</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每个会议单元都有独一无二的ID编号</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配合摄像头，使用会议控制主机或PC控制软件设置后可进行摄像自动跟踪</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配合控制主机，单元有自我检测功能。检测的项有：按键、话筒、LED指示灯和内置扬声器</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单元为无源设备，由系统主机供电，输入电压为24V</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具有自动调节均衡功能，能抑制啸叫，当话筒打开时，本机扬声器自动关闭，防止声音回输</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话筒开启时具有提示音，可设置提示音的开关状态</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通过主机设置，主席单元具有优先权功能（可将所有代表单元静音或关闭）、讲台模式（主席单元始终处于打开状态）</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主席单元具有批准代表的申请发言功能</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主席单元不受发言人数限制可自由开启</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主席单元具有全权控制会议秩序的优先功能</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主席单元的连接位置不受限制</w:t>
            </w:r>
            <w:r>
              <w:rPr>
                <w:rFonts w:hint="eastAsia" w:ascii="仿宋" w:hAnsi="仿宋" w:eastAsia="仿宋" w:cs="仿宋"/>
                <w:i w:val="0"/>
                <w:iCs w:val="0"/>
                <w:color w:val="000000"/>
                <w:sz w:val="21"/>
                <w:szCs w:val="21"/>
                <w:highlight w:val="none"/>
                <w:u w:val="none"/>
                <w:lang w:val="en-US" w:eastAsia="zh-CN" w:bidi="ar"/>
              </w:rPr>
            </w:r>
            <w:r/>
          </w:p>
          <w:p>
            <w:pPr>
              <w:pStyle w:val="882"/>
              <w:numPr>
                <w:ilvl w:val="0"/>
                <w:numId w:val="11"/>
              </w:numPr>
              <w:ind w:left="425" w:hanging="425"/>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"手拉手"或"T型"、"+型"连接模式</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航空安装线缆</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20米8芯航空安装线缆(一公一母接头)</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根</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会议地面掀盖式插座</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1.用于线路预埋连接会议单元</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2.用于智能数字会议系统单元连接</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3.接口：2个8芯DCN母口，一个AC220V三线万能电源输出插座</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4.所有插座均带地线绝缘隔离</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真分集无线话筒</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1.采用UHF超高频段真分集接收方式，并采用PLL锁相环多信道频率合成技术，有效避免断频现象和延长接收距离，传输更稳定；</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2.两个真分集模组一体化，每个模组两个加长L型天线，共4条天线；</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3.采用红外线对频，每通道音量单独可调；</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4.支持平衡XLR输出和不平衡6.3mm输出；</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5.采用专业音频压缩-扩展技术，噪音小，尾音小,动态范围大；</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6.具有高保真音色,干扰噪音静噪功能；</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7.高档液晶显示屏，可显示频率、频道、静噪、电平等信息；</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8.可锁定功能按键,防止在设置完成后意外更改系统设置；</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9.空旷环境下可达300米，适用于大型广场、多功能厅、演出、及高端会场；</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10.系统内任何一支话筒与任何一台接收机都可对频，适合多套产品在同一场合使用；</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11.配套有1台接收主机和2个手持式话筒；</w:t>
            </w:r>
            <w:r>
              <w:rPr>
                <w:rFonts w:hint="eastAsia" w:ascii="仿宋" w:hAnsi="仿宋" w:eastAsia="仿宋" w:cs="仿宋"/>
                <w:i w:val="0"/>
                <w:iCs w:val="0"/>
                <w:color w:val="000000"/>
                <w:sz w:val="20"/>
                <w:szCs w:val="20"/>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12.为保证系统安全稳定运行需满足以下要求:总谐波失真：≤1.9%；信噪比：≥61dB</w:t>
            </w:r>
            <w:r>
              <w:rPr>
                <w:rFonts w:hint="eastAsia" w:ascii="仿宋" w:hAnsi="仿宋" w:eastAsia="仿宋" w:cs="仿宋"/>
                <w:b/>
                <w:bCs/>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280W光束灯</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 电压：AC110-240V 50/60HZ</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2. 光源：251W；进口光源 灯泡寿命3000小时；附带证书</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3. 额定功率：</w:t>
            </w:r>
            <w:r>
              <w:rPr>
                <w:rFonts w:hint="eastAsia" w:ascii="仿宋" w:hAnsi="仿宋" w:eastAsia="仿宋" w:cs="仿宋"/>
                <w:highlight w:val="none"/>
              </w:rPr>
              <w:t xml:space="preserve">≥</w:t>
            </w:r>
            <w:r>
              <w:rPr>
                <w:rFonts w:hint="eastAsia" w:ascii="仿宋" w:hAnsi="仿宋" w:eastAsia="仿宋" w:cs="仿宋"/>
                <w:i w:val="0"/>
                <w:iCs w:val="0"/>
                <w:color w:val="000000"/>
                <w:sz w:val="21"/>
                <w:szCs w:val="21"/>
                <w:highlight w:val="none"/>
                <w:u w:val="none"/>
                <w:lang w:val="en-US" w:eastAsia="zh-CN" w:bidi="ar"/>
              </w:rPr>
              <w:t xml:space="preserve">350W</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4. 水平扫描：</w:t>
            </w:r>
            <w:r>
              <w:rPr>
                <w:rFonts w:hint="eastAsia" w:ascii="仿宋" w:hAnsi="仿宋" w:eastAsia="仿宋" w:cs="仿宋"/>
                <w:highlight w:val="none"/>
              </w:rPr>
              <w:t xml:space="preserve">≥</w:t>
            </w:r>
            <w:r>
              <w:rPr>
                <w:rFonts w:hint="eastAsia" w:ascii="仿宋" w:hAnsi="仿宋" w:eastAsia="仿宋" w:cs="仿宋"/>
                <w:i w:val="0"/>
                <w:iCs w:val="0"/>
                <w:color w:val="000000"/>
                <w:sz w:val="21"/>
                <w:szCs w:val="21"/>
                <w:highlight w:val="none"/>
                <w:u w:val="none"/>
                <w:lang w:val="en-US" w:eastAsia="zh-CN" w:bidi="ar"/>
              </w:rPr>
              <w:t xml:space="preserve">540°(16bit精度扫描)</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5. 垂直扫描：</w:t>
            </w:r>
            <w:r>
              <w:rPr>
                <w:rFonts w:hint="eastAsia" w:ascii="仿宋" w:hAnsi="仿宋" w:eastAsia="仿宋" w:cs="仿宋"/>
                <w:highlight w:val="none"/>
              </w:rPr>
              <w:t xml:space="preserve">≥</w:t>
            </w:r>
            <w:r>
              <w:rPr>
                <w:rFonts w:hint="eastAsia" w:ascii="仿宋" w:hAnsi="仿宋" w:eastAsia="仿宋" w:cs="仿宋"/>
                <w:i w:val="0"/>
                <w:iCs w:val="0"/>
                <w:color w:val="000000"/>
                <w:sz w:val="21"/>
                <w:szCs w:val="21"/>
                <w:highlight w:val="none"/>
                <w:u w:val="none"/>
                <w:lang w:val="en-US" w:eastAsia="zh-CN" w:bidi="ar"/>
              </w:rPr>
              <w:t xml:space="preserve">270°(16bit精度扫描)</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6. 反光碗：灯杯一体化封装</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7. 灯具光通量总输出：11500 lm</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8. 灯具光效：</w:t>
            </w:r>
            <w:r>
              <w:rPr>
                <w:rFonts w:hint="eastAsia" w:ascii="仿宋" w:hAnsi="仿宋" w:eastAsia="仿宋" w:cs="仿宋"/>
                <w:highlight w:val="none"/>
              </w:rPr>
              <w:t xml:space="preserve">≥</w:t>
            </w:r>
            <w:r>
              <w:rPr>
                <w:rFonts w:hint="eastAsia" w:ascii="仿宋" w:hAnsi="仿宋" w:eastAsia="仿宋" w:cs="仿宋"/>
                <w:i w:val="0"/>
                <w:iCs w:val="0"/>
                <w:color w:val="000000"/>
                <w:sz w:val="21"/>
                <w:szCs w:val="21"/>
                <w:highlight w:val="none"/>
                <w:u w:val="none"/>
                <w:lang w:val="en-US" w:eastAsia="zh-CN" w:bidi="ar"/>
              </w:rPr>
              <w:t xml:space="preserve">37lm/W</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9. 主板：采用全新智能主板，支持智能倒显，智能控温控速，智能防阻扰功能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 光学系统：确保清晰的成像质量。</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 色温：6700K/4500k/3200k</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 颜色：13个色片+白光【可半色叠加】</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 图案：13个固图+白光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 棱镜：双菱镜可叠加，可双向独立旋转</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15. 色片：可线性色彩转换及彩虹效果</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16. 雾化功能：支持</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17. 透镜功能:支持</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18. 附加功能：无线信号传输（选配）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19. 附加功能：RDM双向控制技术（选配）</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20. 辅助功能：支持手机APP控制（选配）</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21. 防护等级：优于IP20</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22. 通道：两种通道模式</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18颗10W四合一帕灯</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1.电压：AC110-240V 50/60HZ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2.额定功率：</w:t>
            </w:r>
            <w:r>
              <w:rPr>
                <w:rFonts w:hint="eastAsia" w:ascii="仿宋" w:hAnsi="仿宋" w:eastAsia="仿宋" w:cs="仿宋"/>
                <w:highlight w:val="none"/>
              </w:rPr>
              <w:t xml:space="preserve">≥</w:t>
            </w:r>
            <w:r>
              <w:rPr>
                <w:rFonts w:hint="eastAsia" w:ascii="仿宋" w:hAnsi="仿宋" w:eastAsia="仿宋" w:cs="仿宋"/>
                <w:i w:val="0"/>
                <w:iCs w:val="0"/>
                <w:color w:val="000000"/>
                <w:sz w:val="21"/>
                <w:szCs w:val="21"/>
                <w:highlight w:val="none"/>
                <w:u w:val="none"/>
                <w:lang w:val="en-US" w:eastAsia="zh-CN" w:bidi="ar"/>
              </w:rPr>
              <w:t xml:space="preserve">180W</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3.LED光源：【R、G、B、W】全彩灯珠、不少于8万小时寿命</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4.DMX通道：双通道模式</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6.调 光：线性0-100%柔性调光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7.频 闪：1-20次/秒</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8.透镜角度：</w:t>
            </w:r>
            <w:r>
              <w:rPr>
                <w:rFonts w:hint="eastAsia" w:ascii="仿宋" w:hAnsi="仿宋" w:eastAsia="仿宋" w:cs="仿宋"/>
                <w:highlight w:val="none"/>
              </w:rPr>
              <w:t xml:space="preserve">≥</w:t>
            </w:r>
            <w:r>
              <w:rPr>
                <w:rFonts w:hint="eastAsia" w:ascii="仿宋" w:hAnsi="仿宋" w:eastAsia="仿宋" w:cs="仿宋"/>
                <w:i w:val="0"/>
                <w:iCs w:val="0"/>
                <w:color w:val="000000"/>
                <w:sz w:val="21"/>
                <w:szCs w:val="21"/>
                <w:highlight w:val="none"/>
                <w:u w:val="none"/>
                <w:lang w:val="en-US" w:eastAsia="zh-CN" w:bidi="ar"/>
              </w:rPr>
              <w:t xml:space="preserve">25º（可定制）</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 9.控制模式：DMX512/主从/自走 声控</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10.散热系统：静音风扇</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11.外壳结构：全铸铝外壳,采用液晶屏，4个按键简易操作</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12.冷却系统：风冷</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13.灯体颜色：黑色及白色（可定制）</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14.防护等级：不低于IP20</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LED三基色灯</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1.光源 :1200/1500 pcs Ф 5 暖白和冷白 LED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2.光源寿命: 大于50000小时</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3.显色指数(CRI): Ra≥90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4.色         温: 3200k - 5600k</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5.额定电压 :AC90V-260V  50-60Hz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6.电池充电:带电池或不带电池版本(可选)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7.控制模式：DMX 512,主从模式，自作模式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8.DMX通道: 2/5CH</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9.防水等级: IP20</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直通箱</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1.输入电源：AC380V或220V，</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2.输出功率：每路≥4KW</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3.≥12路空气回路短路保护</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灯光控台</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1.DMX512/1990标准，最大768个DMX控制通道，两路光电隔离信号输出。</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2.最大控制32台电脑灯或32路调光。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3.自动生成灯库</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4.带背光的LCD显示屏，首创的中英文显示可切换界面。面板中英文可选。</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5.内置图形轨迹发生器，有135个内置图形，方便用户对电脑灯进行图形轨迹控制，如画圆、螺旋、彩虹、追逐等多种效果。</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6.图形参数（如：振幅、速度、间隔、波浪、方向）均可独立设置，更方便快捷的做出想要的造型和场景。</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7.每个场景可保存图形数量5个；同时可运行图形数量10个。</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8.可储存60个重演场景，用于储存多步场景和单步场景。每个多步场景最多可储存600个单步。</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9.可同时输出和运行12个重演场景。</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10.带根集控推杆。按键点控和推杆集控兼容。</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11.关机或者突发断电等情况数据可记忆保持。</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12.U盘可备份控台数据，并支持重新导入到控台使用，同型号控台数据可共享。</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13.支持远程软件升级，随时随地增加新的功能。                                                                                                    </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14.预置推杆可控制电脑灯的属性，属性控制更方便快捷。</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15.支持立即黑场、</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16.产品尺寸：480*230*90</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17.电源：AC 100 -240V / 50-60Hz。</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70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信号放大器</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1.供电：115V/230V可选  频率：≥50HZ.</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2.支持独立的变压器供电</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3.≥8个光学隔离信号放大器来扩大DMX输出.</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4.支持在同一连接上使用多个信号放大器.</w:t>
            </w:r>
            <w:r>
              <w:rPr>
                <w:rFonts w:hint="eastAsia" w:ascii="仿宋" w:hAnsi="仿宋" w:eastAsia="仿宋" w:cs="仿宋"/>
                <w:i w:val="0"/>
                <w:iCs w:val="0"/>
                <w:color w:val="000000"/>
                <w:sz w:val="21"/>
                <w:szCs w:val="21"/>
                <w:highlight w:val="none"/>
                <w:u w:val="none"/>
                <w:lang w:val="en-US" w:eastAsia="zh-CN" w:bidi="ar"/>
              </w:rPr>
            </w:r>
            <w:r/>
          </w:p>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5.独立接地连接灯数≥12.</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r>
        <w:trPr>
          <w:trHeight w:val="470"/>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灯勾</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定制</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lang w:val="en-US" w:eastAsia="zh-CN" w:bidi="ar"/>
              </w:rPr>
            </w:r>
            <w:r/>
          </w:p>
        </w:tc>
      </w:tr>
      <w:tr>
        <w:trPr>
          <w:trHeight w:val="440"/>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大灯勾</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定制</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lang w:val="en-US" w:eastAsia="zh-CN" w:bidi="ar"/>
              </w:rPr>
            </w:r>
            <w:r/>
          </w:p>
        </w:tc>
      </w:tr>
      <w:tr>
        <w:trPr>
          <w:trHeight w:val="560"/>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保险绳</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定制</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lang w:val="en-US" w:eastAsia="zh-CN" w:bidi="ar"/>
              </w:rPr>
            </w:r>
            <w:r/>
          </w:p>
        </w:tc>
      </w:tr>
      <w:tr>
        <w:trPr>
          <w:trHeight w:val="525"/>
        </w:trPr>
        <w:tc>
          <w:tcPr>
            <w:tcW w:w="916" w:type="dxa"/>
            <w:vAlign w:val="center"/>
            <w:textDirection w:val="lrTb"/>
            <w:noWrap/>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highlight w:val="none"/>
                <w:lang w:val="en-US" w:eastAsia="zh-CN"/>
              </w:rPr>
            </w:r>
            <w:r/>
          </w:p>
        </w:tc>
        <w:tc>
          <w:tcPr>
            <w:tcW w:w="1536" w:type="dxa"/>
            <w:vAlign w:val="center"/>
            <w:textDirection w:val="lrTb"/>
            <w:noWrap w:val="false"/>
          </w:tcPr>
          <w:p>
            <w:pPr>
              <w:pStyle w:val="882"/>
              <w:jc w:val="center"/>
              <w:keepLines w:val="0"/>
              <w:keepNext w:val="0"/>
              <w:widowControl/>
              <w:rPr>
                <w:rFonts w:hint="eastAsia" w:ascii="仿宋" w:hAnsi="仿宋" w:eastAsia="仿宋" w:cs="仿宋"/>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安装调试</w:t>
            </w:r>
            <w:r>
              <w:rPr>
                <w:rFonts w:hint="eastAsia" w:ascii="仿宋" w:hAnsi="仿宋" w:eastAsia="仿宋" w:cs="仿宋"/>
                <w:highlight w:val="none"/>
                <w:lang w:val="en-US" w:eastAsia="zh-CN"/>
              </w:rPr>
            </w:r>
            <w:r/>
          </w:p>
        </w:tc>
        <w:tc>
          <w:tcPr>
            <w:tcW w:w="5396" w:type="dxa"/>
            <w:vAlign w:val="center"/>
            <w:textDirection w:val="lrTb"/>
            <w:noWrap w:val="false"/>
          </w:tcPr>
          <w:p>
            <w:pPr>
              <w:pStyle w:val="882"/>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定制</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lang w:val="en-US" w:eastAsia="zh-CN" w:bidi="ar"/>
              </w:rPr>
            </w:r>
            <w:r/>
          </w:p>
        </w:tc>
        <w:tc>
          <w:tcPr>
            <w:tcW w:w="955" w:type="dxa"/>
            <w:vAlign w:val="center"/>
            <w:textDirection w:val="lrTb"/>
            <w:noWrap/>
          </w:tcPr>
          <w:p>
            <w:pPr>
              <w:pStyle w:val="882"/>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lang w:val="en-US" w:eastAsia="zh-CN" w:bidi="ar"/>
              </w:rPr>
            </w:r>
            <w:r/>
          </w:p>
        </w:tc>
      </w:tr>
    </w:tbl>
    <w:p>
      <w:pPr>
        <w:pStyle w:val="973"/>
        <w:ind w:firstLine="560"/>
        <w:keepLines w:val="0"/>
        <w:keepNext w:val="0"/>
        <w:pageBreakBefore w:val="0"/>
        <w:spacing w:line="520" w:lineRule="exact"/>
        <w:widowControl w:val="off"/>
        <w:rPr>
          <w:rFonts w:hint="eastAsia" w:ascii="仿宋" w:hAnsi="仿宋" w:eastAsia="仿宋"/>
          <w:bCs/>
          <w:sz w:val="28"/>
          <w:szCs w:val="28"/>
          <w:lang w:eastAsia="zh-CN"/>
        </w:rPr>
      </w:pPr>
      <w:r>
        <w:rPr>
          <w:rFonts w:hint="eastAsia" w:ascii="仿宋" w:hAnsi="仿宋" w:eastAsia="仿宋"/>
          <w:bCs/>
          <w:sz w:val="28"/>
          <w:szCs w:val="28"/>
        </w:rPr>
        <w:t xml:space="preserve">二、</w:t>
      </w:r>
      <w:r>
        <w:rPr>
          <w:rFonts w:hint="eastAsia" w:ascii="仿宋" w:hAnsi="仿宋" w:eastAsia="仿宋"/>
          <w:bCs/>
          <w:sz w:val="28"/>
          <w:szCs w:val="28"/>
          <w:lang w:eastAsia="zh-CN"/>
        </w:rPr>
        <w:t xml:space="preserve">质保及其他要求</w:t>
      </w:r>
      <w:r>
        <w:rPr>
          <w:rFonts w:hint="eastAsia" w:ascii="仿宋" w:hAnsi="仿宋" w:eastAsia="仿宋"/>
          <w:bCs/>
          <w:sz w:val="28"/>
          <w:szCs w:val="28"/>
          <w:lang w:eastAsia="zh-CN"/>
        </w:rPr>
      </w:r>
      <w:r/>
    </w:p>
    <w:p>
      <w:pPr>
        <w:pStyle w:val="979"/>
        <w:numPr>
          <w:ilvl w:val="0"/>
          <w:numId w:val="0"/>
        </w:numPr>
        <w:ind w:left="0" w:firstLine="562"/>
        <w:keepLines w:val="0"/>
        <w:keepNext w:val="0"/>
        <w:pageBreakBefore w:val="0"/>
        <w:spacing w:line="520" w:lineRule="exact"/>
        <w:widowControl w:val="off"/>
        <w:rPr>
          <w:rFonts w:ascii="仿宋" w:hAnsi="仿宋" w:eastAsia="仿宋"/>
          <w:b/>
          <w:bCs/>
          <w:szCs w:val="28"/>
          <w:lang w:val="en-US" w:eastAsia="zh-CN"/>
        </w:rPr>
      </w:pPr>
      <w:r>
        <w:rPr>
          <w:rFonts w:hint="eastAsia" w:ascii="仿宋" w:hAnsi="仿宋" w:eastAsia="仿宋"/>
          <w:b/>
          <w:bCs/>
          <w:szCs w:val="28"/>
          <w:lang w:val="en-US" w:eastAsia="zh-CN"/>
        </w:rPr>
        <w:t xml:space="preserve">1.质保期：一年。</w:t>
      </w:r>
      <w:r>
        <w:rPr>
          <w:rFonts w:ascii="仿宋" w:hAnsi="仿宋" w:eastAsia="仿宋"/>
          <w:b/>
          <w:bCs/>
          <w:szCs w:val="28"/>
          <w:lang w:val="en-US" w:eastAsia="zh-CN"/>
        </w:rPr>
      </w:r>
      <w:r/>
    </w:p>
    <w:p>
      <w:pPr>
        <w:pStyle w:val="979"/>
        <w:ind w:left="0" w:firstLine="560"/>
        <w:keepLines w:val="0"/>
        <w:keepNext w:val="0"/>
        <w:pageBreakBefore w:val="0"/>
        <w:spacing w:line="520" w:lineRule="exact"/>
        <w:widowControl w:val="off"/>
        <w:rPr>
          <w:rFonts w:hint="eastAsia" w:ascii="仿宋" w:hAnsi="仿宋" w:eastAsia="仿宋"/>
          <w:szCs w:val="28"/>
        </w:rPr>
      </w:pPr>
      <w:r>
        <w:rPr>
          <w:rFonts w:hint="eastAsia" w:ascii="仿宋" w:hAnsi="仿宋" w:eastAsia="仿宋"/>
          <w:szCs w:val="28"/>
          <w:lang w:val="en-US" w:eastAsia="zh-CN"/>
        </w:rPr>
        <w:t xml:space="preserve">2.</w:t>
      </w:r>
      <w:r>
        <w:rPr>
          <w:rFonts w:hint="eastAsia" w:ascii="仿宋" w:hAnsi="仿宋" w:eastAsia="仿宋"/>
          <w:szCs w:val="28"/>
        </w:rPr>
        <w:t xml:space="preserve">本次采购采用总承包方式，因此</w:t>
      </w:r>
      <w:r>
        <w:rPr>
          <w:rFonts w:hint="eastAsia" w:ascii="仿宋" w:hAnsi="仿宋" w:eastAsia="仿宋"/>
          <w:szCs w:val="28"/>
          <w:lang w:eastAsia="zh-CN"/>
        </w:rPr>
        <w:t xml:space="preserve">投标人</w:t>
      </w:r>
      <w:r>
        <w:rPr>
          <w:rFonts w:hint="eastAsia" w:ascii="仿宋" w:hAnsi="仿宋" w:eastAsia="仿宋"/>
          <w:szCs w:val="28"/>
        </w:rPr>
        <w:t xml:space="preserve">的报价应包括全部货物、工程和服务的价格及相关税费、运输到指定地点的装运费用、安装调试、培训、售后服务等其他有关的所有费用</w:t>
      </w:r>
      <w:r>
        <w:rPr>
          <w:rFonts w:hint="eastAsia" w:ascii="仿宋" w:hAnsi="仿宋" w:eastAsia="仿宋"/>
          <w:szCs w:val="28"/>
          <w:lang w:eastAsia="zh-CN"/>
        </w:rPr>
        <w:t xml:space="preserve">，采购人不会在安装验收的过程中追加任何投入。</w:t>
      </w:r>
      <w:r>
        <w:rPr>
          <w:rFonts w:hint="eastAsia" w:ascii="仿宋" w:hAnsi="仿宋" w:eastAsia="仿宋"/>
          <w:szCs w:val="28"/>
        </w:rPr>
      </w:r>
      <w:r/>
    </w:p>
    <w:p>
      <w:pPr>
        <w:pStyle w:val="979"/>
        <w:ind w:left="0" w:firstLine="560"/>
        <w:keepLines w:val="0"/>
        <w:keepNext w:val="0"/>
        <w:pageBreakBefore w:val="0"/>
        <w:spacing w:line="520" w:lineRule="exact"/>
        <w:widowControl w:val="off"/>
        <w:rPr>
          <w:rFonts w:hint="eastAsia" w:ascii="仿宋" w:hAnsi="仿宋" w:eastAsia="仿宋"/>
          <w:szCs w:val="28"/>
        </w:rPr>
      </w:pPr>
      <w:r>
        <w:rPr>
          <w:rFonts w:hint="eastAsia" w:ascii="仿宋" w:hAnsi="仿宋" w:eastAsia="仿宋"/>
          <w:szCs w:val="28"/>
          <w:lang w:val="en-US" w:eastAsia="zh-CN"/>
        </w:rPr>
        <w:t xml:space="preserve">3</w:t>
      </w:r>
      <w:r>
        <w:rPr>
          <w:rFonts w:hint="eastAsia" w:ascii="仿宋" w:hAnsi="仿宋" w:eastAsia="仿宋"/>
          <w:szCs w:val="28"/>
        </w:rPr>
        <w:t xml:space="preserve">.本次</w:t>
      </w:r>
      <w:r>
        <w:rPr>
          <w:rFonts w:hint="eastAsia" w:ascii="仿宋" w:hAnsi="仿宋" w:eastAsia="仿宋"/>
          <w:szCs w:val="28"/>
          <w:lang w:eastAsia="zh-CN"/>
        </w:rPr>
        <w:t xml:space="preserve">投标人</w:t>
      </w:r>
      <w:r>
        <w:rPr>
          <w:rFonts w:hint="eastAsia" w:ascii="仿宋" w:hAnsi="仿宋" w:eastAsia="仿宋"/>
          <w:szCs w:val="28"/>
        </w:rPr>
        <w:t xml:space="preserve">未按采购清单要求提供货物，未通过</w:t>
      </w:r>
      <w:r>
        <w:rPr>
          <w:rFonts w:hint="eastAsia" w:ascii="仿宋" w:hAnsi="仿宋" w:eastAsia="仿宋"/>
          <w:szCs w:val="28"/>
          <w:lang w:val="en-US" w:eastAsia="zh-CN"/>
        </w:rPr>
        <w:t xml:space="preserve">采购人</w:t>
      </w:r>
      <w:r>
        <w:rPr>
          <w:rFonts w:hint="eastAsia" w:ascii="仿宋" w:hAnsi="仿宋" w:eastAsia="仿宋"/>
          <w:szCs w:val="28"/>
        </w:rPr>
        <w:t xml:space="preserve">验收，</w:t>
      </w:r>
      <w:r>
        <w:rPr>
          <w:rFonts w:hint="eastAsia" w:ascii="仿宋" w:hAnsi="仿宋" w:eastAsia="仿宋"/>
          <w:szCs w:val="28"/>
          <w:lang w:val="en-US" w:eastAsia="zh-CN"/>
        </w:rPr>
        <w:t xml:space="preserve">采购人</w:t>
      </w:r>
      <w:r>
        <w:rPr>
          <w:rFonts w:hint="eastAsia" w:ascii="仿宋" w:hAnsi="仿宋" w:eastAsia="仿宋"/>
          <w:szCs w:val="28"/>
        </w:rPr>
        <w:t xml:space="preserve">将不予付款，直到满足验收为止。</w:t>
      </w:r>
      <w:r>
        <w:rPr>
          <w:rFonts w:hint="eastAsia" w:ascii="仿宋" w:hAnsi="仿宋" w:eastAsia="仿宋"/>
          <w:szCs w:val="28"/>
        </w:rPr>
      </w:r>
      <w:r/>
    </w:p>
    <w:p>
      <w:pPr>
        <w:pStyle w:val="979"/>
        <w:ind w:left="0" w:firstLine="560"/>
        <w:keepLines w:val="0"/>
        <w:keepNext w:val="0"/>
        <w:pageBreakBefore w:val="0"/>
        <w:spacing w:line="520" w:lineRule="exact"/>
        <w:widowControl w:val="off"/>
        <w:rPr>
          <w:rFonts w:hint="eastAsia" w:ascii="仿宋" w:hAnsi="仿宋" w:eastAsia="仿宋"/>
          <w:szCs w:val="28"/>
        </w:rPr>
      </w:pPr>
      <w:r>
        <w:rPr>
          <w:rFonts w:hint="eastAsia" w:ascii="仿宋" w:hAnsi="仿宋" w:eastAsia="仿宋"/>
          <w:szCs w:val="28"/>
          <w:lang w:val="en-US" w:eastAsia="zh-CN"/>
        </w:rPr>
        <w:t xml:space="preserve">4</w:t>
      </w:r>
      <w:r>
        <w:rPr>
          <w:rFonts w:hint="eastAsia" w:ascii="仿宋" w:hAnsi="仿宋" w:eastAsia="仿宋"/>
          <w:szCs w:val="28"/>
        </w:rPr>
        <w:t xml:space="preserve">.</w:t>
      </w:r>
      <w:r>
        <w:rPr>
          <w:rFonts w:hint="eastAsia" w:ascii="仿宋" w:hAnsi="仿宋" w:eastAsia="仿宋"/>
          <w:szCs w:val="28"/>
          <w:lang w:eastAsia="zh-CN"/>
        </w:rPr>
        <w:t xml:space="preserve">中</w:t>
      </w:r>
      <w:r>
        <w:rPr>
          <w:rFonts w:hint="eastAsia" w:ascii="仿宋" w:hAnsi="仿宋" w:eastAsia="仿宋"/>
          <w:szCs w:val="28"/>
        </w:rPr>
        <w:t xml:space="preserve">标人供给采购人的货物及自己使用的工具，进入采购人现场后的保管，由</w:t>
      </w:r>
      <w:r>
        <w:rPr>
          <w:rFonts w:hint="eastAsia" w:ascii="仿宋" w:hAnsi="仿宋" w:eastAsia="仿宋"/>
          <w:szCs w:val="28"/>
          <w:lang w:eastAsia="zh-CN"/>
        </w:rPr>
        <w:t xml:space="preserve">中</w:t>
      </w:r>
      <w:r>
        <w:rPr>
          <w:rFonts w:hint="eastAsia" w:ascii="仿宋" w:hAnsi="仿宋" w:eastAsia="仿宋"/>
          <w:szCs w:val="28"/>
        </w:rPr>
        <w:t xml:space="preserve">标人负责；</w:t>
      </w:r>
      <w:r>
        <w:rPr>
          <w:rFonts w:hint="eastAsia" w:ascii="仿宋" w:hAnsi="仿宋" w:eastAsia="仿宋"/>
          <w:szCs w:val="28"/>
          <w:lang w:eastAsia="zh-CN"/>
        </w:rPr>
        <w:t xml:space="preserve">中</w:t>
      </w:r>
      <w:r>
        <w:rPr>
          <w:rFonts w:hint="eastAsia" w:ascii="仿宋" w:hAnsi="仿宋" w:eastAsia="仿宋"/>
          <w:szCs w:val="28"/>
        </w:rPr>
        <w:t xml:space="preserve">标人在采购人现场安装、调试、验收人员的安全、保险、食宿、交通，由</w:t>
      </w:r>
      <w:r>
        <w:rPr>
          <w:rFonts w:hint="eastAsia" w:ascii="仿宋" w:hAnsi="仿宋" w:eastAsia="仿宋"/>
          <w:szCs w:val="28"/>
          <w:lang w:eastAsia="zh-CN"/>
        </w:rPr>
        <w:t xml:space="preserve">中</w:t>
      </w:r>
      <w:r>
        <w:rPr>
          <w:rFonts w:hint="eastAsia" w:ascii="仿宋" w:hAnsi="仿宋" w:eastAsia="仿宋"/>
          <w:szCs w:val="28"/>
        </w:rPr>
        <w:t xml:space="preserve">标人负责。</w:t>
      </w:r>
      <w:r>
        <w:rPr>
          <w:rFonts w:hint="eastAsia" w:ascii="仿宋" w:hAnsi="仿宋" w:eastAsia="仿宋"/>
          <w:szCs w:val="28"/>
        </w:rPr>
      </w:r>
      <w:r/>
    </w:p>
    <w:p>
      <w:pPr>
        <w:pStyle w:val="979"/>
        <w:ind w:left="0"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szCs w:val="28"/>
          <w:lang w:val="en-US" w:eastAsia="zh-CN"/>
        </w:rPr>
        <w:t xml:space="preserve">5</w:t>
      </w:r>
      <w:r>
        <w:rPr>
          <w:rFonts w:hint="eastAsia" w:ascii="仿宋" w:hAnsi="仿宋" w:eastAsia="仿宋"/>
          <w:szCs w:val="28"/>
        </w:rPr>
        <w:t xml:space="preserve">、本项目由</w:t>
      </w:r>
      <w:r>
        <w:rPr>
          <w:rFonts w:hint="eastAsia" w:ascii="仿宋" w:hAnsi="仿宋" w:eastAsia="仿宋"/>
          <w:szCs w:val="28"/>
          <w:lang w:eastAsia="zh-CN"/>
        </w:rPr>
        <w:t xml:space="preserve">中恒兴（江苏）项目管理有限公司</w:t>
      </w:r>
      <w:r>
        <w:rPr>
          <w:rFonts w:hint="eastAsia" w:ascii="仿宋" w:hAnsi="仿宋" w:eastAsia="仿宋"/>
          <w:szCs w:val="28"/>
        </w:rPr>
        <w:t xml:space="preserve">协助采购人作了咨询等代理工作,各</w:t>
      </w:r>
      <w:r>
        <w:rPr>
          <w:rFonts w:hint="eastAsia" w:ascii="仿宋" w:hAnsi="仿宋" w:eastAsia="仿宋"/>
          <w:szCs w:val="28"/>
          <w:lang w:eastAsia="zh-CN"/>
        </w:rPr>
        <w:t xml:space="preserve">投标人</w:t>
      </w:r>
      <w:r>
        <w:rPr>
          <w:rFonts w:hint="eastAsia" w:ascii="仿宋" w:hAnsi="仿宋" w:eastAsia="仿宋"/>
          <w:szCs w:val="28"/>
        </w:rPr>
        <w:t xml:space="preserve">在报价时须将咨询费包含在投标报价中，不需单独列项计取,咨询费</w:t>
      </w:r>
      <w:r>
        <w:rPr>
          <w:rFonts w:hint="eastAsia" w:ascii="仿宋" w:hAnsi="仿宋" w:eastAsia="仿宋"/>
          <w:szCs w:val="28"/>
          <w:lang w:val="en-US" w:eastAsia="zh-CN"/>
        </w:rPr>
        <w:t xml:space="preserve">柒仟</w:t>
      </w:r>
      <w:r>
        <w:rPr>
          <w:rFonts w:hint="eastAsia" w:ascii="仿宋" w:hAnsi="仿宋" w:eastAsia="仿宋"/>
          <w:szCs w:val="28"/>
        </w:rPr>
        <w:t xml:space="preserve">元</w:t>
      </w:r>
      <w:r>
        <w:rPr>
          <w:rFonts w:hint="eastAsia" w:ascii="仿宋" w:hAnsi="仿宋" w:eastAsia="仿宋"/>
          <w:szCs w:val="28"/>
          <w:lang w:val="en-US" w:eastAsia="zh-CN"/>
        </w:rPr>
        <w:t xml:space="preserve">整</w:t>
      </w:r>
      <w:r>
        <w:rPr>
          <w:rFonts w:hint="eastAsia" w:ascii="仿宋" w:hAnsi="仿宋" w:eastAsia="仿宋"/>
          <w:color w:val="000000"/>
          <w:szCs w:val="28"/>
          <w:highlight w:val="none"/>
          <w:lang w:val="en-US" w:eastAsia="zh-CN"/>
        </w:rPr>
        <w:t xml:space="preserve">。</w:t>
      </w:r>
      <w:r>
        <w:rPr>
          <w:rFonts w:hint="eastAsia" w:ascii="仿宋" w:hAnsi="仿宋" w:eastAsia="仿宋"/>
          <w:bCs/>
          <w:sz w:val="28"/>
          <w:szCs w:val="28"/>
        </w:rPr>
      </w:r>
      <w:r/>
    </w:p>
    <w:p>
      <w:pPr>
        <w:pStyle w:val="973"/>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lang w:eastAsia="zh-CN"/>
        </w:rPr>
        <w:t xml:space="preserve">三</w:t>
      </w:r>
      <w:r>
        <w:rPr>
          <w:rFonts w:hint="eastAsia" w:ascii="仿宋" w:hAnsi="仿宋" w:eastAsia="仿宋"/>
          <w:bCs/>
          <w:sz w:val="28"/>
          <w:szCs w:val="28"/>
        </w:rPr>
        <w:t xml:space="preserve">、商务部分</w:t>
      </w:r>
      <w:r>
        <w:rPr>
          <w:rFonts w:hint="eastAsia" w:ascii="仿宋" w:hAnsi="仿宋" w:eastAsia="仿宋"/>
          <w:bCs/>
          <w:sz w:val="28"/>
          <w:szCs w:val="28"/>
        </w:rPr>
      </w:r>
      <w:r/>
    </w:p>
    <w:p>
      <w:pPr>
        <w:pStyle w:val="882"/>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（一）供货时间:合同签订并经见证后</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日内供货安装调试到位。</w:t>
      </w: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（二）供货地点:由采购人指定。</w:t>
      </w:r>
      <w:r>
        <w:rPr>
          <w:rFonts w:hint="eastAsia" w:ascii="仿宋" w:hAnsi="仿宋" w:eastAsia="仿宋"/>
          <w:sz w:val="28"/>
          <w:szCs w:val="28"/>
        </w:rPr>
      </w:r>
      <w:r/>
    </w:p>
    <w:p>
      <w:pPr>
        <w:pStyle w:val="882"/>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（三）付款方式:全部设备到现场安装调试完毕并经采购人验收合格后一次性付清。</w:t>
      </w:r>
      <w:r>
        <w:rPr>
          <w:rFonts w:hint="eastAsia" w:ascii="仿宋" w:hAnsi="仿宋" w:eastAsia="仿宋"/>
          <w:sz w:val="28"/>
          <w:szCs w:val="28"/>
        </w:rPr>
      </w:r>
      <w:r/>
    </w:p>
    <w:p>
      <w:pPr>
        <w:pStyle w:val="882"/>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03"/>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2"/>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项目名称:</w:t>
      </w:r>
      <w:r>
        <w:rPr>
          <w:rFonts w:hint="eastAsia" w:ascii="黑体" w:hAnsi="黑体" w:eastAsia="黑体"/>
          <w:b/>
          <w:bCs/>
          <w:sz w:val="36"/>
        </w:rPr>
      </w:r>
      <w:r/>
    </w:p>
    <w:p>
      <w:pPr>
        <w:pStyle w:val="9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3"/>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rPr>
        <w:t xml:space="preserve">项目编号:</w:t>
      </w:r>
      <w:r>
        <w:rPr>
          <w:rFonts w:ascii="黑体" w:hAnsi="黑体" w:eastAsia="黑体"/>
          <w:b/>
          <w:sz w:val="36"/>
          <w:szCs w:val="24"/>
        </w:rPr>
      </w:r>
      <w:r/>
    </w:p>
    <w:p>
      <w:pPr>
        <w:pStyle w:val="8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2"/>
        <w:ind w:firstLine="1066"/>
        <w:keepLines w:val="0"/>
        <w:keepNext w:val="0"/>
        <w:pageBreakBefore w:val="0"/>
        <w:spacing w:line="400" w:lineRule="exact"/>
        <w:rPr>
          <w:rFonts w:hint="eastAsia" w:ascii="黑体" w:hAnsi="黑体" w:eastAsia="黑体"/>
          <w:b/>
          <w:bCs/>
          <w:sz w:val="32"/>
        </w:rPr>
        <w:outlineLvl w:val="9"/>
      </w:pPr>
      <w:r>
        <w:rPr>
          <w:rFonts w:hint="eastAsia" w:ascii="黑体" w:hAnsi="黑体" w:eastAsia="黑体"/>
          <w:b/>
          <w:bCs/>
          <w:sz w:val="36"/>
        </w:rPr>
        <w:t xml:space="preserve">投 标 人:</w:t>
      </w:r>
      <w:r>
        <w:rPr>
          <w:rFonts w:hint="eastAsia" w:ascii="黑体" w:hAnsi="黑体" w:eastAsia="黑体"/>
          <w:b/>
          <w:bCs/>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3"/>
        <w:ind w:firstLine="2103"/>
        <w:keepLines w:val="0"/>
        <w:keepNext w:val="0"/>
        <w:pageBreakBefore w:val="0"/>
        <w:rPr>
          <w:rFonts w:hint="eastAsia" w:ascii="黑体" w:hAnsi="黑体" w:eastAsia="黑体"/>
          <w:b/>
          <w:sz w:val="32"/>
        </w:rPr>
        <w:outlineLvl w:val="9"/>
      </w:pPr>
      <w:r>
        <w:rPr>
          <w:rFonts w:hint="eastAsia" w:ascii="黑体" w:hAnsi="黑体" w:eastAsia="黑体"/>
          <w:b/>
          <w:sz w:val="36"/>
          <w:szCs w:val="24"/>
        </w:rPr>
        <w:t xml:space="preserve">二0二四年    月    日</w:t>
      </w:r>
      <w:r>
        <w:rPr>
          <w:rFonts w:hint="eastAsia" w:ascii="黑体" w:hAnsi="黑体" w:eastAsia="黑体"/>
          <w:b/>
          <w:sz w:val="32"/>
        </w:rPr>
      </w:r>
      <w:r/>
    </w:p>
    <w:p>
      <w:pPr>
        <w:pStyle w:val="882"/>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rPr>
          <w:rFonts w:eastAsia="方正仿宋_GBK"/>
          <w:b/>
          <w:bCs/>
          <w:sz w:val="28"/>
          <w:szCs w:val="28"/>
          <w:lang w:val="zh-CN"/>
        </w:rPr>
      </w:r>
      <w:r/>
    </w:p>
    <w:p>
      <w:pPr>
        <w:pStyle w:val="903"/>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5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82"/>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82"/>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4、我们同意按照招标文件第二章第15条的规定，本投标文件的有效期为从开标之日期起计算的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5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5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5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82"/>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03"/>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2"/>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82"/>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pStyle w:val="8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8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8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8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8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82"/>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82"/>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82"/>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82"/>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882"/>
        <w:ind w:firstLine="411"/>
        <w:keepLines w:val="0"/>
        <w:keepNext w:val="0"/>
        <w:pageBreakBefore w:val="0"/>
        <w:spacing w:line="440" w:lineRule="exact"/>
        <w:rPr>
          <w:rFonts w:hint="eastAsia" w:ascii="仿宋" w:hAnsi="仿宋" w:eastAsia="仿宋"/>
          <w:sz w:val="28"/>
          <w:szCs w:val="28"/>
        </w:rPr>
        <w:outlineLvl w:val="9"/>
      </w:pPr>
      <w:r/>
      <w:bookmarkStart w:id="41" w:name="_Toc157775459"/>
      <w:r/>
      <w:bookmarkStart w:id="42" w:name="_Toc136924766"/>
      <w:r>
        <w:rPr>
          <w:rFonts w:hint="eastAsia" w:ascii="仿宋" w:hAnsi="仿宋" w:eastAsia="仿宋"/>
          <w:sz w:val="28"/>
          <w:szCs w:val="28"/>
        </w:rPr>
      </w:r>
      <w:r/>
    </w:p>
    <w:p>
      <w:pPr>
        <w:pStyle w:val="882"/>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903"/>
        <w:ind w:firstLine="2875"/>
        <w:keepLines w:val="0"/>
        <w:keepNext w:val="0"/>
        <w:pageBreakBefore w:val="0"/>
        <w:rPr>
          <w:rFonts w:hint="eastAsia" w:hAnsi="宋体"/>
          <w:b/>
          <w:sz w:val="32"/>
          <w:szCs w:val="32"/>
        </w:rPr>
        <w:outlineLvl w:val="9"/>
      </w:pPr>
      <w:r/>
      <w:bookmarkEnd w:id="41"/>
      <w:r/>
      <w:bookmarkEnd w:id="42"/>
      <w:r/>
      <w:bookmarkStart w:id="43" w:name="_Toc157775468"/>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ind w:firstLine="2875"/>
        <w:keepLines w:val="0"/>
        <w:keepNext w:val="0"/>
        <w:pageBreakBefore w:val="0"/>
        <w:rPr>
          <w:rFonts w:hint="eastAsia" w:hAnsi="宋体"/>
          <w:b/>
          <w:sz w:val="32"/>
          <w:szCs w:val="32"/>
        </w:rPr>
        <w:outlineLvl w:val="9"/>
      </w:pPr>
      <w:r>
        <w:rPr>
          <w:rFonts w:hint="eastAsia" w:hAnsi="宋体"/>
          <w:b/>
          <w:sz w:val="32"/>
          <w:szCs w:val="32"/>
        </w:rPr>
      </w:r>
      <w:r/>
    </w:p>
    <w:p>
      <w:pPr>
        <w:pStyle w:val="903"/>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03"/>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产地</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bottom w:val="single" w:color="000000" w:sz="4" w:space="0"/>
            </w:tcBorders>
            <w:tcMar>
              <w:left w:w="108" w:type="dxa"/>
              <w:top w:w="0" w:type="dxa"/>
              <w:right w:w="108" w:type="dxa"/>
              <w:bottom w:w="0" w:type="dxa"/>
            </w:tcMar>
            <w:tcW w:w="959"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993"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1417"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992"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bottom w:val="single" w:color="000000" w:sz="4" w:space="0"/>
            </w:tcBorders>
            <w:tcMar>
              <w:left w:w="108" w:type="dxa"/>
              <w:top w:w="0" w:type="dxa"/>
              <w:right w:w="108" w:type="dxa"/>
              <w:bottom w:w="0" w:type="dxa"/>
            </w:tcMar>
            <w:tcW w:w="851"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30" w:type="dxa"/>
            <w:vAlign w:val="center"/>
            <w:textDirection w:val="lrTb"/>
            <w:noWrap w:val="false"/>
          </w:tcPr>
          <w:p>
            <w:pPr>
              <w:pStyle w:val="903"/>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w:t>
            </w:r>
            <w:r>
              <w:rPr>
                <w:rFonts w:ascii="仿宋" w:hAnsi="仿宋" w:eastAsia="仿宋"/>
                <w:sz w:val="24"/>
                <w:szCs w:val="24"/>
              </w:rPr>
            </w:r>
            <w:r/>
          </w:p>
        </w:tc>
        <w:tc>
          <w:tcPr>
            <w:tcBorders>
              <w:left w:val="single" w:color="000000" w:sz="4" w:space="0"/>
            </w:tcBorders>
            <w:tcMar>
              <w:left w:w="108" w:type="dxa"/>
              <w:top w:w="0" w:type="dxa"/>
              <w:right w:w="108" w:type="dxa"/>
              <w:bottom w:w="0" w:type="dxa"/>
            </w:tcMar>
            <w:tcW w:w="850" w:type="dxa"/>
            <w:vAlign w:val="top"/>
            <w:textDirection w:val="lrTb"/>
            <w:noWrap w:val="false"/>
          </w:tcPr>
          <w:p>
            <w:pPr>
              <w:pStyle w:val="903"/>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bl>
    <w:p>
      <w:pPr>
        <w:pStyle w:val="903"/>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0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03"/>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0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90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903"/>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882"/>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82"/>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82"/>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882"/>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90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0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0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0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01"/>
        <w:ind w:left="0" w:right="34" w:firstLine="2715"/>
        <w:keepLines w:val="0"/>
        <w:keepNext w:val="0"/>
        <w:pageBreakBefore w:val="0"/>
        <w:spacing w:before="120" w:line="520" w:lineRule="exact"/>
        <w:rPr>
          <w:rFonts w:hint="eastAsia" w:ascii="宋体" w:hAnsi="宋体"/>
          <w:b/>
          <w:sz w:val="32"/>
          <w:szCs w:val="32"/>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宋体" w:hAnsi="宋体"/>
          <w:b/>
          <w:sz w:val="32"/>
          <w:szCs w:val="32"/>
        </w:rPr>
      </w:r>
      <w:r/>
    </w:p>
    <w:p>
      <w:pPr>
        <w:pStyle w:val="973"/>
        <w:ind w:firstLine="948"/>
        <w:jc w:val="center"/>
        <w:spacing w:line="520" w:lineRule="exact"/>
        <w:rPr>
          <w:rFonts w:hint="eastAsia" w:ascii="仿宋" w:hAnsi="仿宋" w:eastAsia="仿宋" w:cs="Times New Roman"/>
          <w:b/>
          <w:bCs/>
          <w:sz w:val="32"/>
          <w:lang w:eastAsia="zh-CN"/>
        </w:rPr>
      </w:pPr>
      <w:r>
        <w:rPr>
          <w:rFonts w:hint="eastAsia" w:ascii="仿宋" w:hAnsi="仿宋" w:eastAsia="仿宋" w:cs="Times New Roman"/>
          <w:b/>
          <w:bCs/>
          <w:sz w:val="32"/>
          <w:lang w:eastAsia="zh-CN"/>
        </w:rPr>
        <w:t xml:space="preserve">五、人员配备表</w:t>
      </w:r>
      <w:r>
        <w:rPr>
          <w:rFonts w:hint="eastAsia" w:ascii="仿宋" w:hAnsi="仿宋" w:eastAsia="仿宋" w:cs="Times New Roman"/>
          <w:b/>
          <w:bCs/>
          <w:sz w:val="32"/>
          <w:lang w:eastAsia="zh-CN"/>
        </w:rPr>
      </w:r>
      <w:r/>
    </w:p>
    <w:tbl>
      <w:tblPr>
        <w:tblW w:w="0" w:type="auto"/>
        <w:jc w:val="center"/>
        <w:tblInd w:w="-1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492"/>
        <w:gridCol w:w="1418"/>
        <w:gridCol w:w="1808"/>
        <w:gridCol w:w="2159"/>
      </w:tblGrid>
      <w:tr>
        <w:trPr>
          <w:trHeight w:val="480"/>
        </w:trPr>
        <w:tc>
          <w:tcPr>
            <w:tcW w:w="1076" w:type="dxa"/>
            <w:vAlign w:val="center"/>
            <w:textDirection w:val="lrTb"/>
            <w:noWrap/>
          </w:tcPr>
          <w:p>
            <w:pPr>
              <w:pStyle w:val="8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492" w:type="dxa"/>
            <w:vAlign w:val="top"/>
            <w:textDirection w:val="lrTb"/>
            <w:noWrap/>
          </w:tcPr>
          <w:p>
            <w:pPr>
              <w:pStyle w:val="8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418" w:type="dxa"/>
            <w:vAlign w:val="center"/>
            <w:textDirection w:val="lrTb"/>
            <w:noWrap/>
          </w:tcPr>
          <w:p>
            <w:pPr>
              <w:pStyle w:val="8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808" w:type="dxa"/>
            <w:vAlign w:val="center"/>
            <w:textDirection w:val="lrTb"/>
            <w:noWrap/>
          </w:tcPr>
          <w:p>
            <w:pPr>
              <w:pStyle w:val="882"/>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2159" w:type="dxa"/>
            <w:vAlign w:val="center"/>
            <w:textDirection w:val="lrTb"/>
            <w:noWrap/>
          </w:tcPr>
          <w:p>
            <w:pPr>
              <w:pStyle w:val="8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076"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92"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41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1808"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c>
          <w:tcPr>
            <w:tcW w:w="2159" w:type="dxa"/>
            <w:vAlign w:val="top"/>
            <w:textDirection w:val="lrTb"/>
            <w:noWrap/>
          </w:tcPr>
          <w:p>
            <w:pPr>
              <w:pStyle w:val="882"/>
              <w:spacing w:line="520" w:lineRule="exact"/>
              <w:rPr>
                <w:rFonts w:ascii="仿宋" w:hAnsi="仿宋" w:eastAsia="仿宋" w:cs="仿宋"/>
                <w:sz w:val="28"/>
                <w:szCs w:val="28"/>
              </w:rPr>
            </w:pPr>
            <w:r>
              <w:rPr>
                <w:rFonts w:ascii="仿宋" w:hAnsi="仿宋" w:eastAsia="仿宋" w:cs="仿宋"/>
                <w:sz w:val="28"/>
                <w:szCs w:val="28"/>
              </w:rPr>
            </w:r>
            <w:r/>
          </w:p>
        </w:tc>
      </w:tr>
    </w:tbl>
    <w:p>
      <w:pPr>
        <w:pStyle w:val="97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2"/>
        <w:ind w:firstLine="3357"/>
        <w:spacing w:line="440" w:lineRule="exact"/>
        <w:rPr>
          <w:rFonts w:ascii="仿宋" w:hAnsi="仿宋" w:eastAsia="仿宋"/>
          <w:b/>
          <w:bCs/>
          <w:sz w:val="32"/>
          <w:szCs w:val="32"/>
        </w:rPr>
      </w:pPr>
      <w:r>
        <w:rPr>
          <w:rFonts w:ascii="仿宋" w:hAnsi="仿宋" w:eastAsia="仿宋"/>
          <w:b/>
          <w:bCs/>
          <w:sz w:val="32"/>
          <w:szCs w:val="32"/>
        </w:rPr>
      </w:r>
      <w:r/>
    </w:p>
    <w:p>
      <w:pPr>
        <w:pStyle w:val="882"/>
        <w:spacing w:line="440" w:lineRule="exact"/>
        <w:rPr>
          <w:rFonts w:ascii="仿宋" w:hAnsi="仿宋" w:eastAsia="仿宋"/>
          <w:sz w:val="28"/>
          <w:szCs w:val="28"/>
          <w:u w:val="single"/>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882"/>
        <w:spacing w:line="440" w:lineRule="exact"/>
        <w:rPr>
          <w:rFonts w:hint="eastAsia" w:ascii="宋体" w:hAnsi="宋体" w:eastAsia="仿宋"/>
          <w:b/>
          <w:sz w:val="32"/>
          <w:szCs w:val="32"/>
          <w:lang w:eastAsia="zh-CN"/>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sz w:val="28"/>
          <w:u w:val="single"/>
          <w:lang w:eastAsia="zh-CN"/>
        </w:rPr>
        <w:t xml:space="preserve">）</w:t>
      </w:r>
      <w:r>
        <w:rPr>
          <w:rFonts w:hint="eastAsia" w:ascii="宋体" w:hAnsi="宋体" w:eastAsia="仿宋"/>
          <w:b/>
          <w:sz w:val="32"/>
          <w:szCs w:val="32"/>
          <w:lang w:eastAsia="zh-CN"/>
        </w:rPr>
      </w:r>
      <w:r/>
    </w:p>
    <w:p>
      <w:pPr>
        <w:pStyle w:val="903"/>
        <w:ind w:firstLine="948"/>
        <w:keepLines w:val="0"/>
        <w:keepNext w:val="0"/>
        <w:pageBreakBefore w:val="0"/>
        <w:spacing w:line="520" w:lineRule="exact"/>
        <w:rPr>
          <w:rFonts w:hint="eastAsia" w:ascii="仿宋" w:hAnsi="仿宋" w:eastAsia="仿宋"/>
          <w:b/>
          <w:bCs/>
          <w:sz w:val="32"/>
          <w:szCs w:val="32"/>
        </w:rPr>
        <w:outlineLvl w:val="9"/>
      </w:pPr>
      <w:r/>
      <w:bookmarkEnd w:id="43"/>
      <w:r>
        <w:rPr>
          <w:rFonts w:hint="eastAsia" w:ascii="仿宋" w:hAnsi="仿宋" w:eastAsia="仿宋"/>
          <w:b/>
          <w:bCs/>
          <w:sz w:val="32"/>
          <w:lang w:val="en-US"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03"/>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82"/>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82"/>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82"/>
        <w:ind w:firstLine="157"/>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pStyle w:val="882"/>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pStyle w:val="882"/>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44" w:name="_Toc157775454"/>
      <w:r>
        <w:rPr>
          <w:rFonts w:hint="eastAsia" w:ascii="宋体" w:hAnsi="宋体"/>
          <w:b/>
          <w:sz w:val="36"/>
          <w:lang w:val="en-US"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82"/>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2"/>
        <w:ind w:firstLine="25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82"/>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82"/>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82"/>
        <w:ind w:firstLine="2891"/>
        <w:keepLines w:val="0"/>
        <w:keepNext w:val="0"/>
        <w:pageBreakBefore w:val="0"/>
        <w:spacing w:line="640" w:lineRule="exact"/>
        <w:rPr>
          <w:rFonts w:ascii="仿宋" w:hAnsi="仿宋" w:eastAsia="仿宋" w:cs="楷体_GB2312"/>
          <w:b/>
          <w:bCs/>
          <w:sz w:val="32"/>
          <w:szCs w:val="32"/>
          <w:lang w:val="zh-CN"/>
        </w:rPr>
        <w:outlineLvl w:val="9"/>
      </w:pPr>
      <w:r/>
      <w:bookmarkEnd w:id="44"/>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82"/>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82"/>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82"/>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82"/>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8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5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8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rPr>
          <w:rFonts w:hint="eastAsia" w:ascii="仿宋" w:hAnsi="仿宋" w:eastAsia="仿宋"/>
          <w:bCs/>
          <w:color w:val="000000"/>
          <w:sz w:val="28"/>
          <w:szCs w:val="28"/>
        </w:rPr>
      </w:r>
      <w:r/>
    </w:p>
    <w:p>
      <w:pPr>
        <w:pStyle w:val="882"/>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82"/>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82"/>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82"/>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82"/>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8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8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82"/>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882"/>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890"/>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2"/>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82"/>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82"/>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82"/>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8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2"/>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82"/>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890"/>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8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0"/>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9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82"/>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90"/>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9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9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9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90"/>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2"/>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rPr>
        <w:rStyle w:val="922"/>
      </w:rPr>
    </w:r>
    <w:r/>
  </w:p>
  <w:p>
    <w:pPr>
      <w:pStyle w:val="9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22"/>
      </w:rPr>
      <w:framePr w:wrap="around" w:vAnchor="text" w:hAnchor="margin" w:xAlign="center" w:y="1"/>
    </w:pPr>
    <w:r>
      <w:fldChar w:fldCharType="begin"/>
    </w:r>
    <w:r>
      <w:rPr>
        <w:rStyle w:val="922"/>
      </w:rPr>
      <w:instrText xml:space="preserve">PAGE  </w:instrText>
    </w:r>
    <w:r>
      <w:fldChar w:fldCharType="end"/>
    </w:r>
    <w:r>
      <w:rPr>
        <w:rStyle w:val="922"/>
      </w:rPr>
    </w:r>
    <w:r/>
  </w:p>
  <w:p>
    <w:pPr>
      <w:pStyle w:val="9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882"/>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4">
    <w:multiLevelType w:val="hybridMultilevel"/>
    <w:lvl w:ilvl="0">
      <w:start w:val="1"/>
      <w:numFmt w:val="chineseCountingThousand"/>
      <w:pStyle w:val="965"/>
      <w:isLgl w:val="false"/>
      <w:suff w:val="nothing"/>
      <w:lvlText w:val="第%1章"/>
      <w:lvlJc w:val="left"/>
      <w:pPr>
        <w:pStyle w:val="882"/>
        <w:ind w:left="640" w:firstLine="0"/>
      </w:pPr>
      <w:rPr>
        <w:rFonts w:hint="eastAsia"/>
      </w:rPr>
    </w:lvl>
    <w:lvl w:ilvl="1">
      <w:start w:val="1"/>
      <w:numFmt w:val="decimal"/>
      <w:isLgl w:val="false"/>
      <w:suff w:val="nothing"/>
      <w:lvlText w:val=""/>
      <w:lvlJc w:val="left"/>
      <w:pPr>
        <w:pStyle w:val="882"/>
        <w:ind w:left="640" w:firstLine="0"/>
      </w:pPr>
      <w:rPr>
        <w:rFonts w:hint="eastAsia"/>
      </w:rPr>
    </w:lvl>
    <w:lvl w:ilvl="2">
      <w:start w:val="1"/>
      <w:numFmt w:val="decimal"/>
      <w:isLgl w:val="false"/>
      <w:suff w:val="nothing"/>
      <w:lvlText w:val=""/>
      <w:lvlJc w:val="left"/>
      <w:pPr>
        <w:pStyle w:val="882"/>
        <w:ind w:left="640" w:firstLine="0"/>
      </w:pPr>
      <w:rPr>
        <w:rFonts w:hint="eastAsia"/>
      </w:rPr>
    </w:lvl>
    <w:lvl w:ilvl="3">
      <w:start w:val="1"/>
      <w:numFmt w:val="decimal"/>
      <w:isLgl w:val="false"/>
      <w:suff w:val="nothing"/>
      <w:lvlText w:val=""/>
      <w:lvlJc w:val="left"/>
      <w:pPr>
        <w:pStyle w:val="882"/>
        <w:ind w:left="640" w:firstLine="0"/>
      </w:pPr>
      <w:rPr>
        <w:rFonts w:hint="eastAsia"/>
      </w:rPr>
    </w:lvl>
    <w:lvl w:ilvl="4">
      <w:start w:val="1"/>
      <w:numFmt w:val="decimal"/>
      <w:isLgl w:val="false"/>
      <w:suff w:val="nothing"/>
      <w:lvlText w:val=""/>
      <w:lvlJc w:val="left"/>
      <w:pPr>
        <w:pStyle w:val="882"/>
        <w:ind w:left="640" w:firstLine="0"/>
      </w:pPr>
      <w:rPr>
        <w:rFonts w:hint="eastAsia"/>
      </w:rPr>
    </w:lvl>
    <w:lvl w:ilvl="5">
      <w:start w:val="1"/>
      <w:numFmt w:val="decimal"/>
      <w:isLgl w:val="false"/>
      <w:suff w:val="nothing"/>
      <w:lvlText w:val=""/>
      <w:lvlJc w:val="left"/>
      <w:pPr>
        <w:pStyle w:val="882"/>
        <w:ind w:left="640" w:firstLine="0"/>
      </w:pPr>
      <w:rPr>
        <w:rFonts w:hint="eastAsia"/>
      </w:rPr>
    </w:lvl>
    <w:lvl w:ilvl="6">
      <w:start w:val="1"/>
      <w:numFmt w:val="decimal"/>
      <w:isLgl w:val="false"/>
      <w:suff w:val="nothing"/>
      <w:lvlText w:val=""/>
      <w:lvlJc w:val="left"/>
      <w:pPr>
        <w:pStyle w:val="882"/>
        <w:ind w:left="640" w:firstLine="0"/>
      </w:pPr>
      <w:rPr>
        <w:rFonts w:hint="eastAsia"/>
      </w:rPr>
    </w:lvl>
    <w:lvl w:ilvl="7">
      <w:start w:val="1"/>
      <w:numFmt w:val="decimal"/>
      <w:isLgl w:val="false"/>
      <w:suff w:val="nothing"/>
      <w:lvlText w:val=""/>
      <w:lvlJc w:val="left"/>
      <w:pPr>
        <w:pStyle w:val="882"/>
        <w:ind w:left="640" w:firstLine="0"/>
      </w:pPr>
      <w:rPr>
        <w:rFonts w:hint="eastAsia"/>
      </w:rPr>
    </w:lvl>
    <w:lvl w:ilvl="8">
      <w:start w:val="1"/>
      <w:numFmt w:val="decimal"/>
      <w:isLgl w:val="false"/>
      <w:suff w:val="nothing"/>
      <w:lvlText w:val=""/>
      <w:lvlJc w:val="left"/>
      <w:pPr>
        <w:pStyle w:val="882"/>
        <w:ind w:left="640" w:firstLine="0"/>
      </w:pPr>
      <w:rPr>
        <w:rFonts w:hint="eastAsia"/>
      </w:rPr>
    </w:lvl>
  </w:abstractNum>
  <w:abstractNum w:abstractNumId="5">
    <w:multiLevelType w:val="hybridMultilevel"/>
    <w:lvl w:ilvl="0">
      <w:start w:val="1"/>
      <w:numFmt w:val="decimal"/>
      <w:isLgl w:val="false"/>
      <w:suff w:val="tab"/>
      <w:lvlText w:val="%1."/>
      <w:lvlJc w:val="left"/>
      <w:pPr>
        <w:pStyle w:val="8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2"/>
        <w:tabs>
          <w:tab w:val="num" w:pos="312" w:leader="none"/>
        </w:tabs>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88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55"/>
      <w:isLgl w:val="false"/>
      <w:suff w:val="tab"/>
      <w:lvlText w:val="%1、"/>
      <w:lvlJc w:val="left"/>
      <w:pPr>
        <w:pStyle w:val="882"/>
        <w:ind w:left="420" w:hanging="420"/>
        <w:tabs>
          <w:tab w:val="num" w:pos="420" w:leader="none"/>
        </w:tabs>
      </w:pPr>
      <w:rPr>
        <w:rFonts w:hint="eastAsia"/>
        <w:b/>
        <w:i w:val="0"/>
      </w:rPr>
    </w:lvl>
    <w:lvl w:ilvl="1">
      <w:start w:val="1"/>
      <w:numFmt w:val="lowerLetter"/>
      <w:isLgl w:val="false"/>
      <w:suff w:val="tab"/>
      <w:lvlText w:val="%2)"/>
      <w:lvlJc w:val="left"/>
      <w:pPr>
        <w:pStyle w:val="882"/>
        <w:ind w:left="840" w:hanging="420"/>
        <w:tabs>
          <w:tab w:val="num" w:pos="840" w:leader="none"/>
        </w:tabs>
      </w:pPr>
    </w:lvl>
    <w:lvl w:ilvl="2">
      <w:start w:val="1"/>
      <w:numFmt w:val="lowerRoman"/>
      <w:isLgl w:val="false"/>
      <w:suff w:val="tab"/>
      <w:lvlText w:val="%3."/>
      <w:lvlJc w:val="right"/>
      <w:pPr>
        <w:pStyle w:val="882"/>
        <w:ind w:left="1260" w:hanging="420"/>
        <w:tabs>
          <w:tab w:val="num" w:pos="1260" w:leader="none"/>
        </w:tabs>
      </w:pPr>
    </w:lvl>
    <w:lvl w:ilvl="3">
      <w:start w:val="1"/>
      <w:numFmt w:val="decimal"/>
      <w:isLgl w:val="false"/>
      <w:suff w:val="tab"/>
      <w:lvlText w:val="%4."/>
      <w:lvlJc w:val="left"/>
      <w:pPr>
        <w:pStyle w:val="882"/>
        <w:ind w:left="1680" w:hanging="420"/>
        <w:tabs>
          <w:tab w:val="num" w:pos="1680" w:leader="none"/>
        </w:tabs>
      </w:pPr>
    </w:lvl>
    <w:lvl w:ilvl="4">
      <w:start w:val="1"/>
      <w:numFmt w:val="lowerLetter"/>
      <w:isLgl w:val="false"/>
      <w:suff w:val="tab"/>
      <w:lvlText w:val="%5)"/>
      <w:lvlJc w:val="left"/>
      <w:pPr>
        <w:pStyle w:val="882"/>
        <w:ind w:left="2100" w:hanging="420"/>
        <w:tabs>
          <w:tab w:val="num" w:pos="2100" w:leader="none"/>
        </w:tabs>
      </w:pPr>
    </w:lvl>
    <w:lvl w:ilvl="5">
      <w:start w:val="1"/>
      <w:numFmt w:val="lowerRoman"/>
      <w:isLgl w:val="false"/>
      <w:suff w:val="tab"/>
      <w:lvlText w:val="%6."/>
      <w:lvlJc w:val="right"/>
      <w:pPr>
        <w:pStyle w:val="882"/>
        <w:ind w:left="2520" w:hanging="420"/>
        <w:tabs>
          <w:tab w:val="num" w:pos="2520" w:leader="none"/>
        </w:tabs>
      </w:pPr>
    </w:lvl>
    <w:lvl w:ilvl="6">
      <w:start w:val="1"/>
      <w:numFmt w:val="decimal"/>
      <w:isLgl w:val="false"/>
      <w:suff w:val="tab"/>
      <w:lvlText w:val="%7."/>
      <w:lvlJc w:val="left"/>
      <w:pPr>
        <w:pStyle w:val="882"/>
        <w:ind w:left="2940" w:hanging="420"/>
        <w:tabs>
          <w:tab w:val="num" w:pos="2940" w:leader="none"/>
        </w:tabs>
      </w:pPr>
    </w:lvl>
    <w:lvl w:ilvl="7">
      <w:start w:val="1"/>
      <w:numFmt w:val="lowerLetter"/>
      <w:isLgl w:val="false"/>
      <w:suff w:val="tab"/>
      <w:lvlText w:val="%8)"/>
      <w:lvlJc w:val="left"/>
      <w:pPr>
        <w:pStyle w:val="882"/>
        <w:ind w:left="3360" w:hanging="420"/>
        <w:tabs>
          <w:tab w:val="num" w:pos="3360" w:leader="none"/>
        </w:tabs>
      </w:pPr>
    </w:lvl>
    <w:lvl w:ilvl="8">
      <w:start w:val="1"/>
      <w:numFmt w:val="lowerRoman"/>
      <w:isLgl w:val="false"/>
      <w:suff w:val="tab"/>
      <w:lvlText w:val="%9."/>
      <w:lvlJc w:val="right"/>
      <w:pPr>
        <w:pStyle w:val="882"/>
        <w:ind w:left="3780" w:hanging="420"/>
        <w:tabs>
          <w:tab w:val="num" w:pos="3780" w:leader="none"/>
        </w:tabs>
      </w:pPr>
    </w:lvl>
  </w:abstractNum>
  <w:abstractNum w:abstractNumId="9">
    <w:multiLevelType w:val="hybridMultilevel"/>
    <w:lvl w:ilvl="0">
      <w:start w:val="2"/>
      <w:numFmt w:val="chineseCountingThousand"/>
      <w:pStyle w:val="961"/>
      <w:isLgl w:val="false"/>
      <w:suff w:val="nothing"/>
      <w:lvlText w:val="第%1部分"/>
      <w:lvlJc w:val="center"/>
      <w:pPr>
        <w:pStyle w:val="882"/>
        <w:ind w:left="432" w:firstLine="288"/>
      </w:pPr>
      <w:rPr>
        <w:rFonts w:hint="eastAsia"/>
        <w:sz w:val="28"/>
        <w:szCs w:val="28"/>
        <w:lang w:val="en-US"/>
      </w:rPr>
    </w:lvl>
    <w:lvl w:ilvl="1">
      <w:start w:val="1"/>
      <w:numFmt w:val="chineseCountingThousand"/>
      <w:isLgl w:val="false"/>
      <w:suff w:val="nothing"/>
      <w:lvlText w:val="%2、"/>
      <w:lvlJc w:val="left"/>
      <w:pPr>
        <w:pStyle w:val="882"/>
        <w:ind w:left="360" w:firstLine="0"/>
      </w:pPr>
      <w:rPr>
        <w:rFonts w:hint="eastAsia"/>
        <w:lang w:val="en-US"/>
      </w:rPr>
    </w:lvl>
    <w:lvl w:ilvl="2">
      <w:start w:val="1"/>
      <w:numFmt w:val="chineseCountingThousand"/>
      <w:isLgl w:val="false"/>
      <w:suff w:val="nothing"/>
      <w:lvlText w:val="(%3)"/>
      <w:lvlJc w:val="left"/>
      <w:pPr>
        <w:pStyle w:val="882"/>
        <w:ind w:left="0" w:firstLine="0"/>
      </w:pPr>
      <w:rPr>
        <w:rFonts w:hint="eastAsia"/>
      </w:rPr>
    </w:lvl>
    <w:lvl w:ilvl="3">
      <w:start w:val="1"/>
      <w:numFmt w:val="decimal"/>
      <w:isLgl w:val="false"/>
      <w:suff w:val="nothing"/>
      <w:lvlText w:val="%4、"/>
      <w:lvlJc w:val="left"/>
      <w:pPr>
        <w:pStyle w:val="882"/>
        <w:ind w:left="0" w:firstLine="0"/>
      </w:pPr>
      <w:rPr>
        <w:rFonts w:hint="eastAsia"/>
      </w:rPr>
    </w:lvl>
    <w:lvl w:ilvl="4">
      <w:start w:val="1"/>
      <w:numFmt w:val="upperLetter"/>
      <w:isLgl w:val="false"/>
      <w:suff w:val="nothing"/>
      <w:lvlText w:val="%5、"/>
      <w:lvlJc w:val="left"/>
      <w:pPr>
        <w:pStyle w:val="882"/>
        <w:ind w:left="0" w:firstLine="0"/>
      </w:pPr>
      <w:rPr>
        <w:rFonts w:hint="eastAsia"/>
      </w:rPr>
    </w:lvl>
    <w:lvl w:ilvl="5">
      <w:start w:val="1"/>
      <w:numFmt w:val="decimal"/>
      <w:isLgl w:val="false"/>
      <w:suff w:val="nothing"/>
      <w:lvlText w:val=""/>
      <w:lvlJc w:val="left"/>
      <w:pPr>
        <w:pStyle w:val="882"/>
        <w:ind w:left="0" w:firstLine="0"/>
      </w:pPr>
      <w:rPr>
        <w:rFonts w:hint="eastAsia"/>
      </w:rPr>
    </w:lvl>
    <w:lvl w:ilvl="6">
      <w:start w:val="1"/>
      <w:numFmt w:val="decimal"/>
      <w:isLgl w:val="false"/>
      <w:suff w:val="nothing"/>
      <w:lvlText w:val=""/>
      <w:lvlJc w:val="left"/>
      <w:pPr>
        <w:pStyle w:val="882"/>
        <w:ind w:left="0" w:firstLine="0"/>
      </w:pPr>
      <w:rPr>
        <w:rFonts w:hint="eastAsia"/>
      </w:rPr>
    </w:lvl>
    <w:lvl w:ilvl="7">
      <w:start w:val="1"/>
      <w:numFmt w:val="decimal"/>
      <w:isLgl w:val="false"/>
      <w:suff w:val="nothing"/>
      <w:lvlText w:val=""/>
      <w:lvlJc w:val="left"/>
      <w:pPr>
        <w:pStyle w:val="882"/>
        <w:ind w:left="0" w:firstLine="0"/>
      </w:pPr>
      <w:rPr>
        <w:rFonts w:hint="eastAsia"/>
      </w:rPr>
    </w:lvl>
    <w:lvl w:ilvl="8">
      <w:start w:val="1"/>
      <w:numFmt w:val="decimal"/>
      <w:isLgl w:val="false"/>
      <w:suff w:val="nothing"/>
      <w:lvlText w:val=""/>
      <w:lvlJc w:val="left"/>
      <w:pPr>
        <w:pStyle w:val="882"/>
        <w:ind w:left="0" w:firstLine="0"/>
      </w:pPr>
      <w:rPr>
        <w:rFonts w:hint="eastAsia"/>
      </w:rPr>
    </w:lvl>
  </w:abstractNum>
  <w:abstractNum w:abstractNumId="10">
    <w:multiLevelType w:val="hybridMultilevel"/>
    <w:lvl w:ilvl="0">
      <w:start w:val="1"/>
      <w:numFmt w:val="decimal"/>
      <w:isLgl w:val="false"/>
      <w:suff w:val="tab"/>
      <w:lvlText w:val="%1."/>
      <w:lvlJc w:val="left"/>
      <w:pPr>
        <w:pStyle w:val="8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4"/>
  </w:num>
  <w:num w:numId="4">
    <w:abstractNumId w:val="1"/>
  </w:num>
  <w:num w:numId="5">
    <w:abstractNumId w:val="7"/>
  </w:num>
  <w:num w:numId="6">
    <w:abstractNumId w:val="3"/>
  </w:num>
  <w:num w:numId="7">
    <w:abstractNumId w:val="10"/>
  </w:num>
  <w:num w:numId="8">
    <w:abstractNumId w:val="0"/>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4"/>
      <w:lang w:val="en-US" w:eastAsia="zh-CN" w:bidi="ar-SA"/>
    </w:rPr>
  </w:style>
  <w:style w:type="paragraph" w:styleId="883">
    <w:name w:val="标题 1"/>
    <w:basedOn w:val="882"/>
    <w:next w:val="882"/>
    <w:link w:val="882"/>
    <w:uiPriority w:val="9"/>
    <w:qFormat/>
    <w:pPr>
      <w:keepLines/>
      <w:keepNext/>
      <w:spacing w:before="340" w:after="330" w:line="578" w:lineRule="auto"/>
      <w:outlineLvl w:val="0"/>
    </w:pPr>
    <w:rPr>
      <w:b/>
      <w:bCs/>
      <w:sz w:val="44"/>
      <w:szCs w:val="44"/>
    </w:rPr>
  </w:style>
  <w:style w:type="paragraph" w:styleId="884">
    <w:name w:val="标题 2"/>
    <w:basedOn w:val="882"/>
    <w:next w:val="890"/>
    <w:link w:val="882"/>
    <w:uiPriority w:val="9"/>
    <w:qFormat/>
    <w:pPr>
      <w:keepLines/>
      <w:keepNext/>
      <w:spacing w:before="260" w:after="260" w:line="413" w:lineRule="auto"/>
      <w:outlineLvl w:val="1"/>
    </w:pPr>
    <w:rPr>
      <w:rFonts w:ascii="Arial" w:hAnsi="Arial" w:eastAsia="黑体"/>
      <w:b/>
      <w:sz w:val="32"/>
      <w:szCs w:val="20"/>
    </w:rPr>
  </w:style>
  <w:style w:type="paragraph" w:styleId="885">
    <w:name w:val="标题 3"/>
    <w:basedOn w:val="882"/>
    <w:next w:val="882"/>
    <w:link w:val="882"/>
    <w:uiPriority w:val="9"/>
    <w:qFormat/>
    <w:pPr>
      <w:keepLines/>
      <w:keepNext/>
      <w:spacing w:before="260" w:after="260" w:line="413" w:lineRule="auto"/>
      <w:outlineLvl w:val="2"/>
    </w:pPr>
    <w:rPr>
      <w:rFonts w:ascii="Arial" w:hAnsi="Arial"/>
      <w:b/>
      <w:sz w:val="32"/>
      <w:szCs w:val="20"/>
    </w:rPr>
  </w:style>
  <w:style w:type="paragraph" w:styleId="886">
    <w:name w:val="标题 4"/>
    <w:basedOn w:val="882"/>
    <w:next w:val="882"/>
    <w:link w:val="892"/>
    <w:uiPriority w:val="9"/>
    <w:qFormat/>
    <w:pPr>
      <w:keepLines/>
      <w:keepNext/>
      <w:spacing w:before="280" w:after="290" w:line="376" w:lineRule="auto"/>
      <w:outlineLvl w:val="3"/>
    </w:pPr>
    <w:rPr>
      <w:rFonts w:ascii="Cambria" w:hAnsi="Cambria"/>
      <w:b/>
      <w:bCs/>
      <w:sz w:val="28"/>
      <w:szCs w:val="28"/>
    </w:rPr>
  </w:style>
  <w:style w:type="paragraph" w:styleId="887">
    <w:name w:val="标题 5"/>
    <w:basedOn w:val="882"/>
    <w:next w:val="882"/>
    <w:link w:val="893"/>
    <w:uiPriority w:val="9"/>
    <w:qFormat/>
    <w:pPr>
      <w:keepLines/>
      <w:keepNext/>
      <w:spacing w:before="280" w:after="290" w:line="376" w:lineRule="auto"/>
      <w:outlineLvl w:val="4"/>
    </w:pPr>
    <w:rPr>
      <w:b/>
      <w:bCs/>
      <w:sz w:val="28"/>
      <w:szCs w:val="28"/>
    </w:rPr>
  </w:style>
  <w:style w:type="character" w:styleId="888">
    <w:name w:val="默认段落字体"/>
    <w:next w:val="888"/>
    <w:link w:val="882"/>
    <w:semiHidden/>
  </w:style>
  <w:style w:type="table" w:styleId="889">
    <w:name w:val="普通表格"/>
    <w:next w:val="889"/>
    <w:link w:val="88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0">
    <w:name w:val="正文缩进"/>
    <w:basedOn w:val="882"/>
    <w:next w:val="890"/>
    <w:link w:val="891"/>
    <w:pPr>
      <w:ind w:firstLine="420"/>
    </w:pPr>
    <w:rPr>
      <w:szCs w:val="20"/>
    </w:rPr>
  </w:style>
  <w:style w:type="character" w:styleId="891">
    <w:name w:val="正文缩进 Char"/>
    <w:next w:val="891"/>
    <w:link w:val="890"/>
    <w:rPr>
      <w:sz w:val="21"/>
    </w:rPr>
  </w:style>
  <w:style w:type="character" w:styleId="892">
    <w:name w:val="标题 4 Char"/>
    <w:next w:val="892"/>
    <w:link w:val="886"/>
    <w:uiPriority w:val="9"/>
    <w:rPr>
      <w:rFonts w:ascii="Cambria" w:hAnsi="Cambria"/>
      <w:b/>
      <w:bCs/>
      <w:sz w:val="28"/>
      <w:szCs w:val="28"/>
    </w:rPr>
  </w:style>
  <w:style w:type="character" w:styleId="893">
    <w:name w:val="标题 5 Char"/>
    <w:next w:val="893"/>
    <w:link w:val="887"/>
    <w:uiPriority w:val="9"/>
    <w:rPr>
      <w:b/>
      <w:bCs/>
      <w:sz w:val="28"/>
      <w:szCs w:val="28"/>
    </w:rPr>
  </w:style>
  <w:style w:type="paragraph" w:styleId="894">
    <w:name w:val="题注"/>
    <w:basedOn w:val="882"/>
    <w:next w:val="882"/>
    <w:link w:val="882"/>
    <w:uiPriority w:val="35"/>
    <w:qFormat/>
    <w:pPr>
      <w:jc w:val="center"/>
      <w:spacing w:before="156" w:after="156" w:line="360" w:lineRule="auto"/>
    </w:pPr>
    <w:rPr>
      <w:rFonts w:ascii="Arial" w:hAnsi="Arial" w:cs="Arial"/>
      <w:sz w:val="24"/>
      <w:szCs w:val="20"/>
    </w:rPr>
  </w:style>
  <w:style w:type="paragraph" w:styleId="895">
    <w:name w:val="文档结构图"/>
    <w:basedOn w:val="882"/>
    <w:next w:val="895"/>
    <w:link w:val="882"/>
    <w:semiHidden/>
    <w:pPr>
      <w:shd w:val="clear" w:color="auto" w:fill="000080"/>
    </w:pPr>
  </w:style>
  <w:style w:type="paragraph" w:styleId="896">
    <w:name w:val="批注文字"/>
    <w:basedOn w:val="882"/>
    <w:next w:val="896"/>
    <w:link w:val="897"/>
    <w:uiPriority w:val="99"/>
    <w:unhideWhenUsed/>
    <w:pPr>
      <w:jc w:val="left"/>
    </w:pPr>
  </w:style>
  <w:style w:type="character" w:styleId="897">
    <w:name w:val="批注文字 Char"/>
    <w:next w:val="897"/>
    <w:link w:val="896"/>
    <w:uiPriority w:val="99"/>
    <w:rPr>
      <w:sz w:val="21"/>
      <w:szCs w:val="24"/>
    </w:rPr>
  </w:style>
  <w:style w:type="paragraph" w:styleId="898">
    <w:name w:val="正文文本 3"/>
    <w:basedOn w:val="882"/>
    <w:next w:val="898"/>
    <w:link w:val="882"/>
    <w:rPr>
      <w:rFonts w:ascii="楷体_GB2312" w:hAnsi="Arial" w:eastAsia="楷体_GB2312" w:cs="Arial"/>
      <w:b/>
      <w:bCs/>
      <w:color w:val="000000"/>
      <w:sz w:val="24"/>
    </w:rPr>
  </w:style>
  <w:style w:type="paragraph" w:styleId="899">
    <w:name w:val="正文文本"/>
    <w:basedOn w:val="882"/>
    <w:next w:val="899"/>
    <w:link w:val="88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0">
    <w:name w:val="正文文本缩进"/>
    <w:basedOn w:val="882"/>
    <w:next w:val="900"/>
    <w:link w:val="882"/>
    <w:pPr>
      <w:ind w:firstLine="630"/>
    </w:pPr>
    <w:rPr>
      <w:rFonts w:ascii="楷体_GB2312" w:eastAsia="楷体_GB2312"/>
      <w:sz w:val="32"/>
      <w:szCs w:val="20"/>
    </w:rPr>
  </w:style>
  <w:style w:type="paragraph" w:styleId="901">
    <w:name w:val="文本块"/>
    <w:basedOn w:val="882"/>
    <w:next w:val="901"/>
    <w:link w:val="882"/>
    <w:pPr>
      <w:ind w:left="420" w:right="33"/>
      <w:jc w:val="left"/>
    </w:pPr>
    <w:rPr>
      <w:sz w:val="24"/>
      <w:szCs w:val="20"/>
    </w:rPr>
  </w:style>
  <w:style w:type="paragraph" w:styleId="902">
    <w:name w:val="目录 3"/>
    <w:basedOn w:val="882"/>
    <w:next w:val="882"/>
    <w:link w:val="882"/>
    <w:semiHidden/>
    <w:pPr>
      <w:ind w:left="840"/>
      <w:spacing w:line="300" w:lineRule="auto"/>
      <w:tabs>
        <w:tab w:val="right" w:pos="9344" w:leader="dot"/>
      </w:tabs>
    </w:pPr>
    <w:rPr>
      <w:rFonts w:ascii="Arial" w:hAnsi="Arial" w:cs="Arial"/>
      <w:szCs w:val="21"/>
    </w:rPr>
  </w:style>
  <w:style w:type="paragraph" w:styleId="903">
    <w:name w:val="纯文本"/>
    <w:basedOn w:val="882"/>
    <w:next w:val="903"/>
    <w:link w:val="904"/>
    <w:rPr>
      <w:rFonts w:ascii="宋体" w:hAnsi="Courier New"/>
      <w:szCs w:val="20"/>
    </w:rPr>
  </w:style>
  <w:style w:type="character" w:styleId="904">
    <w:name w:val="纯文本 Char"/>
    <w:next w:val="904"/>
    <w:link w:val="903"/>
    <w:rPr>
      <w:rFonts w:ascii="宋体" w:hAnsi="Courier New" w:eastAsia="宋体"/>
      <w:sz w:val="21"/>
      <w:lang w:val="en-US" w:eastAsia="zh-CN" w:bidi="ar-SA"/>
    </w:rPr>
  </w:style>
  <w:style w:type="paragraph" w:styleId="905">
    <w:name w:val="正文文本缩进 2"/>
    <w:basedOn w:val="882"/>
    <w:next w:val="905"/>
    <w:link w:val="882"/>
    <w:pPr>
      <w:ind w:left="420"/>
      <w:spacing w:after="120" w:line="480" w:lineRule="auto"/>
    </w:pPr>
  </w:style>
  <w:style w:type="paragraph" w:styleId="906">
    <w:name w:val="批注框文本"/>
    <w:basedOn w:val="882"/>
    <w:next w:val="906"/>
    <w:link w:val="907"/>
    <w:rPr>
      <w:sz w:val="18"/>
      <w:szCs w:val="18"/>
    </w:rPr>
  </w:style>
  <w:style w:type="character" w:styleId="907">
    <w:name w:val="批注框文本 Char"/>
    <w:next w:val="907"/>
    <w:link w:val="906"/>
    <w:rPr>
      <w:sz w:val="18"/>
      <w:szCs w:val="18"/>
    </w:rPr>
  </w:style>
  <w:style w:type="paragraph" w:styleId="908">
    <w:name w:val="页脚"/>
    <w:basedOn w:val="882"/>
    <w:next w:val="908"/>
    <w:link w:val="909"/>
    <w:pPr>
      <w:jc w:val="left"/>
      <w:tabs>
        <w:tab w:val="center" w:pos="4153" w:leader="none"/>
        <w:tab w:val="right" w:pos="8306" w:leader="none"/>
      </w:tabs>
    </w:pPr>
    <w:rPr>
      <w:sz w:val="18"/>
      <w:szCs w:val="18"/>
    </w:rPr>
  </w:style>
  <w:style w:type="character" w:styleId="909">
    <w:name w:val="页脚 Char"/>
    <w:next w:val="909"/>
    <w:link w:val="908"/>
    <w:rPr>
      <w:sz w:val="18"/>
      <w:szCs w:val="18"/>
    </w:rPr>
  </w:style>
  <w:style w:type="paragraph" w:styleId="910">
    <w:name w:val="页眉"/>
    <w:basedOn w:val="882"/>
    <w:next w:val="910"/>
    <w:link w:val="911"/>
    <w:pPr>
      <w:jc w:val="center"/>
      <w:tabs>
        <w:tab w:val="center" w:pos="4153" w:leader="none"/>
        <w:tab w:val="right" w:pos="8306" w:leader="none"/>
      </w:tabs>
      <w:pBdr>
        <w:bottom w:val="single" w:color="000000" w:sz="6" w:space="1"/>
      </w:pBdr>
    </w:pPr>
    <w:rPr>
      <w:sz w:val="18"/>
      <w:szCs w:val="18"/>
    </w:rPr>
  </w:style>
  <w:style w:type="character" w:styleId="911">
    <w:name w:val="页眉 Char"/>
    <w:next w:val="911"/>
    <w:link w:val="910"/>
    <w:rPr>
      <w:sz w:val="18"/>
      <w:szCs w:val="18"/>
    </w:rPr>
  </w:style>
  <w:style w:type="paragraph" w:styleId="912">
    <w:name w:val="目录 1"/>
    <w:basedOn w:val="882"/>
    <w:next w:val="882"/>
    <w:link w:val="882"/>
    <w:semiHidden/>
  </w:style>
  <w:style w:type="paragraph" w:styleId="913">
    <w:name w:val="正文文本缩进 3"/>
    <w:basedOn w:val="882"/>
    <w:next w:val="913"/>
    <w:link w:val="882"/>
    <w:uiPriority w:val="99"/>
    <w:pPr>
      <w:ind w:firstLine="420"/>
    </w:pPr>
    <w:rPr>
      <w:rFonts w:eastAsia="楷体_GB2312"/>
    </w:rPr>
  </w:style>
  <w:style w:type="paragraph" w:styleId="914">
    <w:name w:val="目录 2"/>
    <w:basedOn w:val="882"/>
    <w:next w:val="882"/>
    <w:link w:val="882"/>
    <w:semiHidden/>
    <w:pPr>
      <w:ind w:left="420"/>
    </w:pPr>
    <w:rPr>
      <w:szCs w:val="20"/>
    </w:rPr>
  </w:style>
  <w:style w:type="paragraph" w:styleId="915">
    <w:name w:val="正文文本 2"/>
    <w:basedOn w:val="882"/>
    <w:next w:val="915"/>
    <w:link w:val="916"/>
    <w:pPr>
      <w:spacing w:line="440" w:lineRule="exact"/>
    </w:pPr>
    <w:rPr>
      <w:rFonts w:ascii="楷体_GB2312" w:eastAsia="楷体_GB2312"/>
      <w:sz w:val="28"/>
    </w:rPr>
  </w:style>
  <w:style w:type="character" w:styleId="916">
    <w:name w:val="正文文本 2 Char"/>
    <w:next w:val="916"/>
    <w:link w:val="915"/>
    <w:rPr>
      <w:rFonts w:ascii="楷体_GB2312" w:eastAsia="楷体_GB2312"/>
      <w:sz w:val="28"/>
      <w:szCs w:val="24"/>
    </w:rPr>
  </w:style>
  <w:style w:type="paragraph" w:styleId="917">
    <w:name w:val="批注主题"/>
    <w:basedOn w:val="896"/>
    <w:next w:val="896"/>
    <w:link w:val="918"/>
    <w:rPr>
      <w:b/>
      <w:bCs/>
    </w:rPr>
  </w:style>
  <w:style w:type="character" w:styleId="918">
    <w:name w:val="批注主题 Char"/>
    <w:next w:val="918"/>
    <w:link w:val="917"/>
    <w:rPr>
      <w:b/>
      <w:bCs/>
      <w:sz w:val="21"/>
      <w:szCs w:val="24"/>
    </w:rPr>
  </w:style>
  <w:style w:type="paragraph" w:styleId="919">
    <w:name w:val="正文首行缩进 2"/>
    <w:basedOn w:val="900"/>
    <w:next w:val="919"/>
    <w:link w:val="882"/>
    <w:pPr>
      <w:ind w:left="420" w:firstLine="420"/>
      <w:spacing w:after="120"/>
      <w:widowControl/>
    </w:pPr>
    <w:rPr>
      <w:rFonts w:ascii="仿宋_GB2312" w:eastAsia="仿宋_GB2312"/>
      <w:color w:val="ff6600"/>
      <w:sz w:val="21"/>
    </w:rPr>
  </w:style>
  <w:style w:type="table" w:styleId="920">
    <w:name w:val="网格型"/>
    <w:basedOn w:val="889"/>
    <w:next w:val="920"/>
    <w:link w:val="8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1">
    <w:name w:val="要点"/>
    <w:next w:val="921"/>
    <w:link w:val="882"/>
    <w:qFormat/>
    <w:rPr>
      <w:b w:val="0"/>
      <w:i w:val="0"/>
    </w:rPr>
  </w:style>
  <w:style w:type="character" w:styleId="922">
    <w:name w:val="页码"/>
    <w:next w:val="922"/>
    <w:link w:val="882"/>
  </w:style>
  <w:style w:type="character" w:styleId="923">
    <w:name w:val="已访问的超链接"/>
    <w:next w:val="923"/>
    <w:link w:val="882"/>
    <w:rPr>
      <w:color w:val="800080"/>
      <w:u w:val="none"/>
    </w:rPr>
  </w:style>
  <w:style w:type="character" w:styleId="924">
    <w:name w:val="强调"/>
    <w:next w:val="924"/>
    <w:link w:val="882"/>
    <w:qFormat/>
    <w:rPr>
      <w:b w:val="0"/>
      <w:i w:val="0"/>
    </w:rPr>
  </w:style>
  <w:style w:type="character" w:styleId="925">
    <w:name w:val="HTML 定义"/>
    <w:next w:val="925"/>
    <w:link w:val="882"/>
    <w:rPr>
      <w:b w:val="0"/>
      <w:i w:val="0"/>
    </w:rPr>
  </w:style>
  <w:style w:type="character" w:styleId="926">
    <w:name w:val="HTML 打字机"/>
    <w:next w:val="926"/>
    <w:link w:val="882"/>
    <w:rPr>
      <w:rFonts w:ascii="monospace" w:hAnsi="monospace" w:eastAsia="monospace" w:cs="monospace"/>
      <w:sz w:val="20"/>
    </w:rPr>
  </w:style>
  <w:style w:type="character" w:styleId="927">
    <w:name w:val="HTML 缩写"/>
    <w:next w:val="927"/>
    <w:link w:val="882"/>
  </w:style>
  <w:style w:type="character" w:styleId="928">
    <w:name w:val="HTML 变量"/>
    <w:next w:val="928"/>
    <w:link w:val="882"/>
    <w:rPr>
      <w:b w:val="0"/>
      <w:i w:val="0"/>
    </w:rPr>
  </w:style>
  <w:style w:type="character" w:styleId="929">
    <w:name w:val="超链接"/>
    <w:next w:val="929"/>
    <w:link w:val="882"/>
    <w:rPr>
      <w:color w:val="0000ff"/>
      <w:u w:val="none"/>
    </w:rPr>
  </w:style>
  <w:style w:type="character" w:styleId="930">
    <w:name w:val="HTML 代码"/>
    <w:next w:val="930"/>
    <w:link w:val="882"/>
    <w:rPr>
      <w:rFonts w:ascii="monospace" w:hAnsi="monospace" w:eastAsia="monospace" w:cs="monospace"/>
      <w:b w:val="0"/>
      <w:i w:val="0"/>
      <w:sz w:val="20"/>
    </w:rPr>
  </w:style>
  <w:style w:type="character" w:styleId="931">
    <w:name w:val="批注引用"/>
    <w:next w:val="931"/>
    <w:link w:val="882"/>
    <w:rPr>
      <w:sz w:val="21"/>
      <w:szCs w:val="21"/>
    </w:rPr>
  </w:style>
  <w:style w:type="character" w:styleId="932">
    <w:name w:val="HTML 引文"/>
    <w:next w:val="932"/>
    <w:link w:val="882"/>
    <w:rPr>
      <w:b w:val="0"/>
      <w:i w:val="0"/>
    </w:rPr>
  </w:style>
  <w:style w:type="character" w:styleId="933">
    <w:name w:val="HTML 键盘"/>
    <w:next w:val="933"/>
    <w:link w:val="882"/>
    <w:rPr>
      <w:rFonts w:ascii="monospace" w:hAnsi="monospace" w:eastAsia="monospace" w:cs="monospace"/>
      <w:sz w:val="20"/>
    </w:rPr>
  </w:style>
  <w:style w:type="character" w:styleId="934">
    <w:name w:val="HTML 样本"/>
    <w:next w:val="934"/>
    <w:link w:val="882"/>
    <w:rPr>
      <w:rFonts w:ascii="monospace" w:hAnsi="monospace" w:eastAsia="monospace" w:cs="monospace"/>
    </w:rPr>
  </w:style>
  <w:style w:type="character" w:styleId="935">
    <w:name w:val="Font Style30"/>
    <w:next w:val="935"/>
    <w:link w:val="882"/>
    <w:rPr>
      <w:rFonts w:ascii="宋体" w:eastAsia="宋体" w:cs="宋体"/>
      <w:sz w:val="14"/>
      <w:szCs w:val="14"/>
    </w:rPr>
  </w:style>
  <w:style w:type="character" w:styleId="936">
    <w:name w:val="glyphicon"/>
    <w:next w:val="936"/>
    <w:link w:val="882"/>
  </w:style>
  <w:style w:type="character" w:styleId="937">
    <w:name w:val="Font Style36"/>
    <w:next w:val="937"/>
    <w:link w:val="882"/>
    <w:rPr>
      <w:rFonts w:ascii="宋体" w:eastAsia="宋体" w:cs="宋体"/>
      <w:sz w:val="16"/>
      <w:szCs w:val="16"/>
    </w:rPr>
  </w:style>
  <w:style w:type="character" w:styleId="938">
    <w:name w:val="hour_am"/>
    <w:next w:val="938"/>
    <w:link w:val="882"/>
  </w:style>
  <w:style w:type="character" w:styleId="939">
    <w:name w:val="old"/>
    <w:next w:val="939"/>
    <w:link w:val="882"/>
    <w:rPr>
      <w:color w:val="999999"/>
    </w:rPr>
  </w:style>
  <w:style w:type="character" w:styleId="940">
    <w:name w:val="标题 2 Char,节 Char,Heading 2 Hidden Char,Heading 2 CCBS Char,H2 Char,sect 1.2 Char,H21 Char,sect 1.21 Char,H22 Char,sect 1.22 Char,H211 Char,sect 1.211 Char,H23 Char,sect 1.23 Char,H212 Char,sect 1.212 Char,2nd level Char,h2 Char,2 Char,Header 2 Char"/>
    <w:next w:val="940"/>
    <w:link w:val="882"/>
    <w:rPr>
      <w:rFonts w:ascii="Arial" w:hAnsi="Arial" w:eastAsia="黑体"/>
      <w:b/>
      <w:sz w:val="32"/>
      <w:lang w:val="en-US" w:eastAsia="zh-CN"/>
    </w:rPr>
  </w:style>
  <w:style w:type="character" w:styleId="941">
    <w:name w:val="hover"/>
    <w:next w:val="941"/>
    <w:link w:val="882"/>
    <w:rPr>
      <w:shd w:val="clear" w:color="auto" w:fill="eeeeee"/>
    </w:rPr>
  </w:style>
  <w:style w:type="character" w:styleId="942">
    <w:name w:val="hour_pm"/>
    <w:next w:val="942"/>
    <w:link w:val="882"/>
  </w:style>
  <w:style w:type="character" w:styleId="943">
    <w:name w:val="Font Style28"/>
    <w:next w:val="943"/>
    <w:link w:val="882"/>
    <w:rPr>
      <w:rFonts w:ascii="Constantia" w:hAnsi="Constantia" w:cs="Constantia"/>
      <w:sz w:val="28"/>
      <w:szCs w:val="28"/>
    </w:rPr>
  </w:style>
  <w:style w:type="character" w:styleId="944">
    <w:name w:val="Font Style29"/>
    <w:next w:val="944"/>
    <w:link w:val="882"/>
    <w:rPr>
      <w:rFonts w:ascii="Arial" w:hAnsi="Arial" w:cs="Arial"/>
      <w:sz w:val="14"/>
      <w:szCs w:val="14"/>
    </w:rPr>
  </w:style>
  <w:style w:type="character" w:styleId="945">
    <w:name w:val="Font Style37"/>
    <w:next w:val="945"/>
    <w:link w:val="882"/>
    <w:rPr>
      <w:rFonts w:ascii="Arial" w:hAnsi="Arial" w:cs="Arial"/>
      <w:sz w:val="16"/>
      <w:szCs w:val="16"/>
    </w:rPr>
  </w:style>
  <w:style w:type="character" w:styleId="946">
    <w:name w:val="Plain Text Char"/>
    <w:next w:val="946"/>
    <w:link w:val="882"/>
    <w:rPr>
      <w:rFonts w:ascii="宋体" w:hAnsi="Courier New" w:eastAsia="宋体"/>
      <w:sz w:val="21"/>
      <w:lang w:val="en-US" w:eastAsia="zh-CN" w:bidi="ar-SA"/>
    </w:rPr>
  </w:style>
  <w:style w:type="paragraph" w:styleId="947">
    <w:name w:val="Default"/>
    <w:next w:val="947"/>
    <w:link w:val="882"/>
    <w:pPr>
      <w:widowControl w:val="off"/>
    </w:pPr>
    <w:rPr>
      <w:rFonts w:ascii="仿宋" w:eastAsia="仿宋" w:cs="仿宋"/>
      <w:color w:val="000000"/>
      <w:sz w:val="24"/>
      <w:szCs w:val="24"/>
      <w:lang w:val="en-US" w:eastAsia="zh-CN" w:bidi="ar-SA"/>
    </w:rPr>
  </w:style>
  <w:style w:type="paragraph" w:styleId="948">
    <w:name w:val="默认段落字体 Para Char Char Char Char Char Char Char Char Char1 Char Char Char Char Char Char Char"/>
    <w:basedOn w:val="895"/>
    <w:next w:val="948"/>
    <w:link w:val="882"/>
    <w:rPr>
      <w:rFonts w:ascii="Tahoma" w:hAnsi="Tahoma"/>
      <w:sz w:val="24"/>
    </w:rPr>
  </w:style>
  <w:style w:type="paragraph" w:styleId="949">
    <w:name w:val="Style9"/>
    <w:basedOn w:val="882"/>
    <w:next w:val="949"/>
    <w:link w:val="882"/>
    <w:pPr>
      <w:jc w:val="left"/>
    </w:pPr>
    <w:rPr>
      <w:rFonts w:ascii="宋体"/>
      <w:sz w:val="24"/>
    </w:rPr>
  </w:style>
  <w:style w:type="paragraph" w:styleId="950">
    <w:name w:val="Char"/>
    <w:basedOn w:val="882"/>
    <w:next w:val="950"/>
    <w:link w:val="882"/>
    <w:pPr>
      <w:tabs>
        <w:tab w:val="left" w:pos="360" w:leader="none"/>
      </w:tabs>
    </w:pPr>
    <w:rPr>
      <w:sz w:val="24"/>
    </w:rPr>
  </w:style>
  <w:style w:type="paragraph" w:styleId="951">
    <w:name w:val=" Char Char Char1 Char Char Char Char"/>
    <w:basedOn w:val="882"/>
    <w:next w:val="951"/>
    <w:link w:val="882"/>
    <w:pPr>
      <w:jc w:val="left"/>
      <w:spacing w:after="160" w:line="240" w:lineRule="exact"/>
      <w:widowControl/>
    </w:pPr>
    <w:rPr>
      <w:rFonts w:ascii="宋体" w:hAnsi="宋体"/>
      <w:b/>
      <w:sz w:val="28"/>
      <w:szCs w:val="28"/>
    </w:rPr>
  </w:style>
  <w:style w:type="paragraph" w:styleId="952">
    <w:name w:val="Style10"/>
    <w:basedOn w:val="882"/>
    <w:next w:val="952"/>
    <w:link w:val="882"/>
    <w:pPr>
      <w:jc w:val="left"/>
    </w:pPr>
    <w:rPr>
      <w:rFonts w:ascii="宋体"/>
      <w:sz w:val="24"/>
    </w:rPr>
  </w:style>
  <w:style w:type="paragraph" w:styleId="953">
    <w:name w:val="首行缩进"/>
    <w:basedOn w:val="882"/>
    <w:next w:val="953"/>
    <w:link w:val="882"/>
    <w:qFormat/>
    <w:pPr>
      <w:ind w:firstLine="420"/>
      <w:spacing w:line="360" w:lineRule="auto"/>
    </w:pPr>
    <w:rPr>
      <w:sz w:val="20"/>
    </w:rPr>
  </w:style>
  <w:style w:type="paragraph" w:styleId="954">
    <w:name w:val="普通正文"/>
    <w:basedOn w:val="882"/>
    <w:next w:val="954"/>
    <w:link w:val="882"/>
    <w:pPr>
      <w:ind w:firstLine="480"/>
      <w:jc w:val="left"/>
      <w:spacing w:before="120" w:after="120" w:line="360" w:lineRule="auto"/>
    </w:pPr>
    <w:rPr>
      <w:rFonts w:ascii="Arial" w:hAnsi="Arial"/>
      <w:sz w:val="24"/>
    </w:rPr>
  </w:style>
  <w:style w:type="paragraph" w:styleId="955">
    <w:name w:val="要点标题"/>
    <w:basedOn w:val="882"/>
    <w:next w:val="955"/>
    <w:link w:val="882"/>
    <w:pPr>
      <w:numPr>
        <w:ilvl w:val="0"/>
        <w:numId w:val="1"/>
      </w:numPr>
      <w:jc w:val="left"/>
      <w:tabs>
        <w:tab w:val="left" w:pos="420" w:leader="none"/>
      </w:tabs>
    </w:pPr>
    <w:rPr>
      <w:rFonts w:ascii="宋体" w:hAnsi="宋体"/>
      <w:b/>
      <w:sz w:val="24"/>
    </w:rPr>
  </w:style>
  <w:style w:type="paragraph" w:styleId="956">
    <w:name w:val="文档正文"/>
    <w:basedOn w:val="882"/>
    <w:next w:val="956"/>
    <w:link w:val="882"/>
    <w:pPr>
      <w:ind w:firstLine="567"/>
      <w:spacing w:line="480" w:lineRule="atLeast"/>
    </w:pPr>
    <w:rPr>
      <w:rFonts w:ascii="仿宋_GB2312"/>
      <w:szCs w:val="20"/>
    </w:rPr>
  </w:style>
  <w:style w:type="paragraph" w:styleId="957">
    <w:name w:val="Char Char Char Char"/>
    <w:basedOn w:val="895"/>
    <w:next w:val="957"/>
    <w:link w:val="882"/>
    <w:pPr>
      <w:spacing w:line="360" w:lineRule="auto"/>
    </w:pPr>
    <w:rPr>
      <w:rFonts w:ascii="Tahoma" w:hAnsi="Tahoma"/>
      <w:sz w:val="24"/>
    </w:rPr>
  </w:style>
  <w:style w:type="paragraph" w:styleId="958">
    <w:name w:val=" Char"/>
    <w:basedOn w:val="882"/>
    <w:next w:val="958"/>
    <w:link w:val="882"/>
    <w:pPr>
      <w:ind w:left="420" w:hanging="420"/>
      <w:jc w:val="left"/>
      <w:tabs>
        <w:tab w:val="left" w:pos="420" w:leader="none"/>
      </w:tabs>
    </w:pPr>
    <w:rPr>
      <w:szCs w:val="20"/>
    </w:rPr>
  </w:style>
  <w:style w:type="paragraph" w:styleId="959">
    <w:name w:val="正文（无缩进）"/>
    <w:basedOn w:val="882"/>
    <w:next w:val="959"/>
    <w:link w:val="882"/>
    <w:qFormat/>
    <w:pPr>
      <w:spacing w:line="360" w:lineRule="auto"/>
    </w:pPr>
    <w:rPr>
      <w:rFonts w:ascii="Calibri" w:hAnsi="Calibri"/>
      <w:sz w:val="24"/>
      <w:szCs w:val="21"/>
    </w:rPr>
  </w:style>
  <w:style w:type="paragraph" w:styleId="960">
    <w:name w:val="Style11"/>
    <w:basedOn w:val="882"/>
    <w:next w:val="960"/>
    <w:link w:val="882"/>
    <w:pPr>
      <w:jc w:val="left"/>
      <w:spacing w:line="446" w:lineRule="exact"/>
    </w:pPr>
    <w:rPr>
      <w:rFonts w:ascii="宋体"/>
      <w:sz w:val="24"/>
    </w:rPr>
  </w:style>
  <w:style w:type="paragraph" w:styleId="961">
    <w:name w:val="样式1"/>
    <w:basedOn w:val="882"/>
    <w:next w:val="961"/>
    <w:link w:val="882"/>
    <w:pPr>
      <w:numPr>
        <w:ilvl w:val="0"/>
        <w:numId w:val="2"/>
      </w:numPr>
      <w:tabs>
        <w:tab w:val="left" w:pos="1110" w:leader="none"/>
      </w:tabs>
    </w:pPr>
    <w:rPr>
      <w:rFonts w:ascii="宋体" w:hAnsi="宋体"/>
      <w:szCs w:val="21"/>
    </w:rPr>
  </w:style>
  <w:style w:type="paragraph" w:styleId="962">
    <w:name w:val="_Style 56"/>
    <w:basedOn w:val="895"/>
    <w:next w:val="962"/>
    <w:link w:val="882"/>
    <w:pPr>
      <w:spacing w:line="436" w:lineRule="exact"/>
    </w:pPr>
    <w:rPr>
      <w:szCs w:val="20"/>
    </w:rPr>
  </w:style>
  <w:style w:type="paragraph" w:styleId="963">
    <w:name w:val="Char Char1 Char Char Char Char Char Char"/>
    <w:basedOn w:val="882"/>
    <w:next w:val="963"/>
    <w:link w:val="882"/>
    <w:pPr>
      <w:jc w:val="center"/>
      <w:widowControl/>
    </w:pPr>
    <w:rPr>
      <w:rFonts w:ascii="宋体" w:hAnsi="宋体"/>
      <w:b/>
      <w:sz w:val="24"/>
      <w:lang w:eastAsia="en-US"/>
    </w:rPr>
  </w:style>
  <w:style w:type="paragraph" w:styleId="964">
    <w:name w:val="Char1"/>
    <w:basedOn w:val="882"/>
    <w:next w:val="964"/>
    <w:link w:val="882"/>
    <w:pPr>
      <w:ind w:left="840" w:hanging="420"/>
      <w:tabs>
        <w:tab w:val="left" w:pos="840" w:leader="none"/>
      </w:tabs>
    </w:pPr>
    <w:rPr>
      <w:sz w:val="24"/>
    </w:rPr>
  </w:style>
  <w:style w:type="paragraph" w:styleId="965">
    <w:name w:val="我的样式"/>
    <w:basedOn w:val="883"/>
    <w:next w:val="882"/>
    <w:link w:val="882"/>
    <w:pPr>
      <w:numPr>
        <w:ilvl w:val="0"/>
        <w:numId w:val="3"/>
      </w:numPr>
      <w:spacing w:line="360" w:lineRule="auto"/>
    </w:pPr>
    <w:rPr>
      <w:rFonts w:ascii="仿宋_GB2312" w:eastAsia="仿宋_GB2312"/>
      <w:sz w:val="32"/>
      <w:szCs w:val="30"/>
    </w:rPr>
  </w:style>
  <w:style w:type="paragraph" w:styleId="966">
    <w:name w:val="表格正文"/>
    <w:next w:val="966"/>
    <w:link w:val="882"/>
    <w:pPr>
      <w:spacing w:line="0" w:lineRule="atLeast"/>
    </w:pPr>
    <w:rPr>
      <w:sz w:val="24"/>
      <w:szCs w:val="24"/>
      <w:lang w:val="en-US" w:eastAsia="zh-CN" w:bidi="he-IL"/>
    </w:rPr>
  </w:style>
  <w:style w:type="paragraph" w:styleId="967">
    <w:name w:val=" Char Char Char Char Char Char Char Char Char Char Char Char Char"/>
    <w:basedOn w:val="882"/>
    <w:next w:val="967"/>
    <w:link w:val="882"/>
    <w:pPr>
      <w:jc w:val="left"/>
      <w:spacing w:after="160" w:line="240" w:lineRule="exact"/>
      <w:widowControl/>
    </w:pPr>
    <w:rPr>
      <w:rFonts w:ascii="Verdana" w:hAnsi="Verdana"/>
      <w:sz w:val="20"/>
      <w:szCs w:val="20"/>
      <w:lang w:eastAsia="en-US"/>
    </w:rPr>
  </w:style>
  <w:style w:type="paragraph" w:styleId="968">
    <w:name w:val="标题1"/>
    <w:basedOn w:val="883"/>
    <w:next w:val="882"/>
    <w:link w:val="882"/>
    <w:pPr>
      <w:numPr>
        <w:ilvl w:val="0"/>
        <w:numId w:val="2"/>
      </w:numPr>
      <w:jc w:val="left"/>
      <w:spacing w:line="578" w:lineRule="atLeast"/>
    </w:pPr>
  </w:style>
  <w:style w:type="paragraph" w:styleId="969">
    <w:name w:val="正文（缩进） Char1"/>
    <w:basedOn w:val="882"/>
    <w:next w:val="969"/>
    <w:link w:val="882"/>
    <w:pPr>
      <w:ind w:firstLine="480"/>
      <w:spacing w:before="156" w:after="156" w:line="360" w:lineRule="auto"/>
    </w:pPr>
    <w:rPr>
      <w:sz w:val="24"/>
    </w:rPr>
  </w:style>
  <w:style w:type="paragraph" w:styleId="970">
    <w:name w:val="修订"/>
    <w:next w:val="970"/>
    <w:link w:val="882"/>
    <w:uiPriority w:val="99"/>
    <w:semiHidden/>
    <w:rPr>
      <w:sz w:val="21"/>
      <w:szCs w:val="24"/>
      <w:lang w:val="en-US" w:eastAsia="zh-CN" w:bidi="ar-SA"/>
    </w:rPr>
  </w:style>
  <w:style w:type="paragraph" w:styleId="971">
    <w:name w:val="Style12"/>
    <w:basedOn w:val="882"/>
    <w:next w:val="971"/>
    <w:link w:val="882"/>
    <w:pPr>
      <w:jc w:val="left"/>
    </w:pPr>
    <w:rPr>
      <w:rFonts w:ascii="宋体"/>
      <w:sz w:val="24"/>
    </w:rPr>
  </w:style>
  <w:style w:type="paragraph" w:styleId="972">
    <w:name w:val="标题 51"/>
    <w:basedOn w:val="882"/>
    <w:next w:val="882"/>
    <w:link w:val="882"/>
    <w:uiPriority w:val="9"/>
    <w:qFormat/>
    <w:pPr>
      <w:keepLines/>
      <w:keepNext/>
      <w:spacing w:before="280" w:after="290" w:line="376" w:lineRule="auto"/>
      <w:outlineLvl w:val="4"/>
    </w:pPr>
    <w:rPr>
      <w:b/>
      <w:bCs/>
      <w:sz w:val="28"/>
      <w:szCs w:val="28"/>
    </w:rPr>
  </w:style>
  <w:style w:type="paragraph" w:styleId="973">
    <w:name w:val="纯文本1"/>
    <w:basedOn w:val="882"/>
    <w:next w:val="973"/>
    <w:link w:val="882"/>
    <w:qFormat/>
    <w:rPr>
      <w:rFonts w:ascii="宋体" w:hAnsi="Courier New"/>
      <w:szCs w:val="20"/>
    </w:rPr>
  </w:style>
  <w:style w:type="character" w:styleId="974">
    <w:name w:val="font21"/>
    <w:basedOn w:val="975"/>
    <w:next w:val="974"/>
    <w:link w:val="882"/>
    <w:qFormat/>
    <w:rPr>
      <w:sz w:val="21"/>
      <w:szCs w:val="24"/>
      <w:lang w:val="en-US" w:eastAsia="zh-CN" w:bidi="ar-SA"/>
    </w:rPr>
  </w:style>
  <w:style w:type="character" w:styleId="975">
    <w:name w:val="默认段落字体1"/>
    <w:next w:val="975"/>
    <w:link w:val="882"/>
    <w:semiHidden/>
    <w:qFormat/>
  </w:style>
  <w:style w:type="character" w:styleId="976">
    <w:name w:val="font41"/>
    <w:basedOn w:val="975"/>
    <w:next w:val="976"/>
    <w:link w:val="882"/>
    <w:qFormat/>
    <w:rPr>
      <w:rFonts w:hint="eastAsia" w:ascii="宋体" w:hAnsi="宋体" w:eastAsia="宋体" w:cs="宋体"/>
      <w:b/>
      <w:bCs/>
      <w:color w:val="000000"/>
      <w:sz w:val="21"/>
      <w:szCs w:val="21"/>
      <w:u w:val="none"/>
    </w:rPr>
  </w:style>
  <w:style w:type="character" w:styleId="977">
    <w:name w:val="font31"/>
    <w:basedOn w:val="975"/>
    <w:next w:val="977"/>
    <w:link w:val="882"/>
    <w:qFormat/>
    <w:rPr>
      <w:rFonts w:hint="eastAsia" w:ascii="宋体" w:hAnsi="宋体" w:eastAsia="宋体" w:cs="宋体"/>
      <w:color w:val="000000"/>
      <w:sz w:val="20"/>
      <w:szCs w:val="20"/>
      <w:u w:val="none"/>
    </w:rPr>
  </w:style>
  <w:style w:type="character" w:styleId="978">
    <w:name w:val="font51"/>
    <w:basedOn w:val="975"/>
    <w:next w:val="978"/>
    <w:link w:val="882"/>
    <w:qFormat/>
    <w:rPr>
      <w:rFonts w:hint="eastAsia" w:ascii="宋体" w:hAnsi="宋体" w:eastAsia="宋体" w:cs="宋体"/>
      <w:b/>
      <w:bCs/>
      <w:color w:val="000000"/>
      <w:sz w:val="20"/>
      <w:szCs w:val="20"/>
      <w:u w:val="none"/>
    </w:rPr>
  </w:style>
  <w:style w:type="paragraph" w:styleId="979">
    <w:name w:val="正文文本 21"/>
    <w:basedOn w:val="882"/>
    <w:next w:val="979"/>
    <w:link w:val="882"/>
    <w:qFormat/>
    <w:pPr>
      <w:spacing w:line="440" w:lineRule="exact"/>
    </w:pPr>
    <w:rPr>
      <w:rFonts w:ascii="楷体_GB2312" w:eastAsia="楷体_GB2312"/>
      <w:sz w:val="28"/>
      <w:lang w:val="en-US" w:eastAsia="en-US"/>
    </w:r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4</cp:revision>
  <dcterms:created xsi:type="dcterms:W3CDTF">2024-01-08T08:47:00Z</dcterms:created>
  <dcterms:modified xsi:type="dcterms:W3CDTF">2025-03-31T08:11:06Z</dcterms:modified>
</cp:coreProperties>
</file>