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8"/>
        <w:rPr>
          <w:rFonts w:hint="eastAsia" w:ascii="黑体" w:eastAsia="黑体"/>
          <w:sz w:val="84"/>
          <w:szCs w:val="84"/>
        </w:rPr>
      </w:pPr>
      <w:r>
        <w:rPr>
          <w:rFonts w:hint="eastAsia" w:ascii="黑体" w:eastAsia="黑体"/>
          <w:sz w:val="84"/>
          <w:szCs w:val="84"/>
        </w:rPr>
      </w:r>
      <w:r/>
    </w:p>
    <w:p>
      <w:pPr>
        <w:ind w:firstLine="2520"/>
        <w:jc w:val="both"/>
        <w:spacing w:before="8"/>
        <w:rPr>
          <w:rFonts w:ascii="黑体" w:eastAsia="黑体"/>
          <w:sz w:val="64"/>
        </w:rPr>
      </w:pPr>
      <w:r>
        <w:rPr>
          <w:rFonts w:hint="eastAsia" w:ascii="黑体" w:eastAsia="黑体"/>
          <w:sz w:val="84"/>
          <w:szCs w:val="84"/>
        </w:rPr>
        <w:t xml:space="preserve">公开招标文件</w:t>
      </w:r>
      <w:r/>
    </w:p>
    <w:p>
      <w:pPr>
        <w:pStyle w:val="1257"/>
      </w:pPr>
      <w:r/>
      <w:r/>
    </w:p>
    <w:p>
      <w:pPr>
        <w:pStyle w:val="1257"/>
        <w:spacing w:before="2"/>
      </w:pPr>
      <w:r/>
      <w:r/>
    </w:p>
    <w:p>
      <w:pPr>
        <w:pStyle w:val="1257"/>
        <w:spacing w:before="2"/>
      </w:pPr>
      <w:r/>
      <w:r/>
    </w:p>
    <w:p>
      <w:pPr>
        <w:pStyle w:val="1257"/>
        <w:spacing w:before="2"/>
      </w:pPr>
      <w:r/>
      <w:r/>
    </w:p>
    <w:p>
      <w:pPr>
        <w:ind w:left="960" w:firstLine="720"/>
        <w:spacing w:line="480" w:lineRule="auto"/>
        <w:rPr>
          <w:rFonts w:hint="eastAsia" w:ascii="黑体" w:eastAsia="黑体"/>
          <w:sz w:val="36"/>
          <w:szCs w:val="36"/>
          <w:lang w:val="en-US" w:eastAsia="zh-CN"/>
        </w:rPr>
        <w:outlineLvl w:val="0"/>
      </w:pPr>
      <w:r/>
      <w:bookmarkStart w:id="0" w:name="_Toc25230"/>
      <w:r/>
      <w:bookmarkStart w:id="1" w:name="_Toc20984"/>
      <w:r>
        <w:rPr>
          <w:rFonts w:hint="eastAsia" w:ascii="黑体" w:eastAsia="黑体"/>
          <w:sz w:val="36"/>
          <w:szCs w:val="36"/>
        </w:rPr>
        <w:t xml:space="preserve">项目编号：</w:t>
      </w:r>
      <w:r>
        <w:rPr>
          <w:rFonts w:hint="eastAsia" w:ascii="黑体" w:eastAsia="黑体"/>
          <w:sz w:val="36"/>
          <w:szCs w:val="36"/>
          <w:lang w:val="en-US"/>
        </w:rPr>
        <w:t xml:space="preserve">0</w:t>
      </w:r>
      <w:r>
        <w:rPr>
          <w:rFonts w:hint="eastAsia" w:ascii="黑体" w:eastAsia="黑体"/>
          <w:sz w:val="36"/>
          <w:szCs w:val="36"/>
          <w:lang w:val="en-US" w:eastAsia="zh-CN"/>
        </w:rPr>
        <w:t xml:space="preserve">201</w:t>
      </w:r>
      <w:r>
        <w:rPr>
          <w:rFonts w:hint="eastAsia" w:ascii="黑体" w:eastAsia="黑体"/>
          <w:sz w:val="36"/>
          <w:szCs w:val="36"/>
          <w:lang w:val="en-US"/>
        </w:rPr>
        <w:t xml:space="preserve">-JSZM-FW0</w:t>
      </w:r>
      <w:r>
        <w:rPr>
          <w:rFonts w:hint="eastAsia" w:ascii="黑体" w:eastAsia="黑体"/>
          <w:sz w:val="36"/>
          <w:szCs w:val="36"/>
          <w:lang w:val="en-US" w:eastAsia="zh-CN"/>
        </w:rPr>
        <w:t xml:space="preserve">3</w:t>
      </w:r>
      <w:bookmarkEnd w:id="0"/>
      <w:r/>
      <w:bookmarkEnd w:id="1"/>
      <w:r/>
      <w:r/>
    </w:p>
    <w:p>
      <w:pPr>
        <w:pStyle w:val="1259"/>
      </w:pPr>
      <w:r/>
      <w:r/>
    </w:p>
    <w:p>
      <w:pPr>
        <w:ind w:left="3480" w:hanging="1800"/>
        <w:spacing w:line="480" w:lineRule="auto"/>
        <w:rPr>
          <w:rFonts w:hint="eastAsia" w:ascii="黑体" w:eastAsia="黑体"/>
          <w:sz w:val="36"/>
          <w:szCs w:val="36"/>
          <w:lang w:val="en-US" w:eastAsia="zh-CN"/>
        </w:rPr>
      </w:pPr>
      <w:r>
        <w:rPr>
          <w:rFonts w:hint="eastAsia" w:ascii="黑体" w:eastAsia="黑体"/>
          <w:sz w:val="36"/>
          <w:szCs w:val="36"/>
        </w:rPr>
        <w:t xml:space="preserve">项目名称：</w:t>
      </w:r>
      <w:r>
        <w:rPr>
          <w:rFonts w:hint="eastAsia" w:ascii="黑体" w:eastAsia="黑体"/>
          <w:sz w:val="36"/>
          <w:szCs w:val="36"/>
          <w:lang w:val="en-US" w:eastAsia="zh-CN"/>
        </w:rPr>
        <w:t xml:space="preserve">南京市拘留所、南京市强制隔离戒毒所、南京市第五看守所（筹）医疗服务采购项目</w:t>
      </w:r>
      <w:r/>
    </w:p>
    <w:p>
      <w:pPr>
        <w:pStyle w:val="1259"/>
        <w:rPr>
          <w:rFonts w:hint="default"/>
          <w:lang w:val="en-US" w:eastAsia="zh-CN"/>
        </w:rPr>
      </w:pPr>
      <w:r>
        <w:rPr>
          <w:rFonts w:hint="default"/>
          <w:lang w:val="en-US" w:eastAsia="zh-CN"/>
        </w:rPr>
      </w:r>
      <w:r/>
    </w:p>
    <w:p>
      <w:pPr>
        <w:ind w:left="960" w:firstLine="720"/>
        <w:spacing w:line="480" w:lineRule="auto"/>
        <w:tabs>
          <w:tab w:val="left" w:pos="9680" w:leader="none"/>
        </w:tabs>
        <w:rPr>
          <w:rFonts w:hint="default" w:ascii="黑体" w:eastAsia="黑体"/>
          <w:sz w:val="36"/>
          <w:szCs w:val="36"/>
          <w:lang w:val="en-US" w:eastAsia="zh-CN"/>
        </w:rPr>
        <w:outlineLvl w:val="0"/>
      </w:pPr>
      <w:r/>
      <w:bookmarkStart w:id="2" w:name="_Toc21797"/>
      <w:r/>
      <w:bookmarkStart w:id="3" w:name="_Toc27161"/>
      <w:r>
        <w:rPr>
          <w:rFonts w:hint="eastAsia" w:ascii="黑体" w:eastAsia="黑体"/>
          <w:sz w:val="36"/>
          <w:szCs w:val="36"/>
        </w:rPr>
        <w:t xml:space="preserve">采 购 人：南京市公安局</w:t>
      </w:r>
      <w:r>
        <w:rPr>
          <w:rFonts w:hint="eastAsia" w:ascii="黑体" w:eastAsia="黑体"/>
          <w:sz w:val="36"/>
          <w:szCs w:val="36"/>
          <w:lang w:val="en-US" w:eastAsia="zh-CN"/>
        </w:rPr>
        <w:t xml:space="preserve">监所管理支队</w:t>
      </w:r>
      <w:bookmarkEnd w:id="2"/>
      <w:r/>
      <w:bookmarkEnd w:id="3"/>
      <w:r/>
      <w:r/>
    </w:p>
    <w:p>
      <w:pPr>
        <w:ind w:left="0" w:firstLine="0"/>
        <w:jc w:val="left"/>
        <w:spacing w:before="184" w:line="360" w:lineRule="auto"/>
        <w:rPr>
          <w:sz w:val="24"/>
          <w:szCs w:val="24"/>
        </w:rPr>
      </w:pPr>
      <w:r/>
      <w:bookmarkStart w:id="4" w:name="江苏省华厦工程项目管理有限公司"/>
      <w:r/>
      <w:bookmarkEnd w:id="4"/>
      <w:r/>
      <w:r/>
    </w:p>
    <w:p>
      <w:pPr>
        <w:ind w:left="0" w:firstLine="0"/>
      </w:pPr>
      <w:r/>
      <w:r/>
    </w:p>
    <w:p>
      <w:pPr>
        <w:jc w:val="center"/>
        <w:spacing w:before="184" w:line="360" w:lineRule="auto"/>
        <w:rPr>
          <w:rFonts w:ascii="黑体" w:hAnsi="黑体" w:eastAsia="黑体"/>
          <w:sz w:val="44"/>
          <w:szCs w:val="44"/>
          <w:lang w:val="en-US"/>
        </w:rPr>
        <w:outlineLvl w:val="0"/>
      </w:pPr>
      <w:r/>
      <w:bookmarkStart w:id="5" w:name="_Toc6788"/>
      <w:r/>
      <w:bookmarkStart w:id="6" w:name="_Toc27784"/>
      <w:r>
        <w:rPr>
          <w:rFonts w:hint="eastAsia" w:ascii="黑体" w:hAnsi="黑体" w:eastAsia="黑体"/>
          <w:sz w:val="44"/>
          <w:szCs w:val="44"/>
          <w:lang w:val="en-US"/>
        </w:rPr>
        <w:t xml:space="preserve">江苏中茂房地产土地评估造价咨询有限公司</w:t>
      </w:r>
      <w:bookmarkEnd w:id="5"/>
      <w:r/>
      <w:bookmarkEnd w:id="6"/>
      <w:r/>
      <w:r/>
    </w:p>
    <w:p>
      <w:pPr>
        <w:jc w:val="center"/>
        <w:spacing w:line="360" w:lineRule="auto"/>
        <w:rPr>
          <w:rFonts w:hint="eastAsia" w:ascii="黑体" w:hAnsi="黑体" w:eastAsia="黑体" w:cs="黑体"/>
          <w:sz w:val="44"/>
          <w:szCs w:val="44"/>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799" w:bottom="918" w:left="799" w:header="0" w:footer="624" w:gutter="0"/>
          <w:pgNumType w:start="1"/>
          <w:cols w:num="1" w:sep="0" w:space="0" w:equalWidth="1"/>
          <w:docGrid w:linePitch="360"/>
        </w:sectPr>
      </w:pPr>
      <w:r>
        <w:rPr>
          <w:rFonts w:hint="eastAsia" w:ascii="黑体" w:hAnsi="黑体" w:eastAsia="黑体" w:cs="黑体"/>
          <w:sz w:val="44"/>
          <w:szCs w:val="44"/>
        </w:rPr>
        <w:t xml:space="preserve">二○二</w:t>
      </w:r>
      <w:r>
        <w:rPr>
          <w:rFonts w:hint="eastAsia" w:ascii="黑体" w:hAnsi="黑体" w:eastAsia="黑体" w:cs="黑体"/>
          <w:sz w:val="44"/>
          <w:szCs w:val="44"/>
          <w:lang w:val="en-US" w:eastAsia="zh-CN"/>
        </w:rPr>
        <w:t xml:space="preserve">四</w:t>
      </w:r>
      <w:r>
        <w:rPr>
          <w:rFonts w:hint="eastAsia" w:ascii="黑体" w:hAnsi="黑体" w:eastAsia="黑体" w:cs="黑体"/>
          <w:sz w:val="44"/>
          <w:szCs w:val="44"/>
        </w:rPr>
        <w:t xml:space="preserve">年</w:t>
      </w:r>
      <w:r>
        <w:rPr>
          <w:rFonts w:hint="eastAsia" w:ascii="黑体" w:hAnsi="黑体" w:eastAsia="黑体" w:cs="黑体"/>
          <w:sz w:val="44"/>
          <w:szCs w:val="44"/>
          <w:lang w:val="en-US" w:eastAsia="zh-CN"/>
        </w:rPr>
        <w:t xml:space="preserve">一月</w:t>
      </w:r>
      <w:r/>
    </w:p>
    <w:sdt>
      <w:sdtPr>
        <w15:appearance w15:val="boundingBox"/>
        <w15:color w:val="dbdbdb"/>
        <w:id w:val="147458450"/>
        <w:docPartObj>
          <w:docPartGallery w:val="Table of Contents"/>
          <w:docPartUnique w:val="true"/>
        </w:docPartObj>
        <w:rPr>
          <w:rFonts w:ascii="宋体" w:hAnsi="宋体" w:eastAsia="宋体" w:cs="宋体"/>
          <w:sz w:val="21"/>
          <w:szCs w:val="22"/>
          <w:lang w:val="zh-CN" w:eastAsia="zh-CN" w:bidi="zh-CN"/>
        </w:rPr>
      </w:sdtPr>
      <w:sdtContent>
        <w:p>
          <w:pPr>
            <w:ind w:left="0" w:right="0" w:firstLine="0"/>
            <w:jc w:val="center"/>
            <w:spacing w:before="0" w:after="0" w:line="240" w:lineRule="auto"/>
          </w:pPr>
          <w:r>
            <w:rPr>
              <w:rFonts w:ascii="宋体" w:hAnsi="宋体" w:eastAsia="宋体"/>
              <w:sz w:val="21"/>
            </w:rPr>
            <w:t xml:space="preserve">目录</w:t>
          </w:r>
          <w:r/>
        </w:p>
        <w:p>
          <w:pPr>
            <w:pStyle w:val="1276"/>
            <w:tabs>
              <w:tab w:val="right" w:pos="10308" w:leader="dot"/>
            </w:tabs>
            <w:rPr>
              <w:b/>
            </w:rPr>
          </w:pPr>
          <w:r>
            <w:rPr>
              <w:rFonts w:hint="eastAsia" w:ascii="黑体" w:hAnsi="黑体" w:eastAsia="黑体" w:cs="黑体"/>
              <w:sz w:val="44"/>
              <w:szCs w:val="44"/>
              <w:lang w:val="en-US" w:eastAsia="zh-CN"/>
            </w:rPr>
            <w:fldChar w:fldCharType="begin"/>
          </w:r>
          <w:r>
            <w:rPr>
              <w:rFonts w:hint="eastAsia" w:ascii="黑体" w:hAnsi="黑体" w:eastAsia="黑体" w:cs="黑体"/>
              <w:sz w:val="44"/>
              <w:szCs w:val="44"/>
              <w:lang w:val="en-US" w:eastAsia="zh-CN"/>
            </w:rPr>
            <w:instrText xml:space="preserve">TOC \o "1-2" \h \u </w:instrText>
          </w:r>
          <w:r>
            <w:rPr>
              <w:rFonts w:hint="eastAsia" w:ascii="黑体" w:hAnsi="黑体" w:eastAsia="黑体" w:cs="黑体"/>
              <w:sz w:val="44"/>
              <w:szCs w:val="44"/>
              <w:lang w:val="en-US" w:eastAsia="zh-CN"/>
            </w:rPr>
            <w:fldChar w:fldCharType="separate"/>
          </w:r>
          <w:r/>
        </w:p>
        <w:p>
          <w:pPr>
            <w:pStyle w:val="1276"/>
            <w:tabs>
              <w:tab w:val="right" w:pos="10308" w:leader="dot"/>
            </w:tabs>
            <w:rPr>
              <w:b/>
            </w:rPr>
          </w:pPr>
          <w:r>
            <w:rPr>
              <w:rFonts w:hint="eastAsia" w:ascii="黑体" w:hAnsi="黑体" w:eastAsia="黑体" w:cs="黑体"/>
              <w:b/>
              <w:szCs w:val="44"/>
              <w:lang w:val="en-US" w:eastAsia="zh-CN"/>
            </w:rPr>
            <w:fldChar w:fldCharType="begin"/>
          </w:r>
          <w:r>
            <w:rPr>
              <w:rFonts w:hint="eastAsia" w:ascii="黑体" w:hAnsi="黑体" w:eastAsia="黑体" w:cs="黑体"/>
              <w:b/>
              <w:szCs w:val="44"/>
              <w:lang w:val="en-US" w:eastAsia="zh-CN"/>
            </w:rPr>
            <w:instrText xml:space="preserve"> HYPERLINK \l _Toc6052 </w:instrText>
          </w:r>
          <w:r>
            <w:rPr>
              <w:rFonts w:hint="eastAsia" w:ascii="黑体" w:hAnsi="黑体" w:eastAsia="黑体" w:cs="黑体"/>
              <w:b/>
              <w:szCs w:val="44"/>
              <w:lang w:val="en-US" w:eastAsia="zh-CN"/>
            </w:rPr>
            <w:fldChar w:fldCharType="separate"/>
          </w:r>
          <w:r>
            <w:rPr>
              <w:rFonts w:hint="eastAsia"/>
              <w:b/>
              <w:lang w:val="en-US" w:eastAsia="zh-CN"/>
            </w:rPr>
            <w:t xml:space="preserve">第一章 招标公告</w:t>
          </w:r>
          <w:r>
            <w:rPr>
              <w:b/>
            </w:rPr>
            <w:tab/>
          </w:r>
          <w:r>
            <w:rPr>
              <w:b/>
            </w:rPr>
            <w:fldChar w:fldCharType="begin"/>
          </w:r>
          <w:r>
            <w:rPr>
              <w:b/>
            </w:rPr>
            <w:instrText xml:space="preserve"> PAGEREF _Toc6052 \h </w:instrText>
          </w:r>
          <w:r>
            <w:rPr>
              <w:b/>
            </w:rPr>
            <w:fldChar w:fldCharType="separate"/>
          </w:r>
          <w:r>
            <w:rPr>
              <w:b/>
            </w:rPr>
            <w:t xml:space="preserve">1</w:t>
          </w:r>
          <w:r>
            <w:rPr>
              <w:b/>
            </w:rPr>
            <w:fldChar w:fldCharType="end"/>
          </w:r>
          <w:r>
            <w:rPr>
              <w:rFonts w:hint="eastAsia" w:ascii="黑体" w:hAnsi="黑体" w:eastAsia="黑体" w:cs="黑体"/>
              <w:b/>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_Toc19129 </w:instrText>
          </w:r>
          <w:r>
            <w:rPr>
              <w:rFonts w:hint="eastAsia" w:ascii="黑体" w:hAnsi="黑体" w:eastAsia="黑体" w:cs="黑体"/>
              <w:szCs w:val="44"/>
              <w:lang w:val="en-US" w:eastAsia="zh-CN"/>
            </w:rPr>
            <w:fldChar w:fldCharType="separate"/>
          </w:r>
          <w:r>
            <w:rPr>
              <w:rFonts w:hint="eastAsia"/>
              <w:lang w:val="en-US" w:eastAsia="zh-CN"/>
            </w:rPr>
            <w:t xml:space="preserve">一、 项目基本情况</w:t>
          </w:r>
          <w:r>
            <w:tab/>
          </w:r>
          <w:r>
            <w:fldChar w:fldCharType="begin"/>
          </w:r>
          <w:r>
            <w:instrText xml:space="preserve"> PAGEREF _Toc19129 \h </w:instrText>
          </w:r>
          <w:r>
            <w:fldChar w:fldCharType="separate"/>
          </w:r>
          <w:r>
            <w:t xml:space="preserve">1</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_Toc15246 </w:instrText>
          </w:r>
          <w:r>
            <w:rPr>
              <w:rFonts w:hint="eastAsia" w:ascii="黑体" w:hAnsi="黑体" w:eastAsia="黑体" w:cs="黑体"/>
              <w:szCs w:val="44"/>
              <w:lang w:val="en-US" w:eastAsia="zh-CN"/>
            </w:rPr>
            <w:fldChar w:fldCharType="separate"/>
          </w:r>
          <w:r>
            <w:rPr>
              <w:rFonts w:hint="eastAsia"/>
              <w:lang w:val="en-US" w:eastAsia="zh-CN"/>
            </w:rPr>
            <w:t xml:space="preserve">二、申请人的资格要求</w:t>
          </w:r>
          <w:r>
            <w:tab/>
          </w:r>
          <w:r>
            <w:fldChar w:fldCharType="begin"/>
          </w:r>
          <w:r>
            <w:instrText xml:space="preserve"> PAGEREF _Toc15246 \h </w:instrText>
          </w:r>
          <w:r>
            <w:fldChar w:fldCharType="separate"/>
          </w:r>
          <w:r>
            <w:t xml:space="preserve">1</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_Toc28287 </w:instrText>
          </w:r>
          <w:r>
            <w:rPr>
              <w:rFonts w:hint="eastAsia" w:ascii="黑体" w:hAnsi="黑体" w:eastAsia="黑体" w:cs="黑体"/>
              <w:szCs w:val="44"/>
              <w:lang w:val="en-US" w:eastAsia="zh-CN"/>
            </w:rPr>
            <w:fldChar w:fldCharType="separate"/>
          </w:r>
          <w:r>
            <w:rPr>
              <w:rFonts w:hint="default"/>
              <w:lang w:val="en-US" w:eastAsia="zh-CN"/>
            </w:rPr>
            <w:t xml:space="preserve">三、获取采购文件</w:t>
          </w:r>
          <w:r>
            <w:tab/>
          </w:r>
          <w:r>
            <w:fldChar w:fldCharType="begin"/>
          </w:r>
          <w:r>
            <w:instrText xml:space="preserve"> PAGEREF _Toc28287 \h </w:instrText>
          </w:r>
          <w:r>
            <w:fldChar w:fldCharType="separate"/>
          </w:r>
          <w:r>
            <w:t xml:space="preserve">3</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_Toc6732 </w:instrText>
          </w:r>
          <w:r>
            <w:rPr>
              <w:rFonts w:hint="eastAsia" w:ascii="黑体" w:hAnsi="黑体" w:eastAsia="黑体" w:cs="黑体"/>
              <w:szCs w:val="44"/>
              <w:lang w:val="en-US" w:eastAsia="zh-CN"/>
            </w:rPr>
            <w:fldChar w:fldCharType="separate"/>
          </w:r>
          <w:r>
            <w:rPr>
              <w:rFonts w:hint="default"/>
              <w:lang w:val="en-US" w:eastAsia="zh-CN"/>
            </w:rPr>
            <w:t xml:space="preserve">四、响应文件提交</w:t>
          </w:r>
          <w:r>
            <w:tab/>
          </w:r>
          <w:r>
            <w:fldChar w:fldCharType="begin"/>
          </w:r>
          <w:r>
            <w:instrText xml:space="preserve"> PAGEREF _Toc6732 \h </w:instrText>
          </w:r>
          <w:r>
            <w:fldChar w:fldCharType="separate"/>
          </w:r>
          <w:r>
            <w:t xml:space="preserve">4</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_Toc2618 </w:instrText>
          </w:r>
          <w:r>
            <w:rPr>
              <w:rFonts w:hint="eastAsia" w:ascii="黑体" w:hAnsi="黑体" w:eastAsia="黑体" w:cs="黑体"/>
              <w:szCs w:val="44"/>
              <w:lang w:val="en-US" w:eastAsia="zh-CN"/>
            </w:rPr>
            <w:fldChar w:fldCharType="separate"/>
          </w:r>
          <w:r>
            <w:rPr>
              <w:rFonts w:hint="default"/>
              <w:lang w:val="en-US" w:eastAsia="zh-CN"/>
            </w:rPr>
            <w:t xml:space="preserve">五、响应文件开启</w:t>
          </w:r>
          <w:r>
            <w:tab/>
          </w:r>
          <w:r>
            <w:fldChar w:fldCharType="begin"/>
          </w:r>
          <w:r>
            <w:instrText xml:space="preserve"> PAGEREF _Toc2618 \h </w:instrText>
          </w:r>
          <w:r>
            <w:fldChar w:fldCharType="separate"/>
          </w:r>
          <w:r>
            <w:t xml:space="preserve">4</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_Toc23778 </w:instrText>
          </w:r>
          <w:r>
            <w:rPr>
              <w:rFonts w:hint="eastAsia" w:ascii="黑体" w:hAnsi="黑体" w:eastAsia="黑体" w:cs="黑体"/>
              <w:szCs w:val="44"/>
              <w:lang w:val="en-US" w:eastAsia="zh-CN"/>
            </w:rPr>
            <w:fldChar w:fldCharType="separate"/>
          </w:r>
          <w:r>
            <w:rPr>
              <w:rFonts w:hint="default"/>
              <w:lang w:val="en-US" w:eastAsia="zh-CN"/>
            </w:rPr>
            <w:t xml:space="preserve">六、公告期限</w:t>
          </w:r>
          <w:r>
            <w:tab/>
          </w:r>
          <w:r>
            <w:fldChar w:fldCharType="begin"/>
          </w:r>
          <w:r>
            <w:instrText xml:space="preserve"> PAGEREF _Toc23778 \h </w:instrText>
          </w:r>
          <w:r>
            <w:fldChar w:fldCharType="separate"/>
          </w:r>
          <w:r>
            <w:t xml:space="preserve">4</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_Toc18497 </w:instrText>
          </w:r>
          <w:r>
            <w:rPr>
              <w:rFonts w:hint="eastAsia" w:ascii="黑体" w:hAnsi="黑体" w:eastAsia="黑体" w:cs="黑体"/>
              <w:szCs w:val="44"/>
              <w:lang w:val="en-US" w:eastAsia="zh-CN"/>
            </w:rPr>
            <w:fldChar w:fldCharType="separate"/>
          </w:r>
          <w:r>
            <w:rPr>
              <w:rFonts w:hint="eastAsia"/>
              <w:lang w:val="en-US" w:eastAsia="zh-CN"/>
            </w:rPr>
            <w:t xml:space="preserve">七、 </w:t>
          </w:r>
          <w:r>
            <w:rPr>
              <w:rFonts w:hint="default"/>
              <w:lang w:val="en-US" w:eastAsia="zh-CN"/>
            </w:rPr>
            <w:t xml:space="preserve">其他补充事宜</w:t>
          </w:r>
          <w:r>
            <w:tab/>
          </w:r>
          <w:r>
            <w:fldChar w:fldCharType="begin"/>
          </w:r>
          <w:r>
            <w:instrText xml:space="preserve"> PAGEREF _Toc18497 \h </w:instrText>
          </w:r>
          <w:r>
            <w:fldChar w:fldCharType="separate"/>
          </w:r>
          <w:r>
            <w:t xml:space="preserve">5</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_Toc15374 </w:instrText>
          </w:r>
          <w:r>
            <w:rPr>
              <w:rFonts w:hint="eastAsia" w:ascii="黑体" w:hAnsi="黑体" w:eastAsia="黑体" w:cs="黑体"/>
              <w:szCs w:val="44"/>
              <w:lang w:val="en-US" w:eastAsia="zh-CN"/>
            </w:rPr>
            <w:fldChar w:fldCharType="separate"/>
          </w:r>
          <w:r>
            <w:rPr>
              <w:rFonts w:hint="default"/>
              <w:lang w:val="en-US" w:eastAsia="zh-CN"/>
            </w:rPr>
            <w:t xml:space="preserve">八、本次采购联系方式</w:t>
          </w:r>
          <w:r>
            <w:tab/>
          </w:r>
          <w:r>
            <w:fldChar w:fldCharType="begin"/>
          </w:r>
          <w:r>
            <w:instrText xml:space="preserve"> PAGEREF _Toc15374 \h </w:instrText>
          </w:r>
          <w:r>
            <w:fldChar w:fldCharType="separate"/>
          </w:r>
          <w:r>
            <w:t xml:space="preserve">8</w:t>
          </w:r>
          <w:r>
            <w:fldChar w:fldCharType="end"/>
          </w:r>
          <w:r>
            <w:rPr>
              <w:rFonts w:hint="eastAsia" w:ascii="黑体" w:hAnsi="黑体" w:eastAsia="黑体" w:cs="黑体"/>
              <w:szCs w:val="44"/>
              <w:lang w:val="en-US" w:eastAsia="zh-CN"/>
            </w:rPr>
            <w:fldChar w:fldCharType="end"/>
          </w:r>
          <w:r/>
        </w:p>
        <w:p>
          <w:pPr>
            <w:pStyle w:val="1276"/>
            <w:tabs>
              <w:tab w:val="right" w:pos="10308" w:leader="dot"/>
            </w:tabs>
            <w:rPr>
              <w:b/>
            </w:rPr>
          </w:pPr>
          <w:r>
            <w:rPr>
              <w:rFonts w:hint="eastAsia" w:ascii="黑体" w:hAnsi="黑体" w:eastAsia="黑体" w:cs="黑体"/>
              <w:b/>
              <w:szCs w:val="44"/>
              <w:lang w:val="en-US" w:eastAsia="zh-CN"/>
            </w:rPr>
            <w:fldChar w:fldCharType="begin"/>
          </w:r>
          <w:r>
            <w:rPr>
              <w:rFonts w:hint="eastAsia" w:ascii="黑体" w:hAnsi="黑体" w:eastAsia="黑体" w:cs="黑体"/>
              <w:b/>
              <w:szCs w:val="44"/>
              <w:lang w:val="en-US" w:eastAsia="zh-CN"/>
            </w:rPr>
            <w:instrText xml:space="preserve"> HYPERLINK \l _Toc24344 </w:instrText>
          </w:r>
          <w:r>
            <w:rPr>
              <w:rFonts w:hint="eastAsia" w:ascii="黑体" w:hAnsi="黑体" w:eastAsia="黑体" w:cs="黑体"/>
              <w:b/>
              <w:szCs w:val="44"/>
              <w:lang w:val="en-US" w:eastAsia="zh-CN"/>
            </w:rPr>
            <w:fldChar w:fldCharType="separate"/>
          </w:r>
          <w:r>
            <w:rPr>
              <w:rFonts w:hint="default"/>
              <w:b/>
              <w:lang w:val="en-US" w:eastAsia="zh-CN"/>
            </w:rPr>
            <w:t xml:space="preserve">江苏中茂房地产土地评估造价咨询有限公司</w:t>
          </w:r>
          <w:r>
            <w:rPr>
              <w:b/>
            </w:rPr>
            <w:tab/>
          </w:r>
          <w:r>
            <w:rPr>
              <w:b/>
            </w:rPr>
            <w:fldChar w:fldCharType="begin"/>
          </w:r>
          <w:r>
            <w:rPr>
              <w:b/>
            </w:rPr>
            <w:instrText xml:space="preserve"> PAGEREF _Toc24344 \h </w:instrText>
          </w:r>
          <w:r>
            <w:rPr>
              <w:b/>
            </w:rPr>
            <w:fldChar w:fldCharType="separate"/>
          </w:r>
          <w:r>
            <w:rPr>
              <w:b/>
            </w:rPr>
            <w:t xml:space="preserve">9</w:t>
          </w:r>
          <w:r>
            <w:rPr>
              <w:b/>
            </w:rPr>
            <w:fldChar w:fldCharType="end"/>
          </w:r>
          <w:r>
            <w:rPr>
              <w:rFonts w:hint="eastAsia" w:ascii="黑体" w:hAnsi="黑体" w:eastAsia="黑体" w:cs="黑体"/>
              <w:b/>
              <w:szCs w:val="44"/>
              <w:lang w:val="en-US" w:eastAsia="zh-CN"/>
            </w:rPr>
            <w:fldChar w:fldCharType="end"/>
          </w:r>
          <w:r/>
        </w:p>
        <w:p>
          <w:pPr>
            <w:pStyle w:val="1276"/>
            <w:tabs>
              <w:tab w:val="right" w:pos="10308" w:leader="dot"/>
            </w:tabs>
            <w:rPr>
              <w:b/>
            </w:rPr>
          </w:pPr>
          <w:r>
            <w:rPr>
              <w:rFonts w:hint="eastAsia" w:ascii="黑体" w:hAnsi="黑体" w:eastAsia="黑体" w:cs="黑体"/>
              <w:b/>
              <w:szCs w:val="44"/>
              <w:lang w:val="en-US" w:eastAsia="zh-CN"/>
            </w:rPr>
            <w:fldChar w:fldCharType="begin"/>
          </w:r>
          <w:r>
            <w:rPr>
              <w:rFonts w:hint="eastAsia" w:ascii="黑体" w:hAnsi="黑体" w:eastAsia="黑体" w:cs="黑体"/>
              <w:b/>
              <w:szCs w:val="44"/>
              <w:lang w:val="en-US" w:eastAsia="zh-CN"/>
            </w:rPr>
            <w:instrText xml:space="preserve"> HYPERLINK \l _Toc23065 </w:instrText>
          </w:r>
          <w:r>
            <w:rPr>
              <w:rFonts w:hint="eastAsia" w:ascii="黑体" w:hAnsi="黑体" w:eastAsia="黑体" w:cs="黑体"/>
              <w:b/>
              <w:szCs w:val="44"/>
              <w:lang w:val="en-US" w:eastAsia="zh-CN"/>
            </w:rPr>
            <w:fldChar w:fldCharType="separate"/>
          </w:r>
          <w:r>
            <w:rPr>
              <w:rFonts w:hint="eastAsia"/>
              <w:b/>
              <w:lang w:val="en-US" w:eastAsia="zh-CN"/>
            </w:rPr>
            <w:t xml:space="preserve">第二章 投标人须知</w:t>
          </w:r>
          <w:r>
            <w:rPr>
              <w:b/>
            </w:rPr>
            <w:tab/>
          </w:r>
          <w:r>
            <w:rPr>
              <w:b/>
            </w:rPr>
            <w:fldChar w:fldCharType="begin"/>
          </w:r>
          <w:r>
            <w:rPr>
              <w:b/>
            </w:rPr>
            <w:instrText xml:space="preserve"> PAGEREF _Toc23065 \h </w:instrText>
          </w:r>
          <w:r>
            <w:rPr>
              <w:b/>
            </w:rPr>
            <w:fldChar w:fldCharType="separate"/>
          </w:r>
          <w:r>
            <w:rPr>
              <w:b/>
            </w:rPr>
            <w:t xml:space="preserve">10</w:t>
          </w:r>
          <w:r>
            <w:rPr>
              <w:b/>
            </w:rPr>
            <w:fldChar w:fldCharType="end"/>
          </w:r>
          <w:r>
            <w:rPr>
              <w:rFonts w:hint="eastAsia" w:ascii="黑体" w:hAnsi="黑体" w:eastAsia="黑体" w:cs="黑体"/>
              <w:b/>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_Toc24175 </w:instrText>
          </w:r>
          <w:r>
            <w:rPr>
              <w:rFonts w:hint="eastAsia" w:ascii="黑体" w:hAnsi="黑体" w:eastAsia="黑体" w:cs="黑体"/>
              <w:szCs w:val="44"/>
              <w:lang w:val="en-US" w:eastAsia="zh-CN"/>
            </w:rPr>
            <w:fldChar w:fldCharType="separate"/>
          </w:r>
          <w:r>
            <w:rPr>
              <w:rFonts w:hint="eastAsia"/>
              <w:lang w:val="en-US" w:eastAsia="zh-CN"/>
            </w:rPr>
            <w:t xml:space="preserve">一、 </w:t>
          </w:r>
          <w:r>
            <w:rPr>
              <w:rFonts w:hint="default"/>
              <w:lang w:val="en-US" w:eastAsia="zh-CN"/>
            </w:rPr>
            <w:t xml:space="preserve">总则</w:t>
          </w:r>
          <w:r>
            <w:tab/>
          </w:r>
          <w:r>
            <w:fldChar w:fldCharType="begin"/>
          </w:r>
          <w:r>
            <w:instrText xml:space="preserve"> PAGEREF _Toc24175 \h </w:instrText>
          </w:r>
          <w:r>
            <w:fldChar w:fldCharType="separate"/>
          </w:r>
          <w:r>
            <w:t xml:space="preserve">13</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_Toc19534 </w:instrText>
          </w:r>
          <w:r>
            <w:rPr>
              <w:rFonts w:hint="eastAsia" w:ascii="黑体" w:hAnsi="黑体" w:eastAsia="黑体" w:cs="黑体"/>
              <w:szCs w:val="44"/>
              <w:lang w:val="en-US" w:eastAsia="zh-CN"/>
            </w:rPr>
            <w:fldChar w:fldCharType="separate"/>
          </w:r>
          <w:r>
            <w:rPr>
              <w:rFonts w:hint="default"/>
              <w:lang w:val="en-US" w:eastAsia="zh-CN"/>
            </w:rPr>
            <w:t xml:space="preserve">二、招标文件构成</w:t>
          </w:r>
          <w:r>
            <w:tab/>
          </w:r>
          <w:r>
            <w:fldChar w:fldCharType="begin"/>
          </w:r>
          <w:r>
            <w:instrText xml:space="preserve"> PAGEREF _Toc19534 \h </w:instrText>
          </w:r>
          <w:r>
            <w:fldChar w:fldCharType="separate"/>
          </w:r>
          <w:r>
            <w:t xml:space="preserve">15</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_Toc16699 </w:instrText>
          </w:r>
          <w:r>
            <w:rPr>
              <w:rFonts w:hint="eastAsia" w:ascii="黑体" w:hAnsi="黑体" w:eastAsia="黑体" w:cs="黑体"/>
              <w:szCs w:val="44"/>
              <w:lang w:val="en-US" w:eastAsia="zh-CN"/>
            </w:rPr>
            <w:fldChar w:fldCharType="separate"/>
          </w:r>
          <w:r>
            <w:rPr>
              <w:rFonts w:hint="default"/>
              <w:lang w:val="en-US" w:eastAsia="zh-CN"/>
            </w:rPr>
            <w:t xml:space="preserve">三、投标</w:t>
          </w:r>
          <w:r>
            <w:tab/>
          </w:r>
          <w:r>
            <w:fldChar w:fldCharType="begin"/>
          </w:r>
          <w:r>
            <w:instrText xml:space="preserve"> PAGEREF _Toc16699 \h </w:instrText>
          </w:r>
          <w:r>
            <w:fldChar w:fldCharType="separate"/>
          </w:r>
          <w:r>
            <w:t xml:space="preserve">16</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_Toc22855 </w:instrText>
          </w:r>
          <w:r>
            <w:rPr>
              <w:rFonts w:hint="eastAsia" w:ascii="黑体" w:hAnsi="黑体" w:eastAsia="黑体" w:cs="黑体"/>
              <w:szCs w:val="44"/>
              <w:lang w:val="en-US" w:eastAsia="zh-CN"/>
            </w:rPr>
            <w:fldChar w:fldCharType="separate"/>
          </w:r>
          <w:r>
            <w:rPr>
              <w:rFonts w:hint="default"/>
              <w:lang w:val="en-US" w:eastAsia="zh-CN"/>
            </w:rPr>
            <w:t xml:space="preserve">四、投标文件的接收、开标、评标与确定中标人</w:t>
          </w:r>
          <w:r>
            <w:tab/>
          </w:r>
          <w:r>
            <w:fldChar w:fldCharType="begin"/>
          </w:r>
          <w:r>
            <w:instrText xml:space="preserve"> PAGEREF _Toc22855 \h </w:instrText>
          </w:r>
          <w:r>
            <w:fldChar w:fldCharType="separate"/>
          </w:r>
          <w:r>
            <w:t xml:space="preserve">19</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_Toc21852 </w:instrText>
          </w:r>
          <w:r>
            <w:rPr>
              <w:rFonts w:hint="eastAsia" w:ascii="黑体" w:hAnsi="黑体" w:eastAsia="黑体" w:cs="黑体"/>
              <w:szCs w:val="44"/>
              <w:lang w:val="en-US" w:eastAsia="zh-CN"/>
            </w:rPr>
            <w:fldChar w:fldCharType="separate"/>
          </w:r>
          <w:r>
            <w:rPr>
              <w:rFonts w:hint="default"/>
              <w:lang w:val="en-US" w:eastAsia="zh-CN"/>
            </w:rPr>
            <w:t xml:space="preserve">五、签订合同</w:t>
          </w:r>
          <w:r>
            <w:tab/>
          </w:r>
          <w:r>
            <w:fldChar w:fldCharType="begin"/>
          </w:r>
          <w:r>
            <w:instrText xml:space="preserve"> PAGEREF _Toc21852 \h </w:instrText>
          </w:r>
          <w:r>
            <w:fldChar w:fldCharType="separate"/>
          </w:r>
          <w:r>
            <w:t xml:space="preserve">22</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_Toc23138 </w:instrText>
          </w:r>
          <w:r>
            <w:rPr>
              <w:rFonts w:hint="eastAsia" w:ascii="黑体" w:hAnsi="黑体" w:eastAsia="黑体" w:cs="黑体"/>
              <w:szCs w:val="44"/>
              <w:lang w:val="en-US" w:eastAsia="zh-CN"/>
            </w:rPr>
            <w:fldChar w:fldCharType="separate"/>
          </w:r>
          <w:r>
            <w:rPr>
              <w:rFonts w:hint="default"/>
              <w:lang w:val="en-US" w:eastAsia="zh-CN"/>
            </w:rPr>
            <w:t xml:space="preserve">六、询问、质疑、投诉和诚实信用</w:t>
          </w:r>
          <w:r>
            <w:tab/>
          </w:r>
          <w:r>
            <w:fldChar w:fldCharType="begin"/>
          </w:r>
          <w:r>
            <w:instrText xml:space="preserve"> PAGEREF _Toc23138 \h </w:instrText>
          </w:r>
          <w:r>
            <w:fldChar w:fldCharType="separate"/>
          </w:r>
          <w:r>
            <w:t xml:space="preserve">23</w:t>
          </w:r>
          <w:r>
            <w:fldChar w:fldCharType="end"/>
          </w:r>
          <w:r>
            <w:rPr>
              <w:rFonts w:hint="eastAsia" w:ascii="黑体" w:hAnsi="黑体" w:eastAsia="黑体" w:cs="黑体"/>
              <w:szCs w:val="44"/>
              <w:lang w:val="en-US" w:eastAsia="zh-CN"/>
            </w:rPr>
            <w:fldChar w:fldCharType="end"/>
          </w:r>
          <w:r/>
        </w:p>
        <w:p>
          <w:pPr>
            <w:pStyle w:val="1276"/>
            <w:tabs>
              <w:tab w:val="right" w:pos="10308" w:leader="dot"/>
            </w:tabs>
            <w:rPr>
              <w:b/>
            </w:rPr>
          </w:pPr>
          <w:r>
            <w:rPr>
              <w:rFonts w:hint="eastAsia" w:ascii="黑体" w:hAnsi="黑体" w:eastAsia="黑体" w:cs="黑体"/>
              <w:b/>
              <w:szCs w:val="44"/>
              <w:lang w:val="en-US" w:eastAsia="zh-CN"/>
            </w:rPr>
            <w:fldChar w:fldCharType="begin"/>
          </w:r>
          <w:r>
            <w:rPr>
              <w:rFonts w:hint="eastAsia" w:ascii="黑体" w:hAnsi="黑体" w:eastAsia="黑体" w:cs="黑体"/>
              <w:b/>
              <w:szCs w:val="44"/>
              <w:lang w:val="en-US" w:eastAsia="zh-CN"/>
            </w:rPr>
            <w:instrText xml:space="preserve"> HYPERLINK \l _Toc19886 </w:instrText>
          </w:r>
          <w:r>
            <w:rPr>
              <w:rFonts w:hint="eastAsia" w:ascii="黑体" w:hAnsi="黑体" w:eastAsia="黑体" w:cs="黑体"/>
              <w:b/>
              <w:szCs w:val="44"/>
              <w:lang w:val="en-US" w:eastAsia="zh-CN"/>
            </w:rPr>
            <w:fldChar w:fldCharType="separate"/>
          </w:r>
          <w:r>
            <w:rPr>
              <w:rFonts w:hint="eastAsia"/>
              <w:b/>
              <w:lang w:val="en-US" w:eastAsia="zh-CN"/>
            </w:rPr>
            <w:t xml:space="preserve">第三章 纪律和职责</w:t>
          </w:r>
          <w:r>
            <w:rPr>
              <w:b/>
            </w:rPr>
            <w:tab/>
          </w:r>
          <w:r>
            <w:rPr>
              <w:b/>
            </w:rPr>
            <w:fldChar w:fldCharType="begin"/>
          </w:r>
          <w:r>
            <w:rPr>
              <w:b/>
            </w:rPr>
            <w:instrText xml:space="preserve"> PAGEREF _Toc19886 \h </w:instrText>
          </w:r>
          <w:r>
            <w:rPr>
              <w:b/>
            </w:rPr>
            <w:fldChar w:fldCharType="separate"/>
          </w:r>
          <w:r>
            <w:rPr>
              <w:b/>
            </w:rPr>
            <w:t xml:space="preserve">26</w:t>
          </w:r>
          <w:r>
            <w:rPr>
              <w:b/>
            </w:rPr>
            <w:fldChar w:fldCharType="end"/>
          </w:r>
          <w:r>
            <w:rPr>
              <w:rFonts w:hint="eastAsia" w:ascii="黑体" w:hAnsi="黑体" w:eastAsia="黑体" w:cs="黑体"/>
              <w:b/>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_Toc25120 </w:instrText>
          </w:r>
          <w:r>
            <w:rPr>
              <w:rFonts w:hint="eastAsia" w:ascii="黑体" w:hAnsi="黑体" w:eastAsia="黑体" w:cs="黑体"/>
              <w:szCs w:val="44"/>
              <w:lang w:val="en-US" w:eastAsia="zh-CN"/>
            </w:rPr>
            <w:fldChar w:fldCharType="separate"/>
          </w:r>
          <w:r>
            <w:rPr>
              <w:rFonts w:hint="default"/>
              <w:lang w:val="en-US" w:eastAsia="zh-CN"/>
            </w:rPr>
            <w:t xml:space="preserve">一、中茂负责组织评标工作，并履行下列职责：</w:t>
          </w:r>
          <w:r>
            <w:tab/>
          </w:r>
          <w:r>
            <w:fldChar w:fldCharType="begin"/>
          </w:r>
          <w:r>
            <w:instrText xml:space="preserve"> PAGEREF _Toc25120 \h </w:instrText>
          </w:r>
          <w:r>
            <w:fldChar w:fldCharType="separate"/>
          </w:r>
          <w:r>
            <w:t xml:space="preserve">26</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_Toc14717 </w:instrText>
          </w:r>
          <w:r>
            <w:rPr>
              <w:rFonts w:hint="eastAsia" w:ascii="黑体" w:hAnsi="黑体" w:eastAsia="黑体" w:cs="黑体"/>
              <w:szCs w:val="44"/>
              <w:lang w:val="en-US" w:eastAsia="zh-CN"/>
            </w:rPr>
            <w:fldChar w:fldCharType="separate"/>
          </w:r>
          <w:r>
            <w:rPr>
              <w:rFonts w:hint="default"/>
              <w:lang w:val="en-US" w:eastAsia="zh-CN"/>
            </w:rPr>
            <w:t xml:space="preserve">二、评标委员会及其成员不得有下列行为：</w:t>
          </w:r>
          <w:r>
            <w:tab/>
          </w:r>
          <w:r>
            <w:fldChar w:fldCharType="begin"/>
          </w:r>
          <w:r>
            <w:instrText xml:space="preserve"> PAGEREF _Toc14717 \h </w:instrText>
          </w:r>
          <w:r>
            <w:fldChar w:fldCharType="separate"/>
          </w:r>
          <w:r>
            <w:t xml:space="preserve">26</w:t>
          </w:r>
          <w:r>
            <w:fldChar w:fldCharType="end"/>
          </w:r>
          <w:r>
            <w:rPr>
              <w:rFonts w:hint="eastAsia" w:ascii="黑体" w:hAnsi="黑体" w:eastAsia="黑体" w:cs="黑体"/>
              <w:szCs w:val="44"/>
              <w:lang w:val="en-US" w:eastAsia="zh-CN"/>
            </w:rPr>
            <w:fldChar w:fldCharType="end"/>
          </w:r>
          <w:r/>
        </w:p>
        <w:p>
          <w:pPr>
            <w:pStyle w:val="1276"/>
            <w:tabs>
              <w:tab w:val="right" w:pos="10308" w:leader="dot"/>
            </w:tabs>
            <w:rPr>
              <w:b/>
            </w:rPr>
          </w:pPr>
          <w:r>
            <w:rPr>
              <w:rFonts w:hint="eastAsia" w:ascii="黑体" w:hAnsi="黑体" w:eastAsia="黑体" w:cs="黑体"/>
              <w:b/>
              <w:szCs w:val="44"/>
              <w:lang w:val="en-US" w:eastAsia="zh-CN"/>
            </w:rPr>
            <w:fldChar w:fldCharType="begin"/>
          </w:r>
          <w:r>
            <w:rPr>
              <w:rFonts w:hint="eastAsia" w:ascii="黑体" w:hAnsi="黑体" w:eastAsia="黑体" w:cs="黑体"/>
              <w:b/>
              <w:szCs w:val="44"/>
              <w:lang w:val="en-US" w:eastAsia="zh-CN"/>
            </w:rPr>
            <w:instrText xml:space="preserve"> HYPERLINK \l _Toc5692 </w:instrText>
          </w:r>
          <w:r>
            <w:rPr>
              <w:rFonts w:hint="eastAsia" w:ascii="黑体" w:hAnsi="黑体" w:eastAsia="黑体" w:cs="黑体"/>
              <w:b/>
              <w:szCs w:val="44"/>
              <w:lang w:val="en-US" w:eastAsia="zh-CN"/>
            </w:rPr>
            <w:fldChar w:fldCharType="separate"/>
          </w:r>
          <w:r>
            <w:rPr>
              <w:rFonts w:hint="eastAsia"/>
              <w:b/>
              <w:lang w:val="en-US" w:eastAsia="zh-CN"/>
            </w:rPr>
            <w:t xml:space="preserve">第四章 评标办法及标准</w:t>
          </w:r>
          <w:r>
            <w:rPr>
              <w:b/>
            </w:rPr>
            <w:tab/>
          </w:r>
          <w:r>
            <w:rPr>
              <w:b/>
            </w:rPr>
            <w:fldChar w:fldCharType="begin"/>
          </w:r>
          <w:r>
            <w:rPr>
              <w:b/>
            </w:rPr>
            <w:instrText xml:space="preserve"> PAGEREF _Toc5692 \h </w:instrText>
          </w:r>
          <w:r>
            <w:rPr>
              <w:b/>
            </w:rPr>
            <w:fldChar w:fldCharType="separate"/>
          </w:r>
          <w:r>
            <w:rPr>
              <w:b/>
            </w:rPr>
            <w:t xml:space="preserve">27</w:t>
          </w:r>
          <w:r>
            <w:rPr>
              <w:b/>
            </w:rPr>
            <w:fldChar w:fldCharType="end"/>
          </w:r>
          <w:r>
            <w:rPr>
              <w:rFonts w:hint="eastAsia" w:ascii="黑体" w:hAnsi="黑体" w:eastAsia="黑体" w:cs="黑体"/>
              <w:b/>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_Toc13485 </w:instrText>
          </w:r>
          <w:r>
            <w:rPr>
              <w:rFonts w:hint="eastAsia" w:ascii="黑体" w:hAnsi="黑体" w:eastAsia="黑体" w:cs="黑体"/>
              <w:szCs w:val="44"/>
              <w:lang w:val="en-US" w:eastAsia="zh-CN"/>
            </w:rPr>
            <w:fldChar w:fldCharType="separate"/>
          </w:r>
          <w:r>
            <w:rPr>
              <w:rFonts w:hint="default"/>
              <w:lang w:val="en-US" w:eastAsia="zh-CN"/>
            </w:rPr>
            <w:t xml:space="preserve">一、评标办法</w:t>
          </w:r>
          <w:r>
            <w:tab/>
          </w:r>
          <w:r>
            <w:fldChar w:fldCharType="begin"/>
          </w:r>
          <w:r>
            <w:instrText xml:space="preserve"> PAGEREF _Toc13485 \h </w:instrText>
          </w:r>
          <w:r>
            <w:fldChar w:fldCharType="separate"/>
          </w:r>
          <w:r>
            <w:t xml:space="preserve">27</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_Toc25531 </w:instrText>
          </w:r>
          <w:r>
            <w:rPr>
              <w:rFonts w:hint="eastAsia" w:ascii="黑体" w:hAnsi="黑体" w:eastAsia="黑体" w:cs="黑体"/>
              <w:szCs w:val="44"/>
              <w:lang w:val="en-US" w:eastAsia="zh-CN"/>
            </w:rPr>
            <w:fldChar w:fldCharType="separate"/>
          </w:r>
          <w:r>
            <w:rPr>
              <w:rFonts w:hint="default"/>
              <w:lang w:val="en-US" w:eastAsia="zh-CN"/>
            </w:rPr>
            <w:t xml:space="preserve">二、资格性审查方法及标准</w:t>
          </w:r>
          <w:r>
            <w:tab/>
          </w:r>
          <w:r>
            <w:fldChar w:fldCharType="begin"/>
          </w:r>
          <w:r>
            <w:instrText xml:space="preserve"> PAGEREF _Toc25531 \h </w:instrText>
          </w:r>
          <w:r>
            <w:fldChar w:fldCharType="separate"/>
          </w:r>
          <w:r>
            <w:t xml:space="preserve">27</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_Toc32285 </w:instrText>
          </w:r>
          <w:r>
            <w:rPr>
              <w:rFonts w:hint="eastAsia" w:ascii="黑体" w:hAnsi="黑体" w:eastAsia="黑体" w:cs="黑体"/>
              <w:szCs w:val="44"/>
              <w:lang w:val="en-US" w:eastAsia="zh-CN"/>
            </w:rPr>
            <w:fldChar w:fldCharType="separate"/>
          </w:r>
          <w:r>
            <w:rPr>
              <w:rFonts w:hint="default"/>
              <w:lang w:val="en-US" w:eastAsia="zh-CN"/>
            </w:rPr>
            <w:t xml:space="preserve">三、符合性审查方法及标准</w:t>
          </w:r>
          <w:r>
            <w:tab/>
          </w:r>
          <w:r>
            <w:fldChar w:fldCharType="begin"/>
          </w:r>
          <w:r>
            <w:instrText xml:space="preserve"> PAGEREF _Toc32285 \h </w:instrText>
          </w:r>
          <w:r>
            <w:fldChar w:fldCharType="separate"/>
          </w:r>
          <w:r>
            <w:t xml:space="preserve">28</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_Toc9289 </w:instrText>
          </w:r>
          <w:r>
            <w:rPr>
              <w:rFonts w:hint="eastAsia" w:ascii="黑体" w:hAnsi="黑体" w:eastAsia="黑体" w:cs="黑体"/>
              <w:szCs w:val="44"/>
              <w:lang w:val="en-US" w:eastAsia="zh-CN"/>
            </w:rPr>
            <w:fldChar w:fldCharType="separate"/>
          </w:r>
          <w:r>
            <w:rPr>
              <w:rFonts w:hint="eastAsia"/>
              <w:highlight w:val="none"/>
              <w:lang w:val="en-US" w:eastAsia="zh-CN"/>
            </w:rPr>
            <w:t xml:space="preserve">四、评分标准</w:t>
          </w:r>
          <w:r>
            <w:tab/>
          </w:r>
          <w:r>
            <w:fldChar w:fldCharType="begin"/>
          </w:r>
          <w:r>
            <w:instrText xml:space="preserve"> PAGEREF _Toc9289 \h </w:instrText>
          </w:r>
          <w:r>
            <w:fldChar w:fldCharType="separate"/>
          </w:r>
          <w:r>
            <w:t xml:space="preserve">29</w:t>
          </w:r>
          <w:r>
            <w:fldChar w:fldCharType="end"/>
          </w:r>
          <w:r>
            <w:rPr>
              <w:rFonts w:hint="eastAsia" w:ascii="黑体" w:hAnsi="黑体" w:eastAsia="黑体" w:cs="黑体"/>
              <w:szCs w:val="44"/>
              <w:lang w:val="en-US" w:eastAsia="zh-CN"/>
            </w:rPr>
            <w:fldChar w:fldCharType="end"/>
          </w:r>
          <w:r/>
        </w:p>
        <w:p>
          <w:pPr>
            <w:pStyle w:val="1276"/>
            <w:tabs>
              <w:tab w:val="right" w:pos="10308" w:leader="dot"/>
            </w:tabs>
            <w:rPr>
              <w:b/>
            </w:rPr>
          </w:pPr>
          <w:r>
            <w:rPr>
              <w:rFonts w:hint="eastAsia" w:ascii="黑体" w:hAnsi="黑体" w:eastAsia="黑体" w:cs="黑体"/>
              <w:b/>
              <w:szCs w:val="44"/>
              <w:lang w:val="en-US" w:eastAsia="zh-CN"/>
            </w:rPr>
            <w:fldChar w:fldCharType="begin"/>
          </w:r>
          <w:r>
            <w:rPr>
              <w:rFonts w:hint="eastAsia" w:ascii="黑体" w:hAnsi="黑体" w:eastAsia="黑体" w:cs="黑体"/>
              <w:b/>
              <w:szCs w:val="44"/>
              <w:lang w:val="en-US" w:eastAsia="zh-CN"/>
            </w:rPr>
            <w:instrText xml:space="preserve"> HYPERLINK \l _Toc19968 </w:instrText>
          </w:r>
          <w:r>
            <w:rPr>
              <w:rFonts w:hint="eastAsia" w:ascii="黑体" w:hAnsi="黑体" w:eastAsia="黑体" w:cs="黑体"/>
              <w:b/>
              <w:szCs w:val="44"/>
              <w:lang w:val="en-US" w:eastAsia="zh-CN"/>
            </w:rPr>
            <w:fldChar w:fldCharType="separate"/>
          </w:r>
          <w:r>
            <w:rPr>
              <w:rFonts w:hint="eastAsia"/>
              <w:b/>
              <w:lang w:val="en-US" w:eastAsia="zh-CN"/>
            </w:rPr>
            <w:t xml:space="preserve">第五章 公开招标项目需求</w:t>
          </w:r>
          <w:r>
            <w:rPr>
              <w:b/>
            </w:rPr>
            <w:tab/>
          </w:r>
          <w:r>
            <w:rPr>
              <w:b/>
            </w:rPr>
            <w:fldChar w:fldCharType="begin"/>
          </w:r>
          <w:r>
            <w:rPr>
              <w:b/>
            </w:rPr>
            <w:instrText xml:space="preserve"> PAGEREF _Toc19968 \h </w:instrText>
          </w:r>
          <w:r>
            <w:rPr>
              <w:b/>
            </w:rPr>
            <w:fldChar w:fldCharType="separate"/>
          </w:r>
          <w:r>
            <w:rPr>
              <w:b/>
            </w:rPr>
            <w:t xml:space="preserve">32</w:t>
          </w:r>
          <w:r>
            <w:rPr>
              <w:b/>
            </w:rPr>
            <w:fldChar w:fldCharType="end"/>
          </w:r>
          <w:r>
            <w:rPr>
              <w:rFonts w:hint="eastAsia" w:ascii="黑体" w:hAnsi="黑体" w:eastAsia="黑体" w:cs="黑体"/>
              <w:b/>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_Toc18326 </w:instrText>
          </w:r>
          <w:r>
            <w:rPr>
              <w:rFonts w:hint="eastAsia" w:ascii="黑体" w:hAnsi="黑体" w:eastAsia="黑体" w:cs="黑体"/>
              <w:szCs w:val="44"/>
              <w:lang w:val="en-US" w:eastAsia="zh-CN"/>
            </w:rPr>
            <w:fldChar w:fldCharType="separate"/>
          </w:r>
          <w:r>
            <w:rPr>
              <w:rFonts w:hint="default"/>
              <w:lang w:val="en-US" w:eastAsia="zh-CN"/>
            </w:rPr>
            <w:t xml:space="preserve">一、项目概况</w:t>
          </w:r>
          <w:r>
            <w:tab/>
          </w:r>
          <w:r>
            <w:fldChar w:fldCharType="begin"/>
          </w:r>
          <w:r>
            <w:instrText xml:space="preserve"> PAGEREF _Toc18326 \h </w:instrText>
          </w:r>
          <w:r>
            <w:fldChar w:fldCharType="separate"/>
          </w:r>
          <w:r>
            <w:t xml:space="preserve">32</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_Toc21585 </w:instrText>
          </w:r>
          <w:r>
            <w:rPr>
              <w:rFonts w:hint="eastAsia" w:ascii="黑体" w:hAnsi="黑体" w:eastAsia="黑体" w:cs="黑体"/>
              <w:szCs w:val="44"/>
              <w:lang w:val="en-US" w:eastAsia="zh-CN"/>
            </w:rPr>
            <w:fldChar w:fldCharType="separate"/>
          </w:r>
          <w:r>
            <w:rPr>
              <w:rFonts w:hint="default"/>
              <w:lang w:val="en-US" w:eastAsia="zh-CN"/>
            </w:rPr>
            <w:t xml:space="preserve">二、产品清单</w:t>
          </w:r>
          <w:r>
            <w:tab/>
          </w:r>
          <w:r>
            <w:fldChar w:fldCharType="begin"/>
          </w:r>
          <w:r>
            <w:instrText xml:space="preserve"> PAGEREF _Toc21585 \h </w:instrText>
          </w:r>
          <w:r>
            <w:fldChar w:fldCharType="separate"/>
          </w:r>
          <w:r>
            <w:t xml:space="preserve">32</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_Toc26776 </w:instrText>
          </w:r>
          <w:r>
            <w:rPr>
              <w:rFonts w:hint="eastAsia" w:ascii="黑体" w:hAnsi="黑体" w:eastAsia="黑体" w:cs="黑体"/>
              <w:szCs w:val="44"/>
              <w:lang w:val="en-US" w:eastAsia="zh-CN"/>
            </w:rPr>
            <w:fldChar w:fldCharType="separate"/>
          </w:r>
          <w:r>
            <w:rPr>
              <w:rFonts w:hint="default"/>
              <w:highlight w:val="none"/>
              <w:lang w:val="en-US" w:eastAsia="zh-CN"/>
            </w:rPr>
            <w:t xml:space="preserve">三、</w:t>
          </w:r>
          <w:r>
            <w:rPr>
              <w:rFonts w:hint="eastAsia"/>
              <w:highlight w:val="none"/>
              <w:lang w:val="en-US" w:eastAsia="zh-CN"/>
            </w:rPr>
            <w:t xml:space="preserve">技术部分</w:t>
          </w:r>
          <w:r>
            <w:rPr>
              <w:rFonts w:hint="default"/>
              <w:highlight w:val="none"/>
              <w:lang w:val="en-US" w:eastAsia="zh-CN"/>
            </w:rPr>
            <w:t xml:space="preserve">要求</w:t>
          </w:r>
          <w:r>
            <w:tab/>
          </w:r>
          <w:r>
            <w:fldChar w:fldCharType="begin"/>
          </w:r>
          <w:r>
            <w:instrText xml:space="preserve"> PAGEREF _Toc26776 \h </w:instrText>
          </w:r>
          <w:r>
            <w:fldChar w:fldCharType="separate"/>
          </w:r>
          <w:r>
            <w:t xml:space="preserve">32</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_Toc18312 </w:instrText>
          </w:r>
          <w:r>
            <w:rPr>
              <w:rFonts w:hint="eastAsia" w:ascii="黑体" w:hAnsi="黑体" w:eastAsia="黑体" w:cs="黑体"/>
              <w:szCs w:val="44"/>
              <w:lang w:val="en-US" w:eastAsia="zh-CN"/>
            </w:rPr>
            <w:fldChar w:fldCharType="separate"/>
          </w:r>
          <w:r>
            <w:rPr>
              <w:rFonts w:hint="eastAsia"/>
              <w:lang w:val="en-US" w:eastAsia="zh-CN"/>
            </w:rPr>
            <w:t xml:space="preserve">四、商务部分要求</w:t>
          </w:r>
          <w:r>
            <w:tab/>
          </w:r>
          <w:r>
            <w:fldChar w:fldCharType="begin"/>
          </w:r>
          <w:r>
            <w:instrText xml:space="preserve"> PAGEREF _Toc18312 \h </w:instrText>
          </w:r>
          <w:r>
            <w:fldChar w:fldCharType="separate"/>
          </w:r>
          <w:r>
            <w:t xml:space="preserve">39</w:t>
          </w:r>
          <w:r>
            <w:fldChar w:fldCharType="end"/>
          </w:r>
          <w:r>
            <w:rPr>
              <w:rFonts w:hint="eastAsia" w:ascii="黑体" w:hAnsi="黑体" w:eastAsia="黑体" w:cs="黑体"/>
              <w:szCs w:val="44"/>
              <w:lang w:val="en-US" w:eastAsia="zh-CN"/>
            </w:rPr>
            <w:fldChar w:fldCharType="end"/>
          </w:r>
          <w:r/>
        </w:p>
        <w:p>
          <w:pPr>
            <w:pStyle w:val="1276"/>
            <w:tabs>
              <w:tab w:val="right" w:pos="10308" w:leader="dot"/>
            </w:tabs>
            <w:rPr>
              <w:b/>
            </w:rPr>
          </w:pPr>
          <w:r>
            <w:rPr>
              <w:rFonts w:hint="eastAsia" w:ascii="黑体" w:hAnsi="黑体" w:eastAsia="黑体" w:cs="黑体"/>
              <w:b/>
              <w:szCs w:val="44"/>
              <w:lang w:val="en-US" w:eastAsia="zh-CN"/>
            </w:rPr>
            <w:fldChar w:fldCharType="begin"/>
          </w:r>
          <w:r>
            <w:rPr>
              <w:rFonts w:hint="eastAsia" w:ascii="黑体" w:hAnsi="黑体" w:eastAsia="黑体" w:cs="黑体"/>
              <w:b/>
              <w:szCs w:val="44"/>
              <w:lang w:val="en-US" w:eastAsia="zh-CN"/>
            </w:rPr>
            <w:instrText xml:space="preserve"> HYPERLINK \l _Toc13787 </w:instrText>
          </w:r>
          <w:r>
            <w:rPr>
              <w:rFonts w:hint="eastAsia" w:ascii="黑体" w:hAnsi="黑体" w:eastAsia="黑体" w:cs="黑体"/>
              <w:b/>
              <w:szCs w:val="44"/>
              <w:lang w:val="en-US" w:eastAsia="zh-CN"/>
            </w:rPr>
            <w:fldChar w:fldCharType="separate"/>
          </w:r>
          <w:r>
            <w:rPr>
              <w:rFonts w:hint="eastAsia"/>
              <w:b/>
              <w:bCs/>
              <w:szCs w:val="30"/>
              <w:lang w:val="en-US" w:eastAsia="zh-CN"/>
            </w:rPr>
            <w:t xml:space="preserve">第六章</w:t>
          </w:r>
          <w:r>
            <w:rPr>
              <w:rFonts w:hint="eastAsia"/>
              <w:b/>
              <w:bCs/>
              <w:szCs w:val="30"/>
            </w:rPr>
            <w:t xml:space="preserve">合同主要条款及格式</w:t>
          </w:r>
          <w:r>
            <w:rPr>
              <w:b/>
            </w:rPr>
            <w:tab/>
          </w:r>
          <w:r>
            <w:rPr>
              <w:b/>
            </w:rPr>
            <w:fldChar w:fldCharType="begin"/>
          </w:r>
          <w:r>
            <w:rPr>
              <w:b/>
            </w:rPr>
            <w:instrText xml:space="preserve"> PAGEREF _Toc13787 \h </w:instrText>
          </w:r>
          <w:r>
            <w:rPr>
              <w:b/>
            </w:rPr>
            <w:fldChar w:fldCharType="separate"/>
          </w:r>
          <w:r>
            <w:rPr>
              <w:b/>
            </w:rPr>
            <w:t xml:space="preserve">41</w:t>
          </w:r>
          <w:r>
            <w:rPr>
              <w:b/>
            </w:rPr>
            <w:fldChar w:fldCharType="end"/>
          </w:r>
          <w:r>
            <w:rPr>
              <w:rFonts w:hint="eastAsia" w:ascii="黑体" w:hAnsi="黑体" w:eastAsia="黑体" w:cs="黑体"/>
              <w:b/>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_Toc28207 </w:instrText>
          </w:r>
          <w:r>
            <w:rPr>
              <w:rFonts w:hint="eastAsia" w:ascii="黑体" w:hAnsi="黑体" w:eastAsia="黑体" w:cs="黑体"/>
              <w:szCs w:val="44"/>
              <w:lang w:val="en-US" w:eastAsia="zh-CN"/>
            </w:rPr>
            <w:fldChar w:fldCharType="separate"/>
          </w:r>
          <w:r>
            <w:rPr>
              <w:rFonts w:hint="eastAsia"/>
            </w:rPr>
            <w:t xml:space="preserve">第一条 合同标的</w:t>
          </w:r>
          <w:r>
            <w:tab/>
          </w:r>
          <w:r>
            <w:fldChar w:fldCharType="begin"/>
          </w:r>
          <w:r>
            <w:instrText xml:space="preserve"> PAGEREF _Toc28207 \h </w:instrText>
          </w:r>
          <w:r>
            <w:fldChar w:fldCharType="separate"/>
          </w:r>
          <w:r>
            <w:t xml:space="preserve">42</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_Toc3391 </w:instrText>
          </w:r>
          <w:r>
            <w:rPr>
              <w:rFonts w:hint="eastAsia" w:ascii="黑体" w:hAnsi="黑体" w:eastAsia="黑体" w:cs="黑体"/>
              <w:szCs w:val="44"/>
              <w:lang w:val="en-US" w:eastAsia="zh-CN"/>
            </w:rPr>
            <w:fldChar w:fldCharType="separate"/>
          </w:r>
          <w:r>
            <w:rPr>
              <w:rFonts w:hint="eastAsia"/>
            </w:rPr>
            <w:t xml:space="preserve">第二条 合同价款</w:t>
          </w:r>
          <w:r>
            <w:tab/>
          </w:r>
          <w:r>
            <w:fldChar w:fldCharType="begin"/>
          </w:r>
          <w:r>
            <w:instrText xml:space="preserve"> PAGEREF _Toc3391 \h </w:instrText>
          </w:r>
          <w:r>
            <w:fldChar w:fldCharType="separate"/>
          </w:r>
          <w:r>
            <w:t xml:space="preserve">42</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_Toc8728 </w:instrText>
          </w:r>
          <w:r>
            <w:rPr>
              <w:rFonts w:hint="eastAsia" w:ascii="黑体" w:hAnsi="黑体" w:eastAsia="黑体" w:cs="黑体"/>
              <w:szCs w:val="44"/>
              <w:lang w:val="en-US" w:eastAsia="zh-CN"/>
            </w:rPr>
            <w:fldChar w:fldCharType="separate"/>
          </w:r>
          <w:r>
            <w:rPr>
              <w:rFonts w:hint="eastAsia"/>
            </w:rPr>
            <w:t xml:space="preserve">第三条 组成本合同的有关文件</w:t>
          </w:r>
          <w:r>
            <w:tab/>
          </w:r>
          <w:r>
            <w:fldChar w:fldCharType="begin"/>
          </w:r>
          <w:r>
            <w:instrText xml:space="preserve"> PAGEREF _Toc8728 \h </w:instrText>
          </w:r>
          <w:r>
            <w:fldChar w:fldCharType="separate"/>
          </w:r>
          <w:r>
            <w:t xml:space="preserve">43</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_Toc28385 </w:instrText>
          </w:r>
          <w:r>
            <w:rPr>
              <w:rFonts w:hint="eastAsia" w:ascii="黑体" w:hAnsi="黑体" w:eastAsia="黑体" w:cs="黑体"/>
              <w:szCs w:val="44"/>
              <w:lang w:val="en-US" w:eastAsia="zh-CN"/>
            </w:rPr>
            <w:fldChar w:fldCharType="separate"/>
          </w:r>
          <w:r>
            <w:rPr>
              <w:rFonts w:hint="eastAsia"/>
            </w:rPr>
            <w:t xml:space="preserve">第四条 权利保证</w:t>
          </w:r>
          <w:r>
            <w:tab/>
          </w:r>
          <w:r>
            <w:fldChar w:fldCharType="begin"/>
          </w:r>
          <w:r>
            <w:instrText xml:space="preserve"> PAGEREF _Toc28385 \h </w:instrText>
          </w:r>
          <w:r>
            <w:fldChar w:fldCharType="separate"/>
          </w:r>
          <w:r>
            <w:t xml:space="preserve">43</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_Toc571 </w:instrText>
          </w:r>
          <w:r>
            <w:rPr>
              <w:rFonts w:hint="eastAsia" w:ascii="黑体" w:hAnsi="黑体" w:eastAsia="黑体" w:cs="黑体"/>
              <w:szCs w:val="44"/>
              <w:lang w:val="en-US" w:eastAsia="zh-CN"/>
            </w:rPr>
            <w:fldChar w:fldCharType="separate"/>
          </w:r>
          <w:r>
            <w:rPr>
              <w:rFonts w:hint="eastAsia"/>
            </w:rPr>
            <w:t xml:space="preserve">第五条 质量保证</w:t>
          </w:r>
          <w:r>
            <w:tab/>
          </w:r>
          <w:r>
            <w:fldChar w:fldCharType="begin"/>
          </w:r>
          <w:r>
            <w:instrText xml:space="preserve"> PAGEREF _Toc571 \h </w:instrText>
          </w:r>
          <w:r>
            <w:fldChar w:fldCharType="separate"/>
          </w:r>
          <w:r>
            <w:t xml:space="preserve">43</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_Toc18427 </w:instrText>
          </w:r>
          <w:r>
            <w:rPr>
              <w:rFonts w:hint="eastAsia" w:ascii="黑体" w:hAnsi="黑体" w:eastAsia="黑体" w:cs="黑体"/>
              <w:szCs w:val="44"/>
              <w:lang w:val="en-US" w:eastAsia="zh-CN"/>
            </w:rPr>
            <w:fldChar w:fldCharType="separate"/>
          </w:r>
          <w:r>
            <w:rPr>
              <w:rFonts w:hint="eastAsia"/>
            </w:rPr>
            <w:t xml:space="preserve">第六条 交货和验收</w:t>
          </w:r>
          <w:r>
            <w:tab/>
          </w:r>
          <w:r>
            <w:fldChar w:fldCharType="begin"/>
          </w:r>
          <w:r>
            <w:instrText xml:space="preserve"> PAGEREF _Toc18427 \h </w:instrText>
          </w:r>
          <w:r>
            <w:fldChar w:fldCharType="separate"/>
          </w:r>
          <w:r>
            <w:t xml:space="preserve">43</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_Toc24054 </w:instrText>
          </w:r>
          <w:r>
            <w:rPr>
              <w:rFonts w:hint="eastAsia" w:ascii="黑体" w:hAnsi="黑体" w:eastAsia="黑体" w:cs="黑体"/>
              <w:szCs w:val="44"/>
              <w:lang w:val="en-US" w:eastAsia="zh-CN"/>
            </w:rPr>
            <w:fldChar w:fldCharType="separate"/>
          </w:r>
          <w:r>
            <w:rPr>
              <w:rFonts w:hint="eastAsia"/>
            </w:rPr>
            <w:t xml:space="preserve">第</w:t>
          </w:r>
          <w:r>
            <w:rPr>
              <w:rFonts w:hint="eastAsia"/>
              <w:lang w:val="en-US" w:eastAsia="zh-CN"/>
            </w:rPr>
            <w:t xml:space="preserve">七</w:t>
          </w:r>
          <w:r>
            <w:rPr>
              <w:rFonts w:hint="eastAsia"/>
            </w:rPr>
            <w:t xml:space="preserve">条 合同款支付</w:t>
          </w:r>
          <w:r>
            <w:tab/>
          </w:r>
          <w:r>
            <w:fldChar w:fldCharType="begin"/>
          </w:r>
          <w:r>
            <w:instrText xml:space="preserve"> PAGEREF _Toc24054 \h </w:instrText>
          </w:r>
          <w:r>
            <w:fldChar w:fldCharType="separate"/>
          </w:r>
          <w:r>
            <w:t xml:space="preserve">44</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_Toc8994 </w:instrText>
          </w:r>
          <w:r>
            <w:rPr>
              <w:rFonts w:hint="eastAsia" w:ascii="黑体" w:hAnsi="黑体" w:eastAsia="黑体" w:cs="黑体"/>
              <w:szCs w:val="44"/>
              <w:lang w:val="en-US" w:eastAsia="zh-CN"/>
            </w:rPr>
            <w:fldChar w:fldCharType="separate"/>
          </w:r>
          <w:r>
            <w:rPr>
              <w:rFonts w:hint="eastAsia"/>
            </w:rPr>
            <w:t xml:space="preserve">第</w:t>
          </w:r>
          <w:r>
            <w:rPr>
              <w:rFonts w:hint="eastAsia"/>
              <w:lang w:val="en-US" w:eastAsia="zh-CN"/>
            </w:rPr>
            <w:t xml:space="preserve">八</w:t>
          </w:r>
          <w:r>
            <w:rPr>
              <w:rFonts w:hint="eastAsia"/>
            </w:rPr>
            <w:t xml:space="preserve">条 违约责任</w:t>
          </w:r>
          <w:r>
            <w:tab/>
          </w:r>
          <w:r>
            <w:fldChar w:fldCharType="begin"/>
          </w:r>
          <w:r>
            <w:instrText xml:space="preserve"> PAGEREF _Toc8994 \h </w:instrText>
          </w:r>
          <w:r>
            <w:fldChar w:fldCharType="separate"/>
          </w:r>
          <w:r>
            <w:t xml:space="preserve">44</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_Toc8982 </w:instrText>
          </w:r>
          <w:r>
            <w:rPr>
              <w:rFonts w:hint="eastAsia" w:ascii="黑体" w:hAnsi="黑体" w:eastAsia="黑体" w:cs="黑体"/>
              <w:szCs w:val="44"/>
              <w:lang w:val="en-US" w:eastAsia="zh-CN"/>
            </w:rPr>
            <w:fldChar w:fldCharType="separate"/>
          </w:r>
          <w:r>
            <w:rPr>
              <w:rFonts w:hint="eastAsia"/>
            </w:rPr>
            <w:t xml:space="preserve">第</w:t>
          </w:r>
          <w:r>
            <w:rPr>
              <w:rFonts w:hint="eastAsia"/>
              <w:lang w:val="en-US" w:eastAsia="zh-CN"/>
            </w:rPr>
            <w:t xml:space="preserve">九</w:t>
          </w:r>
          <w:r>
            <w:rPr>
              <w:rFonts w:hint="eastAsia"/>
            </w:rPr>
            <w:t xml:space="preserve">条 合同的变更和终止</w:t>
          </w:r>
          <w:r>
            <w:tab/>
          </w:r>
          <w:r>
            <w:fldChar w:fldCharType="begin"/>
          </w:r>
          <w:r>
            <w:instrText xml:space="preserve"> PAGEREF _Toc8982 \h </w:instrText>
          </w:r>
          <w:r>
            <w:fldChar w:fldCharType="separate"/>
          </w:r>
          <w:r>
            <w:t xml:space="preserve">45</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_Toc3329 </w:instrText>
          </w:r>
          <w:r>
            <w:rPr>
              <w:rFonts w:hint="eastAsia" w:ascii="黑体" w:hAnsi="黑体" w:eastAsia="黑体" w:cs="黑体"/>
              <w:szCs w:val="44"/>
              <w:lang w:val="en-US" w:eastAsia="zh-CN"/>
            </w:rPr>
            <w:fldChar w:fldCharType="separate"/>
          </w:r>
          <w:r>
            <w:rPr>
              <w:rFonts w:hint="eastAsia"/>
            </w:rPr>
            <w:t xml:space="preserve">第</w:t>
          </w:r>
          <w:r>
            <w:rPr>
              <w:rFonts w:hint="eastAsia"/>
              <w:lang w:val="en-US" w:eastAsia="zh-CN"/>
            </w:rPr>
            <w:t xml:space="preserve">十</w:t>
          </w:r>
          <w:r>
            <w:rPr>
              <w:rFonts w:hint="eastAsia"/>
            </w:rPr>
            <w:t xml:space="preserve">条 合同的转让</w:t>
          </w:r>
          <w:r>
            <w:tab/>
          </w:r>
          <w:r>
            <w:fldChar w:fldCharType="begin"/>
          </w:r>
          <w:r>
            <w:instrText xml:space="preserve"> PAGEREF _Toc3329 \h </w:instrText>
          </w:r>
          <w:r>
            <w:fldChar w:fldCharType="separate"/>
          </w:r>
          <w:r>
            <w:t xml:space="preserve">45</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_Toc18780 </w:instrText>
          </w:r>
          <w:r>
            <w:rPr>
              <w:rFonts w:hint="eastAsia" w:ascii="黑体" w:hAnsi="黑体" w:eastAsia="黑体" w:cs="黑体"/>
              <w:szCs w:val="44"/>
              <w:lang w:val="en-US" w:eastAsia="zh-CN"/>
            </w:rPr>
            <w:fldChar w:fldCharType="separate"/>
          </w:r>
          <w:r>
            <w:rPr>
              <w:rFonts w:hint="eastAsia"/>
            </w:rPr>
            <w:t xml:space="preserve">第十</w:t>
          </w:r>
          <w:r>
            <w:rPr>
              <w:rFonts w:hint="eastAsia"/>
              <w:lang w:val="en-US" w:eastAsia="zh-CN"/>
            </w:rPr>
            <w:t xml:space="preserve">一</w:t>
          </w:r>
          <w:r>
            <w:rPr>
              <w:rFonts w:hint="eastAsia"/>
            </w:rPr>
            <w:t xml:space="preserve">条 争议的解决</w:t>
          </w:r>
          <w:r>
            <w:tab/>
          </w:r>
          <w:r>
            <w:fldChar w:fldCharType="begin"/>
          </w:r>
          <w:r>
            <w:instrText xml:space="preserve"> PAGEREF _Toc18780 \h </w:instrText>
          </w:r>
          <w:r>
            <w:fldChar w:fldCharType="separate"/>
          </w:r>
          <w:r>
            <w:t xml:space="preserve">45</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_Toc16299 </w:instrText>
          </w:r>
          <w:r>
            <w:rPr>
              <w:rFonts w:hint="eastAsia" w:ascii="黑体" w:hAnsi="黑体" w:eastAsia="黑体" w:cs="黑体"/>
              <w:szCs w:val="44"/>
              <w:lang w:val="en-US" w:eastAsia="zh-CN"/>
            </w:rPr>
            <w:fldChar w:fldCharType="separate"/>
          </w:r>
          <w:r>
            <w:rPr>
              <w:rFonts w:hint="eastAsia"/>
            </w:rPr>
            <w:t xml:space="preserve">第</w:t>
          </w:r>
          <w:r>
            <w:rPr>
              <w:rFonts w:hint="eastAsia"/>
              <w:lang w:val="en-US" w:eastAsia="zh-CN"/>
            </w:rPr>
            <w:t xml:space="preserve">十二</w:t>
          </w:r>
          <w:r>
            <w:rPr>
              <w:rFonts w:hint="eastAsia"/>
            </w:rPr>
            <w:t xml:space="preserve">条 诚实信用</w:t>
          </w:r>
          <w:r>
            <w:tab/>
          </w:r>
          <w:r>
            <w:fldChar w:fldCharType="begin"/>
          </w:r>
          <w:r>
            <w:instrText xml:space="preserve"> PAGEREF _Toc16299 \h </w:instrText>
          </w:r>
          <w:r>
            <w:fldChar w:fldCharType="separate"/>
          </w:r>
          <w:r>
            <w:t xml:space="preserve">45</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_Toc19854 </w:instrText>
          </w:r>
          <w:r>
            <w:rPr>
              <w:rFonts w:hint="eastAsia" w:ascii="黑体" w:hAnsi="黑体" w:eastAsia="黑体" w:cs="黑体"/>
              <w:szCs w:val="44"/>
              <w:lang w:val="en-US" w:eastAsia="zh-CN"/>
            </w:rPr>
            <w:fldChar w:fldCharType="separate"/>
          </w:r>
          <w:r>
            <w:rPr>
              <w:rFonts w:hint="eastAsia"/>
            </w:rPr>
            <w:t xml:space="preserve">第十</w:t>
          </w:r>
          <w:r>
            <w:rPr>
              <w:rFonts w:hint="eastAsia"/>
              <w:lang w:val="en-US" w:eastAsia="zh-CN"/>
            </w:rPr>
            <w:t xml:space="preserve">三</w:t>
          </w:r>
          <w:r>
            <w:rPr>
              <w:rFonts w:hint="eastAsia"/>
            </w:rPr>
            <w:t xml:space="preserve">条 合同生效及其他</w:t>
          </w:r>
          <w:r>
            <w:tab/>
          </w:r>
          <w:r>
            <w:fldChar w:fldCharType="begin"/>
          </w:r>
          <w:r>
            <w:instrText xml:space="preserve"> PAGEREF _Toc19854 \h </w:instrText>
          </w:r>
          <w:r>
            <w:fldChar w:fldCharType="separate"/>
          </w:r>
          <w:r>
            <w:t xml:space="preserve">45</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_Toc14500 </w:instrText>
          </w:r>
          <w:r>
            <w:rPr>
              <w:rFonts w:hint="eastAsia" w:ascii="黑体" w:hAnsi="黑体" w:eastAsia="黑体" w:cs="黑体"/>
              <w:szCs w:val="44"/>
              <w:lang w:val="en-US" w:eastAsia="zh-CN"/>
            </w:rPr>
            <w:fldChar w:fldCharType="separate"/>
          </w:r>
          <w:r>
            <w:rPr>
              <w:rFonts w:hint="eastAsia" w:asciiTheme="minorEastAsia" w:hAnsiTheme="minorEastAsia" w:eastAsiaTheme="minorEastAsia" w:cstheme="minorEastAsia"/>
              <w:szCs w:val="24"/>
            </w:rPr>
            <w:t xml:space="preserve">第一条 合同标的</w:t>
          </w:r>
          <w:r>
            <w:tab/>
          </w:r>
          <w:r>
            <w:fldChar w:fldCharType="begin"/>
          </w:r>
          <w:r>
            <w:instrText xml:space="preserve"> PAGEREF _Toc14500 \h </w:instrText>
          </w:r>
          <w:r>
            <w:fldChar w:fldCharType="separate"/>
          </w:r>
          <w:r>
            <w:t xml:space="preserve">48</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_Toc17297 </w:instrText>
          </w:r>
          <w:r>
            <w:rPr>
              <w:rFonts w:hint="eastAsia" w:ascii="黑体" w:hAnsi="黑体" w:eastAsia="黑体" w:cs="黑体"/>
              <w:szCs w:val="44"/>
              <w:lang w:val="en-US" w:eastAsia="zh-CN"/>
            </w:rPr>
            <w:fldChar w:fldCharType="separate"/>
          </w:r>
          <w:r>
            <w:rPr>
              <w:rFonts w:hint="eastAsia" w:asciiTheme="minorEastAsia" w:hAnsiTheme="minorEastAsia" w:eastAsiaTheme="minorEastAsia" w:cstheme="minorEastAsia"/>
              <w:szCs w:val="24"/>
            </w:rPr>
            <w:t xml:space="preserve">第二条 合同价款</w:t>
          </w:r>
          <w:r>
            <w:tab/>
          </w:r>
          <w:r>
            <w:fldChar w:fldCharType="begin"/>
          </w:r>
          <w:r>
            <w:instrText xml:space="preserve"> PAGEREF _Toc17297 \h </w:instrText>
          </w:r>
          <w:r>
            <w:fldChar w:fldCharType="separate"/>
          </w:r>
          <w:r>
            <w:t xml:space="preserve">48</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_Toc24298 </w:instrText>
          </w:r>
          <w:r>
            <w:rPr>
              <w:rFonts w:hint="eastAsia" w:ascii="黑体" w:hAnsi="黑体" w:eastAsia="黑体" w:cs="黑体"/>
              <w:szCs w:val="44"/>
              <w:lang w:val="en-US" w:eastAsia="zh-CN"/>
            </w:rPr>
            <w:fldChar w:fldCharType="separate"/>
          </w:r>
          <w:r>
            <w:rPr>
              <w:rFonts w:hint="eastAsia" w:asciiTheme="minorEastAsia" w:hAnsiTheme="minorEastAsia" w:eastAsiaTheme="minorEastAsia" w:cstheme="minorEastAsia"/>
              <w:szCs w:val="24"/>
            </w:rPr>
            <w:t xml:space="preserve">第三条 组成本合同的有关文件</w:t>
          </w:r>
          <w:r>
            <w:tab/>
          </w:r>
          <w:r>
            <w:fldChar w:fldCharType="begin"/>
          </w:r>
          <w:r>
            <w:instrText xml:space="preserve"> PAGEREF _Toc24298 \h </w:instrText>
          </w:r>
          <w:r>
            <w:fldChar w:fldCharType="separate"/>
          </w:r>
          <w:r>
            <w:t xml:space="preserve">49</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_Toc13939 </w:instrText>
          </w:r>
          <w:r>
            <w:rPr>
              <w:rFonts w:hint="eastAsia" w:ascii="黑体" w:hAnsi="黑体" w:eastAsia="黑体" w:cs="黑体"/>
              <w:szCs w:val="44"/>
              <w:lang w:val="en-US" w:eastAsia="zh-CN"/>
            </w:rPr>
            <w:fldChar w:fldCharType="separate"/>
          </w:r>
          <w:r>
            <w:rPr>
              <w:rFonts w:hint="eastAsia" w:asciiTheme="minorEastAsia" w:hAnsiTheme="minorEastAsia" w:eastAsiaTheme="minorEastAsia" w:cstheme="minorEastAsia"/>
              <w:szCs w:val="24"/>
            </w:rPr>
            <w:t xml:space="preserve">第四条 权利保证</w:t>
          </w:r>
          <w:r>
            <w:tab/>
          </w:r>
          <w:r>
            <w:fldChar w:fldCharType="begin"/>
          </w:r>
          <w:r>
            <w:instrText xml:space="preserve"> PAGEREF _Toc13939 \h </w:instrText>
          </w:r>
          <w:r>
            <w:fldChar w:fldCharType="separate"/>
          </w:r>
          <w:r>
            <w:t xml:space="preserve">49</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_Toc22860 </w:instrText>
          </w:r>
          <w:r>
            <w:rPr>
              <w:rFonts w:hint="eastAsia" w:ascii="黑体" w:hAnsi="黑体" w:eastAsia="黑体" w:cs="黑体"/>
              <w:szCs w:val="44"/>
              <w:lang w:val="en-US" w:eastAsia="zh-CN"/>
            </w:rPr>
            <w:fldChar w:fldCharType="separate"/>
          </w:r>
          <w:r>
            <w:rPr>
              <w:rFonts w:hint="eastAsia" w:asciiTheme="minorEastAsia" w:hAnsiTheme="minorEastAsia" w:eastAsiaTheme="minorEastAsia" w:cstheme="minorEastAsia"/>
              <w:szCs w:val="24"/>
            </w:rPr>
            <w:t xml:space="preserve">第五条 质量保证</w:t>
          </w:r>
          <w:r>
            <w:tab/>
          </w:r>
          <w:r>
            <w:fldChar w:fldCharType="begin"/>
          </w:r>
          <w:r>
            <w:instrText xml:space="preserve"> PAGEREF _Toc22860 \h </w:instrText>
          </w:r>
          <w:r>
            <w:fldChar w:fldCharType="separate"/>
          </w:r>
          <w:r>
            <w:t xml:space="preserve">49</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_Toc16851 </w:instrText>
          </w:r>
          <w:r>
            <w:rPr>
              <w:rFonts w:hint="eastAsia" w:ascii="黑体" w:hAnsi="黑体" w:eastAsia="黑体" w:cs="黑体"/>
              <w:szCs w:val="44"/>
              <w:lang w:val="en-US" w:eastAsia="zh-CN"/>
            </w:rPr>
            <w:fldChar w:fldCharType="separate"/>
          </w:r>
          <w:r>
            <w:rPr>
              <w:rFonts w:hint="eastAsia" w:asciiTheme="minorEastAsia" w:hAnsiTheme="minorEastAsia" w:eastAsiaTheme="minorEastAsia" w:cstheme="minorEastAsia"/>
              <w:szCs w:val="24"/>
            </w:rPr>
            <w:t xml:space="preserve">第六条 交货和验收</w:t>
          </w:r>
          <w:r>
            <w:tab/>
          </w:r>
          <w:r>
            <w:fldChar w:fldCharType="begin"/>
          </w:r>
          <w:r>
            <w:instrText xml:space="preserve"> PAGEREF _Toc16851 \h </w:instrText>
          </w:r>
          <w:r>
            <w:fldChar w:fldCharType="separate"/>
          </w:r>
          <w:r>
            <w:t xml:space="preserve">49</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_Toc27831 </w:instrText>
          </w:r>
          <w:r>
            <w:rPr>
              <w:rFonts w:hint="eastAsia" w:ascii="黑体" w:hAnsi="黑体" w:eastAsia="黑体" w:cs="黑体"/>
              <w:szCs w:val="44"/>
              <w:lang w:val="en-US" w:eastAsia="zh-CN"/>
            </w:rPr>
            <w:fldChar w:fldCharType="separate"/>
          </w:r>
          <w:r>
            <w:rPr>
              <w:rFonts w:hint="eastAsia" w:asciiTheme="minorEastAsia" w:hAnsiTheme="minorEastAsia" w:eastAsiaTheme="minorEastAsia" w:cstheme="minorEastAsia"/>
              <w:szCs w:val="24"/>
            </w:rPr>
            <w:t xml:space="preserve">第七条 合同款支付</w:t>
          </w:r>
          <w:r>
            <w:tab/>
          </w:r>
          <w:r>
            <w:fldChar w:fldCharType="begin"/>
          </w:r>
          <w:r>
            <w:instrText xml:space="preserve"> PAGEREF _Toc27831 \h </w:instrText>
          </w:r>
          <w:r>
            <w:fldChar w:fldCharType="separate"/>
          </w:r>
          <w:r>
            <w:t xml:space="preserve">50</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_Toc30609 </w:instrText>
          </w:r>
          <w:r>
            <w:rPr>
              <w:rFonts w:hint="eastAsia" w:ascii="黑体" w:hAnsi="黑体" w:eastAsia="黑体" w:cs="黑体"/>
              <w:szCs w:val="44"/>
              <w:lang w:val="en-US" w:eastAsia="zh-CN"/>
            </w:rPr>
            <w:fldChar w:fldCharType="separate"/>
          </w:r>
          <w:r>
            <w:rPr>
              <w:rFonts w:hint="eastAsia" w:asciiTheme="minorEastAsia" w:hAnsiTheme="minorEastAsia" w:eastAsiaTheme="minorEastAsia" w:cstheme="minorEastAsia"/>
              <w:szCs w:val="24"/>
            </w:rPr>
            <w:t xml:space="preserve">第八条 违约责任</w:t>
          </w:r>
          <w:r>
            <w:tab/>
          </w:r>
          <w:r>
            <w:fldChar w:fldCharType="begin"/>
          </w:r>
          <w:r>
            <w:instrText xml:space="preserve"> PAGEREF _Toc30609 \h </w:instrText>
          </w:r>
          <w:r>
            <w:fldChar w:fldCharType="separate"/>
          </w:r>
          <w:r>
            <w:t xml:space="preserve">50</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_Toc18855 </w:instrText>
          </w:r>
          <w:r>
            <w:rPr>
              <w:rFonts w:hint="eastAsia" w:ascii="黑体" w:hAnsi="黑体" w:eastAsia="黑体" w:cs="黑体"/>
              <w:szCs w:val="44"/>
              <w:lang w:val="en-US" w:eastAsia="zh-CN"/>
            </w:rPr>
            <w:fldChar w:fldCharType="separate"/>
          </w:r>
          <w:r>
            <w:rPr>
              <w:rFonts w:hint="eastAsia" w:asciiTheme="minorEastAsia" w:hAnsiTheme="minorEastAsia" w:eastAsiaTheme="minorEastAsia" w:cstheme="minorEastAsia"/>
              <w:szCs w:val="24"/>
            </w:rPr>
            <w:t xml:space="preserve">第九条 合同的变更和终止</w:t>
          </w:r>
          <w:r>
            <w:tab/>
          </w:r>
          <w:r>
            <w:fldChar w:fldCharType="begin"/>
          </w:r>
          <w:r>
            <w:instrText xml:space="preserve"> PAGEREF _Toc18855 \h </w:instrText>
          </w:r>
          <w:r>
            <w:fldChar w:fldCharType="separate"/>
          </w:r>
          <w:r>
            <w:t xml:space="preserve">51</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_Toc31716 </w:instrText>
          </w:r>
          <w:r>
            <w:rPr>
              <w:rFonts w:hint="eastAsia" w:ascii="黑体" w:hAnsi="黑体" w:eastAsia="黑体" w:cs="黑体"/>
              <w:szCs w:val="44"/>
              <w:lang w:val="en-US" w:eastAsia="zh-CN"/>
            </w:rPr>
            <w:fldChar w:fldCharType="separate"/>
          </w:r>
          <w:r>
            <w:rPr>
              <w:rFonts w:hint="eastAsia" w:asciiTheme="minorEastAsia" w:hAnsiTheme="minorEastAsia" w:eastAsiaTheme="minorEastAsia" w:cstheme="minorEastAsia"/>
              <w:szCs w:val="24"/>
            </w:rPr>
            <w:t xml:space="preserve">第十条 合同的转让</w:t>
          </w:r>
          <w:r>
            <w:tab/>
          </w:r>
          <w:r>
            <w:fldChar w:fldCharType="begin"/>
          </w:r>
          <w:r>
            <w:instrText xml:space="preserve"> PAGEREF _Toc31716 \h </w:instrText>
          </w:r>
          <w:r>
            <w:fldChar w:fldCharType="separate"/>
          </w:r>
          <w:r>
            <w:t xml:space="preserve">51</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_Toc10846 </w:instrText>
          </w:r>
          <w:r>
            <w:rPr>
              <w:rFonts w:hint="eastAsia" w:ascii="黑体" w:hAnsi="黑体" w:eastAsia="黑体" w:cs="黑体"/>
              <w:szCs w:val="44"/>
              <w:lang w:val="en-US" w:eastAsia="zh-CN"/>
            </w:rPr>
            <w:fldChar w:fldCharType="separate"/>
          </w:r>
          <w:r>
            <w:rPr>
              <w:rFonts w:hint="eastAsia" w:asciiTheme="minorEastAsia" w:hAnsiTheme="minorEastAsia" w:eastAsiaTheme="minorEastAsia" w:cstheme="minorEastAsia"/>
              <w:szCs w:val="24"/>
            </w:rPr>
            <w:t xml:space="preserve">第十一条 争议的解决</w:t>
          </w:r>
          <w:r>
            <w:tab/>
          </w:r>
          <w:r>
            <w:fldChar w:fldCharType="begin"/>
          </w:r>
          <w:r>
            <w:instrText xml:space="preserve"> PAGEREF _Toc10846 \h </w:instrText>
          </w:r>
          <w:r>
            <w:fldChar w:fldCharType="separate"/>
          </w:r>
          <w:r>
            <w:t xml:space="preserve">51</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_Toc21327 </w:instrText>
          </w:r>
          <w:r>
            <w:rPr>
              <w:rFonts w:hint="eastAsia" w:ascii="黑体" w:hAnsi="黑体" w:eastAsia="黑体" w:cs="黑体"/>
              <w:szCs w:val="44"/>
              <w:lang w:val="en-US" w:eastAsia="zh-CN"/>
            </w:rPr>
            <w:fldChar w:fldCharType="separate"/>
          </w:r>
          <w:r>
            <w:rPr>
              <w:rFonts w:hint="eastAsia" w:asciiTheme="minorEastAsia" w:hAnsiTheme="minorEastAsia" w:eastAsiaTheme="minorEastAsia" w:cstheme="minorEastAsia"/>
              <w:szCs w:val="24"/>
            </w:rPr>
            <w:t xml:space="preserve">第十二条 诚实信用</w:t>
          </w:r>
          <w:r>
            <w:tab/>
          </w:r>
          <w:r>
            <w:fldChar w:fldCharType="begin"/>
          </w:r>
          <w:r>
            <w:instrText xml:space="preserve"> PAGEREF _Toc21327 \h </w:instrText>
          </w:r>
          <w:r>
            <w:fldChar w:fldCharType="separate"/>
          </w:r>
          <w:r>
            <w:t xml:space="preserve">51</w:t>
          </w:r>
          <w:r>
            <w:fldChar w:fldCharType="end"/>
          </w:r>
          <w:r>
            <w:rPr>
              <w:rFonts w:hint="eastAsia" w:ascii="黑体" w:hAnsi="黑体" w:eastAsia="黑体" w:cs="黑体"/>
              <w:szCs w:val="44"/>
              <w:lang w:val="en-US" w:eastAsia="zh-CN"/>
            </w:rPr>
            <w:fldChar w:fldCharType="end"/>
          </w:r>
          <w:r/>
        </w:p>
        <w:p>
          <w:pPr>
            <w:pStyle w:val="1277"/>
            <w:tabs>
              <w:tab w:val="right" w:pos="10308" w:leader="dot"/>
            </w:tabs>
          </w:pPr>
          <w:r>
            <w:rPr>
              <w:rFonts w:hint="eastAsia" w:ascii="黑体" w:hAnsi="黑体" w:eastAsia="黑体" w:cs="黑体"/>
              <w:szCs w:val="44"/>
              <w:lang w:val="en-US" w:eastAsia="zh-CN"/>
            </w:rPr>
            <w:fldChar w:fldCharType="begin"/>
          </w:r>
          <w:r>
            <w:rPr>
              <w:rFonts w:hint="eastAsia" w:ascii="黑体" w:hAnsi="黑体" w:eastAsia="黑体" w:cs="黑体"/>
              <w:szCs w:val="44"/>
              <w:lang w:val="en-US" w:eastAsia="zh-CN"/>
            </w:rPr>
            <w:instrText xml:space="preserve"> HYPERLINK \l _Toc28558 </w:instrText>
          </w:r>
          <w:r>
            <w:rPr>
              <w:rFonts w:hint="eastAsia" w:ascii="黑体" w:hAnsi="黑体" w:eastAsia="黑体" w:cs="黑体"/>
              <w:szCs w:val="44"/>
              <w:lang w:val="en-US" w:eastAsia="zh-CN"/>
            </w:rPr>
            <w:fldChar w:fldCharType="separate"/>
          </w:r>
          <w:r>
            <w:rPr>
              <w:rFonts w:hint="eastAsia" w:asciiTheme="minorEastAsia" w:hAnsiTheme="minorEastAsia" w:eastAsiaTheme="minorEastAsia" w:cstheme="minorEastAsia"/>
              <w:szCs w:val="24"/>
            </w:rPr>
            <w:t xml:space="preserve">第十三条 合同生效及其他</w:t>
          </w:r>
          <w:r>
            <w:tab/>
          </w:r>
          <w:r>
            <w:fldChar w:fldCharType="begin"/>
          </w:r>
          <w:r>
            <w:instrText xml:space="preserve"> PAGEREF _Toc28558 \h </w:instrText>
          </w:r>
          <w:r>
            <w:fldChar w:fldCharType="separate"/>
          </w:r>
          <w:r>
            <w:t xml:space="preserve">51</w:t>
          </w:r>
          <w:r>
            <w:fldChar w:fldCharType="end"/>
          </w:r>
          <w:r>
            <w:rPr>
              <w:rFonts w:hint="eastAsia" w:ascii="黑体" w:hAnsi="黑体" w:eastAsia="黑体" w:cs="黑体"/>
              <w:szCs w:val="44"/>
              <w:lang w:val="en-US" w:eastAsia="zh-CN"/>
            </w:rPr>
            <w:fldChar w:fldCharType="end"/>
          </w:r>
          <w:r/>
        </w:p>
        <w:p>
          <w:pPr>
            <w:pStyle w:val="1276"/>
            <w:tabs>
              <w:tab w:val="right" w:pos="10308" w:leader="dot"/>
            </w:tabs>
            <w:rPr>
              <w:b/>
            </w:rPr>
          </w:pPr>
          <w:r>
            <w:rPr>
              <w:rFonts w:hint="eastAsia" w:ascii="黑体" w:hAnsi="黑体" w:eastAsia="黑体" w:cs="黑体"/>
              <w:b/>
              <w:szCs w:val="44"/>
              <w:lang w:val="en-US" w:eastAsia="zh-CN"/>
            </w:rPr>
            <w:fldChar w:fldCharType="begin"/>
          </w:r>
          <w:r>
            <w:rPr>
              <w:rFonts w:hint="eastAsia" w:ascii="黑体" w:hAnsi="黑体" w:eastAsia="黑体" w:cs="黑体"/>
              <w:b/>
              <w:szCs w:val="44"/>
              <w:lang w:val="en-US" w:eastAsia="zh-CN"/>
            </w:rPr>
            <w:instrText xml:space="preserve"> HYPERLINK \l _Toc30987 </w:instrText>
          </w:r>
          <w:r>
            <w:rPr>
              <w:rFonts w:hint="eastAsia" w:ascii="黑体" w:hAnsi="黑体" w:eastAsia="黑体" w:cs="黑体"/>
              <w:b/>
              <w:szCs w:val="44"/>
              <w:lang w:val="en-US" w:eastAsia="zh-CN"/>
            </w:rPr>
            <w:fldChar w:fldCharType="separate"/>
          </w:r>
          <w:r>
            <w:rPr>
              <w:rFonts w:hint="eastAsia"/>
              <w:b/>
              <w:lang w:val="en-US" w:eastAsia="zh-CN"/>
            </w:rPr>
            <w:t xml:space="preserve">第七章 </w:t>
          </w:r>
          <w:r>
            <w:rPr>
              <w:rFonts w:hint="eastAsia"/>
              <w:b/>
            </w:rPr>
            <w:t xml:space="preserve">投标文件格式</w:t>
          </w:r>
          <w:r>
            <w:rPr>
              <w:b/>
            </w:rPr>
            <w:tab/>
          </w:r>
          <w:r>
            <w:rPr>
              <w:b/>
            </w:rPr>
            <w:fldChar w:fldCharType="begin"/>
          </w:r>
          <w:r>
            <w:rPr>
              <w:b/>
            </w:rPr>
            <w:instrText xml:space="preserve"> PAGEREF _Toc30987 \h </w:instrText>
          </w:r>
          <w:r>
            <w:rPr>
              <w:b/>
            </w:rPr>
            <w:fldChar w:fldCharType="separate"/>
          </w:r>
          <w:r>
            <w:rPr>
              <w:b/>
            </w:rPr>
            <w:t xml:space="preserve">52</w:t>
          </w:r>
          <w:r>
            <w:rPr>
              <w:b/>
            </w:rPr>
            <w:fldChar w:fldCharType="end"/>
          </w:r>
          <w:r>
            <w:rPr>
              <w:rFonts w:hint="eastAsia" w:ascii="黑体" w:hAnsi="黑体" w:eastAsia="黑体" w:cs="黑体"/>
              <w:b/>
              <w:szCs w:val="44"/>
              <w:lang w:val="en-US" w:eastAsia="zh-CN"/>
            </w:rPr>
            <w:fldChar w:fldCharType="end"/>
          </w:r>
          <w:r/>
        </w:p>
        <w:p>
          <w:pPr>
            <w:pStyle w:val="1277"/>
            <w:tabs>
              <w:tab w:val="right" w:pos="10308" w:leader="dot"/>
            </w:tabs>
          </w:pPr>
          <w:r/>
          <w:r/>
        </w:p>
        <w:p>
          <w:pPr>
            <w:jc w:val="center"/>
            <w:spacing w:line="360" w:lineRule="auto"/>
            <w:rPr>
              <w:rFonts w:hint="eastAsia" w:ascii="黑体" w:hAnsi="黑体" w:eastAsia="黑体" w:cs="黑体"/>
              <w:sz w:val="44"/>
              <w:szCs w:val="44"/>
              <w:lang w:val="en-US" w:eastAsia="zh-CN"/>
            </w:rPr>
          </w:pPr>
          <w:r>
            <w:rPr>
              <w:rFonts w:hint="eastAsia" w:ascii="黑体" w:hAnsi="黑体" w:eastAsia="黑体" w:cs="黑体"/>
              <w:b/>
              <w:szCs w:val="44"/>
              <w:lang w:val="en-US" w:eastAsia="zh-CN"/>
            </w:rPr>
            <w:fldChar w:fldCharType="end"/>
          </w:r>
          <w:r/>
        </w:p>
      </w:sdtContent>
    </w:sdt>
    <w:p>
      <w:pPr>
        <w:pStyle w:val="1250"/>
        <w:numPr>
          <w:ilvl w:val="0"/>
          <w:numId w:val="1"/>
        </w:numPr>
        <w:rPr>
          <w:rFonts w:hint="eastAsia"/>
          <w:lang w:val="en-US" w:eastAsia="zh-CN"/>
        </w:rPr>
      </w:pPr>
      <w:r/>
      <w:bookmarkStart w:id="7" w:name="_Toc6052"/>
      <w:r>
        <w:rPr>
          <w:rFonts w:hint="eastAsia"/>
          <w:lang w:val="en-US" w:eastAsia="zh-CN"/>
        </w:rPr>
        <w:t xml:space="preserve">招标公告</w:t>
      </w:r>
      <w:bookmarkEnd w:id="7"/>
      <w:r/>
      <w:r/>
    </w:p>
    <w:p>
      <w:pPr>
        <w:ind w:firstLine="0"/>
      </w:pPr>
      <w:r>
        <w:rPr>
          <w:rFonts w:hint="eastAsia"/>
        </w:rPr>
        <w:t xml:space="preserve">  江苏中茂房地产土地评估造价咨询有限公司受南京市公安局监所管理支队</w:t>
      </w:r>
      <w:r>
        <w:rPr>
          <w:rFonts w:hint="eastAsia"/>
          <w:lang w:val="en-US" w:eastAsia="zh-CN"/>
        </w:rPr>
        <w:t xml:space="preserve">的</w:t>
      </w:r>
      <w:r>
        <w:rPr>
          <w:rFonts w:hint="eastAsia"/>
        </w:rPr>
        <w:t xml:space="preserve">委托，就其所需的</w:t>
      </w:r>
      <w:r>
        <w:rPr>
          <w:rFonts w:hint="eastAsia"/>
          <w:lang w:val="en-US" w:eastAsia="zh-CN"/>
        </w:rPr>
        <w:t xml:space="preserve">南京市拘留所、南京市强制隔离戒毒所、南京市第五看守所（筹）医疗服务采购项目</w:t>
      </w:r>
      <w:r>
        <w:rPr>
          <w:rFonts w:hint="eastAsia"/>
        </w:rPr>
        <w:t xml:space="preserve">进行公开招标，欢迎符合条件的供应商投标。</w:t>
      </w:r>
      <w:r/>
    </w:p>
    <w:p>
      <w:pPr>
        <w:ind w:firstLine="0"/>
      </w:pPr>
      <w:r>
        <w:rPr>
          <w:rFonts w:hint="eastAsia"/>
        </w:rPr>
        <w:t xml:space="preserve">  本项目的潜在供应商应</w:t>
      </w:r>
      <w:r>
        <w:rPr>
          <w:rFonts w:hint="eastAsia"/>
          <w:lang w:val="en-US"/>
        </w:rPr>
        <w:t xml:space="preserve">于</w:t>
      </w:r>
      <w:r>
        <w:rPr>
          <w:rFonts w:hint="eastAsia"/>
        </w:rPr>
        <w:t xml:space="preserve">20</w:t>
      </w:r>
      <w:r>
        <w:rPr>
          <w:rFonts w:hint="eastAsia"/>
          <w:lang w:val="en-US"/>
        </w:rPr>
        <w:t xml:space="preserve">2</w:t>
      </w:r>
      <w:r>
        <w:rPr>
          <w:rFonts w:hint="eastAsia"/>
          <w:lang w:val="en-US" w:eastAsia="zh-CN"/>
        </w:rPr>
        <w:t xml:space="preserve">4</w:t>
      </w:r>
      <w:r>
        <w:rPr>
          <w:rFonts w:hint="eastAsia"/>
        </w:rPr>
        <w:t xml:space="preserve">年</w:t>
      </w:r>
      <w:r>
        <w:rPr>
          <w:rFonts w:hint="eastAsia"/>
          <w:lang w:val="en-US" w:eastAsia="zh-CN"/>
        </w:rPr>
        <w:t xml:space="preserve">03</w:t>
      </w:r>
      <w:r>
        <w:rPr>
          <w:rFonts w:hint="eastAsia"/>
        </w:rPr>
        <w:t xml:space="preserve">月</w:t>
      </w:r>
      <w:r>
        <w:rPr>
          <w:rFonts w:hint="eastAsia"/>
          <w:lang w:val="en-US" w:eastAsia="zh-CN"/>
        </w:rPr>
        <w:t xml:space="preserve">25</w:t>
      </w:r>
      <w:r>
        <w:rPr>
          <w:rFonts w:hint="eastAsia"/>
        </w:rPr>
        <w:t xml:space="preserve">日</w:t>
      </w:r>
      <w:r>
        <w:rPr>
          <w:rFonts w:hint="eastAsia"/>
          <w:lang w:val="en-US" w:eastAsia="zh-CN"/>
        </w:rPr>
        <w:t xml:space="preserve">14</w:t>
      </w:r>
      <w:r>
        <w:rPr>
          <w:rFonts w:hint="eastAsia"/>
        </w:rPr>
        <w:t xml:space="preserve">点</w:t>
      </w:r>
      <w:r>
        <w:rPr>
          <w:rFonts w:hint="eastAsia"/>
          <w:lang w:val="en-US" w:eastAsia="zh-CN"/>
        </w:rPr>
        <w:t xml:space="preserve">30</w:t>
      </w:r>
      <w:r>
        <w:rPr>
          <w:rFonts w:hint="eastAsia"/>
        </w:rPr>
        <w:t xml:space="preserve">分（北京时间）前在南京市建邺区嘉陵江东街50号康缘智汇港D栋204室递交响应文件。</w:t>
      </w:r>
      <w:r/>
    </w:p>
    <w:p>
      <w:pPr>
        <w:pStyle w:val="1251"/>
        <w:numPr>
          <w:ilvl w:val="0"/>
          <w:numId w:val="2"/>
        </w:numPr>
        <w:ind w:left="-420"/>
        <w:jc w:val="left"/>
        <w:rPr>
          <w:rFonts w:hint="default"/>
          <w:lang w:val="en-US" w:eastAsia="zh-CN"/>
        </w:rPr>
      </w:pPr>
      <w:r/>
      <w:bookmarkStart w:id="8" w:name="_Toc19129"/>
      <w:r>
        <w:rPr>
          <w:rFonts w:hint="eastAsia"/>
          <w:lang w:val="en-US" w:eastAsia="zh-CN"/>
        </w:rPr>
        <w:t xml:space="preserve">项目基本情况</w:t>
      </w:r>
      <w:bookmarkEnd w:id="8"/>
      <w:r/>
      <w:r/>
    </w:p>
    <w:p>
      <w:pPr>
        <w:pStyle w:val="1252"/>
        <w:rPr>
          <w:rFonts w:hint="default"/>
          <w:lang w:val="en-US" w:eastAsia="zh-CN"/>
        </w:rPr>
      </w:pPr>
      <w:r>
        <w:rPr>
          <w:rFonts w:hint="eastAsia"/>
          <w:lang w:val="en-US" w:eastAsia="zh-CN"/>
        </w:rPr>
        <w:t xml:space="preserve">1.</w:t>
      </w:r>
      <w:r>
        <w:rPr>
          <w:rFonts w:hint="default"/>
          <w:lang w:val="en-US" w:eastAsia="zh-CN"/>
        </w:rPr>
        <w:t xml:space="preserve">项目编号：0201-JSZM-FW03</w:t>
      </w:r>
      <w:r/>
    </w:p>
    <w:p>
      <w:pPr>
        <w:pStyle w:val="1252"/>
        <w:rPr>
          <w:rFonts w:hint="eastAsia"/>
        </w:rPr>
      </w:pPr>
      <w:r>
        <w:rPr>
          <w:rFonts w:hint="eastAsia"/>
        </w:rPr>
        <w:t xml:space="preserve">2.项目名称：</w:t>
      </w:r>
      <w:r>
        <w:rPr>
          <w:rFonts w:hint="eastAsia"/>
          <w:lang w:val="en-US" w:eastAsia="zh-CN"/>
        </w:rPr>
        <w:t xml:space="preserve">南京市拘留所、南京市强制隔离戒毒所、南京市第五看守所医疗服务采购项目</w:t>
      </w:r>
      <w:r/>
    </w:p>
    <w:p>
      <w:pPr>
        <w:pStyle w:val="1252"/>
      </w:pPr>
      <w:r>
        <w:rPr>
          <w:rFonts w:hint="eastAsia"/>
        </w:rPr>
        <w:t xml:space="preserve">3.预算金额：人民币</w:t>
      </w:r>
      <w:r>
        <w:rPr>
          <w:rFonts w:hint="eastAsia"/>
          <w:lang w:val="en-US" w:eastAsia="zh-CN"/>
        </w:rPr>
        <w:t xml:space="preserve">573.5</w:t>
      </w:r>
      <w:r>
        <w:rPr>
          <w:rFonts w:hint="eastAsia"/>
        </w:rPr>
        <w:t xml:space="preserve">万元</w:t>
      </w:r>
      <w:r/>
    </w:p>
    <w:p>
      <w:pPr>
        <w:pStyle w:val="1252"/>
      </w:pPr>
      <w:r>
        <w:rPr>
          <w:rFonts w:hint="eastAsia"/>
        </w:rPr>
        <w:t xml:space="preserve">4.最高限价：人民币</w:t>
      </w:r>
      <w:r>
        <w:rPr>
          <w:rFonts w:hint="eastAsia"/>
          <w:lang w:val="en-US" w:eastAsia="zh-CN"/>
        </w:rPr>
        <w:t xml:space="preserve">573.5</w:t>
      </w:r>
      <w:r>
        <w:rPr>
          <w:rFonts w:hint="eastAsia"/>
        </w:rPr>
        <w:t xml:space="preserve">万元</w:t>
      </w:r>
      <w:r/>
    </w:p>
    <w:p>
      <w:pPr>
        <w:pStyle w:val="1252"/>
      </w:pPr>
      <w:r>
        <w:rPr>
          <w:rFonts w:hint="eastAsia"/>
        </w:rPr>
        <w:t xml:space="preserve">5.采购需求：南京市公安局监所管理支队</w:t>
      </w:r>
      <w:r>
        <w:rPr>
          <w:rFonts w:hint="eastAsia"/>
          <w:lang w:val="en-US" w:eastAsia="zh-CN"/>
        </w:rPr>
        <w:t xml:space="preserve">两个监管场所</w:t>
      </w:r>
      <w:r>
        <w:rPr>
          <w:rFonts w:hint="eastAsia"/>
        </w:rPr>
        <w:t xml:space="preserve">购买医疗服务</w:t>
      </w:r>
      <w:r>
        <w:rPr>
          <w:rFonts w:hint="eastAsia"/>
          <w:lang w:eastAsia="zh-CN"/>
        </w:rPr>
        <w:t xml:space="preserve">，</w:t>
      </w:r>
      <w:r>
        <w:rPr>
          <w:rFonts w:hint="eastAsia"/>
          <w:highlight w:val="none"/>
        </w:rPr>
        <w:t xml:space="preserve">详见采购文件第</w:t>
      </w:r>
      <w:r>
        <w:rPr>
          <w:rFonts w:hint="eastAsia"/>
          <w:highlight w:val="none"/>
          <w:lang w:val="en-US" w:eastAsia="zh-CN"/>
        </w:rPr>
        <w:t xml:space="preserve">五</w:t>
      </w:r>
      <w:r>
        <w:rPr>
          <w:rFonts w:hint="eastAsia"/>
          <w:highlight w:val="none"/>
        </w:rPr>
        <w:t xml:space="preserve">章。</w:t>
      </w:r>
      <w:r/>
    </w:p>
    <w:p>
      <w:pPr>
        <w:pStyle w:val="1252"/>
      </w:pPr>
      <w:r>
        <w:rPr>
          <w:rFonts w:hint="eastAsia"/>
        </w:rPr>
        <w:t xml:space="preserve">6.所属行业：服务业</w:t>
      </w:r>
      <w:r/>
    </w:p>
    <w:p>
      <w:pPr>
        <w:pStyle w:val="1252"/>
      </w:pPr>
      <w:r>
        <w:rPr>
          <w:rFonts w:hint="eastAsia"/>
        </w:rPr>
        <w:t xml:space="preserve">7.本项目是否属于专门面向中小企业采购项目：否。</w:t>
      </w:r>
      <w:r/>
    </w:p>
    <w:p>
      <w:pPr>
        <w:pStyle w:val="1252"/>
        <w:rPr>
          <w:rFonts w:hint="eastAsia"/>
        </w:rPr>
      </w:pPr>
      <w:r>
        <w:rPr>
          <w:rFonts w:hint="eastAsia"/>
        </w:rPr>
        <w:t xml:space="preserve">8.是否采</w:t>
      </w:r>
      <w:r>
        <w:rPr>
          <w:rFonts w:hint="eastAsia"/>
          <w:lang w:val="en-US" w:eastAsia="zh-CN"/>
        </w:rPr>
        <w:t xml:space="preserve">接受进口</w:t>
      </w:r>
      <w:r>
        <w:rPr>
          <w:rFonts w:hint="eastAsia"/>
        </w:rPr>
        <w:t xml:space="preserve">产品：否。</w:t>
      </w:r>
      <w:r/>
    </w:p>
    <w:p>
      <w:pPr>
        <w:pStyle w:val="1252"/>
        <w:jc w:val="left"/>
        <w:spacing w:line="560" w:lineRule="exact"/>
      </w:pPr>
      <w:r>
        <w:rPr>
          <w:rFonts w:hint="eastAsia" w:cs="宋体"/>
          <w:sz w:val="24"/>
          <w:szCs w:val="24"/>
          <w:lang w:val="en-US" w:eastAsia="zh-CN"/>
        </w:rPr>
        <w:t xml:space="preserve">9</w:t>
      </w:r>
      <w:r>
        <w:rPr>
          <w:rFonts w:hint="eastAsia" w:ascii="宋体" w:hAnsi="宋体" w:eastAsia="宋体" w:cs="宋体"/>
          <w:sz w:val="24"/>
          <w:szCs w:val="24"/>
        </w:rPr>
        <w:t xml:space="preserve">.本项目（是/否）接受联合体投标：否。</w:t>
      </w:r>
      <w:r/>
    </w:p>
    <w:p>
      <w:pPr>
        <w:pStyle w:val="1252"/>
        <w:ind w:left="482" w:firstLine="0"/>
        <w:rPr>
          <w:rFonts w:hint="eastAsia" w:ascii="宋体" w:hAnsi="宋体" w:eastAsia="宋体" w:cs="宋体"/>
          <w:sz w:val="24"/>
          <w:szCs w:val="24"/>
          <w:highlight w:val="none"/>
          <w:lang w:val="en-US"/>
        </w:rPr>
      </w:pPr>
      <w:r>
        <w:rPr>
          <w:rFonts w:hint="eastAsia"/>
          <w:lang w:val="en-US" w:eastAsia="zh-CN"/>
        </w:rPr>
        <w:t xml:space="preserve">10.</w:t>
      </w:r>
      <w:r>
        <w:rPr>
          <w:rFonts w:hint="eastAsia" w:ascii="宋体" w:hAnsi="宋体" w:eastAsia="宋体" w:cs="宋体"/>
          <w:sz w:val="24"/>
          <w:szCs w:val="24"/>
        </w:rPr>
        <w:t xml:space="preserve">合同履行期限：本次</w:t>
      </w:r>
      <w:r>
        <w:rPr>
          <w:rFonts w:hint="eastAsia" w:cs="宋体"/>
          <w:sz w:val="24"/>
          <w:szCs w:val="24"/>
          <w:lang w:val="en-US" w:eastAsia="zh-CN"/>
        </w:rPr>
        <w:t xml:space="preserve">服务</w:t>
      </w:r>
      <w:r>
        <w:rPr>
          <w:rFonts w:hint="eastAsia" w:ascii="宋体" w:hAnsi="宋体" w:eastAsia="宋体" w:cs="宋体"/>
          <w:sz w:val="24"/>
          <w:szCs w:val="24"/>
        </w:rPr>
        <w:t xml:space="preserve">为</w:t>
      </w:r>
      <w:r>
        <w:rPr>
          <w:rFonts w:hint="eastAsia" w:ascii="宋体" w:hAnsi="宋体" w:eastAsia="宋体" w:cs="宋体"/>
          <w:sz w:val="24"/>
          <w:szCs w:val="24"/>
          <w:lang w:val="en-US"/>
        </w:rPr>
        <w:t xml:space="preserve">自合同签订之日起一年。</w:t>
      </w:r>
      <w:r>
        <w:rPr>
          <w:rFonts w:hint="eastAsia" w:ascii="宋体" w:hAnsi="宋体" w:eastAsia="宋体" w:cs="宋体"/>
          <w:sz w:val="24"/>
          <w:szCs w:val="24"/>
          <w:highlight w:val="none"/>
          <w:lang w:val="en-US"/>
        </w:rPr>
        <w:t xml:space="preserve">服务期满后招标人根据投标人履约情况决定合同是否续签，续签不超过2次，每次</w:t>
      </w:r>
      <w:r>
        <w:rPr>
          <w:rFonts w:hint="eastAsia" w:cs="宋体"/>
          <w:sz w:val="24"/>
          <w:szCs w:val="24"/>
          <w:highlight w:val="none"/>
          <w:lang w:val="en-US" w:eastAsia="zh-CN"/>
        </w:rPr>
        <w:t xml:space="preserve">一</w:t>
      </w:r>
      <w:r>
        <w:rPr>
          <w:rFonts w:hint="eastAsia" w:ascii="宋体" w:hAnsi="宋体" w:eastAsia="宋体" w:cs="宋体"/>
          <w:sz w:val="24"/>
          <w:szCs w:val="24"/>
          <w:highlight w:val="none"/>
          <w:lang w:val="en-US"/>
        </w:rPr>
        <w:t xml:space="preserve">年。</w:t>
      </w:r>
      <w:r/>
    </w:p>
    <w:p>
      <w:pPr>
        <w:pStyle w:val="1251"/>
        <w:rPr>
          <w:rFonts w:hint="eastAsia"/>
          <w:lang w:val="en-US" w:eastAsia="zh-CN"/>
        </w:rPr>
      </w:pPr>
      <w:r/>
      <w:bookmarkStart w:id="9" w:name="_Toc15246"/>
      <w:r>
        <w:rPr>
          <w:rFonts w:hint="eastAsia"/>
          <w:lang w:val="en-US" w:eastAsia="zh-CN"/>
        </w:rPr>
        <w:t xml:space="preserve">二、申请人的资格要求</w:t>
      </w:r>
      <w:bookmarkEnd w:id="9"/>
      <w:r/>
      <w:r/>
    </w:p>
    <w:p>
      <w:pPr>
        <w:pStyle w:val="1252"/>
        <w:rPr>
          <w:rFonts w:hint="default"/>
          <w:lang w:val="en-US" w:eastAsia="zh-CN"/>
        </w:rPr>
      </w:pPr>
      <w:r>
        <w:rPr>
          <w:rFonts w:hint="eastAsia"/>
          <w:lang w:val="en-US" w:eastAsia="zh-CN"/>
        </w:rPr>
        <w:t xml:space="preserve">1.</w:t>
      </w:r>
      <w:r>
        <w:rPr>
          <w:rFonts w:hint="default"/>
          <w:lang w:val="en-US" w:eastAsia="zh-CN"/>
        </w:rPr>
        <w:t xml:space="preserve">符合《中华人民共和国政府采购法》第二十二条规定</w:t>
      </w:r>
      <w:r>
        <w:rPr>
          <w:rFonts w:hint="eastAsia"/>
          <w:lang w:val="en-US" w:eastAsia="zh-CN"/>
        </w:rPr>
        <w:t xml:space="preserve">，并提供下列材料</w:t>
      </w:r>
      <w:r>
        <w:rPr>
          <w:rFonts w:hint="default"/>
          <w:lang w:val="en-US" w:eastAsia="zh-CN"/>
        </w:rPr>
        <w:t xml:space="preserve">：</w:t>
      </w:r>
      <w:r/>
    </w:p>
    <w:p>
      <w:pPr>
        <w:rPr>
          <w:lang w:val="en-US"/>
        </w:rPr>
      </w:pPr>
      <w:r>
        <w:rPr>
          <w:rFonts w:hint="eastAsia"/>
          <w:lang w:val="en-US"/>
        </w:rPr>
        <w:t xml:space="preserve">（1）具有独立承担民事责任的能力</w:t>
      </w:r>
      <w:r>
        <w:rPr>
          <w:rFonts w:hint="eastAsia"/>
        </w:rPr>
        <w:t xml:space="preserve">（提供法人或者其他组织的营业执照等证明材料，自然人的身份证明）</w:t>
      </w:r>
      <w:r>
        <w:rPr>
          <w:rFonts w:hint="eastAsia"/>
          <w:lang w:val="en-US"/>
        </w:rPr>
        <w:t xml:space="preserve">；</w:t>
      </w:r>
      <w:r/>
    </w:p>
    <w:p>
      <w:pPr>
        <w:rPr>
          <w:lang w:val="en-US"/>
        </w:rPr>
      </w:pPr>
      <w:r>
        <w:rPr>
          <w:rFonts w:hint="eastAsia"/>
          <w:lang w:val="en-US"/>
        </w:rPr>
        <w:t xml:space="preserve">（2）具有良好的商业信誉和健全的财务会计制度</w:t>
      </w:r>
      <w:r>
        <w:rPr>
          <w:rFonts w:hint="eastAsia"/>
        </w:rPr>
        <w:t xml:space="preserve">提供提交投标文件截止时间前1年内的经审计的财务报告或银行出具的资信证明或其他会计报表等，成立不满一个月不需提供）</w:t>
      </w:r>
      <w:r>
        <w:rPr>
          <w:rFonts w:hint="eastAsia"/>
          <w:lang w:val="en-US"/>
        </w:rPr>
        <w:t xml:space="preserve">；</w:t>
      </w:r>
      <w:r/>
    </w:p>
    <w:p>
      <w:pPr>
        <w:rPr>
          <w:lang w:val="en-US"/>
        </w:rPr>
      </w:pPr>
      <w:r>
        <w:rPr>
          <w:rFonts w:hint="eastAsia"/>
          <w:lang w:val="en-US"/>
        </w:rPr>
        <w:t xml:space="preserve">（3）具有履行合同所必需的设备和专业技术能力</w:t>
      </w:r>
      <w:r>
        <w:rPr>
          <w:rFonts w:hint="eastAsia"/>
          <w:lang w:val="en-US" w:eastAsia="zh-CN"/>
        </w:rPr>
        <w:t xml:space="preserve">的书面声明</w:t>
      </w:r>
      <w:r>
        <w:rPr>
          <w:rFonts w:hint="eastAsia"/>
          <w:lang w:val="en-US"/>
        </w:rPr>
        <w:t xml:space="preserve">；</w:t>
      </w:r>
      <w:r/>
    </w:p>
    <w:p>
      <w:pPr>
        <w:rPr>
          <w:lang w:val="en-US"/>
        </w:rPr>
      </w:pPr>
      <w:r>
        <w:rPr>
          <w:rFonts w:hint="eastAsia"/>
          <w:lang w:val="en-US"/>
        </w:rPr>
        <w:t xml:space="preserve">（4）有依法缴纳税收和社会保障资金的良好记录</w:t>
      </w:r>
      <w:r>
        <w:rPr>
          <w:rFonts w:hint="eastAsia"/>
        </w:rPr>
        <w:t xml:space="preserve">（提供提交投标文件截止时间前1年内至少一个月依法缴纳税收及缴纳社会保障资金的证明材料。投标人依法享受缓缴、免缴税收、社会保障资金的提供证明材料。）</w:t>
      </w:r>
      <w:r>
        <w:rPr>
          <w:rFonts w:hint="eastAsia"/>
          <w:lang w:val="en-US"/>
        </w:rPr>
        <w:t xml:space="preserve">；</w:t>
      </w:r>
      <w:r/>
    </w:p>
    <w:p>
      <w:pPr>
        <w:rPr>
          <w:lang w:val="en-US"/>
        </w:rPr>
      </w:pPr>
      <w:r>
        <w:rPr>
          <w:rFonts w:hint="eastAsia"/>
          <w:lang w:val="en-US"/>
        </w:rPr>
        <w:t xml:space="preserve">（5）参加政府采购活动前三年内，在经营活动中没有重大违法记录</w:t>
      </w:r>
      <w:r>
        <w:rPr>
          <w:rFonts w:hint="eastAsia"/>
          <w:lang w:val="en-US" w:eastAsia="zh-CN"/>
        </w:rPr>
        <w:t xml:space="preserve">的书面声明</w:t>
      </w:r>
      <w:r>
        <w:rPr>
          <w:rFonts w:hint="eastAsia"/>
          <w:lang w:val="en-US"/>
        </w:rPr>
        <w:t xml:space="preserve">；</w:t>
      </w:r>
      <w:r/>
    </w:p>
    <w:p>
      <w:pPr>
        <w:rPr>
          <w:rFonts w:hint="eastAsia" w:eastAsia="宋体"/>
          <w:lang w:val="en-US" w:eastAsia="zh-CN"/>
        </w:rPr>
      </w:pPr>
      <w:r>
        <w:rPr>
          <w:rFonts w:hint="eastAsia"/>
          <w:lang w:val="en-US"/>
        </w:rPr>
        <w:t xml:space="preserve">（6）法律、行政法规规定的其他条件</w:t>
      </w:r>
      <w:r>
        <w:rPr>
          <w:rFonts w:hint="eastAsia"/>
          <w:lang w:val="en-US" w:eastAsia="zh-CN"/>
        </w:rPr>
        <w:t xml:space="preserve">：提供项目实施所必须的许可资质证明材料。</w:t>
      </w:r>
      <w:r/>
    </w:p>
    <w:p>
      <w:pPr>
        <w:rPr>
          <w:lang w:val="en-US"/>
        </w:rPr>
      </w:pPr>
      <w:r>
        <w:rPr>
          <w:rFonts w:hint="eastAsia"/>
          <w:lang w:val="en-US"/>
        </w:rPr>
        <w:t xml:space="preserve">投标人提供《南京市政府采购供应商信用记录表暨信用承诺书》（格式见投标文件格式模板，在线打印）。</w:t>
      </w:r>
      <w:r/>
    </w:p>
    <w:p>
      <w:pPr>
        <w:rPr>
          <w:lang w:val="en-US"/>
        </w:rPr>
      </w:pPr>
      <w:r>
        <w:rPr>
          <w:rFonts w:hint="eastAsia"/>
          <w:lang w:val="en-US"/>
        </w:rPr>
        <w:t xml:space="preserve">政府采购供应商应当以书面形式向采购人或政府采购代理机构作出信用承诺。供应商在中标(成交)后，应按采购文件要求，将上述由信用承诺书替代的证明材料提交采购人或采购代理机构核验。经核验无误后，由采购人或采购代理机构发出中标(成交)通知书。</w:t>
      </w:r>
      <w:r/>
    </w:p>
    <w:p>
      <w:pPr>
        <w:rPr>
          <w:lang w:val="en-US"/>
        </w:rPr>
      </w:pPr>
      <w:r>
        <w:rPr>
          <w:rFonts w:hint="eastAsia"/>
          <w:lang w:val="en-US"/>
        </w:rPr>
        <w:t xml:space="preserve">其中不适用信用承诺的情形：</w:t>
      </w:r>
      <w:r/>
    </w:p>
    <w:p>
      <w:pPr>
        <w:rPr>
          <w:lang w:val="en-US"/>
        </w:rPr>
      </w:pPr>
      <w:r>
        <w:rPr>
          <w:rFonts w:hint="eastAsia"/>
          <w:lang w:val="en-US"/>
        </w:rPr>
        <w:t xml:space="preserve">（一）供应商被列入严重失信主体名单；</w:t>
      </w:r>
      <w:r/>
    </w:p>
    <w:p>
      <w:pPr>
        <w:rPr>
          <w:lang w:val="en-US"/>
        </w:rPr>
      </w:pPr>
      <w:r>
        <w:rPr>
          <w:rFonts w:hint="eastAsia"/>
          <w:lang w:val="en-US"/>
        </w:rPr>
        <w:t xml:space="preserve">（二）被相关监管部门作出行政处罚且尚在处罚有效期内；</w:t>
      </w:r>
      <w:r/>
    </w:p>
    <w:p>
      <w:pPr>
        <w:rPr>
          <w:rFonts w:hint="eastAsia"/>
          <w:szCs w:val="24"/>
          <w:lang w:val="en-US"/>
        </w:rPr>
      </w:pPr>
      <w:r>
        <w:rPr>
          <w:rFonts w:hint="eastAsia"/>
          <w:lang w:val="en-US"/>
        </w:rPr>
        <w:t xml:space="preserve">（三）其他法律、行政法规规定的不适用信用承诺的情</w:t>
      </w:r>
      <w:r>
        <w:rPr>
          <w:rFonts w:hint="eastAsia"/>
          <w:szCs w:val="24"/>
          <w:lang w:val="en-US"/>
        </w:rPr>
        <w:t xml:space="preserve">形。</w:t>
      </w:r>
      <w:r/>
    </w:p>
    <w:p>
      <w:pPr>
        <w:pStyle w:val="1252"/>
        <w:rPr>
          <w:rFonts w:hint="eastAsia"/>
          <w:lang w:val="en-US"/>
        </w:rPr>
      </w:pPr>
      <w:r>
        <w:rPr>
          <w:rFonts w:hint="eastAsia"/>
          <w:lang w:val="en-US"/>
        </w:rPr>
        <w:t xml:space="preserve">2.根据《南京市政府采购供应商信用管理工作暂行办法》(宁财规[2018]10号)有关规定，凡在南京地区参加政府购活动的供应商，应当事先登陆“信用南京”（www.njcredit.gov.cn）或“南京公共采购信息网”（https://njgc.jfh.com/）主页“南京市政府采购供应商诚信档案”栏目进行注册登记。由于特殊原因未及时注册的供应商可先行获取采购文件，但必须在提交投标（响应）文件截止日 2 天前办理登记注册手续。</w:t>
      </w:r>
      <w:r/>
    </w:p>
    <w:p>
      <w:pPr>
        <w:ind w:firstLine="480"/>
      </w:pPr>
      <w:r>
        <w:rPr>
          <w:rFonts w:hint="eastAsia"/>
        </w:rPr>
        <w:t xml:space="preserve">供应商申请网上注册的，应当按以下程序进行:</w:t>
      </w:r>
      <w:r/>
    </w:p>
    <w:p>
      <w:pPr>
        <w:ind w:firstLine="480"/>
      </w:pPr>
      <w:r>
        <w:rPr>
          <w:rFonts w:hint="eastAsia"/>
        </w:rPr>
        <w:t xml:space="preserve">(1)登陆“信用南京”或“南京公共采购信息网”网站，点击“南京市政府采购供应商诚信档案”图标，在弹出的用户登录界面，点击“新用户注册”;</w:t>
      </w:r>
      <w:r/>
    </w:p>
    <w:p>
      <w:pPr>
        <w:rPr>
          <w:rFonts w:hint="eastAsia"/>
          <w:lang w:val="en-US"/>
        </w:rPr>
      </w:pPr>
      <w:r>
        <w:rPr>
          <w:rFonts w:hint="eastAsia"/>
        </w:rPr>
        <w:t xml:space="preserve">(2)在“新用户注册”界面，供应商自行设置用户名、登录密码，如实填写“南京市政府采购供应商诚信档案注册登记表”，上传相关资料，并进行信用承诺确认后，提交注册申请;系统审核后，供应商即可登录系统进行相关功能操作。</w:t>
      </w:r>
      <w:r/>
    </w:p>
    <w:p>
      <w:pPr>
        <w:rPr>
          <w:lang w:val="en-US"/>
        </w:rPr>
      </w:pPr>
      <w:r>
        <w:rPr>
          <w:rFonts w:hint="eastAsia"/>
          <w:lang w:val="en-US" w:eastAsia="zh-CN"/>
        </w:rPr>
        <w:t xml:space="preserve">注册成功后，</w:t>
      </w:r>
      <w:r>
        <w:rPr>
          <w:rFonts w:hint="eastAsia"/>
          <w:lang w:val="en-US"/>
        </w:rPr>
        <w:t xml:space="preserve">供应商参加本次政府采购活动时，在采购文件发布之日起至递交响应文件截止日前，应先登录“信用南京”在线打印其“南京市政府采购供应商信用记录表”，经法定代表人签名盖章后作为响应文件的组成部分，“南京市政府采购供应商信用记录表”是参加本次政府采购活动的必备材料。</w:t>
      </w:r>
      <w:r/>
    </w:p>
    <w:p>
      <w:pPr>
        <w:pStyle w:val="1252"/>
        <w:rPr>
          <w:lang w:val="en-US"/>
        </w:rPr>
      </w:pPr>
      <w:r>
        <w:rPr>
          <w:rFonts w:hint="eastAsia"/>
          <w:lang w:val="en-US"/>
        </w:rPr>
        <w:t xml:space="preserve">3</w:t>
      </w:r>
      <w:r>
        <w:rPr>
          <w:rFonts w:hint="eastAsia"/>
          <w:lang w:val="en-US" w:eastAsia="zh-CN"/>
        </w:rPr>
        <w:t xml:space="preserve">.</w:t>
      </w:r>
      <w:r>
        <w:rPr>
          <w:rFonts w:hint="eastAsia"/>
          <w:lang w:val="en-US"/>
        </w:rPr>
        <w:t xml:space="preserve">第1条（5）所称重大违法记录，是指供应商因违法经营受到刑事处罚或者责令停产停业、吊销许可证或者执照、较大数额罚款等行政处罚。</w:t>
      </w:r>
      <w:r/>
    </w:p>
    <w:p>
      <w:pPr>
        <w:pStyle w:val="1252"/>
        <w:rPr>
          <w:highlight w:val="none"/>
          <w:lang w:val="en-US"/>
        </w:rPr>
      </w:pPr>
      <w:r>
        <w:rPr>
          <w:rFonts w:hint="eastAsia"/>
          <w:highlight w:val="none"/>
          <w:lang w:val="en-US" w:eastAsia="zh-CN"/>
        </w:rPr>
        <w:t xml:space="preserve">4.</w:t>
      </w:r>
      <w:r>
        <w:rPr>
          <w:rFonts w:hint="eastAsia"/>
          <w:highlight w:val="none"/>
          <w:lang w:val="en-US"/>
        </w:rPr>
        <w:t xml:space="preserve">本项目需要落实的政府采购政策:</w:t>
      </w:r>
      <w:r/>
    </w:p>
    <w:p>
      <w:pPr>
        <w:ind w:firstLine="480"/>
        <w:spacing w:line="560" w:lineRule="exact"/>
        <w:tabs>
          <w:tab w:val="left" w:pos="1281" w:leader="none"/>
        </w:tabs>
        <w:rPr>
          <w:rFonts w:hint="eastAsia"/>
          <w:sz w:val="24"/>
          <w:szCs w:val="24"/>
          <w:lang w:val="en-US"/>
        </w:rPr>
      </w:pPr>
      <w:r>
        <w:rPr>
          <w:rFonts w:hint="eastAsia"/>
          <w:sz w:val="24"/>
          <w:szCs w:val="24"/>
          <w:lang w:val="en-US"/>
        </w:rPr>
        <w:t xml:space="preserve">扶持不发达地区和少数民族地区、促进中小企业发展、支持监狱企业发展、促进残疾人就业、政府采购信用扣保、宁财购通【2021】5号等。</w:t>
      </w:r>
      <w:r/>
    </w:p>
    <w:p>
      <w:pPr>
        <w:rPr>
          <w:rFonts w:hint="eastAsia"/>
          <w:highlight w:val="none"/>
          <w:lang w:val="en-US" w:eastAsia="zh-CN"/>
        </w:rPr>
      </w:pPr>
      <w:r>
        <w:rPr>
          <w:rFonts w:hint="eastAsia"/>
          <w:highlight w:val="none"/>
          <w:lang w:val="en-US" w:eastAsia="zh-CN"/>
        </w:rPr>
        <w:t xml:space="preserve">本项目按照以下第（4） 种方式落实政府采购促进中小企业发展的要求：</w:t>
      </w:r>
      <w:r/>
    </w:p>
    <w:p>
      <w:pPr>
        <w:rPr>
          <w:rFonts w:hint="eastAsia"/>
          <w:highlight w:val="none"/>
          <w:lang w:val="en-US" w:eastAsia="zh-CN"/>
        </w:rPr>
      </w:pPr>
      <w:r>
        <w:rPr>
          <w:rFonts w:hint="eastAsia"/>
          <w:highlight w:val="none"/>
          <w:lang w:val="en-US" w:eastAsia="zh-CN"/>
        </w:rPr>
        <w:t xml:space="preserve">（1）本项目整体专门面向中小企业采购服务。</w:t>
      </w:r>
      <w:r/>
    </w:p>
    <w:p>
      <w:pPr>
        <w:rPr>
          <w:rFonts w:hint="eastAsia"/>
          <w:highlight w:val="none"/>
          <w:lang w:val="en-US" w:eastAsia="zh-CN"/>
        </w:rPr>
      </w:pPr>
      <w:r>
        <w:rPr>
          <w:rFonts w:hint="eastAsia"/>
          <w:highlight w:val="none"/>
          <w:lang w:val="en-US" w:eastAsia="zh-CN"/>
        </w:rPr>
        <w:t xml:space="preserve">（2）本项目整体专门面向小微企业采购服务。</w:t>
      </w:r>
      <w:r/>
    </w:p>
    <w:p>
      <w:pPr>
        <w:rPr>
          <w:rFonts w:hint="eastAsia"/>
          <w:highlight w:val="none"/>
          <w:lang w:val="en-US" w:eastAsia="zh-CN"/>
        </w:rPr>
      </w:pPr>
      <w:r>
        <w:rPr>
          <w:rFonts w:hint="eastAsia"/>
          <w:highlight w:val="none"/>
          <w:lang w:val="en-US" w:eastAsia="zh-CN"/>
        </w:rPr>
        <w:t xml:space="preserve">（3）本项目通过以下第（） 种方式预留部分采购份额采购中小企业服务：</w:t>
      </w:r>
      <w:r/>
    </w:p>
    <w:p>
      <w:pPr>
        <w:ind w:firstLine="720"/>
        <w:rPr>
          <w:rFonts w:hint="eastAsia"/>
          <w:highlight w:val="none"/>
          <w:lang w:val="en-US" w:eastAsia="zh-CN"/>
        </w:rPr>
      </w:pPr>
      <w:r>
        <w:rPr>
          <w:rFonts w:hint="eastAsia"/>
          <w:highlight w:val="none"/>
          <w:lang w:val="en-US" w:eastAsia="zh-CN"/>
        </w:rPr>
        <w:t xml:space="preserve">①本项目要求供应商以联合体形式参加，中小企业合同金额应当达到的比例为_%。</w:t>
      </w:r>
      <w:r/>
    </w:p>
    <w:p>
      <w:pPr>
        <w:ind w:firstLine="720"/>
        <w:rPr>
          <w:rFonts w:hint="eastAsia"/>
          <w:highlight w:val="none"/>
          <w:lang w:val="en-US" w:eastAsia="zh-CN"/>
        </w:rPr>
      </w:pPr>
      <w:r>
        <w:rPr>
          <w:rFonts w:hint="eastAsia"/>
          <w:highlight w:val="none"/>
          <w:lang w:val="en-US" w:eastAsia="zh-CN"/>
        </w:rPr>
        <w:t xml:space="preserve">②本项目要求供应商进行合同分包，中小企业合同金额应当达到的比例为_%。</w:t>
      </w:r>
      <w:r/>
    </w:p>
    <w:p>
      <w:pPr>
        <w:rPr>
          <w:highlight w:val="none"/>
          <w:lang w:val="en-US"/>
        </w:rPr>
      </w:pPr>
      <w:r>
        <w:rPr>
          <w:rFonts w:hint="eastAsia"/>
          <w:highlight w:val="none"/>
          <w:lang w:val="en-US" w:eastAsia="zh-CN"/>
        </w:rPr>
        <w:t xml:space="preserve">（4）本项目为非预留份额的采购项目或采购包，执行价格扣除优惠政策，具体详见第四章评标办法与标准。</w:t>
      </w:r>
      <w:r/>
    </w:p>
    <w:p>
      <w:pPr>
        <w:pStyle w:val="1252"/>
        <w:rPr>
          <w:rFonts w:hint="eastAsia"/>
          <w:b/>
          <w:bCs/>
          <w:highlight w:val="none"/>
          <w:lang w:val="en-US" w:eastAsia="zh-CN"/>
        </w:rPr>
      </w:pPr>
      <w:r>
        <w:rPr>
          <w:rFonts w:hint="eastAsia"/>
          <w:lang w:val="en-US" w:eastAsia="zh-CN"/>
        </w:rPr>
        <w:t xml:space="preserve">5.</w:t>
      </w:r>
      <w:r>
        <w:rPr>
          <w:rFonts w:hint="eastAsia"/>
          <w:lang w:val="en-US"/>
        </w:rPr>
        <w:t xml:space="preserve">本项目的特定资格要求：</w:t>
      </w:r>
      <w:r>
        <w:rPr>
          <w:rFonts w:hint="eastAsia"/>
          <w:b/>
          <w:bCs/>
          <w:highlight w:val="none"/>
          <w:lang w:val="en-US" w:eastAsia="zh-CN"/>
        </w:rPr>
        <w:t xml:space="preserve">投标人应获取医疗机构执业许可证（投标时和履约期间必须在有效期内）</w:t>
      </w:r>
      <w:r/>
    </w:p>
    <w:p>
      <w:pPr>
        <w:rPr>
          <w:rFonts w:hint="default"/>
          <w:lang w:val="en-US" w:eastAsia="zh-CN"/>
        </w:rPr>
      </w:pPr>
      <w:r>
        <w:rPr>
          <w:rFonts w:hint="eastAsia"/>
          <w:lang w:val="en-US" w:eastAsia="zh-CN"/>
        </w:rPr>
        <w:t xml:space="preserve">（1）</w:t>
      </w:r>
      <w:r>
        <w:rPr>
          <w:rFonts w:hint="default"/>
          <w:lang w:val="en-US" w:eastAsia="zh-CN"/>
        </w:rPr>
        <w:t xml:space="preserve">投标时医疗机构执业许可证不在有效期内的作无效投标</w:t>
      </w:r>
      <w:r>
        <w:rPr>
          <w:rFonts w:hint="eastAsia"/>
          <w:lang w:val="en-US" w:eastAsia="zh-CN"/>
        </w:rPr>
        <w:t xml:space="preserve">。</w:t>
      </w:r>
      <w:r/>
    </w:p>
    <w:p>
      <w:pPr>
        <w:rPr>
          <w:rFonts w:hint="default"/>
          <w:lang w:val="en-US" w:eastAsia="zh-CN"/>
        </w:rPr>
      </w:pPr>
      <w:r>
        <w:rPr>
          <w:rFonts w:hint="eastAsia"/>
          <w:lang w:val="en-US" w:eastAsia="zh-CN"/>
        </w:rPr>
        <w:t xml:space="preserve">（2）</w:t>
      </w:r>
      <w:r>
        <w:rPr>
          <w:rFonts w:hint="default"/>
          <w:lang w:val="en-US" w:eastAsia="zh-CN"/>
        </w:rPr>
        <w:t xml:space="preserve">中标后履约期间医疗机构执业许可证过期无法延期的的采购人可以终止合同。</w:t>
      </w:r>
      <w:r/>
    </w:p>
    <w:p>
      <w:pPr>
        <w:pStyle w:val="1252"/>
        <w:rPr>
          <w:lang w:val="en-US"/>
        </w:rPr>
      </w:pPr>
      <w:r>
        <w:rPr>
          <w:rFonts w:hint="eastAsia"/>
          <w:lang w:val="en-US" w:eastAsia="zh-CN"/>
        </w:rPr>
        <w:t xml:space="preserve">6.</w:t>
      </w:r>
      <w:r>
        <w:rPr>
          <w:rFonts w:hint="eastAsia"/>
          <w:lang w:val="en-US"/>
        </w:rPr>
        <w:t xml:space="preserve">有下列情形之一的，不得参加本次采购活动：</w:t>
      </w:r>
      <w:r/>
    </w:p>
    <w:p>
      <w:pPr>
        <w:ind w:firstLine="480"/>
        <w:spacing w:line="560" w:lineRule="exact"/>
        <w:tabs>
          <w:tab w:val="left" w:pos="1281" w:leader="none"/>
        </w:tabs>
        <w:rPr>
          <w:sz w:val="24"/>
          <w:szCs w:val="24"/>
        </w:rPr>
      </w:pPr>
      <w:r>
        <w:rPr>
          <w:rFonts w:hint="eastAsia"/>
          <w:sz w:val="24"/>
          <w:szCs w:val="24"/>
        </w:rPr>
        <w:t xml:space="preserve">(1)被信用中国网站、中国政府采购网站列入失信被执行人名单、重大税收违法案件当事人名单、政府采购严重违法失信行为记录名单及《南京市政府采购供应商信用管理工作暂行办法》宁财规[2018]10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号第十一条、十二条所列严重失信行为情形的投标人；</w:t>
      </w:r>
      <w:r/>
    </w:p>
    <w:p>
      <w:pPr>
        <w:ind w:firstLine="480"/>
        <w:spacing w:line="560" w:lineRule="exact"/>
        <w:tabs>
          <w:tab w:val="left" w:pos="1281" w:leader="none"/>
        </w:tabs>
        <w:rPr>
          <w:sz w:val="24"/>
          <w:szCs w:val="24"/>
        </w:rPr>
      </w:pPr>
      <w:r>
        <w:rPr>
          <w:rFonts w:hint="eastAsia"/>
          <w:sz w:val="24"/>
          <w:szCs w:val="24"/>
        </w:rPr>
        <w:t xml:space="preserve">(</w:t>
      </w:r>
      <w:r>
        <w:rPr>
          <w:rFonts w:hint="eastAsia"/>
          <w:sz w:val="24"/>
          <w:szCs w:val="24"/>
          <w:lang w:val="en-US"/>
        </w:rPr>
        <w:t xml:space="preserve">2</w:t>
      </w:r>
      <w:r>
        <w:rPr>
          <w:rFonts w:hint="eastAsia"/>
          <w:sz w:val="24"/>
          <w:szCs w:val="24"/>
        </w:rPr>
        <w:t xml:space="preserve">)为本采购项目提供整体设计、规范编制，以及项目管理、监理、检测等服务； </w:t>
      </w:r>
      <w:r/>
    </w:p>
    <w:p>
      <w:pPr>
        <w:ind w:firstLine="480"/>
        <w:spacing w:line="560" w:lineRule="exact"/>
        <w:tabs>
          <w:tab w:val="left" w:pos="1281" w:leader="none"/>
        </w:tabs>
        <w:rPr>
          <w:sz w:val="24"/>
          <w:szCs w:val="24"/>
        </w:rPr>
      </w:pPr>
      <w:r>
        <w:rPr>
          <w:rFonts w:hint="eastAsia"/>
          <w:sz w:val="24"/>
          <w:szCs w:val="24"/>
        </w:rPr>
        <w:t xml:space="preserve">(</w:t>
      </w:r>
      <w:r>
        <w:rPr>
          <w:rFonts w:hint="eastAsia"/>
          <w:sz w:val="24"/>
          <w:szCs w:val="24"/>
          <w:lang w:val="en-US"/>
        </w:rPr>
        <w:t xml:space="preserve">3</w:t>
      </w:r>
      <w:r>
        <w:rPr>
          <w:rFonts w:hint="eastAsia"/>
          <w:sz w:val="24"/>
          <w:szCs w:val="24"/>
        </w:rPr>
        <w:t xml:space="preserve">)参加本次采购活动不同投标人的法定代表人或委托代理人有夫妻、直系血亲关系的； </w:t>
      </w:r>
      <w:r/>
    </w:p>
    <w:p>
      <w:pPr>
        <w:ind w:firstLine="480"/>
        <w:spacing w:line="560" w:lineRule="exact"/>
        <w:tabs>
          <w:tab w:val="left" w:pos="1281" w:leader="none"/>
        </w:tabs>
        <w:rPr>
          <w:sz w:val="24"/>
          <w:szCs w:val="24"/>
        </w:rPr>
      </w:pPr>
      <w:r>
        <w:rPr>
          <w:rFonts w:hint="eastAsia"/>
          <w:sz w:val="24"/>
          <w:szCs w:val="24"/>
        </w:rPr>
        <w:t xml:space="preserve">(</w:t>
      </w:r>
      <w:r>
        <w:rPr>
          <w:rFonts w:hint="eastAsia"/>
          <w:sz w:val="24"/>
          <w:szCs w:val="24"/>
          <w:lang w:val="en-US"/>
        </w:rPr>
        <w:t xml:space="preserve">4</w:t>
      </w:r>
      <w:r>
        <w:rPr>
          <w:rFonts w:hint="eastAsia"/>
          <w:sz w:val="24"/>
          <w:szCs w:val="24"/>
        </w:rPr>
        <w:t xml:space="preserve">)参加本次采购活动不同投标人的负责人为同一人，或不同投标人之间存在直接控股、管理关系的；</w:t>
      </w:r>
      <w:r/>
    </w:p>
    <w:p>
      <w:pPr>
        <w:ind w:firstLine="480"/>
        <w:spacing w:line="560" w:lineRule="exact"/>
        <w:tabs>
          <w:tab w:val="left" w:pos="1281" w:leader="none"/>
        </w:tabs>
        <w:rPr>
          <w:sz w:val="24"/>
          <w:szCs w:val="24"/>
        </w:rPr>
      </w:pPr>
      <w:r>
        <w:rPr>
          <w:rFonts w:hint="eastAsia"/>
          <w:sz w:val="24"/>
          <w:szCs w:val="24"/>
        </w:rPr>
        <w:t xml:space="preserve">(</w:t>
      </w:r>
      <w:r>
        <w:rPr>
          <w:rFonts w:hint="eastAsia"/>
          <w:sz w:val="24"/>
          <w:szCs w:val="24"/>
          <w:lang w:val="en-US"/>
        </w:rPr>
        <w:t xml:space="preserve">5</w:t>
      </w:r>
      <w:r>
        <w:rPr>
          <w:rFonts w:hint="eastAsia"/>
          <w:sz w:val="24"/>
          <w:szCs w:val="24"/>
        </w:rPr>
        <w:t xml:space="preserve">)如本项目接收联合体投标，联合体成员存在不良信用记录的，视同联合体存在不良信用记录。</w:t>
      </w:r>
      <w:r/>
    </w:p>
    <w:p>
      <w:pPr>
        <w:ind w:firstLine="480"/>
        <w:jc w:val="both"/>
        <w:spacing w:line="360" w:lineRule="auto"/>
        <w:rPr>
          <w:rFonts w:hint="eastAsia" w:eastAsia="宋体" w:cs="Arial"/>
          <w:b/>
          <w:bCs/>
          <w:sz w:val="24"/>
          <w:szCs w:val="24"/>
          <w:lang w:val="en-US" w:eastAsia="zh-CN" w:bidi="ar-SA"/>
        </w:rPr>
      </w:pPr>
      <w:r>
        <w:rPr>
          <w:rFonts w:hint="eastAsia"/>
          <w:sz w:val="24"/>
          <w:szCs w:val="24"/>
        </w:rPr>
        <w:t xml:space="preserve">(</w:t>
      </w:r>
      <w:r>
        <w:rPr>
          <w:rFonts w:hint="eastAsia"/>
          <w:sz w:val="24"/>
          <w:szCs w:val="24"/>
          <w:lang w:val="en-US"/>
        </w:rPr>
        <w:t xml:space="preserve">6</w:t>
      </w:r>
      <w:r>
        <w:rPr>
          <w:rFonts w:hint="eastAsia"/>
          <w:sz w:val="24"/>
          <w:szCs w:val="24"/>
        </w:rPr>
        <w:t xml:space="preserve">)</w:t>
      </w:r>
      <w:r>
        <w:rPr>
          <w:rFonts w:hint="eastAsia" w:cs="Arial"/>
          <w:b/>
          <w:bCs/>
          <w:sz w:val="24"/>
          <w:szCs w:val="24"/>
          <w:lang w:val="en-US" w:bidi="ar-SA"/>
        </w:rPr>
        <w:t xml:space="preserve">供应商未提供《南京市政府采购供应商信用记录表暨信用承诺书》</w:t>
      </w:r>
      <w:r>
        <w:rPr>
          <w:rFonts w:hint="eastAsia" w:cs="Arial"/>
          <w:b/>
          <w:bCs/>
          <w:sz w:val="24"/>
          <w:szCs w:val="24"/>
          <w:lang w:val="en-US" w:eastAsia="zh-CN" w:bidi="ar-SA"/>
        </w:rPr>
        <w:t xml:space="preserve">或提供的</w:t>
      </w:r>
      <w:r>
        <w:rPr>
          <w:rFonts w:hint="eastAsia" w:cs="Arial"/>
          <w:b/>
          <w:bCs/>
          <w:sz w:val="24"/>
          <w:szCs w:val="24"/>
          <w:lang w:val="en-US" w:bidi="ar-SA"/>
        </w:rPr>
        <w:t xml:space="preserve">《南京市政府采购供应商信用记录表暨信用承诺书》中载明的诚信指数为零分的</w:t>
      </w:r>
      <w:r>
        <w:rPr>
          <w:rFonts w:hint="eastAsia" w:cs="Arial"/>
          <w:b/>
          <w:bCs/>
          <w:sz w:val="24"/>
          <w:szCs w:val="24"/>
          <w:lang w:val="en-US" w:eastAsia="zh-CN" w:bidi="ar-SA"/>
        </w:rPr>
        <w:t xml:space="preserve">。</w:t>
      </w:r>
      <w:r/>
    </w:p>
    <w:p>
      <w:pPr>
        <w:pStyle w:val="1251"/>
        <w:rPr>
          <w:rFonts w:hint="default"/>
          <w:lang w:val="en-US" w:eastAsia="zh-CN"/>
        </w:rPr>
      </w:pPr>
      <w:r/>
      <w:bookmarkStart w:id="10" w:name="_Toc28287"/>
      <w:r>
        <w:rPr>
          <w:rFonts w:hint="default"/>
          <w:lang w:val="en-US" w:eastAsia="zh-CN"/>
        </w:rPr>
        <w:t xml:space="preserve">三、获取采购文件</w:t>
      </w:r>
      <w:bookmarkEnd w:id="10"/>
      <w:r/>
      <w:r/>
    </w:p>
    <w:p>
      <w:pPr>
        <w:pStyle w:val="1252"/>
        <w:rPr>
          <w:rFonts w:hint="default"/>
          <w:lang w:val="en-US" w:eastAsia="zh-CN"/>
        </w:rPr>
      </w:pPr>
      <w:r>
        <w:rPr>
          <w:rFonts w:hint="default"/>
          <w:lang w:val="en-US" w:eastAsia="zh-CN"/>
        </w:rPr>
        <w:t xml:space="preserve">1</w:t>
      </w:r>
      <w:r>
        <w:rPr>
          <w:rFonts w:hint="eastAsia"/>
          <w:lang w:val="en-US" w:eastAsia="zh-CN"/>
        </w:rPr>
        <w:t xml:space="preserve">.</w:t>
      </w:r>
      <w:r>
        <w:rPr>
          <w:rFonts w:hint="default"/>
          <w:lang w:val="en-US" w:eastAsia="zh-CN"/>
        </w:rPr>
        <w:t xml:space="preserve">时间：自2024年</w:t>
      </w:r>
      <w:r>
        <w:rPr>
          <w:rFonts w:hint="eastAsia"/>
          <w:lang w:val="en-US" w:eastAsia="zh-CN"/>
        </w:rPr>
        <w:t xml:space="preserve">03</w:t>
      </w:r>
      <w:r>
        <w:rPr>
          <w:rFonts w:hint="default"/>
          <w:lang w:val="en-US" w:eastAsia="zh-CN"/>
        </w:rPr>
        <w:t xml:space="preserve">月</w:t>
      </w:r>
      <w:r>
        <w:rPr>
          <w:rFonts w:hint="eastAsia"/>
          <w:lang w:val="en-US" w:eastAsia="zh-CN"/>
        </w:rPr>
        <w:t xml:space="preserve">05</w:t>
      </w:r>
      <w:r>
        <w:rPr>
          <w:rFonts w:hint="default"/>
          <w:lang w:val="en-US" w:eastAsia="zh-CN"/>
        </w:rPr>
        <w:t xml:space="preserve">日至2024年</w:t>
      </w:r>
      <w:r>
        <w:rPr>
          <w:rFonts w:hint="eastAsia"/>
          <w:lang w:val="en-US" w:eastAsia="zh-CN"/>
        </w:rPr>
        <w:t xml:space="preserve">03</w:t>
      </w:r>
      <w:r>
        <w:rPr>
          <w:rFonts w:hint="default"/>
          <w:lang w:val="en-US" w:eastAsia="zh-CN"/>
        </w:rPr>
        <w:t xml:space="preserve">月</w:t>
      </w:r>
      <w:r>
        <w:rPr>
          <w:rFonts w:hint="eastAsia"/>
          <w:lang w:val="en-US" w:eastAsia="zh-CN"/>
        </w:rPr>
        <w:t xml:space="preserve">20</w:t>
      </w:r>
      <w:r>
        <w:rPr>
          <w:rFonts w:hint="default"/>
          <w:lang w:val="en-US" w:eastAsia="zh-CN"/>
        </w:rPr>
        <w:t xml:space="preserve">日，每天上午9：00至11：30，下午14:00至17:00（北京时间，法定节假日除外）；</w:t>
      </w:r>
      <w:r/>
    </w:p>
    <w:p>
      <w:pPr>
        <w:pStyle w:val="1252"/>
        <w:rPr>
          <w:rFonts w:hint="default"/>
          <w:lang w:val="en-US" w:eastAsia="zh-CN"/>
        </w:rPr>
      </w:pPr>
      <w:r>
        <w:rPr>
          <w:rFonts w:hint="default"/>
          <w:lang w:val="en-US" w:eastAsia="zh-CN"/>
        </w:rPr>
        <w:t xml:space="preserve">2</w:t>
      </w:r>
      <w:r>
        <w:rPr>
          <w:rFonts w:hint="eastAsia"/>
          <w:lang w:val="en-US" w:eastAsia="zh-CN"/>
        </w:rPr>
        <w:t xml:space="preserve">.</w:t>
      </w:r>
      <w:r>
        <w:rPr>
          <w:rFonts w:hint="default"/>
          <w:lang w:val="en-US" w:eastAsia="zh-CN"/>
        </w:rPr>
        <w:t xml:space="preserve">方式：</w:t>
      </w:r>
      <w:r/>
    </w:p>
    <w:p>
      <w:pPr>
        <w:rPr>
          <w:rFonts w:hint="default"/>
          <w:lang w:val="en-US" w:eastAsia="zh-CN"/>
        </w:rPr>
      </w:pPr>
      <w:r>
        <w:rPr>
          <w:rFonts w:hint="default"/>
          <w:lang w:val="en-US" w:eastAsia="zh-CN"/>
        </w:rPr>
        <w:t xml:space="preserve">(1)网络获取</w:t>
      </w:r>
      <w:r/>
    </w:p>
    <w:p>
      <w:pPr>
        <w:rPr>
          <w:rFonts w:hint="default"/>
          <w:lang w:val="en-US" w:eastAsia="zh-CN"/>
        </w:rPr>
      </w:pPr>
      <w:r>
        <w:rPr>
          <w:rFonts w:hint="default"/>
          <w:lang w:val="en-US" w:eastAsia="zh-CN"/>
        </w:rPr>
        <w:t xml:space="preserve">报名邮箱：381610494@qq.com</w:t>
      </w:r>
      <w:r/>
    </w:p>
    <w:p>
      <w:pPr>
        <w:rPr>
          <w:rFonts w:hint="default"/>
          <w:lang w:val="en-US" w:eastAsia="zh-CN"/>
        </w:rPr>
      </w:pPr>
      <w:r>
        <w:rPr>
          <w:rFonts w:hint="default"/>
          <w:lang w:val="en-US" w:eastAsia="zh-CN"/>
        </w:rPr>
        <w:t xml:space="preserve">(2)线下获取</w:t>
      </w:r>
      <w:r/>
    </w:p>
    <w:p>
      <w:pPr>
        <w:rPr>
          <w:rFonts w:hint="default"/>
          <w:lang w:val="en-US" w:eastAsia="zh-CN"/>
        </w:rPr>
        <w:outlineLvl w:val="2"/>
      </w:pPr>
      <w:r>
        <w:rPr>
          <w:rFonts w:hint="default"/>
          <w:lang w:val="en-US" w:eastAsia="zh-CN"/>
        </w:rPr>
        <w:t xml:space="preserve">电话联系采购代理机构，寄送纸质文件</w:t>
      </w:r>
      <w:r/>
    </w:p>
    <w:p>
      <w:pPr>
        <w:rPr>
          <w:rFonts w:hint="default"/>
          <w:lang w:val="en-US" w:eastAsia="zh-CN"/>
        </w:rPr>
      </w:pPr>
      <w:r>
        <w:rPr>
          <w:rFonts w:hint="default"/>
          <w:lang w:val="en-US" w:eastAsia="zh-CN"/>
        </w:rPr>
        <w:t xml:space="preserve">报名邮箱：381610494@qq.com</w:t>
      </w:r>
      <w:r/>
    </w:p>
    <w:p>
      <w:pPr>
        <w:rPr>
          <w:rFonts w:hint="default"/>
          <w:lang w:val="en-US" w:eastAsia="zh-CN"/>
        </w:rPr>
      </w:pPr>
      <w:r>
        <w:rPr>
          <w:rFonts w:hint="default"/>
          <w:lang w:val="en-US" w:eastAsia="zh-CN"/>
        </w:rPr>
        <w:t xml:space="preserve">联系人：朱工</w:t>
      </w:r>
      <w:r/>
    </w:p>
    <w:p>
      <w:pPr>
        <w:rPr>
          <w:rFonts w:hint="default"/>
          <w:lang w:val="en-US" w:eastAsia="zh-CN"/>
        </w:rPr>
      </w:pPr>
      <w:r>
        <w:rPr>
          <w:rFonts w:hint="default"/>
          <w:lang w:val="en-US" w:eastAsia="zh-CN"/>
        </w:rPr>
        <w:t xml:space="preserve">联系电话：18013032807</w:t>
      </w:r>
      <w:r/>
    </w:p>
    <w:p>
      <w:pPr>
        <w:rPr>
          <w:rFonts w:hint="default"/>
          <w:lang w:val="en-US" w:eastAsia="zh-CN"/>
        </w:rPr>
      </w:pPr>
      <w:r>
        <w:rPr>
          <w:rFonts w:hint="default"/>
          <w:lang w:val="en-US" w:eastAsia="zh-CN"/>
        </w:rPr>
        <w:t xml:space="preserve">潜在供应商报名须提交以下材料：</w:t>
      </w:r>
      <w:r/>
    </w:p>
    <w:p>
      <w:pPr>
        <w:rPr>
          <w:rFonts w:hint="default"/>
          <w:lang w:val="en-US" w:eastAsia="zh-CN"/>
        </w:rPr>
      </w:pPr>
      <w:r>
        <w:rPr>
          <w:rFonts w:hint="default"/>
          <w:lang w:val="en-US" w:eastAsia="zh-CN"/>
        </w:rPr>
        <w:t xml:space="preserve">①法定代表人身份证（复印件）或者具有法定代表人签名的法定代表人授权书（原件）及被授权人的身份证（复印件），加盖公章；</w:t>
      </w:r>
      <w:r/>
    </w:p>
    <w:p>
      <w:pPr>
        <w:rPr>
          <w:rFonts w:hint="default"/>
          <w:lang w:val="en-US" w:eastAsia="zh-CN"/>
        </w:rPr>
      </w:pPr>
      <w:r>
        <w:rPr>
          <w:rFonts w:hint="default"/>
          <w:lang w:val="en-US" w:eastAsia="zh-CN"/>
        </w:rPr>
        <w:t xml:space="preserve">②投标单位营业执照复印件加盖公章；</w:t>
      </w:r>
      <w:r/>
    </w:p>
    <w:p>
      <w:pPr>
        <w:rPr>
          <w:rFonts w:hint="default"/>
          <w:lang w:val="en-US" w:eastAsia="zh-CN"/>
        </w:rPr>
      </w:pPr>
      <w:r>
        <w:rPr>
          <w:rFonts w:hint="default"/>
          <w:lang w:val="en-US" w:eastAsia="zh-CN"/>
        </w:rPr>
        <w:t xml:space="preserve">③报名表加盖公章扫描件（详见附件《南京市拘留所、南京市强制隔离戒毒所、南京市第五看守所医疗服务采购项目报名表》）。</w:t>
      </w:r>
      <w:r/>
    </w:p>
    <w:p>
      <w:pPr>
        <w:rPr>
          <w:rFonts w:hint="default"/>
          <w:lang w:val="en-US" w:eastAsia="zh-CN"/>
        </w:rPr>
      </w:pPr>
      <w:r>
        <w:rPr>
          <w:rFonts w:hint="default"/>
          <w:lang w:val="en-US" w:eastAsia="zh-CN"/>
        </w:rPr>
        <w:t xml:space="preserve">④购买招标文件支付证明回单。</w:t>
      </w:r>
      <w:r/>
    </w:p>
    <w:p>
      <w:pPr>
        <w:rPr>
          <w:rFonts w:hint="default"/>
          <w:lang w:val="en-US" w:eastAsia="zh-CN"/>
        </w:rPr>
      </w:pPr>
      <w:r>
        <w:rPr>
          <w:rFonts w:hint="default"/>
          <w:lang w:val="en-US" w:eastAsia="zh-CN"/>
        </w:rPr>
        <w:t xml:space="preserve">（注：报名材料发送成功后，如供应商在两个工作日内仍未在回复邮件中查收到本项目采购文件的，请及时与采购代理机构联系。）</w:t>
      </w:r>
      <w:r/>
    </w:p>
    <w:p>
      <w:pPr>
        <w:pStyle w:val="1252"/>
        <w:rPr>
          <w:rFonts w:hint="default"/>
          <w:lang w:val="en-US" w:eastAsia="zh-CN"/>
        </w:rPr>
      </w:pPr>
      <w:r>
        <w:rPr>
          <w:rFonts w:hint="default"/>
          <w:lang w:val="en-US" w:eastAsia="zh-CN"/>
        </w:rPr>
        <w:t xml:space="preserve">3.其他相关事项：未按要求报名的供应商不得参与投标。</w:t>
      </w:r>
      <w:r/>
    </w:p>
    <w:p>
      <w:pPr>
        <w:pStyle w:val="1252"/>
        <w:rPr>
          <w:rFonts w:hint="default"/>
          <w:lang w:val="en-US" w:eastAsia="zh-CN"/>
        </w:rPr>
      </w:pPr>
      <w:r>
        <w:rPr>
          <w:rFonts w:hint="default"/>
          <w:lang w:val="en-US" w:eastAsia="zh-CN"/>
        </w:rPr>
        <w:t xml:space="preserve">4</w:t>
      </w:r>
      <w:r>
        <w:rPr>
          <w:rFonts w:hint="eastAsia"/>
          <w:lang w:val="en-US" w:eastAsia="zh-CN"/>
        </w:rPr>
        <w:t xml:space="preserve">.</w:t>
      </w:r>
      <w:r>
        <w:rPr>
          <w:rFonts w:hint="default"/>
          <w:lang w:val="en-US" w:eastAsia="zh-CN"/>
        </w:rPr>
        <w:t xml:space="preserve">招标文件售价100.00元/件，本公告包含的招标文件售价总和，文件售后不退。收款账户如下：</w:t>
      </w:r>
      <w:r/>
    </w:p>
    <w:p>
      <w:pPr>
        <w:rPr>
          <w:rFonts w:hint="default"/>
          <w:lang w:val="en-US" w:eastAsia="zh-CN"/>
        </w:rPr>
      </w:pPr>
      <w:r>
        <w:rPr>
          <w:rFonts w:hint="default"/>
          <w:lang w:val="en-US" w:eastAsia="zh-CN"/>
        </w:rPr>
        <w:t xml:space="preserve">户    名：江苏中茂房地产土地评估造价咨询有限公司</w:t>
      </w:r>
      <w:r/>
    </w:p>
    <w:p>
      <w:pPr>
        <w:rPr>
          <w:rFonts w:hint="default"/>
          <w:lang w:val="en-US" w:eastAsia="zh-CN"/>
        </w:rPr>
      </w:pPr>
      <w:r>
        <w:rPr>
          <w:rFonts w:hint="default"/>
          <w:lang w:val="en-US" w:eastAsia="zh-CN"/>
        </w:rPr>
        <w:t xml:space="preserve">开户银行：广发银行南京溧水支行</w:t>
      </w:r>
      <w:r/>
    </w:p>
    <w:p>
      <w:pPr>
        <w:rPr>
          <w:rFonts w:hint="default"/>
          <w:lang w:val="en-US" w:eastAsia="zh-CN"/>
        </w:rPr>
      </w:pPr>
      <w:r>
        <w:rPr>
          <w:rFonts w:hint="default"/>
          <w:lang w:val="en-US" w:eastAsia="zh-CN"/>
        </w:rPr>
        <w:t xml:space="preserve">账    号：9550880230532600179</w:t>
      </w:r>
      <w:r/>
    </w:p>
    <w:p>
      <w:pPr>
        <w:pStyle w:val="1251"/>
        <w:rPr>
          <w:rFonts w:hint="default"/>
          <w:lang w:val="en-US" w:eastAsia="zh-CN"/>
        </w:rPr>
      </w:pPr>
      <w:r/>
      <w:bookmarkStart w:id="11" w:name="_Toc6732"/>
      <w:r>
        <w:rPr>
          <w:rFonts w:hint="default"/>
          <w:lang w:val="en-US" w:eastAsia="zh-CN"/>
        </w:rPr>
        <w:t xml:space="preserve">四、响应文件提交</w:t>
      </w:r>
      <w:bookmarkEnd w:id="11"/>
      <w:r/>
      <w:r/>
    </w:p>
    <w:p>
      <w:pPr>
        <w:pStyle w:val="1252"/>
        <w:rPr>
          <w:rFonts w:hint="default"/>
          <w:lang w:val="en-US" w:eastAsia="zh-CN"/>
        </w:rPr>
      </w:pPr>
      <w:r>
        <w:rPr>
          <w:rFonts w:hint="default"/>
          <w:lang w:val="en-US" w:eastAsia="zh-CN"/>
        </w:rPr>
        <w:t xml:space="preserve">1</w:t>
      </w:r>
      <w:r>
        <w:rPr>
          <w:rFonts w:hint="eastAsia"/>
          <w:lang w:val="en-US" w:eastAsia="zh-CN"/>
        </w:rPr>
        <w:t xml:space="preserve">.</w:t>
      </w:r>
      <w:r>
        <w:rPr>
          <w:rFonts w:hint="default"/>
          <w:lang w:val="en-US" w:eastAsia="zh-CN"/>
        </w:rPr>
        <w:t xml:space="preserve">提交响应文件开始时间：2024年</w:t>
      </w:r>
      <w:r>
        <w:rPr>
          <w:rFonts w:hint="eastAsia"/>
          <w:lang w:val="en-US" w:eastAsia="zh-CN"/>
        </w:rPr>
        <w:t xml:space="preserve">03</w:t>
      </w:r>
      <w:r>
        <w:rPr>
          <w:rFonts w:hint="default"/>
          <w:lang w:val="en-US" w:eastAsia="zh-CN"/>
        </w:rPr>
        <w:t xml:space="preserve">月</w:t>
      </w:r>
      <w:r>
        <w:rPr>
          <w:rFonts w:hint="eastAsia"/>
          <w:lang w:val="en-US" w:eastAsia="zh-CN"/>
        </w:rPr>
        <w:t xml:space="preserve">25</w:t>
      </w:r>
      <w:r>
        <w:rPr>
          <w:rFonts w:hint="default"/>
          <w:lang w:val="en-US" w:eastAsia="zh-CN"/>
        </w:rPr>
        <w:t xml:space="preserve">日</w:t>
      </w:r>
      <w:r>
        <w:rPr>
          <w:rFonts w:hint="eastAsia"/>
          <w:lang w:val="en-US" w:eastAsia="zh-CN"/>
        </w:rPr>
        <w:t xml:space="preserve">14</w:t>
      </w:r>
      <w:r>
        <w:rPr>
          <w:rFonts w:hint="default"/>
          <w:lang w:val="en-US" w:eastAsia="zh-CN"/>
        </w:rPr>
        <w:t xml:space="preserve">时</w:t>
      </w:r>
      <w:r>
        <w:rPr>
          <w:rFonts w:hint="eastAsia"/>
          <w:lang w:val="en-US" w:eastAsia="zh-CN"/>
        </w:rPr>
        <w:t xml:space="preserve">3</w:t>
      </w:r>
      <w:r>
        <w:rPr>
          <w:rFonts w:hint="default"/>
          <w:lang w:val="en-US" w:eastAsia="zh-CN"/>
        </w:rPr>
        <w:t xml:space="preserve">0分（北京时间）</w:t>
      </w:r>
      <w:r/>
    </w:p>
    <w:p>
      <w:pPr>
        <w:pStyle w:val="1252"/>
        <w:rPr>
          <w:rFonts w:hint="default"/>
          <w:lang w:val="en-US" w:eastAsia="zh-CN"/>
        </w:rPr>
      </w:pPr>
      <w:r>
        <w:rPr>
          <w:rFonts w:hint="default"/>
          <w:lang w:val="en-US" w:eastAsia="zh-CN"/>
        </w:rPr>
        <w:t xml:space="preserve">2</w:t>
      </w:r>
      <w:r>
        <w:rPr>
          <w:rFonts w:hint="eastAsia"/>
          <w:lang w:val="en-US" w:eastAsia="zh-CN"/>
        </w:rPr>
        <w:t xml:space="preserve">.</w:t>
      </w:r>
      <w:r>
        <w:rPr>
          <w:rFonts w:hint="default"/>
          <w:lang w:val="en-US" w:eastAsia="zh-CN"/>
        </w:rPr>
        <w:t xml:space="preserve">提交响应文件截止时间：2024年</w:t>
      </w:r>
      <w:r>
        <w:rPr>
          <w:rFonts w:hint="eastAsia"/>
          <w:lang w:val="en-US" w:eastAsia="zh-CN"/>
        </w:rPr>
        <w:t xml:space="preserve">03</w:t>
      </w:r>
      <w:r>
        <w:rPr>
          <w:rFonts w:hint="default"/>
          <w:lang w:val="en-US" w:eastAsia="zh-CN"/>
        </w:rPr>
        <w:t xml:space="preserve">月</w:t>
      </w:r>
      <w:r>
        <w:rPr>
          <w:rFonts w:hint="eastAsia"/>
          <w:lang w:val="en-US" w:eastAsia="zh-CN"/>
        </w:rPr>
        <w:t xml:space="preserve">25</w:t>
      </w:r>
      <w:r>
        <w:rPr>
          <w:rFonts w:hint="default"/>
          <w:lang w:val="en-US" w:eastAsia="zh-CN"/>
        </w:rPr>
        <w:t xml:space="preserve">日</w:t>
      </w:r>
      <w:r>
        <w:rPr>
          <w:rFonts w:hint="eastAsia"/>
          <w:lang w:val="en-US" w:eastAsia="zh-CN"/>
        </w:rPr>
        <w:t xml:space="preserve">14</w:t>
      </w:r>
      <w:r>
        <w:rPr>
          <w:rFonts w:hint="default"/>
          <w:lang w:val="en-US" w:eastAsia="zh-CN"/>
        </w:rPr>
        <w:t xml:space="preserve">点</w:t>
      </w:r>
      <w:r>
        <w:rPr>
          <w:rFonts w:hint="eastAsia"/>
          <w:lang w:val="en-US" w:eastAsia="zh-CN"/>
        </w:rPr>
        <w:t xml:space="preserve">45</w:t>
      </w:r>
      <w:r>
        <w:rPr>
          <w:rFonts w:hint="default"/>
          <w:lang w:val="en-US" w:eastAsia="zh-CN"/>
        </w:rPr>
        <w:t xml:space="preserve">分（北京时间）</w:t>
      </w:r>
      <w:r/>
    </w:p>
    <w:p>
      <w:pPr>
        <w:pStyle w:val="1252"/>
        <w:rPr>
          <w:rFonts w:hint="default"/>
          <w:lang w:val="en-US" w:eastAsia="zh-CN"/>
        </w:rPr>
      </w:pPr>
      <w:r>
        <w:rPr>
          <w:rFonts w:hint="default"/>
          <w:lang w:val="en-US" w:eastAsia="zh-CN"/>
        </w:rPr>
        <w:t xml:space="preserve">3</w:t>
      </w:r>
      <w:r>
        <w:rPr>
          <w:rFonts w:hint="eastAsia"/>
          <w:lang w:val="en-US" w:eastAsia="zh-CN"/>
        </w:rPr>
        <w:t xml:space="preserve">.</w:t>
      </w:r>
      <w:r>
        <w:rPr>
          <w:rFonts w:hint="default"/>
          <w:lang w:val="en-US" w:eastAsia="zh-CN"/>
        </w:rPr>
        <w:t xml:space="preserve">地点：南京市建邺区嘉陵江东街50号康缘智汇港D栋204室</w:t>
      </w:r>
      <w:r/>
    </w:p>
    <w:p>
      <w:pPr>
        <w:pStyle w:val="1251"/>
        <w:rPr>
          <w:rFonts w:hint="default"/>
          <w:lang w:val="en-US" w:eastAsia="zh-CN"/>
        </w:rPr>
      </w:pPr>
      <w:r/>
      <w:bookmarkStart w:id="12" w:name="_Toc2618"/>
      <w:r>
        <w:rPr>
          <w:rFonts w:hint="default"/>
          <w:lang w:val="en-US" w:eastAsia="zh-CN"/>
        </w:rPr>
        <w:t xml:space="preserve">五、响应文件开启</w:t>
      </w:r>
      <w:bookmarkEnd w:id="12"/>
      <w:r/>
      <w:r/>
    </w:p>
    <w:p>
      <w:pPr>
        <w:pStyle w:val="1252"/>
        <w:rPr>
          <w:rFonts w:hint="default"/>
          <w:lang w:val="en-US" w:eastAsia="zh-CN"/>
        </w:rPr>
      </w:pPr>
      <w:r>
        <w:rPr>
          <w:rFonts w:hint="default"/>
          <w:lang w:val="en-US" w:eastAsia="zh-CN"/>
        </w:rPr>
        <w:t xml:space="preserve">1</w:t>
      </w:r>
      <w:r>
        <w:rPr>
          <w:rFonts w:hint="eastAsia"/>
          <w:lang w:val="en-US" w:eastAsia="zh-CN"/>
        </w:rPr>
        <w:t xml:space="preserve">.</w:t>
      </w:r>
      <w:r>
        <w:rPr>
          <w:rFonts w:hint="default"/>
          <w:lang w:val="en-US" w:eastAsia="zh-CN"/>
        </w:rPr>
        <w:t xml:space="preserve">时间：2024年</w:t>
      </w:r>
      <w:r>
        <w:rPr>
          <w:rFonts w:hint="eastAsia"/>
          <w:lang w:val="en-US" w:eastAsia="zh-CN"/>
        </w:rPr>
        <w:t xml:space="preserve">03</w:t>
      </w:r>
      <w:r>
        <w:rPr>
          <w:rFonts w:hint="default"/>
          <w:lang w:val="en-US" w:eastAsia="zh-CN"/>
        </w:rPr>
        <w:t xml:space="preserve">月</w:t>
      </w:r>
      <w:r>
        <w:rPr>
          <w:rFonts w:hint="eastAsia"/>
          <w:lang w:val="en-US" w:eastAsia="zh-CN"/>
        </w:rPr>
        <w:t xml:space="preserve">25</w:t>
      </w:r>
      <w:r>
        <w:rPr>
          <w:rFonts w:hint="default"/>
          <w:lang w:val="en-US" w:eastAsia="zh-CN"/>
        </w:rPr>
        <w:t xml:space="preserve">日</w:t>
      </w:r>
      <w:r>
        <w:rPr>
          <w:rFonts w:hint="eastAsia"/>
          <w:lang w:val="en-US" w:eastAsia="zh-CN"/>
        </w:rPr>
        <w:t xml:space="preserve">14</w:t>
      </w:r>
      <w:r>
        <w:rPr>
          <w:rFonts w:hint="default"/>
          <w:lang w:val="en-US" w:eastAsia="zh-CN"/>
        </w:rPr>
        <w:t xml:space="preserve">点</w:t>
      </w:r>
      <w:r>
        <w:rPr>
          <w:rFonts w:hint="eastAsia"/>
          <w:lang w:val="en-US" w:eastAsia="zh-CN"/>
        </w:rPr>
        <w:t xml:space="preserve">45</w:t>
      </w:r>
      <w:r>
        <w:rPr>
          <w:rFonts w:hint="default"/>
          <w:lang w:val="en-US" w:eastAsia="zh-CN"/>
        </w:rPr>
        <w:t xml:space="preserve">分（北京时间）</w:t>
      </w:r>
      <w:r/>
    </w:p>
    <w:p>
      <w:pPr>
        <w:pStyle w:val="1252"/>
        <w:rPr>
          <w:rFonts w:hint="default"/>
          <w:lang w:val="en-US" w:eastAsia="zh-CN"/>
        </w:rPr>
      </w:pPr>
      <w:r>
        <w:rPr>
          <w:rFonts w:hint="default"/>
          <w:lang w:val="en-US" w:eastAsia="zh-CN"/>
        </w:rPr>
        <w:t xml:space="preserve">2</w:t>
      </w:r>
      <w:r>
        <w:rPr>
          <w:rFonts w:hint="eastAsia"/>
          <w:lang w:val="en-US" w:eastAsia="zh-CN"/>
        </w:rPr>
        <w:t xml:space="preserve">.</w:t>
      </w:r>
      <w:r>
        <w:rPr>
          <w:rFonts w:hint="default"/>
          <w:lang w:val="en-US" w:eastAsia="zh-CN"/>
        </w:rPr>
        <w:t xml:space="preserve">地点：南京市建邺区嘉陵江东街50号康缘智汇港D栋204室</w:t>
      </w:r>
      <w:r/>
    </w:p>
    <w:p>
      <w:pPr>
        <w:pStyle w:val="1251"/>
        <w:rPr>
          <w:rFonts w:hint="default"/>
          <w:lang w:val="en-US" w:eastAsia="zh-CN"/>
        </w:rPr>
      </w:pPr>
      <w:r/>
      <w:bookmarkStart w:id="13" w:name="_Toc23778"/>
      <w:r>
        <w:rPr>
          <w:rFonts w:hint="default"/>
          <w:lang w:val="en-US" w:eastAsia="zh-CN"/>
        </w:rPr>
        <w:t xml:space="preserve">六、公告期限</w:t>
      </w:r>
      <w:bookmarkEnd w:id="13"/>
      <w:r/>
      <w:r/>
    </w:p>
    <w:p>
      <w:pPr>
        <w:rPr>
          <w:rFonts w:hint="default"/>
          <w:lang w:val="en-US" w:eastAsia="zh-CN"/>
        </w:rPr>
      </w:pPr>
      <w:r>
        <w:rPr>
          <w:rFonts w:hint="default"/>
          <w:lang w:val="en-US" w:eastAsia="zh-CN"/>
        </w:rPr>
        <w:t xml:space="preserve">自本公告发布之日起5个工作日。</w:t>
      </w:r>
      <w:r/>
    </w:p>
    <w:p>
      <w:pPr>
        <w:pStyle w:val="1251"/>
        <w:numPr>
          <w:ilvl w:val="0"/>
          <w:numId w:val="3"/>
        </w:numPr>
        <w:rPr>
          <w:rFonts w:hint="default"/>
          <w:lang w:val="en-US" w:eastAsia="zh-CN"/>
        </w:rPr>
      </w:pPr>
      <w:r/>
      <w:bookmarkStart w:id="14" w:name="_Toc18497"/>
      <w:r>
        <w:rPr>
          <w:rFonts w:hint="default"/>
          <w:lang w:val="en-US" w:eastAsia="zh-CN"/>
        </w:rPr>
        <w:t xml:space="preserve">其他补充事宜</w:t>
      </w:r>
      <w:bookmarkEnd w:id="14"/>
      <w:r/>
      <w:r/>
    </w:p>
    <w:p>
      <w:pPr>
        <w:pStyle w:val="1252"/>
        <w:rPr>
          <w:rFonts w:hint="default"/>
          <w:lang w:val="en-US" w:eastAsia="zh-CN"/>
        </w:rPr>
      </w:pPr>
      <w:r>
        <w:rPr>
          <w:rFonts w:hint="eastAsia"/>
          <w:lang w:val="en-US" w:eastAsia="zh-CN"/>
        </w:rPr>
        <w:t xml:space="preserve">1.</w:t>
      </w:r>
      <w:r>
        <w:rPr>
          <w:rFonts w:hint="default"/>
          <w:lang w:val="en-US" w:eastAsia="zh-CN"/>
        </w:rPr>
        <w:t xml:space="preserve">响应文件制作份数要求：一式伍份（壹份正本、肆份副本），每份投标文件须清楚标明“正本”或“副本”字样，电子版投标文件（盖章版 PDF 格式，U 盘）壹份，单独密封随纸质文件一并提交。当纸质副本文件、电子版文件和纸质正本文件不一致时，以纸质正本文件为准。</w:t>
      </w:r>
      <w:r/>
    </w:p>
    <w:p>
      <w:pPr>
        <w:pStyle w:val="1252"/>
        <w:rPr>
          <w:rFonts w:hint="default"/>
          <w:lang w:val="en-US" w:eastAsia="zh-CN"/>
        </w:rPr>
      </w:pPr>
      <w:r>
        <w:rPr>
          <w:rFonts w:hint="default"/>
          <w:lang w:val="en-US" w:eastAsia="zh-CN"/>
        </w:rPr>
        <w:t xml:space="preserve">2</w:t>
      </w:r>
      <w:r>
        <w:rPr>
          <w:rFonts w:hint="eastAsia"/>
          <w:lang w:val="en-US" w:eastAsia="zh-CN"/>
        </w:rPr>
        <w:t xml:space="preserve">.</w:t>
      </w:r>
      <w:r>
        <w:rPr>
          <w:rFonts w:hint="default"/>
          <w:lang w:val="en-US" w:eastAsia="zh-CN"/>
        </w:rPr>
        <w:t xml:space="preserve">本次招标不收取保证金。</w:t>
      </w:r>
      <w:r/>
    </w:p>
    <w:p>
      <w:pPr>
        <w:pStyle w:val="1252"/>
        <w:rPr>
          <w:rFonts w:hint="default"/>
          <w:highlight w:val="none"/>
          <w:lang w:val="en-US" w:eastAsia="zh-CN"/>
        </w:rPr>
      </w:pPr>
      <w:r>
        <w:rPr>
          <w:rFonts w:hint="default"/>
          <w:lang w:val="en-US" w:eastAsia="zh-CN"/>
        </w:rPr>
        <w:t xml:space="preserve">3</w:t>
      </w:r>
      <w:r>
        <w:rPr>
          <w:rFonts w:hint="eastAsia"/>
          <w:lang w:val="en-US" w:eastAsia="zh-CN"/>
        </w:rPr>
        <w:t xml:space="preserve">.</w:t>
      </w:r>
      <w:r>
        <w:rPr>
          <w:rFonts w:hint="default"/>
          <w:lang w:val="en-US" w:eastAsia="zh-CN"/>
        </w:rPr>
        <w:t xml:space="preserve">有关本次招标的事项若存在变动或修改，敬请及时关</w:t>
      </w:r>
      <w:r>
        <w:rPr>
          <w:rFonts w:hint="default"/>
          <w:highlight w:val="none"/>
          <w:lang w:val="en-US" w:eastAsia="zh-CN"/>
        </w:rPr>
        <w:t xml:space="preserve">注“</w:t>
      </w:r>
      <w:r>
        <w:rPr>
          <w:rFonts w:hint="eastAsia"/>
          <w:highlight w:val="none"/>
          <w:lang w:val="en-US" w:eastAsia="zh-CN"/>
        </w:rPr>
        <w:t xml:space="preserve">南京市公共采购信息网</w:t>
      </w:r>
      <w:r>
        <w:rPr>
          <w:rFonts w:hint="default"/>
          <w:highlight w:val="none"/>
          <w:lang w:val="en-US" w:eastAsia="zh-CN"/>
        </w:rPr>
        <w:t xml:space="preserve">”和“</w:t>
      </w:r>
      <w:r>
        <w:rPr>
          <w:rFonts w:hint="eastAsia"/>
          <w:highlight w:val="none"/>
          <w:lang w:val="en-US" w:eastAsia="zh-CN"/>
        </w:rPr>
        <w:t xml:space="preserve">江苏省政府采购网</w:t>
      </w:r>
      <w:r>
        <w:rPr>
          <w:rFonts w:hint="default"/>
          <w:highlight w:val="none"/>
          <w:lang w:val="en-US" w:eastAsia="zh-CN"/>
        </w:rPr>
        <w:t xml:space="preserve">”发布的信息更正公告。</w:t>
      </w:r>
      <w:r/>
    </w:p>
    <w:p>
      <w:pPr>
        <w:pStyle w:val="1252"/>
        <w:rPr>
          <w:rFonts w:hint="eastAsia"/>
          <w:lang w:val="en-US" w:eastAsia="zh-CN"/>
        </w:rPr>
      </w:pPr>
      <w:r>
        <w:rPr>
          <w:rFonts w:hint="eastAsia"/>
          <w:lang w:val="en-US" w:eastAsia="zh-CN"/>
        </w:rPr>
        <w:t xml:space="preserve">4.按以下第（1）种方式组织集中考察或答疑</w:t>
      </w:r>
      <w:r/>
    </w:p>
    <w:p>
      <w:pPr>
        <w:rPr>
          <w:rFonts w:hint="eastAsia"/>
          <w:lang w:val="en-US" w:eastAsia="zh-CN"/>
        </w:rPr>
      </w:pPr>
      <w:r>
        <w:rPr>
          <w:rFonts w:hint="eastAsia"/>
          <w:lang w:val="en-US" w:eastAsia="zh-CN"/>
        </w:rPr>
        <w:t xml:space="preserve">（1）采购人不组织集中考察或答疑，供应商如果对采购需求有疑问请咨询采购单位联系人；</w:t>
      </w:r>
      <w:r/>
    </w:p>
    <w:p>
      <w:pPr>
        <w:rPr>
          <w:rFonts w:hint="eastAsia"/>
          <w:lang w:val="en-US" w:eastAsia="zh-CN"/>
        </w:rPr>
      </w:pPr>
      <w:r>
        <w:rPr>
          <w:rFonts w:hint="eastAsia"/>
          <w:lang w:val="en-US" w:eastAsia="zh-CN"/>
        </w:rPr>
        <w:t xml:space="preserve">（2）供应商代表携带营业执照复印件（加盖单位公章）、法定代表人授权委托书、身份证参加集中考察或答疑。签到开始时间：2024年XX月XX日9:40，签到截止时间：2024年XX月XX日10:00，地点：南京市XX路XX号，联系人：XXX，联系电话：XXXXXXXXXXX。</w:t>
      </w:r>
      <w:r/>
    </w:p>
    <w:p>
      <w:pPr>
        <w:pStyle w:val="1252"/>
        <w:rPr>
          <w:rFonts w:hint="default"/>
          <w:lang w:val="en-US" w:eastAsia="zh-CN"/>
        </w:rPr>
      </w:pPr>
      <w:r>
        <w:rPr>
          <w:rFonts w:hint="eastAsia"/>
          <w:lang w:val="en-US" w:eastAsia="zh-CN"/>
        </w:rPr>
        <w:t xml:space="preserve">5.投标人法定代表人或其授权代表出席开标会。</w:t>
      </w:r>
      <w:r/>
    </w:p>
    <w:p>
      <w:pPr>
        <w:pStyle w:val="1251"/>
        <w:rPr>
          <w:rFonts w:hint="default"/>
          <w:lang w:val="en-US" w:eastAsia="zh-CN"/>
        </w:rPr>
      </w:pPr>
      <w:r/>
      <w:bookmarkStart w:id="15" w:name="_Toc15374"/>
      <w:r>
        <w:rPr>
          <w:rFonts w:hint="default"/>
          <w:lang w:val="en-US" w:eastAsia="zh-CN"/>
        </w:rPr>
        <w:t xml:space="preserve">八、本次采购联系方式</w:t>
      </w:r>
      <w:bookmarkEnd w:id="15"/>
      <w:r/>
      <w:r/>
    </w:p>
    <w:p>
      <w:pPr>
        <w:pStyle w:val="1252"/>
        <w:rPr>
          <w:rFonts w:hint="default"/>
          <w:lang w:val="en-US" w:eastAsia="zh-CN"/>
        </w:rPr>
      </w:pPr>
      <w:r>
        <w:rPr>
          <w:rFonts w:hint="default"/>
          <w:lang w:val="en-US" w:eastAsia="zh-CN"/>
        </w:rPr>
        <w:t xml:space="preserve">1</w:t>
      </w:r>
      <w:r>
        <w:rPr>
          <w:rFonts w:hint="eastAsia"/>
          <w:lang w:val="en-US" w:eastAsia="zh-CN"/>
        </w:rPr>
        <w:t xml:space="preserve">.</w:t>
      </w:r>
      <w:r>
        <w:rPr>
          <w:rFonts w:hint="default"/>
          <w:lang w:val="en-US" w:eastAsia="zh-CN"/>
        </w:rPr>
        <w:t xml:space="preserve">采购人信息</w:t>
      </w:r>
      <w:r/>
    </w:p>
    <w:p>
      <w:pPr>
        <w:ind w:firstLine="1680"/>
        <w:rPr>
          <w:rFonts w:hint="default"/>
          <w:lang w:val="en-US" w:eastAsia="zh-CN"/>
        </w:rPr>
      </w:pPr>
      <w:r>
        <w:rPr>
          <w:rFonts w:hint="default"/>
          <w:lang w:val="en-US" w:eastAsia="zh-CN"/>
        </w:rPr>
        <w:t xml:space="preserve">名 称：</w:t>
      </w:r>
      <w:r>
        <w:rPr>
          <w:rFonts w:hint="eastAsia"/>
          <w:sz w:val="24"/>
          <w:szCs w:val="24"/>
          <w:lang w:val="zh-CN" w:eastAsia="zh-CN"/>
        </w:rPr>
        <w:t xml:space="preserve">南京市</w:t>
      </w:r>
      <w:r>
        <w:rPr>
          <w:rFonts w:hint="eastAsia" w:ascii="宋体" w:hAnsi="宋体" w:eastAsia="宋体" w:cs="宋体"/>
          <w:sz w:val="24"/>
          <w:szCs w:val="24"/>
          <w:lang w:val="zh-CN" w:eastAsia="zh-CN"/>
        </w:rPr>
        <w:t xml:space="preserve">公安局监所管理支队</w:t>
      </w:r>
      <w:r/>
    </w:p>
    <w:p>
      <w:pPr>
        <w:rPr>
          <w:rFonts w:hint="default"/>
          <w:lang w:val="en-US" w:eastAsia="zh-CN"/>
        </w:rPr>
      </w:pPr>
      <w:r>
        <w:rPr>
          <w:rFonts w:hint="default"/>
          <w:lang w:val="en-US" w:eastAsia="zh-CN"/>
        </w:rPr>
        <w:t xml:space="preserve">地 址：建邺区茶亭东街188号</w:t>
      </w:r>
      <w:r/>
    </w:p>
    <w:p>
      <w:pPr>
        <w:rPr>
          <w:rFonts w:hint="default"/>
          <w:lang w:val="en-US" w:eastAsia="zh-CN"/>
        </w:rPr>
      </w:pPr>
      <w:r>
        <w:rPr>
          <w:rFonts w:hint="default"/>
          <w:lang w:val="en-US" w:eastAsia="zh-CN"/>
        </w:rPr>
        <w:t xml:space="preserve">联系人：</w:t>
      </w:r>
      <w:r>
        <w:rPr>
          <w:rFonts w:hint="eastAsia"/>
          <w:lang w:val="en-US" w:eastAsia="zh-CN"/>
        </w:rPr>
        <w:t xml:space="preserve">王一腾</w:t>
      </w:r>
      <w:r/>
    </w:p>
    <w:p>
      <w:pPr>
        <w:rPr>
          <w:rFonts w:hint="default"/>
          <w:lang w:val="en-US" w:eastAsia="zh-CN"/>
        </w:rPr>
      </w:pPr>
      <w:r>
        <w:rPr>
          <w:rFonts w:hint="default"/>
          <w:lang w:val="en-US" w:eastAsia="zh-CN"/>
        </w:rPr>
        <w:t xml:space="preserve">联系电话：</w:t>
      </w:r>
      <w:r>
        <w:rPr>
          <w:rFonts w:hint="eastAsia"/>
          <w:lang w:val="en-US" w:eastAsia="zh-CN"/>
        </w:rPr>
        <w:t xml:space="preserve">18913876963</w:t>
      </w:r>
      <w:r/>
    </w:p>
    <w:p>
      <w:pPr>
        <w:pStyle w:val="1252"/>
        <w:rPr>
          <w:rFonts w:hint="default"/>
          <w:lang w:val="en-US" w:eastAsia="zh-CN"/>
        </w:rPr>
      </w:pPr>
      <w:r>
        <w:rPr>
          <w:rFonts w:hint="default"/>
          <w:lang w:val="en-US" w:eastAsia="zh-CN"/>
        </w:rPr>
        <w:t xml:space="preserve">2</w:t>
      </w:r>
      <w:r>
        <w:rPr>
          <w:rFonts w:hint="eastAsia"/>
          <w:lang w:val="en-US" w:eastAsia="zh-CN"/>
        </w:rPr>
        <w:t xml:space="preserve">.</w:t>
      </w:r>
      <w:r>
        <w:rPr>
          <w:rFonts w:hint="default"/>
          <w:lang w:val="en-US" w:eastAsia="zh-CN"/>
        </w:rPr>
        <w:t xml:space="preserve">采购代理机构信息</w:t>
      </w:r>
      <w:r/>
    </w:p>
    <w:p>
      <w:pPr>
        <w:rPr>
          <w:rFonts w:hint="default"/>
          <w:lang w:val="en-US" w:eastAsia="zh-CN"/>
        </w:rPr>
      </w:pPr>
      <w:r>
        <w:rPr>
          <w:rFonts w:hint="default"/>
          <w:lang w:val="en-US" w:eastAsia="zh-CN"/>
        </w:rPr>
        <w:t xml:space="preserve">名称：江苏中茂房地产土地评估造价咨询有限公司</w:t>
      </w:r>
      <w:r/>
    </w:p>
    <w:p>
      <w:pPr>
        <w:rPr>
          <w:rFonts w:hint="default"/>
          <w:lang w:val="en-US" w:eastAsia="zh-CN"/>
        </w:rPr>
      </w:pPr>
      <w:r>
        <w:rPr>
          <w:rFonts w:hint="default"/>
          <w:lang w:val="en-US" w:eastAsia="zh-CN"/>
        </w:rPr>
        <w:t xml:space="preserve">地址：南京市建邺区嘉陵江东街 50 号康缘智汇港 D 栋 204 室</w:t>
      </w:r>
      <w:r/>
    </w:p>
    <w:p>
      <w:pPr>
        <w:rPr>
          <w:rFonts w:hint="default"/>
          <w:lang w:val="en-US" w:eastAsia="zh-CN"/>
        </w:rPr>
      </w:pPr>
      <w:r>
        <w:rPr>
          <w:rFonts w:hint="default"/>
          <w:lang w:val="en-US" w:eastAsia="zh-CN"/>
        </w:rPr>
        <w:t xml:space="preserve">联系人：朱工</w:t>
      </w:r>
      <w:r/>
    </w:p>
    <w:p>
      <w:pPr>
        <w:rPr>
          <w:rFonts w:hint="default"/>
          <w:lang w:val="en-US" w:eastAsia="zh-CN"/>
        </w:rPr>
      </w:pPr>
      <w:r>
        <w:rPr>
          <w:rFonts w:hint="default"/>
          <w:lang w:val="en-US" w:eastAsia="zh-CN"/>
        </w:rPr>
        <w:t xml:space="preserve">联系电话：18013032807</w:t>
      </w:r>
      <w:r/>
    </w:p>
    <w:p>
      <w:pPr>
        <w:ind w:left="0" w:firstLine="0"/>
        <w:rPr>
          <w:rFonts w:hint="default"/>
          <w:lang w:val="en-US" w:eastAsia="zh-CN"/>
        </w:rPr>
      </w:pPr>
      <w:r>
        <w:rPr>
          <w:rFonts w:hint="default"/>
          <w:lang w:val="en-US" w:eastAsia="zh-CN"/>
        </w:rPr>
      </w:r>
      <w:r/>
    </w:p>
    <w:p>
      <w:pPr>
        <w:ind w:left="0" w:firstLine="0"/>
        <w:rPr>
          <w:rFonts w:hint="default"/>
          <w:lang w:val="en-US" w:eastAsia="zh-CN"/>
        </w:rPr>
      </w:pPr>
      <w:r>
        <w:rPr>
          <w:rFonts w:hint="default"/>
          <w:lang w:val="en-US" w:eastAsia="zh-CN"/>
        </w:rPr>
      </w:r>
      <w:r/>
    </w:p>
    <w:p>
      <w:pPr>
        <w:ind w:left="0" w:firstLine="0"/>
        <w:jc w:val="right"/>
        <w:rPr>
          <w:rFonts w:hint="default"/>
          <w:lang w:val="en-US" w:eastAsia="zh-CN"/>
        </w:rPr>
        <w:outlineLvl w:val="0"/>
      </w:pPr>
      <w:r/>
      <w:bookmarkStart w:id="16" w:name="_Toc24344"/>
      <w:r>
        <w:rPr>
          <w:rFonts w:hint="default"/>
          <w:lang w:val="en-US" w:eastAsia="zh-CN"/>
        </w:rPr>
        <w:t xml:space="preserve">江苏中茂房地产土地评估造价咨询有限公司</w:t>
      </w:r>
      <w:bookmarkEnd w:id="16"/>
      <w:r/>
      <w:r/>
    </w:p>
    <w:p>
      <w:pPr>
        <w:ind w:left="0" w:firstLine="0"/>
        <w:jc w:val="right"/>
        <w:rPr>
          <w:rFonts w:hint="default"/>
          <w:lang w:val="en-US" w:eastAsia="zh-CN"/>
        </w:rPr>
      </w:pPr>
      <w:r>
        <w:rPr>
          <w:rFonts w:hint="default"/>
          <w:lang w:val="en-US" w:eastAsia="zh-CN"/>
        </w:rPr>
        <w:t xml:space="preserve">202</w:t>
      </w:r>
      <w:r>
        <w:rPr>
          <w:rFonts w:hint="eastAsia"/>
          <w:lang w:val="en-US" w:eastAsia="zh-CN"/>
        </w:rPr>
        <w:t xml:space="preserve">4</w:t>
      </w:r>
      <w:r>
        <w:rPr>
          <w:rFonts w:hint="default"/>
          <w:lang w:val="en-US" w:eastAsia="zh-CN"/>
        </w:rPr>
        <w:t xml:space="preserve">年</w:t>
      </w:r>
      <w:r>
        <w:rPr>
          <w:rFonts w:hint="eastAsia"/>
          <w:lang w:val="en-US" w:eastAsia="zh-CN"/>
        </w:rPr>
        <w:t xml:space="preserve">03</w:t>
      </w:r>
      <w:r>
        <w:rPr>
          <w:rFonts w:hint="default"/>
          <w:lang w:val="en-US" w:eastAsia="zh-CN"/>
        </w:rPr>
        <w:t xml:space="preserve">月</w:t>
      </w:r>
      <w:r>
        <w:rPr>
          <w:rFonts w:hint="eastAsia"/>
          <w:lang w:val="en-US" w:eastAsia="zh-CN"/>
        </w:rPr>
        <w:t xml:space="preserve">01</w:t>
      </w:r>
      <w:r>
        <w:rPr>
          <w:rFonts w:hint="default"/>
          <w:lang w:val="en-US" w:eastAsia="zh-CN"/>
        </w:rPr>
        <w:t xml:space="preserve">日</w:t>
      </w:r>
      <w:r/>
    </w:p>
    <w:p>
      <w:pPr>
        <w:rPr>
          <w:rFonts w:hint="default"/>
          <w:lang w:val="en-US" w:eastAsia="zh-CN"/>
        </w:rPr>
      </w:pPr>
      <w:r>
        <w:rPr>
          <w:rFonts w:hint="default"/>
          <w:lang w:val="en-US" w:eastAsia="zh-CN"/>
        </w:rPr>
        <w:br w:type="page" w:clear="all"/>
      </w:r>
      <w:r/>
    </w:p>
    <w:p>
      <w:pPr>
        <w:pStyle w:val="1250"/>
        <w:numPr>
          <w:ilvl w:val="0"/>
          <w:numId w:val="1"/>
        </w:numPr>
        <w:ind w:left="0" w:firstLine="0"/>
        <w:rPr>
          <w:rFonts w:hint="default"/>
          <w:lang w:val="en-US" w:eastAsia="zh-CN"/>
        </w:rPr>
      </w:pPr>
      <w:r/>
      <w:bookmarkStart w:id="17" w:name="_Toc23065"/>
      <w:r>
        <w:rPr>
          <w:rFonts w:hint="eastAsia"/>
          <w:lang w:val="en-US" w:eastAsia="zh-CN"/>
        </w:rPr>
        <w:t xml:space="preserve">投标人须知</w:t>
      </w:r>
      <w:bookmarkEnd w:id="17"/>
      <w:r/>
      <w:r/>
    </w:p>
    <w:p>
      <w:pPr>
        <w:rPr>
          <w:rFonts w:hint="eastAsia"/>
          <w:lang w:val="en-US"/>
        </w:rPr>
      </w:pPr>
      <w:r>
        <w:rPr>
          <w:rFonts w:hint="eastAsia"/>
          <w:lang w:val="en-US"/>
        </w:rPr>
        <w:t xml:space="preserve">投标须知前附表</w:t>
      </w:r>
      <w:r/>
    </w:p>
    <w:p>
      <w:pPr>
        <w:rPr>
          <w:lang w:val="en-US"/>
        </w:rPr>
      </w:pPr>
      <w:r>
        <w:rPr>
          <w:rFonts w:hint="eastAsia"/>
          <w:lang w:val="en-US"/>
        </w:rPr>
        <w:t xml:space="preserve">如有投标人须知正文条款与投标人须知前附表不一致，以投标人须知前附表为准</w:t>
      </w:r>
      <w:r/>
    </w:p>
    <w:tbl>
      <w:tblPr>
        <w:tblStyle w:val="1255"/>
        <w:tblpPr w:horzAnchor="page" w:tblpX="1362" w:vertAnchor="text" w:tblpY="597" w:leftFromText="180" w:topFromText="0" w:rightFromText="180" w:bottomFromText="0"/>
        <w:tblW w:w="935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6"/>
        <w:gridCol w:w="1671"/>
        <w:gridCol w:w="7007"/>
      </w:tblGrid>
      <w:tr>
        <w:trPr>
          <w:trHeight w:val="20"/>
        </w:trPr>
        <w:tc>
          <w:tcPr>
            <w:tcBorders>
              <w:top w:val="single" w:color="auto" w:sz="4" w:space="0"/>
              <w:bottom w:val="single" w:color="auto" w:sz="4" w:space="0"/>
              <w:right w:val="single" w:color="auto" w:sz="4" w:space="0"/>
            </w:tcBorders>
            <w:tcW w:w="676" w:type="dxa"/>
            <w:vAlign w:val="center"/>
            <w:textDirection w:val="lrTb"/>
            <w:noWrap w:val="false"/>
          </w:tcPr>
          <w:p>
            <w:pPr>
              <w:ind w:left="0" w:firstLine="0"/>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both"/>
            </w:pPr>
            <w:r>
              <w:rPr>
                <w:rFonts w:hint="eastAsia"/>
              </w:rPr>
              <w:t xml:space="preserve">名称</w:t>
            </w:r>
            <w:r/>
          </w:p>
        </w:tc>
        <w:tc>
          <w:tcPr>
            <w:tcBorders>
              <w:top w:val="single" w:color="auto" w:sz="4" w:space="0"/>
              <w:left w:val="single" w:color="auto" w:sz="4" w:space="0"/>
              <w:bottom w:val="single" w:color="auto" w:sz="4" w:space="0"/>
            </w:tcBorders>
            <w:tcW w:w="7007" w:type="dxa"/>
            <w:vAlign w:val="center"/>
            <w:textDirection w:val="lrTb"/>
            <w:noWrap w:val="false"/>
          </w:tcPr>
          <w:p>
            <w:pPr>
              <w:jc w:val="center"/>
            </w:pPr>
            <w:r>
              <w:rPr>
                <w:rFonts w:hint="eastAsia"/>
              </w:rPr>
              <w:t xml:space="preserve">内           容</w:t>
            </w:r>
            <w:r/>
          </w:p>
        </w:tc>
      </w:tr>
      <w:tr>
        <w:trPr>
          <w:trHeight w:val="20"/>
        </w:trPr>
        <w:tc>
          <w:tcPr>
            <w:tcBorders>
              <w:top w:val="single" w:color="auto" w:sz="4" w:space="0"/>
              <w:bottom w:val="single" w:color="auto" w:sz="4" w:space="0"/>
              <w:right w:val="single" w:color="auto" w:sz="4" w:space="0"/>
            </w:tcBorders>
            <w:tcW w:w="676" w:type="dxa"/>
            <w:vAlign w:val="center"/>
            <w:textDirection w:val="lrTb"/>
            <w:noWrap w:val="false"/>
          </w:tcPr>
          <w:p>
            <w:pPr>
              <w:ind w:left="0" w:firstLine="0"/>
              <w:jc w:val="center"/>
              <w:rPr>
                <w:rFonts w:hint="eastAsia" w:eastAsia="宋体"/>
                <w:lang w:val="en-US" w:eastAsia="zh-CN"/>
              </w:rPr>
            </w:pPr>
            <w:r>
              <w:rPr>
                <w:rFonts w:hint="eastAsia"/>
                <w:lang w:val="en-US" w:eastAsia="zh-CN"/>
              </w:rPr>
              <w:t xml:space="preserve">1</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ind w:left="0" w:firstLine="0"/>
            </w:pPr>
            <w:r>
              <w:rPr>
                <w:rFonts w:hint="eastAsia"/>
              </w:rPr>
              <w:t xml:space="preserve">投标保证金</w:t>
            </w:r>
            <w:r/>
          </w:p>
        </w:tc>
        <w:tc>
          <w:tcPr>
            <w:tcBorders>
              <w:top w:val="single" w:color="auto" w:sz="4" w:space="0"/>
              <w:left w:val="single" w:color="auto" w:sz="4" w:space="0"/>
              <w:bottom w:val="single" w:color="auto" w:sz="4" w:space="0"/>
            </w:tcBorders>
            <w:tcW w:w="7007" w:type="dxa"/>
            <w:vAlign w:val="center"/>
            <w:textDirection w:val="lrTb"/>
            <w:noWrap w:val="false"/>
          </w:tcPr>
          <w:p>
            <w:pPr>
              <w:ind w:left="0" w:firstLine="0"/>
              <w:jc w:val="both"/>
              <w:rPr>
                <w:lang w:val="en-US"/>
              </w:rPr>
            </w:pPr>
            <w:r>
              <w:rPr>
                <w:rFonts w:hint="eastAsia"/>
                <w:b/>
                <w:bCs/>
                <w:lang w:val="en-US"/>
              </w:rPr>
              <w:t xml:space="preserve">本项目不设投标保证金</w:t>
            </w:r>
            <w:r/>
          </w:p>
        </w:tc>
      </w:tr>
      <w:tr>
        <w:trPr>
          <w:trHeight w:val="20"/>
        </w:trPr>
        <w:tc>
          <w:tcPr>
            <w:tcBorders>
              <w:top w:val="single" w:color="auto" w:sz="4" w:space="0"/>
              <w:bottom w:val="single" w:color="auto" w:sz="4" w:space="0"/>
              <w:right w:val="single" w:color="auto" w:sz="4" w:space="0"/>
            </w:tcBorders>
            <w:tcW w:w="676" w:type="dxa"/>
            <w:vAlign w:val="center"/>
            <w:textDirection w:val="lrTb"/>
            <w:noWrap w:val="false"/>
          </w:tcPr>
          <w:p>
            <w:pPr>
              <w:ind w:left="0" w:firstLine="0"/>
              <w:jc w:val="center"/>
              <w:rPr>
                <w:rFonts w:hint="default" w:eastAsia="宋体"/>
                <w:lang w:val="en-US" w:eastAsia="zh-CN"/>
              </w:rPr>
            </w:pPr>
            <w:r>
              <w:rPr>
                <w:rFonts w:hint="eastAsia"/>
                <w:lang w:val="en-US" w:eastAsia="zh-CN"/>
              </w:rPr>
              <w:t xml:space="preserve">2</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ind w:left="0" w:firstLine="0"/>
              <w:rPr>
                <w:lang w:val="en-US"/>
              </w:rPr>
            </w:pPr>
            <w:r>
              <w:rPr>
                <w:rFonts w:hint="eastAsia"/>
              </w:rPr>
              <w:t xml:space="preserve">投标文件</w:t>
            </w:r>
            <w:r>
              <w:rPr>
                <w:rFonts w:hint="eastAsia"/>
                <w:lang w:val="en-US"/>
              </w:rPr>
              <w:t xml:space="preserve">数量</w:t>
            </w:r>
            <w:r/>
          </w:p>
        </w:tc>
        <w:tc>
          <w:tcPr>
            <w:tcBorders>
              <w:top w:val="single" w:color="auto" w:sz="4" w:space="0"/>
              <w:left w:val="single" w:color="auto" w:sz="4" w:space="0"/>
              <w:bottom w:val="single" w:color="auto" w:sz="4" w:space="0"/>
            </w:tcBorders>
            <w:tcW w:w="7007" w:type="dxa"/>
            <w:vAlign w:val="center"/>
            <w:textDirection w:val="lrTb"/>
            <w:noWrap w:val="false"/>
          </w:tcPr>
          <w:p>
            <w:pPr>
              <w:numPr>
                <w:ilvl w:val="0"/>
                <w:numId w:val="0"/>
              </w:numPr>
              <w:jc w:val="both"/>
            </w:pPr>
            <w:r>
              <w:rPr>
                <w:rFonts w:hint="eastAsia"/>
                <w:lang w:val="en-US" w:eastAsia="zh-CN"/>
              </w:rPr>
              <w:t xml:space="preserve">（1）</w:t>
            </w:r>
            <w:r>
              <w:rPr>
                <w:rFonts w:hint="eastAsia"/>
                <w:lang w:val="en-US"/>
              </w:rPr>
              <w:t xml:space="preserve">纸质</w:t>
            </w:r>
            <w:r>
              <w:rPr>
                <w:rFonts w:hint="eastAsia"/>
              </w:rPr>
              <w:t xml:space="preserve">正本</w:t>
            </w:r>
            <w:r>
              <w:rPr>
                <w:rFonts w:hint="eastAsia"/>
                <w:lang w:val="en-US"/>
              </w:rPr>
              <w:t xml:space="preserve">壹</w:t>
            </w:r>
            <w:r>
              <w:rPr>
                <w:rFonts w:hint="eastAsia"/>
              </w:rPr>
              <w:t xml:space="preserve">份，</w:t>
            </w:r>
            <w:r>
              <w:rPr>
                <w:rFonts w:hint="eastAsia"/>
                <w:lang w:val="en-US"/>
              </w:rPr>
              <w:t xml:space="preserve">纸质</w:t>
            </w:r>
            <w:r>
              <w:rPr>
                <w:rFonts w:hint="eastAsia"/>
              </w:rPr>
              <w:t xml:space="preserve">副本</w:t>
            </w:r>
            <w:r>
              <w:rPr>
                <w:rFonts w:hint="eastAsia"/>
                <w:lang w:val="en-US"/>
              </w:rPr>
              <w:t xml:space="preserve">肆</w:t>
            </w:r>
            <w:r>
              <w:rPr>
                <w:rFonts w:hint="eastAsia"/>
              </w:rPr>
              <w:t xml:space="preserve">份。</w:t>
            </w:r>
            <w:r/>
          </w:p>
          <w:p>
            <w:pPr>
              <w:ind w:left="0" w:firstLine="0"/>
              <w:jc w:val="both"/>
            </w:pPr>
            <w:r>
              <w:rPr>
                <w:rFonts w:hint="eastAsia"/>
                <w:lang w:val="en-US" w:eastAsia="zh-CN"/>
              </w:rPr>
              <w:t xml:space="preserve">（2）</w:t>
            </w:r>
            <w:r>
              <w:rPr>
                <w:rFonts w:hint="eastAsia"/>
                <w:lang w:val="en-US"/>
              </w:rPr>
              <w:t xml:space="preserve">电子版壹</w:t>
            </w:r>
            <w:r>
              <w:rPr>
                <w:rFonts w:hint="eastAsia"/>
              </w:rPr>
              <w:t xml:space="preserve">份。</w:t>
            </w:r>
            <w:r/>
          </w:p>
          <w:p>
            <w:pPr>
              <w:ind w:left="0" w:firstLine="0"/>
              <w:jc w:val="both"/>
            </w:pPr>
            <w:r>
              <w:rPr>
                <w:rFonts w:hint="eastAsia"/>
                <w:lang w:eastAsia="zh-CN"/>
              </w:rPr>
              <w:t xml:space="preserve">（</w:t>
            </w:r>
            <w:r>
              <w:rPr>
                <w:rFonts w:hint="eastAsia"/>
                <w:lang w:val="en-US" w:eastAsia="zh-CN"/>
              </w:rPr>
              <w:t xml:space="preserve">3</w:t>
            </w:r>
            <w:r>
              <w:rPr>
                <w:rFonts w:hint="eastAsia"/>
                <w:lang w:eastAsia="zh-CN"/>
              </w:rPr>
              <w:t xml:space="preserve">）</w:t>
            </w:r>
            <w:r>
              <w:rPr>
                <w:rFonts w:hint="eastAsia"/>
              </w:rPr>
              <w:t xml:space="preserve">当纸质正本文件与副本、电子版文件不一致时，以纸质正本文件为准，投标人须承担前述不一致造成的不利后果。</w:t>
            </w:r>
            <w:r/>
          </w:p>
        </w:tc>
      </w:tr>
      <w:tr>
        <w:trPr>
          <w:trHeight w:val="20"/>
        </w:trPr>
        <w:tc>
          <w:tcPr>
            <w:tcBorders>
              <w:top w:val="single" w:color="auto" w:sz="4" w:space="0"/>
              <w:bottom w:val="single" w:color="auto" w:sz="4" w:space="0"/>
              <w:right w:val="single" w:color="auto" w:sz="4" w:space="0"/>
            </w:tcBorders>
            <w:tcW w:w="676" w:type="dxa"/>
            <w:vAlign w:val="center"/>
            <w:textDirection w:val="lrTb"/>
            <w:noWrap w:val="false"/>
          </w:tcPr>
          <w:p>
            <w:pPr>
              <w:ind w:left="0" w:firstLine="0"/>
              <w:jc w:val="center"/>
              <w:rPr>
                <w:rFonts w:hint="default" w:eastAsia="宋体"/>
                <w:lang w:val="en-US" w:eastAsia="zh-CN"/>
              </w:rPr>
            </w:pPr>
            <w:r>
              <w:rPr>
                <w:rFonts w:hint="eastAsia"/>
                <w:lang w:val="en-US" w:eastAsia="zh-CN"/>
              </w:rPr>
              <w:t xml:space="preserve">3</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ind w:left="0" w:firstLine="0"/>
            </w:pPr>
            <w:r>
              <w:rPr>
                <w:rFonts w:hint="eastAsia"/>
              </w:rPr>
              <w:t xml:space="preserve">投标文件的编制、密封、递交</w:t>
            </w:r>
            <w:r/>
          </w:p>
        </w:tc>
        <w:tc>
          <w:tcPr>
            <w:tcBorders>
              <w:top w:val="single" w:color="auto" w:sz="4" w:space="0"/>
              <w:left w:val="single" w:color="auto" w:sz="4" w:space="0"/>
              <w:bottom w:val="single" w:color="auto" w:sz="4" w:space="0"/>
            </w:tcBorders>
            <w:tcW w:w="7007" w:type="dxa"/>
            <w:vAlign w:val="center"/>
            <w:textDirection w:val="lrTb"/>
            <w:noWrap w:val="false"/>
          </w:tcPr>
          <w:p>
            <w:pPr>
              <w:ind w:left="0" w:firstLine="0"/>
              <w:jc w:val="both"/>
              <w:rPr>
                <w:lang w:val="en-US"/>
              </w:rPr>
            </w:pPr>
            <w:r>
              <w:rPr>
                <w:rFonts w:hint="eastAsia"/>
                <w:lang w:val="en-US" w:eastAsia="zh-CN"/>
              </w:rPr>
              <w:t xml:space="preserve">（1）</w:t>
            </w:r>
            <w:r>
              <w:rPr>
                <w:rFonts w:hint="eastAsia"/>
                <w:b/>
                <w:bCs/>
                <w:lang w:val="en-US"/>
              </w:rPr>
              <w:t xml:space="preserve">文件签署</w:t>
            </w:r>
            <w:r>
              <w:rPr>
                <w:rFonts w:hint="eastAsia"/>
                <w:lang w:val="en-US"/>
              </w:rPr>
              <w:t xml:space="preserve">：由投标人法定代表人或经正式授权并对投标人有约束力的委托代理人用不褪色墨水书写签署。</w:t>
            </w:r>
            <w:r/>
          </w:p>
          <w:p>
            <w:pPr>
              <w:ind w:left="0" w:firstLine="0"/>
              <w:jc w:val="both"/>
              <w:rPr>
                <w:lang w:val="en-US"/>
              </w:rPr>
            </w:pPr>
            <w:r>
              <w:rPr>
                <w:rFonts w:hint="eastAsia"/>
                <w:lang w:val="en-US" w:eastAsia="zh-CN"/>
              </w:rPr>
              <w:t xml:space="preserve">（2）</w:t>
            </w:r>
            <w:r>
              <w:rPr>
                <w:rFonts w:hint="eastAsia"/>
                <w:b/>
                <w:bCs/>
                <w:lang w:val="en-US"/>
              </w:rPr>
              <w:t xml:space="preserve">文件编制：</w:t>
            </w:r>
            <w:r>
              <w:rPr>
                <w:rFonts w:hint="eastAsia"/>
                <w:lang w:val="en-US"/>
              </w:rPr>
              <w:t xml:space="preserve">投标文件的编制应按照招标文件统一规定的格式</w:t>
            </w:r>
            <w:r>
              <w:rPr>
                <w:rFonts w:hint="eastAsia"/>
                <w:b/>
                <w:bCs/>
                <w:lang w:val="en-US"/>
              </w:rPr>
              <w:t xml:space="preserve">（规定格式中要求盖章或签字的，则必须盖章或签字）</w:t>
            </w:r>
            <w:r>
              <w:rPr>
                <w:rFonts w:hint="eastAsia"/>
                <w:lang w:val="en-US"/>
              </w:rPr>
              <w:t xml:space="preserve">，投标人可根据自身实际情况进行添加调整；投标人应在投标文件中写清相应的项目编号、项目名称、投标人全称、地址、电话等，每份纸质文件须清楚标明“正本”或“副本”字样。</w:t>
            </w:r>
            <w:r/>
          </w:p>
          <w:p>
            <w:pPr>
              <w:ind w:left="0" w:firstLine="0"/>
              <w:jc w:val="both"/>
            </w:pPr>
            <w:r>
              <w:rPr>
                <w:rFonts w:hint="eastAsia"/>
                <w:lang w:val="en-US" w:eastAsia="zh-CN"/>
              </w:rPr>
              <w:t xml:space="preserve">（3）</w:t>
            </w:r>
            <w:r>
              <w:rPr>
                <w:rFonts w:hint="eastAsia"/>
                <w:b/>
                <w:bCs/>
                <w:lang w:val="en-US"/>
              </w:rPr>
              <w:t xml:space="preserve">文件密封：</w:t>
            </w:r>
            <w:r>
              <w:rPr>
                <w:rFonts w:hint="eastAsia"/>
                <w:lang w:val="en-US"/>
              </w:rPr>
              <w:t xml:space="preserve">投标人应将投标文件用档案袋或封套密封，封面并注明项目编号、项目名称、投标人地址、投标人全称等。</w:t>
            </w:r>
            <w:r/>
          </w:p>
          <w:p>
            <w:pPr>
              <w:ind w:left="0" w:firstLine="0"/>
              <w:jc w:val="both"/>
            </w:pPr>
            <w:r>
              <w:rPr>
                <w:rFonts w:hint="eastAsia"/>
                <w:lang w:val="en-US" w:eastAsia="zh-CN"/>
              </w:rPr>
              <w:t xml:space="preserve">（4）</w:t>
            </w:r>
            <w:r>
              <w:rPr>
                <w:rFonts w:hint="eastAsia"/>
                <w:b/>
                <w:bCs/>
                <w:lang w:val="en-US"/>
              </w:rPr>
              <w:t xml:space="preserve">文件修改</w:t>
            </w:r>
            <w:r>
              <w:rPr>
                <w:rFonts w:hint="eastAsia"/>
                <w:lang w:val="en-US"/>
              </w:rPr>
              <w:t xml:space="preserve">：投标文件不应有涂改、增删之处，如必须修改时，修改处必须有投标人公章或投标人法定代表人或授权代表签字。</w:t>
            </w:r>
            <w:r/>
          </w:p>
        </w:tc>
      </w:tr>
      <w:tr>
        <w:trPr>
          <w:trHeight w:val="20"/>
        </w:trPr>
        <w:tc>
          <w:tcPr>
            <w:tcBorders>
              <w:top w:val="single" w:color="auto" w:sz="4" w:space="0"/>
              <w:bottom w:val="single" w:color="auto" w:sz="4" w:space="0"/>
              <w:right w:val="single" w:color="auto" w:sz="4" w:space="0"/>
            </w:tcBorders>
            <w:tcW w:w="676" w:type="dxa"/>
            <w:vAlign w:val="center"/>
            <w:textDirection w:val="lrTb"/>
            <w:noWrap w:val="false"/>
          </w:tcPr>
          <w:p>
            <w:pPr>
              <w:ind w:left="0" w:firstLine="0"/>
              <w:jc w:val="center"/>
              <w:rPr>
                <w:rFonts w:hint="eastAsia" w:eastAsia="宋体"/>
                <w:lang w:val="en-US" w:eastAsia="zh-CN"/>
              </w:rPr>
            </w:pPr>
            <w:r>
              <w:rPr>
                <w:rFonts w:hint="eastAsia"/>
                <w:lang w:val="en-US" w:eastAsia="zh-CN"/>
              </w:rPr>
              <w:t xml:space="preserve">4</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ind w:left="0" w:firstLine="0"/>
              <w:rPr>
                <w:lang w:val="en-US"/>
              </w:rPr>
            </w:pPr>
            <w:r>
              <w:rPr>
                <w:rFonts w:hint="eastAsia"/>
                <w:lang w:val="en-US"/>
              </w:rPr>
              <w:t xml:space="preserve">投标文件拒收情形</w:t>
            </w:r>
            <w:r/>
          </w:p>
        </w:tc>
        <w:tc>
          <w:tcPr>
            <w:tcBorders>
              <w:top w:val="single" w:color="auto" w:sz="4" w:space="0"/>
              <w:left w:val="single" w:color="auto" w:sz="4" w:space="0"/>
              <w:bottom w:val="single" w:color="auto" w:sz="4" w:space="0"/>
            </w:tcBorders>
            <w:tcW w:w="7007" w:type="dxa"/>
            <w:vAlign w:val="center"/>
            <w:textDirection w:val="lrTb"/>
            <w:noWrap w:val="false"/>
          </w:tcPr>
          <w:p>
            <w:pPr>
              <w:ind w:left="0" w:firstLine="0"/>
              <w:jc w:val="both"/>
              <w:rPr>
                <w:lang w:val="en-US"/>
              </w:rPr>
            </w:pPr>
            <w:r>
              <w:rPr>
                <w:rFonts w:hint="eastAsia"/>
                <w:lang w:val="en-US"/>
              </w:rPr>
              <w:t xml:space="preserve">逾期送达或者未按照招标文件编制要求递交的投标文件：</w:t>
            </w:r>
            <w:r/>
          </w:p>
          <w:p>
            <w:pPr>
              <w:ind w:left="0" w:firstLine="0"/>
              <w:jc w:val="both"/>
              <w:rPr>
                <w:lang w:val="en-US"/>
              </w:rPr>
            </w:pPr>
            <w:r>
              <w:rPr>
                <w:rFonts w:hint="eastAsia"/>
                <w:lang w:val="en-US" w:eastAsia="zh-CN"/>
              </w:rPr>
              <w:t xml:space="preserve">（1）</w:t>
            </w:r>
            <w:r>
              <w:rPr>
                <w:rFonts w:hint="eastAsia"/>
                <w:lang w:val="en-US"/>
              </w:rPr>
              <w:t xml:space="preserve">线下纸质投标文件逾期送达；</w:t>
            </w:r>
            <w:r/>
          </w:p>
          <w:p>
            <w:pPr>
              <w:ind w:left="0" w:firstLine="0"/>
              <w:jc w:val="both"/>
              <w:rPr>
                <w:lang w:val="en-US"/>
              </w:rPr>
            </w:pPr>
            <w:r>
              <w:rPr>
                <w:rFonts w:hint="eastAsia"/>
                <w:lang w:val="en-US" w:eastAsia="zh-CN"/>
              </w:rPr>
              <w:t xml:space="preserve">（2）</w:t>
            </w:r>
            <w:r>
              <w:rPr>
                <w:rFonts w:hint="eastAsia"/>
                <w:lang w:val="en-US"/>
              </w:rPr>
              <w:t xml:space="preserve">纸质投标文件未按要求密封。</w:t>
            </w:r>
            <w:r/>
          </w:p>
        </w:tc>
      </w:tr>
      <w:tr>
        <w:trPr>
          <w:trHeight w:val="20"/>
        </w:trPr>
        <w:tc>
          <w:tcPr>
            <w:tcBorders>
              <w:top w:val="single" w:color="auto" w:sz="4" w:space="0"/>
              <w:bottom w:val="single" w:color="auto" w:sz="4" w:space="0"/>
              <w:right w:val="single" w:color="auto" w:sz="4" w:space="0"/>
            </w:tcBorders>
            <w:tcW w:w="676" w:type="dxa"/>
            <w:vAlign w:val="center"/>
            <w:textDirection w:val="lrTb"/>
            <w:noWrap w:val="false"/>
          </w:tcPr>
          <w:p>
            <w:pPr>
              <w:ind w:left="0" w:firstLine="0"/>
              <w:jc w:val="center"/>
              <w:rPr>
                <w:rFonts w:hint="eastAsia" w:eastAsia="宋体"/>
                <w:lang w:val="en-US" w:eastAsia="zh-CN"/>
              </w:rPr>
            </w:pPr>
            <w:r>
              <w:rPr>
                <w:rFonts w:hint="eastAsia"/>
                <w:lang w:val="en-US" w:eastAsia="zh-CN"/>
              </w:rPr>
              <w:t xml:space="preserve">5</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ind w:left="0" w:firstLine="0"/>
              <w:rPr>
                <w:lang w:val="en-US"/>
              </w:rPr>
            </w:pPr>
            <w:r>
              <w:rPr>
                <w:rFonts w:hint="eastAsia"/>
                <w:lang w:val="en-US"/>
              </w:rPr>
              <w:t xml:space="preserve">《中华人民共和国政府采购法》第二十二条规定的证明文件</w:t>
            </w:r>
            <w:r/>
          </w:p>
        </w:tc>
        <w:tc>
          <w:tcPr>
            <w:tcBorders>
              <w:top w:val="single" w:color="auto" w:sz="4" w:space="0"/>
              <w:left w:val="single" w:color="auto" w:sz="4" w:space="0"/>
              <w:bottom w:val="single" w:color="auto" w:sz="4" w:space="0"/>
            </w:tcBorders>
            <w:tcW w:w="7007" w:type="dxa"/>
            <w:vAlign w:val="center"/>
            <w:textDirection w:val="lrTb"/>
            <w:noWrap w:val="false"/>
          </w:tcPr>
          <w:p>
            <w:pPr>
              <w:ind w:left="0" w:firstLine="0"/>
              <w:jc w:val="both"/>
              <w:rPr>
                <w:lang w:val="en-US"/>
              </w:rPr>
            </w:pPr>
            <w:r>
              <w:rPr>
                <w:rFonts w:hint="eastAsia"/>
                <w:lang w:val="en-US"/>
              </w:rPr>
              <w:t xml:space="preserve">(1)具有独立承担民事责任的能力的证明材料：</w:t>
            </w:r>
            <w:r/>
          </w:p>
          <w:p>
            <w:pPr>
              <w:jc w:val="both"/>
              <w:rPr>
                <w:lang w:val="en-US"/>
              </w:rPr>
            </w:pPr>
            <w:r>
              <w:rPr>
                <w:rFonts w:hint="eastAsia"/>
                <w:lang w:val="en-US"/>
              </w:rPr>
              <w:t xml:space="preserve">如投标人是企业（包括合作企业）的，应提供在工商部门注册的有效“企业法人营业执照”或“营业执照”（法人分支机构由于不能独立承担民事责任，不能以分支机构的身份独立参加政府采购，只能以法人身份参加，银行、保险、石油石化、电力、电信等特殊行业的除外）；</w:t>
            </w:r>
            <w:r/>
          </w:p>
          <w:p>
            <w:pPr>
              <w:jc w:val="both"/>
              <w:rPr>
                <w:lang w:val="en-US"/>
              </w:rPr>
            </w:pPr>
            <w:r>
              <w:rPr>
                <w:rFonts w:hint="eastAsia"/>
                <w:lang w:val="en-US"/>
              </w:rPr>
              <w:t xml:space="preserve">如投标人是事业单位的，应提供有效的“事业单位法人证书”；</w:t>
            </w:r>
            <w:r/>
          </w:p>
          <w:p>
            <w:pPr>
              <w:jc w:val="both"/>
              <w:rPr>
                <w:lang w:val="en-US"/>
              </w:rPr>
            </w:pPr>
            <w:r>
              <w:rPr>
                <w:rFonts w:hint="eastAsia"/>
                <w:lang w:val="en-US"/>
              </w:rPr>
              <w:t xml:space="preserve">如投标人是非企业专业服务机构的，应提供有效的执业许可证等证明文件；</w:t>
            </w:r>
            <w:r/>
          </w:p>
          <w:p>
            <w:pPr>
              <w:jc w:val="both"/>
              <w:rPr>
                <w:lang w:val="en-US"/>
              </w:rPr>
            </w:pPr>
            <w:r>
              <w:rPr>
                <w:rFonts w:hint="eastAsia"/>
                <w:lang w:val="en-US"/>
              </w:rPr>
              <w:t xml:space="preserve">如投标人是个体工商户的，应提供有效的“个体工商户营业执照”；</w:t>
            </w:r>
            <w:r/>
          </w:p>
          <w:p>
            <w:pPr>
              <w:jc w:val="both"/>
              <w:rPr>
                <w:lang w:val="en-US"/>
              </w:rPr>
            </w:pPr>
            <w:r>
              <w:rPr>
                <w:rFonts w:hint="eastAsia"/>
                <w:lang w:val="en-US"/>
              </w:rPr>
              <w:t xml:space="preserve">如投标人是自然人的，应提供有效的自然人身份证明。</w:t>
            </w:r>
            <w:r/>
          </w:p>
          <w:p>
            <w:pPr>
              <w:ind w:left="0" w:firstLine="0"/>
              <w:jc w:val="both"/>
              <w:rPr>
                <w:b/>
                <w:bCs/>
                <w:lang w:val="en-US"/>
              </w:rPr>
            </w:pPr>
            <w:r>
              <w:rPr>
                <w:rFonts w:hint="eastAsia"/>
                <w:b/>
                <w:bCs/>
                <w:lang w:val="en-US"/>
              </w:rPr>
              <w:t xml:space="preserve">(2)南京市政府采购供应商信用记录表暨信用承诺书：（具体格式详见附件）</w:t>
            </w:r>
            <w:r/>
          </w:p>
          <w:p>
            <w:pPr>
              <w:ind w:left="0" w:firstLine="0"/>
              <w:jc w:val="both"/>
              <w:rPr>
                <w:b/>
                <w:bCs/>
                <w:lang w:val="en-US"/>
              </w:rPr>
            </w:pPr>
            <w:r>
              <w:rPr>
                <w:rFonts w:hint="eastAsia"/>
                <w:b/>
                <w:bCs/>
                <w:lang w:val="en-US"/>
              </w:rPr>
              <w:t xml:space="preserve">(3)法律、行政法规规定的其他条件：提供项目实施所必须的许可资质证明材料。</w:t>
            </w:r>
            <w:r/>
          </w:p>
          <w:p>
            <w:pPr>
              <w:jc w:val="both"/>
              <w:rPr>
                <w:lang w:val="en-US"/>
              </w:rPr>
            </w:pPr>
            <w:r>
              <w:rPr>
                <w:rFonts w:hint="eastAsia"/>
                <w:lang w:val="en-US"/>
              </w:rPr>
              <w:t xml:space="preserve">说明1：供应商在中标（成交）后，应按采购文件要求（详见</w:t>
            </w:r>
            <w:r>
              <w:rPr>
                <w:rFonts w:hint="eastAsia"/>
                <w:highlight w:val="none"/>
                <w:lang w:val="en-US"/>
              </w:rPr>
              <w:t xml:space="preserve">招标文件第七章</w:t>
            </w:r>
            <w:r>
              <w:rPr>
                <w:rFonts w:hint="eastAsia"/>
                <w:lang w:val="en-US"/>
              </w:rPr>
              <w:t xml:space="preserve">投标文件格式），将南京市政府采购供应商信用记录表暨信用承诺书替代的证明材料：1、符合国家相关规定的财务状况报告；2、依法缴纳税收的证明材料；3、依法缴纳社会保障资金的证明材料；4、具备履行政府采购合同所必需的设备和 专业技术能力的证明材料；5、参加政府采购活动前三年内在经营活动中没有重大违法记录的证明材料；提交采购人或采购代理机构核验。经核验无误后，由采购人或采购代理机构发出中标（成交）通知书。</w:t>
            </w:r>
            <w:r/>
          </w:p>
          <w:p>
            <w:pPr>
              <w:jc w:val="both"/>
              <w:rPr>
                <w:lang w:val="en-US"/>
              </w:rPr>
            </w:pPr>
            <w:r>
              <w:rPr>
                <w:rFonts w:hint="eastAsia"/>
                <w:lang w:val="en-US"/>
              </w:rPr>
              <w:t xml:space="preserve">说明2：属于以下情形，须按照招标文</w:t>
            </w:r>
            <w:r>
              <w:rPr>
                <w:rFonts w:hint="eastAsia"/>
                <w:highlight w:val="none"/>
                <w:lang w:val="en-US"/>
              </w:rPr>
              <w:t xml:space="preserve">件第七章要求</w:t>
            </w:r>
            <w:r>
              <w:rPr>
                <w:rFonts w:hint="eastAsia"/>
                <w:lang w:val="en-US"/>
              </w:rPr>
              <w:t xml:space="preserve">提供证明材料，不得以信用承诺书替代：</w:t>
            </w:r>
            <w:r/>
          </w:p>
          <w:p>
            <w:pPr>
              <w:jc w:val="both"/>
              <w:rPr>
                <w:lang w:val="en-US"/>
              </w:rPr>
            </w:pPr>
            <w:r>
              <w:rPr>
                <w:rFonts w:hint="eastAsia"/>
                <w:lang w:val="en-US"/>
              </w:rPr>
              <w:t xml:space="preserve">1、供应商被列入严重失信主体名单；</w:t>
            </w:r>
            <w:r/>
          </w:p>
          <w:p>
            <w:pPr>
              <w:jc w:val="both"/>
              <w:rPr>
                <w:lang w:val="en-US"/>
              </w:rPr>
            </w:pPr>
            <w:r>
              <w:rPr>
                <w:rFonts w:hint="eastAsia"/>
                <w:lang w:val="en-US"/>
              </w:rPr>
              <w:t xml:space="preserve">2、南京市政府采购供应商诚信档案管理系统中诚信档案分在40分以下；</w:t>
            </w:r>
            <w:r/>
          </w:p>
          <w:p>
            <w:pPr>
              <w:jc w:val="both"/>
              <w:rPr>
                <w:lang w:val="en-US"/>
              </w:rPr>
            </w:pPr>
            <w:r>
              <w:rPr>
                <w:rFonts w:hint="eastAsia"/>
                <w:lang w:val="en-US"/>
              </w:rPr>
              <w:t xml:space="preserve">3、被相关监管部门作出行政处罚且尚在处罚有效期内；</w:t>
            </w:r>
            <w:r/>
          </w:p>
          <w:p>
            <w:pPr>
              <w:jc w:val="both"/>
              <w:rPr>
                <w:lang w:val="en-US"/>
              </w:rPr>
            </w:pPr>
            <w:r>
              <w:rPr>
                <w:rFonts w:hint="eastAsia"/>
                <w:lang w:val="en-US"/>
              </w:rPr>
              <w:t xml:space="preserve">4、其他法律、行政法规规定的不适用信用承诺的情形。</w:t>
            </w:r>
            <w:r/>
          </w:p>
        </w:tc>
      </w:tr>
      <w:tr>
        <w:trPr>
          <w:trHeight w:val="20"/>
        </w:trPr>
        <w:tc>
          <w:tcPr>
            <w:tcBorders>
              <w:top w:val="single" w:color="auto" w:sz="4" w:space="0"/>
              <w:bottom w:val="single" w:color="auto" w:sz="4" w:space="0"/>
              <w:right w:val="single" w:color="auto" w:sz="4" w:space="0"/>
            </w:tcBorders>
            <w:tcW w:w="676" w:type="dxa"/>
            <w:vAlign w:val="center"/>
            <w:textDirection w:val="lrTb"/>
            <w:noWrap w:val="false"/>
          </w:tcPr>
          <w:p>
            <w:pPr>
              <w:ind w:left="0" w:firstLine="0"/>
              <w:jc w:val="center"/>
              <w:rPr>
                <w:rFonts w:hint="eastAsia" w:eastAsia="宋体"/>
                <w:lang w:val="en-US" w:eastAsia="zh-CN"/>
              </w:rPr>
            </w:pPr>
            <w:r>
              <w:rPr>
                <w:rFonts w:hint="eastAsia"/>
                <w:lang w:val="en-US" w:eastAsia="zh-CN"/>
              </w:rPr>
              <w:t xml:space="preserve">6</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ind w:left="0" w:firstLine="0"/>
              <w:rPr>
                <w:lang w:val="en-US"/>
              </w:rPr>
            </w:pPr>
            <w:r>
              <w:rPr>
                <w:rFonts w:hint="eastAsia"/>
                <w:lang w:val="en-US"/>
              </w:rPr>
              <w:t xml:space="preserve">投标无效情形</w:t>
            </w:r>
            <w:r/>
          </w:p>
        </w:tc>
        <w:tc>
          <w:tcPr>
            <w:tcBorders>
              <w:top w:val="single" w:color="auto" w:sz="4" w:space="0"/>
              <w:left w:val="single" w:color="auto" w:sz="4" w:space="0"/>
              <w:bottom w:val="single" w:color="auto" w:sz="4" w:space="0"/>
            </w:tcBorders>
            <w:tcW w:w="7007" w:type="dxa"/>
            <w:vAlign w:val="center"/>
            <w:textDirection w:val="lrTb"/>
            <w:noWrap w:val="false"/>
          </w:tcPr>
          <w:p>
            <w:pPr>
              <w:rPr>
                <w:highlight w:val="none"/>
                <w:lang w:val="en-US"/>
              </w:rPr>
            </w:pPr>
            <w:r>
              <w:rPr>
                <w:rFonts w:hint="eastAsia"/>
                <w:lang w:val="en-US"/>
              </w:rPr>
              <w:t xml:space="preserve">针对本章“</w:t>
            </w:r>
            <w:r>
              <w:rPr>
                <w:rFonts w:hint="eastAsia"/>
                <w:highlight w:val="none"/>
                <w:lang w:val="en-US"/>
              </w:rPr>
              <w:t xml:space="preserve">三、投标”中的“5、投标文件的商务部分”和“6、投标文件的技术部分”加</w:t>
            </w:r>
            <w:r>
              <w:rPr>
                <w:rFonts w:hint="eastAsia"/>
                <w:highlight w:val="none"/>
              </w:rPr>
              <w:t xml:space="preserve">★</w:t>
            </w:r>
            <w:r>
              <w:rPr>
                <w:rFonts w:hint="eastAsia"/>
                <w:highlight w:val="none"/>
                <w:lang w:val="en-US"/>
              </w:rPr>
              <w:t xml:space="preserve">项要求，投标文件提供的证明材料缺失或无效的；</w:t>
            </w:r>
            <w:r/>
          </w:p>
          <w:p>
            <w:pPr>
              <w:rPr>
                <w:b/>
                <w:bCs/>
                <w:lang w:val="en-US"/>
              </w:rPr>
            </w:pPr>
            <w:r>
              <w:rPr>
                <w:rFonts w:hint="eastAsia"/>
                <w:lang w:val="en-US"/>
              </w:rPr>
              <w:t xml:space="preserve">投标文件未按照招标文件规定要求签署、盖章的，</w:t>
            </w:r>
            <w:r>
              <w:rPr>
                <w:rFonts w:hint="eastAsia"/>
                <w:b/>
                <w:bCs/>
                <w:lang w:val="en-US"/>
              </w:rPr>
              <w:t xml:space="preserve">以及没有《开标一览表》或《开标一览表》没有按照招标文件要求单独封装、盖章；</w:t>
            </w:r>
            <w:r/>
          </w:p>
          <w:p>
            <w:pPr>
              <w:rPr>
                <w:lang w:val="en-US"/>
              </w:rPr>
            </w:pPr>
            <w:r>
              <w:rPr>
                <w:rFonts w:hint="eastAsia"/>
                <w:lang w:val="en-US"/>
              </w:rPr>
              <w:t xml:space="preserve">纸质</w:t>
            </w:r>
            <w:r>
              <w:rPr>
                <w:rFonts w:hint="eastAsia"/>
              </w:rPr>
              <w:t xml:space="preserve">投标文件</w:t>
            </w:r>
            <w:r>
              <w:rPr>
                <w:rFonts w:hint="eastAsia"/>
                <w:lang w:val="en-US"/>
              </w:rPr>
              <w:t xml:space="preserve">未</w:t>
            </w:r>
            <w:r>
              <w:rPr>
                <w:rFonts w:hint="eastAsia"/>
              </w:rPr>
              <w:t xml:space="preserve">清楚标明“正本”或“副本”</w:t>
            </w:r>
            <w:r>
              <w:rPr>
                <w:rFonts w:hint="eastAsia"/>
                <w:lang w:val="en-US"/>
              </w:rPr>
              <w:t xml:space="preserve">;</w:t>
            </w:r>
            <w:r/>
          </w:p>
          <w:p>
            <w:pPr>
              <w:rPr>
                <w:lang w:val="en-US"/>
              </w:rPr>
            </w:pPr>
            <w:r>
              <w:rPr>
                <w:rFonts w:hint="eastAsia"/>
              </w:rPr>
              <w:t xml:space="preserve">投标文件未逐一说明投标产品名称、品牌、规格型号、产地、技术参数和服务响应，而是直接拷贝招标文件技术要求的</w:t>
            </w:r>
            <w:r>
              <w:rPr>
                <w:rFonts w:hint="eastAsia"/>
                <w:lang w:val="en-US"/>
              </w:rPr>
              <w:t xml:space="preserve">；</w:t>
            </w:r>
            <w:r/>
          </w:p>
          <w:p>
            <w:pPr>
              <w:rPr>
                <w:lang w:val="en-US"/>
              </w:rPr>
            </w:pPr>
            <w:r>
              <w:rPr>
                <w:rFonts w:hint="eastAsia"/>
                <w:lang w:val="en-US"/>
              </w:rPr>
              <w:t xml:space="preserve">投标文件未响应采购项目需求中规定的实质性要求的；</w:t>
            </w:r>
            <w:r/>
          </w:p>
          <w:p>
            <w:pPr>
              <w:rPr>
                <w:lang w:val="en-US"/>
              </w:rPr>
            </w:pPr>
            <w:r>
              <w:rPr>
                <w:rFonts w:hint="eastAsia"/>
                <w:lang w:val="en-US"/>
              </w:rPr>
              <w:t xml:space="preserve">投标总报价超过项目预算金额或最高限价；</w:t>
            </w:r>
            <w:r/>
          </w:p>
          <w:p>
            <w:pPr>
              <w:rPr>
                <w:lang w:val="en-US"/>
              </w:rPr>
            </w:pPr>
            <w:r>
              <w:rPr>
                <w:rFonts w:hint="eastAsia"/>
                <w:lang w:val="en-US"/>
              </w:rPr>
              <w:t xml:space="preserve">投标报价存在缺项、漏项；</w:t>
            </w:r>
            <w:r/>
          </w:p>
          <w:p>
            <w:pPr>
              <w:rPr>
                <w:lang w:val="en-US"/>
              </w:rPr>
            </w:pPr>
            <w:r>
              <w:rPr>
                <w:rFonts w:hint="eastAsia"/>
              </w:rPr>
              <w:t xml:space="preserve">评标委员会认为投标人的报价明显低于其他通过符合性审查投标人的报价，有可能影响服务质量或者不能诚信履约的，投标人</w:t>
            </w:r>
            <w:r>
              <w:rPr>
                <w:rFonts w:hint="eastAsia"/>
                <w:lang w:val="en-US"/>
              </w:rPr>
              <w:t xml:space="preserve">未在</w:t>
            </w:r>
            <w:r>
              <w:rPr>
                <w:rFonts w:hint="eastAsia"/>
              </w:rPr>
              <w:t xml:space="preserve">评标现场合理的时间内提供书面说明</w:t>
            </w:r>
            <w:r>
              <w:rPr>
                <w:rFonts w:hint="eastAsia"/>
                <w:lang w:val="en-US"/>
              </w:rPr>
              <w:t xml:space="preserve">或相关证明材料，</w:t>
            </w:r>
            <w:r>
              <w:rPr>
                <w:rFonts w:hint="eastAsia"/>
              </w:rPr>
              <w:t xml:space="preserve">不能证明其报价合理性的；</w:t>
            </w:r>
            <w:r/>
          </w:p>
          <w:p>
            <w:pPr>
              <w:rPr>
                <w:lang w:val="en-US"/>
              </w:rPr>
            </w:pPr>
            <w:r>
              <w:rPr>
                <w:rFonts w:hint="eastAsia"/>
                <w:lang w:val="en-US"/>
              </w:rPr>
              <w:t xml:space="preserve">投标文件含有采购人不能接受的附加条件的；</w:t>
            </w:r>
            <w:r/>
          </w:p>
          <w:p>
            <w:pPr>
              <w:rPr>
                <w:lang w:val="en-US"/>
              </w:rPr>
            </w:pPr>
            <w:r>
              <w:rPr>
                <w:rFonts w:hint="eastAsia"/>
                <w:lang w:val="en-US"/>
              </w:rPr>
              <w:t xml:space="preserve">不同投标人的投标文件由同一单位或者个人编制；</w:t>
            </w:r>
            <w:r/>
          </w:p>
          <w:p>
            <w:pPr>
              <w:rPr>
                <w:lang w:val="en-US"/>
              </w:rPr>
            </w:pPr>
            <w:r>
              <w:rPr>
                <w:rFonts w:hint="eastAsia"/>
                <w:lang w:val="en-US"/>
              </w:rPr>
              <w:t xml:space="preserve">不同投标人委托同一单位或者个人办理投标事宜；</w:t>
            </w:r>
            <w:r/>
          </w:p>
          <w:p>
            <w:pPr>
              <w:rPr>
                <w:lang w:val="en-US"/>
              </w:rPr>
            </w:pPr>
            <w:r>
              <w:rPr>
                <w:rFonts w:hint="eastAsia"/>
                <w:lang w:val="en-US"/>
              </w:rPr>
              <w:t xml:space="preserve">不同投标人的投标文件载明的项目管理成员或联系人员为同一人；</w:t>
            </w:r>
            <w:r/>
          </w:p>
          <w:p>
            <w:pPr>
              <w:rPr>
                <w:lang w:val="en-US"/>
              </w:rPr>
            </w:pPr>
            <w:r>
              <w:rPr>
                <w:rFonts w:hint="eastAsia"/>
                <w:lang w:val="en-US"/>
              </w:rPr>
              <w:t xml:space="preserve">不同投标人的投标文件异常一致或者投标报价呈规律性差异；</w:t>
            </w:r>
            <w:r/>
          </w:p>
          <w:p>
            <w:pPr>
              <w:rPr>
                <w:lang w:val="en-US"/>
              </w:rPr>
            </w:pPr>
            <w:r>
              <w:rPr>
                <w:rFonts w:hint="eastAsia"/>
                <w:lang w:val="en-US"/>
              </w:rPr>
              <w:t xml:space="preserve">不同投标人的投标文件相互混装；</w:t>
            </w:r>
            <w:r/>
          </w:p>
          <w:p>
            <w:pPr>
              <w:rPr>
                <w:lang w:val="en-US"/>
              </w:rPr>
            </w:pPr>
            <w:r>
              <w:rPr>
                <w:rFonts w:hint="eastAsia"/>
                <w:lang w:val="en-US"/>
              </w:rPr>
              <w:t xml:space="preserve">为本采购项目提供整体设计、规范编制，以及项目管理、监理、检测等服务的投标人；</w:t>
            </w:r>
            <w:r/>
          </w:p>
          <w:p>
            <w:pPr>
              <w:rPr>
                <w:lang w:val="en-US"/>
              </w:rPr>
            </w:pPr>
            <w:r>
              <w:rPr>
                <w:rFonts w:hint="eastAsia"/>
                <w:lang w:val="en-US"/>
              </w:rPr>
              <w:t xml:space="preserve">不同投标人的法定代表人或委托代理人有夫妻、直系血亲关系；</w:t>
            </w:r>
            <w:r/>
          </w:p>
          <w:p>
            <w:pPr>
              <w:rPr>
                <w:lang w:val="en-US"/>
              </w:rPr>
            </w:pPr>
            <w:r>
              <w:rPr>
                <w:rFonts w:hint="eastAsia"/>
                <w:lang w:val="en-US"/>
              </w:rPr>
              <w:t xml:space="preserve">不同投标人的负责人为同一人或者存在控股、管理关系的；</w:t>
            </w:r>
            <w:r/>
          </w:p>
          <w:p>
            <w:pPr>
              <w:rPr>
                <w:lang w:val="en-US"/>
              </w:rPr>
            </w:pPr>
            <w:r>
              <w:rPr>
                <w:rFonts w:hint="eastAsia"/>
              </w:rPr>
              <w:t xml:space="preserve">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号第十一条、十二条所列严重失信行为情形的投标人</w:t>
            </w:r>
            <w:r>
              <w:rPr>
                <w:rFonts w:hint="eastAsia"/>
                <w:lang w:val="en-US"/>
              </w:rPr>
              <w:t xml:space="preserve">；如本项目接收联合体投标，联合体成员存在不良信用记录的，视同联合体存在不良信用记录；</w:t>
            </w:r>
            <w:r/>
          </w:p>
          <w:p>
            <w:pPr>
              <w:rPr>
                <w:lang w:val="en-US"/>
              </w:rPr>
            </w:pPr>
            <w:r>
              <w:rPr>
                <w:rFonts w:hint="eastAsia"/>
                <w:lang w:val="en-US"/>
              </w:rPr>
              <w:t xml:space="preserve">法律、法规和招标文件规定的其他无效情形。</w:t>
            </w:r>
            <w:r/>
          </w:p>
        </w:tc>
      </w:tr>
      <w:tr>
        <w:trPr>
          <w:trHeight w:val="20"/>
        </w:trPr>
        <w:tc>
          <w:tcPr>
            <w:tcBorders>
              <w:top w:val="single" w:color="auto" w:sz="4" w:space="0"/>
              <w:bottom w:val="single" w:color="auto" w:sz="4" w:space="0"/>
              <w:right w:val="single" w:color="auto" w:sz="4" w:space="0"/>
            </w:tcBorders>
            <w:tcW w:w="676" w:type="dxa"/>
            <w:vAlign w:val="center"/>
            <w:textDirection w:val="lrTb"/>
            <w:noWrap w:val="false"/>
          </w:tcPr>
          <w:p>
            <w:pPr>
              <w:ind w:left="0" w:firstLine="0"/>
              <w:jc w:val="center"/>
              <w:rPr>
                <w:rFonts w:hint="eastAsia" w:eastAsia="宋体"/>
                <w:lang w:val="en-US" w:eastAsia="zh-CN"/>
              </w:rPr>
            </w:pPr>
            <w:r>
              <w:rPr>
                <w:rFonts w:hint="eastAsia"/>
                <w:lang w:val="en-US" w:eastAsia="zh-CN"/>
              </w:rPr>
              <w:t xml:space="preserve">7</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ind w:left="0" w:firstLine="0"/>
              <w:rPr>
                <w:lang w:val="en-US"/>
              </w:rPr>
            </w:pPr>
            <w:r>
              <w:rPr>
                <w:rFonts w:hint="eastAsia"/>
                <w:lang w:val="en-US"/>
              </w:rPr>
              <w:t xml:space="preserve">废标情形</w:t>
            </w:r>
            <w:r/>
          </w:p>
        </w:tc>
        <w:tc>
          <w:tcPr>
            <w:tcBorders>
              <w:top w:val="single" w:color="auto" w:sz="4" w:space="0"/>
              <w:left w:val="single" w:color="auto" w:sz="4" w:space="0"/>
              <w:bottom w:val="single" w:color="auto" w:sz="4" w:space="0"/>
            </w:tcBorders>
            <w:tcW w:w="7007" w:type="dxa"/>
            <w:vAlign w:val="center"/>
            <w:textDirection w:val="lrTb"/>
            <w:noWrap w:val="false"/>
          </w:tcPr>
          <w:p>
            <w:pPr>
              <w:rPr>
                <w:lang w:val="en-US"/>
              </w:rPr>
            </w:pPr>
            <w:r>
              <w:rPr>
                <w:rFonts w:hint="eastAsia"/>
                <w:lang w:val="en-US"/>
              </w:rPr>
              <w:t xml:space="preserve">符合专业条件的投标人或者对招标文件作实质响应的投标人不足三家的；</w:t>
            </w:r>
            <w:r/>
          </w:p>
          <w:p>
            <w:pPr>
              <w:rPr>
                <w:lang w:val="en-US"/>
              </w:rPr>
            </w:pPr>
            <w:r>
              <w:rPr>
                <w:rFonts w:hint="eastAsia"/>
                <w:lang w:val="en-US"/>
              </w:rPr>
              <w:t xml:space="preserve">出现影响采购公正的违法、违规行为的；</w:t>
            </w:r>
            <w:r/>
          </w:p>
          <w:p>
            <w:pPr>
              <w:rPr>
                <w:lang w:val="en-US"/>
              </w:rPr>
            </w:pPr>
            <w:r>
              <w:rPr>
                <w:rFonts w:hint="eastAsia"/>
                <w:lang w:val="en-US"/>
              </w:rPr>
              <w:t xml:space="preserve">投标人的报价均超过了采购预算，采购人不能支付的；</w:t>
            </w:r>
            <w:r/>
          </w:p>
          <w:p>
            <w:pPr>
              <w:rPr>
                <w:lang w:val="en-US"/>
              </w:rPr>
            </w:pPr>
            <w:r>
              <w:rPr>
                <w:rFonts w:hint="eastAsia"/>
                <w:lang w:val="en-US"/>
              </w:rPr>
              <w:t xml:space="preserve">因重大变故，采购任务取消的。</w:t>
            </w:r>
            <w:r/>
          </w:p>
        </w:tc>
      </w:tr>
      <w:tr>
        <w:trPr>
          <w:trHeight w:val="20"/>
        </w:trPr>
        <w:tc>
          <w:tcPr>
            <w:tcBorders>
              <w:top w:val="single" w:color="auto" w:sz="4" w:space="0"/>
              <w:bottom w:val="single" w:color="auto" w:sz="4" w:space="0"/>
              <w:right w:val="single" w:color="auto" w:sz="4" w:space="0"/>
            </w:tcBorders>
            <w:tcW w:w="676" w:type="dxa"/>
            <w:vAlign w:val="center"/>
            <w:textDirection w:val="lrTb"/>
            <w:noWrap w:val="false"/>
          </w:tcPr>
          <w:p>
            <w:pPr>
              <w:ind w:left="0" w:firstLine="0"/>
              <w:jc w:val="center"/>
              <w:rPr>
                <w:rFonts w:hint="eastAsia" w:eastAsia="宋体"/>
                <w:lang w:val="en-US" w:eastAsia="zh-CN"/>
              </w:rPr>
            </w:pPr>
            <w:r>
              <w:rPr>
                <w:rFonts w:hint="eastAsia"/>
                <w:lang w:val="en-US" w:eastAsia="zh-CN"/>
              </w:rPr>
              <w:t xml:space="preserve">8</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ind w:left="0" w:firstLine="0"/>
            </w:pPr>
            <w:r>
              <w:rPr>
                <w:rFonts w:hint="eastAsia"/>
              </w:rPr>
              <w:t xml:space="preserve">盖章要求</w:t>
            </w:r>
            <w:r/>
          </w:p>
          <w:p>
            <w:pPr>
              <w:rPr>
                <w:lang w:val="en-US"/>
              </w:rPr>
            </w:pPr>
            <w:r>
              <w:rPr>
                <w:lang w:val="en-US"/>
              </w:rPr>
            </w:r>
            <w:r/>
          </w:p>
        </w:tc>
        <w:tc>
          <w:tcPr>
            <w:tcBorders>
              <w:top w:val="single" w:color="auto" w:sz="4" w:space="0"/>
              <w:left w:val="single" w:color="auto" w:sz="4" w:space="0"/>
              <w:bottom w:val="single" w:color="auto" w:sz="4" w:space="0"/>
            </w:tcBorders>
            <w:tcW w:w="7007" w:type="dxa"/>
            <w:vAlign w:val="center"/>
            <w:textDirection w:val="lrTb"/>
            <w:noWrap w:val="false"/>
          </w:tcPr>
          <w:p>
            <w:pPr>
              <w:rPr>
                <w:lang w:val="en-US"/>
              </w:rPr>
            </w:pPr>
            <w:r>
              <w:rPr>
                <w:rFonts w:hint="eastAsia"/>
              </w:rPr>
              <w:t xml:space="preserve">投标人投标文件中加盖的公章仅能使用与投标人名称一致的标准公章，不得使用其他形式（如带有“专用章”、“合同章”、“财务章”、“业务章”等字样）的印章；否则，按无效投标处理。</w:t>
            </w:r>
            <w:r/>
          </w:p>
        </w:tc>
      </w:tr>
      <w:tr>
        <w:trPr>
          <w:trHeight w:val="90"/>
        </w:trPr>
        <w:tc>
          <w:tcPr>
            <w:tcBorders>
              <w:top w:val="single" w:color="auto" w:sz="4" w:space="0"/>
              <w:bottom w:val="single" w:color="auto" w:sz="4" w:space="0"/>
              <w:right w:val="single" w:color="auto" w:sz="4" w:space="0"/>
            </w:tcBorders>
            <w:tcW w:w="676" w:type="dxa"/>
            <w:vAlign w:val="center"/>
            <w:textDirection w:val="lrTb"/>
            <w:noWrap w:val="false"/>
          </w:tcPr>
          <w:p>
            <w:pPr>
              <w:ind w:left="0" w:firstLine="0"/>
              <w:jc w:val="center"/>
              <w:rPr>
                <w:rFonts w:hint="eastAsia" w:eastAsia="宋体"/>
                <w:lang w:val="en-US" w:eastAsia="zh-CN"/>
              </w:rPr>
            </w:pPr>
            <w:r>
              <w:rPr>
                <w:rFonts w:hint="eastAsia"/>
                <w:lang w:val="en-US" w:eastAsia="zh-CN"/>
              </w:rPr>
              <w:t xml:space="preserve">9</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ind w:left="0" w:firstLine="0"/>
            </w:pPr>
            <w:r>
              <w:rPr>
                <w:rFonts w:hint="eastAsia"/>
              </w:rPr>
              <w:t xml:space="preserve">需要补充的其他内容</w:t>
            </w:r>
            <w:r/>
          </w:p>
        </w:tc>
        <w:tc>
          <w:tcPr>
            <w:tcBorders>
              <w:top w:val="single" w:color="auto" w:sz="4" w:space="0"/>
              <w:left w:val="single" w:color="auto" w:sz="4" w:space="0"/>
              <w:bottom w:val="single" w:color="auto" w:sz="4" w:space="0"/>
            </w:tcBorders>
            <w:tcW w:w="7007" w:type="dxa"/>
            <w:vAlign w:val="center"/>
            <w:textDirection w:val="lrTb"/>
            <w:noWrap w:val="false"/>
          </w:tcPr>
          <w:p>
            <w:pPr>
              <w:rPr>
                <w:lang w:val="en-US"/>
              </w:rPr>
            </w:pPr>
            <w:r>
              <w:rPr>
                <w:rFonts w:hint="eastAsia"/>
              </w:rPr>
              <w:t xml:space="preserve">除本招标文件另有规定外，招标文件中出现的类似于“近</w:t>
            </w:r>
            <w:r>
              <w:rPr>
                <w:rFonts w:hint="eastAsia"/>
                <w:lang w:val="en-US"/>
              </w:rPr>
              <w:t xml:space="preserve">一</w:t>
            </w:r>
            <w:r>
              <w:rPr>
                <w:rFonts w:hint="eastAsia"/>
              </w:rPr>
              <w:t xml:space="preserve">年”或“前</w:t>
            </w:r>
            <w:r>
              <w:rPr>
                <w:rFonts w:hint="eastAsia"/>
                <w:lang w:val="en-US"/>
              </w:rPr>
              <w:t xml:space="preserve">一</w:t>
            </w:r>
            <w:r>
              <w:rPr>
                <w:rFonts w:hint="eastAsia"/>
              </w:rPr>
              <w:t xml:space="preserve">年”、“近</w:t>
            </w:r>
            <w:r>
              <w:rPr>
                <w:rFonts w:hint="eastAsia"/>
                <w:lang w:val="en-US"/>
              </w:rPr>
              <w:t xml:space="preserve">三</w:t>
            </w:r>
            <w:r>
              <w:rPr>
                <w:rFonts w:hint="eastAsia"/>
              </w:rPr>
              <w:t xml:space="preserve">年”或“前</w:t>
            </w:r>
            <w:r>
              <w:rPr>
                <w:rFonts w:hint="eastAsia"/>
                <w:lang w:val="en-US"/>
              </w:rPr>
              <w:t xml:space="preserve">三</w:t>
            </w:r>
            <w:r>
              <w:rPr>
                <w:rFonts w:hint="eastAsia"/>
              </w:rPr>
              <w:t xml:space="preserve">年”均指递交投标文件时间以前</w:t>
            </w:r>
            <w:r>
              <w:rPr>
                <w:rFonts w:hint="eastAsia"/>
                <w:lang w:val="en-US"/>
              </w:rPr>
              <w:t xml:space="preserve">1</w:t>
            </w:r>
            <w:r>
              <w:rPr>
                <w:rFonts w:hint="eastAsia"/>
              </w:rPr>
              <w:t xml:space="preserve">年或前</w:t>
            </w:r>
            <w:r>
              <w:rPr>
                <w:rFonts w:hint="eastAsia"/>
                <w:lang w:val="en-US"/>
              </w:rPr>
              <w:t xml:space="preserve">3</w:t>
            </w:r>
            <w:r>
              <w:rPr>
                <w:rFonts w:hint="eastAsia"/>
              </w:rPr>
              <w:t xml:space="preserve">年，以此类推。如：递交投标文件时间为2020年3月1日，则“近三年”是指201</w:t>
            </w:r>
            <w:r>
              <w:rPr>
                <w:rFonts w:hint="eastAsia"/>
                <w:lang w:val="en-US"/>
              </w:rPr>
              <w:t xml:space="preserve">7</w:t>
            </w:r>
            <w:r>
              <w:rPr>
                <w:rFonts w:hint="eastAsia"/>
              </w:rPr>
              <w:t xml:space="preserve">年3月1日至2020年3月1日。</w:t>
            </w:r>
            <w:r/>
          </w:p>
        </w:tc>
      </w:tr>
    </w:tbl>
    <w:p>
      <w:pPr>
        <w:pStyle w:val="1251"/>
        <w:numPr>
          <w:ilvl w:val="0"/>
          <w:numId w:val="4"/>
        </w:numPr>
        <w:rPr>
          <w:rFonts w:hint="default"/>
          <w:lang w:val="en-US" w:eastAsia="zh-CN"/>
        </w:rPr>
      </w:pPr>
      <w:r/>
      <w:bookmarkStart w:id="18" w:name="_Toc24175"/>
      <w:r>
        <w:rPr>
          <w:rFonts w:hint="default"/>
          <w:lang w:val="en-US" w:eastAsia="zh-CN"/>
        </w:rPr>
        <w:t xml:space="preserve">总则</w:t>
      </w:r>
      <w:bookmarkEnd w:id="18"/>
      <w:r/>
      <w:r/>
    </w:p>
    <w:p>
      <w:pPr>
        <w:pStyle w:val="1252"/>
        <w:rPr>
          <w:rFonts w:hint="default"/>
          <w:lang w:val="en-US" w:eastAsia="zh-CN"/>
        </w:rPr>
      </w:pPr>
      <w:r>
        <w:rPr>
          <w:rFonts w:hint="default"/>
          <w:lang w:val="en-US" w:eastAsia="zh-CN"/>
        </w:rPr>
        <w:t xml:space="preserve">1、适用法律</w:t>
      </w:r>
      <w:r/>
    </w:p>
    <w:p>
      <w:pPr>
        <w:rPr>
          <w:rFonts w:hint="default"/>
          <w:lang w:val="en-US" w:eastAsia="zh-CN"/>
        </w:rPr>
      </w:pPr>
      <w:r>
        <w:rPr>
          <w:rFonts w:hint="default"/>
          <w:lang w:val="en-US" w:eastAsia="zh-CN"/>
        </w:rPr>
        <w:t xml:space="preserve">1.1《中华人民共和国政府采购法》、《中华人民共和国政府采购法实施条例》、《政府采购货物和服务招标投标管理办法》等有关法律、规章和规定。</w:t>
      </w:r>
      <w:r/>
    </w:p>
    <w:p>
      <w:pPr>
        <w:pStyle w:val="1252"/>
        <w:rPr>
          <w:rFonts w:hint="default"/>
          <w:lang w:val="en-US" w:eastAsia="zh-CN"/>
        </w:rPr>
      </w:pPr>
      <w:r>
        <w:rPr>
          <w:rFonts w:hint="default"/>
          <w:lang w:val="en-US" w:eastAsia="zh-CN"/>
        </w:rPr>
        <w:t xml:space="preserve">2、定义</w:t>
      </w:r>
      <w:r/>
    </w:p>
    <w:p>
      <w:pPr>
        <w:rPr>
          <w:rFonts w:hint="default"/>
          <w:lang w:val="en-US" w:eastAsia="zh-CN"/>
        </w:rPr>
      </w:pPr>
      <w:r>
        <w:rPr>
          <w:rFonts w:hint="default"/>
          <w:lang w:val="en-US" w:eastAsia="zh-CN"/>
        </w:rPr>
        <w:t xml:space="preserve">2.1“投标人”是指响应招标、参加投标竞争的法人、其他组织或者自然人。</w:t>
      </w:r>
      <w:r/>
    </w:p>
    <w:p>
      <w:pPr>
        <w:rPr>
          <w:rFonts w:hint="default"/>
          <w:lang w:val="en-US" w:eastAsia="zh-CN"/>
        </w:rPr>
      </w:pPr>
      <w:r>
        <w:rPr>
          <w:rFonts w:hint="default"/>
          <w:lang w:val="en-US" w:eastAsia="zh-CN"/>
        </w:rPr>
        <w:t xml:space="preserve">2.2“货物”指本招标文件中所述货物。</w:t>
      </w:r>
      <w:r/>
    </w:p>
    <w:p>
      <w:pPr>
        <w:rPr>
          <w:rFonts w:hint="default"/>
          <w:lang w:val="en-US" w:eastAsia="zh-CN"/>
        </w:rPr>
      </w:pPr>
      <w:r>
        <w:rPr>
          <w:rFonts w:hint="default"/>
          <w:lang w:val="en-US" w:eastAsia="zh-CN"/>
        </w:rPr>
        <w:t xml:space="preserve">2.3“用户或使用单位”是指本项目采购人。</w:t>
      </w:r>
      <w:r/>
    </w:p>
    <w:p>
      <w:pPr>
        <w:pStyle w:val="1252"/>
        <w:rPr>
          <w:rFonts w:hint="default"/>
          <w:lang w:val="en-US" w:eastAsia="zh-CN"/>
        </w:rPr>
      </w:pPr>
      <w:r>
        <w:rPr>
          <w:rFonts w:hint="default"/>
          <w:lang w:val="en-US" w:eastAsia="zh-CN"/>
        </w:rPr>
        <w:t xml:space="preserve">3、政策功能</w:t>
      </w:r>
      <w:r/>
    </w:p>
    <w:p>
      <w:pPr>
        <w:rPr>
          <w:rFonts w:hint="default"/>
          <w:lang w:val="en-US" w:eastAsia="zh-CN"/>
        </w:rPr>
      </w:pPr>
      <w:r>
        <w:rPr>
          <w:rFonts w:hint="default"/>
          <w:lang w:val="en-US" w:eastAsia="zh-CN"/>
        </w:rPr>
        <w:t xml:space="preserve">3.1中小企业政策</w:t>
      </w:r>
      <w:r/>
    </w:p>
    <w:p>
      <w:pPr>
        <w:rPr>
          <w:rFonts w:hint="default"/>
          <w:lang w:val="en-US" w:eastAsia="zh-CN"/>
        </w:rPr>
      </w:pPr>
      <w:r>
        <w:rPr>
          <w:rFonts w:hint="default"/>
          <w:lang w:val="en-US" w:eastAsia="zh-CN"/>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rPr>
          <w:rFonts w:hint="default"/>
          <w:lang w:val="en-US" w:eastAsia="zh-CN"/>
        </w:rPr>
      </w:pPr>
      <w:r>
        <w:rPr>
          <w:rFonts w:hint="default"/>
          <w:lang w:val="en-US" w:eastAsia="zh-CN"/>
        </w:rPr>
        <w:t xml:space="preserve">（2）参加政府采购活动的中小企业应当提供《中小企业声明函》、由省级以上监狱管理局戒毒管理局(含新疆生产建设兵团)出具的属于监狱企业的证明文件或《残疾人福利性单位声明函》。</w:t>
      </w:r>
      <w:r/>
    </w:p>
    <w:p>
      <w:pPr>
        <w:rPr>
          <w:rFonts w:hint="default"/>
          <w:lang w:val="en-US" w:eastAsia="zh-CN"/>
        </w:rPr>
      </w:pPr>
      <w:r>
        <w:rPr>
          <w:rFonts w:hint="default"/>
          <w:lang w:val="en-US" w:eastAsia="zh-CN"/>
        </w:rPr>
        <w:t xml:space="preserve">（3）对于接受投标人以联合体形式参加采购活动的项目，小微型企业联合体应当符合《政府采购促进中小企业发展管理办法》（财库〔2020〕46号）第九条的规定。对于联合协议或者分包意向协议约定小微企业的合同份额占到合同总金额30%以上的，给予联合体2%的价格扣除。</w:t>
      </w:r>
      <w:r/>
    </w:p>
    <w:p>
      <w:pPr>
        <w:rPr>
          <w:rFonts w:hint="default"/>
          <w:lang w:val="en-US" w:eastAsia="zh-CN"/>
        </w:rPr>
      </w:pPr>
      <w:r>
        <w:rPr>
          <w:rFonts w:hint="default"/>
          <w:lang w:val="en-US" w:eastAsia="zh-CN"/>
        </w:rPr>
        <w:t xml:space="preserve">（4）中小企业依据《政府采购促进中小企业发展管理办法》（财库〔2020〕46号）规定的政策获取政府采购合同后，小型、微型企业不得分包或转包给大型、中型企业，中型企业不得分包或转包给大型企业。</w:t>
      </w:r>
      <w:r/>
    </w:p>
    <w:p>
      <w:pPr>
        <w:rPr>
          <w:rFonts w:hint="default"/>
          <w:lang w:val="en-US" w:eastAsia="zh-CN"/>
        </w:rPr>
      </w:pPr>
      <w:r>
        <w:rPr>
          <w:rFonts w:hint="default"/>
          <w:lang w:val="en-US" w:eastAsia="zh-CN"/>
        </w:rPr>
        <w:t xml:space="preserve">（5）未按要求提供相关材料的，不享受相关政策。</w:t>
      </w:r>
      <w:r/>
    </w:p>
    <w:p>
      <w:pPr>
        <w:rPr>
          <w:rFonts w:hint="default"/>
          <w:lang w:val="en-US" w:eastAsia="zh-CN"/>
        </w:rPr>
      </w:pPr>
      <w:r>
        <w:rPr>
          <w:rFonts w:hint="default"/>
          <w:lang w:val="en-US" w:eastAsia="zh-CN"/>
        </w:rPr>
        <w:t xml:space="preserve">3.2信息安全产品政策</w:t>
      </w:r>
      <w:r/>
    </w:p>
    <w:p>
      <w:pPr>
        <w:rPr>
          <w:rFonts w:hint="default"/>
          <w:lang w:val="en-US" w:eastAsia="zh-CN"/>
        </w:rPr>
      </w:pPr>
      <w:r>
        <w:rPr>
          <w:rFonts w:hint="default"/>
          <w:lang w:val="en-US" w:eastAsia="zh-CN"/>
        </w:rPr>
        <w:t xml:space="preserve">（1）信息安全产品是指列入国家质检总局、国家认监委《信息安全产品强制性认证目录》，并获得强制性产品认证证书的产品。</w:t>
      </w:r>
      <w:r/>
    </w:p>
    <w:p>
      <w:pPr>
        <w:rPr>
          <w:rFonts w:hint="default"/>
          <w:lang w:val="en-US" w:eastAsia="zh-CN"/>
        </w:rPr>
      </w:pPr>
      <w:r>
        <w:rPr>
          <w:rFonts w:hint="default"/>
          <w:lang w:val="en-US" w:eastAsia="zh-CN"/>
        </w:rPr>
        <w:t xml:space="preserve">（2）提供的产品属于信息安全产品的，投标人应当选择经国家认证的信息安全产品投标，并提供由中国信息安全认证中心按国家标准认证颁发的有效认证证书复印件。</w:t>
      </w:r>
      <w:r/>
    </w:p>
    <w:p>
      <w:pPr>
        <w:rPr>
          <w:rFonts w:hint="default"/>
          <w:lang w:val="en-US" w:eastAsia="zh-CN"/>
        </w:rPr>
      </w:pPr>
      <w:r>
        <w:rPr>
          <w:rFonts w:hint="default"/>
          <w:lang w:val="en-US" w:eastAsia="zh-CN"/>
        </w:rPr>
        <w:t xml:space="preserve">3.3节能产品政策</w:t>
      </w:r>
      <w:r/>
    </w:p>
    <w:p>
      <w:pPr>
        <w:rPr>
          <w:rFonts w:hint="default"/>
          <w:lang w:val="en-US" w:eastAsia="zh-CN"/>
        </w:rPr>
      </w:pPr>
      <w:r>
        <w:rPr>
          <w:rFonts w:hint="default"/>
          <w:lang w:val="en-US" w:eastAsia="zh-CN"/>
        </w:rPr>
        <w:t xml:space="preserve">（1）节能产品是指列入财政部、国家发展和改革委员会制定的节能产品品目政府采购清单，且经过认证的节能产品；</w:t>
      </w:r>
      <w:r/>
    </w:p>
    <w:p>
      <w:pPr>
        <w:rPr>
          <w:rFonts w:hint="default"/>
          <w:lang w:val="en-US" w:eastAsia="zh-CN"/>
        </w:rPr>
      </w:pPr>
      <w:r>
        <w:rPr>
          <w:rFonts w:hint="default"/>
          <w:lang w:val="en-US" w:eastAsia="zh-CN"/>
        </w:rPr>
        <w:t xml:space="preserve">（2）拟采购产品属于节能产品政府采购清单规定必须强制采购的，实行强制采购。</w:t>
      </w:r>
      <w:r/>
    </w:p>
    <w:p>
      <w:pPr>
        <w:rPr>
          <w:rFonts w:hint="default"/>
          <w:lang w:val="en-US" w:eastAsia="zh-CN"/>
        </w:rPr>
      </w:pPr>
      <w:r>
        <w:rPr>
          <w:rFonts w:hint="default"/>
          <w:lang w:val="en-US" w:eastAsia="zh-CN"/>
        </w:rPr>
        <w:t xml:space="preserve">（3）拟采购产品属于节能产品政府采购清单规定优先采购的，在技术、服务等指标同等条件下，实行优先采购，优先采购的要求详见第四章评标标准说明内容。</w:t>
      </w:r>
      <w:r/>
    </w:p>
    <w:p>
      <w:pPr>
        <w:rPr>
          <w:rFonts w:hint="default"/>
          <w:lang w:val="en-US" w:eastAsia="zh-CN"/>
        </w:rPr>
      </w:pPr>
      <w:r>
        <w:rPr>
          <w:rFonts w:hint="default"/>
          <w:lang w:val="en-US" w:eastAsia="zh-CN"/>
        </w:rPr>
        <w:t xml:space="preserve">（4）参加政府采购活动的节能产品投标人应当提供有效的节能产品认证证书复印件。</w:t>
      </w:r>
      <w:r/>
    </w:p>
    <w:p>
      <w:pPr>
        <w:rPr>
          <w:rFonts w:hint="default"/>
          <w:lang w:val="en-US" w:eastAsia="zh-CN"/>
        </w:rPr>
      </w:pPr>
      <w:r>
        <w:rPr>
          <w:rFonts w:hint="default"/>
          <w:lang w:val="en-US" w:eastAsia="zh-CN"/>
        </w:rPr>
        <w:t xml:space="preserve">（5）未按要求提供相关材料的，不享受相关政策。</w:t>
      </w:r>
      <w:r/>
    </w:p>
    <w:p>
      <w:pPr>
        <w:rPr>
          <w:rFonts w:hint="default"/>
          <w:lang w:val="en-US" w:eastAsia="zh-CN"/>
        </w:rPr>
      </w:pPr>
      <w:r>
        <w:rPr>
          <w:rFonts w:hint="default"/>
          <w:lang w:val="en-US" w:eastAsia="zh-CN"/>
        </w:rPr>
        <w:t xml:space="preserve">3.4环境标志产品政策</w:t>
      </w:r>
      <w:r/>
    </w:p>
    <w:p>
      <w:pPr>
        <w:rPr>
          <w:rFonts w:hint="default"/>
          <w:lang w:val="en-US" w:eastAsia="zh-CN"/>
        </w:rPr>
      </w:pPr>
      <w:r>
        <w:rPr>
          <w:rFonts w:hint="default"/>
          <w:lang w:val="en-US" w:eastAsia="zh-CN"/>
        </w:rPr>
        <w:t xml:space="preserve">（1）环境标志产品是指列入财政部、生态环境部制定的环境标志产品品目政府采购清单，且经过认证的环境标志产品；</w:t>
      </w:r>
      <w:r/>
    </w:p>
    <w:p>
      <w:pPr>
        <w:rPr>
          <w:rFonts w:hint="default"/>
          <w:lang w:val="en-US" w:eastAsia="zh-CN"/>
        </w:rPr>
      </w:pPr>
      <w:r>
        <w:rPr>
          <w:rFonts w:hint="default"/>
          <w:lang w:val="en-US" w:eastAsia="zh-CN"/>
        </w:rPr>
        <w:t xml:space="preserve">（2）拟采购产品属于环境标志产品政府采购清单规定优先采购的，在性能、技术、服务等指标同等条件下，实行优先采购，优先采购的要求详见</w:t>
      </w:r>
      <w:r>
        <w:rPr>
          <w:rFonts w:hint="default"/>
          <w:highlight w:val="none"/>
          <w:lang w:val="en-US" w:eastAsia="zh-CN"/>
        </w:rPr>
        <w:t xml:space="preserve">第四章</w:t>
      </w:r>
      <w:r>
        <w:rPr>
          <w:rFonts w:hint="default"/>
          <w:lang w:val="en-US" w:eastAsia="zh-CN"/>
        </w:rPr>
        <w:t xml:space="preserve">评标标准说明内容。</w:t>
      </w:r>
      <w:r/>
    </w:p>
    <w:p>
      <w:pPr>
        <w:rPr>
          <w:rFonts w:hint="default"/>
          <w:lang w:val="en-US" w:eastAsia="zh-CN"/>
        </w:rPr>
      </w:pPr>
      <w:r>
        <w:rPr>
          <w:rFonts w:hint="default"/>
          <w:lang w:val="en-US" w:eastAsia="zh-CN"/>
        </w:rPr>
        <w:t xml:space="preserve">（3）参加政府采购活动的环境标志产品应当提供有效的环境标志产品认证证书复印件。</w:t>
      </w:r>
      <w:r/>
    </w:p>
    <w:p>
      <w:pPr>
        <w:rPr>
          <w:rFonts w:hint="default"/>
          <w:lang w:val="en-US" w:eastAsia="zh-CN"/>
        </w:rPr>
      </w:pPr>
      <w:r>
        <w:rPr>
          <w:rFonts w:hint="default"/>
          <w:lang w:val="en-US" w:eastAsia="zh-CN"/>
        </w:rPr>
        <w:t xml:space="preserve">（4）未按要求提供相关材料的，不享受相关政策。</w:t>
      </w:r>
      <w:r/>
    </w:p>
    <w:p>
      <w:pPr>
        <w:rPr>
          <w:rFonts w:hint="default"/>
          <w:lang w:val="en-US" w:eastAsia="zh-CN"/>
        </w:rPr>
      </w:pPr>
      <w:r>
        <w:rPr>
          <w:rFonts w:hint="default"/>
          <w:lang w:val="en-US" w:eastAsia="zh-CN"/>
        </w:rPr>
        <w:t xml:space="preserve">3.5进口产品政策</w:t>
      </w:r>
      <w:r/>
    </w:p>
    <w:p>
      <w:pPr>
        <w:rPr>
          <w:rFonts w:hint="default"/>
          <w:lang w:val="en-US" w:eastAsia="zh-CN"/>
        </w:rPr>
      </w:pPr>
      <w:r>
        <w:rPr>
          <w:rFonts w:hint="default"/>
          <w:lang w:val="en-US" w:eastAsia="zh-CN"/>
        </w:rPr>
        <w:t xml:space="preserve">（1）除第一章招标公告另有规定外，不允许进口产品参加。进口产品认定依照《财政部关于政府采购进口产品管理有关问题的通知》（财办库〔2008〕248 号）的规定。</w:t>
      </w:r>
      <w:r/>
    </w:p>
    <w:p>
      <w:pPr>
        <w:rPr>
          <w:rFonts w:hint="default"/>
          <w:lang w:val="en-US" w:eastAsia="zh-CN"/>
        </w:rPr>
      </w:pPr>
      <w:r>
        <w:rPr>
          <w:rFonts w:hint="default"/>
          <w:lang w:val="en-US" w:eastAsia="zh-CN"/>
        </w:rPr>
        <w:t xml:space="preserve">（2）允许进口产品参加的，满足需求的国内产品可以参加。</w:t>
      </w:r>
      <w:r/>
    </w:p>
    <w:p>
      <w:pPr>
        <w:rPr>
          <w:rFonts w:hint="default"/>
          <w:lang w:val="en-US" w:eastAsia="zh-CN"/>
        </w:rPr>
      </w:pPr>
      <w:r>
        <w:rPr>
          <w:rFonts w:hint="default"/>
          <w:lang w:val="en-US" w:eastAsia="zh-CN"/>
        </w:rPr>
        <w:t xml:space="preserve">（3）允许进口产品参加的，优先采购向我国企业转让技术、与我国企业签订消化吸收再创新方案的投标人的进口产品。</w:t>
      </w:r>
      <w:r/>
    </w:p>
    <w:p>
      <w:pPr>
        <w:rPr>
          <w:rFonts w:hint="default"/>
          <w:lang w:val="en-US" w:eastAsia="zh-CN"/>
        </w:rPr>
      </w:pPr>
      <w:r>
        <w:rPr>
          <w:rFonts w:hint="default"/>
          <w:lang w:val="en-US" w:eastAsia="zh-CN"/>
        </w:rPr>
        <w:t xml:space="preserve">（4）未按要求提供相关材料的，不享受相关政策。</w:t>
      </w:r>
      <w:r/>
    </w:p>
    <w:p>
      <w:pPr>
        <w:rPr>
          <w:rFonts w:hint="default"/>
          <w:lang w:val="en-US" w:eastAsia="zh-CN"/>
        </w:rPr>
      </w:pPr>
      <w:r>
        <w:rPr>
          <w:rFonts w:hint="default"/>
          <w:lang w:val="en-US" w:eastAsia="zh-CN"/>
        </w:rPr>
        <w:t xml:space="preserve">3.6投标担保政策</w:t>
      </w:r>
      <w:r/>
    </w:p>
    <w:p>
      <w:pPr>
        <w:rPr>
          <w:rFonts w:hint="default"/>
          <w:lang w:val="en-US" w:eastAsia="zh-CN"/>
        </w:rPr>
      </w:pPr>
      <w:r>
        <w:rPr>
          <w:rFonts w:hint="default"/>
          <w:lang w:val="en-US" w:eastAsia="zh-CN"/>
        </w:rPr>
        <w:t xml:space="preserve">（1）投标人投标保证金可以用担保形式递交，保函要求详见关于开展政府采购信用担保试点工作的通知(财库[2011]124 号)。</w:t>
      </w:r>
      <w:r/>
    </w:p>
    <w:p>
      <w:pPr>
        <w:rPr>
          <w:rFonts w:hint="default"/>
          <w:lang w:val="en-US" w:eastAsia="zh-CN"/>
        </w:rPr>
      </w:pPr>
      <w:r>
        <w:rPr>
          <w:rFonts w:hint="default"/>
          <w:lang w:val="en-US" w:eastAsia="zh-CN"/>
        </w:rPr>
        <w:t xml:space="preserve">3.7投标人信用信息查询</w:t>
      </w:r>
      <w:r/>
    </w:p>
    <w:p>
      <w:pPr>
        <w:rPr>
          <w:rFonts w:hint="default"/>
          <w:lang w:val="en-US" w:eastAsia="zh-CN"/>
        </w:rPr>
      </w:pPr>
      <w:r>
        <w:rPr>
          <w:rFonts w:hint="default"/>
          <w:lang w:val="en-US" w:eastAsia="zh-CN"/>
        </w:rPr>
        <w:t xml:space="preserve">（1）采购人或中茂将在“信用中国”（www.creditchina.gov.cn）、“中国政府采购网”（www.ccgp.gov.cn）对投标人进行信用信息查询，并将网站查询有关记录留存（财库[2016]125 号）。</w:t>
      </w:r>
      <w:r/>
    </w:p>
    <w:p>
      <w:pPr>
        <w:rPr>
          <w:rFonts w:hint="default"/>
          <w:lang w:val="en-US" w:eastAsia="zh-CN"/>
        </w:rPr>
      </w:pPr>
      <w:r>
        <w:rPr>
          <w:rFonts w:hint="default"/>
          <w:lang w:val="en-US" w:eastAsia="zh-CN"/>
        </w:rPr>
        <w:t xml:space="preserve">（2）查询截止时间：投标截止时间前</w:t>
      </w:r>
      <w:r/>
    </w:p>
    <w:p>
      <w:pPr>
        <w:rPr>
          <w:rFonts w:hint="default"/>
          <w:lang w:val="en-US" w:eastAsia="zh-CN"/>
        </w:rPr>
      </w:pPr>
      <w:r>
        <w:rPr>
          <w:rFonts w:hint="default"/>
          <w:lang w:val="en-US" w:eastAsia="zh-CN"/>
        </w:rPr>
        <w:t xml:space="preserve">（3）投标人信用查询记录不符合要求的，采购人或中茂将依法拒绝投标人参加本次采购活动。</w:t>
      </w:r>
      <w:r/>
    </w:p>
    <w:p>
      <w:pPr>
        <w:pStyle w:val="1252"/>
        <w:rPr>
          <w:rFonts w:hint="default"/>
          <w:lang w:val="en-US" w:eastAsia="zh-CN"/>
        </w:rPr>
      </w:pPr>
      <w:r>
        <w:rPr>
          <w:rFonts w:hint="default"/>
          <w:lang w:val="en-US" w:eastAsia="zh-CN"/>
        </w:rPr>
        <w:t xml:space="preserve">4、招标文件的约束力</w:t>
      </w:r>
      <w:r/>
    </w:p>
    <w:p>
      <w:pPr>
        <w:rPr>
          <w:rFonts w:hint="default"/>
          <w:lang w:val="en-US" w:eastAsia="zh-CN"/>
        </w:rPr>
      </w:pPr>
      <w:r>
        <w:rPr>
          <w:rFonts w:hint="default"/>
          <w:lang w:val="en-US" w:eastAsia="zh-CN"/>
        </w:rPr>
        <w:t xml:space="preserve">4.1投标人一旦领取了本招标文件并参加投标，即被认为接受了本招标文件中的所有条件和规定。</w:t>
      </w:r>
      <w:r/>
    </w:p>
    <w:p>
      <w:pPr>
        <w:pStyle w:val="1252"/>
      </w:pPr>
      <w:r/>
      <w:bookmarkStart w:id="19" w:name="_Toc513029204"/>
      <w:r/>
      <w:bookmarkStart w:id="20" w:name="_Toc20823276"/>
      <w:r/>
      <w:bookmarkStart w:id="21" w:name="_Toc16938520"/>
      <w:r>
        <w:rPr>
          <w:rFonts w:hint="eastAsia"/>
          <w:lang w:val="en-US" w:eastAsia="zh-CN"/>
        </w:rPr>
        <w:t xml:space="preserve">5、</w:t>
      </w:r>
      <w:r>
        <w:rPr>
          <w:rFonts w:hint="eastAsia"/>
        </w:rPr>
        <w:t xml:space="preserve">招标方式</w:t>
      </w:r>
      <w:bookmarkEnd w:id="19"/>
      <w:r/>
      <w:bookmarkEnd w:id="20"/>
      <w:r/>
      <w:bookmarkEnd w:id="21"/>
      <w:r/>
      <w:r/>
    </w:p>
    <w:p>
      <w:pPr>
        <w:rPr>
          <w:rFonts w:ascii="仿宋" w:hAnsi="仿宋" w:cs="仿宋"/>
          <w:szCs w:val="24"/>
        </w:rPr>
      </w:pPr>
      <w:r>
        <w:rPr>
          <w:rFonts w:hint="eastAsia"/>
          <w:lang w:val="en-US" w:eastAsia="zh-CN"/>
        </w:rPr>
        <w:t xml:space="preserve">5</w:t>
      </w:r>
      <w:r>
        <w:rPr>
          <w:rFonts w:hint="eastAsia"/>
        </w:rPr>
        <w:t xml:space="preserve">.1本次招标采取公开招标方式，本招标文件仅适用于招标公告中所述项目。</w:t>
      </w:r>
      <w:r/>
    </w:p>
    <w:p>
      <w:pPr>
        <w:pStyle w:val="1252"/>
      </w:pPr>
      <w:r/>
      <w:bookmarkStart w:id="22" w:name="_Toc513029205"/>
      <w:r/>
      <w:bookmarkStart w:id="23" w:name="_Toc20823277"/>
      <w:r/>
      <w:bookmarkStart w:id="24" w:name="_Toc16938521"/>
      <w:r>
        <w:rPr>
          <w:rFonts w:hint="eastAsia"/>
          <w:lang w:val="en-US" w:eastAsia="zh-CN"/>
        </w:rPr>
        <w:t xml:space="preserve">6、</w:t>
      </w:r>
      <w:r>
        <w:rPr>
          <w:rFonts w:hint="eastAsia"/>
        </w:rPr>
        <w:t xml:space="preserve">合格的投标人</w:t>
      </w:r>
      <w:bookmarkEnd w:id="22"/>
      <w:r/>
      <w:bookmarkEnd w:id="23"/>
      <w:r/>
      <w:bookmarkEnd w:id="24"/>
      <w:r/>
      <w:r/>
    </w:p>
    <w:p>
      <w:r>
        <w:rPr>
          <w:rFonts w:hint="eastAsia"/>
          <w:lang w:val="en-US" w:eastAsia="zh-CN"/>
        </w:rPr>
        <w:t xml:space="preserve">6</w:t>
      </w:r>
      <w:r>
        <w:rPr>
          <w:rFonts w:hint="eastAsia"/>
        </w:rPr>
        <w:t xml:space="preserve">.1满足招标公告中供应商的资格要求的规定。</w:t>
      </w:r>
      <w:r/>
    </w:p>
    <w:p>
      <w:pPr>
        <w:rPr>
          <w:highlight w:val="none"/>
        </w:rPr>
      </w:pPr>
      <w:r>
        <w:rPr>
          <w:rFonts w:hint="eastAsia"/>
          <w:highlight w:val="none"/>
          <w:lang w:val="en-US" w:eastAsia="zh-CN"/>
        </w:rPr>
        <w:t xml:space="preserve">6</w:t>
      </w:r>
      <w:r>
        <w:rPr>
          <w:rFonts w:hint="eastAsia"/>
          <w:highlight w:val="none"/>
        </w:rPr>
        <w:t xml:space="preserve">.2满足本文件实质性条款的规定。</w:t>
      </w:r>
      <w:r/>
    </w:p>
    <w:p>
      <w:pPr>
        <w:pStyle w:val="1251"/>
        <w:rPr>
          <w:rFonts w:hint="default"/>
          <w:lang w:val="en-US" w:eastAsia="zh-CN"/>
        </w:rPr>
      </w:pPr>
      <w:r/>
      <w:bookmarkStart w:id="25" w:name="_Toc19534"/>
      <w:r>
        <w:rPr>
          <w:rFonts w:hint="default"/>
          <w:lang w:val="en-US" w:eastAsia="zh-CN"/>
        </w:rPr>
        <w:t xml:space="preserve">二、招标文件构成</w:t>
      </w:r>
      <w:bookmarkEnd w:id="25"/>
      <w:r/>
      <w:r/>
    </w:p>
    <w:p>
      <w:pPr>
        <w:pStyle w:val="1252"/>
        <w:rPr>
          <w:rFonts w:hint="default"/>
          <w:lang w:val="en-US" w:eastAsia="zh-CN"/>
        </w:rPr>
      </w:pPr>
      <w:r>
        <w:rPr>
          <w:rFonts w:hint="default"/>
          <w:lang w:val="en-US" w:eastAsia="zh-CN"/>
        </w:rPr>
        <w:t xml:space="preserve">1、招标文件组成</w:t>
      </w:r>
      <w:r/>
    </w:p>
    <w:p>
      <w:pPr>
        <w:rPr>
          <w:rFonts w:hint="default"/>
          <w:lang w:val="en-US" w:eastAsia="zh-CN"/>
        </w:rPr>
      </w:pPr>
      <w:r>
        <w:rPr>
          <w:rFonts w:hint="default"/>
          <w:lang w:val="en-US" w:eastAsia="zh-CN"/>
        </w:rPr>
        <w:t xml:space="preserve">1.1招标公告</w:t>
      </w:r>
      <w:r/>
    </w:p>
    <w:p>
      <w:pPr>
        <w:rPr>
          <w:rFonts w:hint="default"/>
          <w:lang w:val="en-US" w:eastAsia="zh-CN"/>
        </w:rPr>
      </w:pPr>
      <w:r>
        <w:rPr>
          <w:rFonts w:hint="default"/>
          <w:lang w:val="en-US" w:eastAsia="zh-CN"/>
        </w:rPr>
        <w:t xml:space="preserve">1.2投标人须知</w:t>
      </w:r>
      <w:r/>
    </w:p>
    <w:p>
      <w:pPr>
        <w:rPr>
          <w:rFonts w:hint="default"/>
          <w:lang w:val="en-US" w:eastAsia="zh-CN"/>
        </w:rPr>
      </w:pPr>
      <w:r>
        <w:rPr>
          <w:rFonts w:hint="default"/>
          <w:lang w:val="en-US" w:eastAsia="zh-CN"/>
        </w:rPr>
        <w:t xml:space="preserve">1.3纪律和职责</w:t>
      </w:r>
      <w:r/>
    </w:p>
    <w:p>
      <w:pPr>
        <w:rPr>
          <w:rFonts w:hint="default"/>
          <w:lang w:val="en-US" w:eastAsia="zh-CN"/>
        </w:rPr>
      </w:pPr>
      <w:r>
        <w:rPr>
          <w:rFonts w:hint="default"/>
          <w:lang w:val="en-US" w:eastAsia="zh-CN"/>
        </w:rPr>
        <w:t xml:space="preserve">1.4评标办法及标准</w:t>
      </w:r>
      <w:r/>
    </w:p>
    <w:p>
      <w:pPr>
        <w:rPr>
          <w:rFonts w:hint="default"/>
          <w:lang w:val="en-US" w:eastAsia="zh-CN"/>
        </w:rPr>
      </w:pPr>
      <w:r>
        <w:rPr>
          <w:rFonts w:hint="default"/>
          <w:lang w:val="en-US" w:eastAsia="zh-CN"/>
        </w:rPr>
        <w:t xml:space="preserve">1.5项目名称及需求</w:t>
      </w:r>
      <w:r/>
    </w:p>
    <w:p>
      <w:pPr>
        <w:rPr>
          <w:rFonts w:hint="default"/>
          <w:lang w:val="en-US" w:eastAsia="zh-CN"/>
        </w:rPr>
      </w:pPr>
      <w:r>
        <w:rPr>
          <w:rFonts w:hint="default"/>
          <w:lang w:val="en-US" w:eastAsia="zh-CN"/>
        </w:rPr>
        <w:t xml:space="preserve">1.6合同主要条款及格式</w:t>
      </w:r>
      <w:r/>
    </w:p>
    <w:p>
      <w:pPr>
        <w:rPr>
          <w:rFonts w:hint="default"/>
          <w:lang w:val="en-US" w:eastAsia="zh-CN"/>
        </w:rPr>
      </w:pPr>
      <w:r>
        <w:rPr>
          <w:rFonts w:hint="default"/>
          <w:lang w:val="en-US" w:eastAsia="zh-CN"/>
        </w:rPr>
        <w:t xml:space="preserve">1.7投标文件格式</w:t>
      </w:r>
      <w:r/>
    </w:p>
    <w:p>
      <w:pPr>
        <w:pStyle w:val="1252"/>
        <w:rPr>
          <w:rFonts w:hint="default"/>
          <w:lang w:val="en-US" w:eastAsia="zh-CN"/>
        </w:rPr>
      </w:pPr>
      <w:r>
        <w:rPr>
          <w:rFonts w:hint="default"/>
          <w:lang w:val="en-US" w:eastAsia="zh-CN"/>
        </w:rPr>
        <w:t xml:space="preserve">2、招标文件的澄清、补充或修改</w:t>
      </w:r>
      <w:r/>
    </w:p>
    <w:p>
      <w:pPr>
        <w:rPr>
          <w:rFonts w:hint="default"/>
          <w:lang w:val="en-US" w:eastAsia="zh-CN"/>
        </w:rPr>
      </w:pPr>
      <w:r>
        <w:rPr>
          <w:rFonts w:hint="default"/>
          <w:lang w:val="en-US" w:eastAsia="zh-CN"/>
        </w:rPr>
        <w:t xml:space="preserve">2.1中茂对已发出的招标文件进行必要澄清、补充或者修改的，将在招标文件要求投标截止时间 15 日前，在原招标公告媒体发布更正公告；不足15日的，中茂将顺延提交投标文件的截止时间。该澄清、补充或者修改的内容为招标文件的组成部分。</w:t>
      </w:r>
      <w:r/>
    </w:p>
    <w:p>
      <w:pPr>
        <w:rPr>
          <w:rFonts w:hint="default"/>
          <w:lang w:val="en-US" w:eastAsia="zh-CN"/>
        </w:rPr>
      </w:pPr>
      <w:r>
        <w:rPr>
          <w:rFonts w:hint="default"/>
          <w:lang w:val="en-US" w:eastAsia="zh-CN"/>
        </w:rPr>
        <w:t xml:space="preserve">2.2投标人应在投标截止时间前关注原采购信息发布媒体上有关本招标项目有无变更公告。</w:t>
      </w:r>
      <w:r/>
    </w:p>
    <w:p>
      <w:pPr>
        <w:pStyle w:val="1251"/>
        <w:rPr>
          <w:rFonts w:hint="default"/>
          <w:lang w:val="en-US" w:eastAsia="zh-CN"/>
        </w:rPr>
      </w:pPr>
      <w:r/>
      <w:bookmarkStart w:id="26" w:name="_Toc16699"/>
      <w:r>
        <w:rPr>
          <w:rFonts w:hint="default"/>
          <w:lang w:val="en-US" w:eastAsia="zh-CN"/>
        </w:rPr>
        <w:t xml:space="preserve">三、投标</w:t>
      </w:r>
      <w:bookmarkEnd w:id="26"/>
      <w:r/>
      <w:r/>
    </w:p>
    <w:p>
      <w:pPr>
        <w:pStyle w:val="1252"/>
        <w:rPr>
          <w:rFonts w:hint="default"/>
          <w:lang w:val="en-US" w:eastAsia="zh-CN"/>
        </w:rPr>
      </w:pPr>
      <w:r>
        <w:rPr>
          <w:rFonts w:hint="default"/>
          <w:lang w:val="en-US" w:eastAsia="zh-CN"/>
        </w:rPr>
        <w:t xml:space="preserve">1、投标文件的语言、计量单位、货币</w:t>
      </w:r>
      <w:r/>
    </w:p>
    <w:p>
      <w:pPr>
        <w:rPr>
          <w:rFonts w:hint="default"/>
          <w:lang w:val="en-US" w:eastAsia="zh-CN"/>
        </w:rPr>
      </w:pPr>
      <w:r>
        <w:rPr>
          <w:rFonts w:hint="default"/>
          <w:lang w:val="en-US" w:eastAsia="zh-CN"/>
        </w:rPr>
        <w:t xml:space="preserve">1.1投标人提交的投标文件、技术文件和资料，包括相关说明，以及投标人与中茂就有关投标的所有来往函电均应使用中文。投标文件中若有英文或其他语言文字的资料，应提供相应的中文翻译资料。对不同文本投标文件的解释发生异议的，以中文文本为准。</w:t>
      </w:r>
      <w:r/>
    </w:p>
    <w:p>
      <w:pPr>
        <w:rPr>
          <w:rFonts w:hint="default"/>
          <w:lang w:val="en-US" w:eastAsia="zh-CN"/>
        </w:rPr>
      </w:pPr>
      <w:r>
        <w:rPr>
          <w:rFonts w:hint="default"/>
          <w:lang w:val="en-US" w:eastAsia="zh-CN"/>
        </w:rPr>
        <w:t xml:space="preserve">1.2投标人所使用的计量单位应为国家法定计量单位。</w:t>
      </w:r>
      <w:r/>
    </w:p>
    <w:p>
      <w:pPr>
        <w:rPr>
          <w:rFonts w:hint="default"/>
          <w:lang w:val="en-US" w:eastAsia="zh-CN"/>
        </w:rPr>
      </w:pPr>
      <w:r>
        <w:rPr>
          <w:rFonts w:hint="default"/>
          <w:lang w:val="en-US" w:eastAsia="zh-CN"/>
        </w:rPr>
        <w:t xml:space="preserve">1.3投标人应用人民币报价。</w:t>
      </w:r>
      <w:r/>
    </w:p>
    <w:p>
      <w:pPr>
        <w:pStyle w:val="1252"/>
        <w:rPr>
          <w:rFonts w:hint="default"/>
          <w:lang w:val="en-US" w:eastAsia="zh-CN"/>
        </w:rPr>
      </w:pPr>
      <w:r>
        <w:rPr>
          <w:rFonts w:hint="default"/>
          <w:lang w:val="en-US" w:eastAsia="zh-CN"/>
        </w:rPr>
        <w:t xml:space="preserve">2、联合投标（如本项目接受）</w:t>
      </w:r>
      <w:r/>
    </w:p>
    <w:p>
      <w:pPr>
        <w:rPr>
          <w:rFonts w:hint="default"/>
          <w:lang w:val="en-US" w:eastAsia="zh-CN"/>
        </w:rPr>
      </w:pPr>
      <w:r>
        <w:rPr>
          <w:rFonts w:hint="default"/>
          <w:lang w:val="en-US" w:eastAsia="zh-CN"/>
        </w:rPr>
        <w:t xml:space="preserve">2.1两个以上的自然人、法人或者其他组织可以组成一个联合体，以一个投标人的身份共同参加政府采购。</w:t>
      </w:r>
      <w:r/>
    </w:p>
    <w:p>
      <w:pPr>
        <w:rPr>
          <w:rFonts w:hint="default"/>
          <w:lang w:val="en-US" w:eastAsia="zh-CN"/>
        </w:rPr>
      </w:pPr>
      <w:r>
        <w:rPr>
          <w:rFonts w:hint="default"/>
          <w:lang w:val="en-US" w:eastAsia="zh-CN"/>
        </w:rPr>
        <w:t xml:space="preserve">2.2鼓励大中型企业和其他自然人、法人或者其他组织与小型、微型企业组成联合体共同参加非专门面向中小企业的政府采购活动。</w:t>
      </w:r>
      <w:r/>
    </w:p>
    <w:p>
      <w:pPr>
        <w:rPr>
          <w:rFonts w:hint="default"/>
          <w:lang w:val="en-US" w:eastAsia="zh-CN"/>
        </w:rPr>
      </w:pPr>
      <w:r>
        <w:rPr>
          <w:rFonts w:hint="default"/>
          <w:lang w:val="en-US" w:eastAsia="zh-CN"/>
        </w:rPr>
        <w:t xml:space="preserve">2.3</w:t>
      </w:r>
      <w:r>
        <w:rPr>
          <w:rFonts w:hint="default"/>
          <w:lang w:val="en-US" w:eastAsia="zh-CN"/>
        </w:rPr>
        <w:t xml:space="preserve">以联合体形式参加投标的，联合体各方均应当符合政府采购法第二十二条第一款规定的条件；采购人根据采购项目的特殊要求规定投标人特定条件的，联合体各方中至少应当有一方符合采购人规定的特定条件。由同一专业的投标人组成的联合体，联合体中有同类资质的投标人按照联合体分工承担相同工作的，按照资质等级较低的投标人确定资质等级， 并以投标全权代表方的应答材料作为商务评审的依据。由不同专业的投标人组成联合体，首先以投标全权代表方的应答材料作为认定资质以及商务评审的依据，涉及行业专属的资质，按照所属行业对应的投标人的应答材料确定。</w:t>
      </w:r>
      <w:r/>
    </w:p>
    <w:p>
      <w:pPr>
        <w:rPr>
          <w:rFonts w:hint="default"/>
          <w:lang w:val="en-US" w:eastAsia="zh-CN"/>
        </w:rPr>
      </w:pPr>
      <w:r>
        <w:rPr>
          <w:rFonts w:hint="default"/>
          <w:lang w:val="en-US" w:eastAsia="zh-CN"/>
        </w:rPr>
        <w:t xml:space="preserve">2.4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pStyle w:val="1252"/>
        <w:rPr>
          <w:rFonts w:hint="default"/>
          <w:lang w:val="en-US" w:eastAsia="zh-CN"/>
        </w:rPr>
      </w:pPr>
      <w:r>
        <w:rPr>
          <w:rFonts w:hint="default"/>
          <w:lang w:val="en-US" w:eastAsia="zh-CN"/>
        </w:rPr>
        <w:t xml:space="preserve">3、投标费用</w:t>
      </w:r>
      <w:r/>
    </w:p>
    <w:p>
      <w:pPr>
        <w:rPr>
          <w:rFonts w:hint="default"/>
          <w:lang w:val="en-US" w:eastAsia="zh-CN"/>
        </w:rPr>
      </w:pPr>
      <w:r>
        <w:rPr>
          <w:rFonts w:hint="default"/>
          <w:lang w:val="en-US" w:eastAsia="zh-CN"/>
        </w:rPr>
        <w:t xml:space="preserve">3.1投标人应承担所有与准备和参加投标有关的费用，无论采购结果如何，中茂和采购人在任何情况下均无义务和责任承担这些费用。</w:t>
      </w:r>
      <w:r/>
    </w:p>
    <w:p>
      <w:pPr>
        <w:rPr>
          <w:rFonts w:hint="default"/>
          <w:lang w:val="en-US" w:eastAsia="zh-CN"/>
        </w:rPr>
      </w:pPr>
      <w:r>
        <w:rPr>
          <w:rFonts w:hint="default"/>
          <w:lang w:val="en-US" w:eastAsia="zh-CN"/>
        </w:rPr>
        <w:t xml:space="preserve">3.2本项目采购代理服务费收费标准。</w:t>
      </w:r>
      <w:r/>
    </w:p>
    <w:p>
      <w:pPr>
        <w:rPr>
          <w:rFonts w:hint="default"/>
          <w:lang w:val="en-US" w:eastAsia="zh-CN"/>
        </w:rPr>
      </w:pPr>
      <w:r>
        <w:rPr>
          <w:rFonts w:hint="default"/>
          <w:lang w:val="en-US" w:eastAsia="zh-CN"/>
        </w:rPr>
        <w:t xml:space="preserve">本次招标代理费，由中标单位一次性向采购代理机构支付采购代理费。代理服务费按照本项目成交金额为基数，根据原国家计委 (计价格【2002】1980号)《招标代理服务收费管理暂行办法》标准的65%执行。代理服务费由成交供应商在领取成交通知书时向代理机构缴纳。</w:t>
      </w:r>
      <w:r/>
    </w:p>
    <w:p>
      <w:pPr>
        <w:rPr>
          <w:rFonts w:hint="default"/>
          <w:lang w:val="en-US" w:eastAsia="zh-CN"/>
        </w:rPr>
      </w:pPr>
      <w:r>
        <w:rPr>
          <w:rFonts w:hint="default"/>
          <w:lang w:val="en-US" w:eastAsia="zh-CN"/>
        </w:rPr>
        <w:t xml:space="preserve">3.3本次采购代理服务费在中标人领取中标通知书时结算。</w:t>
      </w:r>
      <w:r/>
    </w:p>
    <w:p>
      <w:pPr>
        <w:pStyle w:val="1252"/>
        <w:rPr>
          <w:rFonts w:hint="default"/>
          <w:lang w:val="en-US" w:eastAsia="zh-CN"/>
        </w:rPr>
      </w:pPr>
      <w:r>
        <w:rPr>
          <w:rFonts w:hint="default"/>
          <w:lang w:val="en-US" w:eastAsia="zh-CN"/>
        </w:rPr>
        <w:t xml:space="preserve">4、投标文件组成</w:t>
      </w:r>
      <w:r/>
    </w:p>
    <w:p>
      <w:pPr>
        <w:rPr>
          <w:rFonts w:hint="default"/>
          <w:lang w:val="en-US" w:eastAsia="zh-CN"/>
        </w:rPr>
      </w:pPr>
      <w:r>
        <w:rPr>
          <w:rFonts w:hint="default"/>
          <w:lang w:val="en-US" w:eastAsia="zh-CN"/>
        </w:rPr>
        <w:t xml:space="preserve">4.1投标人应当根据招标文件要求编制投标文件，投标文件应对招标文件提出的要求和条件作出实质性响应，并在《商务条款偏离表》和《技术条款偏离表》等处逐条标明满足与否。</w:t>
      </w:r>
      <w:r/>
    </w:p>
    <w:p>
      <w:pPr>
        <w:rPr>
          <w:rFonts w:hint="default"/>
          <w:lang w:val="en-US" w:eastAsia="zh-CN"/>
        </w:rPr>
      </w:pPr>
      <w:r>
        <w:rPr>
          <w:rFonts w:hint="default"/>
          <w:lang w:val="en-US" w:eastAsia="zh-CN"/>
        </w:rPr>
        <w:t xml:space="preserve">4.2投标人根据招标文件的规定和项目名称的实际情况，拟在中标后将中标项目的非主体、非关键性工作分包的，应当在投标文件中载明分包承担主体，分包承担主体应当具备相应资质条件且不得再次分包。</w:t>
      </w:r>
      <w:r/>
    </w:p>
    <w:p>
      <w:pPr>
        <w:rPr>
          <w:rFonts w:hint="default"/>
          <w:lang w:val="en-US" w:eastAsia="zh-CN"/>
        </w:rPr>
      </w:pPr>
      <w:r>
        <w:rPr>
          <w:rFonts w:hint="default"/>
          <w:lang w:val="en-US" w:eastAsia="zh-CN"/>
        </w:rPr>
        <w:t xml:space="preserve">4.3投标文件由商务部分、技术部分、价格部分，以及其他部分组成。</w:t>
      </w:r>
      <w:r/>
    </w:p>
    <w:p>
      <w:pPr>
        <w:pStyle w:val="1252"/>
        <w:rPr>
          <w:rFonts w:hint="default"/>
          <w:lang w:val="en-US" w:eastAsia="zh-CN"/>
        </w:rPr>
      </w:pPr>
      <w:r>
        <w:rPr>
          <w:rFonts w:hint="default"/>
          <w:lang w:val="en-US" w:eastAsia="zh-CN"/>
        </w:rPr>
        <w:t xml:space="preserve">5、投标文件的商务部分</w:t>
      </w:r>
      <w:r/>
    </w:p>
    <w:p>
      <w:pPr>
        <w:rPr>
          <w:rFonts w:hint="default"/>
          <w:lang w:val="en-US" w:eastAsia="zh-CN"/>
        </w:rPr>
      </w:pPr>
      <w:r>
        <w:rPr>
          <w:rFonts w:hint="default"/>
          <w:lang w:val="en-US" w:eastAsia="zh-CN"/>
        </w:rPr>
        <w:t xml:space="preserve">5.1商务部分是证明投标人有资格参加投标和中标后有能力履行合同的文件，这些文件应能满足招标的要求，包括但不限于下列文件，</w:t>
      </w:r>
      <w:r>
        <w:rPr>
          <w:rFonts w:hint="default"/>
          <w:b/>
          <w:bCs/>
          <w:lang w:val="en-US" w:eastAsia="zh-CN"/>
        </w:rPr>
        <w:t xml:space="preserve">其中加★项目不得有缺失或无效</w:t>
      </w:r>
      <w:r>
        <w:rPr>
          <w:rFonts w:hint="default"/>
          <w:lang w:val="en-US" w:eastAsia="zh-CN"/>
        </w:rPr>
        <w:t xml:space="preserve">：</w:t>
      </w:r>
      <w:r/>
    </w:p>
    <w:p>
      <w:pPr>
        <w:rPr>
          <w:rFonts w:hint="default"/>
          <w:b/>
          <w:bCs/>
          <w:lang w:val="en-US" w:eastAsia="zh-CN"/>
        </w:rPr>
      </w:pPr>
      <w:r>
        <w:rPr>
          <w:rFonts w:hint="default"/>
          <w:b/>
          <w:bCs/>
          <w:lang w:val="en-US" w:eastAsia="zh-CN"/>
        </w:rPr>
        <w:t xml:space="preserve">（1）★投标函；</w:t>
      </w:r>
      <w:r/>
    </w:p>
    <w:p>
      <w:pPr>
        <w:rPr>
          <w:rFonts w:hint="default"/>
          <w:b/>
          <w:bCs/>
          <w:lang w:val="en-US" w:eastAsia="zh-CN"/>
        </w:rPr>
      </w:pPr>
      <w:r>
        <w:rPr>
          <w:rFonts w:hint="default"/>
          <w:b/>
          <w:bCs/>
          <w:lang w:val="en-US" w:eastAsia="zh-CN"/>
        </w:rPr>
        <w:t xml:space="preserve">（2）★法定代表人授权委托书及委托代理人的身份证明文件的复印件；</w:t>
      </w:r>
      <w:r/>
    </w:p>
    <w:p>
      <w:pPr>
        <w:rPr>
          <w:rFonts w:hint="default"/>
          <w:b/>
          <w:bCs/>
          <w:highlight w:val="none"/>
          <w:lang w:val="en-US" w:eastAsia="zh-CN"/>
        </w:rPr>
      </w:pPr>
      <w:r>
        <w:rPr>
          <w:rFonts w:hint="default"/>
          <w:b/>
          <w:bCs/>
          <w:lang w:val="en-US" w:eastAsia="zh-CN"/>
        </w:rPr>
        <w:t xml:space="preserve">（3）★第一章招标公告中“</w:t>
      </w:r>
      <w:r>
        <w:rPr>
          <w:rFonts w:hint="eastAsia"/>
          <w:b/>
          <w:bCs/>
          <w:highlight w:val="none"/>
          <w:lang w:val="en-US" w:eastAsia="zh-CN"/>
        </w:rPr>
        <w:t xml:space="preserve">二、申请人资格要求：</w:t>
      </w:r>
      <w:r>
        <w:rPr>
          <w:rFonts w:hint="default"/>
          <w:b/>
          <w:bCs/>
          <w:highlight w:val="none"/>
          <w:lang w:val="en-US" w:eastAsia="zh-CN"/>
        </w:rPr>
        <w:t xml:space="preserve">1.</w:t>
      </w:r>
      <w:r>
        <w:rPr>
          <w:rFonts w:hint="eastAsia"/>
          <w:b/>
          <w:bCs/>
          <w:highlight w:val="none"/>
          <w:lang w:val="en-US" w:eastAsia="zh-CN"/>
        </w:rPr>
        <w:t xml:space="preserve">符合</w:t>
      </w:r>
      <w:r>
        <w:rPr>
          <w:rFonts w:hint="default"/>
          <w:b/>
          <w:bCs/>
          <w:highlight w:val="none"/>
          <w:lang w:val="en-US" w:eastAsia="zh-CN"/>
        </w:rPr>
        <w:t xml:space="preserve">《中华人民共和国政府采购法》第二十二条规定”的证明文件；（详见投标须知前附表）</w:t>
      </w:r>
      <w:r/>
    </w:p>
    <w:p>
      <w:pPr>
        <w:rPr>
          <w:rFonts w:hint="default"/>
          <w:b/>
          <w:bCs/>
          <w:highlight w:val="none"/>
          <w:lang w:val="en-US" w:eastAsia="zh-CN"/>
        </w:rPr>
      </w:pPr>
      <w:r>
        <w:rPr>
          <w:rFonts w:hint="default"/>
          <w:b/>
          <w:bCs/>
          <w:highlight w:val="none"/>
          <w:lang w:val="en-US" w:eastAsia="zh-CN"/>
        </w:rPr>
        <w:t xml:space="preserve">（4）★第一章招标公告中“</w:t>
      </w:r>
      <w:r>
        <w:rPr>
          <w:rFonts w:hint="eastAsia"/>
          <w:b/>
          <w:bCs/>
          <w:highlight w:val="none"/>
          <w:lang w:val="en-US" w:eastAsia="zh-CN"/>
        </w:rPr>
        <w:t xml:space="preserve">二、申请人资格要求：4</w:t>
      </w:r>
      <w:r>
        <w:rPr>
          <w:rFonts w:hint="default"/>
          <w:b/>
          <w:bCs/>
          <w:highlight w:val="none"/>
          <w:lang w:val="en-US" w:eastAsia="zh-CN"/>
        </w:rPr>
        <w:t xml:space="preserve">.</w:t>
      </w:r>
      <w:r>
        <w:rPr>
          <w:rFonts w:hint="eastAsia"/>
          <w:b/>
          <w:bCs/>
          <w:highlight w:val="none"/>
          <w:lang w:val="en-US" w:eastAsia="zh-CN"/>
        </w:rPr>
        <w:t xml:space="preserve">本项目需要</w:t>
      </w:r>
      <w:r>
        <w:rPr>
          <w:rFonts w:hint="default"/>
          <w:b/>
          <w:bCs/>
          <w:highlight w:val="none"/>
          <w:lang w:val="en-US" w:eastAsia="zh-CN"/>
        </w:rPr>
        <w:t xml:space="preserve">落实</w:t>
      </w:r>
      <w:r>
        <w:rPr>
          <w:rFonts w:hint="eastAsia"/>
          <w:b/>
          <w:bCs/>
          <w:highlight w:val="none"/>
          <w:lang w:val="en-US" w:eastAsia="zh-CN"/>
        </w:rPr>
        <w:t xml:space="preserve">的</w:t>
      </w:r>
      <w:r>
        <w:rPr>
          <w:rFonts w:hint="default"/>
          <w:b/>
          <w:bCs/>
          <w:highlight w:val="none"/>
          <w:lang w:val="en-US" w:eastAsia="zh-CN"/>
        </w:rPr>
        <w:t xml:space="preserve">政府采购政策”</w:t>
      </w:r>
      <w:r>
        <w:rPr>
          <w:rFonts w:hint="eastAsia"/>
          <w:b/>
          <w:bCs/>
          <w:highlight w:val="none"/>
          <w:lang w:val="en-US" w:eastAsia="zh-CN"/>
        </w:rPr>
        <w:t xml:space="preserve">相关</w:t>
      </w:r>
      <w:r>
        <w:rPr>
          <w:rFonts w:hint="default"/>
          <w:b/>
          <w:bCs/>
          <w:highlight w:val="none"/>
          <w:lang w:val="en-US" w:eastAsia="zh-CN"/>
        </w:rPr>
        <w:t xml:space="preserve">的证明文件；</w:t>
      </w:r>
      <w:r/>
    </w:p>
    <w:p>
      <w:pPr>
        <w:rPr>
          <w:rFonts w:hint="default"/>
          <w:b/>
          <w:bCs/>
          <w:lang w:val="en-US" w:eastAsia="zh-CN"/>
        </w:rPr>
      </w:pPr>
      <w:r>
        <w:rPr>
          <w:rFonts w:hint="default"/>
          <w:b/>
          <w:bCs/>
          <w:highlight w:val="none"/>
          <w:lang w:val="en-US" w:eastAsia="zh-CN"/>
        </w:rPr>
        <w:t xml:space="preserve">（5）★第一章招标公告中“</w:t>
      </w:r>
      <w:r>
        <w:rPr>
          <w:rFonts w:hint="eastAsia"/>
          <w:b/>
          <w:bCs/>
          <w:highlight w:val="none"/>
          <w:lang w:val="en-US" w:eastAsia="zh-CN"/>
        </w:rPr>
        <w:t xml:space="preserve">二、申请人资格要求：5</w:t>
      </w:r>
      <w:r>
        <w:rPr>
          <w:rFonts w:hint="default"/>
          <w:b/>
          <w:bCs/>
          <w:highlight w:val="none"/>
          <w:lang w:val="en-US" w:eastAsia="zh-CN"/>
        </w:rPr>
        <w:t xml:space="preserve">.本项目的特定资格要求”</w:t>
      </w:r>
      <w:r>
        <w:rPr>
          <w:rFonts w:hint="eastAsia"/>
          <w:b/>
          <w:bCs/>
          <w:highlight w:val="none"/>
          <w:lang w:val="en-US" w:eastAsia="zh-CN"/>
        </w:rPr>
        <w:t xml:space="preserve">相关</w:t>
      </w:r>
      <w:r>
        <w:rPr>
          <w:rFonts w:hint="default"/>
          <w:b/>
          <w:bCs/>
          <w:lang w:val="en-US" w:eastAsia="zh-CN"/>
        </w:rPr>
        <w:t xml:space="preserve">的证明文件；</w:t>
      </w:r>
      <w:r/>
    </w:p>
    <w:p>
      <w:pPr>
        <w:rPr>
          <w:rFonts w:hint="default"/>
          <w:lang w:val="en-US" w:eastAsia="zh-CN"/>
        </w:rPr>
      </w:pPr>
      <w:r>
        <w:rPr>
          <w:rFonts w:hint="default"/>
          <w:b/>
          <w:bCs/>
          <w:lang w:val="en-US" w:eastAsia="zh-CN"/>
        </w:rPr>
        <w:t xml:space="preserve">（6）★《南京市政府采购供应商信用记录表》；</w:t>
      </w:r>
      <w:r/>
    </w:p>
    <w:p>
      <w:pPr>
        <w:rPr>
          <w:rFonts w:hint="default"/>
          <w:lang w:val="en-US" w:eastAsia="zh-CN"/>
        </w:rPr>
      </w:pPr>
      <w:r>
        <w:rPr>
          <w:rFonts w:hint="default"/>
          <w:lang w:val="en-US" w:eastAsia="zh-CN"/>
        </w:rPr>
        <w:t xml:space="preserve">（7）投标人认为需要提供的其他资格证明文件和商务资料； </w:t>
      </w:r>
      <w:r/>
    </w:p>
    <w:p>
      <w:pPr>
        <w:rPr>
          <w:rFonts w:hint="default"/>
          <w:lang w:val="en-US" w:eastAsia="zh-CN"/>
        </w:rPr>
      </w:pPr>
      <w:r>
        <w:rPr>
          <w:rFonts w:hint="eastAsia"/>
          <w:lang w:val="en-US" w:eastAsia="zh-CN"/>
        </w:rPr>
        <w:t xml:space="preserve">（8）</w:t>
      </w:r>
      <w:r>
        <w:rPr>
          <w:rFonts w:hint="default"/>
          <w:lang w:val="en-US" w:eastAsia="zh-CN"/>
        </w:rPr>
        <w:t xml:space="preserve">《商务条款偏离表》。</w:t>
      </w:r>
      <w:r/>
    </w:p>
    <w:p>
      <w:pPr>
        <w:pStyle w:val="1252"/>
        <w:rPr>
          <w:rFonts w:hint="default"/>
          <w:lang w:val="en-US" w:eastAsia="zh-CN"/>
        </w:rPr>
      </w:pPr>
      <w:r>
        <w:rPr>
          <w:rFonts w:hint="default"/>
          <w:lang w:val="en-US" w:eastAsia="zh-CN"/>
        </w:rPr>
        <w:t xml:space="preserve">6、投标文件的技术部分</w:t>
      </w:r>
      <w:r/>
    </w:p>
    <w:p>
      <w:pPr>
        <w:rPr>
          <w:rFonts w:hint="default"/>
          <w:highlight w:val="none"/>
          <w:lang w:val="en-US" w:eastAsia="zh-CN"/>
        </w:rPr>
      </w:pPr>
      <w:r>
        <w:rPr>
          <w:rFonts w:hint="default"/>
          <w:lang w:val="en-US" w:eastAsia="zh-CN"/>
        </w:rPr>
        <w:t xml:space="preserve">6.1技术部分是证明投标人提供</w:t>
      </w:r>
      <w:r>
        <w:rPr>
          <w:rFonts w:hint="default"/>
          <w:highlight w:val="none"/>
          <w:lang w:val="en-US" w:eastAsia="zh-CN"/>
        </w:rPr>
        <w:t xml:space="preserve">的货物</w:t>
      </w:r>
      <w:r>
        <w:rPr>
          <w:rFonts w:hint="eastAsia"/>
          <w:highlight w:val="none"/>
          <w:lang w:val="en-US" w:eastAsia="zh-CN"/>
        </w:rPr>
        <w:t xml:space="preserve">或服务</w:t>
      </w:r>
      <w:r>
        <w:rPr>
          <w:rFonts w:hint="default"/>
          <w:highlight w:val="none"/>
          <w:lang w:val="en-US" w:eastAsia="zh-CN"/>
        </w:rPr>
        <w:t xml:space="preserve">是合格的、并符合招标文件要求的证明文件，以及对投标报价表中的货物</w:t>
      </w:r>
      <w:r>
        <w:rPr>
          <w:rFonts w:hint="eastAsia"/>
          <w:highlight w:val="none"/>
          <w:lang w:val="en-US" w:eastAsia="zh-CN"/>
        </w:rPr>
        <w:t xml:space="preserve">或服务</w:t>
      </w:r>
      <w:r>
        <w:rPr>
          <w:rFonts w:hint="default"/>
          <w:highlight w:val="none"/>
          <w:lang w:val="en-US" w:eastAsia="zh-CN"/>
        </w:rPr>
        <w:t xml:space="preserve">的详细说明，这些文件可以是文字资料、图纸（表）和数据等。</w:t>
      </w:r>
      <w:r/>
    </w:p>
    <w:p>
      <w:pPr>
        <w:rPr>
          <w:rFonts w:hint="default"/>
          <w:highlight w:val="none"/>
          <w:lang w:val="en-US" w:eastAsia="zh-CN"/>
        </w:rPr>
      </w:pPr>
      <w:r>
        <w:rPr>
          <w:rFonts w:hint="default"/>
          <w:highlight w:val="none"/>
          <w:lang w:val="en-US" w:eastAsia="zh-CN"/>
        </w:rPr>
        <w:t xml:space="preserve">6.2若技术性能无特殊说明，则按国家有关部门最新颁布的标准及规范为准；</w:t>
      </w:r>
      <w:r/>
    </w:p>
    <w:p>
      <w:pPr>
        <w:rPr>
          <w:rFonts w:hint="default"/>
          <w:lang w:val="en-US" w:eastAsia="zh-CN"/>
        </w:rPr>
      </w:pPr>
      <w:r>
        <w:rPr>
          <w:rFonts w:hint="default"/>
          <w:highlight w:val="none"/>
          <w:lang w:val="en-US" w:eastAsia="zh-CN"/>
        </w:rPr>
        <w:t xml:space="preserve">6.3提供的货物</w:t>
      </w:r>
      <w:r>
        <w:rPr>
          <w:rFonts w:hint="eastAsia"/>
          <w:highlight w:val="none"/>
          <w:lang w:val="en-US" w:eastAsia="zh-CN"/>
        </w:rPr>
        <w:t xml:space="preserve">或服务</w:t>
      </w:r>
      <w:r>
        <w:rPr>
          <w:rFonts w:hint="default"/>
          <w:highlight w:val="none"/>
          <w:lang w:val="en-US" w:eastAsia="zh-CN"/>
        </w:rPr>
        <w:t xml:space="preserve">如与招标文件要求有不符之</w:t>
      </w:r>
      <w:r>
        <w:rPr>
          <w:rFonts w:hint="default"/>
          <w:lang w:val="en-US" w:eastAsia="zh-CN"/>
        </w:rPr>
        <w:t xml:space="preserve">处，应说明其差别之所在，并在《技术条款偏离表》中逐条予以说明。</w:t>
      </w:r>
      <w:r/>
    </w:p>
    <w:p>
      <w:pPr>
        <w:rPr>
          <w:rFonts w:hint="default"/>
          <w:lang w:val="en-US" w:eastAsia="zh-CN"/>
        </w:rPr>
      </w:pPr>
      <w:r>
        <w:rPr>
          <w:rFonts w:hint="default"/>
          <w:lang w:val="en-US" w:eastAsia="zh-CN"/>
        </w:rPr>
        <w:t xml:space="preserve">6.4投标文件应按照招标文件要求提供技术资料、文件和有关证明，包括但不限于下列文件，其中加★项目不得有缺失或无效：</w:t>
      </w:r>
      <w:r/>
    </w:p>
    <w:p>
      <w:pPr>
        <w:rPr>
          <w:rFonts w:hint="default"/>
          <w:b/>
          <w:bCs/>
          <w:lang w:val="en-US" w:eastAsia="zh-CN"/>
        </w:rPr>
      </w:pPr>
      <w:r>
        <w:rPr>
          <w:rFonts w:hint="default"/>
          <w:b/>
          <w:bCs/>
          <w:lang w:val="en-US" w:eastAsia="zh-CN"/>
        </w:rPr>
        <w:t xml:space="preserve">（1）★货物、服务或工程等内容的详细说明；</w:t>
      </w:r>
      <w:r/>
    </w:p>
    <w:p>
      <w:pPr>
        <w:rPr>
          <w:rFonts w:hint="default"/>
          <w:b/>
          <w:bCs/>
          <w:lang w:val="en-US" w:eastAsia="zh-CN"/>
        </w:rPr>
      </w:pPr>
      <w:r>
        <w:rPr>
          <w:rFonts w:hint="default"/>
          <w:b/>
          <w:bCs/>
          <w:lang w:val="en-US" w:eastAsia="zh-CN"/>
        </w:rPr>
        <w:t xml:space="preserve">（2）★《技术条款偏离表》；</w:t>
      </w:r>
      <w:r/>
    </w:p>
    <w:p>
      <w:pPr>
        <w:rPr>
          <w:rFonts w:hint="default"/>
          <w:lang w:val="en-US" w:eastAsia="zh-CN"/>
        </w:rPr>
      </w:pPr>
      <w:r>
        <w:rPr>
          <w:rFonts w:hint="default"/>
          <w:lang w:val="en-US" w:eastAsia="zh-CN"/>
        </w:rPr>
        <w:t xml:space="preserve">（3）《投标项目主要产品一览表》；</w:t>
      </w:r>
      <w:r/>
    </w:p>
    <w:p>
      <w:pPr>
        <w:rPr>
          <w:rFonts w:hint="default"/>
          <w:lang w:val="en-US" w:eastAsia="zh-CN"/>
        </w:rPr>
      </w:pPr>
      <w:r>
        <w:rPr>
          <w:rFonts w:hint="default"/>
          <w:lang w:val="en-US" w:eastAsia="zh-CN"/>
        </w:rPr>
        <w:t xml:space="preserve">（4）《供货一览表》；</w:t>
      </w:r>
      <w:r/>
    </w:p>
    <w:p>
      <w:pPr>
        <w:rPr>
          <w:rFonts w:hint="default"/>
          <w:lang w:val="en-US" w:eastAsia="zh-CN"/>
        </w:rPr>
      </w:pPr>
      <w:r>
        <w:rPr>
          <w:rFonts w:hint="default"/>
          <w:lang w:val="en-US" w:eastAsia="zh-CN"/>
        </w:rPr>
        <w:t xml:space="preserve">（5）项目集成或实施方案；</w:t>
      </w:r>
      <w:r/>
    </w:p>
    <w:p>
      <w:pPr>
        <w:rPr>
          <w:rFonts w:hint="default"/>
          <w:lang w:val="en-US" w:eastAsia="zh-CN"/>
        </w:rPr>
      </w:pPr>
      <w:r>
        <w:rPr>
          <w:rFonts w:hint="default"/>
          <w:lang w:val="en-US" w:eastAsia="zh-CN"/>
        </w:rPr>
        <w:t xml:space="preserve">（6）验收标准、技术资料；</w:t>
      </w:r>
      <w:r/>
    </w:p>
    <w:p>
      <w:pPr>
        <w:rPr>
          <w:rFonts w:hint="default"/>
          <w:lang w:val="en-US" w:eastAsia="zh-CN"/>
        </w:rPr>
      </w:pPr>
      <w:r>
        <w:rPr>
          <w:rFonts w:hint="default"/>
          <w:lang w:val="en-US" w:eastAsia="zh-CN"/>
        </w:rPr>
        <w:t xml:space="preserve">（7）服务承诺；</w:t>
      </w:r>
      <w:r/>
    </w:p>
    <w:p>
      <w:pPr>
        <w:rPr>
          <w:rFonts w:hint="default"/>
          <w:lang w:val="en-US" w:eastAsia="zh-CN"/>
        </w:rPr>
      </w:pPr>
      <w:r>
        <w:rPr>
          <w:rFonts w:hint="default"/>
          <w:lang w:val="en-US" w:eastAsia="zh-CN"/>
        </w:rPr>
        <w:t xml:space="preserve">（8）投标人认为需要提供的其他技术资料等；</w:t>
      </w:r>
      <w:r/>
    </w:p>
    <w:p>
      <w:pPr>
        <w:pStyle w:val="1252"/>
        <w:rPr>
          <w:rFonts w:hint="default"/>
          <w:lang w:val="en-US" w:eastAsia="zh-CN"/>
        </w:rPr>
      </w:pPr>
      <w:r>
        <w:rPr>
          <w:rFonts w:hint="default"/>
          <w:lang w:val="en-US" w:eastAsia="zh-CN"/>
        </w:rPr>
        <w:t xml:space="preserve">7、投标文件的价格部分</w:t>
      </w:r>
      <w:r/>
    </w:p>
    <w:p>
      <w:pPr>
        <w:rPr>
          <w:rFonts w:hint="default"/>
          <w:lang w:val="en-US" w:eastAsia="zh-CN"/>
        </w:rPr>
      </w:pPr>
      <w:r>
        <w:rPr>
          <w:rFonts w:hint="default"/>
          <w:lang w:val="en-US" w:eastAsia="zh-CN"/>
        </w:rPr>
        <w:t xml:space="preserve">7.1价格部分是对投标货物和服务价格构成的说明，每一项货物仅接受一个价格。</w:t>
      </w:r>
      <w:r/>
    </w:p>
    <w:p>
      <w:pPr>
        <w:rPr>
          <w:rFonts w:hint="default"/>
          <w:lang w:val="en-US" w:eastAsia="zh-CN"/>
        </w:rPr>
      </w:pPr>
      <w:r>
        <w:rPr>
          <w:rFonts w:hint="default"/>
          <w:lang w:val="en-US" w:eastAsia="zh-CN"/>
        </w:rPr>
        <w:t xml:space="preserve">7.2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 以及投标人认为需要的其他费用等。</w:t>
      </w:r>
      <w:r/>
    </w:p>
    <w:p>
      <w:pPr>
        <w:rPr>
          <w:rFonts w:hint="default"/>
          <w:lang w:val="en-US" w:eastAsia="zh-CN"/>
        </w:rPr>
      </w:pPr>
      <w:r>
        <w:rPr>
          <w:rFonts w:hint="default"/>
          <w:lang w:val="en-US" w:eastAsia="zh-CN"/>
        </w:rPr>
        <w:t xml:space="preserve">7.3投标人应充分考虑到市场价格变动，以及项目实施过程中的不可预见因素，一旦成交，总价不变。如果有漏项，视同让利</w:t>
      </w:r>
      <w:r/>
    </w:p>
    <w:p>
      <w:pPr>
        <w:rPr>
          <w:rFonts w:hint="default"/>
          <w:lang w:val="en-US" w:eastAsia="zh-CN"/>
        </w:rPr>
      </w:pPr>
      <w:r>
        <w:rPr>
          <w:rFonts w:hint="default"/>
          <w:lang w:val="en-US" w:eastAsia="zh-CN"/>
        </w:rPr>
        <w:t xml:space="preserve">7.4投标人的任何错漏、优惠、竞争性报价不得作为减轻责任、减少服务、增加收费、降低质量的理由。</w:t>
      </w:r>
      <w:r/>
    </w:p>
    <w:p>
      <w:pPr>
        <w:rPr>
          <w:rFonts w:hint="default"/>
          <w:lang w:val="en-US" w:eastAsia="zh-CN"/>
        </w:rPr>
      </w:pPr>
      <w:r>
        <w:rPr>
          <w:rFonts w:hint="default"/>
          <w:lang w:val="en-US" w:eastAsia="zh-CN"/>
        </w:rPr>
        <w:t xml:space="preserve">7.5投标人应在《开标一览表》、《投标分项报价》等标明提供货物的总价以及所提供货物/服务的详细清单。</w:t>
      </w:r>
      <w:bookmarkStart w:id="278" w:name="_GoBack"/>
      <w:r/>
      <w:bookmarkEnd w:id="278"/>
      <w:r>
        <w:rPr>
          <w:rFonts w:hint="default"/>
          <w:lang w:val="en-US" w:eastAsia="zh-CN"/>
        </w:rPr>
        <w:t xml:space="preserve">。</w:t>
      </w:r>
      <w:r/>
    </w:p>
    <w:p>
      <w:pPr>
        <w:rPr>
          <w:rFonts w:hint="default"/>
          <w:lang w:val="en-US" w:eastAsia="zh-CN"/>
        </w:rPr>
      </w:pPr>
      <w:r>
        <w:rPr>
          <w:rFonts w:hint="default"/>
          <w:lang w:val="en-US" w:eastAsia="zh-CN"/>
        </w:rPr>
        <w:t xml:space="preserve">7.6《开标一览表》一式两份，一份装订在投标文件中，一份单独封装</w:t>
      </w:r>
      <w:r>
        <w:rPr>
          <w:rFonts w:hint="default"/>
          <w:b/>
          <w:bCs/>
          <w:lang w:val="en-US" w:eastAsia="zh-CN"/>
        </w:rPr>
        <w:t xml:space="preserve">(如未单独封装或未加盖单位公章的,将作为无效投标处理)</w:t>
      </w:r>
      <w:r>
        <w:rPr>
          <w:rFonts w:hint="default"/>
          <w:lang w:val="en-US" w:eastAsia="zh-CN"/>
        </w:rPr>
        <w:t xml:space="preserve">，随投标文件一并递交，以便唱标时使用。</w:t>
      </w:r>
      <w:r/>
    </w:p>
    <w:p>
      <w:pPr>
        <w:pStyle w:val="1252"/>
        <w:rPr>
          <w:rFonts w:hint="default"/>
          <w:lang w:val="en-US" w:eastAsia="zh-CN"/>
        </w:rPr>
      </w:pPr>
      <w:r>
        <w:rPr>
          <w:rFonts w:hint="default"/>
          <w:lang w:val="en-US" w:eastAsia="zh-CN"/>
        </w:rPr>
        <w:t xml:space="preserve">8、投标文件的其他部分</w:t>
      </w:r>
      <w:r/>
    </w:p>
    <w:p>
      <w:pPr>
        <w:rPr>
          <w:rFonts w:hint="default"/>
          <w:lang w:val="en-US" w:eastAsia="zh-CN"/>
        </w:rPr>
      </w:pPr>
      <w:r>
        <w:rPr>
          <w:rFonts w:hint="default"/>
          <w:lang w:val="en-US" w:eastAsia="zh-CN"/>
        </w:rPr>
        <w:t xml:space="preserve">8.1其他部分由投标人根据编制投标文件需要提供的其他相关文件。</w:t>
      </w:r>
      <w:r/>
    </w:p>
    <w:p>
      <w:pPr>
        <w:pStyle w:val="1252"/>
        <w:rPr>
          <w:rFonts w:hint="default"/>
          <w:lang w:val="en-US" w:eastAsia="zh-CN"/>
        </w:rPr>
      </w:pPr>
      <w:r>
        <w:rPr>
          <w:rFonts w:hint="default"/>
          <w:lang w:val="en-US" w:eastAsia="zh-CN"/>
        </w:rPr>
        <w:t xml:space="preserve">9、投标保证金：本项目不设投标保证金。</w:t>
      </w:r>
      <w:r/>
    </w:p>
    <w:p>
      <w:pPr>
        <w:pStyle w:val="1252"/>
        <w:rPr>
          <w:rFonts w:hint="default"/>
          <w:lang w:val="en-US" w:eastAsia="zh-CN"/>
        </w:rPr>
      </w:pPr>
      <w:r>
        <w:rPr>
          <w:rFonts w:hint="default"/>
          <w:lang w:val="en-US" w:eastAsia="zh-CN"/>
        </w:rPr>
        <w:t xml:space="preserve">10、投标有效期</w:t>
      </w:r>
      <w:r/>
    </w:p>
    <w:p>
      <w:pPr>
        <w:rPr>
          <w:rFonts w:hint="default"/>
          <w:lang w:val="en-US" w:eastAsia="zh-CN"/>
        </w:rPr>
      </w:pPr>
      <w:r>
        <w:rPr>
          <w:rFonts w:hint="default"/>
          <w:lang w:val="en-US" w:eastAsia="zh-CN"/>
        </w:rPr>
        <w:t xml:space="preserve">10.1自提交投标文件截止之日起90日。</w:t>
      </w:r>
      <w:r/>
    </w:p>
    <w:p>
      <w:pPr>
        <w:rPr>
          <w:rFonts w:hint="default"/>
          <w:lang w:val="en-US" w:eastAsia="zh-CN"/>
        </w:rPr>
      </w:pPr>
      <w:r>
        <w:rPr>
          <w:rFonts w:hint="default"/>
          <w:lang w:val="en-US" w:eastAsia="zh-CN"/>
        </w:rPr>
        <w:t xml:space="preserve">10.2在特殊情况下，在原投标有效期截止之前，中茂可要求投标人同意延长投标有效期，这种要求与答复均以书面形式提交，投标人可拒绝这种要求。</w:t>
      </w:r>
      <w:r/>
    </w:p>
    <w:p>
      <w:pPr>
        <w:pStyle w:val="1252"/>
        <w:rPr>
          <w:rFonts w:hint="default"/>
          <w:lang w:val="en-US" w:eastAsia="zh-CN"/>
        </w:rPr>
      </w:pPr>
      <w:r>
        <w:rPr>
          <w:rFonts w:hint="default"/>
          <w:lang w:val="en-US" w:eastAsia="zh-CN"/>
        </w:rPr>
        <w:t xml:space="preserve">11、投标文件签署</w:t>
      </w:r>
      <w:r/>
    </w:p>
    <w:p>
      <w:pPr>
        <w:rPr>
          <w:rFonts w:hint="default"/>
          <w:lang w:val="en-US" w:eastAsia="zh-CN"/>
        </w:rPr>
      </w:pPr>
      <w:r>
        <w:rPr>
          <w:rFonts w:hint="default"/>
          <w:lang w:val="en-US" w:eastAsia="zh-CN"/>
        </w:rPr>
        <w:t xml:space="preserve">11.1投标文件的正本和副本均由投标人法定代表人或经正式授权并对投标人有约束力的委托代理人用不褪色墨水书写签署。</w:t>
      </w:r>
      <w:r/>
    </w:p>
    <w:p>
      <w:pPr>
        <w:pStyle w:val="1252"/>
        <w:rPr>
          <w:rFonts w:hint="default"/>
          <w:lang w:val="en-US" w:eastAsia="zh-CN"/>
        </w:rPr>
      </w:pPr>
      <w:r>
        <w:rPr>
          <w:rFonts w:hint="default"/>
          <w:lang w:val="en-US" w:eastAsia="zh-CN"/>
        </w:rPr>
        <w:t xml:space="preserve">12、投标文件的编制、密封、递交</w:t>
      </w:r>
      <w:r/>
    </w:p>
    <w:p>
      <w:pPr>
        <w:rPr>
          <w:rFonts w:hint="default"/>
          <w:lang w:val="en-US" w:eastAsia="zh-CN"/>
        </w:rPr>
      </w:pPr>
      <w:r>
        <w:rPr>
          <w:rFonts w:hint="default"/>
          <w:lang w:val="en-US" w:eastAsia="zh-CN"/>
        </w:rPr>
        <w:t xml:space="preserve">12.1投标文件的编制应按照招标文件统一规定的格式（</w:t>
      </w:r>
      <w:r>
        <w:rPr>
          <w:rFonts w:hint="default"/>
          <w:b/>
          <w:bCs/>
          <w:lang w:val="en-US" w:eastAsia="zh-CN"/>
        </w:rPr>
        <w:t xml:space="preserve">规定格式中要求盖章或签字的，则必须盖章或签字）</w:t>
      </w:r>
      <w:r>
        <w:rPr>
          <w:rFonts w:hint="default"/>
          <w:lang w:val="en-US" w:eastAsia="zh-CN"/>
        </w:rPr>
        <w:t xml:space="preserve">，投标人可根据自身实际情况进行添加调整。投标文件统一用A4规格幅面打印、装订成册并编制目录，由于编排混乱导致投标文件被误读或查找不到，责任由投标人承担。</w:t>
      </w:r>
      <w:r/>
    </w:p>
    <w:p>
      <w:pPr>
        <w:rPr>
          <w:rFonts w:hint="default"/>
          <w:lang w:val="en-US" w:eastAsia="zh-CN"/>
        </w:rPr>
      </w:pPr>
      <w:r>
        <w:rPr>
          <w:rFonts w:hint="default"/>
          <w:lang w:val="en-US" w:eastAsia="zh-CN"/>
        </w:rPr>
        <w:t xml:space="preserve">12.2投标人应在投标文件中写清相应的项目编号、项目名称、投标人全称、地址、电话等，如有必要，可以增加附页，作为投标文件的组成部分。</w:t>
      </w:r>
      <w:r/>
    </w:p>
    <w:p>
      <w:pPr>
        <w:rPr>
          <w:rFonts w:hint="default"/>
          <w:lang w:val="en-US" w:eastAsia="zh-CN"/>
        </w:rPr>
      </w:pPr>
      <w:r>
        <w:rPr>
          <w:rFonts w:hint="default"/>
          <w:lang w:val="en-US" w:eastAsia="zh-CN"/>
        </w:rPr>
        <w:t xml:space="preserve">12.3投标人应将投标文件用档案袋或封套密封，封面并注明项目编号、项目名称、投标人地址、投标人全称等。</w:t>
      </w:r>
      <w:r/>
    </w:p>
    <w:p>
      <w:pPr>
        <w:rPr>
          <w:rFonts w:hint="default"/>
          <w:lang w:val="en-US" w:eastAsia="zh-CN"/>
        </w:rPr>
      </w:pPr>
      <w:r>
        <w:rPr>
          <w:rFonts w:hint="default"/>
          <w:lang w:val="en-US" w:eastAsia="zh-CN"/>
        </w:rPr>
        <w:t xml:space="preserve">12.4纸质投标文件一式 伍 份（正本 壹 份、副本 肆 份），电子版投标文件 壹 份。当电子版文件和纸质正本文件不一致时，以纸质正本文件为准。电子版文件用于辅助评审和存档，投标人需承担前述不一致造成的不利后果。</w:t>
      </w:r>
      <w:r/>
    </w:p>
    <w:p>
      <w:pPr>
        <w:rPr>
          <w:rFonts w:hint="default"/>
          <w:lang w:val="en-US" w:eastAsia="zh-CN"/>
        </w:rPr>
      </w:pPr>
      <w:r>
        <w:rPr>
          <w:rFonts w:hint="default"/>
          <w:lang w:val="en-US" w:eastAsia="zh-CN"/>
        </w:rPr>
        <w:t xml:space="preserve">12.5投标文件不应有涂改、增删之处，如必须修改时，修改处必须有投标人公章或投标人法定代表人或授权代表签字。</w:t>
      </w:r>
      <w:r/>
    </w:p>
    <w:p>
      <w:pPr>
        <w:rPr>
          <w:rFonts w:hint="default"/>
          <w:lang w:val="en-US" w:eastAsia="zh-CN"/>
        </w:rPr>
      </w:pPr>
      <w:r>
        <w:rPr>
          <w:rFonts w:hint="default"/>
          <w:lang w:val="en-US" w:eastAsia="zh-CN"/>
        </w:rPr>
        <w:t xml:space="preserve">12.6投标人应当在招标文件要求提交投标文件的截止时间前，将密封的投标文件送达指定投标地点。</w:t>
      </w:r>
      <w:r/>
    </w:p>
    <w:p>
      <w:pPr>
        <w:pStyle w:val="1252"/>
        <w:rPr>
          <w:rFonts w:hint="default"/>
          <w:lang w:val="en-US" w:eastAsia="zh-CN"/>
        </w:rPr>
      </w:pPr>
      <w:r>
        <w:rPr>
          <w:rFonts w:hint="default"/>
          <w:lang w:val="en-US" w:eastAsia="zh-CN"/>
        </w:rPr>
        <w:t xml:space="preserve">13、有下列情形之一的投标文件将拒收：</w:t>
      </w:r>
      <w:r/>
    </w:p>
    <w:p>
      <w:pPr>
        <w:rPr>
          <w:rFonts w:hint="default"/>
          <w:lang w:val="en-US" w:eastAsia="zh-CN"/>
        </w:rPr>
      </w:pPr>
      <w:r>
        <w:rPr>
          <w:rFonts w:hint="default"/>
          <w:b/>
          <w:bCs/>
          <w:lang w:val="en-US" w:eastAsia="zh-CN"/>
        </w:rPr>
        <w:t xml:space="preserve">13.1逾期送达或者未按照招标文件编制要求递交的投标文件。</w:t>
      </w:r>
      <w:r/>
    </w:p>
    <w:p>
      <w:pPr>
        <w:pStyle w:val="1252"/>
        <w:rPr>
          <w:rFonts w:hint="default"/>
          <w:lang w:val="en-US" w:eastAsia="zh-CN"/>
        </w:rPr>
      </w:pPr>
      <w:r>
        <w:rPr>
          <w:rFonts w:hint="default"/>
          <w:lang w:val="en-US" w:eastAsia="zh-CN"/>
        </w:rPr>
        <w:t xml:space="preserve">14、投标文件的修改和撤回</w:t>
      </w:r>
      <w:r/>
    </w:p>
    <w:p>
      <w:pPr>
        <w:rPr>
          <w:rFonts w:hint="default"/>
          <w:lang w:val="en-US" w:eastAsia="zh-CN"/>
        </w:rPr>
      </w:pPr>
      <w:r>
        <w:rPr>
          <w:rFonts w:hint="default"/>
          <w:lang w:val="en-US" w:eastAsia="zh-CN"/>
        </w:rPr>
        <w:t xml:space="preserve">14.1投标人在投标截止时间前，可以对所递交的投标文件进行补充、修改或者撤回， 并书面通知中茂。补充、修改的内容应当按照招标文件要求签署、盖章、密封后，作为投标文件的组成部分。</w:t>
      </w:r>
      <w:r/>
    </w:p>
    <w:p>
      <w:pPr>
        <w:rPr>
          <w:rFonts w:hint="default"/>
          <w:lang w:val="en-US" w:eastAsia="zh-CN"/>
        </w:rPr>
      </w:pPr>
      <w:r>
        <w:rPr>
          <w:rFonts w:hint="default"/>
          <w:lang w:val="en-US" w:eastAsia="zh-CN"/>
        </w:rPr>
        <w:t xml:space="preserve">14.2投标截止时间之后且在投标有效期内，投标文件不得撤回；如果撤回的，一年内不得参加江苏中茂房地产土地评估造价咨询有限公司组织的政府采购活动。</w:t>
      </w:r>
      <w:r/>
    </w:p>
    <w:p>
      <w:pPr>
        <w:pStyle w:val="1251"/>
        <w:rPr>
          <w:rFonts w:hint="default"/>
          <w:lang w:val="en-US" w:eastAsia="zh-CN"/>
        </w:rPr>
      </w:pPr>
      <w:r/>
      <w:bookmarkStart w:id="27" w:name="_Toc22855"/>
      <w:r>
        <w:rPr>
          <w:rFonts w:hint="default"/>
          <w:lang w:val="en-US" w:eastAsia="zh-CN"/>
        </w:rPr>
        <w:t xml:space="preserve">四、投标文件的接收、开标、评标与确定中标人</w:t>
      </w:r>
      <w:bookmarkEnd w:id="27"/>
      <w:r/>
      <w:r/>
    </w:p>
    <w:p>
      <w:pPr>
        <w:pStyle w:val="1252"/>
        <w:rPr>
          <w:rFonts w:hint="default"/>
          <w:lang w:val="en-US" w:eastAsia="zh-CN"/>
        </w:rPr>
      </w:pPr>
      <w:r>
        <w:rPr>
          <w:rFonts w:hint="default"/>
          <w:lang w:val="en-US" w:eastAsia="zh-CN"/>
        </w:rPr>
        <w:t xml:space="preserve">1、投标文件的接收</w:t>
      </w:r>
      <w:r/>
    </w:p>
    <w:p>
      <w:pPr>
        <w:rPr>
          <w:rFonts w:hint="default"/>
          <w:lang w:val="en-US" w:eastAsia="zh-CN"/>
        </w:rPr>
      </w:pPr>
      <w:r>
        <w:rPr>
          <w:rFonts w:hint="default"/>
          <w:lang w:val="en-US" w:eastAsia="zh-CN"/>
        </w:rPr>
        <w:t xml:space="preserve">1.1中茂收到投标文件后，将现场如实记载投标文件的送达时间和密封情况，签收保存。</w:t>
      </w:r>
      <w:r/>
    </w:p>
    <w:p>
      <w:pPr>
        <w:rPr>
          <w:rFonts w:hint="default"/>
          <w:lang w:val="en-US" w:eastAsia="zh-CN"/>
        </w:rPr>
      </w:pPr>
      <w:r>
        <w:rPr>
          <w:rFonts w:hint="default"/>
          <w:lang w:val="en-US" w:eastAsia="zh-CN"/>
        </w:rPr>
        <w:t xml:space="preserve">1.2任何单位和个人不得在开标前开启投标文件。</w:t>
      </w:r>
      <w:r/>
    </w:p>
    <w:p>
      <w:pPr>
        <w:pStyle w:val="1252"/>
        <w:rPr>
          <w:rFonts w:hint="default"/>
          <w:lang w:val="en-US" w:eastAsia="zh-CN"/>
        </w:rPr>
      </w:pPr>
      <w:r>
        <w:rPr>
          <w:rFonts w:hint="default"/>
          <w:lang w:val="en-US" w:eastAsia="zh-CN"/>
        </w:rPr>
        <w:t xml:space="preserve">2、开标</w:t>
      </w:r>
      <w:r/>
    </w:p>
    <w:p>
      <w:pPr>
        <w:rPr>
          <w:rFonts w:hint="default"/>
          <w:lang w:val="en-US" w:eastAsia="zh-CN"/>
        </w:rPr>
      </w:pPr>
      <w:r>
        <w:rPr>
          <w:rFonts w:hint="default"/>
          <w:lang w:val="en-US" w:eastAsia="zh-CN"/>
        </w:rPr>
        <w:t xml:space="preserve">2.1中茂将在招标文件确定的时间和地点进行公开开标。投标人应委派代表准时参加，参加开标的代表须签名报到以证明其出席。</w:t>
      </w:r>
      <w:r/>
    </w:p>
    <w:p>
      <w:pPr>
        <w:rPr>
          <w:rFonts w:hint="default"/>
          <w:lang w:val="en-US" w:eastAsia="zh-CN"/>
        </w:rPr>
      </w:pPr>
      <w:r>
        <w:rPr>
          <w:rFonts w:hint="default"/>
          <w:lang w:val="en-US" w:eastAsia="zh-CN"/>
        </w:rPr>
        <w:t xml:space="preserve">2.2中茂将对开标、评标现场活动进行全程录音录像，音像资料将作为采购文件一并存档。</w:t>
      </w:r>
      <w:r/>
    </w:p>
    <w:p>
      <w:pPr>
        <w:rPr>
          <w:rFonts w:hint="default"/>
          <w:lang w:val="en-US" w:eastAsia="zh-CN"/>
        </w:rPr>
      </w:pPr>
      <w:r>
        <w:rPr>
          <w:rFonts w:hint="default"/>
          <w:lang w:val="en-US" w:eastAsia="zh-CN"/>
        </w:rPr>
        <w:t xml:space="preserve">2.3开标活动由中茂主持并邀请各签到投标人参加。</w:t>
      </w:r>
      <w:r/>
    </w:p>
    <w:p>
      <w:pPr>
        <w:rPr>
          <w:rFonts w:hint="default"/>
          <w:lang w:val="en-US" w:eastAsia="zh-CN"/>
        </w:rPr>
      </w:pPr>
      <w:r>
        <w:rPr>
          <w:rFonts w:hint="default"/>
          <w:lang w:val="en-US" w:eastAsia="zh-CN"/>
        </w:rPr>
        <w:t xml:space="preserve">2.4开标时，中茂将邀请投标人或者其推选的代表检查投标文件的密封情况；经确认无误后，由中茂工作人员当众拆封，宣布投标人名称、开标一览表以及招标文件规定的需要宣布的其他内容。</w:t>
      </w:r>
      <w:r/>
    </w:p>
    <w:p>
      <w:pPr>
        <w:rPr>
          <w:rFonts w:hint="default"/>
          <w:lang w:val="en-US" w:eastAsia="zh-CN"/>
        </w:rPr>
      </w:pPr>
      <w:r>
        <w:rPr>
          <w:rFonts w:hint="default"/>
          <w:lang w:val="en-US" w:eastAsia="zh-CN"/>
        </w:rPr>
        <w:t xml:space="preserve">2.5投标文件报价出现前后不一致的，按照下列规定修正：</w:t>
      </w:r>
      <w:r/>
    </w:p>
    <w:p>
      <w:pPr>
        <w:rPr>
          <w:rFonts w:hint="default"/>
          <w:lang w:val="en-US" w:eastAsia="zh-CN"/>
        </w:rPr>
      </w:pPr>
      <w:r>
        <w:rPr>
          <w:rFonts w:hint="default"/>
          <w:lang w:val="en-US" w:eastAsia="zh-CN"/>
        </w:rPr>
        <w:t xml:space="preserve">（1）开标一览表内容与投标文件中相应内容不一致的，以开标一览表为准；</w:t>
      </w:r>
      <w:r/>
    </w:p>
    <w:p>
      <w:pPr>
        <w:rPr>
          <w:rFonts w:hint="default"/>
          <w:lang w:val="en-US" w:eastAsia="zh-CN"/>
        </w:rPr>
      </w:pPr>
      <w:r>
        <w:rPr>
          <w:rFonts w:hint="default"/>
          <w:lang w:val="en-US" w:eastAsia="zh-CN"/>
        </w:rPr>
        <w:t xml:space="preserve">（2）大写金额和小写金额不一致的，以大写金额为准；</w:t>
      </w:r>
      <w:r/>
    </w:p>
    <w:p>
      <w:pPr>
        <w:rPr>
          <w:rFonts w:hint="default"/>
          <w:lang w:val="en-US" w:eastAsia="zh-CN"/>
        </w:rPr>
      </w:pPr>
      <w:r>
        <w:rPr>
          <w:rFonts w:hint="default"/>
          <w:lang w:val="en-US" w:eastAsia="zh-CN"/>
        </w:rPr>
        <w:t xml:space="preserve">（3）单价金额小数点或者百分比有明显错位的，以开标一览表的总价为准，并修改单价；</w:t>
      </w:r>
      <w:r/>
    </w:p>
    <w:p>
      <w:pPr>
        <w:rPr>
          <w:rFonts w:hint="default"/>
          <w:lang w:val="en-US" w:eastAsia="zh-CN"/>
        </w:rPr>
      </w:pPr>
      <w:r>
        <w:rPr>
          <w:rFonts w:hint="default"/>
          <w:lang w:val="en-US" w:eastAsia="zh-CN"/>
        </w:rPr>
        <w:t xml:space="preserve">（4）总价金额与按单价汇总金额不一致的，以单价金额计算结果为准；</w:t>
      </w:r>
      <w:r/>
    </w:p>
    <w:p>
      <w:pPr>
        <w:rPr>
          <w:rFonts w:hint="default"/>
          <w:lang w:val="en-US" w:eastAsia="zh-CN"/>
        </w:rPr>
      </w:pPr>
      <w:r>
        <w:rPr>
          <w:rFonts w:hint="default"/>
          <w:lang w:val="en-US" w:eastAsia="zh-CN"/>
        </w:rPr>
        <w:t xml:space="preserve">（5）同时出现两种以上不一致的，按照前款规定的顺序修正。修正后的报价按照本章要求的规定经投标人确认后产生约束力，投标人不确认的，其投标无效。</w:t>
      </w:r>
      <w:r/>
    </w:p>
    <w:p>
      <w:pPr>
        <w:rPr>
          <w:rFonts w:hint="default"/>
          <w:lang w:val="en-US" w:eastAsia="zh-CN"/>
        </w:rPr>
      </w:pPr>
      <w:r>
        <w:rPr>
          <w:rFonts w:hint="default"/>
          <w:lang w:val="en-US" w:eastAsia="zh-CN"/>
        </w:rPr>
        <w:t xml:space="preserve">2.6未宣读开标一览表等实质性内容，评标时不予承认。</w:t>
      </w:r>
      <w:r/>
    </w:p>
    <w:p>
      <w:pPr>
        <w:rPr>
          <w:rFonts w:hint="default"/>
          <w:lang w:val="en-US" w:eastAsia="zh-CN"/>
        </w:rPr>
      </w:pPr>
      <w:r>
        <w:rPr>
          <w:rFonts w:hint="default"/>
          <w:lang w:val="en-US" w:eastAsia="zh-CN"/>
        </w:rPr>
        <w:t xml:space="preserve">2.7开标过程由中茂负责记录，由参加开标的各投标人代表和相关工作人员签字确认后随采购文件一并存档。投标人代表对开标过程和开标记录有疑义，以及认为采购人、中茂相关工作人员有需要回避的情形的，应当场提出询问或者回避申请。采购人、中茂会对投标人代表提出的询问或者回避申请及时处理。</w:t>
      </w:r>
      <w:r/>
    </w:p>
    <w:p>
      <w:pPr>
        <w:rPr>
          <w:rFonts w:hint="default"/>
          <w:lang w:val="en-US" w:eastAsia="zh-CN"/>
        </w:rPr>
      </w:pPr>
      <w:r>
        <w:rPr>
          <w:rFonts w:hint="default"/>
          <w:lang w:val="en-US" w:eastAsia="zh-CN"/>
        </w:rPr>
        <w:t xml:space="preserve">2.8投标人未参加开标的，视同认可开标结果。</w:t>
      </w:r>
      <w:r/>
    </w:p>
    <w:p>
      <w:pPr>
        <w:rPr>
          <w:rFonts w:hint="default"/>
          <w:lang w:val="en-US" w:eastAsia="zh-CN"/>
        </w:rPr>
      </w:pPr>
      <w:r>
        <w:rPr>
          <w:rFonts w:hint="default"/>
          <w:lang w:val="en-US" w:eastAsia="zh-CN"/>
        </w:rPr>
        <w:t xml:space="preserve">2.9投标截止时间结束后参加投标的投标人不足三家或者通过资格审查或符合性审查的投标人不足三家的，除采购任务取消情形外，采购人报经监管部门批准后，可变更为竞争性谈判或者单一来源方式采购。本次招标文件中对投标人资格条件要求、技术要求和商务等要求，将作为竞争性谈判或者单一来源方式采购的基本要求和谈判依据。原评标委员会改为谈判小组，并根据政府采购法等法律法规进行谈判。参加投标的投标人，根据自愿原则，选择参加竞争性谈判或单一来源方式采购。</w:t>
      </w:r>
      <w:r/>
    </w:p>
    <w:p>
      <w:pPr>
        <w:pStyle w:val="1252"/>
        <w:rPr>
          <w:rFonts w:hint="default"/>
          <w:lang w:val="en-US" w:eastAsia="zh-CN"/>
        </w:rPr>
      </w:pPr>
      <w:r>
        <w:rPr>
          <w:rFonts w:hint="default"/>
          <w:lang w:val="en-US" w:eastAsia="zh-CN"/>
        </w:rPr>
        <w:t xml:space="preserve">3、评标</w:t>
      </w:r>
      <w:r/>
    </w:p>
    <w:p>
      <w:pPr>
        <w:rPr>
          <w:rFonts w:hint="default"/>
          <w:lang w:val="en-US" w:eastAsia="zh-CN"/>
        </w:rPr>
      </w:pPr>
      <w:r>
        <w:rPr>
          <w:rFonts w:hint="default"/>
          <w:lang w:val="en-US" w:eastAsia="zh-CN"/>
        </w:rPr>
        <w:t xml:space="preserve">3.1评标组织</w:t>
      </w:r>
      <w:r/>
    </w:p>
    <w:p>
      <w:pPr>
        <w:rPr>
          <w:rFonts w:hint="default"/>
          <w:lang w:val="en-US" w:eastAsia="zh-CN"/>
        </w:rPr>
      </w:pPr>
      <w:r>
        <w:rPr>
          <w:rFonts w:hint="default"/>
          <w:lang w:val="en-US" w:eastAsia="zh-CN"/>
        </w:rPr>
        <w:t xml:space="preserve">3.1.1评标工作由中茂负责组织，具体评标事务由依法组建的评标委员会负责，并独立履行下列职责：</w:t>
      </w:r>
      <w:r/>
    </w:p>
    <w:p>
      <w:pPr>
        <w:rPr>
          <w:rFonts w:hint="default"/>
          <w:lang w:val="en-US" w:eastAsia="zh-CN"/>
        </w:rPr>
      </w:pPr>
      <w:r>
        <w:rPr>
          <w:rFonts w:hint="default"/>
          <w:lang w:val="en-US" w:eastAsia="zh-CN"/>
        </w:rPr>
        <w:t xml:space="preserve">（1）审查、评价投标文件是否符合招标文件的商务、技术等实质性要求；</w:t>
      </w:r>
      <w:r/>
    </w:p>
    <w:p>
      <w:pPr>
        <w:rPr>
          <w:rFonts w:hint="default"/>
          <w:lang w:val="en-US" w:eastAsia="zh-CN"/>
        </w:rPr>
      </w:pPr>
      <w:r>
        <w:rPr>
          <w:rFonts w:hint="default"/>
          <w:lang w:val="en-US" w:eastAsia="zh-CN"/>
        </w:rPr>
        <w:t xml:space="preserve">（2）要求投标人对投标文件有关事项作出澄清或者说明；</w:t>
      </w:r>
      <w:r/>
    </w:p>
    <w:p>
      <w:pPr>
        <w:rPr>
          <w:rFonts w:hint="default"/>
          <w:lang w:val="en-US" w:eastAsia="zh-CN"/>
        </w:rPr>
      </w:pPr>
      <w:r>
        <w:rPr>
          <w:rFonts w:hint="default"/>
          <w:lang w:val="en-US" w:eastAsia="zh-CN"/>
        </w:rPr>
        <w:t xml:space="preserve">（3）对投标文件进行比较和评价；</w:t>
      </w:r>
      <w:r/>
    </w:p>
    <w:p>
      <w:pPr>
        <w:rPr>
          <w:rFonts w:hint="default"/>
          <w:lang w:val="en-US" w:eastAsia="zh-CN"/>
        </w:rPr>
      </w:pPr>
      <w:r>
        <w:rPr>
          <w:rFonts w:hint="default"/>
          <w:lang w:val="en-US" w:eastAsia="zh-CN"/>
        </w:rPr>
        <w:t xml:space="preserve">（4）确定中标候选人名单，以及根据采购人委托直接确定中标人；</w:t>
      </w:r>
      <w:r/>
    </w:p>
    <w:p>
      <w:pPr>
        <w:rPr>
          <w:rFonts w:hint="default"/>
          <w:lang w:val="en-US" w:eastAsia="zh-CN"/>
        </w:rPr>
      </w:pPr>
      <w:r>
        <w:rPr>
          <w:rFonts w:hint="default"/>
          <w:lang w:val="en-US" w:eastAsia="zh-CN"/>
        </w:rPr>
        <w:t xml:space="preserve">（5）向采购人、中茂或者有关部门报告评标中发现的违法行为。</w:t>
      </w:r>
      <w:r/>
    </w:p>
    <w:p>
      <w:pPr>
        <w:rPr>
          <w:rFonts w:hint="default"/>
          <w:lang w:val="en-US" w:eastAsia="zh-CN"/>
        </w:rPr>
      </w:pPr>
      <w:r>
        <w:rPr>
          <w:rFonts w:hint="default"/>
          <w:lang w:val="en-US" w:eastAsia="zh-CN"/>
        </w:rPr>
        <w:t xml:space="preserve">3.1.2评标委员会由财政部门设立的政府采购评审专家库中随机方式抽取的评审专家及采购人代表组成，独立开展评审工作。</w:t>
      </w:r>
      <w:r/>
    </w:p>
    <w:p>
      <w:pPr>
        <w:rPr>
          <w:rFonts w:hint="default"/>
          <w:lang w:val="en-US" w:eastAsia="zh-CN"/>
        </w:rPr>
      </w:pPr>
      <w:r>
        <w:rPr>
          <w:rFonts w:hint="default"/>
          <w:lang w:val="en-US" w:eastAsia="zh-CN"/>
        </w:rPr>
        <w:t xml:space="preserve">3.2评标程序</w:t>
      </w:r>
      <w:r/>
    </w:p>
    <w:p>
      <w:pPr>
        <w:rPr>
          <w:rFonts w:hint="default"/>
          <w:lang w:val="en-US" w:eastAsia="zh-CN"/>
        </w:rPr>
      </w:pPr>
      <w:r>
        <w:rPr>
          <w:rFonts w:hint="default"/>
          <w:lang w:val="en-US" w:eastAsia="zh-CN"/>
        </w:rPr>
        <w:t xml:space="preserve">3.2.1投标文件的资格性检查。开标结束后，由采购人或者中茂根据法律法规和招标文件的规定依法对投标人的资格进行审查，以确定投标人是否具备投标资格。资格性审查详见第四章《资格性审查方法及标准》。</w:t>
      </w:r>
      <w:r/>
    </w:p>
    <w:p>
      <w:pPr>
        <w:rPr>
          <w:rFonts w:hint="default"/>
          <w:lang w:val="en-US" w:eastAsia="zh-CN"/>
        </w:rPr>
      </w:pPr>
      <w:r>
        <w:rPr>
          <w:rFonts w:hint="default"/>
          <w:lang w:val="en-US" w:eastAsia="zh-CN"/>
        </w:rPr>
        <w:t xml:space="preserve">3.2.2投标文件的</w:t>
      </w:r>
      <w:r>
        <w:rPr>
          <w:rFonts w:hint="default"/>
          <w:highlight w:val="none"/>
          <w:lang w:val="en-US" w:eastAsia="zh-CN"/>
        </w:rPr>
        <w:t xml:space="preserve">符合性检查</w:t>
      </w:r>
      <w:r>
        <w:rPr>
          <w:rFonts w:hint="default"/>
          <w:lang w:val="en-US" w:eastAsia="zh-CN"/>
        </w:rPr>
        <w:t xml:space="preserve">。评标委员会应当对符合资格的投标人的投标文件进行符合性审查，以确定其是否满足招标文件的实质性要求。符合性审查详见</w:t>
      </w:r>
      <w:r>
        <w:rPr>
          <w:rFonts w:hint="default"/>
          <w:highlight w:val="none"/>
          <w:lang w:val="en-US" w:eastAsia="zh-CN"/>
        </w:rPr>
        <w:t xml:space="preserve">第四章</w:t>
      </w:r>
      <w:r>
        <w:rPr>
          <w:rFonts w:hint="default"/>
          <w:lang w:val="en-US" w:eastAsia="zh-CN"/>
        </w:rPr>
        <w:t xml:space="preserve">《符合性审查方法及标准》。</w:t>
      </w:r>
      <w:r/>
    </w:p>
    <w:p>
      <w:pPr>
        <w:rPr>
          <w:rFonts w:hint="default"/>
          <w:lang w:val="en-US" w:eastAsia="zh-CN"/>
        </w:rPr>
      </w:pPr>
      <w:r>
        <w:rPr>
          <w:rFonts w:hint="default"/>
          <w:lang w:val="en-US" w:eastAsia="zh-CN"/>
        </w:rPr>
        <w:t xml:space="preserve">3.2.3在评标期间，出现符合专业条件的投标人或者对招标文件作出实质性响应的投标人不足三家情形的，比照本章四、投标文件的接收、开标、评标与确定中标人 2.9 规定要求执行。</w:t>
      </w:r>
      <w:r/>
    </w:p>
    <w:p>
      <w:pPr>
        <w:rPr>
          <w:rFonts w:hint="default"/>
          <w:lang w:val="en-US" w:eastAsia="zh-CN"/>
        </w:rPr>
      </w:pPr>
      <w:r>
        <w:rPr>
          <w:rFonts w:hint="default"/>
          <w:lang w:val="en-US" w:eastAsia="zh-CN"/>
        </w:rPr>
        <w:t xml:space="preserve">3.2.4澄清有关问题。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r/>
    </w:p>
    <w:p>
      <w:pPr>
        <w:rPr>
          <w:rFonts w:hint="default"/>
          <w:lang w:val="en-US" w:eastAsia="zh-CN"/>
        </w:rPr>
      </w:pPr>
      <w:r>
        <w:rPr>
          <w:rFonts w:hint="default"/>
          <w:lang w:val="en-US" w:eastAsia="zh-CN"/>
        </w:rPr>
        <w:t xml:space="preserve">3.2.5比较与评价。评标委员会应当按照招标文件中规定的评标方法和标准，对符合性审查合格的投标文件进行商务和技术评估，综合比较与评价。</w:t>
      </w:r>
      <w:r/>
    </w:p>
    <w:p>
      <w:pPr>
        <w:rPr>
          <w:rFonts w:hint="default"/>
          <w:lang w:val="en-US" w:eastAsia="zh-CN"/>
        </w:rPr>
      </w:pPr>
      <w:r>
        <w:rPr>
          <w:rFonts w:hint="default"/>
          <w:lang w:val="en-US" w:eastAsia="zh-CN"/>
        </w:rPr>
        <w:t xml:space="preserve">3.3评标方法和标准</w:t>
      </w:r>
      <w:r/>
    </w:p>
    <w:p>
      <w:pPr>
        <w:rPr>
          <w:rFonts w:hint="default"/>
          <w:lang w:val="en-US" w:eastAsia="zh-CN"/>
        </w:rPr>
      </w:pPr>
      <w:r>
        <w:rPr>
          <w:rFonts w:hint="default"/>
          <w:lang w:val="en-US" w:eastAsia="zh-CN"/>
        </w:rPr>
        <w:t xml:space="preserve">3.3.1采用综合评分法。即投标文件满足招标文件全部实质性要求，且按照评审因素的量化指标评审得分最高的投标人为中标候选人的评标方法。</w:t>
      </w:r>
      <w:r/>
    </w:p>
    <w:p>
      <w:pPr>
        <w:rPr>
          <w:rFonts w:hint="default"/>
          <w:lang w:val="en-US" w:eastAsia="zh-CN"/>
        </w:rPr>
      </w:pPr>
      <w:r>
        <w:rPr>
          <w:rFonts w:hint="default"/>
          <w:lang w:val="en-US" w:eastAsia="zh-CN"/>
        </w:rPr>
        <w:t xml:space="preserve">3.3.2评标标准及评审因素详见招标文件第四章。</w:t>
      </w:r>
      <w:r/>
    </w:p>
    <w:p>
      <w:pPr>
        <w:rPr>
          <w:rFonts w:hint="default"/>
          <w:lang w:val="en-US" w:eastAsia="zh-CN"/>
        </w:rPr>
      </w:pPr>
      <w:r>
        <w:rPr>
          <w:rFonts w:hint="default"/>
          <w:lang w:val="en-US" w:eastAsia="zh-CN"/>
        </w:rPr>
        <w:t xml:space="preserve">3.4特别说明</w:t>
      </w:r>
      <w:r/>
    </w:p>
    <w:p>
      <w:pPr>
        <w:rPr>
          <w:rFonts w:hint="default"/>
          <w:lang w:val="en-US" w:eastAsia="zh-CN"/>
        </w:rPr>
      </w:pPr>
      <w:r>
        <w:rPr>
          <w:rFonts w:hint="default"/>
          <w:lang w:val="en-US" w:eastAsia="zh-CN"/>
        </w:rPr>
        <w:t xml:space="preserve">3.4.1评标委员会认为投标人的报价明显低于其他通过符合性审查投标人的报价， 有可能影响服务质量或者不能诚信履约的，投标人应在评标现场合理的时间内提供书面说明，必要时提交相关证明材料；投标人不能证明其报价合理性的，评标委员会将其作为无效投标处理。</w:t>
      </w:r>
      <w:r/>
    </w:p>
    <w:p>
      <w:pPr>
        <w:rPr>
          <w:rFonts w:hint="default"/>
          <w:lang w:val="en-US" w:eastAsia="zh-CN"/>
        </w:rPr>
      </w:pPr>
      <w:r>
        <w:rPr>
          <w:rFonts w:hint="default"/>
          <w:lang w:val="en-US" w:eastAsia="zh-CN"/>
        </w:rPr>
        <w:t xml:space="preserve">3.4.2如发生上述情形的，投标人应保持其投标文件上联系方式的通讯畅通；投标人法定代表人或授权代表也可以直接在开标大厅等候。如中茂或评标委员会联系未果（在十分钟内联系五次）或者投标人在二十分钟内未按时提交书面说明，则视为投标人放弃上述权利，评标委员会将其作为无效投标处理。</w:t>
      </w:r>
      <w:r/>
    </w:p>
    <w:p>
      <w:pPr>
        <w:pStyle w:val="1252"/>
        <w:rPr>
          <w:rFonts w:hint="default"/>
          <w:lang w:val="en-US" w:eastAsia="zh-CN"/>
        </w:rPr>
      </w:pPr>
      <w:r>
        <w:rPr>
          <w:rFonts w:hint="default"/>
          <w:lang w:val="en-US" w:eastAsia="zh-CN"/>
        </w:rPr>
        <w:t xml:space="preserve">4、确定中标候选人</w:t>
      </w:r>
      <w:r/>
    </w:p>
    <w:p>
      <w:pPr>
        <w:rPr>
          <w:rFonts w:hint="default"/>
          <w:lang w:val="en-US" w:eastAsia="zh-CN"/>
        </w:rPr>
      </w:pPr>
      <w:r>
        <w:rPr>
          <w:rFonts w:hint="default"/>
          <w:lang w:val="en-US" w:eastAsia="zh-CN"/>
        </w:rPr>
        <w:t xml:space="preserve">4.1评标时，评标委员会各成员将独立对每个投标人的投标文件进行评价，并汇总每个投标人的得分。</w:t>
      </w:r>
      <w:r/>
    </w:p>
    <w:p>
      <w:pPr>
        <w:rPr>
          <w:rFonts w:hint="default"/>
          <w:lang w:val="en-US" w:eastAsia="zh-CN"/>
        </w:rPr>
      </w:pPr>
      <w:r>
        <w:rPr>
          <w:rFonts w:hint="default"/>
          <w:lang w:val="en-US" w:eastAsia="zh-CN"/>
        </w:rPr>
        <w:t xml:space="preserve">4.2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hint="default"/>
          <w:lang w:val="en-US" w:eastAsia="zh-CN"/>
        </w:rPr>
      </w:pPr>
      <w:r>
        <w:rPr>
          <w:rFonts w:hint="default"/>
          <w:lang w:val="en-US" w:eastAsia="zh-CN"/>
        </w:rPr>
        <w:t xml:space="preserve">4.3评标委员会根据全体评标成员签字的原始评标记录和评标结果编写评标报告。</w:t>
      </w:r>
      <w:r/>
    </w:p>
    <w:p>
      <w:pPr>
        <w:pStyle w:val="1252"/>
        <w:rPr>
          <w:rFonts w:hint="default"/>
          <w:lang w:val="en-US" w:eastAsia="zh-CN"/>
        </w:rPr>
      </w:pPr>
      <w:r>
        <w:rPr>
          <w:rFonts w:hint="default"/>
          <w:lang w:val="en-US" w:eastAsia="zh-CN"/>
        </w:rPr>
        <w:t xml:space="preserve">5、确定中标人</w:t>
      </w:r>
      <w:r/>
    </w:p>
    <w:p>
      <w:pPr>
        <w:rPr>
          <w:rFonts w:hint="default"/>
          <w:lang w:val="en-US" w:eastAsia="zh-CN"/>
        </w:rPr>
      </w:pPr>
      <w:r>
        <w:rPr>
          <w:rFonts w:hint="default"/>
          <w:lang w:val="en-US" w:eastAsia="zh-CN"/>
        </w:rPr>
        <w:t xml:space="preserve">5.1评标结果确定后，采购人在评标现场可根据中标候选人名单委托直接确定中标人。</w:t>
      </w:r>
      <w:r/>
    </w:p>
    <w:p>
      <w:pPr>
        <w:rPr>
          <w:rFonts w:hint="default"/>
          <w:lang w:val="en-US" w:eastAsia="zh-CN"/>
        </w:rPr>
      </w:pPr>
      <w:r>
        <w:rPr>
          <w:rFonts w:hint="default"/>
          <w:lang w:val="en-US" w:eastAsia="zh-CN"/>
        </w:rPr>
        <w:t xml:space="preserve">5.2采购人如未委托直接确定中标人的，中茂在评标结束后 2 个工作日内将评标报告送采购人。采购人在收到评标报告 5 个工作日内，在评标报告确定的中标候选人名单中按顺序确定中标人。中标候选人并列的，由采购人或者采购人委托评标委员会按照随机抽取的方式确定。</w:t>
      </w:r>
      <w:r/>
    </w:p>
    <w:p>
      <w:pPr>
        <w:rPr>
          <w:rFonts w:hint="default"/>
          <w:lang w:val="en-US" w:eastAsia="zh-CN"/>
        </w:rPr>
      </w:pPr>
      <w:r>
        <w:rPr>
          <w:rFonts w:hint="default"/>
          <w:lang w:val="en-US" w:eastAsia="zh-CN"/>
        </w:rPr>
        <w:t xml:space="preserve">5.3中茂自中标人确定之日起 2 个工作日内，将中标结果在原招标公告发布媒体进行公示，公告期限为1个工作日，公告的同时向中标人发出中标通知书。</w:t>
      </w:r>
      <w:r/>
    </w:p>
    <w:p>
      <w:pPr>
        <w:rPr>
          <w:rFonts w:hint="default"/>
          <w:lang w:val="en-US" w:eastAsia="zh-CN"/>
        </w:rPr>
      </w:pPr>
      <w:r>
        <w:rPr>
          <w:rFonts w:hint="default"/>
          <w:lang w:val="en-US" w:eastAsia="zh-CN"/>
        </w:rPr>
        <w:t xml:space="preserve">5.4所有投标文件都将作为档案保存，不论中标与否，中茂均不退回。</w:t>
      </w:r>
      <w:r/>
    </w:p>
    <w:p>
      <w:pPr>
        <w:pStyle w:val="1252"/>
        <w:rPr>
          <w:rFonts w:hint="default"/>
          <w:lang w:val="en-US" w:eastAsia="zh-CN"/>
        </w:rPr>
      </w:pPr>
      <w:r>
        <w:rPr>
          <w:rFonts w:hint="default"/>
          <w:lang w:val="en-US" w:eastAsia="zh-CN"/>
        </w:rPr>
        <w:t xml:space="preserve">6、评标过程的保密性</w:t>
      </w:r>
      <w:r/>
    </w:p>
    <w:p>
      <w:pPr>
        <w:rPr>
          <w:rFonts w:hint="default"/>
          <w:lang w:val="en-US" w:eastAsia="zh-CN"/>
        </w:rPr>
      </w:pPr>
      <w:r>
        <w:rPr>
          <w:rFonts w:hint="default"/>
          <w:lang w:val="en-US" w:eastAsia="zh-CN"/>
        </w:rPr>
        <w:t xml:space="preserve">6.1 中茂将采取必要措施，保证评标在严格保密的情况下进行。</w:t>
      </w:r>
      <w:r/>
    </w:p>
    <w:p>
      <w:pPr>
        <w:rPr>
          <w:rFonts w:hint="default"/>
          <w:lang w:val="en-US" w:eastAsia="zh-CN"/>
        </w:rPr>
      </w:pPr>
      <w:r>
        <w:rPr>
          <w:rFonts w:hint="default"/>
          <w:lang w:val="en-US" w:eastAsia="zh-CN"/>
        </w:rPr>
        <w:t xml:space="preserve">6.2 除采购人代表、评标现场组织人员外，采购人的其他工作人员以及与评标工作无关的人员不得进入评标现场。</w:t>
      </w:r>
      <w:r/>
    </w:p>
    <w:p>
      <w:pPr>
        <w:rPr>
          <w:rFonts w:hint="default"/>
          <w:lang w:val="en-US" w:eastAsia="zh-CN"/>
        </w:rPr>
      </w:pPr>
      <w:r>
        <w:rPr>
          <w:rFonts w:hint="default"/>
          <w:lang w:val="en-US" w:eastAsia="zh-CN"/>
        </w:rPr>
        <w:t xml:space="preserve">6.3 有关人员对评标情况以及在评标过程中获悉的国家秘密、商业秘密负有保密责任。</w:t>
      </w:r>
      <w:r/>
    </w:p>
    <w:p>
      <w:pPr>
        <w:pStyle w:val="1251"/>
        <w:rPr>
          <w:rFonts w:hint="default"/>
          <w:lang w:val="en-US" w:eastAsia="zh-CN"/>
        </w:rPr>
      </w:pPr>
      <w:r/>
      <w:bookmarkStart w:id="28" w:name="_Toc21852"/>
      <w:r>
        <w:rPr>
          <w:rFonts w:hint="default"/>
          <w:lang w:val="en-US" w:eastAsia="zh-CN"/>
        </w:rPr>
        <w:t xml:space="preserve">五、签订合同</w:t>
      </w:r>
      <w:bookmarkEnd w:id="28"/>
      <w:r/>
      <w:r/>
    </w:p>
    <w:p>
      <w:pPr>
        <w:pStyle w:val="1252"/>
        <w:rPr>
          <w:rFonts w:hint="default"/>
          <w:lang w:val="en-US" w:eastAsia="zh-CN"/>
        </w:rPr>
      </w:pPr>
      <w:r>
        <w:rPr>
          <w:rFonts w:hint="default"/>
          <w:lang w:val="en-US" w:eastAsia="zh-CN"/>
        </w:rPr>
        <w:t xml:space="preserve">1、签订合同</w:t>
      </w:r>
      <w:r/>
    </w:p>
    <w:p>
      <w:pPr>
        <w:rPr>
          <w:rFonts w:hint="default"/>
          <w:lang w:val="en-US" w:eastAsia="zh-CN"/>
        </w:rPr>
      </w:pPr>
      <w:r>
        <w:rPr>
          <w:rFonts w:hint="default"/>
          <w:lang w:val="en-US" w:eastAsia="zh-CN"/>
        </w:rPr>
        <w:t xml:space="preserve">1.1中标人应当自中标通知书发出之日起30日内，按照招标文件和其投标文件的规定，与采购人签订政府采购合同。所签订的合同不得对招标文件确定的事项和中标人投标文件作实质性修改。</w:t>
      </w:r>
      <w:r/>
    </w:p>
    <w:p>
      <w:pPr>
        <w:rPr>
          <w:rFonts w:hint="default"/>
          <w:lang w:val="en-US" w:eastAsia="zh-CN"/>
        </w:rPr>
      </w:pPr>
      <w:r>
        <w:rPr>
          <w:rFonts w:hint="default"/>
          <w:lang w:val="en-US" w:eastAsia="zh-CN"/>
        </w:rPr>
        <w:t xml:space="preserve">1.2中标通知书对采购人和中标人均具有法律效力。</w:t>
      </w:r>
      <w:r/>
    </w:p>
    <w:p>
      <w:pPr>
        <w:rPr>
          <w:rFonts w:hint="default"/>
          <w:lang w:val="en-US" w:eastAsia="zh-CN"/>
        </w:rPr>
      </w:pPr>
      <w:r>
        <w:rPr>
          <w:rFonts w:hint="default"/>
          <w:lang w:val="en-US" w:eastAsia="zh-CN"/>
        </w:rPr>
        <w:t xml:space="preserve">1.3采购人不得向中标人提出任何不合理的要求作为签订合同的条件。</w:t>
      </w:r>
      <w:r/>
    </w:p>
    <w:p>
      <w:pPr>
        <w:rPr>
          <w:rFonts w:hint="default"/>
          <w:lang w:val="en-US" w:eastAsia="zh-CN"/>
        </w:rPr>
      </w:pPr>
      <w:r>
        <w:rPr>
          <w:rFonts w:hint="default"/>
          <w:lang w:val="en-US" w:eastAsia="zh-CN"/>
        </w:rPr>
        <w:t xml:space="preserve">1.4中标人拒绝与采购人签订合同的，采购人可以按照评审报告推荐的中标候选人名单排序，确定下一候选人为中标人，也可以重新开展政府采购活动。</w:t>
      </w:r>
      <w:r/>
    </w:p>
    <w:p>
      <w:pPr>
        <w:rPr>
          <w:rFonts w:hint="default"/>
          <w:lang w:val="en-US" w:eastAsia="zh-CN"/>
        </w:rPr>
      </w:pPr>
      <w:r>
        <w:rPr>
          <w:rFonts w:hint="default"/>
          <w:lang w:val="en-US" w:eastAsia="zh-CN"/>
        </w:rPr>
        <w:t xml:space="preserve">1.5中标通知书发出后，中标人无正当理由拒绝与采购人签订合同的，情节严重的，财政部门将其列入不良行为记录名单，在一至三年内不得参加南京市政府采购活动，并予以通报。</w:t>
      </w:r>
      <w:r/>
    </w:p>
    <w:p>
      <w:pPr>
        <w:rPr>
          <w:rFonts w:hint="default"/>
          <w:lang w:val="en-US" w:eastAsia="zh-CN"/>
        </w:rPr>
      </w:pPr>
      <w:r>
        <w:rPr>
          <w:rFonts w:hint="default"/>
          <w:lang w:val="en-US" w:eastAsia="zh-CN"/>
        </w:rPr>
        <w:t xml:space="preserve">1.6政府采购合同履行中，采购人需追加与合同标的相同的货物的，在不改变合同其他条款的前提下，可以与投标人协商签订补充合同，但所有补充合同的采购金额不得超过原合同采购金额的百分之十。</w:t>
      </w:r>
      <w:r/>
    </w:p>
    <w:p>
      <w:pPr>
        <w:pStyle w:val="1251"/>
        <w:rPr>
          <w:rFonts w:hint="default"/>
          <w:lang w:val="en-US" w:eastAsia="zh-CN"/>
        </w:rPr>
      </w:pPr>
      <w:r/>
      <w:bookmarkStart w:id="29" w:name="_Toc23138"/>
      <w:r>
        <w:rPr>
          <w:rFonts w:hint="default"/>
          <w:lang w:val="en-US" w:eastAsia="zh-CN"/>
        </w:rPr>
        <w:t xml:space="preserve">六、询问、质疑、投诉和诚实信用</w:t>
      </w:r>
      <w:bookmarkEnd w:id="29"/>
      <w:r/>
      <w:r/>
    </w:p>
    <w:p>
      <w:pPr>
        <w:pStyle w:val="1252"/>
        <w:rPr>
          <w:rFonts w:hint="default"/>
          <w:lang w:val="en-US" w:eastAsia="zh-CN"/>
        </w:rPr>
      </w:pPr>
      <w:r>
        <w:rPr>
          <w:rFonts w:hint="default"/>
          <w:lang w:val="en-US" w:eastAsia="zh-CN"/>
        </w:rPr>
        <w:t xml:space="preserve">1、询问</w:t>
      </w:r>
      <w:r/>
    </w:p>
    <w:p>
      <w:pPr>
        <w:rPr>
          <w:rFonts w:hint="default"/>
          <w:lang w:val="en-US" w:eastAsia="zh-CN"/>
        </w:rPr>
      </w:pPr>
      <w:r>
        <w:rPr>
          <w:rFonts w:hint="default"/>
          <w:lang w:val="en-US" w:eastAsia="zh-CN"/>
        </w:rPr>
        <w:t xml:space="preserve">1.1投标人对招标活动事项有疑问的，可以依法向中茂、采购人提出询问，采购人、中茂在三个工作日内对投标人依法提出的询问作出答复，但答复的内容不涉及商业秘密。</w:t>
      </w:r>
      <w:r/>
    </w:p>
    <w:p>
      <w:pPr>
        <w:pStyle w:val="1252"/>
        <w:rPr>
          <w:rFonts w:hint="default"/>
          <w:lang w:val="en-US" w:eastAsia="zh-CN"/>
        </w:rPr>
      </w:pPr>
      <w:r>
        <w:rPr>
          <w:rFonts w:hint="default"/>
          <w:lang w:val="en-US" w:eastAsia="zh-CN"/>
        </w:rPr>
        <w:t xml:space="preserve">2、质疑</w:t>
      </w:r>
      <w:r/>
    </w:p>
    <w:p>
      <w:pPr>
        <w:rPr>
          <w:rFonts w:hint="default"/>
          <w:lang w:val="en-US" w:eastAsia="zh-CN"/>
        </w:rPr>
      </w:pPr>
      <w:r>
        <w:rPr>
          <w:rFonts w:hint="default"/>
          <w:lang w:val="en-US" w:eastAsia="zh-CN"/>
        </w:rPr>
        <w:t xml:space="preserve">2.1投标人认为采购文件、采购过程、中标结果使自己的权益受到损害的，可以在知道或者应知其权益受到损害之日起七个工作日内，以书面形式向采购人、中茂提出质疑。质疑的投标人是参与所质疑项目采购活动的投标人，并应在法定质疑期内一次性提出针对同一采购程序环节的质疑。</w:t>
      </w:r>
      <w:r/>
    </w:p>
    <w:p>
      <w:pPr>
        <w:rPr>
          <w:rFonts w:hint="default"/>
          <w:lang w:val="en-US" w:eastAsia="zh-CN"/>
        </w:rPr>
      </w:pPr>
      <w:r>
        <w:rPr>
          <w:rFonts w:hint="default"/>
          <w:lang w:val="en-US" w:eastAsia="zh-CN"/>
        </w:rPr>
        <w:t xml:space="preserve">2.2上述“知道或者应知其权益受到损害之日起七个工作日内”是指：</w:t>
      </w:r>
      <w:r/>
    </w:p>
    <w:p>
      <w:pPr>
        <w:rPr>
          <w:rFonts w:hint="default"/>
          <w:lang w:val="en-US" w:eastAsia="zh-CN"/>
        </w:rPr>
      </w:pPr>
      <w:r>
        <w:rPr>
          <w:rFonts w:hint="default"/>
          <w:lang w:val="en-US" w:eastAsia="zh-CN"/>
        </w:rPr>
        <w:t xml:space="preserve">（1）对招标文件提出质疑的，应当在招标文件公告期限届满之日起7个工作日内提出；</w:t>
      </w:r>
      <w:r/>
    </w:p>
    <w:p>
      <w:pPr>
        <w:rPr>
          <w:rFonts w:hint="default"/>
          <w:lang w:val="en-US" w:eastAsia="zh-CN"/>
        </w:rPr>
      </w:pPr>
      <w:r>
        <w:rPr>
          <w:rFonts w:hint="default"/>
          <w:lang w:val="en-US" w:eastAsia="zh-CN"/>
        </w:rPr>
        <w:t xml:space="preserve">（2）对采购过程提出质疑的，应当在采购程序环节结束之日起7个工作日内提出；</w:t>
      </w:r>
      <w:r/>
    </w:p>
    <w:p>
      <w:pPr>
        <w:rPr>
          <w:rFonts w:hint="default"/>
          <w:lang w:val="en-US" w:eastAsia="zh-CN"/>
        </w:rPr>
      </w:pPr>
      <w:r>
        <w:rPr>
          <w:rFonts w:hint="default"/>
          <w:lang w:val="en-US" w:eastAsia="zh-CN"/>
        </w:rPr>
        <w:t xml:space="preserve">（3）对中标结果提出质疑的，应当在中标结果公告期限届满之日起7个工作日内提出。</w:t>
      </w:r>
      <w:r/>
    </w:p>
    <w:p>
      <w:pPr>
        <w:rPr>
          <w:rFonts w:hint="default"/>
          <w:lang w:val="en-US" w:eastAsia="zh-CN"/>
        </w:rPr>
      </w:pPr>
      <w:r>
        <w:rPr>
          <w:rFonts w:hint="default"/>
          <w:lang w:val="en-US" w:eastAsia="zh-CN"/>
        </w:rPr>
        <w:t xml:space="preserve">2.3质疑文件接收信息：</w:t>
      </w:r>
      <w:r/>
    </w:p>
    <w:p>
      <w:pPr>
        <w:rPr>
          <w:rFonts w:hint="default"/>
          <w:lang w:val="en-US" w:eastAsia="zh-CN"/>
        </w:rPr>
      </w:pPr>
      <w:r>
        <w:rPr>
          <w:rFonts w:hint="default"/>
          <w:lang w:val="en-US" w:eastAsia="zh-CN"/>
        </w:rPr>
        <w:t xml:space="preserve">（1）接收单位：江苏中茂房地产土地评估造价咨询有限公司</w:t>
      </w:r>
      <w:r/>
    </w:p>
    <w:p>
      <w:pPr>
        <w:rPr>
          <w:rFonts w:hint="default"/>
          <w:lang w:val="en-US" w:eastAsia="zh-CN"/>
        </w:rPr>
      </w:pPr>
      <w:r>
        <w:rPr>
          <w:rFonts w:hint="default"/>
          <w:lang w:val="en-US" w:eastAsia="zh-CN"/>
        </w:rPr>
        <w:t xml:space="preserve">（2）联 系 人：朱工</w:t>
      </w:r>
      <w:r/>
    </w:p>
    <w:p>
      <w:pPr>
        <w:rPr>
          <w:rFonts w:hint="default"/>
          <w:lang w:val="en-US" w:eastAsia="zh-CN"/>
        </w:rPr>
      </w:pPr>
      <w:r>
        <w:rPr>
          <w:rFonts w:hint="default"/>
          <w:lang w:val="en-US" w:eastAsia="zh-CN"/>
        </w:rPr>
        <w:t xml:space="preserve">（3）联系电话：18013032807</w:t>
      </w:r>
      <w:r/>
    </w:p>
    <w:p>
      <w:pPr>
        <w:rPr>
          <w:rFonts w:hint="default"/>
          <w:lang w:val="en-US" w:eastAsia="zh-CN"/>
        </w:rPr>
      </w:pPr>
      <w:r>
        <w:rPr>
          <w:rFonts w:hint="default"/>
          <w:lang w:val="en-US" w:eastAsia="zh-CN"/>
        </w:rPr>
        <w:t xml:space="preserve">（4）联系邮箱：381610494@qq.com</w:t>
      </w:r>
      <w:r/>
    </w:p>
    <w:p>
      <w:pPr>
        <w:rPr>
          <w:rFonts w:hint="default"/>
          <w:lang w:val="en-US" w:eastAsia="zh-CN"/>
        </w:rPr>
      </w:pPr>
      <w:r>
        <w:rPr>
          <w:rFonts w:hint="default"/>
          <w:lang w:val="en-US" w:eastAsia="zh-CN"/>
        </w:rPr>
        <w:t xml:space="preserve">（5）接收地址：南京市建邺区嘉陵江东街50号康缘智汇港D栋204室</w:t>
      </w:r>
      <w:r/>
    </w:p>
    <w:p>
      <w:pPr>
        <w:rPr>
          <w:rFonts w:hint="default"/>
          <w:lang w:val="en-US" w:eastAsia="zh-CN"/>
        </w:rPr>
      </w:pPr>
      <w:r>
        <w:rPr>
          <w:rFonts w:hint="default"/>
          <w:lang w:val="en-US" w:eastAsia="zh-CN"/>
        </w:rPr>
        <w:t xml:space="preserve">2.4质疑文件应包括以下主要内容，否则，中茂不予受理：</w:t>
      </w:r>
      <w:r/>
    </w:p>
    <w:p>
      <w:pPr>
        <w:rPr>
          <w:rFonts w:hint="default"/>
          <w:lang w:val="en-US" w:eastAsia="zh-CN"/>
        </w:rPr>
      </w:pPr>
      <w:r>
        <w:rPr>
          <w:rFonts w:hint="default"/>
          <w:lang w:val="en-US" w:eastAsia="zh-CN"/>
        </w:rPr>
        <w:t xml:space="preserve">（1）质疑投标人的姓名或者名称、地址、邮编、联系人及联系电话；</w:t>
      </w:r>
      <w:r/>
    </w:p>
    <w:p>
      <w:pPr>
        <w:rPr>
          <w:rFonts w:hint="default"/>
          <w:lang w:val="en-US" w:eastAsia="zh-CN"/>
        </w:rPr>
      </w:pPr>
      <w:r>
        <w:rPr>
          <w:rFonts w:hint="default"/>
          <w:lang w:val="en-US" w:eastAsia="zh-CN"/>
        </w:rPr>
        <w:t xml:space="preserve">（2）质疑项目的名称、编号</w:t>
      </w:r>
      <w:r/>
    </w:p>
    <w:p>
      <w:pPr>
        <w:rPr>
          <w:rFonts w:hint="default"/>
          <w:lang w:val="en-US" w:eastAsia="zh-CN"/>
        </w:rPr>
      </w:pPr>
      <w:r>
        <w:rPr>
          <w:rFonts w:hint="default"/>
          <w:lang w:val="en-US" w:eastAsia="zh-CN"/>
        </w:rPr>
        <w:t xml:space="preserve">（3）具体、明确的质疑事项和与质疑事项相关的请求；</w:t>
      </w:r>
      <w:r/>
    </w:p>
    <w:p>
      <w:pPr>
        <w:rPr>
          <w:rFonts w:hint="default"/>
          <w:lang w:val="en-US" w:eastAsia="zh-CN"/>
        </w:rPr>
      </w:pPr>
      <w:r>
        <w:rPr>
          <w:rFonts w:hint="default"/>
          <w:lang w:val="en-US" w:eastAsia="zh-CN"/>
        </w:rPr>
        <w:t xml:space="preserve">（4）事实依据；</w:t>
      </w:r>
      <w:r/>
    </w:p>
    <w:p>
      <w:pPr>
        <w:rPr>
          <w:rFonts w:hint="default"/>
          <w:lang w:val="en-US" w:eastAsia="zh-CN"/>
        </w:rPr>
      </w:pPr>
      <w:r>
        <w:rPr>
          <w:rFonts w:hint="default"/>
          <w:lang w:val="en-US" w:eastAsia="zh-CN"/>
        </w:rPr>
        <w:t xml:space="preserve">（5）必要的法律依据；</w:t>
      </w:r>
      <w:r/>
    </w:p>
    <w:p>
      <w:pPr>
        <w:rPr>
          <w:rFonts w:hint="default"/>
          <w:lang w:val="en-US" w:eastAsia="zh-CN"/>
        </w:rPr>
      </w:pPr>
      <w:r>
        <w:rPr>
          <w:rFonts w:hint="default"/>
          <w:lang w:val="en-US" w:eastAsia="zh-CN"/>
        </w:rPr>
        <w:t xml:space="preserve">（6）提出质疑的日期。</w:t>
      </w:r>
      <w:r/>
    </w:p>
    <w:p>
      <w:pPr>
        <w:rPr>
          <w:rFonts w:hint="default"/>
          <w:lang w:val="en-US" w:eastAsia="zh-CN"/>
        </w:rPr>
      </w:pPr>
      <w:r>
        <w:rPr>
          <w:rFonts w:hint="default"/>
          <w:lang w:val="en-US" w:eastAsia="zh-CN"/>
        </w:rPr>
        <w:t xml:space="preserve">（7）质疑投标人可以委托代理人进行质疑和投诉。其授权委托书应当载明代理人的姓名或者名称、代理事项、具体权限、期限和相关事项，代理人提出质疑和投诉，应当提交质疑投标人签署的授权委托书。</w:t>
      </w:r>
      <w:r/>
    </w:p>
    <w:p>
      <w:pPr>
        <w:rPr>
          <w:rFonts w:hint="default"/>
          <w:lang w:val="en-US" w:eastAsia="zh-CN"/>
        </w:rPr>
      </w:pPr>
      <w:r>
        <w:rPr>
          <w:rFonts w:hint="default"/>
          <w:lang w:val="en-US" w:eastAsia="zh-CN"/>
        </w:rPr>
        <w:t xml:space="preserve">（8）质疑投标人为自然人的，应当由本人签字；投标人为法人或者其他组织的，应当由法定代表人、主要负责人，或者其授权代表签字或者盖章，并加盖公章。</w:t>
      </w:r>
      <w:r/>
    </w:p>
    <w:p>
      <w:pPr>
        <w:rPr>
          <w:rFonts w:hint="default"/>
          <w:lang w:val="en-US" w:eastAsia="zh-CN"/>
        </w:rPr>
      </w:pPr>
      <w:r>
        <w:rPr>
          <w:rFonts w:hint="default"/>
          <w:lang w:val="en-US" w:eastAsia="zh-CN"/>
        </w:rPr>
        <w:t xml:space="preserve">2.5投标人提出的询问或者质疑超出采购人对中茂委托授权范围的，投标人应向采购人提出。</w:t>
      </w:r>
      <w:r/>
    </w:p>
    <w:p>
      <w:pPr>
        <w:rPr>
          <w:rFonts w:hint="default"/>
          <w:lang w:val="en-US" w:eastAsia="zh-CN"/>
        </w:rPr>
      </w:pPr>
      <w:r>
        <w:rPr>
          <w:rFonts w:hint="default"/>
          <w:lang w:val="en-US" w:eastAsia="zh-CN"/>
        </w:rPr>
        <w:t xml:space="preserve">2.6投标人不得虚假质疑和恶意质疑，并对质疑内容的真实性承担责任。投标人或者其他利害关系人通过捏造事实、伪造证明材料等方式提出异议或投诉，阻碍政府采购活动正常进行的，属于严重不良行为，中茂将提请财政部门将其列入不良行为记录名单，并依法予以处罚。</w:t>
      </w:r>
      <w:r/>
    </w:p>
    <w:p>
      <w:pPr>
        <w:rPr>
          <w:rFonts w:hint="default"/>
          <w:lang w:val="en-US" w:eastAsia="zh-CN"/>
        </w:rPr>
      </w:pPr>
      <w:r>
        <w:rPr>
          <w:rFonts w:hint="default"/>
          <w:lang w:val="en-US" w:eastAsia="zh-CN"/>
        </w:rPr>
        <w:t xml:space="preserve">2.7中茂在收到投标人的书面质疑后将及时组织调查核实，在七个工作日内作出答复，并以书面或电子邮件形式通知质疑投标人和其他有关投标人，答复的内容不涉及商业秘密。中茂遵循“谁过错谁负担”的原则，有过错的一方承担调查论证费用。</w:t>
      </w:r>
      <w:r/>
    </w:p>
    <w:p>
      <w:pPr>
        <w:pStyle w:val="1252"/>
        <w:rPr>
          <w:rFonts w:hint="default"/>
          <w:lang w:val="en-US" w:eastAsia="zh-CN"/>
        </w:rPr>
      </w:pPr>
      <w:r>
        <w:rPr>
          <w:rFonts w:hint="default"/>
          <w:lang w:val="en-US" w:eastAsia="zh-CN"/>
        </w:rPr>
        <w:t xml:space="preserve">3、投诉</w:t>
      </w:r>
      <w:r/>
    </w:p>
    <w:p>
      <w:pPr>
        <w:rPr>
          <w:rFonts w:hint="default"/>
          <w:lang w:val="en-US" w:eastAsia="zh-CN"/>
        </w:rPr>
      </w:pPr>
      <w:r>
        <w:rPr>
          <w:rFonts w:hint="default"/>
          <w:lang w:val="en-US" w:eastAsia="zh-CN"/>
        </w:rPr>
        <w:t xml:space="preserve">3.1质疑投标人对采购人、中茂的答复不满意或者采购人、中茂未在规定的时间内作出答复的，可以在答复期满后十五个工作日内向同级政府采购监督管理部门投诉。</w:t>
      </w:r>
      <w:r/>
    </w:p>
    <w:p>
      <w:pPr>
        <w:pStyle w:val="1252"/>
        <w:rPr>
          <w:rFonts w:hint="default"/>
          <w:lang w:val="en-US" w:eastAsia="zh-CN"/>
        </w:rPr>
      </w:pPr>
      <w:r>
        <w:rPr>
          <w:rFonts w:hint="default"/>
          <w:lang w:val="en-US" w:eastAsia="zh-CN"/>
        </w:rPr>
        <w:t xml:space="preserve">4、诚实信用</w:t>
      </w:r>
      <w:r/>
    </w:p>
    <w:p>
      <w:pPr>
        <w:rPr>
          <w:rFonts w:hint="default"/>
          <w:lang w:val="en-US" w:eastAsia="zh-CN"/>
        </w:rPr>
      </w:pPr>
      <w:r>
        <w:rPr>
          <w:rFonts w:hint="default"/>
          <w:lang w:val="en-US" w:eastAsia="zh-CN"/>
        </w:rPr>
        <w:t xml:space="preserve">4.1投标人之间不得相互串通投标报价，不得妨碍其他投标人的公平竞争，不得损害采购人和其他投标人的合法权益。</w:t>
      </w:r>
      <w:r/>
    </w:p>
    <w:p>
      <w:pPr>
        <w:rPr>
          <w:rFonts w:hint="default"/>
          <w:lang w:val="en-US" w:eastAsia="zh-CN"/>
        </w:rPr>
      </w:pPr>
      <w:r>
        <w:rPr>
          <w:rFonts w:hint="default"/>
          <w:lang w:val="en-US" w:eastAsia="zh-CN"/>
        </w:rPr>
        <w:t xml:space="preserve">4.2投标人不得以向中茂工作人员、评标委员会成员行贿或者采取其他不正当手段谋取中标。经查实投标人有此行为的，将提请政府采购监督管理部门将投标人列入不良行为记录名单，按照政府采购法有关规定处理。</w:t>
      </w:r>
      <w:r/>
    </w:p>
    <w:p>
      <w:pPr>
        <w:rPr>
          <w:rFonts w:hint="default"/>
          <w:lang w:val="en-US" w:eastAsia="zh-CN"/>
        </w:rPr>
      </w:pPr>
      <w:r>
        <w:rPr>
          <w:rFonts w:hint="default"/>
          <w:lang w:val="en-US" w:eastAsia="zh-CN"/>
        </w:rPr>
        <w:t xml:space="preserve">4.3投标人不得虚假承诺，否则，按照提供虚假材料谋取中标成交处理。</w:t>
      </w:r>
      <w:r/>
    </w:p>
    <w:p>
      <w:pPr>
        <w:rPr>
          <w:rFonts w:hint="default"/>
          <w:lang w:val="en-US" w:eastAsia="zh-CN"/>
        </w:rPr>
      </w:pPr>
      <w:r>
        <w:rPr>
          <w:rFonts w:hint="default"/>
          <w:lang w:val="en-US" w:eastAsia="zh-CN"/>
        </w:rPr>
        <w:t xml:space="preserve">4.4投标人应自觉遵守开标、评标纪律，扰乱开标评标现场秩序的，属于失信行为， 根据《南京市政府采购供应商信用管理工作暂行办法》，失信行为将被记入投标人诚信档案。</w:t>
      </w:r>
      <w:r/>
    </w:p>
    <w:p>
      <w:pPr>
        <w:rPr>
          <w:rFonts w:hint="default"/>
          <w:lang w:val="en-US" w:eastAsia="zh-CN"/>
        </w:rPr>
      </w:pPr>
      <w:r>
        <w:rPr>
          <w:rFonts w:hint="default"/>
          <w:lang w:val="en-US" w:eastAsia="zh-CN"/>
        </w:rPr>
        <w:br w:type="page" w:clear="all"/>
      </w:r>
      <w:r/>
    </w:p>
    <w:p>
      <w:pPr>
        <w:pStyle w:val="1250"/>
        <w:numPr>
          <w:ilvl w:val="0"/>
          <w:numId w:val="1"/>
        </w:numPr>
        <w:ind w:left="0" w:firstLine="0"/>
        <w:rPr>
          <w:rFonts w:hint="eastAsia"/>
          <w:lang w:val="en-US" w:eastAsia="zh-CN"/>
        </w:rPr>
      </w:pPr>
      <w:r/>
      <w:bookmarkStart w:id="30" w:name="_Toc19886"/>
      <w:r>
        <w:rPr>
          <w:rFonts w:hint="eastAsia"/>
          <w:lang w:val="en-US" w:eastAsia="zh-CN"/>
        </w:rPr>
        <w:t xml:space="preserve">纪律和职责</w:t>
      </w:r>
      <w:bookmarkEnd w:id="30"/>
      <w:r/>
      <w:r/>
    </w:p>
    <w:p>
      <w:pPr>
        <w:pStyle w:val="1251"/>
        <w:rPr>
          <w:rFonts w:hint="default"/>
          <w:lang w:val="en-US" w:eastAsia="zh-CN"/>
        </w:rPr>
      </w:pPr>
      <w:r/>
      <w:bookmarkStart w:id="31" w:name="_Toc25120"/>
      <w:r>
        <w:rPr>
          <w:rFonts w:hint="default"/>
          <w:lang w:val="en-US" w:eastAsia="zh-CN"/>
        </w:rPr>
        <w:t xml:space="preserve">一、中茂负责组织评标工作，并履行下列职责：</w:t>
      </w:r>
      <w:bookmarkEnd w:id="31"/>
      <w:r/>
      <w:r/>
    </w:p>
    <w:p>
      <w:pPr>
        <w:rPr>
          <w:rFonts w:hint="default"/>
          <w:lang w:val="en-US" w:eastAsia="zh-CN"/>
        </w:rPr>
      </w:pPr>
      <w:r>
        <w:rPr>
          <w:rFonts w:hint="default"/>
          <w:lang w:val="en-US" w:eastAsia="zh-CN"/>
        </w:rPr>
        <w:t xml:space="preserve">（一）核对评审专家身份和采购人代表授权函，对评审专家在政府采购活动中的职责履行情况予以记录，并及时将有关违法违规行为向财政部门报告；</w:t>
      </w:r>
      <w:r/>
    </w:p>
    <w:p>
      <w:pPr>
        <w:rPr>
          <w:rFonts w:hint="default"/>
          <w:lang w:val="en-US" w:eastAsia="zh-CN"/>
        </w:rPr>
      </w:pPr>
      <w:r>
        <w:rPr>
          <w:rFonts w:hint="default"/>
          <w:lang w:val="en-US" w:eastAsia="zh-CN"/>
        </w:rPr>
        <w:t xml:space="preserve">（二）宣布评标纪律；</w:t>
      </w:r>
      <w:r/>
    </w:p>
    <w:p>
      <w:pPr>
        <w:rPr>
          <w:rFonts w:hint="default"/>
          <w:lang w:val="en-US" w:eastAsia="zh-CN"/>
        </w:rPr>
      </w:pPr>
      <w:r>
        <w:rPr>
          <w:rFonts w:hint="default"/>
          <w:lang w:val="en-US" w:eastAsia="zh-CN"/>
        </w:rPr>
        <w:t xml:space="preserve">（三）公布投标人名单，告知评审专家应当回避的情形；</w:t>
      </w:r>
      <w:r/>
    </w:p>
    <w:p>
      <w:pPr>
        <w:rPr>
          <w:rFonts w:hint="default"/>
          <w:lang w:val="en-US" w:eastAsia="zh-CN"/>
        </w:rPr>
      </w:pPr>
      <w:r>
        <w:rPr>
          <w:rFonts w:hint="default"/>
          <w:lang w:val="en-US" w:eastAsia="zh-CN"/>
        </w:rPr>
        <w:t xml:space="preserve">（四）组织评标委员会推选评标组长，采购人代表不得担任组长；</w:t>
      </w:r>
      <w:r/>
    </w:p>
    <w:p>
      <w:pPr>
        <w:rPr>
          <w:rFonts w:hint="default"/>
          <w:lang w:val="en-US" w:eastAsia="zh-CN"/>
        </w:rPr>
      </w:pPr>
      <w:r>
        <w:rPr>
          <w:rFonts w:hint="default"/>
          <w:lang w:val="en-US" w:eastAsia="zh-CN"/>
        </w:rPr>
        <w:t xml:space="preserve">（五）在评标期间采取必要的通讯管理措施，保证评标活动不受外界干扰；</w:t>
      </w:r>
      <w:r/>
    </w:p>
    <w:p>
      <w:pPr>
        <w:rPr>
          <w:rFonts w:hint="default"/>
          <w:lang w:val="en-US" w:eastAsia="zh-CN"/>
        </w:rPr>
      </w:pPr>
      <w:r>
        <w:rPr>
          <w:rFonts w:hint="default"/>
          <w:lang w:val="en-US" w:eastAsia="zh-CN"/>
        </w:rPr>
        <w:t xml:space="preserve">（六）根据评标委员会的要求介绍政府采购相关政策法规、招标文件；</w:t>
      </w:r>
      <w:r/>
    </w:p>
    <w:p>
      <w:pPr>
        <w:rPr>
          <w:rFonts w:hint="default"/>
          <w:lang w:val="en-US" w:eastAsia="zh-CN"/>
        </w:rPr>
      </w:pPr>
      <w:r>
        <w:rPr>
          <w:rFonts w:hint="default"/>
          <w:lang w:val="en-US" w:eastAsia="zh-CN"/>
        </w:rPr>
        <w:t xml:space="preserve">（七）维护评标秩序，监督评标委员会依照招标文件规定的评标程序、方法和标准进行独立评审，及时制止和纠正采购人代表、评审专家的倾向性言论或者违法违规行为；</w:t>
      </w:r>
      <w:r/>
    </w:p>
    <w:p>
      <w:pPr>
        <w:rPr>
          <w:rFonts w:hint="default"/>
          <w:lang w:val="en-US" w:eastAsia="zh-CN"/>
        </w:rPr>
      </w:pPr>
      <w:r>
        <w:rPr>
          <w:rFonts w:hint="default"/>
          <w:lang w:val="en-US" w:eastAsia="zh-CN"/>
        </w:rPr>
        <w:t xml:space="preserve">（八）核对评标结果，如出现《政府采购货物和服务招标投标管理办法》第六十四条关于评标结果修正情形的，要求评标委员会复核或者书面说明理由，评标委员会拒绝的，应予记录并向财政部门报告；</w:t>
      </w:r>
      <w:r/>
    </w:p>
    <w:p>
      <w:pPr>
        <w:rPr>
          <w:rFonts w:hint="default"/>
          <w:lang w:val="en-US" w:eastAsia="zh-CN"/>
        </w:rPr>
      </w:pPr>
      <w:r>
        <w:rPr>
          <w:rFonts w:hint="default"/>
          <w:lang w:val="en-US" w:eastAsia="zh-CN"/>
        </w:rPr>
        <w:t xml:space="preserve">（九）评审工作完成后，按照规定向评审专家支付劳务报酬和异地评审差旅费，不得向评审专家以外的其他人员支付评审劳务报酬；</w:t>
      </w:r>
      <w:r/>
    </w:p>
    <w:p>
      <w:pPr>
        <w:rPr>
          <w:rFonts w:hint="default"/>
          <w:lang w:val="en-US" w:eastAsia="zh-CN"/>
        </w:rPr>
        <w:outlineLvl w:val="2"/>
      </w:pPr>
      <w:r>
        <w:rPr>
          <w:rFonts w:hint="default"/>
          <w:lang w:val="en-US" w:eastAsia="zh-CN"/>
        </w:rPr>
        <w:t xml:space="preserve">（十）处理与评标有关的其他事项；</w:t>
      </w:r>
      <w:r/>
    </w:p>
    <w:p>
      <w:pPr>
        <w:pStyle w:val="1251"/>
        <w:rPr>
          <w:rFonts w:hint="default"/>
          <w:lang w:val="en-US" w:eastAsia="zh-CN"/>
        </w:rPr>
      </w:pPr>
      <w:r/>
      <w:bookmarkStart w:id="32" w:name="_Toc14717"/>
      <w:r>
        <w:rPr>
          <w:rFonts w:hint="default"/>
          <w:lang w:val="en-US" w:eastAsia="zh-CN"/>
        </w:rPr>
        <w:t xml:space="preserve">二、评标委员会及其成员不得有下列行为：</w:t>
      </w:r>
      <w:bookmarkEnd w:id="32"/>
      <w:r/>
      <w:r/>
    </w:p>
    <w:p>
      <w:pPr>
        <w:rPr>
          <w:rFonts w:hint="default"/>
          <w:lang w:val="en-US" w:eastAsia="zh-CN"/>
        </w:rPr>
        <w:outlineLvl w:val="2"/>
      </w:pPr>
      <w:r>
        <w:rPr>
          <w:rFonts w:hint="default"/>
          <w:lang w:val="en-US" w:eastAsia="zh-CN"/>
        </w:rPr>
        <w:t xml:space="preserve">（一）确定参与评标至评标结束前私自接触投标人；</w:t>
      </w:r>
      <w:r/>
    </w:p>
    <w:p>
      <w:pPr>
        <w:rPr>
          <w:rFonts w:hint="default"/>
          <w:lang w:val="en-US" w:eastAsia="zh-CN"/>
        </w:rPr>
      </w:pPr>
      <w:r>
        <w:rPr>
          <w:rFonts w:hint="default"/>
          <w:lang w:val="en-US" w:eastAsia="zh-CN"/>
        </w:rPr>
        <w:t xml:space="preserve">（二）接受投标人提出的与投标文件不一致的澄清或者说明，第二章“四、投标文件的接收、开标、评标与确定中标人3.2.4”规定的情形除外；</w:t>
      </w:r>
      <w:r/>
    </w:p>
    <w:p>
      <w:pPr>
        <w:rPr>
          <w:rFonts w:hint="default"/>
          <w:lang w:val="en-US" w:eastAsia="zh-CN"/>
        </w:rPr>
      </w:pPr>
      <w:r>
        <w:rPr>
          <w:rFonts w:hint="default"/>
          <w:lang w:val="en-US" w:eastAsia="zh-CN"/>
        </w:rPr>
        <w:t xml:space="preserve">（三）违反评标纪律发表倾向性意见或者征询采购人的倾向性意见；</w:t>
      </w:r>
      <w:r/>
    </w:p>
    <w:p>
      <w:pPr>
        <w:rPr>
          <w:rFonts w:hint="default"/>
          <w:lang w:val="en-US" w:eastAsia="zh-CN"/>
        </w:rPr>
      </w:pPr>
      <w:r>
        <w:rPr>
          <w:rFonts w:hint="default"/>
          <w:lang w:val="en-US" w:eastAsia="zh-CN"/>
        </w:rPr>
        <w:t xml:space="preserve">（四）对需要专业判断的主观评审因素协商评分；</w:t>
      </w:r>
      <w:r/>
    </w:p>
    <w:p>
      <w:pPr>
        <w:rPr>
          <w:rFonts w:hint="default"/>
          <w:lang w:val="en-US" w:eastAsia="zh-CN"/>
        </w:rPr>
      </w:pPr>
      <w:r>
        <w:rPr>
          <w:rFonts w:hint="default"/>
          <w:lang w:val="en-US" w:eastAsia="zh-CN"/>
        </w:rPr>
        <w:t xml:space="preserve">（五）在评标过程中擅离职守，影响评标程序正常进行的；</w:t>
      </w:r>
      <w:r/>
    </w:p>
    <w:p>
      <w:pPr>
        <w:rPr>
          <w:rFonts w:hint="default"/>
          <w:lang w:val="en-US" w:eastAsia="zh-CN"/>
        </w:rPr>
      </w:pPr>
      <w:r>
        <w:rPr>
          <w:rFonts w:hint="default"/>
          <w:lang w:val="en-US" w:eastAsia="zh-CN"/>
        </w:rPr>
        <w:t xml:space="preserve">（六）记录、复制或者带走任何评标资料；</w:t>
      </w:r>
      <w:r/>
    </w:p>
    <w:p>
      <w:pPr>
        <w:rPr>
          <w:rFonts w:hint="default"/>
          <w:lang w:val="en-US" w:eastAsia="zh-CN"/>
        </w:rPr>
      </w:pPr>
      <w:r>
        <w:rPr>
          <w:rFonts w:hint="default"/>
          <w:lang w:val="en-US" w:eastAsia="zh-CN"/>
        </w:rPr>
        <w:t xml:space="preserve">（七）其他不遵守评标纪律的行为。</w:t>
      </w:r>
      <w:r/>
    </w:p>
    <w:p>
      <w:pPr>
        <w:rPr>
          <w:rFonts w:hint="default"/>
          <w:lang w:val="en-US" w:eastAsia="zh-CN"/>
        </w:rPr>
      </w:pPr>
      <w:r>
        <w:rPr>
          <w:rFonts w:hint="default"/>
          <w:lang w:val="en-US" w:eastAsia="zh-CN"/>
        </w:rPr>
        <w:br w:type="page" w:clear="all"/>
      </w:r>
      <w:r/>
    </w:p>
    <w:p>
      <w:pPr>
        <w:pStyle w:val="1250"/>
        <w:numPr>
          <w:ilvl w:val="0"/>
          <w:numId w:val="1"/>
        </w:numPr>
        <w:ind w:left="0" w:firstLine="0"/>
        <w:rPr>
          <w:rFonts w:hint="eastAsia"/>
          <w:lang w:val="en-US" w:eastAsia="zh-CN"/>
        </w:rPr>
      </w:pPr>
      <w:r/>
      <w:bookmarkStart w:id="33" w:name="_Toc5692"/>
      <w:r>
        <w:rPr>
          <w:rFonts w:hint="eastAsia"/>
          <w:lang w:val="en-US" w:eastAsia="zh-CN"/>
        </w:rPr>
        <w:t xml:space="preserve">评标办法及标准</w:t>
      </w:r>
      <w:bookmarkEnd w:id="33"/>
      <w:r/>
      <w:r/>
    </w:p>
    <w:p>
      <w:pPr>
        <w:pStyle w:val="1251"/>
        <w:rPr>
          <w:rFonts w:hint="default"/>
          <w:lang w:val="en-US" w:eastAsia="zh-CN"/>
        </w:rPr>
      </w:pPr>
      <w:r/>
      <w:bookmarkStart w:id="34" w:name="_Toc13485"/>
      <w:r>
        <w:rPr>
          <w:rFonts w:hint="default"/>
          <w:lang w:val="en-US" w:eastAsia="zh-CN"/>
        </w:rPr>
        <w:t xml:space="preserve">一、评标办法</w:t>
      </w:r>
      <w:bookmarkEnd w:id="34"/>
      <w:r/>
      <w:r/>
    </w:p>
    <w:p>
      <w:pPr>
        <w:rPr>
          <w:rFonts w:hint="default"/>
          <w:lang w:val="en-US" w:eastAsia="zh-CN"/>
        </w:rPr>
        <w:outlineLvl w:val="2"/>
      </w:pPr>
      <w:r>
        <w:rPr>
          <w:rFonts w:hint="default"/>
          <w:lang w:val="en-US" w:eastAsia="zh-CN"/>
        </w:rPr>
        <w:t xml:space="preserve">本次评标采用综合评分法</w:t>
      </w:r>
      <w:r/>
    </w:p>
    <w:p>
      <w:pPr>
        <w:pStyle w:val="1251"/>
        <w:rPr>
          <w:rFonts w:hint="default"/>
          <w:lang w:val="en-US" w:eastAsia="zh-CN"/>
        </w:rPr>
      </w:pPr>
      <w:r/>
      <w:bookmarkStart w:id="35" w:name="_Toc25531"/>
      <w:r>
        <w:rPr>
          <w:rFonts w:hint="default"/>
          <w:lang w:val="en-US" w:eastAsia="zh-CN"/>
        </w:rPr>
        <w:t xml:space="preserve">二、资格性审查方法及标准</w:t>
      </w:r>
      <w:bookmarkEnd w:id="35"/>
      <w:r/>
      <w:r/>
    </w:p>
    <w:p>
      <w:pPr>
        <w:rPr>
          <w:rFonts w:hint="default"/>
          <w:lang w:val="en-US" w:eastAsia="zh-CN"/>
        </w:rPr>
        <w:outlineLvl w:val="2"/>
      </w:pPr>
      <w:r>
        <w:rPr>
          <w:rFonts w:hint="default"/>
          <w:lang w:val="en-US" w:eastAsia="zh-CN"/>
        </w:rPr>
        <w:t xml:space="preserve">2.1资格审查方法</w:t>
      </w:r>
      <w:r/>
    </w:p>
    <w:p>
      <w:pPr>
        <w:rPr>
          <w:rFonts w:hint="default"/>
          <w:lang w:val="en-US" w:eastAsia="zh-CN"/>
        </w:rPr>
      </w:pPr>
      <w:r>
        <w:rPr>
          <w:rFonts w:hint="default"/>
          <w:lang w:val="en-US" w:eastAsia="zh-CN"/>
        </w:rPr>
        <w:t xml:space="preserve">公开招标采购项目开标结束后，采购人或采购机构依据法律、法规及招标文件的规定，对投标人的资格进行审查，以确定投标人资格是否合格。</w:t>
      </w:r>
      <w:r/>
    </w:p>
    <w:p>
      <w:pPr>
        <w:rPr>
          <w:rFonts w:hint="default"/>
          <w:lang w:val="en-US" w:eastAsia="zh-CN"/>
        </w:rPr>
        <w:outlineLvl w:val="2"/>
      </w:pPr>
      <w:r>
        <w:rPr>
          <w:rFonts w:hint="default"/>
          <w:lang w:val="en-US" w:eastAsia="zh-CN"/>
        </w:rPr>
        <w:t xml:space="preserve">2.2资格审查标准</w:t>
      </w:r>
      <w:r/>
    </w:p>
    <w:p>
      <w:pPr>
        <w:rPr>
          <w:rFonts w:hint="default"/>
          <w:lang w:val="en-US" w:eastAsia="zh-CN"/>
        </w:rPr>
      </w:pPr>
      <w:r>
        <w:rPr>
          <w:rFonts w:hint="default"/>
          <w:lang w:val="en-US" w:eastAsia="zh-CN"/>
        </w:rPr>
        <w:t xml:space="preserve">（一）投标函是否按照投标函格式要求正确填写，是否按照要求盖章。</w:t>
      </w:r>
      <w:r/>
    </w:p>
    <w:p>
      <w:pPr>
        <w:rPr>
          <w:rFonts w:hint="default"/>
          <w:lang w:val="en-US" w:eastAsia="zh-CN"/>
        </w:rPr>
      </w:pPr>
      <w:r>
        <w:rPr>
          <w:rFonts w:hint="default"/>
          <w:lang w:val="en-US" w:eastAsia="zh-CN"/>
        </w:rPr>
        <w:t xml:space="preserve">（二）法定代表人授权委托书及委托代理人的身份证明文件的复印件是否按照法定代表人授权委托书格式要求正确填写，是否按照要求签字或签章，是否按要求提供代理人身份证明文件。</w:t>
      </w:r>
      <w:r/>
    </w:p>
    <w:p>
      <w:pPr>
        <w:rPr>
          <w:rFonts w:hint="default"/>
          <w:lang w:val="en-US" w:eastAsia="zh-CN"/>
        </w:rPr>
      </w:pPr>
      <w:r>
        <w:rPr>
          <w:rFonts w:hint="default"/>
          <w:lang w:val="en-US" w:eastAsia="zh-CN"/>
        </w:rPr>
        <w:t xml:space="preserve">（三）投标人应符合《中华人民共和国政府采购法》第二十二条的规定;</w:t>
      </w:r>
      <w:r/>
    </w:p>
    <w:p>
      <w:pPr>
        <w:rPr>
          <w:rFonts w:hint="default"/>
          <w:lang w:val="en-US" w:eastAsia="zh-CN"/>
        </w:rPr>
      </w:pPr>
      <w:r>
        <w:rPr>
          <w:rFonts w:hint="default"/>
          <w:lang w:val="en-US" w:eastAsia="zh-CN"/>
        </w:rPr>
        <w:t xml:space="preserve">3.1具有独立承担民事责任的能力</w:t>
      </w:r>
      <w:r>
        <w:rPr>
          <w:rFonts w:hint="default"/>
          <w:lang w:val="en-US" w:eastAsia="zh-CN"/>
        </w:rPr>
        <w:tab/>
      </w:r>
      <w:r>
        <w:rPr>
          <w:rFonts w:hint="default"/>
          <w:lang w:val="en-US" w:eastAsia="zh-CN"/>
        </w:rPr>
        <w:t xml:space="preserve">如投标人是企业（包括合作企业）的，应提供在工商部门注册的有效“企业法人营业执照”或“营业执照”；</w:t>
      </w:r>
      <w:r/>
    </w:p>
    <w:p>
      <w:pPr>
        <w:rPr>
          <w:rFonts w:hint="default"/>
          <w:lang w:val="en-US" w:eastAsia="zh-CN"/>
        </w:rPr>
      </w:pPr>
      <w:r>
        <w:rPr>
          <w:rFonts w:hint="default"/>
          <w:lang w:val="en-US" w:eastAsia="zh-CN"/>
        </w:rPr>
        <w:t xml:space="preserve">如投标人是事业单位的，应提供有效的“事业单位法人证书”；</w:t>
      </w:r>
      <w:r/>
    </w:p>
    <w:p>
      <w:pPr>
        <w:rPr>
          <w:rFonts w:hint="default"/>
          <w:lang w:val="en-US" w:eastAsia="zh-CN"/>
        </w:rPr>
      </w:pPr>
      <w:r>
        <w:rPr>
          <w:rFonts w:hint="default"/>
          <w:lang w:val="en-US" w:eastAsia="zh-CN"/>
        </w:rPr>
        <w:t xml:space="preserve">如投标人是非企业专业服务机构的，应提供有效的执业许可证等证明文件；</w:t>
      </w:r>
      <w:r/>
    </w:p>
    <w:p>
      <w:pPr>
        <w:rPr>
          <w:rFonts w:hint="default"/>
          <w:lang w:val="en-US" w:eastAsia="zh-CN"/>
        </w:rPr>
      </w:pPr>
      <w:r>
        <w:rPr>
          <w:rFonts w:hint="default"/>
          <w:lang w:val="en-US" w:eastAsia="zh-CN"/>
        </w:rPr>
        <w:t xml:space="preserve">如投标人是个体工商户的，应提供有效的“个体工商户营业执照”；</w:t>
      </w:r>
      <w:r/>
    </w:p>
    <w:p>
      <w:pPr>
        <w:rPr>
          <w:rFonts w:hint="default"/>
          <w:lang w:val="en-US" w:eastAsia="zh-CN"/>
        </w:rPr>
      </w:pPr>
      <w:r>
        <w:rPr>
          <w:rFonts w:hint="default"/>
          <w:lang w:val="en-US" w:eastAsia="zh-CN"/>
        </w:rPr>
        <w:t xml:space="preserve">如投标人是自然人的，应提供有效的自然人身份证明。</w:t>
      </w:r>
      <w:r/>
    </w:p>
    <w:p>
      <w:pPr>
        <w:rPr>
          <w:rFonts w:hint="default"/>
          <w:lang w:val="en-US" w:eastAsia="zh-CN"/>
        </w:rPr>
      </w:pPr>
      <w:r>
        <w:rPr>
          <w:rFonts w:hint="default"/>
          <w:lang w:val="en-US" w:eastAsia="zh-CN"/>
        </w:rPr>
        <w:t xml:space="preserve">3.2南京市政府采购供应商信用记录表暨信用承诺书是否按要求提供，是否有法定代表人签字及投标人单位公章。若投标人为联合体投标的，则联合体成员均须提供。属于以下情形，须按照招标文件第七章要求提供证明材料，不得以信用承诺书替代：</w:t>
      </w:r>
      <w:r/>
    </w:p>
    <w:p>
      <w:pPr>
        <w:rPr>
          <w:rFonts w:hint="default"/>
          <w:lang w:val="en-US" w:eastAsia="zh-CN"/>
        </w:rPr>
      </w:pPr>
      <w:r>
        <w:rPr>
          <w:rFonts w:hint="default"/>
          <w:lang w:val="en-US" w:eastAsia="zh-CN"/>
        </w:rPr>
        <w:t xml:space="preserve">1、供应商被列入严重失信主体名单；</w:t>
      </w:r>
      <w:r/>
    </w:p>
    <w:p>
      <w:pPr>
        <w:rPr>
          <w:rFonts w:hint="default"/>
          <w:lang w:val="en-US" w:eastAsia="zh-CN"/>
        </w:rPr>
      </w:pPr>
      <w:r>
        <w:rPr>
          <w:rFonts w:hint="default"/>
          <w:lang w:val="en-US" w:eastAsia="zh-CN"/>
        </w:rPr>
        <w:t xml:space="preserve">2、被相关监管部门作出行政处罚且尚在处罚有效期内；</w:t>
      </w:r>
      <w:r/>
    </w:p>
    <w:p>
      <w:pPr>
        <w:rPr>
          <w:rFonts w:hint="default"/>
          <w:lang w:val="en-US" w:eastAsia="zh-CN"/>
        </w:rPr>
      </w:pPr>
      <w:r>
        <w:rPr>
          <w:rFonts w:hint="default"/>
          <w:lang w:val="en-US" w:eastAsia="zh-CN"/>
        </w:rPr>
        <w:t xml:space="preserve">3、其他法律、行政法规规定的不适用信用承诺的情形。</w:t>
      </w:r>
      <w:r/>
    </w:p>
    <w:p>
      <w:pPr>
        <w:rPr>
          <w:rFonts w:hint="default"/>
          <w:lang w:val="en-US" w:eastAsia="zh-CN"/>
        </w:rPr>
      </w:pPr>
      <w:r>
        <w:rPr>
          <w:rFonts w:hint="default"/>
          <w:lang w:val="en-US" w:eastAsia="zh-CN"/>
        </w:rPr>
        <w:t xml:space="preserve">（四）第一章招标公告中“落实政府采购政策需满足的资格要求”的证明文件（若有）是否按照招标文件规定的要求提供相关证明材料，如未做要求，则可以不予提供。</w:t>
      </w:r>
      <w:r/>
    </w:p>
    <w:p>
      <w:pPr>
        <w:rPr>
          <w:rFonts w:hint="default"/>
          <w:lang w:val="en-US" w:eastAsia="zh-CN"/>
        </w:rPr>
      </w:pPr>
      <w:r>
        <w:rPr>
          <w:rFonts w:hint="default"/>
          <w:lang w:val="en-US" w:eastAsia="zh-CN"/>
        </w:rPr>
        <w:t xml:space="preserve">（五）第一章招标公告中“本项目的特定资格要求”的证明文件；（若有）是否按照招标文件规定的要求提供相关证明材料，如未做要求，则可以不予提供。</w:t>
      </w:r>
      <w:r/>
    </w:p>
    <w:p>
      <w:pPr>
        <w:rPr>
          <w:rFonts w:hint="default"/>
          <w:lang w:val="en-US" w:eastAsia="zh-CN"/>
        </w:rPr>
      </w:pPr>
      <w:r>
        <w:rPr>
          <w:rFonts w:hint="default"/>
          <w:lang w:val="en-US" w:eastAsia="zh-CN"/>
        </w:rPr>
        <w:t xml:space="preserve">（六）南京市政府采购供应商信用记录表</w:t>
      </w:r>
      <w:r>
        <w:rPr>
          <w:rFonts w:hint="default"/>
          <w:lang w:val="en-US" w:eastAsia="zh-CN"/>
        </w:rPr>
        <w:tab/>
      </w:r>
      <w:r>
        <w:rPr>
          <w:rFonts w:hint="default"/>
          <w:lang w:val="en-US" w:eastAsia="zh-CN"/>
        </w:rPr>
        <w:t xml:space="preserve">是否按要求提供，是否有法定代表人签字及投标人单位公章。若投标人为联合体投标的，则联合体成员均须提供。</w:t>
      </w:r>
      <w:r/>
    </w:p>
    <w:p>
      <w:pPr>
        <w:rPr>
          <w:rFonts w:hint="default"/>
          <w:lang w:val="en-US" w:eastAsia="zh-CN"/>
        </w:rPr>
      </w:pPr>
      <w:r>
        <w:rPr>
          <w:rFonts w:hint="default"/>
          <w:lang w:val="en-US" w:eastAsia="zh-CN"/>
        </w:rPr>
        <w:t xml:space="preserve">（七）联合体投标不接受联合体投标的项目，投标人若以联合体投标，则投标无效；</w:t>
      </w:r>
      <w:r/>
    </w:p>
    <w:p>
      <w:pPr>
        <w:rPr>
          <w:rFonts w:hint="default"/>
          <w:lang w:val="en-US" w:eastAsia="zh-CN"/>
        </w:rPr>
      </w:pPr>
      <w:r>
        <w:rPr>
          <w:rFonts w:hint="default"/>
          <w:lang w:val="en-US" w:eastAsia="zh-CN"/>
        </w:rPr>
        <w:t xml:space="preserve">接受联合体投标的项目，审查投标人是否提供联合体协议。</w:t>
      </w:r>
      <w:r/>
    </w:p>
    <w:p>
      <w:pPr>
        <w:rPr>
          <w:rFonts w:hint="default"/>
          <w:lang w:val="en-US" w:eastAsia="zh-CN"/>
        </w:rPr>
      </w:pPr>
      <w:r>
        <w:rPr>
          <w:rFonts w:hint="default"/>
          <w:lang w:val="en-US" w:eastAsia="zh-CN"/>
        </w:rPr>
        <w:t xml:space="preserve">（八）投标人不得存在的情形</w:t>
      </w:r>
      <w:r/>
    </w:p>
    <w:p>
      <w:pPr>
        <w:rPr>
          <w:rFonts w:hint="default"/>
          <w:lang w:val="en-US" w:eastAsia="zh-CN"/>
        </w:rPr>
      </w:pPr>
      <w:r>
        <w:rPr>
          <w:rFonts w:hint="default"/>
          <w:lang w:val="en-US" w:eastAsia="zh-CN"/>
        </w:rPr>
        <w:t xml:space="preserve">8.1投标人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r>
        <w:rPr>
          <w:rFonts w:hint="default"/>
          <w:lang w:val="en-US" w:eastAsia="zh-CN"/>
        </w:rPr>
        <w:tab/>
      </w:r>
      <w:r>
        <w:rPr>
          <w:rFonts w:hint="default"/>
          <w:lang w:val="en-US" w:eastAsia="zh-CN"/>
        </w:rPr>
        <w:t xml:space="preserve">不得存在</w:t>
      </w:r>
      <w:r/>
    </w:p>
    <w:p>
      <w:pPr>
        <w:rPr>
          <w:rFonts w:hint="default"/>
          <w:lang w:val="en-US" w:eastAsia="zh-CN"/>
        </w:rPr>
      </w:pPr>
      <w:r>
        <w:rPr>
          <w:rFonts w:hint="default"/>
          <w:lang w:val="en-US" w:eastAsia="zh-CN"/>
        </w:rPr>
        <w:t xml:space="preserve">8.2单位负责人为同一人或者存在控股、管理关系的不同投标人</w:t>
      </w:r>
      <w:r>
        <w:rPr>
          <w:rFonts w:hint="default"/>
          <w:lang w:val="en-US" w:eastAsia="zh-CN"/>
        </w:rPr>
        <w:tab/>
      </w:r>
      <w:r>
        <w:rPr>
          <w:rFonts w:hint="default"/>
          <w:lang w:val="en-US" w:eastAsia="zh-CN"/>
        </w:rPr>
        <w:t xml:space="preserve">不得存在</w:t>
      </w:r>
      <w:r/>
    </w:p>
    <w:p>
      <w:pPr>
        <w:rPr>
          <w:rFonts w:hint="default"/>
          <w:lang w:val="en-US" w:eastAsia="zh-CN"/>
        </w:rPr>
      </w:pPr>
      <w:r>
        <w:rPr>
          <w:rFonts w:hint="default"/>
          <w:lang w:val="en-US" w:eastAsia="zh-CN"/>
        </w:rPr>
        <w:t xml:space="preserve">8.3为采购项目提供整体设计、规范编制或者项目管理、监理、检测等服务的</w:t>
      </w:r>
      <w:r>
        <w:rPr>
          <w:rFonts w:hint="default"/>
          <w:lang w:val="en-US" w:eastAsia="zh-CN"/>
        </w:rPr>
        <w:tab/>
      </w:r>
      <w:r>
        <w:rPr>
          <w:rFonts w:hint="default"/>
          <w:lang w:val="en-US" w:eastAsia="zh-CN"/>
        </w:rPr>
        <w:t xml:space="preserve">不得存在</w:t>
      </w:r>
      <w:r/>
    </w:p>
    <w:p>
      <w:pPr>
        <w:rPr>
          <w:rFonts w:hint="default"/>
          <w:lang w:val="en-US" w:eastAsia="zh-CN"/>
        </w:rPr>
      </w:pPr>
      <w:r>
        <w:rPr>
          <w:rFonts w:hint="default"/>
          <w:lang w:val="en-US" w:eastAsia="zh-CN"/>
        </w:rPr>
        <w:t xml:space="preserve">8.4不同投标人的法定代表人或委托代理人有夫妻、直系血亲关系</w:t>
      </w:r>
      <w:r>
        <w:rPr>
          <w:rFonts w:hint="default"/>
          <w:lang w:val="en-US" w:eastAsia="zh-CN"/>
        </w:rPr>
        <w:tab/>
      </w:r>
      <w:r>
        <w:rPr>
          <w:rFonts w:hint="default"/>
          <w:lang w:val="en-US" w:eastAsia="zh-CN"/>
        </w:rPr>
        <w:t xml:space="preserve">不得存在</w:t>
      </w:r>
      <w:r/>
    </w:p>
    <w:p>
      <w:pPr>
        <w:rPr>
          <w:rFonts w:hint="default"/>
          <w:lang w:val="en-US" w:eastAsia="zh-CN"/>
        </w:rPr>
      </w:pPr>
      <w:r>
        <w:rPr>
          <w:rFonts w:hint="default"/>
          <w:lang w:val="en-US" w:eastAsia="zh-CN"/>
        </w:rPr>
        <w:t xml:space="preserve">备注：</w:t>
      </w:r>
      <w:r/>
    </w:p>
    <w:p>
      <w:pPr>
        <w:rPr>
          <w:rFonts w:hint="default"/>
          <w:lang w:val="en-US" w:eastAsia="zh-CN"/>
        </w:rPr>
      </w:pPr>
      <w:r>
        <w:rPr>
          <w:rFonts w:hint="default"/>
          <w:lang w:val="en-US" w:eastAsia="zh-CN"/>
        </w:rPr>
        <w:t xml:space="preserve">（1）所有证书、证明文件必须是真实可查证的，证明材料须清晰可辨认，如因证明材料模糊无法辨认，缺页、漏页导致无法进行评审认定的责任由投标人自负。如发现弄虚作假将按照有关规定严肃处理。</w:t>
      </w:r>
      <w:r/>
    </w:p>
    <w:p>
      <w:pPr>
        <w:rPr>
          <w:rFonts w:hint="default"/>
          <w:lang w:val="en-US" w:eastAsia="zh-CN"/>
        </w:rPr>
      </w:pPr>
      <w:r>
        <w:rPr>
          <w:rFonts w:hint="default"/>
          <w:lang w:val="en-US" w:eastAsia="zh-CN"/>
        </w:rPr>
        <w:t xml:space="preserve">（2）证明材料仅限于投标人本身，参股或控股单位及独立法人子公司的材料不能作为证明材料。</w:t>
      </w:r>
      <w:r/>
    </w:p>
    <w:p>
      <w:pPr>
        <w:rPr>
          <w:rFonts w:hint="default"/>
          <w:lang w:val="en-US" w:eastAsia="zh-CN"/>
        </w:rPr>
      </w:pPr>
      <w:r>
        <w:rPr>
          <w:rFonts w:hint="default"/>
          <w:lang w:val="en-US" w:eastAsia="zh-CN"/>
        </w:rPr>
        <w:t xml:space="preserve">（3）对于投标文件中有任意一条不满足上表要求的将导致其投标无效，不进入下一项评审。</w:t>
      </w:r>
      <w:r/>
    </w:p>
    <w:p>
      <w:pPr>
        <w:pStyle w:val="1251"/>
        <w:rPr>
          <w:rFonts w:hint="default"/>
          <w:lang w:val="en-US" w:eastAsia="zh-CN"/>
        </w:rPr>
      </w:pPr>
      <w:r/>
      <w:bookmarkStart w:id="36" w:name="_Toc32285"/>
      <w:r>
        <w:rPr>
          <w:rFonts w:hint="default"/>
          <w:lang w:val="en-US" w:eastAsia="zh-CN"/>
        </w:rPr>
        <w:t xml:space="preserve">三、符合性审查方法及标准</w:t>
      </w:r>
      <w:bookmarkEnd w:id="36"/>
      <w:r/>
      <w:r/>
    </w:p>
    <w:p>
      <w:pPr>
        <w:rPr>
          <w:rFonts w:hint="default"/>
          <w:lang w:val="en-US" w:eastAsia="zh-CN"/>
        </w:rPr>
        <w:outlineLvl w:val="2"/>
      </w:pPr>
      <w:r>
        <w:rPr>
          <w:rFonts w:hint="default"/>
          <w:lang w:val="en-US" w:eastAsia="zh-CN"/>
        </w:rPr>
        <w:t xml:space="preserve">3.1符合性审查方法</w:t>
      </w:r>
      <w:r/>
    </w:p>
    <w:p>
      <w:pPr>
        <w:rPr>
          <w:rFonts w:hint="default"/>
          <w:lang w:val="en-US" w:eastAsia="zh-CN"/>
        </w:rPr>
      </w:pPr>
      <w:r>
        <w:rPr>
          <w:rFonts w:hint="default"/>
          <w:lang w:val="en-US" w:eastAsia="zh-CN"/>
        </w:rPr>
        <w:t xml:space="preserve">评标委员会应当对符合资格的投标人的投标文件进行符合性审查，以确定其是否满足招标文件的实质性要求。</w:t>
      </w:r>
      <w:r/>
    </w:p>
    <w:p>
      <w:pPr>
        <w:rPr>
          <w:rFonts w:hint="default"/>
          <w:lang w:val="en-US" w:eastAsia="zh-CN"/>
        </w:rPr>
        <w:outlineLvl w:val="2"/>
      </w:pPr>
      <w:r>
        <w:rPr>
          <w:rFonts w:hint="default"/>
          <w:lang w:val="en-US" w:eastAsia="zh-CN"/>
        </w:rPr>
        <w:t xml:space="preserve">3.2符合性审查标准</w:t>
      </w:r>
      <w:r/>
    </w:p>
    <w:p>
      <w:pPr>
        <w:rPr>
          <w:rFonts w:hint="default"/>
          <w:lang w:val="en-US" w:eastAsia="zh-CN"/>
        </w:rPr>
      </w:pPr>
      <w:r>
        <w:rPr>
          <w:rFonts w:hint="default"/>
          <w:b/>
          <w:bCs/>
          <w:lang w:val="en-US" w:eastAsia="zh-CN"/>
        </w:rPr>
        <w:t xml:space="preserve">符合性审查出现下列情形之一的投标按照无效响应处理</w:t>
      </w:r>
      <w:r>
        <w:rPr>
          <w:rFonts w:hint="default"/>
          <w:lang w:val="en-US" w:eastAsia="zh-CN"/>
        </w:rPr>
        <w:t xml:space="preserve">：</w:t>
      </w:r>
      <w:r/>
    </w:p>
    <w:p>
      <w:pPr>
        <w:rPr>
          <w:rFonts w:hint="default"/>
          <w:highlight w:val="none"/>
          <w:lang w:val="en-US" w:eastAsia="zh-CN"/>
        </w:rPr>
      </w:pPr>
      <w:r>
        <w:rPr>
          <w:rFonts w:hint="default"/>
          <w:highlight w:val="none"/>
          <w:lang w:val="en-US" w:eastAsia="zh-CN"/>
        </w:rPr>
        <w:t xml:space="preserve">(1)针对第二章投标人须知“三、投标”中的“6、投标文件的技术部分”加★项要求，投标文件提供的证明材料缺失或无效的；</w:t>
      </w:r>
      <w:r/>
    </w:p>
    <w:p>
      <w:pPr>
        <w:rPr>
          <w:rFonts w:hint="default"/>
          <w:lang w:val="en-US" w:eastAsia="zh-CN"/>
        </w:rPr>
      </w:pPr>
      <w:r>
        <w:rPr>
          <w:rFonts w:hint="default"/>
          <w:lang w:val="en-US" w:eastAsia="zh-CN"/>
        </w:rPr>
        <w:t xml:space="preserve">(2)投标文件未按照招标文件规定要求</w:t>
      </w:r>
      <w:r>
        <w:rPr>
          <w:rFonts w:hint="default"/>
          <w:b/>
          <w:bCs/>
          <w:lang w:val="en-US" w:eastAsia="zh-CN"/>
        </w:rPr>
        <w:t xml:space="preserve">签署、盖章</w:t>
      </w:r>
      <w:r>
        <w:rPr>
          <w:rFonts w:hint="default"/>
          <w:lang w:val="en-US" w:eastAsia="zh-CN"/>
        </w:rPr>
        <w:t xml:space="preserve">的；</w:t>
      </w:r>
      <w:r/>
    </w:p>
    <w:p>
      <w:pPr>
        <w:rPr>
          <w:rFonts w:hint="default"/>
          <w:lang w:val="en-US" w:eastAsia="zh-CN"/>
        </w:rPr>
      </w:pPr>
      <w:r>
        <w:rPr>
          <w:rFonts w:hint="default"/>
          <w:lang w:val="en-US" w:eastAsia="zh-CN"/>
        </w:rPr>
        <w:t xml:space="preserve">(3)纸质响应文件未清楚标明“正本”或“副本”；</w:t>
      </w:r>
      <w:r/>
    </w:p>
    <w:p>
      <w:pPr>
        <w:rPr>
          <w:rFonts w:hint="default"/>
          <w:lang w:val="en-US" w:eastAsia="zh-CN"/>
        </w:rPr>
      </w:pPr>
      <w:r>
        <w:rPr>
          <w:rFonts w:hint="default"/>
          <w:lang w:val="en-US" w:eastAsia="zh-CN"/>
        </w:rPr>
        <w:t xml:space="preserve">(4)投标文件未逐一说明投标产品名称、品牌、规格型号、产地、技术参数和服务响应，而是直接拷贝招标文件技术要求的；</w:t>
      </w:r>
      <w:r/>
    </w:p>
    <w:p>
      <w:pPr>
        <w:rPr>
          <w:rFonts w:hint="default"/>
          <w:lang w:val="en-US" w:eastAsia="zh-CN"/>
        </w:rPr>
      </w:pPr>
      <w:r>
        <w:rPr>
          <w:rFonts w:hint="default"/>
          <w:lang w:val="en-US" w:eastAsia="zh-CN"/>
        </w:rPr>
        <w:t xml:space="preserve">(5)投标文件未响应采购项目需求中规定的实质性要求的；</w:t>
      </w:r>
      <w:r/>
    </w:p>
    <w:p>
      <w:pPr>
        <w:rPr>
          <w:rFonts w:hint="default"/>
          <w:lang w:val="en-US" w:eastAsia="zh-CN"/>
        </w:rPr>
      </w:pPr>
      <w:r>
        <w:rPr>
          <w:rFonts w:hint="default"/>
          <w:lang w:val="en-US" w:eastAsia="zh-CN"/>
        </w:rPr>
        <w:t xml:space="preserve">(6)投标总报价超过项目预算金额或最高限价；</w:t>
      </w:r>
      <w:r/>
    </w:p>
    <w:p>
      <w:pPr>
        <w:rPr>
          <w:rFonts w:hint="default"/>
          <w:lang w:val="en-US" w:eastAsia="zh-CN"/>
        </w:rPr>
      </w:pPr>
      <w:r>
        <w:rPr>
          <w:rFonts w:hint="default"/>
          <w:lang w:val="en-US" w:eastAsia="zh-CN"/>
        </w:rPr>
        <w:t xml:space="preserve">(7)投标报价存在缺项、漏项；</w:t>
      </w:r>
      <w:r/>
    </w:p>
    <w:p>
      <w:pPr>
        <w:rPr>
          <w:rFonts w:hint="default"/>
          <w:lang w:val="en-US" w:eastAsia="zh-CN"/>
        </w:rPr>
      </w:pPr>
      <w:r>
        <w:rPr>
          <w:rFonts w:hint="default"/>
          <w:lang w:val="en-US" w:eastAsia="zh-CN"/>
        </w:rPr>
        <w:t xml:space="preserve">(8)评标委员会认为投标人的报价明显低于其他通过符合性审查投标人的报价，有可能影响服务质量或者不能诚信履约的，投标人未在评标现场合理的时间内提供书面说明或相关证明材料，不能证明其报价合理性的；</w:t>
      </w:r>
      <w:r/>
    </w:p>
    <w:p>
      <w:pPr>
        <w:rPr>
          <w:rFonts w:hint="default"/>
          <w:lang w:val="en-US" w:eastAsia="zh-CN"/>
        </w:rPr>
      </w:pPr>
      <w:r>
        <w:rPr>
          <w:rFonts w:hint="default"/>
          <w:lang w:val="en-US" w:eastAsia="zh-CN"/>
        </w:rPr>
        <w:t xml:space="preserve">(9)投标文件含有采购人不能接受的附加条件的；</w:t>
      </w:r>
      <w:r/>
    </w:p>
    <w:p>
      <w:pPr>
        <w:rPr>
          <w:rFonts w:hint="default"/>
          <w:lang w:val="en-US" w:eastAsia="zh-CN"/>
        </w:rPr>
      </w:pPr>
      <w:r>
        <w:rPr>
          <w:rFonts w:hint="default"/>
          <w:lang w:val="en-US" w:eastAsia="zh-CN"/>
        </w:rPr>
        <w:t xml:space="preserve">(10)不同投标人的投标文件由同一单位或者个人编制</w:t>
      </w:r>
      <w:r/>
    </w:p>
    <w:p>
      <w:pPr>
        <w:rPr>
          <w:rFonts w:hint="default"/>
          <w:lang w:val="en-US" w:eastAsia="zh-CN"/>
        </w:rPr>
      </w:pPr>
      <w:r>
        <w:rPr>
          <w:rFonts w:hint="default"/>
          <w:lang w:val="en-US" w:eastAsia="zh-CN"/>
        </w:rPr>
        <w:t xml:space="preserve">(11)不同投标人委托同一单位或者个人办理投标事宜；</w:t>
      </w:r>
      <w:r/>
    </w:p>
    <w:p>
      <w:pPr>
        <w:rPr>
          <w:rFonts w:hint="default"/>
          <w:lang w:val="en-US" w:eastAsia="zh-CN"/>
        </w:rPr>
      </w:pPr>
      <w:r>
        <w:rPr>
          <w:rFonts w:hint="default"/>
          <w:lang w:val="en-US" w:eastAsia="zh-CN"/>
        </w:rPr>
        <w:t xml:space="preserve">(12)不同投标人的投标文件载明的项目管理成员或联系人员为同一人；</w:t>
      </w:r>
      <w:r/>
    </w:p>
    <w:p>
      <w:pPr>
        <w:rPr>
          <w:rFonts w:hint="default"/>
          <w:lang w:val="en-US" w:eastAsia="zh-CN"/>
        </w:rPr>
      </w:pPr>
      <w:r>
        <w:rPr>
          <w:rFonts w:hint="default"/>
          <w:lang w:val="en-US" w:eastAsia="zh-CN"/>
        </w:rPr>
        <w:t xml:space="preserve">(13)不同投标人的投标文件异常一致或者投标报价呈规律性差异；</w:t>
      </w:r>
      <w:r/>
    </w:p>
    <w:p>
      <w:pPr>
        <w:rPr>
          <w:rFonts w:hint="default"/>
          <w:lang w:val="en-US" w:eastAsia="zh-CN"/>
        </w:rPr>
      </w:pPr>
      <w:r>
        <w:rPr>
          <w:rFonts w:hint="default"/>
          <w:lang w:val="en-US" w:eastAsia="zh-CN"/>
        </w:rPr>
        <w:t xml:space="preserve">(14)不同投标人的投标文件相互混装；</w:t>
      </w:r>
      <w:r/>
    </w:p>
    <w:p>
      <w:pPr>
        <w:rPr>
          <w:rFonts w:hint="default"/>
          <w:lang w:val="en-US" w:eastAsia="zh-CN"/>
        </w:rPr>
      </w:pPr>
      <w:r>
        <w:rPr>
          <w:rFonts w:hint="eastAsia"/>
          <w:lang w:val="en-US" w:eastAsia="zh-CN"/>
        </w:rPr>
        <w:t xml:space="preserve">（15）</w:t>
      </w:r>
      <w:r>
        <w:rPr>
          <w:rFonts w:hint="default"/>
          <w:lang w:val="en-US" w:eastAsia="zh-CN"/>
        </w:rPr>
        <w:t xml:space="preserve">法律、法规和招标文件规定的其他无效情形。</w:t>
      </w:r>
      <w:r/>
    </w:p>
    <w:p>
      <w:pPr>
        <w:pStyle w:val="1251"/>
        <w:rPr>
          <w:rFonts w:hint="eastAsia"/>
          <w:highlight w:val="none"/>
          <w:lang w:val="en-US" w:eastAsia="zh-CN"/>
        </w:rPr>
      </w:pPr>
      <w:r/>
      <w:bookmarkStart w:id="37" w:name="_Toc9289"/>
      <w:r>
        <w:rPr>
          <w:rFonts w:hint="eastAsia"/>
          <w:highlight w:val="none"/>
          <w:lang w:val="en-US" w:eastAsia="zh-CN"/>
        </w:rPr>
        <w:t xml:space="preserve">四、评分标准</w:t>
      </w:r>
      <w:bookmarkEnd w:id="37"/>
      <w:r/>
      <w:r/>
    </w:p>
    <w:p>
      <w:pPr>
        <w:rPr>
          <w:rFonts w:hint="default"/>
          <w:lang w:val="en-US" w:eastAsia="zh-CN"/>
        </w:rPr>
      </w:pPr>
      <w:r>
        <w:rPr>
          <w:rFonts w:hint="default"/>
          <w:lang w:val="en-US" w:eastAsia="zh-CN"/>
        </w:rPr>
        <w:t xml:space="preserve">评标委员会将按下列评分具体办法和标准进行打分，总分值为100分。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tbl>
      <w:tblPr>
        <w:tblStyle w:val="1255"/>
        <w:tblpPr w:horzAnchor="page" w:tblpX="1237" w:vertAnchor="text" w:tblpY="842" w:leftFromText="180" w:topFromText="0" w:rightFromText="180" w:bottomFromText="0"/>
        <w:tblW w:w="98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251"/>
        <w:gridCol w:w="7249"/>
        <w:gridCol w:w="735"/>
      </w:tblGrid>
      <w:tr>
        <w:trPr>
          <w:trHeight w:val="240"/>
        </w:trPr>
        <w:tc>
          <w:tcPr>
            <w:tcW w:w="600" w:type="dxa"/>
            <w:vAlign w:val="center"/>
            <w:textDirection w:val="lrTb"/>
            <w:noWrap w:val="false"/>
          </w:tcPr>
          <w:p>
            <w:pPr>
              <w:ind w:left="0" w:firstLine="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251" w:type="dxa"/>
            <w:vAlign w:val="center"/>
            <w:textDirection w:val="lrTb"/>
            <w:noWrap w:val="false"/>
          </w:tcPr>
          <w:p>
            <w:pPr>
              <w:ind w:left="0" w:firstLine="0"/>
              <w:jc w:val="center"/>
              <w:rPr>
                <w:rFonts w:hint="eastAsia" w:ascii="宋体" w:hAnsi="宋体" w:eastAsia="宋体" w:cs="宋体"/>
                <w:sz w:val="21"/>
                <w:szCs w:val="21"/>
              </w:rPr>
            </w:pPr>
            <w:r>
              <w:rPr>
                <w:rFonts w:hint="eastAsia" w:ascii="宋体" w:hAnsi="宋体" w:eastAsia="宋体" w:cs="宋体"/>
                <w:sz w:val="21"/>
                <w:szCs w:val="21"/>
              </w:rPr>
              <w:t xml:space="preserve">评分因素</w:t>
            </w:r>
            <w:r/>
          </w:p>
        </w:tc>
        <w:tc>
          <w:tcPr>
            <w:tcW w:w="7249" w:type="dxa"/>
            <w:vAlign w:val="center"/>
            <w:textDirection w:val="lrTb"/>
            <w:noWrap w:val="false"/>
          </w:tcPr>
          <w:p>
            <w:pPr>
              <w:ind w:left="0" w:firstLine="0"/>
              <w:jc w:val="center"/>
              <w:rPr>
                <w:rFonts w:hint="eastAsia" w:ascii="宋体" w:hAnsi="宋体" w:eastAsia="宋体" w:cs="宋体"/>
                <w:sz w:val="21"/>
                <w:szCs w:val="21"/>
              </w:rPr>
            </w:pPr>
            <w:r>
              <w:rPr>
                <w:rFonts w:hint="eastAsia" w:ascii="宋体" w:hAnsi="宋体" w:eastAsia="宋体" w:cs="宋体"/>
                <w:sz w:val="24"/>
                <w:szCs w:val="24"/>
              </w:rPr>
              <w:t xml:space="preserve">评审标准</w:t>
            </w:r>
            <w:r/>
          </w:p>
        </w:tc>
        <w:tc>
          <w:tcPr>
            <w:tcW w:w="735" w:type="dxa"/>
            <w:vAlign w:val="center"/>
            <w:textDirection w:val="lrTb"/>
            <w:noWrap w:val="false"/>
          </w:tcPr>
          <w:p>
            <w:pPr>
              <w:ind w:left="0" w:firstLine="0"/>
              <w:jc w:val="center"/>
              <w:rPr>
                <w:rFonts w:hint="eastAsia" w:ascii="宋体" w:hAnsi="宋体" w:eastAsia="宋体" w:cs="宋体"/>
                <w:sz w:val="21"/>
                <w:szCs w:val="21"/>
              </w:rPr>
            </w:pPr>
            <w:r>
              <w:rPr>
                <w:rFonts w:hint="eastAsia" w:ascii="宋体" w:hAnsi="宋体" w:eastAsia="宋体" w:cs="宋体"/>
                <w:sz w:val="21"/>
                <w:szCs w:val="21"/>
              </w:rPr>
              <w:t xml:space="preserve">分值</w:t>
            </w:r>
            <w:r/>
          </w:p>
        </w:tc>
      </w:tr>
      <w:tr>
        <w:trPr>
          <w:trHeight w:val="720"/>
        </w:trPr>
        <w:tc>
          <w:tcPr>
            <w:tcW w:w="600" w:type="dxa"/>
            <w:vAlign w:val="center"/>
            <w:textDirection w:val="lrTb"/>
            <w:noWrap w:val="false"/>
          </w:tcPr>
          <w:p>
            <w:pPr>
              <w:ind w:left="0" w:firstLine="0"/>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1251" w:type="dxa"/>
            <w:vAlign w:val="center"/>
            <w:textDirection w:val="lrTb"/>
            <w:noWrap w:val="false"/>
          </w:tcPr>
          <w:p>
            <w:pPr>
              <w:ind w:left="0" w:firstLine="0"/>
              <w:jc w:val="both"/>
              <w:rPr>
                <w:rFonts w:hint="eastAsia" w:ascii="宋体" w:hAnsi="宋体" w:eastAsia="宋体" w:cs="宋体"/>
                <w:color w:val="ff0000"/>
                <w:sz w:val="21"/>
                <w:szCs w:val="21"/>
                <w:highlight w:val="none"/>
              </w:rPr>
            </w:pPr>
            <w:r>
              <w:rPr>
                <w:rFonts w:hint="eastAsia" w:ascii="宋体" w:hAnsi="宋体" w:eastAsia="宋体" w:cs="宋体"/>
                <w:sz w:val="21"/>
                <w:szCs w:val="21"/>
                <w:highlight w:val="none"/>
              </w:rPr>
              <w:t xml:space="preserve">价格分</w:t>
            </w:r>
            <w:r/>
          </w:p>
        </w:tc>
        <w:tc>
          <w:tcPr>
            <w:tcW w:w="7249" w:type="dxa"/>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满足采购文件要求且投标价格最低的投标报价为评标基准价，其价格分为</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0分。其他投标人的价格分统一按下列公式计算：</w:t>
            </w:r>
            <w:r/>
          </w:p>
          <w:p>
            <w:pPr>
              <w:jc w:val="both"/>
              <w:rPr>
                <w:rFonts w:hint="default" w:ascii="宋体" w:hAnsi="宋体" w:eastAsia="宋体" w:cs="宋体"/>
                <w:sz w:val="21"/>
                <w:szCs w:val="21"/>
                <w:lang w:val="en-US"/>
              </w:rPr>
            </w:pPr>
            <w:r>
              <w:rPr>
                <w:rFonts w:hint="eastAsia" w:ascii="宋体" w:hAnsi="宋体" w:eastAsia="宋体" w:cs="宋体"/>
                <w:sz w:val="21"/>
                <w:szCs w:val="21"/>
              </w:rPr>
              <w:t xml:space="preserve">投标报价得分=（评标基准价/投标报价）*</w:t>
            </w:r>
            <w:r>
              <w:rPr>
                <w:rFonts w:hint="eastAsia" w:ascii="宋体" w:hAnsi="宋体" w:cs="宋体"/>
                <w:sz w:val="21"/>
                <w:szCs w:val="21"/>
                <w:lang w:val="en-US" w:eastAsia="zh-CN"/>
              </w:rPr>
              <w:t xml:space="preserve">1</w:t>
            </w:r>
            <w:r>
              <w:rPr>
                <w:rFonts w:hint="eastAsia" w:cs="宋体"/>
                <w:sz w:val="21"/>
                <w:szCs w:val="21"/>
                <w:lang w:val="en-US" w:eastAsia="zh-CN"/>
              </w:rPr>
              <w:t xml:space="preserve">5</w:t>
            </w:r>
            <w:r/>
          </w:p>
        </w:tc>
        <w:tc>
          <w:tcPr>
            <w:tcW w:w="735" w:type="dxa"/>
            <w:vAlign w:val="center"/>
            <w:textDirection w:val="lrTb"/>
            <w:noWrap w:val="false"/>
          </w:tcPr>
          <w:p>
            <w:pPr>
              <w:ind w:left="0" w:firstLine="0"/>
              <w:jc w:val="center"/>
              <w:rPr>
                <w:rFonts w:hint="default" w:ascii="宋体" w:hAnsi="宋体" w:eastAsia="宋体" w:cs="宋体"/>
                <w:sz w:val="21"/>
                <w:szCs w:val="21"/>
                <w:lang w:val="en-US"/>
              </w:rPr>
            </w:pPr>
            <w:r>
              <w:rPr>
                <w:rFonts w:hint="eastAsia" w:cs="宋体"/>
                <w:sz w:val="21"/>
                <w:szCs w:val="21"/>
                <w:lang w:val="en-US" w:eastAsia="zh-CN"/>
              </w:rPr>
              <w:t xml:space="preserve">15</w:t>
            </w:r>
            <w:r/>
          </w:p>
        </w:tc>
      </w:tr>
      <w:tr>
        <w:trPr>
          <w:trHeight w:val="860"/>
        </w:trPr>
        <w:tc>
          <w:tcPr>
            <w:tcW w:w="600" w:type="dxa"/>
            <w:vAlign w:val="center"/>
            <w:textDirection w:val="lrTb"/>
            <w:noWrap w:val="false"/>
          </w:tcPr>
          <w:p>
            <w:pPr>
              <w:ind w:left="0" w:firstLine="0"/>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1251" w:type="dxa"/>
            <w:vAlign w:val="center"/>
            <w:textDirection w:val="lrTb"/>
            <w:noWrap w:val="false"/>
          </w:tcPr>
          <w:p>
            <w:pPr>
              <w:ind w:left="0"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p>
        </w:tc>
        <w:tc>
          <w:tcPr>
            <w:tcW w:w="7249" w:type="dxa"/>
            <w:vAlign w:val="top"/>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投标人提供近三年的类似项</w:t>
            </w:r>
            <w:r>
              <w:rPr>
                <w:rFonts w:hint="eastAsia" w:ascii="宋体" w:hAnsi="宋体" w:cs="宋体"/>
                <w:sz w:val="21"/>
                <w:szCs w:val="21"/>
                <w:highlight w:val="none"/>
                <w:lang w:val="en-US" w:eastAsia="zh-CN"/>
              </w:rPr>
              <w:t xml:space="preserve">目</w:t>
            </w:r>
            <w:r>
              <w:rPr>
                <w:rFonts w:hint="eastAsia" w:ascii="宋体" w:hAnsi="宋体" w:eastAsia="宋体" w:cs="宋体"/>
                <w:sz w:val="21"/>
                <w:szCs w:val="21"/>
                <w:highlight w:val="none"/>
              </w:rPr>
              <w:t xml:space="preserve">的成功案例，每提供1个得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分，最多得</w:t>
            </w:r>
            <w:r>
              <w:rPr>
                <w:rFonts w:hint="eastAsia" w:ascii="宋体" w:hAnsi="宋体" w:cs="宋体"/>
                <w:sz w:val="21"/>
                <w:szCs w:val="21"/>
                <w:highlight w:val="none"/>
                <w:lang w:val="en-US" w:eastAsia="zh-CN"/>
              </w:rPr>
              <w:t xml:space="preserve">20</w:t>
            </w:r>
            <w:r>
              <w:rPr>
                <w:rFonts w:hint="eastAsia" w:ascii="宋体" w:hAnsi="宋体" w:eastAsia="宋体" w:cs="宋体"/>
                <w:sz w:val="21"/>
                <w:szCs w:val="21"/>
                <w:highlight w:val="none"/>
              </w:rPr>
              <w:t xml:space="preserve">分，未提供不得分（</w:t>
            </w:r>
            <w:r>
              <w:rPr>
                <w:rFonts w:hint="eastAsia" w:cs="宋体"/>
                <w:sz w:val="21"/>
                <w:szCs w:val="21"/>
                <w:highlight w:val="none"/>
                <w:lang w:val="en-US" w:eastAsia="zh-CN"/>
              </w:rPr>
              <w:t xml:space="preserve">需将相关医疗保障服务合同复印件加盖公章后提供，</w:t>
            </w:r>
            <w:r>
              <w:rPr>
                <w:rFonts w:hint="eastAsia" w:ascii="宋体" w:hAnsi="宋体" w:eastAsia="宋体" w:cs="宋体"/>
                <w:sz w:val="21"/>
                <w:szCs w:val="21"/>
                <w:highlight w:val="none"/>
              </w:rPr>
              <w:t xml:space="preserve">合同</w:t>
            </w:r>
            <w:r>
              <w:rPr>
                <w:rFonts w:hint="eastAsia" w:cs="宋体"/>
                <w:sz w:val="21"/>
                <w:szCs w:val="21"/>
                <w:highlight w:val="none"/>
                <w:lang w:val="en-US" w:eastAsia="zh-CN"/>
              </w:rPr>
              <w:t xml:space="preserve">需</w:t>
            </w:r>
            <w:r>
              <w:rPr>
                <w:rFonts w:hint="eastAsia" w:ascii="宋体" w:hAnsi="宋体" w:eastAsia="宋体" w:cs="宋体"/>
                <w:sz w:val="21"/>
                <w:szCs w:val="21"/>
                <w:highlight w:val="none"/>
              </w:rPr>
              <w:t xml:space="preserve">能反应相关</w:t>
            </w:r>
            <w:r>
              <w:rPr>
                <w:rFonts w:hint="eastAsia" w:cs="宋体"/>
                <w:sz w:val="21"/>
                <w:szCs w:val="21"/>
                <w:highlight w:val="none"/>
                <w:lang w:val="en-US" w:eastAsia="zh-CN"/>
              </w:rPr>
              <w:t xml:space="preserve">具体服务内容</w:t>
            </w:r>
            <w:r>
              <w:rPr>
                <w:rFonts w:hint="eastAsia" w:ascii="宋体" w:hAnsi="宋体" w:eastAsia="宋体" w:cs="宋体"/>
                <w:sz w:val="21"/>
                <w:szCs w:val="21"/>
                <w:highlight w:val="none"/>
              </w:rPr>
              <w:t xml:space="preserve">）。</w:t>
            </w:r>
            <w:r/>
          </w:p>
        </w:tc>
        <w:tc>
          <w:tcPr>
            <w:tcW w:w="735" w:type="dxa"/>
            <w:vAlign w:val="center"/>
            <w:textDirection w:val="lrTb"/>
            <w:noWrap w:val="false"/>
          </w:tcPr>
          <w:p>
            <w:pPr>
              <w:ind w:left="0" w:firstLine="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20</w:t>
            </w:r>
            <w:r/>
          </w:p>
        </w:tc>
      </w:tr>
      <w:tr>
        <w:trPr>
          <w:trHeight w:val="460"/>
        </w:trPr>
        <w:tc>
          <w:tcPr>
            <w:tcW w:w="600" w:type="dxa"/>
            <w:vAlign w:val="center"/>
            <w:vMerge w:val="restart"/>
            <w:textDirection w:val="lrTb"/>
            <w:noWrap w:val="false"/>
          </w:tcPr>
          <w:p>
            <w:pPr>
              <w:ind w:left="0" w:firstLine="0"/>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1251" w:type="dxa"/>
            <w:vAlign w:val="center"/>
            <w:vMerge w:val="restart"/>
            <w:textDirection w:val="lrTb"/>
            <w:noWrap w:val="false"/>
          </w:tcPr>
          <w:p>
            <w:pPr>
              <w:ind w:left="0"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投标人实力</w:t>
            </w:r>
            <w:r/>
          </w:p>
        </w:tc>
        <w:tc>
          <w:tcPr>
            <w:tcW w:w="7249" w:type="dxa"/>
            <w:vAlign w:val="top"/>
            <w:textDirection w:val="lrTb"/>
            <w:noWrap w:val="false"/>
          </w:tcPr>
          <w:p>
            <w:pPr>
              <w:jc w:val="both"/>
              <w:rPr>
                <w:rFonts w:hint="default" w:ascii="宋体" w:hAnsi="宋体" w:eastAsia="宋体" w:cs="宋体"/>
                <w:sz w:val="21"/>
                <w:szCs w:val="21"/>
                <w:highlight w:val="none"/>
                <w:lang w:val="en-US" w:eastAsia="zh-CN"/>
              </w:rPr>
            </w:pPr>
            <w:r>
              <w:rPr>
                <w:rStyle w:val="1268"/>
                <w:rFonts w:hint="eastAsia" w:ascii="宋体" w:hAnsi="宋体" w:eastAsia="宋体" w:cs="宋体"/>
                <w:color w:val="000000"/>
                <w:sz w:val="21"/>
                <w:szCs w:val="21"/>
                <w:highlight w:val="none"/>
                <w:shd w:val="clear" w:color="auto" w:fill="auto"/>
                <w:lang w:val="en-US" w:eastAsia="zh-CN" w:bidi="ar-SA"/>
              </w:rPr>
              <w:t xml:space="preserve">三级甲等医院，</w:t>
            </w:r>
            <w:r>
              <w:rPr>
                <w:rStyle w:val="1268"/>
                <w:rFonts w:hint="eastAsia" w:cs="宋体"/>
                <w:color w:val="000000"/>
                <w:sz w:val="21"/>
                <w:szCs w:val="21"/>
                <w:highlight w:val="none"/>
                <w:shd w:val="clear" w:color="auto" w:fill="auto"/>
                <w:lang w:val="en-US" w:eastAsia="zh-CN" w:bidi="ar-SA"/>
              </w:rPr>
              <w:t xml:space="preserve">15</w:t>
            </w:r>
            <w:r>
              <w:rPr>
                <w:rStyle w:val="1268"/>
                <w:rFonts w:hint="eastAsia" w:ascii="宋体" w:hAnsi="宋体" w:eastAsia="宋体" w:cs="宋体"/>
                <w:color w:val="000000"/>
                <w:sz w:val="21"/>
                <w:szCs w:val="21"/>
                <w:highlight w:val="none"/>
                <w:shd w:val="clear" w:color="auto" w:fill="auto"/>
                <w:lang w:val="en-US" w:eastAsia="zh-CN" w:bidi="ar-SA"/>
              </w:rPr>
              <w:t xml:space="preserve">分</w:t>
            </w:r>
            <w:r>
              <w:rPr>
                <w:rStyle w:val="1268"/>
                <w:rFonts w:hint="eastAsia" w:cs="宋体"/>
                <w:color w:val="000000"/>
                <w:sz w:val="21"/>
                <w:szCs w:val="21"/>
                <w:highlight w:val="none"/>
                <w:shd w:val="clear" w:color="auto" w:fill="auto"/>
                <w:lang w:val="en-US" w:eastAsia="zh-CN" w:bidi="ar-SA"/>
              </w:rPr>
              <w:t xml:space="preserve">，</w:t>
            </w:r>
            <w:r>
              <w:rPr>
                <w:rStyle w:val="1268"/>
                <w:rFonts w:hint="eastAsia" w:ascii="宋体" w:hAnsi="宋体" w:eastAsia="宋体" w:cs="宋体"/>
                <w:color w:val="000000"/>
                <w:sz w:val="21"/>
                <w:szCs w:val="21"/>
                <w:highlight w:val="none"/>
                <w:shd w:val="clear" w:color="auto" w:fill="auto"/>
                <w:lang w:val="en-US" w:eastAsia="zh-CN" w:bidi="ar-SA"/>
              </w:rPr>
              <w:t xml:space="preserve">三级</w:t>
            </w:r>
            <w:r>
              <w:rPr>
                <w:rStyle w:val="1268"/>
                <w:rFonts w:hint="eastAsia" w:ascii="宋体" w:hAnsi="宋体" w:cs="宋体"/>
                <w:color w:val="000000"/>
                <w:sz w:val="21"/>
                <w:szCs w:val="21"/>
                <w:highlight w:val="none"/>
                <w:shd w:val="clear" w:color="auto" w:fill="auto"/>
                <w:lang w:val="en-US" w:eastAsia="zh-CN" w:bidi="ar-SA"/>
              </w:rPr>
              <w:t xml:space="preserve">乙</w:t>
            </w:r>
            <w:r>
              <w:rPr>
                <w:rStyle w:val="1268"/>
                <w:rFonts w:hint="eastAsia" w:ascii="宋体" w:hAnsi="宋体" w:eastAsia="宋体" w:cs="宋体"/>
                <w:color w:val="000000"/>
                <w:sz w:val="21"/>
                <w:szCs w:val="21"/>
                <w:highlight w:val="none"/>
                <w:shd w:val="clear" w:color="auto" w:fill="auto"/>
                <w:lang w:val="en-US" w:eastAsia="zh-CN" w:bidi="ar-SA"/>
              </w:rPr>
              <w:t xml:space="preserve">等医院，</w:t>
            </w:r>
            <w:r>
              <w:rPr>
                <w:rStyle w:val="1268"/>
                <w:rFonts w:hint="eastAsia" w:cs="宋体"/>
                <w:color w:val="000000"/>
                <w:sz w:val="21"/>
                <w:szCs w:val="21"/>
                <w:highlight w:val="none"/>
                <w:shd w:val="clear" w:color="auto" w:fill="auto"/>
                <w:lang w:val="en-US" w:eastAsia="zh-CN" w:bidi="ar-SA"/>
              </w:rPr>
              <w:t xml:space="preserve">13</w:t>
            </w:r>
            <w:r>
              <w:rPr>
                <w:rStyle w:val="1268"/>
                <w:rFonts w:hint="eastAsia" w:ascii="宋体" w:hAnsi="宋体" w:eastAsia="宋体" w:cs="宋体"/>
                <w:color w:val="000000"/>
                <w:sz w:val="21"/>
                <w:szCs w:val="21"/>
                <w:highlight w:val="none"/>
                <w:shd w:val="clear" w:color="auto" w:fill="auto"/>
                <w:lang w:val="en-US" w:eastAsia="zh-CN" w:bidi="ar-SA"/>
              </w:rPr>
              <w:t xml:space="preserve">分</w:t>
            </w:r>
            <w:r>
              <w:rPr>
                <w:rStyle w:val="1268"/>
                <w:rFonts w:hint="eastAsia" w:cs="宋体"/>
                <w:color w:val="000000"/>
                <w:sz w:val="21"/>
                <w:szCs w:val="21"/>
                <w:highlight w:val="none"/>
                <w:shd w:val="clear" w:color="auto" w:fill="auto"/>
                <w:lang w:val="en-US" w:eastAsia="zh-CN" w:bidi="ar-SA"/>
              </w:rPr>
              <w:t xml:space="preserve">，</w:t>
            </w:r>
            <w:r>
              <w:rPr>
                <w:rStyle w:val="1268"/>
                <w:rFonts w:hint="eastAsia" w:ascii="宋体" w:hAnsi="宋体" w:cs="宋体"/>
                <w:color w:val="000000"/>
                <w:sz w:val="21"/>
                <w:szCs w:val="21"/>
                <w:highlight w:val="none"/>
                <w:shd w:val="clear" w:color="auto" w:fill="auto"/>
                <w:lang w:val="en-US" w:eastAsia="zh-CN" w:bidi="ar-SA"/>
              </w:rPr>
              <w:t xml:space="preserve">二</w:t>
            </w:r>
            <w:r>
              <w:rPr>
                <w:rStyle w:val="1268"/>
                <w:rFonts w:hint="eastAsia" w:ascii="宋体" w:hAnsi="宋体" w:eastAsia="宋体" w:cs="宋体"/>
                <w:color w:val="000000"/>
                <w:sz w:val="21"/>
                <w:szCs w:val="21"/>
                <w:highlight w:val="none"/>
                <w:shd w:val="clear" w:color="auto" w:fill="auto"/>
                <w:lang w:val="en-US" w:eastAsia="zh-CN" w:bidi="ar-SA"/>
              </w:rPr>
              <w:t xml:space="preserve">级</w:t>
            </w:r>
            <w:r>
              <w:rPr>
                <w:rStyle w:val="1268"/>
                <w:rFonts w:hint="eastAsia" w:ascii="宋体" w:hAnsi="宋体" w:cs="宋体"/>
                <w:color w:val="000000"/>
                <w:sz w:val="21"/>
                <w:szCs w:val="21"/>
                <w:highlight w:val="none"/>
                <w:shd w:val="clear" w:color="auto" w:fill="auto"/>
                <w:lang w:val="en-US" w:eastAsia="zh-CN" w:bidi="ar-SA"/>
              </w:rPr>
              <w:t xml:space="preserve">甲</w:t>
            </w:r>
            <w:r>
              <w:rPr>
                <w:rStyle w:val="1268"/>
                <w:rFonts w:hint="eastAsia" w:ascii="宋体" w:hAnsi="宋体" w:eastAsia="宋体" w:cs="宋体"/>
                <w:color w:val="000000"/>
                <w:sz w:val="21"/>
                <w:szCs w:val="21"/>
                <w:highlight w:val="none"/>
                <w:shd w:val="clear" w:color="auto" w:fill="auto"/>
                <w:lang w:val="en-US" w:eastAsia="zh-CN" w:bidi="ar-SA"/>
              </w:rPr>
              <w:t xml:space="preserve">等医院，</w:t>
            </w:r>
            <w:r>
              <w:rPr>
                <w:rStyle w:val="1268"/>
                <w:rFonts w:hint="eastAsia" w:cs="宋体"/>
                <w:color w:val="000000"/>
                <w:sz w:val="21"/>
                <w:szCs w:val="21"/>
                <w:highlight w:val="none"/>
                <w:shd w:val="clear" w:color="auto" w:fill="auto"/>
                <w:lang w:val="en-US" w:eastAsia="zh-CN" w:bidi="ar-SA"/>
              </w:rPr>
              <w:t xml:space="preserve">11</w:t>
            </w:r>
            <w:r>
              <w:rPr>
                <w:rStyle w:val="1268"/>
                <w:rFonts w:hint="eastAsia" w:ascii="宋体" w:hAnsi="宋体" w:eastAsia="宋体" w:cs="宋体"/>
                <w:color w:val="000000"/>
                <w:sz w:val="21"/>
                <w:szCs w:val="21"/>
                <w:highlight w:val="none"/>
                <w:shd w:val="clear" w:color="auto" w:fill="auto"/>
                <w:lang w:val="en-US" w:eastAsia="zh-CN" w:bidi="ar-SA"/>
              </w:rPr>
              <w:t xml:space="preserve">分</w:t>
            </w:r>
            <w:r>
              <w:rPr>
                <w:rStyle w:val="1268"/>
                <w:rFonts w:hint="eastAsia" w:cs="宋体"/>
                <w:color w:val="000000"/>
                <w:sz w:val="21"/>
                <w:szCs w:val="21"/>
                <w:highlight w:val="none"/>
                <w:shd w:val="clear" w:color="auto" w:fill="auto"/>
                <w:lang w:val="en-US" w:eastAsia="zh-CN" w:bidi="ar-SA"/>
              </w:rPr>
              <w:t xml:space="preserve">，</w:t>
            </w:r>
            <w:r>
              <w:rPr>
                <w:rStyle w:val="1268"/>
                <w:rFonts w:hint="eastAsia" w:ascii="宋体" w:hAnsi="宋体" w:eastAsia="宋体" w:cs="宋体"/>
                <w:color w:val="000000"/>
                <w:sz w:val="21"/>
                <w:szCs w:val="21"/>
                <w:highlight w:val="none"/>
                <w:shd w:val="clear" w:color="auto" w:fill="auto"/>
                <w:lang w:val="en-US" w:eastAsia="zh-CN" w:bidi="ar-SA"/>
              </w:rPr>
              <w:t xml:space="preserve">满分</w:t>
            </w:r>
            <w:r>
              <w:rPr>
                <w:rStyle w:val="1268"/>
                <w:rFonts w:hint="eastAsia" w:cs="宋体"/>
                <w:color w:val="000000"/>
                <w:sz w:val="21"/>
                <w:szCs w:val="21"/>
                <w:highlight w:val="none"/>
                <w:shd w:val="clear" w:color="auto" w:fill="auto"/>
                <w:lang w:val="en-US" w:eastAsia="zh-CN" w:bidi="ar-SA"/>
              </w:rPr>
              <w:t xml:space="preserve">15</w:t>
            </w:r>
            <w:r>
              <w:rPr>
                <w:rStyle w:val="1268"/>
                <w:rFonts w:hint="eastAsia" w:ascii="宋体" w:hAnsi="宋体" w:eastAsia="宋体" w:cs="宋体"/>
                <w:color w:val="000000"/>
                <w:sz w:val="21"/>
                <w:szCs w:val="21"/>
                <w:highlight w:val="none"/>
                <w:shd w:val="clear" w:color="auto" w:fill="auto"/>
                <w:lang w:val="en-US" w:eastAsia="zh-CN" w:bidi="ar-SA"/>
              </w:rPr>
              <w:t xml:space="preserve">分</w:t>
            </w:r>
            <w:r>
              <w:rPr>
                <w:rFonts w:hint="eastAsia" w:ascii="宋体" w:hAnsi="宋体" w:eastAsia="宋体" w:cs="宋体"/>
                <w:color w:val="000000"/>
                <w:sz w:val="21"/>
                <w:szCs w:val="21"/>
                <w:highlight w:val="none"/>
                <w:shd w:val="clear" w:color="auto" w:fill="auto"/>
              </w:rPr>
              <w:t xml:space="preserve">（提供</w:t>
            </w:r>
            <w:r>
              <w:rPr>
                <w:rFonts w:hint="eastAsia" w:ascii="宋体" w:hAnsi="宋体" w:eastAsia="宋体" w:cs="宋体"/>
                <w:color w:val="000000"/>
                <w:sz w:val="21"/>
                <w:szCs w:val="21"/>
                <w:highlight w:val="none"/>
                <w:shd w:val="clear" w:color="auto" w:fill="auto"/>
                <w:lang w:eastAsia="zh-CN"/>
              </w:rPr>
              <w:t xml:space="preserve">资质证书</w:t>
            </w:r>
            <w:r>
              <w:rPr>
                <w:rFonts w:hint="eastAsia" w:ascii="宋体" w:hAnsi="宋体" w:eastAsia="宋体" w:cs="宋体"/>
                <w:color w:val="000000"/>
                <w:sz w:val="21"/>
                <w:szCs w:val="21"/>
                <w:highlight w:val="none"/>
                <w:shd w:val="clear" w:color="auto" w:fill="auto"/>
              </w:rPr>
              <w:t xml:space="preserve">）</w:t>
            </w:r>
            <w:r>
              <w:rPr>
                <w:rFonts w:hint="eastAsia" w:cs="宋体"/>
                <w:color w:val="000000"/>
                <w:sz w:val="21"/>
                <w:szCs w:val="21"/>
                <w:highlight w:val="none"/>
                <w:shd w:val="clear" w:color="auto" w:fill="auto"/>
                <w:lang w:eastAsia="zh-CN"/>
              </w:rPr>
              <w:t xml:space="preserve">，</w:t>
            </w:r>
            <w:r>
              <w:rPr>
                <w:rFonts w:hint="eastAsia" w:cs="宋体"/>
                <w:color w:val="000000"/>
                <w:sz w:val="21"/>
                <w:szCs w:val="21"/>
                <w:highlight w:val="none"/>
                <w:shd w:val="clear" w:color="auto" w:fill="auto"/>
                <w:lang w:val="en-US" w:eastAsia="zh-CN"/>
              </w:rPr>
              <w:t xml:space="preserve">不提供不得分</w:t>
            </w:r>
            <w:r/>
          </w:p>
        </w:tc>
        <w:tc>
          <w:tcPr>
            <w:tcW w:w="735" w:type="dxa"/>
            <w:vAlign w:val="center"/>
            <w:textDirection w:val="lrTb"/>
            <w:noWrap w:val="false"/>
          </w:tcPr>
          <w:p>
            <w:pPr>
              <w:ind w:left="0" w:firstLine="0"/>
              <w:jc w:val="center"/>
              <w:rPr>
                <w:rFonts w:hint="default" w:ascii="宋体" w:hAnsi="宋体" w:eastAsia="宋体" w:cs="宋体"/>
                <w:sz w:val="21"/>
                <w:szCs w:val="21"/>
                <w:lang w:val="en-US" w:eastAsia="zh-CN"/>
              </w:rPr>
            </w:pPr>
            <w:r>
              <w:rPr>
                <w:rFonts w:hint="eastAsia" w:cs="宋体"/>
                <w:sz w:val="21"/>
                <w:szCs w:val="21"/>
                <w:lang w:val="en-US" w:eastAsia="zh-CN"/>
              </w:rPr>
              <w:t xml:space="preserve">15</w:t>
            </w:r>
            <w:r/>
          </w:p>
        </w:tc>
      </w:tr>
      <w:tr>
        <w:trPr>
          <w:trHeight w:val="460"/>
        </w:trPr>
        <w:tc>
          <w:tcPr>
            <w:tcW w:w="600"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51" w:type="dxa"/>
            <w:vAlign w:val="center"/>
            <w:vMerge w:val="continue"/>
            <w:textDirection w:val="lrTb"/>
            <w:noWrap w:val="false"/>
          </w:tcPr>
          <w:p>
            <w:pPr>
              <w:jc w:val="both"/>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r>
            <w:r/>
          </w:p>
        </w:tc>
        <w:tc>
          <w:tcPr>
            <w:tcW w:w="7249" w:type="dxa"/>
            <w:vAlign w:val="top"/>
            <w:textDirection w:val="lrTb"/>
            <w:noWrap w:val="false"/>
          </w:tcPr>
          <w:p>
            <w:pPr>
              <w:jc w:val="both"/>
              <w:rPr>
                <w:rStyle w:val="1268"/>
                <w:rFonts w:hint="default" w:ascii="宋体" w:hAnsi="宋体" w:eastAsia="宋体" w:cs="宋体"/>
                <w:sz w:val="21"/>
                <w:szCs w:val="21"/>
                <w:highlight w:val="none"/>
                <w:lang w:val="en-US" w:eastAsia="zh-CN" w:bidi="ar-SA"/>
              </w:rPr>
            </w:pPr>
            <w:r>
              <w:rPr>
                <w:rStyle w:val="1268"/>
                <w:rFonts w:hint="eastAsia" w:ascii="宋体" w:hAnsi="宋体" w:cs="宋体"/>
                <w:sz w:val="21"/>
                <w:szCs w:val="21"/>
                <w:highlight w:val="none"/>
                <w:lang w:val="en-US" w:eastAsia="zh-CN" w:bidi="ar-SA"/>
              </w:rPr>
              <w:t xml:space="preserve">提供急诊救治服务</w:t>
            </w:r>
            <w:r>
              <w:rPr>
                <w:rStyle w:val="1268"/>
                <w:rFonts w:hint="eastAsia" w:cs="宋体"/>
                <w:sz w:val="21"/>
                <w:szCs w:val="21"/>
                <w:highlight w:val="none"/>
                <w:lang w:val="en-US" w:eastAsia="zh-CN" w:bidi="ar-SA"/>
              </w:rPr>
              <w:t xml:space="preserve">，</w:t>
            </w:r>
            <w:r>
              <w:rPr>
                <w:rStyle w:val="1268"/>
                <w:rFonts w:hint="eastAsia" w:ascii="宋体" w:hAnsi="宋体" w:cs="宋体"/>
                <w:sz w:val="21"/>
                <w:szCs w:val="21"/>
                <w:highlight w:val="none"/>
                <w:lang w:val="en-US" w:eastAsia="zh-CN" w:bidi="ar-SA"/>
              </w:rPr>
              <w:t xml:space="preserve">包括但不限于急诊</w:t>
            </w:r>
            <w:r>
              <w:rPr>
                <w:rStyle w:val="1268"/>
                <w:rFonts w:hint="eastAsia" w:cs="宋体"/>
                <w:sz w:val="21"/>
                <w:szCs w:val="21"/>
                <w:highlight w:val="none"/>
                <w:lang w:val="en-US" w:eastAsia="zh-CN" w:bidi="ar-SA"/>
              </w:rPr>
              <w:t xml:space="preserve">（急诊至少包括急诊医学科）</w:t>
            </w:r>
            <w:r>
              <w:rPr>
                <w:rStyle w:val="1268"/>
                <w:rFonts w:hint="eastAsia" w:ascii="宋体" w:hAnsi="宋体" w:cs="宋体"/>
                <w:sz w:val="21"/>
                <w:szCs w:val="21"/>
                <w:highlight w:val="none"/>
                <w:lang w:val="en-US" w:eastAsia="zh-CN" w:bidi="ar-SA"/>
              </w:rPr>
              <w:t xml:space="preserve">、重症监护室、急诊病房</w:t>
            </w:r>
            <w:r>
              <w:rPr>
                <w:rStyle w:val="1268"/>
                <w:rFonts w:hint="eastAsia" w:cs="宋体"/>
                <w:sz w:val="21"/>
                <w:szCs w:val="21"/>
                <w:highlight w:val="none"/>
                <w:lang w:val="en-US" w:eastAsia="zh-CN" w:bidi="ar-SA"/>
              </w:rPr>
              <w:t xml:space="preserve">，</w:t>
            </w:r>
            <w:r>
              <w:rPr>
                <w:rStyle w:val="1268"/>
                <w:rFonts w:hint="eastAsia" w:ascii="宋体" w:hAnsi="宋体" w:cs="宋体"/>
                <w:sz w:val="21"/>
                <w:szCs w:val="21"/>
                <w:highlight w:val="none"/>
                <w:lang w:val="en-US" w:eastAsia="zh-CN" w:bidi="ar-SA"/>
              </w:rPr>
              <w:t xml:space="preserve">投标人需提供证明材料（证明材料包括但不限于医疗机构执业许可证</w:t>
            </w:r>
            <w:r>
              <w:rPr>
                <w:rStyle w:val="1268"/>
                <w:rFonts w:hint="eastAsia" w:cs="宋体"/>
                <w:sz w:val="21"/>
                <w:szCs w:val="21"/>
                <w:highlight w:val="none"/>
                <w:lang w:val="en-US" w:eastAsia="zh-CN" w:bidi="ar-SA"/>
              </w:rPr>
              <w:t xml:space="preserve">，复印件需加盖公章</w:t>
            </w:r>
            <w:r>
              <w:rPr>
                <w:rStyle w:val="1268"/>
                <w:rFonts w:hint="eastAsia" w:ascii="宋体" w:hAnsi="宋体" w:cs="宋体"/>
                <w:sz w:val="21"/>
                <w:szCs w:val="21"/>
                <w:highlight w:val="none"/>
                <w:lang w:val="en-US" w:eastAsia="zh-CN" w:bidi="ar-SA"/>
              </w:rPr>
              <w:t xml:space="preserve">），满分</w:t>
            </w:r>
            <w:r>
              <w:rPr>
                <w:rStyle w:val="1268"/>
                <w:rFonts w:hint="eastAsia" w:cs="宋体"/>
                <w:sz w:val="21"/>
                <w:szCs w:val="21"/>
                <w:highlight w:val="none"/>
                <w:lang w:val="en-US" w:eastAsia="zh-CN" w:bidi="ar-SA"/>
              </w:rPr>
              <w:t xml:space="preserve">5</w:t>
            </w:r>
            <w:r>
              <w:rPr>
                <w:rStyle w:val="1268"/>
                <w:rFonts w:hint="eastAsia" w:ascii="宋体" w:hAnsi="宋体" w:cs="宋体"/>
                <w:sz w:val="21"/>
                <w:szCs w:val="21"/>
                <w:highlight w:val="none"/>
                <w:lang w:val="en-US" w:eastAsia="zh-CN" w:bidi="ar-SA"/>
              </w:rPr>
              <w:t xml:space="preserve">分。</w:t>
            </w:r>
            <w:r>
              <w:rPr>
                <w:rStyle w:val="1268"/>
                <w:rFonts w:hint="eastAsia" w:cs="宋体"/>
                <w:sz w:val="21"/>
                <w:szCs w:val="21"/>
                <w:highlight w:val="none"/>
                <w:lang w:val="en-US" w:eastAsia="zh-CN" w:bidi="ar-SA"/>
              </w:rPr>
              <w:t xml:space="preserve">缺一项不得分。</w:t>
            </w:r>
            <w:r/>
          </w:p>
        </w:tc>
        <w:tc>
          <w:tcPr>
            <w:tcW w:w="735" w:type="dxa"/>
            <w:vAlign w:val="center"/>
            <w:textDirection w:val="lrTb"/>
            <w:noWrap w:val="false"/>
          </w:tcPr>
          <w:p>
            <w:pPr>
              <w:ind w:left="0" w:firstLine="0"/>
              <w:jc w:val="center"/>
              <w:rPr>
                <w:rFonts w:hint="default" w:ascii="宋体" w:hAnsi="宋体" w:cs="宋体"/>
                <w:sz w:val="21"/>
                <w:szCs w:val="21"/>
                <w:lang w:val="en-US" w:eastAsia="zh-CN"/>
              </w:rPr>
            </w:pPr>
            <w:r>
              <w:rPr>
                <w:rFonts w:hint="eastAsia" w:cs="宋体"/>
                <w:sz w:val="21"/>
                <w:szCs w:val="21"/>
                <w:lang w:val="en-US" w:eastAsia="zh-CN"/>
              </w:rPr>
              <w:t xml:space="preserve">5</w:t>
            </w:r>
            <w:r/>
          </w:p>
        </w:tc>
      </w:tr>
      <w:tr>
        <w:trPr>
          <w:trHeight w:val="898"/>
        </w:trPr>
        <w:tc>
          <w:tcPr>
            <w:tcW w:w="600" w:type="dxa"/>
            <w:vAlign w:val="center"/>
            <w:textDirection w:val="lrTb"/>
            <w:noWrap w:val="false"/>
          </w:tcPr>
          <w:p>
            <w:pPr>
              <w:ind w:left="0" w:firstLine="0"/>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1251" w:type="dxa"/>
            <w:vAlign w:val="center"/>
            <w:textDirection w:val="lrTb"/>
            <w:noWrap w:val="false"/>
          </w:tcPr>
          <w:p>
            <w:pPr>
              <w:ind w:left="0" w:firstLine="0"/>
              <w:jc w:val="left"/>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none"/>
                <w:lang w:val="en-US" w:eastAsia="zh-CN"/>
              </w:rPr>
              <w:t xml:space="preserve">投标人实力</w:t>
            </w:r>
            <w:r/>
          </w:p>
        </w:tc>
        <w:tc>
          <w:tcPr>
            <w:tcW w:w="7249" w:type="dxa"/>
            <w:vAlign w:val="top"/>
            <w:textDirection w:val="lrTb"/>
            <w:noWrap w:val="false"/>
          </w:tcPr>
          <w:p>
            <w:pPr>
              <w:jc w:val="both"/>
              <w:rPr>
                <w:rStyle w:val="1268"/>
                <w:rFonts w:hint="default" w:ascii="宋体" w:hAnsi="宋体" w:cs="宋体"/>
                <w:sz w:val="21"/>
                <w:szCs w:val="21"/>
                <w:highlight w:val="none"/>
                <w:lang w:val="en-US" w:eastAsia="zh-CN" w:bidi="ar-SA"/>
              </w:rPr>
            </w:pPr>
            <w:r>
              <w:rPr>
                <w:rStyle w:val="1268"/>
                <w:rFonts w:hint="eastAsia" w:cs="宋体"/>
                <w:sz w:val="21"/>
                <w:szCs w:val="21"/>
                <w:highlight w:val="none"/>
                <w:lang w:val="en-US" w:eastAsia="zh-CN" w:bidi="ar-SA"/>
              </w:rPr>
              <w:t xml:space="preserve">拥有大型医疗设备，包括但不限于CT、核磁共振等大型医疗设备，</w:t>
            </w:r>
            <w:r>
              <w:rPr>
                <w:rStyle w:val="1268"/>
                <w:rFonts w:hint="eastAsia" w:ascii="宋体" w:hAnsi="宋体" w:cs="宋体"/>
                <w:sz w:val="21"/>
                <w:szCs w:val="21"/>
                <w:highlight w:val="none"/>
                <w:lang w:val="en-US" w:eastAsia="zh-CN" w:bidi="ar-SA"/>
              </w:rPr>
              <w:t xml:space="preserve">投标人需提供证明材料</w:t>
            </w:r>
            <w:r>
              <w:rPr>
                <w:rStyle w:val="1268"/>
                <w:rFonts w:hint="eastAsia" w:cs="宋体"/>
                <w:sz w:val="21"/>
                <w:szCs w:val="21"/>
                <w:highlight w:val="none"/>
                <w:lang w:val="en-US" w:eastAsia="zh-CN" w:bidi="ar-SA"/>
              </w:rPr>
              <w:t xml:space="preserve">（</w:t>
            </w:r>
            <w:r>
              <w:rPr>
                <w:rStyle w:val="1268"/>
                <w:rFonts w:hint="eastAsia" w:ascii="宋体" w:hAnsi="宋体" w:cs="宋体"/>
                <w:sz w:val="21"/>
                <w:szCs w:val="21"/>
                <w:highlight w:val="none"/>
                <w:lang w:val="en-US" w:eastAsia="zh-CN" w:bidi="ar-SA"/>
              </w:rPr>
              <w:t xml:space="preserve">证明材料包括但不限于采购合同</w:t>
            </w:r>
            <w:r>
              <w:rPr>
                <w:rStyle w:val="1268"/>
                <w:rFonts w:hint="eastAsia" w:cs="宋体"/>
                <w:sz w:val="21"/>
                <w:szCs w:val="21"/>
                <w:highlight w:val="none"/>
                <w:lang w:val="en-US" w:eastAsia="zh-CN" w:bidi="ar-SA"/>
              </w:rPr>
              <w:t xml:space="preserve">，复印件需加盖公章），满分5分。缺一项不得分</w:t>
            </w:r>
            <w:r/>
          </w:p>
        </w:tc>
        <w:tc>
          <w:tcPr>
            <w:tcW w:w="735" w:type="dxa"/>
            <w:vAlign w:val="center"/>
            <w:textDirection w:val="lrTb"/>
            <w:noWrap w:val="false"/>
          </w:tcPr>
          <w:p>
            <w:pPr>
              <w:ind w:left="0" w:firstLine="0"/>
              <w:jc w:val="center"/>
              <w:rPr>
                <w:rFonts w:hint="default" w:ascii="宋体" w:hAnsi="宋体" w:cs="宋体"/>
                <w:sz w:val="21"/>
                <w:szCs w:val="21"/>
                <w:lang w:val="en-US" w:eastAsia="zh-CN"/>
              </w:rPr>
            </w:pPr>
            <w:r>
              <w:rPr>
                <w:rFonts w:hint="eastAsia" w:cs="宋体"/>
                <w:sz w:val="21"/>
                <w:szCs w:val="21"/>
                <w:lang w:val="en-US" w:eastAsia="zh-CN"/>
              </w:rPr>
              <w:t xml:space="preserve">5</w:t>
            </w:r>
            <w:r/>
          </w:p>
        </w:tc>
      </w:tr>
      <w:tr>
        <w:trPr>
          <w:trHeight w:val="460"/>
        </w:trPr>
        <w:tc>
          <w:tcPr>
            <w:tcW w:w="600" w:type="dxa"/>
            <w:vAlign w:val="center"/>
            <w:textDirection w:val="lrTb"/>
            <w:noWrap w:val="false"/>
          </w:tcPr>
          <w:p>
            <w:pPr>
              <w:ind w:left="0"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W w:w="1251" w:type="dxa"/>
            <w:vAlign w:val="center"/>
            <w:textDirection w:val="lrTb"/>
            <w:noWrap w:val="false"/>
          </w:tcPr>
          <w:p>
            <w:pPr>
              <w:ind w:left="0" w:firstLine="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人员配置</w:t>
            </w:r>
            <w:r/>
          </w:p>
        </w:tc>
        <w:tc>
          <w:tcPr>
            <w:tcW w:w="7249" w:type="dxa"/>
            <w:vAlign w:val="top"/>
            <w:textDirection w:val="lrTb"/>
            <w:noWrap w:val="false"/>
          </w:tcPr>
          <w:p>
            <w:pPr>
              <w:jc w:val="both"/>
              <w:rPr>
                <w:rStyle w:val="1268"/>
                <w:rFonts w:hint="eastAsia" w:ascii="宋体" w:hAnsi="宋体" w:eastAsia="宋体" w:cs="宋体"/>
                <w:sz w:val="21"/>
                <w:szCs w:val="21"/>
                <w:highlight w:val="none"/>
                <w:lang w:val="en-US" w:eastAsia="zh-CN" w:bidi="ar-SA"/>
              </w:rPr>
            </w:pPr>
            <w:r>
              <w:rPr>
                <w:rStyle w:val="1268"/>
                <w:rFonts w:hint="eastAsia" w:cs="宋体"/>
                <w:sz w:val="21"/>
                <w:szCs w:val="21"/>
                <w:highlight w:val="none"/>
                <w:lang w:val="en-US" w:eastAsia="zh-CN" w:bidi="ar-SA"/>
              </w:rPr>
              <w:t xml:space="preserve">派驻人员中，</w:t>
            </w:r>
            <w:r>
              <w:rPr>
                <w:rStyle w:val="1268"/>
                <w:rFonts w:hint="eastAsia" w:ascii="宋体" w:hAnsi="宋体" w:eastAsia="宋体" w:cs="宋体"/>
                <w:sz w:val="21"/>
                <w:szCs w:val="21"/>
                <w:highlight w:val="none"/>
                <w:lang w:val="en-US" w:eastAsia="zh-CN" w:bidi="ar-SA"/>
              </w:rPr>
              <w:t xml:space="preserve">主任</w:t>
            </w:r>
            <w:r>
              <w:rPr>
                <w:rStyle w:val="1268"/>
                <w:rFonts w:hint="eastAsia" w:cs="宋体"/>
                <w:sz w:val="21"/>
                <w:szCs w:val="21"/>
                <w:highlight w:val="none"/>
                <w:lang w:val="en-US" w:eastAsia="zh-CN" w:bidi="ar-SA"/>
              </w:rPr>
              <w:t xml:space="preserve">医师</w:t>
            </w:r>
            <w:r>
              <w:rPr>
                <w:rStyle w:val="1268"/>
                <w:rFonts w:hint="eastAsia" w:ascii="宋体" w:hAnsi="宋体" w:eastAsia="宋体" w:cs="宋体"/>
                <w:sz w:val="21"/>
                <w:szCs w:val="21"/>
                <w:highlight w:val="none"/>
                <w:lang w:val="en-US" w:eastAsia="zh-CN" w:bidi="ar-SA"/>
              </w:rPr>
              <w:t xml:space="preserve">或副主任医师</w:t>
            </w:r>
            <w:r>
              <w:rPr>
                <w:rStyle w:val="1268"/>
                <w:rFonts w:hint="eastAsia" w:cs="宋体"/>
                <w:sz w:val="21"/>
                <w:szCs w:val="21"/>
                <w:highlight w:val="none"/>
                <w:lang w:val="en-US" w:eastAsia="zh-CN" w:bidi="ar-SA"/>
              </w:rPr>
              <w:t xml:space="preserve">超过一名的，</w:t>
            </w:r>
            <w:r>
              <w:rPr>
                <w:rStyle w:val="1268"/>
                <w:rFonts w:hint="eastAsia" w:ascii="宋体" w:hAnsi="宋体" w:eastAsia="宋体" w:cs="宋体"/>
                <w:sz w:val="21"/>
                <w:szCs w:val="21"/>
                <w:highlight w:val="none"/>
                <w:lang w:val="en-US" w:eastAsia="zh-CN" w:bidi="ar-SA"/>
              </w:rPr>
              <w:t xml:space="preserve">每增加一名</w:t>
            </w:r>
            <w:r>
              <w:rPr>
                <w:rStyle w:val="1268"/>
                <w:rFonts w:hint="eastAsia" w:cs="宋体"/>
                <w:sz w:val="21"/>
                <w:szCs w:val="21"/>
                <w:highlight w:val="none"/>
                <w:lang w:val="en-US" w:eastAsia="zh-CN" w:bidi="ar-SA"/>
              </w:rPr>
              <w:t xml:space="preserve">拥有</w:t>
            </w:r>
            <w:r>
              <w:rPr>
                <w:rStyle w:val="1268"/>
                <w:rFonts w:hint="eastAsia" w:ascii="宋体" w:hAnsi="宋体" w:eastAsia="宋体" w:cs="宋体"/>
                <w:sz w:val="21"/>
                <w:szCs w:val="21"/>
                <w:highlight w:val="none"/>
                <w:lang w:val="en-US" w:eastAsia="zh-CN" w:bidi="ar-SA"/>
              </w:rPr>
              <w:t xml:space="preserve">副主任医师</w:t>
            </w:r>
            <w:r>
              <w:rPr>
                <w:rStyle w:val="1268"/>
                <w:rFonts w:hint="eastAsia" w:cs="宋体"/>
                <w:sz w:val="21"/>
                <w:szCs w:val="21"/>
                <w:highlight w:val="none"/>
                <w:lang w:val="en-US" w:eastAsia="zh-CN" w:bidi="ar-SA"/>
              </w:rPr>
              <w:t xml:space="preserve">职称及以上职称的人员</w:t>
            </w:r>
            <w:r>
              <w:rPr>
                <w:rStyle w:val="1268"/>
                <w:rFonts w:hint="eastAsia" w:ascii="宋体" w:hAnsi="宋体" w:eastAsia="宋体" w:cs="宋体"/>
                <w:sz w:val="21"/>
                <w:szCs w:val="21"/>
                <w:highlight w:val="none"/>
                <w:lang w:val="en-US" w:eastAsia="zh-CN" w:bidi="ar-SA"/>
              </w:rPr>
              <w:t xml:space="preserve">得</w:t>
            </w:r>
            <w:r>
              <w:rPr>
                <w:rStyle w:val="1268"/>
                <w:rFonts w:hint="eastAsia" w:cs="宋体"/>
                <w:sz w:val="21"/>
                <w:szCs w:val="21"/>
                <w:highlight w:val="none"/>
                <w:lang w:val="en-US" w:eastAsia="zh-CN" w:bidi="ar-SA"/>
              </w:rPr>
              <w:t xml:space="preserve">4</w:t>
            </w:r>
            <w:r>
              <w:rPr>
                <w:rStyle w:val="1268"/>
                <w:rFonts w:hint="eastAsia" w:ascii="宋体" w:hAnsi="宋体" w:eastAsia="宋体" w:cs="宋体"/>
                <w:sz w:val="21"/>
                <w:szCs w:val="21"/>
                <w:highlight w:val="none"/>
                <w:lang w:val="en-US" w:eastAsia="zh-CN" w:bidi="ar-SA"/>
              </w:rPr>
              <w:t xml:space="preserve">分</w:t>
            </w:r>
            <w:r>
              <w:rPr>
                <w:rStyle w:val="1268"/>
                <w:rFonts w:hint="eastAsia" w:cs="宋体"/>
                <w:sz w:val="21"/>
                <w:szCs w:val="21"/>
                <w:highlight w:val="none"/>
                <w:lang w:val="en-US" w:eastAsia="zh-CN" w:bidi="ar-SA"/>
              </w:rPr>
              <w:t xml:space="preserve">，最多得4分，</w:t>
            </w:r>
            <w:r>
              <w:rPr>
                <w:rStyle w:val="1268"/>
                <w:rFonts w:hint="eastAsia" w:ascii="宋体" w:hAnsi="宋体" w:eastAsia="宋体" w:cs="宋体"/>
                <w:sz w:val="21"/>
                <w:szCs w:val="21"/>
                <w:highlight w:val="none"/>
                <w:lang w:val="en-US" w:eastAsia="zh-CN" w:bidi="ar-SA"/>
              </w:rPr>
              <w:t xml:space="preserve">每增加一名</w:t>
            </w:r>
            <w:r>
              <w:rPr>
                <w:rStyle w:val="1268"/>
                <w:rFonts w:hint="eastAsia" w:cs="宋体"/>
                <w:sz w:val="21"/>
                <w:szCs w:val="21"/>
                <w:highlight w:val="none"/>
                <w:lang w:val="en-US" w:eastAsia="zh-CN" w:bidi="ar-SA"/>
              </w:rPr>
              <w:t xml:space="preserve">拥有</w:t>
            </w:r>
            <w:r>
              <w:rPr>
                <w:rStyle w:val="1268"/>
                <w:rFonts w:hint="eastAsia" w:ascii="宋体" w:hAnsi="宋体" w:eastAsia="宋体" w:cs="宋体"/>
                <w:sz w:val="21"/>
                <w:szCs w:val="21"/>
                <w:highlight w:val="none"/>
                <w:lang w:val="en-US" w:eastAsia="zh-CN" w:bidi="ar-SA"/>
              </w:rPr>
              <w:t xml:space="preserve">护</w:t>
            </w:r>
            <w:r>
              <w:rPr>
                <w:rStyle w:val="1268"/>
                <w:rFonts w:hint="eastAsia" w:ascii="宋体" w:hAnsi="宋体" w:cs="宋体"/>
                <w:sz w:val="21"/>
                <w:szCs w:val="21"/>
                <w:highlight w:val="none"/>
                <w:lang w:val="en-US" w:eastAsia="zh-CN" w:bidi="ar-SA"/>
              </w:rPr>
              <w:t xml:space="preserve">师</w:t>
            </w:r>
            <w:r>
              <w:rPr>
                <w:rStyle w:val="1268"/>
                <w:rFonts w:hint="eastAsia" w:cs="宋体"/>
                <w:sz w:val="21"/>
                <w:szCs w:val="21"/>
                <w:highlight w:val="none"/>
                <w:lang w:val="en-US" w:eastAsia="zh-CN" w:bidi="ar-SA"/>
              </w:rPr>
              <w:t xml:space="preserve">职称及以上职称的人员</w:t>
            </w:r>
            <w:r>
              <w:rPr>
                <w:rStyle w:val="1268"/>
                <w:rFonts w:hint="eastAsia" w:ascii="宋体" w:hAnsi="宋体" w:eastAsia="宋体" w:cs="宋体"/>
                <w:sz w:val="21"/>
                <w:szCs w:val="21"/>
                <w:highlight w:val="none"/>
                <w:lang w:val="en-US" w:eastAsia="zh-CN" w:bidi="ar-SA"/>
              </w:rPr>
              <w:t xml:space="preserve">得</w:t>
            </w:r>
            <w:r>
              <w:rPr>
                <w:rStyle w:val="1268"/>
                <w:rFonts w:hint="eastAsia" w:cs="宋体"/>
                <w:sz w:val="21"/>
                <w:szCs w:val="21"/>
                <w:highlight w:val="none"/>
                <w:lang w:val="en-US" w:eastAsia="zh-CN" w:bidi="ar-SA"/>
              </w:rPr>
              <w:t xml:space="preserve">2</w:t>
            </w:r>
            <w:r>
              <w:rPr>
                <w:rStyle w:val="1268"/>
                <w:rFonts w:hint="eastAsia" w:ascii="宋体" w:hAnsi="宋体" w:eastAsia="宋体" w:cs="宋体"/>
                <w:sz w:val="21"/>
                <w:szCs w:val="21"/>
                <w:highlight w:val="none"/>
                <w:lang w:val="en-US" w:eastAsia="zh-CN" w:bidi="ar-SA"/>
              </w:rPr>
              <w:t xml:space="preserve">分，最多得</w:t>
            </w:r>
            <w:r>
              <w:rPr>
                <w:rStyle w:val="1268"/>
                <w:rFonts w:hint="eastAsia" w:cs="宋体"/>
                <w:sz w:val="21"/>
                <w:szCs w:val="21"/>
                <w:highlight w:val="none"/>
                <w:lang w:val="en-US" w:eastAsia="zh-CN" w:bidi="ar-SA"/>
              </w:rPr>
              <w:t xml:space="preserve">4</w:t>
            </w:r>
            <w:r>
              <w:rPr>
                <w:rStyle w:val="1268"/>
                <w:rFonts w:hint="eastAsia" w:ascii="宋体" w:hAnsi="宋体" w:eastAsia="宋体" w:cs="宋体"/>
                <w:sz w:val="21"/>
                <w:szCs w:val="21"/>
                <w:highlight w:val="none"/>
                <w:lang w:val="en-US" w:eastAsia="zh-CN" w:bidi="ar-SA"/>
              </w:rPr>
              <w:t xml:space="preserve">分.（</w:t>
            </w:r>
            <w:r>
              <w:rPr>
                <w:rFonts w:hint="eastAsia" w:ascii="宋体" w:hAnsi="宋体" w:eastAsia="宋体" w:cs="宋体"/>
                <w:sz w:val="21"/>
                <w:szCs w:val="21"/>
                <w:highlight w:val="none"/>
                <w:lang w:val="en-US" w:eastAsia="zh-CN"/>
              </w:rPr>
              <w:t xml:space="preserve">以上人员均要求提供相应的资质证书</w:t>
            </w:r>
            <w:r>
              <w:rPr>
                <w:rFonts w:hint="eastAsia" w:ascii="宋体" w:hAnsi="宋体" w:cs="宋体"/>
                <w:sz w:val="21"/>
                <w:szCs w:val="21"/>
                <w:highlight w:val="none"/>
                <w:lang w:val="en-US" w:eastAsia="zh-CN"/>
              </w:rPr>
              <w:t xml:space="preserve">及</w:t>
            </w:r>
            <w:r>
              <w:rPr>
                <w:rFonts w:hint="eastAsia" w:cs="宋体"/>
                <w:sz w:val="21"/>
                <w:szCs w:val="21"/>
                <w:highlight w:val="none"/>
                <w:lang w:val="en-US" w:eastAsia="zh-CN"/>
              </w:rPr>
              <w:t xml:space="preserve">在投标</w:t>
            </w:r>
            <w:r>
              <w:rPr>
                <w:rFonts w:hint="eastAsia" w:ascii="宋体" w:hAnsi="宋体" w:cs="宋体"/>
                <w:sz w:val="21"/>
                <w:szCs w:val="21"/>
                <w:highlight w:val="none"/>
                <w:lang w:val="en-US" w:eastAsia="zh-CN"/>
              </w:rPr>
              <w:t xml:space="preserve">单位</w:t>
            </w:r>
            <w:r>
              <w:rPr>
                <w:rFonts w:hint="eastAsia" w:cs="宋体"/>
                <w:sz w:val="21"/>
                <w:szCs w:val="21"/>
                <w:highlight w:val="none"/>
                <w:lang w:val="en-US" w:eastAsia="zh-CN"/>
              </w:rPr>
              <w:t xml:space="preserve">最近六个月内任意一个月的社保缴纳证明</w:t>
            </w:r>
            <w:r>
              <w:rPr>
                <w:rFonts w:hint="eastAsia" w:ascii="宋体" w:hAnsi="宋体" w:eastAsia="宋体" w:cs="宋体"/>
                <w:sz w:val="21"/>
                <w:szCs w:val="21"/>
                <w:highlight w:val="none"/>
                <w:lang w:val="en-US" w:eastAsia="zh-CN"/>
              </w:rPr>
              <w:t xml:space="preserve">、职称证书</w:t>
            </w:r>
            <w:r>
              <w:rPr>
                <w:rFonts w:hint="eastAsia" w:cs="宋体"/>
                <w:sz w:val="21"/>
                <w:szCs w:val="21"/>
                <w:highlight w:val="none"/>
                <w:lang w:val="en-US" w:eastAsia="zh-CN"/>
              </w:rPr>
              <w:t xml:space="preserve">，复印件需</w:t>
            </w:r>
            <w:r>
              <w:rPr>
                <w:rFonts w:hint="eastAsia" w:ascii="宋体" w:hAnsi="宋体" w:eastAsia="宋体" w:cs="宋体"/>
                <w:sz w:val="21"/>
                <w:szCs w:val="21"/>
                <w:highlight w:val="none"/>
                <w:lang w:val="en-US" w:eastAsia="zh-CN"/>
              </w:rPr>
              <w:t xml:space="preserve">加盖公章）</w:t>
            </w:r>
            <w:r/>
          </w:p>
        </w:tc>
        <w:tc>
          <w:tcPr>
            <w:tcW w:w="735" w:type="dxa"/>
            <w:vAlign w:val="center"/>
            <w:textDirection w:val="lrTb"/>
            <w:noWrap w:val="false"/>
          </w:tcPr>
          <w:p>
            <w:pPr>
              <w:ind w:left="0" w:firstLine="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8</w:t>
            </w:r>
            <w:r/>
          </w:p>
        </w:tc>
      </w:tr>
      <w:tr>
        <w:trPr>
          <w:trHeight w:val="793"/>
        </w:trPr>
        <w:tc>
          <w:tcPr>
            <w:tcW w:w="600" w:type="dxa"/>
            <w:vAlign w:val="center"/>
            <w:textDirection w:val="lrTb"/>
            <w:noWrap w:val="false"/>
          </w:tcPr>
          <w:p>
            <w:pPr>
              <w:ind w:left="0" w:firstLine="0"/>
              <w:jc w:val="center"/>
              <w:rPr>
                <w:rFonts w:hint="default" w:ascii="宋体" w:hAnsi="宋体" w:eastAsia="宋体" w:cs="宋体"/>
                <w:sz w:val="21"/>
                <w:szCs w:val="21"/>
                <w:lang w:val="en-US" w:eastAsia="zh-CN"/>
              </w:rPr>
            </w:pPr>
            <w:r>
              <w:rPr>
                <w:rFonts w:hint="eastAsia" w:cs="宋体"/>
                <w:sz w:val="21"/>
                <w:szCs w:val="21"/>
                <w:lang w:val="en-US" w:eastAsia="zh-CN"/>
              </w:rPr>
              <w:t xml:space="preserve">5</w:t>
            </w:r>
            <w:r/>
          </w:p>
        </w:tc>
        <w:tc>
          <w:tcPr>
            <w:tcW w:w="1251" w:type="dxa"/>
            <w:vAlign w:val="center"/>
            <w:textDirection w:val="lrTb"/>
            <w:noWrap w:val="false"/>
          </w:tcPr>
          <w:p>
            <w:pPr>
              <w:ind w:left="0" w:firstLine="0"/>
              <w:jc w:val="both"/>
              <w:rPr>
                <w:rFonts w:hint="eastAsia" w:ascii="宋体" w:hAnsi="宋体" w:eastAsia="宋体" w:cs="宋体"/>
                <w:sz w:val="21"/>
                <w:szCs w:val="21"/>
                <w:lang w:eastAsia="zh-CN"/>
              </w:rPr>
            </w:pPr>
            <w:r>
              <w:rPr>
                <w:rFonts w:hint="eastAsia" w:ascii="宋体" w:hAnsi="宋体" w:eastAsia="宋体" w:cs="宋体"/>
                <w:sz w:val="21"/>
                <w:szCs w:val="21"/>
                <w:highlight w:val="none"/>
                <w:lang w:val="en-US" w:eastAsia="zh-CN"/>
              </w:rPr>
              <w:t xml:space="preserve">供应商承诺</w:t>
            </w:r>
            <w:r/>
          </w:p>
        </w:tc>
        <w:tc>
          <w:tcPr>
            <w:tcW w:w="7249" w:type="dxa"/>
            <w:vAlign w:val="top"/>
            <w:textDirection w:val="lrTb"/>
            <w:noWrap w:val="false"/>
          </w:tcPr>
          <w:p>
            <w:pPr>
              <w:jc w:val="both"/>
              <w:spacing w:line="240" w:lineRule="auto"/>
              <w:rPr>
                <w:rStyle w:val="1268"/>
                <w:rFonts w:hint="eastAsia" w:ascii="宋体" w:hAnsi="宋体" w:eastAsia="宋体" w:cs="宋体"/>
                <w:sz w:val="21"/>
                <w:szCs w:val="21"/>
                <w:lang w:val="en-US" w:eastAsia="zh-CN" w:bidi="ar-SA"/>
              </w:rPr>
            </w:pPr>
            <w:r>
              <w:rPr>
                <w:rStyle w:val="1268"/>
                <w:rFonts w:hint="eastAsia" w:ascii="宋体" w:hAnsi="宋体" w:eastAsia="宋体" w:cs="宋体"/>
                <w:sz w:val="21"/>
                <w:szCs w:val="21"/>
                <w:lang w:val="en-US" w:eastAsia="zh-CN" w:bidi="ar-SA"/>
              </w:rPr>
              <w:t xml:space="preserve">在提供1间符合采购人要求的监管病房前提下，另外再提供1间及以上的监管病房（符合医院病房标准并且使用面积不小于15平方米），</w:t>
            </w:r>
            <w:r>
              <w:rPr>
                <w:rStyle w:val="1268"/>
                <w:rFonts w:hint="eastAsia" w:cs="宋体"/>
                <w:sz w:val="21"/>
                <w:szCs w:val="21"/>
                <w:highlight w:val="none"/>
                <w:lang w:val="en-US" w:eastAsia="zh-CN" w:bidi="ar-SA"/>
              </w:rPr>
              <w:t xml:space="preserve">并同意采购人对病房进行改造，</w:t>
            </w:r>
            <w:r>
              <w:rPr>
                <w:rStyle w:val="1268"/>
                <w:rFonts w:hint="eastAsia" w:ascii="宋体" w:hAnsi="宋体" w:eastAsia="宋体" w:cs="宋体"/>
                <w:sz w:val="21"/>
                <w:szCs w:val="21"/>
                <w:highlight w:val="none"/>
                <w:lang w:val="en-US" w:eastAsia="zh-CN" w:bidi="ar-SA"/>
              </w:rPr>
              <w:t xml:space="preserve">每增加一间得5分，最多得10分</w:t>
            </w:r>
            <w:r/>
          </w:p>
        </w:tc>
        <w:tc>
          <w:tcPr>
            <w:tcW w:w="735" w:type="dxa"/>
            <w:vAlign w:val="center"/>
            <w:textDirection w:val="lrTb"/>
            <w:noWrap w:val="false"/>
          </w:tcPr>
          <w:p>
            <w:pPr>
              <w:ind w:left="0" w:firstLine="0"/>
              <w:jc w:val="center"/>
              <w:rPr>
                <w:rFonts w:hint="default" w:ascii="宋体" w:hAnsi="宋体" w:cs="宋体"/>
                <w:sz w:val="21"/>
                <w:szCs w:val="21"/>
                <w:lang w:val="en-US" w:eastAsia="zh-CN"/>
              </w:rPr>
            </w:pPr>
            <w:r>
              <w:rPr>
                <w:rFonts w:hint="eastAsia" w:cs="宋体"/>
                <w:sz w:val="21"/>
                <w:szCs w:val="21"/>
                <w:lang w:val="en-US" w:eastAsia="zh-CN"/>
              </w:rPr>
              <w:t xml:space="preserve">10</w:t>
            </w:r>
            <w:r/>
          </w:p>
        </w:tc>
      </w:tr>
      <w:tr>
        <w:trPr>
          <w:trHeight w:val="680"/>
        </w:trPr>
        <w:tc>
          <w:tcPr>
            <w:tcW w:w="600" w:type="dxa"/>
            <w:vAlign w:val="center"/>
            <w:textDirection w:val="lrTb"/>
            <w:noWrap w:val="false"/>
          </w:tcPr>
          <w:p>
            <w:pPr>
              <w:ind w:left="0"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W w:w="1251" w:type="dxa"/>
            <w:vAlign w:val="center"/>
            <w:textDirection w:val="lrTb"/>
            <w:noWrap w:val="false"/>
          </w:tcPr>
          <w:p>
            <w:pPr>
              <w:ind w:left="0" w:firstLine="0"/>
              <w:jc w:val="both"/>
              <w:rPr>
                <w:rFonts w:hint="default" w:ascii="宋体" w:hAnsi="宋体" w:eastAsia="宋体" w:cs="宋体"/>
                <w:sz w:val="21"/>
                <w:szCs w:val="21"/>
                <w:lang w:val="en-US" w:eastAsia="zh-CN"/>
              </w:rPr>
            </w:pPr>
            <w:r>
              <w:rPr>
                <w:rFonts w:hint="eastAsia" w:cs="宋体"/>
                <w:sz w:val="21"/>
                <w:szCs w:val="21"/>
                <w:lang w:val="en-US" w:eastAsia="zh-CN"/>
              </w:rPr>
              <w:t xml:space="preserve">项目</w:t>
            </w:r>
            <w:r>
              <w:rPr>
                <w:rFonts w:hint="eastAsia" w:ascii="宋体" w:hAnsi="宋体" w:eastAsia="宋体" w:cs="宋体"/>
                <w:sz w:val="21"/>
                <w:szCs w:val="21"/>
                <w:lang w:eastAsia="zh-CN"/>
              </w:rPr>
              <w:t xml:space="preserve">服务</w:t>
            </w:r>
            <w:r>
              <w:rPr>
                <w:rFonts w:hint="eastAsia" w:cs="宋体"/>
                <w:sz w:val="21"/>
                <w:szCs w:val="21"/>
                <w:lang w:val="en-US" w:eastAsia="zh-CN"/>
              </w:rPr>
              <w:t xml:space="preserve">方案</w:t>
            </w:r>
            <w:r/>
          </w:p>
        </w:tc>
        <w:tc>
          <w:tcPr>
            <w:tcW w:w="7249" w:type="dxa"/>
            <w:vAlign w:val="top"/>
            <w:textDirection w:val="lrTb"/>
            <w:noWrap w:val="false"/>
          </w:tcPr>
          <w:p>
            <w:pPr>
              <w:jc w:val="both"/>
              <w:spacing w:line="240" w:lineRule="auto"/>
              <w:rPr>
                <w:rStyle w:val="1268"/>
                <w:rFonts w:hint="eastAsia" w:cs="宋体"/>
                <w:sz w:val="21"/>
                <w:szCs w:val="21"/>
                <w:lang w:val="en-US" w:eastAsia="zh-CN" w:bidi="ar-SA"/>
              </w:rPr>
            </w:pPr>
            <w:r>
              <w:rPr>
                <w:rStyle w:val="1268"/>
                <w:rFonts w:hint="eastAsia" w:cs="宋体"/>
                <w:sz w:val="21"/>
                <w:szCs w:val="21"/>
                <w:lang w:val="en-US" w:eastAsia="zh-CN" w:bidi="ar-SA"/>
              </w:rPr>
              <w:t xml:space="preserve">投标人</w:t>
            </w:r>
            <w:r>
              <w:rPr>
                <w:rStyle w:val="1268"/>
                <w:rFonts w:hint="eastAsia" w:ascii="宋体" w:hAnsi="宋体" w:eastAsia="宋体" w:cs="宋体"/>
                <w:sz w:val="21"/>
                <w:szCs w:val="21"/>
                <w:lang w:val="en-US" w:eastAsia="zh-CN" w:bidi="ar-SA"/>
              </w:rPr>
              <w:t xml:space="preserve">应在充分理解招标文件需求的基础上，结合招标文件的内容，提出科学、合理的思路</w:t>
            </w:r>
            <w:r>
              <w:rPr>
                <w:rStyle w:val="1268"/>
                <w:rFonts w:hint="eastAsia" w:cs="宋体"/>
                <w:sz w:val="21"/>
                <w:szCs w:val="21"/>
                <w:lang w:val="en-US" w:eastAsia="zh-CN" w:bidi="ar-SA"/>
              </w:rPr>
              <w:t xml:space="preserve">框</w:t>
            </w:r>
            <w:r>
              <w:rPr>
                <w:rStyle w:val="1268"/>
                <w:rFonts w:hint="eastAsia" w:ascii="宋体" w:hAnsi="宋体" w:eastAsia="宋体" w:cs="宋体"/>
                <w:sz w:val="21"/>
                <w:szCs w:val="21"/>
                <w:lang w:val="en-US" w:eastAsia="zh-CN" w:bidi="ar-SA"/>
              </w:rPr>
              <w:t xml:space="preserve">架，科学规划实施方案。</w:t>
            </w:r>
            <w:r>
              <w:rPr>
                <w:rStyle w:val="1268"/>
                <w:rFonts w:hint="eastAsia" w:cs="宋体"/>
                <w:sz w:val="21"/>
                <w:szCs w:val="21"/>
                <w:lang w:val="en-US" w:eastAsia="zh-CN" w:bidi="ar-SA"/>
              </w:rPr>
              <w:t xml:space="preserve">按照投标人</w:t>
            </w:r>
            <w:r>
              <w:rPr>
                <w:rStyle w:val="1268"/>
                <w:rFonts w:hint="eastAsia" w:ascii="宋体" w:hAnsi="宋体" w:eastAsia="宋体" w:cs="宋体"/>
                <w:sz w:val="21"/>
                <w:szCs w:val="21"/>
                <w:lang w:val="en-US" w:eastAsia="zh-CN" w:bidi="ar-SA"/>
              </w:rPr>
              <w:t xml:space="preserve">对项目的理解，</w:t>
            </w:r>
            <w:r>
              <w:rPr>
                <w:rStyle w:val="1268"/>
                <w:rFonts w:hint="eastAsia" w:cs="宋体"/>
                <w:sz w:val="21"/>
                <w:szCs w:val="21"/>
                <w:lang w:val="en-US" w:eastAsia="zh-CN" w:bidi="ar-SA"/>
              </w:rPr>
              <w:t xml:space="preserve">提供的服务方案的科学性、全面性、合理性进行评分。</w:t>
            </w:r>
            <w:r/>
          </w:p>
          <w:p>
            <w:pPr>
              <w:jc w:val="both"/>
              <w:spacing w:line="240" w:lineRule="auto"/>
              <w:rPr>
                <w:rStyle w:val="1268"/>
                <w:rFonts w:hint="default" w:cs="宋体"/>
                <w:sz w:val="21"/>
                <w:szCs w:val="21"/>
                <w:lang w:val="en-US" w:eastAsia="zh-CN" w:bidi="ar-SA"/>
              </w:rPr>
            </w:pPr>
            <w:r>
              <w:rPr>
                <w:rStyle w:val="1268"/>
                <w:rFonts w:hint="eastAsia" w:cs="宋体"/>
                <w:sz w:val="21"/>
                <w:szCs w:val="21"/>
                <w:lang w:val="en-US" w:eastAsia="zh-CN" w:bidi="ar-SA"/>
              </w:rPr>
              <w:t xml:space="preserve">（1</w:t>
            </w:r>
            <w:r>
              <w:rPr>
                <w:rStyle w:val="1268"/>
                <w:rFonts w:hint="default" w:cs="宋体"/>
                <w:sz w:val="21"/>
                <w:szCs w:val="21"/>
                <w:lang w:val="en-US" w:eastAsia="zh-CN" w:bidi="ar-SA"/>
              </w:rPr>
              <w:t xml:space="preserve">）对项目总体有深刻认识，表述清晰、完整、严谨，</w:t>
            </w:r>
            <w:r>
              <w:rPr>
                <w:rStyle w:val="1268"/>
                <w:rFonts w:hint="eastAsia" w:cs="宋体"/>
                <w:sz w:val="21"/>
                <w:szCs w:val="21"/>
                <w:lang w:val="en-US" w:eastAsia="zh-CN" w:bidi="ar-SA"/>
              </w:rPr>
              <w:t xml:space="preserve">服务方案</w:t>
            </w:r>
            <w:r>
              <w:rPr>
                <w:rStyle w:val="1268"/>
                <w:rFonts w:hint="default" w:cs="宋体"/>
                <w:sz w:val="21"/>
                <w:szCs w:val="21"/>
                <w:lang w:val="en-US" w:eastAsia="zh-CN" w:bidi="ar-SA"/>
              </w:rPr>
              <w:t xml:space="preserve">科学、全面、合理的得</w:t>
            </w:r>
            <w:r>
              <w:rPr>
                <w:rStyle w:val="1268"/>
                <w:rFonts w:hint="eastAsia" w:cs="宋体"/>
                <w:sz w:val="21"/>
                <w:szCs w:val="21"/>
                <w:lang w:val="en-US" w:eastAsia="zh-CN" w:bidi="ar-SA"/>
              </w:rPr>
              <w:t xml:space="preserve">9</w:t>
            </w:r>
            <w:r>
              <w:rPr>
                <w:rStyle w:val="1268"/>
                <w:rFonts w:hint="default" w:cs="宋体"/>
                <w:sz w:val="21"/>
                <w:szCs w:val="21"/>
                <w:lang w:val="en-US" w:eastAsia="zh-CN" w:bidi="ar-SA"/>
              </w:rPr>
              <w:t xml:space="preserve">分；</w:t>
            </w:r>
            <w:r/>
          </w:p>
          <w:p>
            <w:pPr>
              <w:jc w:val="both"/>
              <w:spacing w:line="240" w:lineRule="auto"/>
              <w:rPr>
                <w:rStyle w:val="1268"/>
                <w:rFonts w:hint="default" w:cs="宋体"/>
                <w:sz w:val="21"/>
                <w:szCs w:val="21"/>
                <w:lang w:val="en-US" w:eastAsia="zh-CN" w:bidi="ar-SA"/>
              </w:rPr>
            </w:pPr>
            <w:r>
              <w:rPr>
                <w:rStyle w:val="1268"/>
                <w:rFonts w:hint="default" w:cs="宋体"/>
                <w:sz w:val="21"/>
                <w:szCs w:val="21"/>
                <w:lang w:val="en-US" w:eastAsia="zh-CN" w:bidi="ar-SA"/>
              </w:rPr>
              <w:t xml:space="preserve">（2）对项目总体认识清晰，表述清晰、完整、严谨，</w:t>
            </w:r>
            <w:r>
              <w:rPr>
                <w:rStyle w:val="1268"/>
                <w:rFonts w:hint="eastAsia" w:cs="宋体"/>
                <w:sz w:val="21"/>
                <w:szCs w:val="21"/>
                <w:lang w:val="en-US" w:eastAsia="zh-CN" w:bidi="ar-SA"/>
              </w:rPr>
              <w:t xml:space="preserve">服务方案</w:t>
            </w:r>
            <w:r>
              <w:rPr>
                <w:rStyle w:val="1268"/>
                <w:rFonts w:hint="default" w:cs="宋体"/>
                <w:sz w:val="21"/>
                <w:szCs w:val="21"/>
                <w:lang w:val="en-US" w:eastAsia="zh-CN" w:bidi="ar-SA"/>
              </w:rPr>
              <w:t xml:space="preserve">科学性、全面性、合理性较强的得</w:t>
            </w:r>
            <w:r>
              <w:rPr>
                <w:rStyle w:val="1268"/>
                <w:rFonts w:hint="eastAsia" w:cs="宋体"/>
                <w:sz w:val="21"/>
                <w:szCs w:val="21"/>
                <w:lang w:val="en-US" w:eastAsia="zh-CN" w:bidi="ar-SA"/>
              </w:rPr>
              <w:t xml:space="preserve">6</w:t>
            </w:r>
            <w:r>
              <w:rPr>
                <w:rStyle w:val="1268"/>
                <w:rFonts w:hint="default" w:cs="宋体"/>
                <w:sz w:val="21"/>
                <w:szCs w:val="21"/>
                <w:lang w:val="en-US" w:eastAsia="zh-CN" w:bidi="ar-SA"/>
              </w:rPr>
              <w:t xml:space="preserve">分；</w:t>
            </w:r>
            <w:r/>
          </w:p>
          <w:p>
            <w:pPr>
              <w:jc w:val="both"/>
              <w:spacing w:line="240" w:lineRule="auto"/>
              <w:rPr>
                <w:rStyle w:val="1268"/>
                <w:rFonts w:hint="eastAsia" w:cs="宋体"/>
                <w:sz w:val="21"/>
                <w:szCs w:val="21"/>
                <w:lang w:val="en-US" w:eastAsia="zh-CN" w:bidi="ar-SA"/>
              </w:rPr>
            </w:pPr>
            <w:r>
              <w:rPr>
                <w:rStyle w:val="1268"/>
                <w:rFonts w:hint="default" w:cs="宋体"/>
                <w:sz w:val="21"/>
                <w:szCs w:val="21"/>
                <w:lang w:val="en-US" w:eastAsia="zh-CN" w:bidi="ar-SA"/>
              </w:rPr>
              <w:t xml:space="preserve">（3）对项目总体</w:t>
            </w:r>
            <w:r>
              <w:rPr>
                <w:rStyle w:val="1268"/>
                <w:rFonts w:hint="eastAsia" w:cs="宋体"/>
                <w:sz w:val="21"/>
                <w:szCs w:val="21"/>
                <w:lang w:val="en-US" w:eastAsia="zh-CN" w:bidi="ar-SA"/>
              </w:rPr>
              <w:t xml:space="preserve">有基本认识</w:t>
            </w:r>
            <w:r>
              <w:rPr>
                <w:rStyle w:val="1268"/>
                <w:rFonts w:hint="default" w:cs="宋体"/>
                <w:sz w:val="21"/>
                <w:szCs w:val="21"/>
                <w:lang w:val="en-US" w:eastAsia="zh-CN" w:bidi="ar-SA"/>
              </w:rPr>
              <w:t xml:space="preserve">，表述完整、严谨，科学性、全面性、合理性</w:t>
            </w:r>
            <w:r>
              <w:rPr>
                <w:rStyle w:val="1268"/>
                <w:rFonts w:hint="eastAsia" w:cs="宋体"/>
                <w:sz w:val="21"/>
                <w:szCs w:val="21"/>
                <w:lang w:val="en-US" w:eastAsia="zh-CN" w:bidi="ar-SA"/>
              </w:rPr>
              <w:t xml:space="preserve">一般的</w:t>
            </w:r>
            <w:r>
              <w:rPr>
                <w:rStyle w:val="1268"/>
                <w:rFonts w:hint="default" w:cs="宋体"/>
                <w:sz w:val="21"/>
                <w:szCs w:val="21"/>
                <w:lang w:val="en-US" w:eastAsia="zh-CN" w:bidi="ar-SA"/>
              </w:rPr>
              <w:t xml:space="preserve">得</w:t>
            </w:r>
            <w:r>
              <w:rPr>
                <w:rStyle w:val="1268"/>
                <w:rFonts w:hint="eastAsia" w:cs="宋体"/>
                <w:sz w:val="21"/>
                <w:szCs w:val="21"/>
                <w:lang w:val="en-US" w:eastAsia="zh-CN" w:bidi="ar-SA"/>
              </w:rPr>
              <w:t xml:space="preserve">3</w:t>
            </w:r>
            <w:r>
              <w:rPr>
                <w:rStyle w:val="1268"/>
                <w:rFonts w:hint="default" w:cs="宋体"/>
                <w:sz w:val="21"/>
                <w:szCs w:val="21"/>
                <w:lang w:val="en-US" w:eastAsia="zh-CN" w:bidi="ar-SA"/>
              </w:rPr>
              <w:t xml:space="preserve">分</w:t>
            </w:r>
            <w:r>
              <w:rPr>
                <w:rStyle w:val="1268"/>
                <w:rFonts w:hint="eastAsia" w:cs="宋体"/>
                <w:sz w:val="21"/>
                <w:szCs w:val="21"/>
                <w:lang w:val="en-US" w:eastAsia="zh-CN" w:bidi="ar-SA"/>
              </w:rPr>
              <w:t xml:space="preserve">。</w:t>
            </w:r>
            <w:r/>
          </w:p>
          <w:p>
            <w:pPr>
              <w:jc w:val="both"/>
              <w:spacing w:line="240" w:lineRule="auto"/>
              <w:rPr>
                <w:rStyle w:val="1268"/>
                <w:rFonts w:hint="default" w:cs="宋体"/>
                <w:sz w:val="21"/>
                <w:szCs w:val="21"/>
                <w:lang w:val="en-US" w:eastAsia="zh-CN" w:bidi="ar-SA"/>
              </w:rPr>
            </w:pPr>
            <w:r>
              <w:rPr>
                <w:rStyle w:val="1268"/>
                <w:rFonts w:hint="eastAsia" w:cs="宋体"/>
                <w:sz w:val="21"/>
                <w:szCs w:val="21"/>
                <w:lang w:val="en-US" w:eastAsia="zh-CN" w:bidi="ar-SA"/>
              </w:rPr>
              <w:t xml:space="preserve">对项目没有认识、认识差的</w:t>
            </w:r>
            <w:r>
              <w:rPr>
                <w:rStyle w:val="1268"/>
                <w:rFonts w:hint="default" w:cs="宋体"/>
                <w:sz w:val="21"/>
                <w:szCs w:val="21"/>
                <w:lang w:val="en-US" w:eastAsia="zh-CN" w:bidi="ar-SA"/>
              </w:rPr>
              <w:t xml:space="preserve">或</w:t>
            </w:r>
            <w:r>
              <w:rPr>
                <w:rStyle w:val="1268"/>
                <w:rFonts w:hint="eastAsia" w:cs="宋体"/>
                <w:sz w:val="21"/>
                <w:szCs w:val="21"/>
                <w:lang w:val="en-US" w:eastAsia="zh-CN" w:bidi="ar-SA"/>
              </w:rPr>
              <w:t xml:space="preserve">未提供服务方案、提供的服务方案差</w:t>
            </w:r>
            <w:r>
              <w:rPr>
                <w:rStyle w:val="1268"/>
                <w:rFonts w:hint="default" w:cs="宋体"/>
                <w:sz w:val="21"/>
                <w:szCs w:val="21"/>
                <w:lang w:val="en-US" w:eastAsia="zh-CN" w:bidi="ar-SA"/>
              </w:rPr>
              <w:t xml:space="preserve">的不得分</w:t>
            </w:r>
            <w:r/>
          </w:p>
        </w:tc>
        <w:tc>
          <w:tcPr>
            <w:tcW w:w="735" w:type="dxa"/>
            <w:vAlign w:val="center"/>
            <w:textDirection w:val="lrTb"/>
            <w:noWrap w:val="false"/>
          </w:tcPr>
          <w:p>
            <w:pPr>
              <w:ind w:left="0" w:firstLine="0"/>
              <w:jc w:val="center"/>
              <w:rPr>
                <w:rFonts w:hint="default" w:ascii="宋体" w:hAnsi="宋体" w:eastAsia="宋体" w:cs="宋体"/>
                <w:sz w:val="21"/>
                <w:szCs w:val="21"/>
                <w:lang w:val="en-US" w:eastAsia="zh-CN"/>
              </w:rPr>
            </w:pPr>
            <w:r>
              <w:rPr>
                <w:rFonts w:hint="eastAsia" w:cs="宋体"/>
                <w:sz w:val="21"/>
                <w:szCs w:val="21"/>
                <w:lang w:val="en-US" w:eastAsia="zh-CN"/>
              </w:rPr>
              <w:t xml:space="preserve">9</w:t>
            </w:r>
            <w:r/>
          </w:p>
        </w:tc>
      </w:tr>
      <w:tr>
        <w:trPr>
          <w:trHeight w:val="680"/>
        </w:trPr>
        <w:tc>
          <w:tcPr>
            <w:tcW w:w="600" w:type="dxa"/>
            <w:vAlign w:val="center"/>
            <w:textDirection w:val="lrTb"/>
            <w:noWrap w:val="false"/>
          </w:tcPr>
          <w:p>
            <w:pPr>
              <w:ind w:left="0" w:firstLine="0"/>
              <w:jc w:val="center"/>
              <w:rPr>
                <w:rFonts w:hint="default" w:ascii="宋体" w:hAnsi="宋体" w:eastAsia="宋体" w:cs="宋体"/>
                <w:sz w:val="21"/>
                <w:szCs w:val="21"/>
                <w:lang w:val="en-US" w:eastAsia="zh-CN"/>
              </w:rPr>
            </w:pPr>
            <w:r>
              <w:rPr>
                <w:rFonts w:hint="eastAsia" w:cs="宋体"/>
                <w:sz w:val="21"/>
                <w:szCs w:val="21"/>
                <w:lang w:val="en-US" w:eastAsia="zh-CN"/>
              </w:rPr>
              <w:t xml:space="preserve">7</w:t>
            </w:r>
            <w:r/>
          </w:p>
        </w:tc>
        <w:tc>
          <w:tcPr>
            <w:tcW w:w="1251" w:type="dxa"/>
            <w:vAlign w:val="center"/>
            <w:textDirection w:val="lrTb"/>
            <w:noWrap w:val="false"/>
          </w:tcPr>
          <w:p>
            <w:pPr>
              <w:ind w:left="0" w:firstLine="0"/>
              <w:jc w:val="both"/>
              <w:rPr>
                <w:rFonts w:hint="eastAsia" w:ascii="宋体" w:hAnsi="宋体" w:eastAsia="宋体" w:cs="宋体"/>
                <w:sz w:val="21"/>
                <w:szCs w:val="21"/>
              </w:rPr>
            </w:pPr>
            <w:r>
              <w:rPr>
                <w:rStyle w:val="1268"/>
                <w:rFonts w:hint="eastAsia" w:ascii="宋体" w:hAnsi="宋体" w:eastAsia="宋体" w:cs="宋体"/>
                <w:b w:val="0"/>
                <w:bCs w:val="0"/>
                <w:sz w:val="21"/>
                <w:szCs w:val="21"/>
                <w:lang w:val="en-US" w:eastAsia="zh-CN" w:bidi="ar-SA"/>
              </w:rPr>
              <w:t xml:space="preserve">应急方案</w:t>
            </w:r>
            <w:r/>
          </w:p>
        </w:tc>
        <w:tc>
          <w:tcPr>
            <w:tcW w:w="7249" w:type="dxa"/>
            <w:vAlign w:val="top"/>
            <w:textDirection w:val="lrTb"/>
            <w:noWrap w:val="false"/>
          </w:tcPr>
          <w:p>
            <w:pPr>
              <w:jc w:val="both"/>
              <w:spacing w:line="240" w:lineRule="auto"/>
              <w:shd w:val="clear" w:color="auto" w:fill="ffffff"/>
              <w:widowControl/>
              <w:rPr>
                <w:rStyle w:val="1268"/>
                <w:rFonts w:hint="eastAsia" w:cs="宋体"/>
                <w:sz w:val="21"/>
                <w:szCs w:val="21"/>
                <w:highlight w:val="none"/>
                <w:lang w:val="en-US" w:eastAsia="zh-CN" w:bidi="ar-SA"/>
              </w:rPr>
            </w:pPr>
            <w:r>
              <w:rPr>
                <w:rStyle w:val="1268"/>
                <w:rFonts w:hint="eastAsia" w:ascii="宋体" w:hAnsi="宋体" w:eastAsia="宋体" w:cs="宋体"/>
                <w:sz w:val="21"/>
                <w:szCs w:val="21"/>
                <w:highlight w:val="none"/>
                <w:lang w:val="en-US" w:eastAsia="zh-CN" w:bidi="ar-SA"/>
              </w:rPr>
              <w:t xml:space="preserve">投标人根据采购人的实际情况以及采购文件的要求结合自身的医疗服务经验，提前提出可能突发的情况以及应急方案</w:t>
            </w:r>
            <w:r>
              <w:rPr>
                <w:rStyle w:val="1268"/>
                <w:rFonts w:hint="eastAsia" w:cs="宋体"/>
                <w:sz w:val="21"/>
                <w:szCs w:val="21"/>
                <w:highlight w:val="none"/>
                <w:lang w:val="en-US" w:eastAsia="zh-CN" w:bidi="ar-SA"/>
              </w:rPr>
              <w:t xml:space="preserve">。</w:t>
            </w:r>
            <w:r/>
          </w:p>
          <w:p>
            <w:pPr>
              <w:jc w:val="both"/>
              <w:spacing w:line="240" w:lineRule="auto"/>
              <w:shd w:val="clear" w:color="auto" w:fill="ffffff"/>
              <w:widowControl/>
              <w:rPr>
                <w:rStyle w:val="1268"/>
                <w:rFonts w:hint="eastAsia" w:cs="宋体"/>
                <w:sz w:val="21"/>
                <w:szCs w:val="21"/>
                <w:highlight w:val="none"/>
                <w:lang w:val="en-US" w:eastAsia="zh-CN" w:bidi="ar-SA"/>
              </w:rPr>
            </w:pPr>
            <w:r>
              <w:rPr>
                <w:rStyle w:val="1268"/>
                <w:rFonts w:hint="eastAsia" w:cs="宋体"/>
                <w:sz w:val="21"/>
                <w:szCs w:val="21"/>
                <w:highlight w:val="none"/>
                <w:lang w:val="en-US" w:eastAsia="zh-CN" w:bidi="ar-SA"/>
              </w:rPr>
              <w:t xml:space="preserve">（1）投标人方案完全符合项目实际情况，全面、有效可行的得3分；</w:t>
            </w:r>
            <w:r/>
          </w:p>
          <w:p>
            <w:pPr>
              <w:jc w:val="both"/>
              <w:spacing w:line="240" w:lineRule="auto"/>
              <w:shd w:val="clear" w:color="auto" w:fill="ffffff"/>
              <w:widowControl/>
              <w:rPr>
                <w:rStyle w:val="1268"/>
                <w:rFonts w:hint="eastAsia" w:cs="宋体"/>
                <w:sz w:val="21"/>
                <w:szCs w:val="21"/>
                <w:highlight w:val="none"/>
                <w:lang w:val="en-US" w:eastAsia="zh-CN" w:bidi="ar-SA"/>
              </w:rPr>
            </w:pPr>
            <w:r>
              <w:rPr>
                <w:rStyle w:val="1268"/>
                <w:rFonts w:hint="eastAsia" w:cs="宋体"/>
                <w:sz w:val="21"/>
                <w:szCs w:val="21"/>
                <w:highlight w:val="none"/>
                <w:lang w:val="en-US" w:eastAsia="zh-CN" w:bidi="ar-SA"/>
              </w:rPr>
              <w:t xml:space="preserve">（2）投标人方案比较符合项目实际情况，较为全面，基本满足项目需求的得2分；</w:t>
            </w:r>
            <w:r/>
          </w:p>
          <w:p>
            <w:pPr>
              <w:jc w:val="both"/>
              <w:spacing w:line="240" w:lineRule="auto"/>
              <w:shd w:val="clear" w:color="auto" w:fill="ffffff"/>
              <w:widowControl/>
              <w:rPr>
                <w:rStyle w:val="1268"/>
                <w:rFonts w:hint="eastAsia" w:cs="宋体"/>
                <w:sz w:val="21"/>
                <w:szCs w:val="21"/>
                <w:highlight w:val="none"/>
                <w:lang w:val="en-US" w:eastAsia="zh-CN" w:bidi="ar-SA"/>
              </w:rPr>
            </w:pPr>
            <w:r>
              <w:rPr>
                <w:rStyle w:val="1268"/>
                <w:rFonts w:hint="eastAsia" w:cs="宋体"/>
                <w:sz w:val="21"/>
                <w:szCs w:val="21"/>
                <w:highlight w:val="none"/>
                <w:lang w:val="en-US" w:eastAsia="zh-CN" w:bidi="ar-SA"/>
              </w:rPr>
              <w:t xml:space="preserve">（3）投标人方案一般符合项目实际情况，不够全面，部分满足项目需求的1分；</w:t>
            </w:r>
            <w:r/>
          </w:p>
          <w:p>
            <w:pPr>
              <w:jc w:val="both"/>
              <w:spacing w:line="240" w:lineRule="auto"/>
              <w:shd w:val="clear" w:color="auto" w:fill="ffffff"/>
              <w:widowControl/>
              <w:rPr>
                <w:rStyle w:val="1268"/>
                <w:rFonts w:hint="eastAsia" w:cs="宋体"/>
                <w:sz w:val="21"/>
                <w:szCs w:val="21"/>
                <w:highlight w:val="none"/>
                <w:lang w:val="en-US" w:eastAsia="zh-CN" w:bidi="ar-SA"/>
              </w:rPr>
            </w:pPr>
            <w:r>
              <w:rPr>
                <w:rStyle w:val="1268"/>
                <w:rFonts w:hint="eastAsia" w:cs="宋体"/>
                <w:sz w:val="21"/>
                <w:szCs w:val="21"/>
                <w:highlight w:val="none"/>
                <w:lang w:val="en-US" w:eastAsia="zh-CN" w:bidi="ar-SA"/>
              </w:rPr>
              <w:t xml:space="preserve">未提供或提供的内容与之无关的不得分。</w:t>
            </w:r>
            <w:r/>
          </w:p>
        </w:tc>
        <w:tc>
          <w:tcPr>
            <w:tcW w:w="735" w:type="dxa"/>
            <w:vAlign w:val="center"/>
            <w:textDirection w:val="lrTb"/>
            <w:noWrap w:val="false"/>
          </w:tcPr>
          <w:p>
            <w:pPr>
              <w:ind w:left="0" w:firstLine="0"/>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3</w:t>
            </w:r>
            <w:r/>
          </w:p>
        </w:tc>
      </w:tr>
      <w:tr>
        <w:trPr>
          <w:trHeight w:val="680"/>
        </w:trPr>
        <w:tc>
          <w:tcPr>
            <w:tcW w:w="600" w:type="dxa"/>
            <w:vAlign w:val="center"/>
            <w:textDirection w:val="lrTb"/>
            <w:noWrap w:val="false"/>
          </w:tcPr>
          <w:p>
            <w:pPr>
              <w:ind w:left="0" w:firstLine="0"/>
              <w:jc w:val="center"/>
              <w:rPr>
                <w:rFonts w:hint="default" w:ascii="宋体" w:hAnsi="宋体" w:eastAsia="宋体" w:cs="宋体"/>
                <w:sz w:val="21"/>
                <w:szCs w:val="21"/>
                <w:lang w:val="en-US" w:eastAsia="zh-CN"/>
              </w:rPr>
            </w:pPr>
            <w:r>
              <w:rPr>
                <w:rFonts w:hint="eastAsia" w:cs="宋体"/>
                <w:sz w:val="21"/>
                <w:szCs w:val="21"/>
                <w:lang w:val="en-US" w:eastAsia="zh-CN"/>
              </w:rPr>
              <w:t xml:space="preserve">8</w:t>
            </w:r>
            <w:r/>
          </w:p>
        </w:tc>
        <w:tc>
          <w:tcPr>
            <w:tcW w:w="1251" w:type="dxa"/>
            <w:vAlign w:val="center"/>
            <w:textDirection w:val="lrTb"/>
            <w:noWrap w:val="false"/>
          </w:tcPr>
          <w:p>
            <w:pPr>
              <w:ind w:left="0" w:firstLine="0"/>
              <w:jc w:val="both"/>
              <w:rPr>
                <w:rStyle w:val="1268"/>
                <w:rFonts w:hint="eastAsia" w:ascii="宋体" w:hAnsi="宋体" w:eastAsia="宋体" w:cs="宋体"/>
                <w:b w:val="0"/>
                <w:bCs w:val="0"/>
                <w:sz w:val="21"/>
                <w:szCs w:val="21"/>
                <w:lang w:val="en-US" w:eastAsia="zh-CN" w:bidi="ar-SA"/>
              </w:rPr>
            </w:pPr>
            <w:r>
              <w:rPr>
                <w:rStyle w:val="1268"/>
                <w:rFonts w:hint="eastAsia" w:ascii="宋体" w:hAnsi="宋体" w:cs="宋体"/>
                <w:b w:val="0"/>
                <w:bCs w:val="0"/>
                <w:sz w:val="21"/>
                <w:szCs w:val="21"/>
                <w:lang w:val="en-US" w:eastAsia="zh-CN" w:bidi="ar-SA"/>
              </w:rPr>
              <w:t xml:space="preserve">临床重点专科保障</w:t>
            </w:r>
            <w:r/>
          </w:p>
        </w:tc>
        <w:tc>
          <w:tcPr>
            <w:tcW w:w="7249" w:type="dxa"/>
            <w:vAlign w:val="top"/>
            <w:textDirection w:val="lrTb"/>
            <w:noWrap w:val="false"/>
          </w:tcPr>
          <w:p>
            <w:pPr>
              <w:jc w:val="both"/>
              <w:spacing w:line="240" w:lineRule="auto"/>
              <w:shd w:val="clear" w:color="auto" w:fill="ffffff"/>
              <w:widowControl/>
              <w:rPr>
                <w:rStyle w:val="1268"/>
                <w:rFonts w:hint="eastAsia" w:ascii="宋体" w:hAnsi="宋体" w:eastAsia="宋体" w:cs="宋体"/>
                <w:sz w:val="21"/>
                <w:szCs w:val="21"/>
                <w:lang w:val="en-US" w:eastAsia="zh-CN" w:bidi="ar-SA"/>
              </w:rPr>
            </w:pPr>
            <w:r>
              <w:rPr>
                <w:rStyle w:val="1268"/>
                <w:rFonts w:hint="eastAsia" w:ascii="宋体" w:hAnsi="宋体" w:cs="宋体"/>
                <w:sz w:val="21"/>
                <w:szCs w:val="21"/>
                <w:lang w:val="en-US" w:eastAsia="zh-CN" w:bidi="ar-SA"/>
              </w:rPr>
              <w:t xml:space="preserve">供应商具有省级以上医学重点专科</w:t>
            </w:r>
            <w:r>
              <w:rPr>
                <w:rStyle w:val="1268"/>
                <w:rFonts w:hint="eastAsia" w:cs="宋体"/>
                <w:sz w:val="21"/>
                <w:szCs w:val="21"/>
                <w:lang w:val="en-US" w:eastAsia="zh-CN" w:bidi="ar-SA"/>
              </w:rPr>
              <w:t xml:space="preserve">，</w:t>
            </w:r>
            <w:r>
              <w:rPr>
                <w:rStyle w:val="1268"/>
                <w:rFonts w:hint="eastAsia" w:ascii="宋体" w:hAnsi="宋体" w:cs="宋体"/>
                <w:sz w:val="21"/>
                <w:szCs w:val="21"/>
                <w:lang w:val="en-US" w:eastAsia="zh-CN" w:bidi="ar-SA"/>
              </w:rPr>
              <w:t xml:space="preserve">每提供一个得2分，最多10分，未提供不得分（需提供政府主管部门颁发的相应的证明材料，所提供的重点专科需与采购人工作内容相关，否则不予认可）。</w:t>
            </w:r>
            <w:r/>
          </w:p>
        </w:tc>
        <w:tc>
          <w:tcPr>
            <w:tcW w:w="735" w:type="dxa"/>
            <w:vAlign w:val="center"/>
            <w:textDirection w:val="lrTb"/>
            <w:noWrap w:val="false"/>
          </w:tcPr>
          <w:p>
            <w:pPr>
              <w:ind w:left="0" w:firstLine="0"/>
              <w:jc w:val="center"/>
              <w:rPr>
                <w:rFonts w:hint="default" w:ascii="宋体" w:hAnsi="宋体" w:cs="宋体"/>
                <w:sz w:val="21"/>
                <w:szCs w:val="21"/>
                <w:lang w:val="en-US" w:eastAsia="zh-CN"/>
              </w:rPr>
            </w:pPr>
            <w:r>
              <w:rPr>
                <w:rFonts w:hint="eastAsia" w:ascii="宋体" w:hAnsi="宋体" w:cs="宋体"/>
                <w:sz w:val="21"/>
                <w:szCs w:val="21"/>
                <w:lang w:val="en-US" w:eastAsia="zh-CN"/>
              </w:rPr>
              <w:t xml:space="preserve">10</w:t>
            </w:r>
            <w:r/>
          </w:p>
        </w:tc>
      </w:tr>
      <w:tr>
        <w:trPr>
          <w:trHeight w:val="364"/>
        </w:trPr>
        <w:tc>
          <w:tcPr>
            <w:gridSpan w:val="3"/>
            <w:tcW w:w="9100" w:type="dxa"/>
            <w:vAlign w:val="center"/>
            <w:textDirection w:val="lrTb"/>
            <w:noWrap w:val="false"/>
          </w:tcPr>
          <w:p>
            <w:pPr>
              <w:jc w:val="center"/>
              <w:spacing w:line="240" w:lineRule="auto"/>
              <w:shd w:val="clear" w:color="auto" w:fill="ffffff"/>
              <w:widowControl/>
              <w:rPr>
                <w:rStyle w:val="1268"/>
                <w:rFonts w:hint="eastAsia" w:ascii="宋体" w:hAnsi="宋体" w:eastAsia="宋体" w:cs="宋体"/>
                <w:sz w:val="21"/>
                <w:szCs w:val="21"/>
                <w:lang w:val="en-US" w:eastAsia="zh-CN" w:bidi="ar-SA"/>
              </w:rPr>
            </w:pPr>
            <w:r>
              <w:rPr>
                <w:rStyle w:val="1268"/>
                <w:rFonts w:hint="eastAsia" w:ascii="宋体" w:hAnsi="宋体" w:cs="宋体"/>
                <w:sz w:val="21"/>
                <w:szCs w:val="21"/>
                <w:lang w:val="en-US" w:eastAsia="zh-CN" w:bidi="ar-SA"/>
              </w:rPr>
              <w:t xml:space="preserve">合计</w:t>
            </w:r>
            <w:r/>
          </w:p>
        </w:tc>
        <w:tc>
          <w:tcPr>
            <w:tcW w:w="735" w:type="dxa"/>
            <w:vAlign w:val="center"/>
            <w:textDirection w:val="lrTb"/>
            <w:noWrap w:val="false"/>
          </w:tcPr>
          <w:p>
            <w:pPr>
              <w:ind w:left="0" w:firstLine="0"/>
              <w:jc w:val="center"/>
              <w:rPr>
                <w:rFonts w:hint="default" w:ascii="宋体" w:hAnsi="宋体" w:cs="宋体"/>
                <w:sz w:val="21"/>
                <w:szCs w:val="21"/>
                <w:lang w:val="en-US" w:eastAsia="zh-CN"/>
              </w:rPr>
            </w:pPr>
            <w:r>
              <w:rPr>
                <w:rFonts w:hint="eastAsia" w:ascii="宋体" w:hAnsi="宋体" w:cs="宋体"/>
                <w:sz w:val="21"/>
                <w:szCs w:val="21"/>
                <w:lang w:val="en-US" w:eastAsia="zh-CN"/>
              </w:rPr>
              <w:t xml:space="preserve">100</w:t>
            </w:r>
            <w:r/>
          </w:p>
        </w:tc>
      </w:tr>
    </w:tbl>
    <w:p>
      <w:pPr>
        <w:pStyle w:val="1259"/>
        <w:ind w:left="0" w:firstLine="0"/>
        <w:rPr>
          <w:rFonts w:hint="default"/>
          <w:lang w:val="en-US" w:eastAsia="zh-CN"/>
        </w:rPr>
      </w:pPr>
      <w:r>
        <w:rPr>
          <w:rFonts w:hint="default"/>
          <w:lang w:val="en-US" w:eastAsia="zh-CN"/>
        </w:rPr>
        <w:t xml:space="preserve">说明：</w:t>
      </w:r>
      <w:r/>
    </w:p>
    <w:p>
      <w:pPr>
        <w:pStyle w:val="1259"/>
        <w:ind w:left="0" w:firstLine="0"/>
        <w:rPr>
          <w:rFonts w:hint="default"/>
          <w:lang w:val="en-US" w:eastAsia="zh-CN"/>
        </w:rPr>
      </w:pPr>
      <w:r>
        <w:rPr>
          <w:rFonts w:hint="default"/>
          <w:b/>
          <w:bCs/>
          <w:lang w:val="en-US" w:eastAsia="zh-CN"/>
        </w:rPr>
        <w:t xml:space="preserve">1、对国家认定的节能产品和环保产品分别给予投标价的 5%、5%价格扣除，用扣除后的价格参与评审（特别说明：节能、环保产品必须提供有效的节能产品、环境标志产品认证证书复印件）。</w:t>
      </w:r>
      <w:r/>
    </w:p>
    <w:p>
      <w:pPr>
        <w:pStyle w:val="1259"/>
        <w:ind w:left="0" w:firstLine="0"/>
        <w:rPr>
          <w:rFonts w:hint="default"/>
          <w:b/>
          <w:bCs/>
          <w:lang w:val="en-US" w:eastAsia="zh-CN"/>
        </w:rPr>
        <w:outlineLvl w:val="2"/>
      </w:pPr>
      <w:r>
        <w:rPr>
          <w:rFonts w:hint="default"/>
          <w:b/>
          <w:bCs/>
          <w:lang w:val="en-US" w:eastAsia="zh-CN"/>
        </w:rPr>
        <w:t xml:space="preserve">2、小微企业的价格扣除</w:t>
      </w:r>
      <w:r>
        <w:rPr>
          <w:rFonts w:hint="eastAsia"/>
          <w:b/>
          <w:bCs/>
          <w:lang w:val="en-US" w:eastAsia="zh-CN"/>
        </w:rPr>
        <w:t xml:space="preserve">（）</w:t>
      </w:r>
      <w:r/>
    </w:p>
    <w:p>
      <w:pPr>
        <w:pStyle w:val="1259"/>
        <w:ind w:left="0" w:firstLine="0"/>
        <w:rPr>
          <w:rFonts w:hint="default"/>
          <w:lang w:val="en-US" w:eastAsia="zh-CN"/>
        </w:rPr>
      </w:pPr>
      <w:r>
        <w:rPr>
          <w:rFonts w:hint="default"/>
          <w:lang w:val="en-US" w:eastAsia="zh-CN"/>
        </w:rPr>
        <w:t xml:space="preserve">对小型和微型企业产品的价格给予10%的扣除，用扣除后的价格参与评审。参加投标的中小企业，应当按照《政府采购促进中小企业发展管理办法》（财库〔2020〕46号）的规定提供《中小企业声明函》（货物/服务）（中小企业划型标准详见《关于印发中小企业划型标准规定的通知》工信部联企业〔2011〕300号）。</w:t>
      </w:r>
      <w:r/>
    </w:p>
    <w:p>
      <w:pPr>
        <w:pStyle w:val="1259"/>
        <w:ind w:left="0" w:firstLine="0"/>
        <w:rPr>
          <w:rFonts w:hint="default"/>
          <w:b/>
          <w:bCs/>
          <w:lang w:val="en-US" w:eastAsia="zh-CN"/>
        </w:rPr>
        <w:outlineLvl w:val="2"/>
      </w:pPr>
      <w:r>
        <w:rPr>
          <w:rFonts w:hint="default"/>
          <w:b/>
          <w:bCs/>
          <w:lang w:val="en-US" w:eastAsia="zh-CN"/>
        </w:rPr>
        <w:t xml:space="preserve">3、监狱和戒毒企业的价格扣除</w:t>
      </w:r>
      <w:r/>
    </w:p>
    <w:p>
      <w:pPr>
        <w:pStyle w:val="1259"/>
        <w:ind w:left="0" w:firstLine="0"/>
        <w:rPr>
          <w:rFonts w:hint="default"/>
          <w:lang w:val="en-US" w:eastAsia="zh-CN"/>
        </w:rPr>
      </w:pPr>
      <w:r>
        <w:rPr>
          <w:rFonts w:hint="default"/>
          <w:lang w:val="en-US" w:eastAsia="zh-CN"/>
        </w:rPr>
        <w:t xml:space="preserve">3.1本项目对监狱和戒毒企业（简称监狱企业），给予10%的价格扣除，用扣除后的价格参与评审。</w:t>
      </w:r>
      <w:r/>
    </w:p>
    <w:p>
      <w:pPr>
        <w:pStyle w:val="1259"/>
        <w:ind w:left="0" w:firstLine="0"/>
        <w:rPr>
          <w:rFonts w:hint="default"/>
          <w:lang w:val="en-US" w:eastAsia="zh-CN"/>
        </w:rPr>
      </w:pPr>
      <w:r>
        <w:rPr>
          <w:rFonts w:hint="default"/>
          <w:lang w:val="en-US" w:eastAsia="zh-CN"/>
        </w:rPr>
        <w:t xml:space="preserve">3.2监狱企业需提供由省级以上监狱管理局、戒毒管理局（含新疆生产建设兵团）出具的属于监狱企业的证明文件。</w:t>
      </w:r>
      <w:r/>
    </w:p>
    <w:p>
      <w:pPr>
        <w:pStyle w:val="1259"/>
        <w:ind w:left="0" w:firstLine="0"/>
        <w:rPr>
          <w:rFonts w:hint="default"/>
          <w:lang w:val="en-US" w:eastAsia="zh-CN"/>
        </w:rPr>
      </w:pPr>
      <w:r>
        <w:rPr>
          <w:rFonts w:hint="default"/>
          <w:lang w:val="en-US" w:eastAsia="zh-CN"/>
        </w:rPr>
        <w:t xml:space="preserve">3.3监狱企业标准请参照《关于政府采购支持监狱企业发展有关问题的通知》（财库[2014]68号）。</w:t>
      </w:r>
      <w:r/>
    </w:p>
    <w:p>
      <w:pPr>
        <w:pStyle w:val="1259"/>
        <w:ind w:left="0" w:firstLine="0"/>
        <w:rPr>
          <w:rFonts w:hint="default"/>
          <w:b/>
          <w:bCs/>
          <w:lang w:val="en-US" w:eastAsia="zh-CN"/>
        </w:rPr>
        <w:outlineLvl w:val="2"/>
      </w:pPr>
      <w:r>
        <w:rPr>
          <w:rFonts w:hint="default"/>
          <w:b/>
          <w:bCs/>
          <w:lang w:val="en-US" w:eastAsia="zh-CN"/>
        </w:rPr>
        <w:t xml:space="preserve">4、残疾人福利性单位的价格扣除</w:t>
      </w:r>
      <w:r/>
    </w:p>
    <w:p>
      <w:pPr>
        <w:pStyle w:val="1259"/>
        <w:ind w:left="0" w:firstLine="0"/>
        <w:rPr>
          <w:rFonts w:hint="default"/>
          <w:lang w:val="en-US" w:eastAsia="zh-CN"/>
        </w:rPr>
      </w:pPr>
      <w:r>
        <w:rPr>
          <w:rFonts w:hint="default"/>
          <w:lang w:val="en-US" w:eastAsia="zh-CN"/>
        </w:rPr>
        <w:t xml:space="preserve">4.1本项目对残疾人福利性单位，给予10%的价格扣除，用扣除后的价格参与评审。</w:t>
      </w:r>
      <w:r/>
    </w:p>
    <w:p>
      <w:pPr>
        <w:pStyle w:val="1259"/>
        <w:ind w:left="0" w:firstLine="0"/>
        <w:rPr>
          <w:rFonts w:hint="default"/>
          <w:lang w:val="en-US" w:eastAsia="zh-CN"/>
        </w:rPr>
      </w:pPr>
      <w:r>
        <w:rPr>
          <w:rFonts w:hint="default"/>
          <w:lang w:val="en-US" w:eastAsia="zh-CN"/>
        </w:rPr>
        <w:t xml:space="preserve">4.2残疾人福利单位需按照采购文件的要求提供《残疾人福利性单位声明函》。</w:t>
      </w:r>
      <w:r/>
    </w:p>
    <w:p>
      <w:pPr>
        <w:pStyle w:val="1259"/>
        <w:ind w:left="0" w:firstLine="0"/>
        <w:rPr>
          <w:rFonts w:hint="default"/>
          <w:lang w:val="en-US" w:eastAsia="zh-CN"/>
        </w:rPr>
      </w:pPr>
      <w:r>
        <w:rPr>
          <w:rFonts w:hint="default"/>
          <w:lang w:val="en-US" w:eastAsia="zh-CN"/>
        </w:rPr>
        <w:t xml:space="preserve">4.3残疾人福利单位标准请参照《关于促进残疾人就业政府采购政策的通知》（财库〔2017〕141号）。</w:t>
      </w:r>
      <w:r/>
    </w:p>
    <w:p>
      <w:pPr>
        <w:pStyle w:val="1259"/>
        <w:ind w:left="0" w:firstLine="0"/>
        <w:rPr>
          <w:rFonts w:hint="default"/>
          <w:lang w:val="en-US" w:eastAsia="zh-CN"/>
        </w:rPr>
      </w:pPr>
      <w:r>
        <w:rPr>
          <w:rFonts w:hint="default"/>
          <w:lang w:val="en-US" w:eastAsia="zh-CN"/>
        </w:rPr>
        <w:t xml:space="preserve">5、监狱企业、残疾人福利单位属于小型、微型企业的，不重复享受政策。</w:t>
      </w:r>
      <w:r/>
    </w:p>
    <w:p>
      <w:pPr>
        <w:pStyle w:val="1259"/>
        <w:ind w:left="0" w:firstLine="0"/>
        <w:rPr>
          <w:rFonts w:hint="default"/>
          <w:lang w:val="en-US" w:eastAsia="zh-CN"/>
        </w:rPr>
      </w:pPr>
      <w:r>
        <w:rPr>
          <w:rFonts w:hint="default"/>
          <w:lang w:val="en-US" w:eastAsia="zh-CN"/>
        </w:rPr>
        <w:t xml:space="preserve">6、所有认证、证明和业绩均以有效的证明文件扫描件或复印件为依据。</w:t>
      </w:r>
      <w:r/>
    </w:p>
    <w:p>
      <w:pPr>
        <w:rPr>
          <w:rFonts w:hint="default"/>
          <w:lang w:val="en-US" w:eastAsia="zh-CN"/>
        </w:rPr>
      </w:pPr>
      <w:r>
        <w:rPr>
          <w:rFonts w:hint="default"/>
          <w:lang w:val="en-US" w:eastAsia="zh-CN"/>
        </w:rPr>
        <w:br w:type="page" w:clear="all"/>
      </w:r>
      <w:r/>
    </w:p>
    <w:p>
      <w:pPr>
        <w:pStyle w:val="1250"/>
        <w:numPr>
          <w:ilvl w:val="0"/>
          <w:numId w:val="1"/>
        </w:numPr>
        <w:ind w:left="0" w:firstLine="0"/>
        <w:rPr>
          <w:rFonts w:hint="eastAsia"/>
          <w:lang w:val="en-US" w:eastAsia="zh-CN"/>
        </w:rPr>
      </w:pPr>
      <w:r/>
      <w:bookmarkStart w:id="38" w:name="_Toc19968"/>
      <w:r>
        <w:rPr>
          <w:rFonts w:hint="eastAsia"/>
          <w:lang w:val="en-US" w:eastAsia="zh-CN"/>
        </w:rPr>
        <w:t xml:space="preserve">公开招标项目需求</w:t>
      </w:r>
      <w:bookmarkEnd w:id="38"/>
      <w:r/>
      <w:r/>
    </w:p>
    <w:p>
      <w:pPr>
        <w:pStyle w:val="1251"/>
        <w:rPr>
          <w:rFonts w:hint="default"/>
          <w:lang w:val="en-US" w:eastAsia="zh-CN"/>
        </w:rPr>
      </w:pPr>
      <w:r/>
      <w:bookmarkStart w:id="39" w:name="_Toc18326"/>
      <w:r>
        <w:rPr>
          <w:rFonts w:hint="default"/>
          <w:lang w:val="en-US" w:eastAsia="zh-CN"/>
        </w:rPr>
        <w:t xml:space="preserve">一、项目概况</w:t>
      </w:r>
      <w:bookmarkEnd w:id="39"/>
      <w:r/>
      <w:r/>
    </w:p>
    <w:p>
      <w:pPr>
        <w:rPr>
          <w:rFonts w:hint="default"/>
          <w:lang w:val="en-US" w:eastAsia="zh-CN"/>
        </w:rPr>
        <w:outlineLvl w:val="2"/>
      </w:pPr>
      <w:r>
        <w:rPr>
          <w:rFonts w:hint="default"/>
          <w:lang w:val="en-US" w:eastAsia="zh-CN"/>
        </w:rPr>
        <w:t xml:space="preserve">1.1项目背景</w:t>
      </w:r>
      <w:r/>
    </w:p>
    <w:p>
      <w:pPr>
        <w:rPr>
          <w:rFonts w:hint="default"/>
          <w:lang w:val="en-US" w:eastAsia="zh-CN"/>
        </w:rPr>
      </w:pPr>
      <w:r>
        <w:rPr>
          <w:rFonts w:hint="default"/>
          <w:lang w:val="en-US" w:eastAsia="zh-CN"/>
        </w:rPr>
        <w:t xml:space="preserve">1、本项目为2024年度南京市公安局监管支队江北公安基地桥林监管中心南京市拘留所、南京市强制隔离戒毒所、南京市第五看守所（筹）购买驻所医疗服务，其中南京市拘留所、南京市强制隔离戒毒所合署办公，共享医疗服务资源。</w:t>
      </w:r>
      <w:r/>
    </w:p>
    <w:p>
      <w:pPr>
        <w:rPr>
          <w:rFonts w:hint="default"/>
          <w:lang w:val="en-US" w:eastAsia="zh-CN"/>
        </w:rPr>
      </w:pPr>
      <w:r>
        <w:rPr>
          <w:rFonts w:hint="default"/>
          <w:lang w:val="en-US" w:eastAsia="zh-CN"/>
        </w:rPr>
        <w:t xml:space="preserve">2、基本情况及特点：</w:t>
      </w:r>
      <w:r/>
    </w:p>
    <w:p>
      <w:pPr>
        <w:rPr>
          <w:rFonts w:hint="default"/>
          <w:lang w:val="en-US" w:eastAsia="zh-CN"/>
        </w:rPr>
      </w:pPr>
      <w:r>
        <w:rPr>
          <w:rFonts w:hint="default"/>
          <w:lang w:val="en-US" w:eastAsia="zh-CN"/>
        </w:rPr>
        <w:t xml:space="preserve">（1）南京市拘留所、南京市强制隔离戒毒所： </w:t>
      </w:r>
      <w:r/>
    </w:p>
    <w:p>
      <w:pPr>
        <w:rPr>
          <w:rFonts w:hint="default"/>
          <w:lang w:val="en-US" w:eastAsia="zh-CN"/>
        </w:rPr>
      </w:pPr>
      <w:r>
        <w:rPr>
          <w:rFonts w:hint="default"/>
          <w:lang w:val="en-US" w:eastAsia="zh-CN"/>
        </w:rPr>
        <w:t xml:space="preserve">南京市拘留所、南京市强制隔离戒毒所于2023年9月搬迁至南京市浦口区江北公安基地桥林监管中心，目前两家单位在南京市强制隔离戒毒所合署办公，共享医疗资源。全所建筑面积29400平方米，设计押量为1200人，属特一类强制</w:t>
      </w:r>
      <w:r>
        <w:rPr>
          <w:rFonts w:hint="eastAsia"/>
          <w:lang w:val="en-US" w:eastAsia="zh-CN"/>
        </w:rPr>
        <w:t xml:space="preserve">隔离</w:t>
      </w:r>
      <w:r>
        <w:rPr>
          <w:rFonts w:hint="default"/>
          <w:lang w:val="en-US" w:eastAsia="zh-CN"/>
        </w:rPr>
        <w:t xml:space="preserve">戒毒所。 </w:t>
      </w:r>
      <w:r/>
    </w:p>
    <w:p>
      <w:pPr>
        <w:rPr>
          <w:rFonts w:hint="default"/>
          <w:lang w:val="en-US" w:eastAsia="zh-CN"/>
        </w:rPr>
      </w:pPr>
      <w:r>
        <w:rPr>
          <w:rFonts w:hint="default"/>
          <w:lang w:val="en-US" w:eastAsia="zh-CN"/>
        </w:rPr>
        <w:t xml:space="preserve">（2）南京市第五看守所（筹）： </w:t>
      </w:r>
      <w:r/>
    </w:p>
    <w:p>
      <w:pPr>
        <w:rPr>
          <w:rFonts w:hint="default"/>
          <w:lang w:val="en-US" w:eastAsia="zh-CN"/>
        </w:rPr>
      </w:pPr>
      <w:r>
        <w:rPr>
          <w:rFonts w:hint="default"/>
          <w:lang w:val="en-US" w:eastAsia="zh-CN"/>
        </w:rPr>
        <w:t xml:space="preserve">南京市第五看守所（筹）位于南京市浦口区南京公安江北公安基地，计划于2024年3月正式投入使用。全所建筑面积40800平方米，设计押量为1200人，属特大型看守所。1.2 项目建设遵循标准 </w:t>
      </w:r>
      <w:r/>
    </w:p>
    <w:p>
      <w:pPr>
        <w:pStyle w:val="1252"/>
        <w:rPr>
          <w:rFonts w:hint="default"/>
          <w:lang w:val="en-US" w:eastAsia="zh-CN"/>
        </w:rPr>
      </w:pPr>
      <w:r>
        <w:rPr>
          <w:rFonts w:hint="default"/>
          <w:lang w:val="en-US" w:eastAsia="zh-CN"/>
        </w:rPr>
        <w:t xml:space="preserve">1.2 项目采购遵循标准 </w:t>
      </w:r>
      <w:r/>
    </w:p>
    <w:p>
      <w:pPr>
        <w:rPr>
          <w:rFonts w:hint="default"/>
          <w:lang w:val="en-US" w:eastAsia="zh-CN"/>
        </w:rPr>
      </w:pPr>
      <w:r>
        <w:rPr>
          <w:rFonts w:hint="default"/>
          <w:lang w:val="en-US" w:eastAsia="zh-CN"/>
        </w:rPr>
        <w:t xml:space="preserve">符合国家标准、行业标准、地方标准或者其他标准、规范。</w:t>
      </w:r>
      <w:r/>
    </w:p>
    <w:p>
      <w:pPr>
        <w:pStyle w:val="1251"/>
        <w:rPr>
          <w:rFonts w:hint="default"/>
          <w:lang w:val="en-US" w:eastAsia="zh-CN"/>
        </w:rPr>
      </w:pPr>
      <w:r/>
      <w:bookmarkStart w:id="40" w:name="_Toc21585"/>
      <w:r>
        <w:rPr>
          <w:rFonts w:hint="default"/>
          <w:lang w:val="en-US" w:eastAsia="zh-CN"/>
        </w:rPr>
        <w:t xml:space="preserve">二、产品清单</w:t>
      </w:r>
      <w:bookmarkEnd w:id="40"/>
      <w:r/>
      <w:r/>
    </w:p>
    <w:p>
      <w:pPr>
        <w:rPr>
          <w:rFonts w:hint="default"/>
          <w:color w:val="auto"/>
          <w:highlight w:val="none"/>
          <w:lang w:val="en-US" w:eastAsia="zh-CN"/>
        </w:rPr>
      </w:pPr>
      <w:r/>
      <w:bookmarkStart w:id="41" w:name="_Toc26776"/>
      <w:r>
        <w:rPr>
          <w:rFonts w:hint="default"/>
          <w:color w:val="auto"/>
          <w:highlight w:val="none"/>
          <w:lang w:val="en-US" w:eastAsia="zh-CN"/>
        </w:rPr>
        <w:t xml:space="preserve">1、</w:t>
      </w:r>
      <w:r>
        <w:rPr>
          <w:rFonts w:hint="eastAsia"/>
          <w:color w:val="auto"/>
          <w:highlight w:val="none"/>
          <w:lang w:eastAsia="zh-CN"/>
        </w:rPr>
        <w:t xml:space="preserve">南京市拘留所、南京市强制隔离戒毒所</w:t>
      </w:r>
      <w:r>
        <w:rPr>
          <w:rFonts w:hint="default"/>
          <w:color w:val="auto"/>
          <w:highlight w:val="none"/>
          <w:lang w:val="en-US" w:eastAsia="zh-CN"/>
        </w:rPr>
        <w:t xml:space="preserve">驻所医疗保障项目</w:t>
      </w:r>
      <w:r/>
    </w:p>
    <w:p>
      <w:pPr>
        <w:rPr>
          <w:rFonts w:hint="default"/>
          <w:color w:val="auto"/>
          <w:highlight w:val="none"/>
          <w:lang w:val="en-US" w:eastAsia="zh-CN"/>
        </w:rPr>
      </w:pPr>
      <w:r>
        <w:rPr>
          <w:rFonts w:hint="default"/>
          <w:color w:val="auto"/>
          <w:highlight w:val="none"/>
          <w:lang w:val="en-US" w:eastAsia="zh-CN"/>
        </w:rPr>
        <w:t xml:space="preserve">2、南京市第五看守所</w:t>
      </w:r>
      <w:r>
        <w:rPr>
          <w:rFonts w:hint="eastAsia"/>
          <w:color w:val="auto"/>
          <w:highlight w:val="none"/>
          <w:lang w:val="en-US" w:eastAsia="zh-CN"/>
        </w:rPr>
        <w:t xml:space="preserve">（筹）</w:t>
      </w:r>
      <w:r>
        <w:rPr>
          <w:rFonts w:hint="default"/>
          <w:color w:val="auto"/>
          <w:highlight w:val="none"/>
          <w:lang w:val="en-US" w:eastAsia="zh-CN"/>
        </w:rPr>
        <w:t xml:space="preserve">驻所医疗保障项目</w:t>
      </w:r>
      <w:r/>
    </w:p>
    <w:p>
      <w:pPr>
        <w:pStyle w:val="1251"/>
        <w:rPr>
          <w:rFonts w:hint="default"/>
          <w:highlight w:val="none"/>
          <w:lang w:val="en-US" w:eastAsia="zh-CN"/>
        </w:rPr>
      </w:pPr>
      <w:r>
        <w:rPr>
          <w:rFonts w:hint="default"/>
          <w:highlight w:val="none"/>
          <w:lang w:val="en-US" w:eastAsia="zh-CN"/>
        </w:rPr>
        <w:t xml:space="preserve">三、</w:t>
      </w:r>
      <w:r>
        <w:rPr>
          <w:rFonts w:hint="eastAsia"/>
          <w:highlight w:val="none"/>
          <w:lang w:val="en-US" w:eastAsia="zh-CN"/>
        </w:rPr>
        <w:t xml:space="preserve">技术部分</w:t>
      </w:r>
      <w:r>
        <w:rPr>
          <w:rFonts w:hint="default"/>
          <w:highlight w:val="none"/>
          <w:lang w:val="en-US" w:eastAsia="zh-CN"/>
        </w:rPr>
        <w:t xml:space="preserve">要求</w:t>
      </w:r>
      <w:bookmarkEnd w:id="41"/>
      <w:r/>
      <w:r/>
    </w:p>
    <w:p>
      <w:pPr>
        <w:pStyle w:val="1252"/>
        <w:rPr>
          <w:rFonts w:hint="default"/>
          <w:lang w:val="en-US" w:eastAsia="zh-CN"/>
        </w:rPr>
      </w:pPr>
      <w:r>
        <w:rPr>
          <w:rFonts w:hint="default"/>
          <w:lang w:val="en-US" w:eastAsia="zh-CN"/>
        </w:rPr>
        <w:t xml:space="preserve">1、</w:t>
      </w:r>
      <w:r>
        <w:rPr>
          <w:rFonts w:hint="eastAsia"/>
          <w:lang w:eastAsia="zh-CN"/>
        </w:rPr>
        <w:t xml:space="preserve">南京市拘留所、南京市强制隔离戒毒所</w:t>
      </w:r>
      <w:r>
        <w:rPr>
          <w:rFonts w:hint="default"/>
          <w:lang w:val="en-US" w:eastAsia="zh-CN"/>
        </w:rPr>
        <w:t xml:space="preserve">驻所医疗保障项目</w:t>
      </w:r>
      <w:r/>
    </w:p>
    <w:p>
      <w:pPr>
        <w:ind w:firstLine="480"/>
        <w:rPr>
          <w:color w:val="auto"/>
          <w:highlight w:val="none"/>
          <w:lang w:val="en-US"/>
        </w:rPr>
      </w:pPr>
      <w:r>
        <w:rPr>
          <w:rFonts w:hint="eastAsia"/>
          <w:color w:val="auto"/>
          <w:highlight w:val="none"/>
          <w:lang w:val="en-US"/>
        </w:rPr>
        <w:t xml:space="preserve">1.</w:t>
      </w:r>
      <w:r>
        <w:rPr>
          <w:rFonts w:hint="eastAsia"/>
          <w:color w:val="auto"/>
          <w:highlight w:val="none"/>
          <w:lang w:val="en-US" w:eastAsia="zh-CN"/>
        </w:rPr>
        <w:t xml:space="preserve">1</w:t>
      </w:r>
      <w:r>
        <w:rPr>
          <w:color w:val="auto"/>
          <w:highlight w:val="none"/>
          <w:lang w:val="en-US"/>
        </w:rPr>
        <w:t xml:space="preserve">、</w:t>
      </w:r>
      <w:r>
        <w:rPr>
          <w:rFonts w:hint="default"/>
          <w:color w:val="auto"/>
          <w:highlight w:val="none"/>
          <w:lang w:val="en-US" w:eastAsia="zh-CN"/>
        </w:rPr>
        <w:t xml:space="preserve">医疗</w:t>
      </w:r>
      <w:r>
        <w:rPr>
          <w:rFonts w:hint="eastAsia"/>
          <w:color w:val="auto"/>
          <w:highlight w:val="none"/>
          <w:lang w:val="en-US" w:eastAsia="zh-CN"/>
        </w:rPr>
        <w:t xml:space="preserve">服务</w:t>
      </w:r>
      <w:r>
        <w:rPr>
          <w:color w:val="auto"/>
          <w:highlight w:val="none"/>
          <w:lang w:val="en-US"/>
        </w:rPr>
        <w:t xml:space="preserve">具体工作内容： </w:t>
      </w:r>
      <w:r/>
    </w:p>
    <w:p>
      <w:pPr>
        <w:ind w:firstLine="480"/>
        <w:rPr>
          <w:color w:val="auto"/>
          <w:highlight w:val="none"/>
          <w:lang w:val="en-US"/>
        </w:rPr>
      </w:pPr>
      <w:r>
        <w:rPr>
          <w:rFonts w:hint="eastAsia"/>
          <w:color w:val="auto"/>
          <w:highlight w:val="none"/>
          <w:lang w:eastAsia="zh-CN"/>
        </w:rPr>
        <w:t xml:space="preserve">中标供应商</w:t>
      </w:r>
      <w:r>
        <w:rPr>
          <w:color w:val="auto"/>
          <w:highlight w:val="none"/>
          <w:lang w:val="en-US"/>
        </w:rPr>
        <w:t xml:space="preserve">须在</w:t>
      </w:r>
      <w:r>
        <w:rPr>
          <w:rFonts w:hint="eastAsia"/>
          <w:color w:val="auto"/>
          <w:highlight w:val="none"/>
          <w:lang w:eastAsia="zh-CN"/>
        </w:rPr>
        <w:t xml:space="preserve">南京市拘留所、南京市强制隔离戒毒所</w:t>
      </w:r>
      <w:r>
        <w:rPr>
          <w:color w:val="auto"/>
          <w:highlight w:val="none"/>
          <w:lang w:val="en-US"/>
        </w:rPr>
        <w:t xml:space="preserve">设置卫生所，通过“所院合作”的模式，实行全天候 24 小时医疗保障。主要开展以下项目： </w:t>
      </w:r>
      <w:r/>
    </w:p>
    <w:p>
      <w:pPr>
        <w:ind w:firstLine="480"/>
        <w:rPr>
          <w:color w:val="auto"/>
          <w:highlight w:val="none"/>
          <w:lang w:val="en-US"/>
        </w:rPr>
      </w:pPr>
      <w:r>
        <w:rPr>
          <w:color w:val="auto"/>
          <w:highlight w:val="none"/>
          <w:lang w:val="en-US"/>
        </w:rPr>
        <w:t xml:space="preserve">（1）健康检查：依据公安部有关规定</w:t>
      </w:r>
      <w:r>
        <w:rPr>
          <w:rFonts w:hint="eastAsia"/>
          <w:color w:val="auto"/>
          <w:highlight w:val="none"/>
          <w:lang w:val="en-US" w:eastAsia="zh-CN"/>
        </w:rPr>
        <w:t xml:space="preserve">，</w:t>
      </w:r>
      <w:r>
        <w:rPr>
          <w:color w:val="auto"/>
          <w:highlight w:val="none"/>
          <w:lang w:val="en-US"/>
        </w:rPr>
        <w:t xml:space="preserve">完成被监管人员入、出所及所内健康检查工作。 </w:t>
      </w:r>
      <w:r/>
    </w:p>
    <w:p>
      <w:pPr>
        <w:ind w:firstLine="480"/>
        <w:rPr>
          <w:color w:val="auto"/>
          <w:highlight w:val="none"/>
          <w:lang w:val="en-US"/>
        </w:rPr>
      </w:pPr>
      <w:r>
        <w:rPr>
          <w:color w:val="auto"/>
          <w:highlight w:val="none"/>
          <w:lang w:val="en-US"/>
        </w:rPr>
        <w:t xml:space="preserve">（2）所内医疗:主要负责日常巡诊（每日上午巡诊</w:t>
      </w:r>
      <w:r>
        <w:rPr>
          <w:rFonts w:hint="eastAsia"/>
          <w:color w:val="auto"/>
          <w:highlight w:val="none"/>
          <w:lang w:val="en-US" w:eastAsia="zh-CN"/>
        </w:rPr>
        <w:t xml:space="preserve">不少于</w:t>
      </w:r>
      <w:r>
        <w:rPr>
          <w:rFonts w:hint="eastAsia"/>
          <w:color w:val="auto"/>
          <w:highlight w:val="none"/>
          <w:lang w:val="en-US"/>
        </w:rPr>
        <w:t xml:space="preserve">一</w:t>
      </w:r>
      <w:r>
        <w:rPr>
          <w:color w:val="auto"/>
          <w:highlight w:val="none"/>
          <w:lang w:val="en-US"/>
        </w:rPr>
        <w:t xml:space="preserve">次、下午巡诊</w:t>
      </w:r>
      <w:r>
        <w:rPr>
          <w:rFonts w:hint="eastAsia"/>
          <w:color w:val="auto"/>
          <w:highlight w:val="none"/>
          <w:lang w:val="en-US" w:eastAsia="zh-CN"/>
        </w:rPr>
        <w:t xml:space="preserve">不少于</w:t>
      </w:r>
      <w:r>
        <w:rPr>
          <w:rFonts w:hint="eastAsia"/>
          <w:color w:val="auto"/>
          <w:highlight w:val="none"/>
          <w:lang w:val="en-US"/>
        </w:rPr>
        <w:t xml:space="preserve">一</w:t>
      </w:r>
      <w:r>
        <w:rPr>
          <w:color w:val="auto"/>
          <w:highlight w:val="none"/>
          <w:lang w:val="en-US"/>
        </w:rPr>
        <w:t xml:space="preserve">次）、</w:t>
      </w:r>
      <w:r>
        <w:rPr>
          <w:rFonts w:hint="eastAsia"/>
          <w:color w:val="auto"/>
          <w:highlight w:val="none"/>
          <w:lang w:val="en-US"/>
        </w:rPr>
        <w:t xml:space="preserve">对危重病犯及风险收押人员一人一策</w:t>
      </w:r>
      <w:r>
        <w:rPr>
          <w:rFonts w:hint="eastAsia"/>
          <w:color w:val="auto"/>
          <w:highlight w:val="none"/>
          <w:lang w:val="en-US" w:eastAsia="zh-CN"/>
        </w:rPr>
        <w:t xml:space="preserve">、</w:t>
      </w:r>
      <w:r>
        <w:rPr>
          <w:color w:val="auto"/>
          <w:highlight w:val="none"/>
          <w:lang w:val="en-US"/>
        </w:rPr>
        <w:t xml:space="preserve">门（急）诊、药品</w:t>
      </w:r>
      <w:r>
        <w:rPr>
          <w:rFonts w:hint="eastAsia"/>
          <w:color w:val="auto"/>
          <w:highlight w:val="none"/>
          <w:lang w:val="en-US" w:eastAsia="zh-CN"/>
        </w:rPr>
        <w:t xml:space="preserve">发放</w:t>
      </w:r>
      <w:r>
        <w:rPr>
          <w:color w:val="auto"/>
          <w:highlight w:val="none"/>
          <w:lang w:val="en-US"/>
        </w:rPr>
        <w:t xml:space="preserve">、半年体检、防疫消杀、院感及档案管理等工作。 </w:t>
      </w:r>
      <w:r/>
    </w:p>
    <w:p>
      <w:pPr>
        <w:pStyle w:val="1256"/>
        <w:rPr>
          <w:color w:val="auto"/>
          <w:highlight w:val="none"/>
          <w:lang w:val="en-US"/>
        </w:rPr>
      </w:pPr>
      <w:r>
        <w:rPr>
          <w:color w:val="auto"/>
          <w:highlight w:val="none"/>
          <w:lang w:val="en-US"/>
        </w:rPr>
        <w:t xml:space="preserve">（3）</w:t>
      </w:r>
      <w:r>
        <w:rPr>
          <w:rFonts w:hint="eastAsia"/>
          <w:color w:val="auto"/>
          <w:highlight w:val="none"/>
          <w:lang w:eastAsia="zh-CN"/>
        </w:rPr>
        <w:t xml:space="preserve">出所就医：</w:t>
      </w:r>
      <w:r>
        <w:rPr>
          <w:rFonts w:hint="eastAsia"/>
          <w:color w:val="auto"/>
          <w:highlight w:val="none"/>
          <w:lang w:val="en-US" w:eastAsia="zh-CN"/>
        </w:rPr>
        <w:t xml:space="preserve">1、在中标供应商所属院部收治治疗的，中标供应商应开辟“绿色通道”，</w:t>
      </w:r>
      <w:r>
        <w:rPr>
          <w:color w:val="auto"/>
          <w:highlight w:val="none"/>
          <w:lang w:val="en-US"/>
        </w:rPr>
        <w:t xml:space="preserve">对在押人员的门、急诊及住院实行先看病后缴费、协调医院相关业务科室，开辟优先检查通道，给予优先检查、优先诊疗、优先救治、优先住院等快速有效的出所就医保障工作</w:t>
      </w:r>
      <w:r>
        <w:rPr>
          <w:rFonts w:hint="eastAsia"/>
          <w:color w:val="auto"/>
          <w:highlight w:val="none"/>
          <w:lang w:val="en-US" w:eastAsia="zh-CN"/>
        </w:rPr>
        <w:t xml:space="preserve">；2、因救治对象病情特殊需在其他医疗机构治疗的，</w:t>
      </w:r>
      <w:r>
        <w:rPr>
          <w:color w:val="auto"/>
          <w:highlight w:val="none"/>
          <w:lang w:val="en-US"/>
        </w:rPr>
        <w:t xml:space="preserve">由监所医疗负责人联系对接医院，</w:t>
      </w:r>
      <w:r>
        <w:rPr>
          <w:rFonts w:hint="eastAsia"/>
          <w:color w:val="auto"/>
          <w:highlight w:val="none"/>
          <w:lang w:val="en-US" w:eastAsia="zh-CN"/>
        </w:rPr>
        <w:t xml:space="preserve">中标供应商协助办理入院治疗手续，并派遣</w:t>
      </w:r>
      <w:r>
        <w:rPr>
          <w:color w:val="auto"/>
          <w:highlight w:val="none"/>
          <w:lang w:val="en-US"/>
        </w:rPr>
        <w:t xml:space="preserve">1名驻所医生陪同在押人员前往。</w:t>
      </w:r>
      <w:r/>
    </w:p>
    <w:p>
      <w:pPr>
        <w:pStyle w:val="1256"/>
        <w:rPr>
          <w:rFonts w:hint="eastAsia" w:eastAsia="宋体"/>
          <w:color w:val="auto"/>
          <w:highlight w:val="none"/>
          <w:lang w:eastAsia="zh-CN"/>
        </w:rPr>
      </w:pPr>
      <w:r>
        <w:rPr>
          <w:color w:val="auto"/>
          <w:highlight w:val="none"/>
          <w:lang w:val="en-US"/>
        </w:rPr>
        <w:t xml:space="preserve">（4）</w:t>
      </w:r>
      <w:r>
        <w:rPr>
          <w:rFonts w:hint="eastAsia"/>
          <w:color w:val="auto"/>
          <w:highlight w:val="none"/>
          <w:lang w:eastAsia="zh-CN"/>
        </w:rPr>
        <w:t xml:space="preserve">提供专家远程问诊服务：为保护在押人员合法权益防止泄露在押人员隐私，利用监所管理支队现有公安网视频会议系统通过线上模式为需求单位提供专家远程咨询诊断，所需专家的专业类型由监所管理支队决定。</w:t>
      </w:r>
      <w:r/>
    </w:p>
    <w:p>
      <w:pPr>
        <w:ind w:firstLine="480"/>
        <w:rPr>
          <w:color w:val="auto"/>
          <w:highlight w:val="none"/>
          <w:lang w:val="en-US"/>
        </w:rPr>
      </w:pPr>
      <w:r>
        <w:rPr>
          <w:color w:val="auto"/>
          <w:highlight w:val="none"/>
          <w:lang w:val="en-US"/>
        </w:rPr>
        <w:t xml:space="preserve">（5）建立医疗专家库：协助成立各专科专家组成的监管医疗专家库，主要负责危重病人的会诊、门诊、疑难病例治疗、健康教育等医疗支持工作。 </w:t>
      </w:r>
      <w:r/>
    </w:p>
    <w:p>
      <w:pPr>
        <w:pStyle w:val="1256"/>
        <w:rPr>
          <w:rFonts w:hint="eastAsia" w:eastAsia="宋体"/>
          <w:color w:val="auto"/>
          <w:highlight w:val="none"/>
          <w:lang w:eastAsia="zh-CN"/>
        </w:rPr>
      </w:pPr>
      <w:r>
        <w:rPr>
          <w:color w:val="auto"/>
          <w:highlight w:val="none"/>
          <w:lang w:val="en-US"/>
        </w:rPr>
        <w:t xml:space="preserve">（6）药品管理：</w:t>
      </w:r>
      <w:r>
        <w:rPr>
          <w:rFonts w:hint="eastAsia"/>
          <w:color w:val="auto"/>
          <w:highlight w:val="none"/>
          <w:lang w:eastAsia="zh-CN"/>
        </w:rPr>
        <w:t xml:space="preserve">在监所内开设门诊药房，中标供应商负责药品的保管、使用和</w:t>
      </w:r>
      <w:r>
        <w:rPr>
          <w:color w:val="auto"/>
          <w:highlight w:val="none"/>
          <w:lang w:val="en-US"/>
        </w:rPr>
        <w:t xml:space="preserve">药品质量</w:t>
      </w:r>
      <w:r>
        <w:rPr>
          <w:rFonts w:hint="eastAsia"/>
          <w:color w:val="auto"/>
          <w:highlight w:val="none"/>
          <w:lang w:val="en-US" w:eastAsia="zh-CN"/>
        </w:rPr>
        <w:t xml:space="preserve">的</w:t>
      </w:r>
      <w:r>
        <w:rPr>
          <w:rFonts w:hint="eastAsia"/>
          <w:color w:val="auto"/>
          <w:highlight w:val="none"/>
          <w:lang w:val="en-US"/>
        </w:rPr>
        <w:t xml:space="preserve">监督</w:t>
      </w:r>
      <w:r>
        <w:rPr>
          <w:rFonts w:hint="eastAsia"/>
          <w:color w:val="auto"/>
          <w:highlight w:val="none"/>
          <w:lang w:eastAsia="zh-CN"/>
        </w:rPr>
        <w:t xml:space="preserve">，并向采购人</w:t>
      </w:r>
      <w:r>
        <w:rPr>
          <w:rFonts w:hint="default"/>
          <w:color w:val="auto"/>
          <w:highlight w:val="none"/>
          <w:lang w:val="en-US" w:eastAsia="zh-CN"/>
        </w:rPr>
        <w:t xml:space="preserve">提供</w:t>
      </w:r>
      <w:r>
        <w:rPr>
          <w:rFonts w:hint="eastAsia"/>
          <w:color w:val="auto"/>
          <w:highlight w:val="none"/>
          <w:lang w:val="en-US" w:eastAsia="zh-CN"/>
        </w:rPr>
        <w:t xml:space="preserve">药品集采中标供应商名单。药品的采购由</w:t>
      </w:r>
      <w:r>
        <w:rPr>
          <w:rFonts w:hint="eastAsia"/>
          <w:color w:val="auto"/>
          <w:highlight w:val="none"/>
          <w:lang w:eastAsia="zh-CN"/>
        </w:rPr>
        <w:t xml:space="preserve">中标供应商提采购需求（</w:t>
      </w:r>
      <w:r>
        <w:rPr>
          <w:rFonts w:hint="eastAsia"/>
          <w:color w:val="auto"/>
          <w:highlight w:val="none"/>
          <w:lang w:val="en-US" w:eastAsia="zh-CN"/>
        </w:rPr>
        <w:t xml:space="preserve">所需药品须在</w:t>
      </w:r>
      <w:r>
        <w:rPr>
          <w:rFonts w:hint="default"/>
          <w:color w:val="auto"/>
          <w:highlight w:val="none"/>
          <w:lang w:val="en-US" w:eastAsia="zh-CN"/>
        </w:rPr>
        <w:t xml:space="preserve">市医保药品目录</w:t>
      </w:r>
      <w:r>
        <w:rPr>
          <w:rFonts w:hint="eastAsia"/>
          <w:color w:val="auto"/>
          <w:highlight w:val="none"/>
          <w:lang w:val="en-US" w:eastAsia="zh-CN"/>
        </w:rPr>
        <w:t xml:space="preserve">内，</w:t>
      </w:r>
      <w:r>
        <w:rPr>
          <w:rFonts w:hint="default"/>
          <w:color w:val="auto"/>
          <w:highlight w:val="none"/>
          <w:lang w:val="en-US" w:eastAsia="zh-CN"/>
        </w:rPr>
        <w:t xml:space="preserve">特殊药品中标供应商与采购人协商解决</w:t>
      </w:r>
      <w:r>
        <w:rPr>
          <w:rFonts w:hint="eastAsia"/>
          <w:color w:val="auto"/>
          <w:highlight w:val="none"/>
          <w:lang w:eastAsia="zh-CN"/>
        </w:rPr>
        <w:t xml:space="preserve">）</w:t>
      </w:r>
      <w:r>
        <w:rPr>
          <w:rFonts w:hint="eastAsia"/>
          <w:color w:val="auto"/>
          <w:highlight w:val="none"/>
          <w:lang w:val="en-US" w:eastAsia="zh-CN"/>
        </w:rPr>
        <w:t xml:space="preserve">，采购人从药品集采中标供应商名单中自行选取供应商，</w:t>
      </w:r>
      <w:r>
        <w:rPr>
          <w:color w:val="auto"/>
          <w:highlight w:val="none"/>
          <w:lang w:val="en-US"/>
        </w:rPr>
        <w:t xml:space="preserve">药品费用由</w:t>
      </w:r>
      <w:r>
        <w:rPr>
          <w:rFonts w:hint="eastAsia"/>
          <w:color w:val="auto"/>
          <w:highlight w:val="none"/>
          <w:lang w:val="en-US" w:eastAsia="zh-CN"/>
        </w:rPr>
        <w:t xml:space="preserve">采购人</w:t>
      </w:r>
      <w:r>
        <w:rPr>
          <w:color w:val="auto"/>
          <w:highlight w:val="none"/>
          <w:lang w:val="en-US"/>
        </w:rPr>
        <w:t xml:space="preserve">支付。</w:t>
      </w:r>
      <w:r/>
    </w:p>
    <w:p>
      <w:pPr>
        <w:ind w:firstLine="480"/>
        <w:rPr>
          <w:color w:val="auto"/>
          <w:highlight w:val="none"/>
          <w:lang w:val="en-US"/>
        </w:rPr>
      </w:pPr>
      <w:r>
        <w:rPr>
          <w:color w:val="auto"/>
          <w:highlight w:val="none"/>
          <w:lang w:val="en-US"/>
        </w:rPr>
        <w:t xml:space="preserve">（7）继续教育：</w:t>
      </w:r>
      <w:r>
        <w:rPr>
          <w:rFonts w:hint="eastAsia"/>
          <w:color w:val="auto"/>
          <w:highlight w:val="none"/>
          <w:lang w:eastAsia="zh-CN"/>
        </w:rPr>
        <w:t xml:space="preserve">中标供应商</w:t>
      </w:r>
      <w:r>
        <w:rPr>
          <w:color w:val="auto"/>
          <w:highlight w:val="none"/>
          <w:lang w:val="en-US"/>
        </w:rPr>
        <w:t xml:space="preserve">负责为派驻医务人员的日常人事管理、业务管理</w:t>
      </w:r>
      <w:r>
        <w:rPr>
          <w:rFonts w:hint="eastAsia"/>
          <w:color w:val="auto"/>
          <w:highlight w:val="none"/>
          <w:lang w:val="en-US" w:eastAsia="zh-CN"/>
        </w:rPr>
        <w:t xml:space="preserve">，</w:t>
      </w:r>
      <w:r>
        <w:rPr>
          <w:color w:val="auto"/>
          <w:highlight w:val="none"/>
          <w:lang w:val="en-US"/>
        </w:rPr>
        <w:t xml:space="preserve">常态化的做好医疗业务培训和相关职业道德教育培训</w:t>
      </w:r>
      <w:r>
        <w:rPr>
          <w:rFonts w:hint="eastAsia"/>
          <w:color w:val="auto"/>
          <w:highlight w:val="none"/>
          <w:lang w:val="en-US" w:eastAsia="zh-CN"/>
        </w:rPr>
        <w:t xml:space="preserve">，并</w:t>
      </w:r>
      <w:r>
        <w:rPr>
          <w:color w:val="auto"/>
          <w:highlight w:val="none"/>
          <w:lang w:val="en-US"/>
        </w:rPr>
        <w:t xml:space="preserve">为监管医务民警的继续教育提供帮助和便利。 </w:t>
      </w:r>
      <w:r/>
    </w:p>
    <w:p>
      <w:pPr>
        <w:ind w:firstLine="480"/>
        <w:rPr>
          <w:color w:val="auto"/>
          <w:highlight w:val="none"/>
          <w:lang w:val="en-US"/>
        </w:rPr>
      </w:pPr>
      <w:r>
        <w:rPr>
          <w:color w:val="auto"/>
          <w:highlight w:val="none"/>
          <w:lang w:val="en-US"/>
        </w:rPr>
        <w:t xml:space="preserve">（</w:t>
      </w:r>
      <w:r>
        <w:rPr>
          <w:rFonts w:hint="eastAsia"/>
          <w:color w:val="auto"/>
          <w:highlight w:val="none"/>
          <w:lang w:val="en-US"/>
        </w:rPr>
        <w:t xml:space="preserve">8</w:t>
      </w:r>
      <w:r>
        <w:rPr>
          <w:color w:val="auto"/>
          <w:highlight w:val="none"/>
          <w:lang w:val="en-US"/>
        </w:rPr>
        <w:t xml:space="preserve">）防疫消杀：监所防疫消毒工作由消毒专员指导、监督实施。医疗门诊区域消毒工作由</w:t>
      </w:r>
      <w:r>
        <w:rPr>
          <w:rFonts w:hint="eastAsia"/>
          <w:color w:val="auto"/>
          <w:highlight w:val="none"/>
          <w:lang w:val="en-US" w:eastAsia="zh-CN"/>
        </w:rPr>
        <w:t xml:space="preserve">中标单位</w:t>
      </w:r>
      <w:r>
        <w:rPr>
          <w:color w:val="auto"/>
          <w:highlight w:val="none"/>
          <w:lang w:val="en-US"/>
        </w:rPr>
        <w:t xml:space="preserve">医护人员开展，监区内其他区域消毒工作</w:t>
      </w:r>
      <w:r>
        <w:rPr>
          <w:rFonts w:hint="eastAsia"/>
          <w:color w:val="auto"/>
          <w:highlight w:val="none"/>
          <w:lang w:val="en-US" w:eastAsia="zh-CN"/>
        </w:rPr>
        <w:t xml:space="preserve">在</w:t>
      </w:r>
      <w:r>
        <w:rPr>
          <w:color w:val="auto"/>
          <w:highlight w:val="none"/>
          <w:lang w:val="en-US"/>
        </w:rPr>
        <w:t xml:space="preserve">监所医护人员指导下开展，并制定相应的消毒制度和台账。</w:t>
      </w:r>
      <w:r/>
    </w:p>
    <w:p>
      <w:pPr>
        <w:ind w:firstLine="480"/>
        <w:rPr>
          <w:color w:val="auto"/>
          <w:highlight w:val="none"/>
          <w:lang w:val="en-US"/>
        </w:rPr>
      </w:pPr>
      <w:r>
        <w:rPr>
          <w:rFonts w:hint="eastAsia"/>
          <w:color w:val="auto"/>
          <w:highlight w:val="none"/>
          <w:lang w:val="en-US"/>
        </w:rPr>
        <w:t xml:space="preserve">（</w:t>
      </w:r>
      <w:r>
        <w:rPr>
          <w:rFonts w:hint="eastAsia"/>
          <w:color w:val="auto"/>
          <w:highlight w:val="none"/>
          <w:lang w:val="en-US" w:eastAsia="zh-CN"/>
        </w:rPr>
        <w:t xml:space="preserve">9</w:t>
      </w:r>
      <w:r>
        <w:rPr>
          <w:rFonts w:hint="eastAsia"/>
          <w:color w:val="auto"/>
          <w:highlight w:val="none"/>
          <w:lang w:val="en-US"/>
        </w:rPr>
        <w:t xml:space="preserve">）</w:t>
      </w:r>
      <w:r>
        <w:rPr>
          <w:rFonts w:hint="eastAsia"/>
          <w:color w:val="auto"/>
          <w:highlight w:val="none"/>
          <w:lang w:eastAsia="zh-CN"/>
        </w:rPr>
        <w:t xml:space="preserve">中标供应商</w:t>
      </w:r>
      <w:r>
        <w:rPr>
          <w:color w:val="auto"/>
          <w:highlight w:val="none"/>
          <w:lang w:val="en-US"/>
        </w:rPr>
        <w:t xml:space="preserve">免费提供部分医疗耗材，包括半年体检血常规试剂，B超耦合剂，心电图纸。</w:t>
      </w:r>
      <w:r/>
    </w:p>
    <w:p>
      <w:pPr>
        <w:ind w:firstLine="480"/>
        <w:rPr>
          <w:rFonts w:hint="eastAsia" w:eastAsia="宋体"/>
          <w:color w:val="auto"/>
          <w:highlight w:val="none"/>
          <w:lang w:val="en-US" w:eastAsia="zh-CN"/>
        </w:rPr>
      </w:pPr>
      <w:r>
        <w:rPr>
          <w:rFonts w:hint="eastAsia"/>
          <w:color w:val="auto"/>
          <w:highlight w:val="none"/>
          <w:lang w:val="en-US"/>
        </w:rPr>
        <w:t xml:space="preserve">（1</w:t>
      </w:r>
      <w:r>
        <w:rPr>
          <w:rFonts w:hint="eastAsia"/>
          <w:color w:val="auto"/>
          <w:highlight w:val="none"/>
          <w:lang w:val="en-US" w:eastAsia="zh-CN"/>
        </w:rPr>
        <w:t xml:space="preserve">0</w:t>
      </w:r>
      <w:r>
        <w:rPr>
          <w:rFonts w:hint="eastAsia"/>
          <w:color w:val="auto"/>
          <w:highlight w:val="none"/>
          <w:lang w:val="en-US"/>
        </w:rPr>
        <w:t xml:space="preserve">）</w:t>
      </w:r>
      <w:r>
        <w:rPr>
          <w:rFonts w:hint="eastAsia"/>
          <w:color w:val="auto"/>
          <w:highlight w:val="none"/>
          <w:lang w:eastAsia="zh-CN"/>
        </w:rPr>
        <w:t xml:space="preserve">中标供应商</w:t>
      </w:r>
      <w:r>
        <w:rPr>
          <w:rFonts w:hint="eastAsia"/>
          <w:color w:val="auto"/>
          <w:highlight w:val="none"/>
          <w:lang w:val="en-US" w:eastAsia="zh-CN"/>
        </w:rPr>
        <w:t xml:space="preserve">负责</w:t>
      </w:r>
      <w:r>
        <w:rPr>
          <w:color w:val="auto"/>
          <w:highlight w:val="none"/>
          <w:lang w:val="en-US"/>
        </w:rPr>
        <w:t xml:space="preserve">办理医疗资质许可证审批及换证等相关事项，</w:t>
      </w:r>
      <w:r>
        <w:rPr>
          <w:rFonts w:hint="eastAsia"/>
          <w:color w:val="auto"/>
          <w:highlight w:val="none"/>
          <w:lang w:val="en-US" w:eastAsia="zh-CN"/>
        </w:rPr>
        <w:t xml:space="preserve">采购人</w:t>
      </w:r>
      <w:r>
        <w:rPr>
          <w:color w:val="auto"/>
          <w:highlight w:val="none"/>
          <w:lang w:val="en-US"/>
        </w:rPr>
        <w:t xml:space="preserve">协助</w:t>
      </w:r>
      <w:r>
        <w:rPr>
          <w:rFonts w:hint="eastAsia"/>
          <w:color w:val="auto"/>
          <w:highlight w:val="none"/>
          <w:lang w:val="en-US" w:eastAsia="zh-CN"/>
        </w:rPr>
        <w:t xml:space="preserve">，中标供应商需配合采购人办理戒毒所的戒毒资质许可证。</w:t>
      </w:r>
      <w:r/>
    </w:p>
    <w:p>
      <w:pPr>
        <w:ind w:firstLine="480"/>
        <w:rPr>
          <w:rFonts w:hint="eastAsia"/>
          <w:color w:val="auto"/>
          <w:highlight w:val="none"/>
          <w:lang w:val="en-US" w:eastAsia="zh-CN"/>
        </w:rPr>
      </w:pPr>
      <w:r>
        <w:rPr>
          <w:rFonts w:hint="eastAsia"/>
          <w:color w:val="auto"/>
          <w:highlight w:val="none"/>
          <w:lang w:val="en-US" w:eastAsia="zh-CN"/>
        </w:rPr>
        <w:t xml:space="preserve">（11）</w:t>
      </w:r>
      <w:r>
        <w:rPr>
          <w:rFonts w:hint="eastAsia"/>
          <w:color w:val="auto"/>
          <w:highlight w:val="none"/>
          <w:lang w:eastAsia="zh-CN"/>
        </w:rPr>
        <w:t xml:space="preserve">中标供应商</w:t>
      </w:r>
      <w:r>
        <w:rPr>
          <w:color w:val="auto"/>
          <w:highlight w:val="none"/>
          <w:lang w:val="en-US"/>
        </w:rPr>
        <w:t xml:space="preserve">将</w:t>
      </w:r>
      <w:r>
        <w:rPr>
          <w:rFonts w:hint="eastAsia"/>
          <w:color w:val="auto"/>
          <w:highlight w:val="none"/>
          <w:lang w:val="en-US" w:eastAsia="zh-CN"/>
        </w:rPr>
        <w:t xml:space="preserve">驻所医疗</w:t>
      </w:r>
      <w:r>
        <w:rPr>
          <w:color w:val="auto"/>
          <w:highlight w:val="none"/>
          <w:lang w:val="en-US"/>
        </w:rPr>
        <w:t xml:space="preserve">纳入院感</w:t>
      </w:r>
      <w:r>
        <w:rPr>
          <w:rFonts w:hint="eastAsia"/>
          <w:color w:val="auto"/>
          <w:highlight w:val="none"/>
          <w:lang w:val="en-US" w:eastAsia="zh-CN"/>
        </w:rPr>
        <w:t xml:space="preserve">、医疗质量、医疗安全等</w:t>
      </w:r>
      <w:r>
        <w:rPr>
          <w:color w:val="auto"/>
          <w:highlight w:val="none"/>
          <w:lang w:val="en-US"/>
        </w:rPr>
        <w:t xml:space="preserve">管理系统，每月派出专家组进行专业检查和质控，管理系统数据应按季度向监所提供以备案</w:t>
      </w:r>
      <w:r>
        <w:rPr>
          <w:rFonts w:hint="eastAsia"/>
          <w:color w:val="auto"/>
          <w:highlight w:val="none"/>
          <w:lang w:val="en-US" w:eastAsia="zh-CN"/>
        </w:rPr>
        <w:t xml:space="preserve">。</w:t>
      </w:r>
      <w:r/>
    </w:p>
    <w:p>
      <w:pPr>
        <w:ind w:firstLine="480"/>
        <w:rPr>
          <w:color w:val="auto"/>
          <w:highlight w:val="none"/>
          <w:lang w:val="en-US"/>
        </w:rPr>
      </w:pPr>
      <w:r>
        <w:rPr>
          <w:rFonts w:hint="eastAsia"/>
          <w:color w:val="auto"/>
          <w:highlight w:val="none"/>
          <w:lang w:val="en-US" w:eastAsia="zh-CN"/>
        </w:rPr>
        <w:t xml:space="preserve">（12）</w:t>
      </w:r>
      <w:r>
        <w:rPr>
          <w:rFonts w:hint="eastAsia"/>
          <w:color w:val="auto"/>
          <w:highlight w:val="none"/>
          <w:lang w:eastAsia="zh-CN"/>
        </w:rPr>
        <w:t xml:space="preserve">中标供应商</w:t>
      </w:r>
      <w:r>
        <w:rPr>
          <w:color w:val="auto"/>
          <w:highlight w:val="none"/>
          <w:lang w:val="en-US"/>
        </w:rPr>
        <w:t xml:space="preserve">负责</w:t>
      </w:r>
      <w:r>
        <w:rPr>
          <w:rFonts w:hint="eastAsia"/>
          <w:color w:val="auto"/>
          <w:highlight w:val="none"/>
          <w:lang w:val="en-US" w:eastAsia="zh-CN"/>
        </w:rPr>
        <w:t xml:space="preserve">监所</w:t>
      </w:r>
      <w:r>
        <w:rPr>
          <w:color w:val="auto"/>
          <w:highlight w:val="none"/>
          <w:lang w:val="en-US"/>
        </w:rPr>
        <w:t xml:space="preserve">的医疗消毒供给及医疗废物的处理工作，负责</w:t>
      </w:r>
      <w:r>
        <w:rPr>
          <w:rFonts w:hint="eastAsia"/>
          <w:color w:val="auto"/>
          <w:highlight w:val="none"/>
          <w:lang w:val="en-US" w:eastAsia="zh-CN"/>
        </w:rPr>
        <w:t xml:space="preserve">监所</w:t>
      </w:r>
      <w:r>
        <w:rPr>
          <w:color w:val="auto"/>
          <w:highlight w:val="none"/>
          <w:lang w:val="en-US"/>
        </w:rPr>
        <w:t xml:space="preserve">小型医疗设备的检测及校验工作。</w:t>
      </w:r>
      <w:r/>
    </w:p>
    <w:p>
      <w:pPr>
        <w:ind w:firstLine="480"/>
        <w:rPr>
          <w:color w:val="auto"/>
          <w:highlight w:val="none"/>
          <w:lang w:val="en-US"/>
        </w:rPr>
      </w:pPr>
      <w:r>
        <w:rPr>
          <w:rFonts w:hint="eastAsia"/>
          <w:color w:val="auto"/>
          <w:highlight w:val="none"/>
          <w:lang w:val="en-US"/>
        </w:rPr>
        <w:t xml:space="preserve">（</w:t>
      </w:r>
      <w:r>
        <w:rPr>
          <w:color w:val="auto"/>
          <w:highlight w:val="none"/>
          <w:lang w:val="en-US"/>
        </w:rPr>
        <w:t xml:space="preserve">1</w:t>
      </w:r>
      <w:r>
        <w:rPr>
          <w:rFonts w:hint="eastAsia"/>
          <w:color w:val="auto"/>
          <w:highlight w:val="none"/>
          <w:lang w:val="en-US" w:eastAsia="zh-CN"/>
        </w:rPr>
        <w:t xml:space="preserve">3</w:t>
      </w:r>
      <w:r>
        <w:rPr>
          <w:rFonts w:hint="eastAsia"/>
          <w:color w:val="auto"/>
          <w:highlight w:val="none"/>
          <w:lang w:val="en-US"/>
        </w:rPr>
        <w:t xml:space="preserve">）</w:t>
      </w:r>
      <w:r>
        <w:rPr>
          <w:rFonts w:hint="eastAsia"/>
          <w:color w:val="auto"/>
          <w:highlight w:val="none"/>
          <w:lang w:eastAsia="zh-CN"/>
        </w:rPr>
        <w:t xml:space="preserve">中标供应商</w:t>
      </w:r>
      <w:r>
        <w:rPr>
          <w:color w:val="auto"/>
          <w:highlight w:val="none"/>
          <w:lang w:val="en-US"/>
        </w:rPr>
        <w:t xml:space="preserve">派驻医护人员应爱护</w:t>
      </w:r>
      <w:r>
        <w:rPr>
          <w:rFonts w:hint="eastAsia"/>
          <w:color w:val="auto"/>
          <w:highlight w:val="none"/>
          <w:lang w:val="en-US" w:eastAsia="zh-CN"/>
        </w:rPr>
        <w:t xml:space="preserve">及</w:t>
      </w:r>
      <w:r>
        <w:rPr>
          <w:color w:val="auto"/>
          <w:highlight w:val="none"/>
          <w:lang w:val="en-US"/>
        </w:rPr>
        <w:t xml:space="preserve">合理使用</w:t>
      </w:r>
      <w:r>
        <w:rPr>
          <w:rFonts w:hint="eastAsia"/>
          <w:color w:val="auto"/>
          <w:highlight w:val="none"/>
          <w:lang w:val="en-US" w:eastAsia="zh-CN"/>
        </w:rPr>
        <w:t xml:space="preserve">监所</w:t>
      </w:r>
      <w:r>
        <w:rPr>
          <w:color w:val="auto"/>
          <w:highlight w:val="none"/>
          <w:lang w:val="en-US"/>
        </w:rPr>
        <w:t xml:space="preserve">医疗设备及设施。在</w:t>
      </w:r>
      <w:r>
        <w:rPr>
          <w:rFonts w:hint="eastAsia"/>
          <w:color w:val="auto"/>
          <w:highlight w:val="none"/>
          <w:lang w:val="en-US" w:eastAsia="zh-CN"/>
        </w:rPr>
        <w:t xml:space="preserve">中标单位</w:t>
      </w:r>
      <w:r>
        <w:rPr>
          <w:color w:val="auto"/>
          <w:highlight w:val="none"/>
          <w:lang w:val="en-US"/>
        </w:rPr>
        <w:t xml:space="preserve">正式进驻之日，由双方代表进行医疗设备及设施的清点和移交。若因</w:t>
      </w:r>
      <w:r>
        <w:rPr>
          <w:rFonts w:hint="eastAsia"/>
          <w:color w:val="auto"/>
          <w:highlight w:val="none"/>
          <w:lang w:val="en-US" w:eastAsia="zh-CN"/>
        </w:rPr>
        <w:t xml:space="preserve">中标单位</w:t>
      </w:r>
      <w:r>
        <w:rPr>
          <w:color w:val="auto"/>
          <w:highlight w:val="none"/>
          <w:lang w:val="en-US"/>
        </w:rPr>
        <w:t xml:space="preserve">医护人员原因导致</w:t>
      </w:r>
      <w:r>
        <w:rPr>
          <w:rFonts w:hint="eastAsia"/>
          <w:color w:val="auto"/>
          <w:highlight w:val="none"/>
          <w:lang w:val="en-US" w:eastAsia="zh-CN"/>
        </w:rPr>
        <w:t xml:space="preserve">监所</w:t>
      </w:r>
      <w:r>
        <w:rPr>
          <w:color w:val="auto"/>
          <w:highlight w:val="none"/>
          <w:lang w:val="en-US"/>
        </w:rPr>
        <w:t xml:space="preserve">医疗设备及设施损坏的，由</w:t>
      </w:r>
      <w:r>
        <w:rPr>
          <w:rFonts w:hint="eastAsia"/>
          <w:color w:val="auto"/>
          <w:highlight w:val="none"/>
          <w:lang w:eastAsia="zh-CN"/>
        </w:rPr>
        <w:t xml:space="preserve">中标供应商</w:t>
      </w:r>
      <w:r>
        <w:rPr>
          <w:color w:val="auto"/>
          <w:highlight w:val="none"/>
          <w:lang w:val="en-US"/>
        </w:rPr>
        <w:t xml:space="preserve">照价赔偿。</w:t>
      </w:r>
      <w:r/>
    </w:p>
    <w:p>
      <w:pPr>
        <w:ind w:firstLine="480"/>
        <w:rPr>
          <w:color w:val="auto"/>
          <w:highlight w:val="none"/>
          <w:lang w:val="en-US"/>
        </w:rPr>
      </w:pPr>
      <w:r>
        <w:rPr>
          <w:rFonts w:hint="eastAsia"/>
          <w:color w:val="auto"/>
          <w:highlight w:val="none"/>
          <w:lang w:val="en-US"/>
        </w:rPr>
        <w:t xml:space="preserve">1.</w:t>
      </w:r>
      <w:r>
        <w:rPr>
          <w:rFonts w:hint="eastAsia"/>
          <w:color w:val="auto"/>
          <w:highlight w:val="none"/>
          <w:lang w:val="en-US" w:eastAsia="zh-CN"/>
        </w:rPr>
        <w:t xml:space="preserve">2</w:t>
      </w:r>
      <w:r>
        <w:rPr>
          <w:color w:val="auto"/>
          <w:highlight w:val="none"/>
          <w:lang w:val="en-US"/>
        </w:rPr>
        <w:t xml:space="preserve">、科室配备 </w:t>
      </w:r>
      <w:r/>
    </w:p>
    <w:p>
      <w:pPr>
        <w:ind w:firstLine="480"/>
        <w:rPr>
          <w:rFonts w:hint="eastAsia"/>
          <w:color w:val="auto"/>
          <w:highlight w:val="none"/>
          <w:lang w:val="en-US"/>
        </w:rPr>
      </w:pPr>
      <w:r>
        <w:rPr>
          <w:color w:val="auto"/>
          <w:highlight w:val="none"/>
          <w:lang w:val="en-US"/>
        </w:rPr>
        <w:t xml:space="preserve">按照公安部和卫健委联合下发的监所医疗机构建设标准，</w:t>
      </w:r>
      <w:r>
        <w:rPr>
          <w:rFonts w:hint="eastAsia"/>
          <w:color w:val="auto"/>
          <w:highlight w:val="none"/>
          <w:lang w:eastAsia="zh-CN"/>
        </w:rPr>
        <w:t xml:space="preserve">中标供应商</w:t>
      </w:r>
      <w:r>
        <w:rPr>
          <w:rFonts w:hint="eastAsia"/>
          <w:color w:val="auto"/>
          <w:highlight w:val="none"/>
          <w:lang w:val="en-US"/>
        </w:rPr>
        <w:t xml:space="preserve">在</w:t>
      </w:r>
      <w:r>
        <w:rPr>
          <w:rFonts w:hint="eastAsia"/>
          <w:color w:val="auto"/>
          <w:highlight w:val="none"/>
          <w:lang w:eastAsia="zh-CN"/>
        </w:rPr>
        <w:t xml:space="preserve">南京市拘留所、南京市强制隔离戒毒所</w:t>
      </w:r>
      <w:r>
        <w:rPr>
          <w:rFonts w:hint="eastAsia"/>
          <w:color w:val="auto"/>
          <w:highlight w:val="none"/>
          <w:lang w:val="en-US"/>
        </w:rPr>
        <w:t xml:space="preserve">内设置卫生所，</w:t>
      </w:r>
      <w:r>
        <w:rPr>
          <w:color w:val="auto"/>
          <w:highlight w:val="none"/>
          <w:lang w:val="en-US"/>
        </w:rPr>
        <w:t xml:space="preserve">结合</w:t>
      </w:r>
      <w:r>
        <w:rPr>
          <w:rFonts w:hint="eastAsia"/>
          <w:color w:val="auto"/>
          <w:highlight w:val="none"/>
          <w:lang w:val="en-US" w:eastAsia="zh-CN"/>
        </w:rPr>
        <w:t xml:space="preserve">监</w:t>
      </w:r>
      <w:r>
        <w:rPr>
          <w:color w:val="auto"/>
          <w:highlight w:val="none"/>
          <w:lang w:val="en-US"/>
        </w:rPr>
        <w:t xml:space="preserve">所实际情况，要求</w:t>
      </w:r>
      <w:r>
        <w:rPr>
          <w:rFonts w:hint="eastAsia"/>
          <w:color w:val="auto"/>
          <w:highlight w:val="none"/>
          <w:lang w:val="en-US"/>
        </w:rPr>
        <w:t xml:space="preserve">卫生所</w:t>
      </w:r>
      <w:r>
        <w:rPr>
          <w:color w:val="auto"/>
          <w:highlight w:val="none"/>
          <w:lang w:val="en-US"/>
        </w:rPr>
        <w:t xml:space="preserve">设置内科、外科、治疗室、处置室、药房及B超、影像、心电图等相关职能科室。 </w:t>
      </w:r>
      <w:r/>
    </w:p>
    <w:p>
      <w:pPr>
        <w:ind w:firstLine="480"/>
        <w:rPr>
          <w:color w:val="auto"/>
          <w:highlight w:val="none"/>
          <w:lang w:val="en-US"/>
        </w:rPr>
      </w:pPr>
      <w:r>
        <w:rPr>
          <w:rFonts w:hint="eastAsia"/>
          <w:color w:val="auto"/>
          <w:highlight w:val="none"/>
          <w:lang w:val="en-US"/>
        </w:rPr>
        <w:t xml:space="preserve">1.</w:t>
      </w:r>
      <w:r>
        <w:rPr>
          <w:rFonts w:hint="eastAsia"/>
          <w:color w:val="auto"/>
          <w:highlight w:val="none"/>
          <w:lang w:val="en-US" w:eastAsia="zh-CN"/>
        </w:rPr>
        <w:t xml:space="preserve">3</w:t>
      </w:r>
      <w:r>
        <w:rPr>
          <w:color w:val="auto"/>
          <w:highlight w:val="none"/>
          <w:lang w:val="en-US"/>
        </w:rPr>
        <w:t xml:space="preserve">、人员配备 </w:t>
      </w:r>
      <w:r/>
    </w:p>
    <w:p>
      <w:pPr>
        <w:ind w:firstLine="480"/>
        <w:rPr>
          <w:color w:val="auto"/>
          <w:highlight w:val="none"/>
          <w:lang w:val="en-US"/>
        </w:rPr>
      </w:pPr>
      <w:r>
        <w:rPr>
          <w:color w:val="auto"/>
          <w:highlight w:val="none"/>
          <w:lang w:val="en-US"/>
        </w:rPr>
        <w:t xml:space="preserve">（1）</w:t>
      </w:r>
      <w:r>
        <w:rPr>
          <w:rFonts w:hint="default"/>
          <w:color w:val="auto"/>
          <w:highlight w:val="none"/>
          <w:lang w:val="en-US" w:eastAsia="zh-CN"/>
        </w:rPr>
        <w:t xml:space="preserve">根据本监所工作需求，至少需配备1</w:t>
      </w:r>
      <w:r>
        <w:rPr>
          <w:rFonts w:hint="eastAsia"/>
          <w:color w:val="auto"/>
          <w:highlight w:val="none"/>
          <w:lang w:val="en-US" w:eastAsia="zh-CN"/>
        </w:rPr>
        <w:t xml:space="preserve">4</w:t>
      </w:r>
      <w:r>
        <w:rPr>
          <w:rFonts w:hint="default"/>
          <w:color w:val="auto"/>
          <w:highlight w:val="none"/>
          <w:lang w:val="en-US" w:eastAsia="zh-CN"/>
        </w:rPr>
        <w:t xml:space="preserve">名常驻医务人员并提供人员名单，其中医生</w:t>
      </w:r>
      <w:r>
        <w:rPr>
          <w:rFonts w:hint="eastAsia"/>
          <w:color w:val="auto"/>
          <w:highlight w:val="none"/>
          <w:lang w:val="en-US" w:eastAsia="zh-CN"/>
        </w:rPr>
        <w:t xml:space="preserve">9</w:t>
      </w:r>
      <w:r>
        <w:rPr>
          <w:rFonts w:hint="default"/>
          <w:color w:val="auto"/>
          <w:highlight w:val="none"/>
          <w:lang w:val="en-US" w:eastAsia="zh-CN"/>
        </w:rPr>
        <w:t xml:space="preserve">人（其中1人为管理人员，代表乙方对驻所医务人员进行管理，同时作为乙方的对接人与甲方进行事务对接，执业类别为全科或内科；其他医生执业类别包含但不仅限于内科、外科、妇科），护士</w:t>
      </w:r>
      <w:r>
        <w:rPr>
          <w:rFonts w:hint="eastAsia"/>
          <w:color w:val="auto"/>
          <w:highlight w:val="none"/>
          <w:lang w:val="en-US" w:eastAsia="zh-CN"/>
        </w:rPr>
        <w:t xml:space="preserve">4</w:t>
      </w:r>
      <w:r>
        <w:rPr>
          <w:rFonts w:hint="default"/>
          <w:color w:val="auto"/>
          <w:highlight w:val="none"/>
          <w:lang w:val="en-US" w:eastAsia="zh-CN"/>
        </w:rPr>
        <w:t xml:space="preserve">人，</w:t>
      </w:r>
      <w:r>
        <w:rPr>
          <w:rFonts w:hint="eastAsia"/>
          <w:color w:val="auto"/>
          <w:highlight w:val="none"/>
          <w:lang w:val="en-US" w:eastAsia="zh-CN"/>
        </w:rPr>
        <w:t xml:space="preserve">药剂师1人，</w:t>
      </w:r>
      <w:r>
        <w:rPr>
          <w:rFonts w:hint="default"/>
          <w:color w:val="auto"/>
          <w:highlight w:val="none"/>
          <w:lang w:val="en-US" w:eastAsia="zh-CN"/>
        </w:rPr>
        <w:t xml:space="preserve">取得相应的从业相关证书和资格，并有相关的临床工作经验。</w:t>
      </w:r>
      <w:r/>
    </w:p>
    <w:p>
      <w:pPr>
        <w:rPr>
          <w:rFonts w:hint="eastAsia" w:eastAsia="宋体"/>
          <w:color w:val="auto"/>
          <w:highlight w:val="none"/>
          <w:lang w:val="en-US" w:eastAsia="zh-CN"/>
        </w:rPr>
      </w:pPr>
      <w:r>
        <w:rPr>
          <w:rFonts w:hint="eastAsia"/>
          <w:color w:val="auto"/>
          <w:highlight w:val="none"/>
          <w:lang w:val="en-US"/>
        </w:rPr>
        <w:t xml:space="preserve">1</w:t>
      </w:r>
      <w:r>
        <w:rPr>
          <w:rFonts w:hint="eastAsia"/>
          <w:color w:val="auto"/>
          <w:highlight w:val="none"/>
          <w:lang w:val="en-US" w:eastAsia="zh-CN"/>
        </w:rPr>
        <w:t xml:space="preserve">4</w:t>
      </w:r>
      <w:r>
        <w:rPr>
          <w:rFonts w:hint="eastAsia"/>
          <w:color w:val="auto"/>
          <w:highlight w:val="none"/>
          <w:lang w:val="en-US"/>
        </w:rPr>
        <w:t xml:space="preserve">名医护人员职称基本</w:t>
      </w:r>
      <w:r>
        <w:rPr>
          <w:color w:val="auto"/>
          <w:highlight w:val="none"/>
          <w:lang w:val="en-US"/>
        </w:rPr>
        <w:t xml:space="preserve">要求：1）</w:t>
      </w:r>
      <w:r>
        <w:rPr>
          <w:rFonts w:hint="eastAsia"/>
          <w:color w:val="auto"/>
          <w:highlight w:val="none"/>
          <w:lang w:val="en-US" w:eastAsia="zh-CN"/>
        </w:rPr>
        <w:t xml:space="preserve">9</w:t>
      </w:r>
      <w:r>
        <w:rPr>
          <w:rFonts w:hint="eastAsia"/>
          <w:color w:val="auto"/>
          <w:highlight w:val="none"/>
          <w:lang w:val="en-US"/>
        </w:rPr>
        <w:t xml:space="preserve">名医生：</w:t>
      </w:r>
      <w:r>
        <w:rPr>
          <w:color w:val="auto"/>
          <w:highlight w:val="none"/>
          <w:lang w:val="en-US"/>
        </w:rPr>
        <w:t xml:space="preserve">副主任医师或以上职称医师1名</w:t>
      </w:r>
      <w:r>
        <w:rPr>
          <w:rFonts w:hint="eastAsia"/>
          <w:color w:val="auto"/>
          <w:highlight w:val="none"/>
          <w:lang w:val="en-US" w:eastAsia="zh-CN"/>
        </w:rPr>
        <w:t xml:space="preserve">、其余8名</w:t>
      </w:r>
      <w:r>
        <w:rPr>
          <w:color w:val="auto"/>
          <w:highlight w:val="none"/>
          <w:lang w:val="en-US"/>
        </w:rPr>
        <w:t xml:space="preserve">为住院医师或以上职称医师；2）</w:t>
      </w:r>
      <w:r>
        <w:rPr>
          <w:rFonts w:hint="eastAsia"/>
          <w:color w:val="auto"/>
          <w:highlight w:val="none"/>
          <w:lang w:val="en-US" w:eastAsia="zh-CN"/>
        </w:rPr>
        <w:t xml:space="preserve">4</w:t>
      </w:r>
      <w:r>
        <w:rPr>
          <w:rFonts w:hint="eastAsia"/>
          <w:color w:val="auto"/>
          <w:highlight w:val="none"/>
          <w:lang w:val="en-US"/>
        </w:rPr>
        <w:t xml:space="preserve">名护士：</w:t>
      </w:r>
      <w:r>
        <w:rPr>
          <w:color w:val="auto"/>
          <w:highlight w:val="none"/>
          <w:lang w:val="en-US"/>
        </w:rPr>
        <w:t xml:space="preserve">护</w:t>
      </w:r>
      <w:r>
        <w:rPr>
          <w:rFonts w:hint="eastAsia"/>
          <w:color w:val="auto"/>
          <w:highlight w:val="none"/>
          <w:lang w:val="en-US" w:eastAsia="zh-CN"/>
        </w:rPr>
        <w:t xml:space="preserve">士</w:t>
      </w:r>
      <w:r>
        <w:rPr>
          <w:color w:val="auto"/>
          <w:highlight w:val="none"/>
          <w:lang w:val="en-US"/>
        </w:rPr>
        <w:t xml:space="preserve">或以上职称护理人员（至少包括</w:t>
      </w:r>
      <w:r>
        <w:rPr>
          <w:rFonts w:hint="eastAsia"/>
          <w:color w:val="auto"/>
          <w:highlight w:val="none"/>
          <w:lang w:val="en-US"/>
        </w:rPr>
        <w:t xml:space="preserve">1名</w:t>
      </w:r>
      <w:r>
        <w:rPr>
          <w:color w:val="auto"/>
          <w:highlight w:val="none"/>
          <w:lang w:val="en-US"/>
        </w:rPr>
        <w:t xml:space="preserve">护士长）</w:t>
      </w:r>
      <w:r>
        <w:rPr>
          <w:rFonts w:hint="eastAsia"/>
          <w:color w:val="auto"/>
          <w:highlight w:val="none"/>
          <w:lang w:val="en-US" w:eastAsia="zh-CN"/>
        </w:rPr>
        <w:t xml:space="preserve">；3</w:t>
      </w:r>
      <w:r>
        <w:rPr>
          <w:color w:val="auto"/>
          <w:highlight w:val="none"/>
          <w:lang w:val="en-US"/>
        </w:rPr>
        <w:t xml:space="preserve">）</w:t>
      </w:r>
      <w:r>
        <w:rPr>
          <w:rFonts w:hint="eastAsia"/>
          <w:color w:val="auto"/>
          <w:highlight w:val="none"/>
          <w:lang w:val="en-US" w:eastAsia="zh-CN"/>
        </w:rPr>
        <w:t xml:space="preserve">1名药剂师。</w:t>
      </w:r>
      <w:r/>
    </w:p>
    <w:p>
      <w:pPr>
        <w:rPr>
          <w:color w:val="auto"/>
          <w:highlight w:val="none"/>
          <w:lang w:val="en-US"/>
        </w:rPr>
      </w:pPr>
      <w:r>
        <w:rPr>
          <w:color w:val="auto"/>
          <w:highlight w:val="none"/>
          <w:lang w:val="en-US"/>
        </w:rPr>
        <w:t xml:space="preserve">（</w:t>
      </w:r>
      <w:r>
        <w:rPr>
          <w:rFonts w:hint="eastAsia"/>
          <w:color w:val="auto"/>
          <w:highlight w:val="none"/>
          <w:lang w:val="en-US"/>
        </w:rPr>
        <w:t xml:space="preserve">2</w:t>
      </w:r>
      <w:r>
        <w:rPr>
          <w:color w:val="auto"/>
          <w:highlight w:val="none"/>
          <w:lang w:val="en-US"/>
        </w:rPr>
        <w:t xml:space="preserve">）</w:t>
      </w:r>
      <w:r>
        <w:rPr>
          <w:rFonts w:hint="eastAsia"/>
          <w:color w:val="auto"/>
          <w:highlight w:val="none"/>
          <w:lang w:val="en-US" w:eastAsia="zh-CN"/>
        </w:rPr>
        <w:t xml:space="preserve">中标供应商除上述驻所医务人员外</w:t>
      </w:r>
      <w:r>
        <w:rPr>
          <w:rFonts w:hint="eastAsia"/>
          <w:color w:val="auto"/>
          <w:highlight w:val="none"/>
          <w:lang w:val="en-US"/>
        </w:rPr>
        <w:t xml:space="preserve">定期安排B超、D</w:t>
      </w:r>
      <w:r>
        <w:rPr>
          <w:color w:val="auto"/>
          <w:highlight w:val="none"/>
          <w:lang w:val="en-US"/>
        </w:rPr>
        <w:t xml:space="preserve">R</w:t>
      </w:r>
      <w:r>
        <w:rPr>
          <w:rFonts w:hint="eastAsia"/>
          <w:color w:val="auto"/>
          <w:highlight w:val="none"/>
          <w:lang w:val="en-US"/>
        </w:rPr>
        <w:t xml:space="preserve">等</w:t>
      </w:r>
      <w:r>
        <w:rPr>
          <w:color w:val="auto"/>
          <w:highlight w:val="none"/>
          <w:lang w:val="en-US"/>
        </w:rPr>
        <w:t xml:space="preserve">辅助科室</w:t>
      </w:r>
      <w:r>
        <w:rPr>
          <w:rFonts w:hint="eastAsia"/>
          <w:color w:val="auto"/>
          <w:highlight w:val="none"/>
          <w:lang w:val="en-US" w:eastAsia="zh-CN"/>
        </w:rPr>
        <w:t xml:space="preserve">到监</w:t>
      </w:r>
      <w:r>
        <w:rPr>
          <w:rFonts w:hint="eastAsia"/>
          <w:color w:val="auto"/>
          <w:highlight w:val="none"/>
          <w:lang w:val="en-US"/>
        </w:rPr>
        <w:t xml:space="preserve">所</w:t>
      </w:r>
      <w:r>
        <w:rPr>
          <w:rFonts w:hint="eastAsia"/>
          <w:color w:val="auto"/>
          <w:highlight w:val="none"/>
          <w:lang w:val="en-US" w:eastAsia="zh-CN"/>
        </w:rPr>
        <w:t xml:space="preserve">上门</w:t>
      </w:r>
      <w:r>
        <w:rPr>
          <w:rFonts w:hint="eastAsia"/>
          <w:color w:val="auto"/>
          <w:highlight w:val="none"/>
          <w:lang w:val="en-US"/>
        </w:rPr>
        <w:t xml:space="preserve">开展相关工作。DR技师和</w:t>
      </w:r>
      <w:r>
        <w:rPr>
          <w:color w:val="auto"/>
          <w:highlight w:val="none"/>
          <w:lang w:val="en-US"/>
        </w:rPr>
        <w:t xml:space="preserve">B超</w:t>
      </w:r>
      <w:r>
        <w:rPr>
          <w:rFonts w:hint="eastAsia"/>
          <w:color w:val="auto"/>
          <w:highlight w:val="none"/>
          <w:lang w:val="en-US"/>
        </w:rPr>
        <w:t xml:space="preserve">医务人员</w:t>
      </w:r>
      <w:r>
        <w:rPr>
          <w:color w:val="auto"/>
          <w:highlight w:val="none"/>
          <w:lang w:val="en-US"/>
        </w:rPr>
        <w:t xml:space="preserve">每半月一次，一次半天，有紧急情况随叫随到且能确保半年体检时需要。</w:t>
      </w:r>
      <w:r/>
    </w:p>
    <w:p>
      <w:pPr>
        <w:ind w:firstLine="480"/>
        <w:rPr>
          <w:color w:val="auto"/>
          <w:highlight w:val="none"/>
          <w:lang w:val="en-US"/>
        </w:rPr>
      </w:pPr>
      <w:r>
        <w:rPr>
          <w:color w:val="auto"/>
          <w:highlight w:val="none"/>
          <w:lang w:val="en-US"/>
        </w:rPr>
        <w:t xml:space="preserve">（3）专家巡诊：根据工作实际，由</w:t>
      </w:r>
      <w:r>
        <w:rPr>
          <w:rFonts w:hint="eastAsia"/>
          <w:color w:val="auto"/>
          <w:highlight w:val="none"/>
          <w:lang w:eastAsia="zh-CN"/>
        </w:rPr>
        <w:t xml:space="preserve">中标供应商</w:t>
      </w:r>
      <w:r>
        <w:rPr>
          <w:color w:val="auto"/>
          <w:highlight w:val="none"/>
          <w:lang w:val="en-US"/>
        </w:rPr>
        <w:t xml:space="preserve">派出副主任医师以上职称医师来所进行，以心脑血管、内分泌</w:t>
      </w:r>
      <w:r>
        <w:rPr>
          <w:rFonts w:hint="eastAsia"/>
          <w:color w:val="auto"/>
          <w:highlight w:val="none"/>
          <w:lang w:val="en-US" w:eastAsia="zh-CN"/>
        </w:rPr>
        <w:t xml:space="preserve">等</w:t>
      </w:r>
      <w:r>
        <w:rPr>
          <w:color w:val="auto"/>
          <w:highlight w:val="none"/>
          <w:lang w:val="en-US"/>
        </w:rPr>
        <w:t xml:space="preserve">科别为主，由所内医疗</w:t>
      </w:r>
      <w:r>
        <w:rPr>
          <w:rFonts w:hint="eastAsia"/>
          <w:color w:val="auto"/>
          <w:highlight w:val="none"/>
          <w:lang w:val="en-US" w:eastAsia="zh-CN"/>
        </w:rPr>
        <w:t xml:space="preserve">负责人</w:t>
      </w:r>
      <w:r>
        <w:rPr>
          <w:color w:val="auto"/>
          <w:highlight w:val="none"/>
          <w:lang w:val="en-US"/>
        </w:rPr>
        <w:t xml:space="preserve">提前明确所需专家科别，联系合作医院安排本院专家，每周到所一次，每次半天，参与监区巡诊，并开展重点病患的会诊、诊疗方案制定等，费用按次</w:t>
      </w:r>
      <w:r>
        <w:rPr>
          <w:rFonts w:hint="eastAsia"/>
          <w:color w:val="auto"/>
          <w:highlight w:val="none"/>
          <w:lang w:val="en-US" w:eastAsia="zh-CN"/>
        </w:rPr>
        <w:t xml:space="preserve">结算</w:t>
      </w:r>
      <w:r>
        <w:rPr>
          <w:color w:val="auto"/>
          <w:highlight w:val="none"/>
          <w:lang w:val="en-US"/>
        </w:rPr>
        <w:t xml:space="preserve">由</w:t>
      </w:r>
      <w:r>
        <w:rPr>
          <w:rFonts w:hint="eastAsia"/>
          <w:color w:val="auto"/>
          <w:highlight w:val="none"/>
          <w:lang w:eastAsia="zh-CN"/>
        </w:rPr>
        <w:t xml:space="preserve">中标供应商</w:t>
      </w:r>
      <w:r>
        <w:rPr>
          <w:color w:val="auto"/>
          <w:highlight w:val="none"/>
          <w:lang w:val="en-US"/>
        </w:rPr>
        <w:t xml:space="preserve">支付（包含提供精神科专家会诊）。</w:t>
      </w:r>
      <w:r/>
    </w:p>
    <w:p>
      <w:pPr>
        <w:ind w:firstLine="600"/>
        <w:rPr>
          <w:color w:val="auto"/>
          <w:highlight w:val="none"/>
          <w:lang w:val="en-US"/>
        </w:rPr>
      </w:pPr>
      <w:r>
        <w:rPr>
          <w:color w:val="auto"/>
          <w:highlight w:val="none"/>
          <w:lang w:val="en-US"/>
        </w:rPr>
        <w:t xml:space="preserve">(</w:t>
      </w:r>
      <w:r>
        <w:rPr>
          <w:rFonts w:hint="eastAsia"/>
          <w:color w:val="auto"/>
          <w:highlight w:val="none"/>
          <w:lang w:val="en-US" w:eastAsia="zh-CN"/>
        </w:rPr>
        <w:t xml:space="preserve">4</w:t>
      </w:r>
      <w:r>
        <w:rPr>
          <w:color w:val="auto"/>
          <w:highlight w:val="none"/>
          <w:lang w:val="en-US"/>
        </w:rPr>
        <w:t xml:space="preserve">)</w:t>
      </w:r>
      <w:r>
        <w:rPr>
          <w:rFonts w:hint="eastAsia"/>
          <w:color w:val="auto"/>
          <w:highlight w:val="none"/>
          <w:lang w:eastAsia="zh-CN"/>
        </w:rPr>
        <w:t xml:space="preserve">中标供应商派遣驻所的</w:t>
      </w:r>
      <w:r>
        <w:rPr>
          <w:color w:val="auto"/>
          <w:highlight w:val="none"/>
          <w:lang w:val="en-US"/>
        </w:rPr>
        <w:t xml:space="preserve">医务人员履行合同前需经过</w:t>
      </w:r>
      <w:r>
        <w:rPr>
          <w:rFonts w:hint="eastAsia"/>
          <w:color w:val="auto"/>
          <w:highlight w:val="none"/>
          <w:lang w:val="en-US" w:eastAsia="zh-CN"/>
        </w:rPr>
        <w:t xml:space="preserve">采购人</w:t>
      </w:r>
      <w:r>
        <w:rPr>
          <w:color w:val="auto"/>
          <w:highlight w:val="none"/>
          <w:lang w:val="en-US"/>
        </w:rPr>
        <w:t xml:space="preserve">审核，审核通过后方可上岗且上岗医务人员不得在监管支队其他直属监所就职，上岗人员不得随意更换，所有人员更换需提前通知</w:t>
      </w:r>
      <w:r>
        <w:rPr>
          <w:rFonts w:hint="eastAsia"/>
          <w:color w:val="auto"/>
          <w:highlight w:val="none"/>
          <w:lang w:val="en-US" w:eastAsia="zh-CN"/>
        </w:rPr>
        <w:t xml:space="preserve">采购人</w:t>
      </w:r>
      <w:r>
        <w:rPr>
          <w:color w:val="auto"/>
          <w:highlight w:val="none"/>
          <w:lang w:val="en-US"/>
        </w:rPr>
        <w:t xml:space="preserve">，经</w:t>
      </w:r>
      <w:r>
        <w:rPr>
          <w:rFonts w:hint="eastAsia"/>
          <w:color w:val="auto"/>
          <w:highlight w:val="none"/>
          <w:lang w:val="en-US" w:eastAsia="zh-CN"/>
        </w:rPr>
        <w:t xml:space="preserve">采购人</w:t>
      </w:r>
      <w:r>
        <w:rPr>
          <w:color w:val="auto"/>
          <w:highlight w:val="none"/>
          <w:lang w:val="en-US"/>
        </w:rPr>
        <w:t xml:space="preserve">同意后方可更换。</w:t>
      </w:r>
      <w:r/>
    </w:p>
    <w:p>
      <w:pPr>
        <w:ind w:firstLine="720"/>
        <w:rPr>
          <w:color w:val="auto"/>
          <w:highlight w:val="none"/>
          <w:lang w:val="en-US"/>
        </w:rPr>
      </w:pPr>
      <w:r>
        <w:rPr>
          <w:color w:val="auto"/>
          <w:highlight w:val="none"/>
          <w:lang w:val="en-US"/>
        </w:rPr>
        <w:t xml:space="preserve">(</w:t>
      </w:r>
      <w:r>
        <w:rPr>
          <w:rFonts w:hint="eastAsia"/>
          <w:color w:val="auto"/>
          <w:highlight w:val="none"/>
          <w:lang w:val="en-US" w:eastAsia="zh-CN"/>
        </w:rPr>
        <w:t xml:space="preserve">5</w:t>
      </w:r>
      <w:r>
        <w:rPr>
          <w:color w:val="auto"/>
          <w:highlight w:val="none"/>
          <w:lang w:val="en-US"/>
        </w:rPr>
        <w:t xml:space="preserve">)不同勤务模式下的医疗人员配备需求：</w:t>
      </w:r>
      <w:r/>
    </w:p>
    <w:p>
      <w:pPr>
        <w:rPr>
          <w:rFonts w:hint="default"/>
          <w:color w:val="auto"/>
          <w:highlight w:val="none"/>
          <w:lang w:val="en-US" w:eastAsia="zh-CN"/>
        </w:rPr>
      </w:pPr>
      <w:r>
        <w:rPr>
          <w:rFonts w:hint="default"/>
          <w:color w:val="auto"/>
          <w:highlight w:val="none"/>
          <w:lang w:val="en-US" w:eastAsia="zh-CN"/>
        </w:rPr>
        <w:t xml:space="preserve">监所实行正常勤务模式： </w:t>
      </w:r>
      <w:r/>
    </w:p>
    <w:p>
      <w:pPr>
        <w:rPr>
          <w:rFonts w:hint="default"/>
          <w:color w:val="auto"/>
          <w:highlight w:val="yellow"/>
          <w:lang w:val="en-US" w:eastAsia="zh-CN"/>
        </w:rPr>
      </w:pPr>
      <w:r>
        <w:rPr>
          <w:rFonts w:hint="default"/>
          <w:color w:val="auto"/>
          <w:highlight w:val="none"/>
          <w:lang w:val="en-US" w:eastAsia="zh-CN"/>
        </w:rPr>
        <w:t xml:space="preserve">（1）工作日：①医生白天 3 名，夜间 2 名；②护士白天 2 名，夜间 1 名，负责监区内护理工作；③ 药剂师</w:t>
      </w:r>
      <w:r>
        <w:rPr>
          <w:rFonts w:hint="eastAsia"/>
          <w:color w:val="auto"/>
          <w:highlight w:val="none"/>
          <w:lang w:val="en-US" w:eastAsia="zh-CN"/>
        </w:rPr>
        <w:t xml:space="preserve">白天</w:t>
      </w:r>
      <w:r>
        <w:rPr>
          <w:rFonts w:hint="default"/>
          <w:color w:val="auto"/>
          <w:highlight w:val="none"/>
          <w:lang w:val="en-US" w:eastAsia="zh-CN"/>
        </w:rPr>
        <w:t xml:space="preserve">1名</w:t>
      </w:r>
      <w:r>
        <w:rPr>
          <w:rFonts w:hint="eastAsia"/>
          <w:highlight w:val="none"/>
          <w:lang w:eastAsia="zh-CN"/>
        </w:rPr>
        <w:t xml:space="preserve">（药剂师工作服从监所安排，常驻拘戒所）</w:t>
      </w:r>
      <w:r>
        <w:rPr>
          <w:rFonts w:hint="default"/>
          <w:color w:val="auto"/>
          <w:highlight w:val="none"/>
          <w:lang w:val="en-US" w:eastAsia="zh-CN"/>
        </w:rPr>
        <w:t xml:space="preserve">，放射科（DR）</w:t>
      </w:r>
      <w:r>
        <w:rPr>
          <w:rFonts w:hint="eastAsia"/>
          <w:color w:val="auto"/>
          <w:highlight w:val="none"/>
          <w:lang w:val="en-US" w:eastAsia="zh-CN"/>
        </w:rPr>
        <w:t xml:space="preserve">检查、</w:t>
      </w:r>
      <w:r>
        <w:rPr>
          <w:rFonts w:hint="default"/>
          <w:color w:val="auto"/>
          <w:highlight w:val="none"/>
          <w:lang w:val="en-US" w:eastAsia="zh-CN"/>
        </w:rPr>
        <w:t xml:space="preserve">B超</w:t>
      </w:r>
      <w:r>
        <w:rPr>
          <w:rFonts w:hint="eastAsia"/>
          <w:color w:val="auto"/>
          <w:highlight w:val="none"/>
          <w:lang w:val="en-US" w:eastAsia="zh-CN"/>
        </w:rPr>
        <w:t xml:space="preserve">检查由中标单位派出</w:t>
      </w:r>
      <w:r>
        <w:rPr>
          <w:rFonts w:hint="default"/>
          <w:color w:val="auto"/>
          <w:highlight w:val="none"/>
          <w:lang w:val="en-US" w:eastAsia="zh-CN"/>
        </w:rPr>
        <w:t xml:space="preserve">具有执业资质人员，在规定的工作时间</w:t>
      </w:r>
      <w:r>
        <w:rPr>
          <w:rFonts w:hint="eastAsia"/>
          <w:color w:val="auto"/>
          <w:highlight w:val="none"/>
          <w:lang w:val="en-US" w:eastAsia="zh-CN"/>
        </w:rPr>
        <w:t xml:space="preserve">按照规定</w:t>
      </w:r>
      <w:r>
        <w:rPr>
          <w:rFonts w:hint="default"/>
          <w:color w:val="auto"/>
          <w:highlight w:val="none"/>
          <w:lang w:val="en-US" w:eastAsia="zh-CN"/>
        </w:rPr>
        <w:t xml:space="preserve">开展相关检查。 </w:t>
      </w:r>
      <w:r/>
    </w:p>
    <w:p>
      <w:pPr>
        <w:rPr>
          <w:color w:val="auto"/>
          <w:highlight w:val="none"/>
          <w:lang w:val="en-US"/>
        </w:rPr>
      </w:pPr>
      <w:r>
        <w:rPr>
          <w:rFonts w:hint="default"/>
          <w:color w:val="auto"/>
          <w:highlight w:val="none"/>
          <w:lang w:val="en-US" w:eastAsia="zh-CN"/>
        </w:rPr>
        <w:t xml:space="preserve">（2）非工作日：①医生白天、夜间均为 2 名；②护士白天 1 名、夜间 1 名，负责监区内护理工作。</w:t>
      </w:r>
      <w:r/>
    </w:p>
    <w:p>
      <w:pPr>
        <w:ind w:firstLine="720"/>
        <w:rPr>
          <w:rFonts w:hint="eastAsia"/>
          <w:color w:val="auto"/>
          <w:highlight w:val="none"/>
          <w:lang w:val="en-US" w:eastAsia="zh-CN"/>
        </w:rPr>
      </w:pPr>
      <w:r>
        <w:rPr>
          <w:color w:val="auto"/>
          <w:highlight w:val="none"/>
          <w:lang w:val="en-US"/>
        </w:rPr>
        <w:t xml:space="preserve">(</w:t>
      </w:r>
      <w:r>
        <w:rPr>
          <w:rFonts w:hint="eastAsia"/>
          <w:color w:val="auto"/>
          <w:highlight w:val="none"/>
          <w:lang w:val="en-US" w:eastAsia="zh-CN"/>
        </w:rPr>
        <w:t xml:space="preserve">6</w:t>
      </w:r>
      <w:r>
        <w:rPr>
          <w:color w:val="auto"/>
          <w:highlight w:val="none"/>
          <w:lang w:val="en-US"/>
        </w:rPr>
        <w:t xml:space="preserve">)特殊情况：因有不可抗拒力量，重大紧急等特殊情况，围绕收押，监所管理，物品交接，应急处置等方面，按照上级要求指导并协助监所岗位做好医疗工作</w:t>
      </w:r>
      <w:r>
        <w:rPr>
          <w:rFonts w:hint="eastAsia"/>
          <w:color w:val="auto"/>
          <w:highlight w:val="none"/>
          <w:lang w:val="en-US"/>
        </w:rPr>
        <w:t xml:space="preserve">，</w:t>
      </w:r>
      <w:r>
        <w:rPr>
          <w:color w:val="auto"/>
          <w:highlight w:val="none"/>
          <w:lang w:val="en-US"/>
        </w:rPr>
        <w:t xml:space="preserve">根据</w:t>
      </w:r>
      <w:r>
        <w:rPr>
          <w:rFonts w:hint="eastAsia"/>
          <w:color w:val="auto"/>
          <w:highlight w:val="none"/>
          <w:lang w:val="en-US"/>
        </w:rPr>
        <w:t xml:space="preserve">监管</w:t>
      </w:r>
      <w:r>
        <w:rPr>
          <w:color w:val="auto"/>
          <w:highlight w:val="none"/>
          <w:lang w:val="en-US"/>
        </w:rPr>
        <w:t xml:space="preserve">需要调整医务人员的数量和勤务模式。根据医疗发展及</w:t>
      </w:r>
      <w:r>
        <w:rPr>
          <w:rFonts w:hint="eastAsia"/>
          <w:color w:val="auto"/>
          <w:highlight w:val="none"/>
          <w:lang w:val="en-US" w:eastAsia="zh-CN"/>
        </w:rPr>
        <w:t xml:space="preserve">采购单位</w:t>
      </w:r>
      <w:r>
        <w:rPr>
          <w:color w:val="auto"/>
          <w:highlight w:val="none"/>
          <w:lang w:val="en-US"/>
        </w:rPr>
        <w:t xml:space="preserve">发展的需要增减人员，</w:t>
      </w:r>
      <w:r>
        <w:rPr>
          <w:rFonts w:hint="eastAsia"/>
          <w:color w:val="auto"/>
          <w:highlight w:val="none"/>
          <w:lang w:val="en-US" w:eastAsia="zh-CN"/>
        </w:rPr>
        <w:t xml:space="preserve">中标单位</w:t>
      </w:r>
      <w:r>
        <w:rPr>
          <w:color w:val="auto"/>
          <w:highlight w:val="none"/>
          <w:lang w:val="en-US"/>
        </w:rPr>
        <w:t xml:space="preserve">应无条件配合。</w:t>
      </w:r>
      <w:r/>
    </w:p>
    <w:p>
      <w:pPr>
        <w:pStyle w:val="1252"/>
        <w:rPr>
          <w:rFonts w:hint="default"/>
          <w:color w:val="auto"/>
          <w:highlight w:val="none"/>
          <w:lang w:val="en-US" w:eastAsia="zh-CN"/>
        </w:rPr>
      </w:pPr>
      <w:r>
        <w:rPr>
          <w:rFonts w:hint="eastAsia"/>
          <w:color w:val="auto"/>
          <w:highlight w:val="none"/>
          <w:lang w:val="en-US" w:eastAsia="zh-CN"/>
        </w:rPr>
        <w:t xml:space="preserve">2、</w:t>
      </w:r>
      <w:r>
        <w:rPr>
          <w:rFonts w:hint="default"/>
          <w:color w:val="auto"/>
          <w:highlight w:val="none"/>
          <w:lang w:val="en-US" w:eastAsia="zh-CN"/>
        </w:rPr>
        <w:t xml:space="preserve">南京市第五看守所</w:t>
      </w:r>
      <w:r>
        <w:rPr>
          <w:rFonts w:hint="eastAsia"/>
          <w:color w:val="auto"/>
          <w:highlight w:val="none"/>
          <w:lang w:val="en-US" w:eastAsia="zh-CN"/>
        </w:rPr>
        <w:t xml:space="preserve">（筹）</w:t>
      </w:r>
      <w:r>
        <w:rPr>
          <w:rFonts w:hint="default"/>
          <w:color w:val="auto"/>
          <w:highlight w:val="none"/>
          <w:lang w:val="en-US" w:eastAsia="zh-CN"/>
        </w:rPr>
        <w:t xml:space="preserve">驻所医疗保障项目</w:t>
      </w:r>
      <w:r/>
    </w:p>
    <w:p>
      <w:pPr>
        <w:ind w:firstLine="480"/>
        <w:rPr>
          <w:color w:val="auto"/>
          <w:highlight w:val="none"/>
          <w:lang w:val="en-US"/>
        </w:rPr>
      </w:pPr>
      <w:r>
        <w:rPr>
          <w:rFonts w:hint="eastAsia"/>
          <w:color w:val="auto"/>
          <w:highlight w:val="none"/>
          <w:lang w:val="en-US" w:eastAsia="zh-CN"/>
        </w:rPr>
        <w:t xml:space="preserve">2</w:t>
      </w:r>
      <w:r>
        <w:rPr>
          <w:rFonts w:hint="eastAsia"/>
          <w:color w:val="auto"/>
          <w:highlight w:val="none"/>
          <w:lang w:val="en-US"/>
        </w:rPr>
        <w:t xml:space="preserve">.</w:t>
      </w:r>
      <w:r>
        <w:rPr>
          <w:rFonts w:hint="eastAsia"/>
          <w:color w:val="auto"/>
          <w:highlight w:val="none"/>
          <w:lang w:val="en-US" w:eastAsia="zh-CN"/>
        </w:rPr>
        <w:t xml:space="preserve">1</w:t>
      </w:r>
      <w:r>
        <w:rPr>
          <w:color w:val="auto"/>
          <w:highlight w:val="none"/>
          <w:lang w:val="en-US"/>
        </w:rPr>
        <w:t xml:space="preserve">、</w:t>
      </w:r>
      <w:r>
        <w:rPr>
          <w:rFonts w:hint="default"/>
          <w:color w:val="auto"/>
          <w:highlight w:val="none"/>
          <w:lang w:val="en-US" w:eastAsia="zh-CN"/>
        </w:rPr>
        <w:t xml:space="preserve">医疗</w:t>
      </w:r>
      <w:r>
        <w:rPr>
          <w:rFonts w:hint="eastAsia"/>
          <w:color w:val="auto"/>
          <w:highlight w:val="none"/>
          <w:lang w:val="en-US" w:eastAsia="zh-CN"/>
        </w:rPr>
        <w:t xml:space="preserve">服务</w:t>
      </w:r>
      <w:r>
        <w:rPr>
          <w:color w:val="auto"/>
          <w:highlight w:val="none"/>
          <w:lang w:val="en-US"/>
        </w:rPr>
        <w:t xml:space="preserve">具体工作内容： </w:t>
      </w:r>
      <w:r/>
    </w:p>
    <w:p>
      <w:pPr>
        <w:ind w:firstLine="480"/>
        <w:rPr>
          <w:color w:val="auto"/>
          <w:highlight w:val="none"/>
          <w:lang w:val="en-US"/>
        </w:rPr>
      </w:pPr>
      <w:r>
        <w:rPr>
          <w:rFonts w:hint="eastAsia"/>
          <w:color w:val="auto"/>
          <w:highlight w:val="none"/>
          <w:lang w:eastAsia="zh-CN"/>
        </w:rPr>
        <w:t xml:space="preserve">中标供应商</w:t>
      </w:r>
      <w:r>
        <w:rPr>
          <w:color w:val="auto"/>
          <w:highlight w:val="none"/>
          <w:lang w:val="en-US"/>
        </w:rPr>
        <w:t xml:space="preserve">须在南京市第五看守所</w:t>
      </w:r>
      <w:r>
        <w:rPr>
          <w:rFonts w:hint="eastAsia"/>
          <w:color w:val="auto"/>
          <w:highlight w:val="none"/>
          <w:lang w:val="en-US" w:eastAsia="zh-CN"/>
        </w:rPr>
        <w:t xml:space="preserve">（筹）</w:t>
      </w:r>
      <w:r>
        <w:rPr>
          <w:color w:val="auto"/>
          <w:highlight w:val="none"/>
          <w:lang w:val="en-US"/>
        </w:rPr>
        <w:t xml:space="preserve">设置卫生所，通过“所院合作”的模式，实行全天候 24 小时医疗保障。主要开展以下项目： </w:t>
      </w:r>
      <w:r/>
    </w:p>
    <w:p>
      <w:pPr>
        <w:ind w:firstLine="480"/>
        <w:rPr>
          <w:color w:val="auto"/>
          <w:highlight w:val="none"/>
          <w:lang w:val="en-US"/>
        </w:rPr>
      </w:pPr>
      <w:r>
        <w:rPr>
          <w:color w:val="auto"/>
          <w:highlight w:val="none"/>
          <w:lang w:val="en-US"/>
        </w:rPr>
        <w:t xml:space="preserve">（1）健康检查：依据公安部有关规定</w:t>
      </w:r>
      <w:r>
        <w:rPr>
          <w:rFonts w:hint="eastAsia"/>
          <w:color w:val="auto"/>
          <w:highlight w:val="none"/>
          <w:lang w:val="en-US" w:eastAsia="zh-CN"/>
        </w:rPr>
        <w:t xml:space="preserve">，</w:t>
      </w:r>
      <w:r>
        <w:rPr>
          <w:color w:val="auto"/>
          <w:highlight w:val="none"/>
          <w:lang w:val="en-US"/>
        </w:rPr>
        <w:t xml:space="preserve">完成被监管人员入、出所及所内健康检查工作。 </w:t>
      </w:r>
      <w:r/>
    </w:p>
    <w:p>
      <w:pPr>
        <w:ind w:firstLine="480"/>
        <w:rPr>
          <w:color w:val="auto"/>
          <w:highlight w:val="none"/>
          <w:lang w:val="en-US"/>
        </w:rPr>
      </w:pPr>
      <w:r>
        <w:rPr>
          <w:color w:val="auto"/>
          <w:highlight w:val="none"/>
          <w:lang w:val="en-US"/>
        </w:rPr>
        <w:t xml:space="preserve">（2）所内医疗:主要负责日常巡诊（每日上午巡诊</w:t>
      </w:r>
      <w:r>
        <w:rPr>
          <w:rFonts w:hint="eastAsia"/>
          <w:color w:val="auto"/>
          <w:highlight w:val="none"/>
          <w:lang w:val="en-US"/>
        </w:rPr>
        <w:t xml:space="preserve">一</w:t>
      </w:r>
      <w:r>
        <w:rPr>
          <w:color w:val="auto"/>
          <w:highlight w:val="none"/>
          <w:lang w:val="en-US"/>
        </w:rPr>
        <w:t xml:space="preserve">次、下午巡诊</w:t>
      </w:r>
      <w:r>
        <w:rPr>
          <w:rFonts w:hint="eastAsia"/>
          <w:color w:val="auto"/>
          <w:highlight w:val="none"/>
          <w:lang w:val="en-US"/>
        </w:rPr>
        <w:t xml:space="preserve">一</w:t>
      </w:r>
      <w:r>
        <w:rPr>
          <w:color w:val="auto"/>
          <w:highlight w:val="none"/>
          <w:lang w:val="en-US"/>
        </w:rPr>
        <w:t xml:space="preserve">次）、</w:t>
      </w:r>
      <w:r>
        <w:rPr>
          <w:rFonts w:hint="eastAsia"/>
          <w:color w:val="auto"/>
          <w:highlight w:val="none"/>
          <w:lang w:val="en-US"/>
        </w:rPr>
        <w:t xml:space="preserve">对危重病犯及风险收押人员一人一策</w:t>
      </w:r>
      <w:r>
        <w:rPr>
          <w:rFonts w:hint="eastAsia"/>
          <w:color w:val="auto"/>
          <w:highlight w:val="none"/>
          <w:lang w:val="en-US" w:eastAsia="zh-CN"/>
        </w:rPr>
        <w:t xml:space="preserve">、</w:t>
      </w:r>
      <w:r>
        <w:rPr>
          <w:color w:val="auto"/>
          <w:highlight w:val="none"/>
          <w:lang w:val="en-US"/>
        </w:rPr>
        <w:t xml:space="preserve">门（急）诊、药品</w:t>
      </w:r>
      <w:r>
        <w:rPr>
          <w:rFonts w:hint="eastAsia"/>
          <w:color w:val="auto"/>
          <w:highlight w:val="none"/>
          <w:lang w:val="en-US" w:eastAsia="zh-CN"/>
        </w:rPr>
        <w:t xml:space="preserve">发放</w:t>
      </w:r>
      <w:r>
        <w:rPr>
          <w:color w:val="auto"/>
          <w:highlight w:val="none"/>
          <w:lang w:val="en-US"/>
        </w:rPr>
        <w:t xml:space="preserve">、半年体检、防疫消杀、院感及档案管理等工作。 </w:t>
      </w:r>
      <w:r/>
    </w:p>
    <w:p>
      <w:pPr>
        <w:pStyle w:val="1256"/>
        <w:rPr>
          <w:color w:val="auto"/>
          <w:highlight w:val="none"/>
          <w:lang w:val="en-US"/>
        </w:rPr>
      </w:pPr>
      <w:r>
        <w:rPr>
          <w:color w:val="auto"/>
          <w:highlight w:val="none"/>
          <w:lang w:val="en-US"/>
        </w:rPr>
        <w:t xml:space="preserve">（3）</w:t>
      </w:r>
      <w:r>
        <w:rPr>
          <w:rFonts w:hint="eastAsia"/>
          <w:color w:val="auto"/>
          <w:highlight w:val="none"/>
          <w:lang w:eastAsia="zh-CN"/>
        </w:rPr>
        <w:t xml:space="preserve">出所就医：</w:t>
      </w:r>
      <w:r>
        <w:rPr>
          <w:rFonts w:hint="eastAsia"/>
          <w:color w:val="auto"/>
          <w:highlight w:val="none"/>
          <w:lang w:val="en-US" w:eastAsia="zh-CN"/>
        </w:rPr>
        <w:t xml:space="preserve">1、在中标供应商所属院部收治治疗的，中标供应商应开辟“绿色通道”，</w:t>
      </w:r>
      <w:r>
        <w:rPr>
          <w:color w:val="auto"/>
          <w:highlight w:val="none"/>
          <w:lang w:val="en-US"/>
        </w:rPr>
        <w:t xml:space="preserve">对在押人员的门、急诊及住院实行先看病后缴费、协调医院相关业务科室，开辟优先检查通道，给予优先检查、优先诊疗、优先救治、优先住院等快速有效的出所就医保障工作</w:t>
      </w:r>
      <w:r>
        <w:rPr>
          <w:rFonts w:hint="eastAsia"/>
          <w:color w:val="auto"/>
          <w:highlight w:val="none"/>
          <w:lang w:val="en-US" w:eastAsia="zh-CN"/>
        </w:rPr>
        <w:t xml:space="preserve">；2、因救治对象病情特殊需在其他医疗机构治疗的，</w:t>
      </w:r>
      <w:r>
        <w:rPr>
          <w:color w:val="auto"/>
          <w:highlight w:val="none"/>
          <w:lang w:val="en-US"/>
        </w:rPr>
        <w:t xml:space="preserve">由监所医疗负责人联系对接医院，</w:t>
      </w:r>
      <w:r>
        <w:rPr>
          <w:rFonts w:hint="eastAsia"/>
          <w:color w:val="auto"/>
          <w:highlight w:val="none"/>
          <w:lang w:val="en-US" w:eastAsia="zh-CN"/>
        </w:rPr>
        <w:t xml:space="preserve">中标供应商协助办理入院治疗手续，并派遣</w:t>
      </w:r>
      <w:r>
        <w:rPr>
          <w:color w:val="auto"/>
          <w:highlight w:val="none"/>
          <w:lang w:val="en-US"/>
        </w:rPr>
        <w:t xml:space="preserve">1名驻所医生陪同在押人员前往。</w:t>
      </w:r>
      <w:r/>
    </w:p>
    <w:p>
      <w:pPr>
        <w:pStyle w:val="1256"/>
        <w:rPr>
          <w:rFonts w:hint="eastAsia" w:eastAsia="宋体"/>
          <w:color w:val="auto"/>
          <w:highlight w:val="none"/>
          <w:lang w:eastAsia="zh-CN"/>
        </w:rPr>
      </w:pPr>
      <w:r>
        <w:rPr>
          <w:color w:val="auto"/>
          <w:highlight w:val="none"/>
          <w:lang w:val="en-US"/>
        </w:rPr>
        <w:t xml:space="preserve">（4）</w:t>
      </w:r>
      <w:r>
        <w:rPr>
          <w:rFonts w:hint="eastAsia"/>
          <w:color w:val="auto"/>
          <w:highlight w:val="none"/>
          <w:lang w:eastAsia="zh-CN"/>
        </w:rPr>
        <w:t xml:space="preserve">提供专家远程问诊服务：为保护在押人员合法权益防止泄露在押人员隐私，利用监所管理支队现有公安网视频会议系统通过线上模式为需求单位提供专家远程咨询诊断，所需专家的专业类型由监所管理支队决定。</w:t>
      </w:r>
      <w:r/>
    </w:p>
    <w:p>
      <w:pPr>
        <w:ind w:firstLine="480"/>
        <w:rPr>
          <w:color w:val="auto"/>
          <w:highlight w:val="none"/>
          <w:lang w:val="en-US"/>
        </w:rPr>
      </w:pPr>
      <w:r>
        <w:rPr>
          <w:color w:val="auto"/>
          <w:highlight w:val="none"/>
          <w:lang w:val="en-US"/>
        </w:rPr>
        <w:t xml:space="preserve">（5）建立医疗专家库：协助成立各专科专家组成的监管医疗专家库，主要负责危重病人的会诊、门诊、疑难病例治疗、健康教育等医疗支持工作。 </w:t>
      </w:r>
      <w:r/>
    </w:p>
    <w:p>
      <w:pPr>
        <w:pStyle w:val="1256"/>
        <w:rPr>
          <w:rFonts w:hint="eastAsia" w:eastAsia="宋体"/>
          <w:color w:val="auto"/>
          <w:highlight w:val="none"/>
          <w:lang w:eastAsia="zh-CN"/>
        </w:rPr>
      </w:pPr>
      <w:r>
        <w:rPr>
          <w:color w:val="auto"/>
          <w:highlight w:val="none"/>
          <w:lang w:val="en-US"/>
        </w:rPr>
        <w:t xml:space="preserve">（6）药品管理：</w:t>
      </w:r>
      <w:r>
        <w:rPr>
          <w:rFonts w:hint="eastAsia"/>
          <w:color w:val="auto"/>
          <w:highlight w:val="none"/>
          <w:lang w:eastAsia="zh-CN"/>
        </w:rPr>
        <w:t xml:space="preserve">在监所内开设门诊药房，中标供应商负责药品的保管、使用和</w:t>
      </w:r>
      <w:r>
        <w:rPr>
          <w:color w:val="auto"/>
          <w:highlight w:val="none"/>
          <w:lang w:val="en-US"/>
        </w:rPr>
        <w:t xml:space="preserve">药品质量</w:t>
      </w:r>
      <w:r>
        <w:rPr>
          <w:rFonts w:hint="eastAsia"/>
          <w:color w:val="auto"/>
          <w:highlight w:val="none"/>
          <w:lang w:val="en-US" w:eastAsia="zh-CN"/>
        </w:rPr>
        <w:t xml:space="preserve">的</w:t>
      </w:r>
      <w:r>
        <w:rPr>
          <w:rFonts w:hint="eastAsia"/>
          <w:color w:val="auto"/>
          <w:highlight w:val="none"/>
          <w:lang w:val="en-US"/>
        </w:rPr>
        <w:t xml:space="preserve">监督</w:t>
      </w:r>
      <w:r>
        <w:rPr>
          <w:rFonts w:hint="eastAsia"/>
          <w:color w:val="auto"/>
          <w:highlight w:val="none"/>
          <w:lang w:eastAsia="zh-CN"/>
        </w:rPr>
        <w:t xml:space="preserve">，并向采购人</w:t>
      </w:r>
      <w:r>
        <w:rPr>
          <w:rFonts w:hint="default"/>
          <w:color w:val="auto"/>
          <w:highlight w:val="none"/>
          <w:lang w:val="en-US" w:eastAsia="zh-CN"/>
        </w:rPr>
        <w:t xml:space="preserve">提供</w:t>
      </w:r>
      <w:r>
        <w:rPr>
          <w:rFonts w:hint="eastAsia"/>
          <w:color w:val="auto"/>
          <w:highlight w:val="none"/>
          <w:lang w:val="en-US" w:eastAsia="zh-CN"/>
        </w:rPr>
        <w:t xml:space="preserve">药品集采中标供应商名单。药品的采购由</w:t>
      </w:r>
      <w:r>
        <w:rPr>
          <w:rFonts w:hint="eastAsia"/>
          <w:color w:val="auto"/>
          <w:highlight w:val="none"/>
          <w:lang w:eastAsia="zh-CN"/>
        </w:rPr>
        <w:t xml:space="preserve">中标供应商提采购需求（</w:t>
      </w:r>
      <w:r>
        <w:rPr>
          <w:rFonts w:hint="eastAsia"/>
          <w:color w:val="auto"/>
          <w:highlight w:val="none"/>
          <w:lang w:val="en-US" w:eastAsia="zh-CN"/>
        </w:rPr>
        <w:t xml:space="preserve">所需药品须在</w:t>
      </w:r>
      <w:r>
        <w:rPr>
          <w:rFonts w:hint="default"/>
          <w:color w:val="auto"/>
          <w:highlight w:val="none"/>
          <w:lang w:val="en-US" w:eastAsia="zh-CN"/>
        </w:rPr>
        <w:t xml:space="preserve">市医保药品目录</w:t>
      </w:r>
      <w:r>
        <w:rPr>
          <w:rFonts w:hint="eastAsia"/>
          <w:color w:val="auto"/>
          <w:highlight w:val="none"/>
          <w:lang w:val="en-US" w:eastAsia="zh-CN"/>
        </w:rPr>
        <w:t xml:space="preserve">内，</w:t>
      </w:r>
      <w:r>
        <w:rPr>
          <w:rFonts w:hint="default"/>
          <w:color w:val="auto"/>
          <w:highlight w:val="none"/>
          <w:lang w:val="en-US" w:eastAsia="zh-CN"/>
        </w:rPr>
        <w:t xml:space="preserve">特殊药品中标供应商与采购人协商解决</w:t>
      </w:r>
      <w:r>
        <w:rPr>
          <w:rFonts w:hint="eastAsia"/>
          <w:color w:val="auto"/>
          <w:highlight w:val="none"/>
          <w:lang w:eastAsia="zh-CN"/>
        </w:rPr>
        <w:t xml:space="preserve">）</w:t>
      </w:r>
      <w:r>
        <w:rPr>
          <w:rFonts w:hint="eastAsia"/>
          <w:color w:val="auto"/>
          <w:highlight w:val="none"/>
          <w:lang w:val="en-US" w:eastAsia="zh-CN"/>
        </w:rPr>
        <w:t xml:space="preserve">，采购人从药品集采中标供应商名单中自行选取供应商，</w:t>
      </w:r>
      <w:r>
        <w:rPr>
          <w:color w:val="auto"/>
          <w:highlight w:val="none"/>
          <w:lang w:val="en-US"/>
        </w:rPr>
        <w:t xml:space="preserve">药品费用由</w:t>
      </w:r>
      <w:r>
        <w:rPr>
          <w:rFonts w:hint="eastAsia"/>
          <w:color w:val="auto"/>
          <w:highlight w:val="none"/>
          <w:lang w:val="en-US" w:eastAsia="zh-CN"/>
        </w:rPr>
        <w:t xml:space="preserve">采购人</w:t>
      </w:r>
      <w:r>
        <w:rPr>
          <w:color w:val="auto"/>
          <w:highlight w:val="none"/>
          <w:lang w:val="en-US"/>
        </w:rPr>
        <w:t xml:space="preserve">支付。</w:t>
      </w:r>
      <w:r/>
    </w:p>
    <w:p>
      <w:pPr>
        <w:ind w:firstLine="480"/>
        <w:rPr>
          <w:color w:val="auto"/>
          <w:highlight w:val="none"/>
          <w:lang w:val="en-US"/>
        </w:rPr>
      </w:pPr>
      <w:r>
        <w:rPr>
          <w:color w:val="auto"/>
          <w:highlight w:val="none"/>
          <w:lang w:val="en-US"/>
        </w:rPr>
        <w:t xml:space="preserve">（7）继续教育：</w:t>
      </w:r>
      <w:r>
        <w:rPr>
          <w:rFonts w:hint="eastAsia"/>
          <w:color w:val="auto"/>
          <w:highlight w:val="none"/>
          <w:lang w:eastAsia="zh-CN"/>
        </w:rPr>
        <w:t xml:space="preserve">中标供应商</w:t>
      </w:r>
      <w:r>
        <w:rPr>
          <w:color w:val="auto"/>
          <w:highlight w:val="none"/>
          <w:lang w:val="en-US"/>
        </w:rPr>
        <w:t xml:space="preserve">负责为派驻医务人员的日常人事管理、业务管理</w:t>
      </w:r>
      <w:r>
        <w:rPr>
          <w:rFonts w:hint="eastAsia"/>
          <w:color w:val="auto"/>
          <w:highlight w:val="none"/>
          <w:lang w:val="en-US" w:eastAsia="zh-CN"/>
        </w:rPr>
        <w:t xml:space="preserve">，</w:t>
      </w:r>
      <w:r>
        <w:rPr>
          <w:color w:val="auto"/>
          <w:highlight w:val="none"/>
          <w:lang w:val="en-US"/>
        </w:rPr>
        <w:t xml:space="preserve">常态化的做好医疗业务培训和相关职业道德教育培训</w:t>
      </w:r>
      <w:r>
        <w:rPr>
          <w:rFonts w:hint="eastAsia"/>
          <w:color w:val="auto"/>
          <w:highlight w:val="none"/>
          <w:lang w:val="en-US" w:eastAsia="zh-CN"/>
        </w:rPr>
        <w:t xml:space="preserve">，并</w:t>
      </w:r>
      <w:r>
        <w:rPr>
          <w:color w:val="auto"/>
          <w:highlight w:val="none"/>
          <w:lang w:val="en-US"/>
        </w:rPr>
        <w:t xml:space="preserve">为监管医务民警的继续教育提供帮助和便利。 </w:t>
      </w:r>
      <w:r/>
    </w:p>
    <w:p>
      <w:pPr>
        <w:ind w:firstLine="480"/>
        <w:rPr>
          <w:color w:val="auto"/>
          <w:highlight w:val="none"/>
          <w:lang w:val="en-US"/>
        </w:rPr>
      </w:pPr>
      <w:r>
        <w:rPr>
          <w:color w:val="auto"/>
          <w:highlight w:val="none"/>
          <w:lang w:val="en-US"/>
        </w:rPr>
        <w:t xml:space="preserve">（</w:t>
      </w:r>
      <w:r>
        <w:rPr>
          <w:rFonts w:hint="eastAsia"/>
          <w:color w:val="auto"/>
          <w:highlight w:val="none"/>
          <w:lang w:val="en-US"/>
        </w:rPr>
        <w:t xml:space="preserve">8</w:t>
      </w:r>
      <w:r>
        <w:rPr>
          <w:color w:val="auto"/>
          <w:highlight w:val="none"/>
          <w:lang w:val="en-US"/>
        </w:rPr>
        <w:t xml:space="preserve">）防疫消杀：监所防疫消毒工作由消毒专员指导、监督实施。医疗门诊区域消毒工作由</w:t>
      </w:r>
      <w:r>
        <w:rPr>
          <w:rFonts w:hint="eastAsia"/>
          <w:color w:val="auto"/>
          <w:highlight w:val="none"/>
          <w:lang w:val="en-US" w:eastAsia="zh-CN"/>
        </w:rPr>
        <w:t xml:space="preserve">中标单位</w:t>
      </w:r>
      <w:r>
        <w:rPr>
          <w:color w:val="auto"/>
          <w:highlight w:val="none"/>
          <w:lang w:val="en-US"/>
        </w:rPr>
        <w:t xml:space="preserve">医护人员开展，监区内其他区域消毒工作</w:t>
      </w:r>
      <w:r>
        <w:rPr>
          <w:rFonts w:hint="eastAsia"/>
          <w:color w:val="auto"/>
          <w:highlight w:val="none"/>
          <w:lang w:val="en-US" w:eastAsia="zh-CN"/>
        </w:rPr>
        <w:t xml:space="preserve">在</w:t>
      </w:r>
      <w:r>
        <w:rPr>
          <w:color w:val="auto"/>
          <w:highlight w:val="none"/>
          <w:lang w:val="en-US"/>
        </w:rPr>
        <w:t xml:space="preserve">监所医护人员指导下开展，并制定相应的消毒制度和台账。</w:t>
      </w:r>
      <w:r/>
    </w:p>
    <w:p>
      <w:pPr>
        <w:ind w:firstLine="480"/>
        <w:rPr>
          <w:color w:val="auto"/>
          <w:highlight w:val="none"/>
          <w:lang w:val="en-US"/>
        </w:rPr>
      </w:pPr>
      <w:r>
        <w:rPr>
          <w:rFonts w:hint="eastAsia"/>
          <w:color w:val="auto"/>
          <w:highlight w:val="none"/>
          <w:lang w:val="en-US"/>
        </w:rPr>
        <w:t xml:space="preserve">（</w:t>
      </w:r>
      <w:r>
        <w:rPr>
          <w:rFonts w:hint="eastAsia"/>
          <w:color w:val="auto"/>
          <w:highlight w:val="none"/>
          <w:lang w:val="en-US" w:eastAsia="zh-CN"/>
        </w:rPr>
        <w:t xml:space="preserve">9</w:t>
      </w:r>
      <w:r>
        <w:rPr>
          <w:rFonts w:hint="eastAsia"/>
          <w:color w:val="auto"/>
          <w:highlight w:val="none"/>
          <w:lang w:val="en-US"/>
        </w:rPr>
        <w:t xml:space="preserve">）</w:t>
      </w:r>
      <w:r>
        <w:rPr>
          <w:rFonts w:hint="eastAsia"/>
          <w:color w:val="auto"/>
          <w:highlight w:val="none"/>
          <w:lang w:eastAsia="zh-CN"/>
        </w:rPr>
        <w:t xml:space="preserve">中标供应商</w:t>
      </w:r>
      <w:r>
        <w:rPr>
          <w:color w:val="auto"/>
          <w:highlight w:val="none"/>
          <w:lang w:val="en-US"/>
        </w:rPr>
        <w:t xml:space="preserve">免费提供部分医疗耗材，包括半年体检血常规试剂，B超耦合剂，心电图纸。</w:t>
      </w:r>
      <w:r/>
    </w:p>
    <w:p>
      <w:pPr>
        <w:ind w:firstLine="480"/>
        <w:rPr>
          <w:color w:val="auto"/>
          <w:highlight w:val="none"/>
          <w:lang w:val="en-US"/>
        </w:rPr>
      </w:pPr>
      <w:r>
        <w:rPr>
          <w:rFonts w:hint="eastAsia"/>
          <w:color w:val="auto"/>
          <w:highlight w:val="none"/>
          <w:lang w:val="en-US"/>
        </w:rPr>
        <w:t xml:space="preserve">（1</w:t>
      </w:r>
      <w:r>
        <w:rPr>
          <w:rFonts w:hint="eastAsia"/>
          <w:color w:val="auto"/>
          <w:highlight w:val="none"/>
          <w:lang w:val="en-US" w:eastAsia="zh-CN"/>
        </w:rPr>
        <w:t xml:space="preserve">0</w:t>
      </w:r>
      <w:r>
        <w:rPr>
          <w:rFonts w:hint="eastAsia"/>
          <w:color w:val="auto"/>
          <w:highlight w:val="none"/>
          <w:lang w:val="en-US"/>
        </w:rPr>
        <w:t xml:space="preserve">）</w:t>
      </w:r>
      <w:r>
        <w:rPr>
          <w:rFonts w:hint="eastAsia"/>
          <w:color w:val="auto"/>
          <w:highlight w:val="none"/>
          <w:lang w:eastAsia="zh-CN"/>
        </w:rPr>
        <w:t xml:space="preserve">中标供应商</w:t>
      </w:r>
      <w:r>
        <w:rPr>
          <w:rFonts w:hint="eastAsia"/>
          <w:color w:val="auto"/>
          <w:highlight w:val="none"/>
          <w:lang w:val="en-US" w:eastAsia="zh-CN"/>
        </w:rPr>
        <w:t xml:space="preserve">负责</w:t>
      </w:r>
      <w:r>
        <w:rPr>
          <w:color w:val="auto"/>
          <w:highlight w:val="none"/>
          <w:lang w:val="en-US"/>
        </w:rPr>
        <w:t xml:space="preserve">办理医疗资质许可证审批及换证等相关事项，</w:t>
      </w:r>
      <w:r>
        <w:rPr>
          <w:rFonts w:hint="eastAsia"/>
          <w:color w:val="auto"/>
          <w:highlight w:val="none"/>
          <w:lang w:val="en-US" w:eastAsia="zh-CN"/>
        </w:rPr>
        <w:t xml:space="preserve">采购人</w:t>
      </w:r>
      <w:r>
        <w:rPr>
          <w:color w:val="auto"/>
          <w:highlight w:val="none"/>
          <w:lang w:val="en-US"/>
        </w:rPr>
        <w:t xml:space="preserve">协助。</w:t>
      </w:r>
      <w:r/>
    </w:p>
    <w:p>
      <w:pPr>
        <w:ind w:firstLine="480"/>
        <w:rPr>
          <w:rFonts w:hint="eastAsia"/>
          <w:color w:val="auto"/>
          <w:highlight w:val="none"/>
          <w:lang w:val="en-US" w:eastAsia="zh-CN"/>
        </w:rPr>
      </w:pPr>
      <w:r>
        <w:rPr>
          <w:rFonts w:hint="eastAsia"/>
          <w:color w:val="auto"/>
          <w:highlight w:val="none"/>
          <w:lang w:val="en-US" w:eastAsia="zh-CN"/>
        </w:rPr>
        <w:t xml:space="preserve">（11）</w:t>
      </w:r>
      <w:r>
        <w:rPr>
          <w:rFonts w:hint="eastAsia"/>
          <w:color w:val="auto"/>
          <w:highlight w:val="none"/>
          <w:lang w:eastAsia="zh-CN"/>
        </w:rPr>
        <w:t xml:space="preserve">中标供应商</w:t>
      </w:r>
      <w:r>
        <w:rPr>
          <w:color w:val="auto"/>
          <w:highlight w:val="none"/>
          <w:lang w:val="en-US"/>
        </w:rPr>
        <w:t xml:space="preserve">将</w:t>
      </w:r>
      <w:r>
        <w:rPr>
          <w:rFonts w:hint="eastAsia"/>
          <w:color w:val="auto"/>
          <w:highlight w:val="none"/>
          <w:lang w:val="en-US" w:eastAsia="zh-CN"/>
        </w:rPr>
        <w:t xml:space="preserve">驻所医疗</w:t>
      </w:r>
      <w:r>
        <w:rPr>
          <w:color w:val="auto"/>
          <w:highlight w:val="none"/>
          <w:lang w:val="en-US"/>
        </w:rPr>
        <w:t xml:space="preserve">纳入院感管理系统，每月派出专家组进行专业检查和质控，管理系统数据应按季度向监所提供以备案</w:t>
      </w:r>
      <w:r>
        <w:rPr>
          <w:rFonts w:hint="eastAsia"/>
          <w:color w:val="auto"/>
          <w:highlight w:val="none"/>
          <w:lang w:val="en-US" w:eastAsia="zh-CN"/>
        </w:rPr>
        <w:t xml:space="preserve">。</w:t>
      </w:r>
      <w:r/>
    </w:p>
    <w:p>
      <w:pPr>
        <w:ind w:firstLine="480"/>
        <w:rPr>
          <w:color w:val="auto"/>
          <w:highlight w:val="none"/>
          <w:lang w:val="en-US"/>
        </w:rPr>
      </w:pPr>
      <w:r>
        <w:rPr>
          <w:rFonts w:hint="eastAsia"/>
          <w:color w:val="auto"/>
          <w:highlight w:val="none"/>
          <w:lang w:val="en-US" w:eastAsia="zh-CN"/>
        </w:rPr>
        <w:t xml:space="preserve">（12）</w:t>
      </w:r>
      <w:r>
        <w:rPr>
          <w:rFonts w:hint="eastAsia"/>
          <w:color w:val="auto"/>
          <w:highlight w:val="none"/>
          <w:lang w:eastAsia="zh-CN"/>
        </w:rPr>
        <w:t xml:space="preserve">中标供应商</w:t>
      </w:r>
      <w:r>
        <w:rPr>
          <w:color w:val="auto"/>
          <w:highlight w:val="none"/>
          <w:lang w:val="en-US"/>
        </w:rPr>
        <w:t xml:space="preserve">负责</w:t>
      </w:r>
      <w:r>
        <w:rPr>
          <w:rFonts w:hint="eastAsia"/>
          <w:color w:val="auto"/>
          <w:highlight w:val="none"/>
          <w:lang w:val="en-US" w:eastAsia="zh-CN"/>
        </w:rPr>
        <w:t xml:space="preserve">监所</w:t>
      </w:r>
      <w:r>
        <w:rPr>
          <w:color w:val="auto"/>
          <w:highlight w:val="none"/>
          <w:lang w:val="en-US"/>
        </w:rPr>
        <w:t xml:space="preserve">的医疗消毒供给及医疗废物的处理工作，负责</w:t>
      </w:r>
      <w:r>
        <w:rPr>
          <w:rFonts w:hint="eastAsia"/>
          <w:color w:val="auto"/>
          <w:highlight w:val="none"/>
          <w:lang w:val="en-US" w:eastAsia="zh-CN"/>
        </w:rPr>
        <w:t xml:space="preserve">监所</w:t>
      </w:r>
      <w:r>
        <w:rPr>
          <w:color w:val="auto"/>
          <w:highlight w:val="none"/>
          <w:lang w:val="en-US"/>
        </w:rPr>
        <w:t xml:space="preserve">小型医疗设备的检测及校验工作。</w:t>
      </w:r>
      <w:r/>
    </w:p>
    <w:p>
      <w:pPr>
        <w:ind w:firstLine="480"/>
        <w:rPr>
          <w:color w:val="auto"/>
          <w:highlight w:val="none"/>
          <w:lang w:val="en-US"/>
        </w:rPr>
      </w:pPr>
      <w:r>
        <w:rPr>
          <w:rFonts w:hint="eastAsia"/>
          <w:color w:val="auto"/>
          <w:highlight w:val="none"/>
          <w:lang w:val="en-US"/>
        </w:rPr>
        <w:t xml:space="preserve">（</w:t>
      </w:r>
      <w:r>
        <w:rPr>
          <w:color w:val="auto"/>
          <w:highlight w:val="none"/>
          <w:lang w:val="en-US"/>
        </w:rPr>
        <w:t xml:space="preserve">1</w:t>
      </w:r>
      <w:r>
        <w:rPr>
          <w:rFonts w:hint="eastAsia"/>
          <w:color w:val="auto"/>
          <w:highlight w:val="none"/>
          <w:lang w:val="en-US" w:eastAsia="zh-CN"/>
        </w:rPr>
        <w:t xml:space="preserve">3</w:t>
      </w:r>
      <w:r>
        <w:rPr>
          <w:rFonts w:hint="eastAsia"/>
          <w:color w:val="auto"/>
          <w:highlight w:val="none"/>
          <w:lang w:val="en-US"/>
        </w:rPr>
        <w:t xml:space="preserve">）</w:t>
      </w:r>
      <w:r>
        <w:rPr>
          <w:rFonts w:hint="eastAsia"/>
          <w:color w:val="auto"/>
          <w:highlight w:val="none"/>
          <w:lang w:eastAsia="zh-CN"/>
        </w:rPr>
        <w:t xml:space="preserve">中标供应商</w:t>
      </w:r>
      <w:r>
        <w:rPr>
          <w:color w:val="auto"/>
          <w:highlight w:val="none"/>
          <w:lang w:val="en-US"/>
        </w:rPr>
        <w:t xml:space="preserve">派驻医护人员应爱护</w:t>
      </w:r>
      <w:r>
        <w:rPr>
          <w:rFonts w:hint="eastAsia"/>
          <w:color w:val="auto"/>
          <w:highlight w:val="none"/>
          <w:lang w:val="en-US" w:eastAsia="zh-CN"/>
        </w:rPr>
        <w:t xml:space="preserve">及</w:t>
      </w:r>
      <w:r>
        <w:rPr>
          <w:color w:val="auto"/>
          <w:highlight w:val="none"/>
          <w:lang w:val="en-US"/>
        </w:rPr>
        <w:t xml:space="preserve">合理使用</w:t>
      </w:r>
      <w:r>
        <w:rPr>
          <w:rFonts w:hint="eastAsia"/>
          <w:color w:val="auto"/>
          <w:highlight w:val="none"/>
          <w:lang w:val="en-US" w:eastAsia="zh-CN"/>
        </w:rPr>
        <w:t xml:space="preserve">监所</w:t>
      </w:r>
      <w:r>
        <w:rPr>
          <w:color w:val="auto"/>
          <w:highlight w:val="none"/>
          <w:lang w:val="en-US"/>
        </w:rPr>
        <w:t xml:space="preserve">医疗设备及设施。在</w:t>
      </w:r>
      <w:r>
        <w:rPr>
          <w:rFonts w:hint="eastAsia"/>
          <w:color w:val="auto"/>
          <w:highlight w:val="none"/>
          <w:lang w:val="en-US" w:eastAsia="zh-CN"/>
        </w:rPr>
        <w:t xml:space="preserve">中标单位</w:t>
      </w:r>
      <w:r>
        <w:rPr>
          <w:color w:val="auto"/>
          <w:highlight w:val="none"/>
          <w:lang w:val="en-US"/>
        </w:rPr>
        <w:t xml:space="preserve">正式进驻之日，由双方代表进行医疗设备及设施的清点和移交。若因</w:t>
      </w:r>
      <w:r>
        <w:rPr>
          <w:rFonts w:hint="eastAsia"/>
          <w:color w:val="auto"/>
          <w:highlight w:val="none"/>
          <w:lang w:val="en-US" w:eastAsia="zh-CN"/>
        </w:rPr>
        <w:t xml:space="preserve">中标单位</w:t>
      </w:r>
      <w:r>
        <w:rPr>
          <w:color w:val="auto"/>
          <w:highlight w:val="none"/>
          <w:lang w:val="en-US"/>
        </w:rPr>
        <w:t xml:space="preserve">医护人员原因导致</w:t>
      </w:r>
      <w:r>
        <w:rPr>
          <w:rFonts w:hint="eastAsia"/>
          <w:color w:val="auto"/>
          <w:highlight w:val="none"/>
          <w:lang w:val="en-US" w:eastAsia="zh-CN"/>
        </w:rPr>
        <w:t xml:space="preserve">监所</w:t>
      </w:r>
      <w:r>
        <w:rPr>
          <w:color w:val="auto"/>
          <w:highlight w:val="none"/>
          <w:lang w:val="en-US"/>
        </w:rPr>
        <w:t xml:space="preserve">医疗设备及设施损坏的，由</w:t>
      </w:r>
      <w:r>
        <w:rPr>
          <w:rFonts w:hint="eastAsia"/>
          <w:color w:val="auto"/>
          <w:highlight w:val="none"/>
          <w:lang w:eastAsia="zh-CN"/>
        </w:rPr>
        <w:t xml:space="preserve">中标供应商</w:t>
      </w:r>
      <w:r>
        <w:rPr>
          <w:color w:val="auto"/>
          <w:highlight w:val="none"/>
          <w:lang w:val="en-US"/>
        </w:rPr>
        <w:t xml:space="preserve">照价赔偿。</w:t>
      </w:r>
      <w:r/>
    </w:p>
    <w:p>
      <w:pPr>
        <w:ind w:firstLine="480"/>
        <w:rPr>
          <w:color w:val="auto"/>
          <w:highlight w:val="none"/>
          <w:lang w:val="en-US"/>
        </w:rPr>
      </w:pPr>
      <w:r>
        <w:rPr>
          <w:rFonts w:hint="eastAsia"/>
          <w:color w:val="auto"/>
          <w:highlight w:val="none"/>
          <w:lang w:val="en-US" w:eastAsia="zh-CN"/>
        </w:rPr>
        <w:t xml:space="preserve">2</w:t>
      </w:r>
      <w:r>
        <w:rPr>
          <w:rFonts w:hint="eastAsia"/>
          <w:color w:val="auto"/>
          <w:highlight w:val="none"/>
          <w:lang w:val="en-US"/>
        </w:rPr>
        <w:t xml:space="preserve">.</w:t>
      </w:r>
      <w:r>
        <w:rPr>
          <w:rFonts w:hint="eastAsia"/>
          <w:color w:val="auto"/>
          <w:highlight w:val="none"/>
          <w:lang w:val="en-US" w:eastAsia="zh-CN"/>
        </w:rPr>
        <w:t xml:space="preserve">2</w:t>
      </w:r>
      <w:r>
        <w:rPr>
          <w:color w:val="auto"/>
          <w:highlight w:val="none"/>
          <w:lang w:val="en-US"/>
        </w:rPr>
        <w:t xml:space="preserve">、科室配备 </w:t>
      </w:r>
      <w:r/>
    </w:p>
    <w:p>
      <w:pPr>
        <w:ind w:firstLine="480"/>
        <w:rPr>
          <w:rFonts w:hint="eastAsia"/>
          <w:color w:val="auto"/>
          <w:highlight w:val="none"/>
          <w:lang w:val="en-US"/>
        </w:rPr>
      </w:pPr>
      <w:r>
        <w:rPr>
          <w:color w:val="auto"/>
          <w:highlight w:val="none"/>
          <w:lang w:val="en-US"/>
        </w:rPr>
        <w:t xml:space="preserve">按照公安部和卫健委联合下发的监所医疗机构建设标准，</w:t>
      </w:r>
      <w:r>
        <w:rPr>
          <w:rFonts w:hint="eastAsia"/>
          <w:color w:val="auto"/>
          <w:highlight w:val="none"/>
          <w:lang w:eastAsia="zh-CN"/>
        </w:rPr>
        <w:t xml:space="preserve">中标供应商</w:t>
      </w:r>
      <w:r>
        <w:rPr>
          <w:rFonts w:hint="eastAsia"/>
          <w:color w:val="auto"/>
          <w:highlight w:val="none"/>
          <w:lang w:val="en-US"/>
        </w:rPr>
        <w:t xml:space="preserve">在</w:t>
      </w:r>
      <w:r>
        <w:rPr>
          <w:rFonts w:hint="eastAsia"/>
          <w:color w:val="auto"/>
          <w:highlight w:val="none"/>
          <w:lang w:val="en-US" w:eastAsia="zh-CN"/>
        </w:rPr>
        <w:t xml:space="preserve">第五</w:t>
      </w:r>
      <w:r>
        <w:rPr>
          <w:rFonts w:hint="eastAsia"/>
          <w:color w:val="auto"/>
          <w:highlight w:val="none"/>
          <w:lang w:val="en-US"/>
        </w:rPr>
        <w:t xml:space="preserve">看守所</w:t>
      </w:r>
      <w:r>
        <w:rPr>
          <w:rFonts w:hint="eastAsia"/>
          <w:color w:val="auto"/>
          <w:highlight w:val="none"/>
          <w:lang w:val="en-US" w:eastAsia="zh-CN"/>
        </w:rPr>
        <w:t xml:space="preserve">（筹）</w:t>
      </w:r>
      <w:r>
        <w:rPr>
          <w:rFonts w:hint="eastAsia"/>
          <w:color w:val="auto"/>
          <w:highlight w:val="none"/>
          <w:lang w:val="en-US"/>
        </w:rPr>
        <w:t xml:space="preserve">内设置卫生所，</w:t>
      </w:r>
      <w:r>
        <w:rPr>
          <w:color w:val="auto"/>
          <w:highlight w:val="none"/>
          <w:lang w:val="en-US"/>
        </w:rPr>
        <w:t xml:space="preserve">结合看守所实际情况，要求</w:t>
      </w:r>
      <w:r>
        <w:rPr>
          <w:rFonts w:hint="eastAsia"/>
          <w:color w:val="auto"/>
          <w:highlight w:val="none"/>
          <w:lang w:val="en-US"/>
        </w:rPr>
        <w:t xml:space="preserve">卫生所</w:t>
      </w:r>
      <w:r>
        <w:rPr>
          <w:color w:val="auto"/>
          <w:highlight w:val="none"/>
          <w:lang w:val="en-US"/>
        </w:rPr>
        <w:t xml:space="preserve">设置内科、外科、治疗室、处置室、药房及B超、影像、心电图等相关职能科室。 </w:t>
      </w:r>
      <w:r/>
    </w:p>
    <w:p>
      <w:pPr>
        <w:ind w:firstLine="480"/>
        <w:rPr>
          <w:color w:val="auto"/>
          <w:highlight w:val="none"/>
          <w:lang w:val="en-US"/>
        </w:rPr>
      </w:pPr>
      <w:r>
        <w:rPr>
          <w:rFonts w:hint="eastAsia"/>
          <w:color w:val="auto"/>
          <w:highlight w:val="none"/>
          <w:lang w:val="en-US" w:eastAsia="zh-CN"/>
        </w:rPr>
        <w:t xml:space="preserve">2</w:t>
      </w:r>
      <w:r>
        <w:rPr>
          <w:rFonts w:hint="eastAsia"/>
          <w:color w:val="auto"/>
          <w:highlight w:val="none"/>
          <w:lang w:val="en-US"/>
        </w:rPr>
        <w:t xml:space="preserve">.</w:t>
      </w:r>
      <w:r>
        <w:rPr>
          <w:rFonts w:hint="eastAsia"/>
          <w:color w:val="auto"/>
          <w:highlight w:val="none"/>
          <w:lang w:val="en-US" w:eastAsia="zh-CN"/>
        </w:rPr>
        <w:t xml:space="preserve">3</w:t>
      </w:r>
      <w:r>
        <w:rPr>
          <w:color w:val="auto"/>
          <w:highlight w:val="none"/>
          <w:lang w:val="en-US"/>
        </w:rPr>
        <w:t xml:space="preserve">、人员配备 </w:t>
      </w:r>
      <w:r/>
    </w:p>
    <w:p>
      <w:pPr>
        <w:ind w:firstLine="480"/>
        <w:rPr>
          <w:color w:val="auto"/>
          <w:highlight w:val="none"/>
          <w:lang w:val="en-US"/>
        </w:rPr>
      </w:pPr>
      <w:r>
        <w:rPr>
          <w:color w:val="auto"/>
          <w:highlight w:val="none"/>
          <w:lang w:val="en-US"/>
        </w:rPr>
        <w:t xml:space="preserve">（1）根据本监所工作需求，至少需配备15名常驻医务人员，其中医生10人（其中1人为管理人员，代表</w:t>
      </w:r>
      <w:r>
        <w:rPr>
          <w:rFonts w:hint="eastAsia"/>
          <w:color w:val="auto"/>
          <w:highlight w:val="none"/>
          <w:lang w:eastAsia="zh-CN"/>
        </w:rPr>
        <w:t xml:space="preserve">中标供应商</w:t>
      </w:r>
      <w:r>
        <w:rPr>
          <w:color w:val="auto"/>
          <w:highlight w:val="none"/>
          <w:lang w:val="en-US"/>
        </w:rPr>
        <w:t xml:space="preserve">对驻所医务人员进行管理，同时作为</w:t>
      </w:r>
      <w:r>
        <w:rPr>
          <w:rFonts w:hint="eastAsia"/>
          <w:color w:val="auto"/>
          <w:highlight w:val="none"/>
          <w:lang w:eastAsia="zh-CN"/>
        </w:rPr>
        <w:t xml:space="preserve">中标供应商</w:t>
      </w:r>
      <w:r>
        <w:rPr>
          <w:color w:val="auto"/>
          <w:highlight w:val="none"/>
          <w:lang w:val="en-US"/>
        </w:rPr>
        <w:t xml:space="preserve">的对接人与</w:t>
      </w:r>
      <w:r>
        <w:rPr>
          <w:rFonts w:hint="eastAsia"/>
          <w:color w:val="auto"/>
          <w:highlight w:val="none"/>
          <w:lang w:val="en-US" w:eastAsia="zh-CN"/>
        </w:rPr>
        <w:t xml:space="preserve">采购单位</w:t>
      </w:r>
      <w:r>
        <w:rPr>
          <w:color w:val="auto"/>
          <w:highlight w:val="none"/>
          <w:lang w:val="en-US"/>
        </w:rPr>
        <w:t xml:space="preserve">进行事务对接，执业类别为全科或内科；其他医生执业类别包含但不仅限于内科、外科）</w:t>
      </w:r>
      <w:r>
        <w:rPr>
          <w:rFonts w:hint="eastAsia"/>
          <w:color w:val="auto"/>
          <w:highlight w:val="none"/>
          <w:lang w:val="en-US" w:eastAsia="zh-CN"/>
        </w:rPr>
        <w:t xml:space="preserve">；</w:t>
      </w:r>
      <w:r>
        <w:rPr>
          <w:color w:val="auto"/>
          <w:highlight w:val="none"/>
          <w:lang w:val="en-US"/>
        </w:rPr>
        <w:t xml:space="preserve">护士5人，取得相应的从业相关证书和资格，并有相关的临床工作经验。</w:t>
      </w:r>
      <w:r/>
    </w:p>
    <w:p>
      <w:pPr>
        <w:ind w:firstLine="480"/>
        <w:rPr>
          <w:rFonts w:hint="eastAsia" w:eastAsia="宋体"/>
          <w:color w:val="auto"/>
          <w:highlight w:val="none"/>
          <w:lang w:val="en-US" w:eastAsia="zh-CN"/>
        </w:rPr>
      </w:pPr>
      <w:r>
        <w:rPr>
          <w:rFonts w:hint="eastAsia"/>
          <w:color w:val="auto"/>
          <w:highlight w:val="none"/>
          <w:lang w:val="en-US"/>
        </w:rPr>
        <w:t xml:space="preserve">1</w:t>
      </w:r>
      <w:r>
        <w:rPr>
          <w:color w:val="auto"/>
          <w:highlight w:val="none"/>
          <w:lang w:val="en-US"/>
        </w:rPr>
        <w:t xml:space="preserve">5</w:t>
      </w:r>
      <w:r>
        <w:rPr>
          <w:rFonts w:hint="eastAsia"/>
          <w:color w:val="auto"/>
          <w:highlight w:val="none"/>
          <w:lang w:val="en-US"/>
        </w:rPr>
        <w:t xml:space="preserve">名医护人员职称基本</w:t>
      </w:r>
      <w:r>
        <w:rPr>
          <w:color w:val="auto"/>
          <w:highlight w:val="none"/>
          <w:lang w:val="en-US"/>
        </w:rPr>
        <w:t xml:space="preserve">要求：1）</w:t>
      </w:r>
      <w:r>
        <w:rPr>
          <w:rFonts w:hint="eastAsia"/>
          <w:color w:val="auto"/>
          <w:highlight w:val="none"/>
          <w:lang w:val="en-US"/>
        </w:rPr>
        <w:t xml:space="preserve">1</w:t>
      </w:r>
      <w:r>
        <w:rPr>
          <w:color w:val="auto"/>
          <w:highlight w:val="none"/>
          <w:lang w:val="en-US"/>
        </w:rPr>
        <w:t xml:space="preserve">0</w:t>
      </w:r>
      <w:r>
        <w:rPr>
          <w:rFonts w:hint="eastAsia"/>
          <w:color w:val="auto"/>
          <w:highlight w:val="none"/>
          <w:lang w:val="en-US"/>
        </w:rPr>
        <w:t xml:space="preserve">名医生：</w:t>
      </w:r>
      <w:r>
        <w:rPr>
          <w:rFonts w:hint="eastAsia"/>
          <w:color w:val="auto"/>
          <w:highlight w:val="none"/>
          <w:lang w:val="en-US" w:eastAsia="zh-CN"/>
        </w:rPr>
        <w:t xml:space="preserve">全部具备</w:t>
      </w:r>
      <w:r>
        <w:rPr>
          <w:color w:val="auto"/>
          <w:highlight w:val="none"/>
          <w:lang w:val="en-US"/>
        </w:rPr>
        <w:t xml:space="preserve">住院医师或以上职称医师；2）</w:t>
      </w:r>
      <w:r>
        <w:rPr>
          <w:rFonts w:hint="eastAsia"/>
          <w:color w:val="auto"/>
          <w:highlight w:val="none"/>
          <w:lang w:val="en-US"/>
        </w:rPr>
        <w:t xml:space="preserve">5名护士：</w:t>
      </w:r>
      <w:r>
        <w:rPr>
          <w:color w:val="auto"/>
          <w:highlight w:val="none"/>
          <w:lang w:val="en-US"/>
        </w:rPr>
        <w:t xml:space="preserve">护</w:t>
      </w:r>
      <w:r>
        <w:rPr>
          <w:rFonts w:hint="eastAsia"/>
          <w:color w:val="auto"/>
          <w:highlight w:val="none"/>
          <w:lang w:val="en-US" w:eastAsia="zh-CN"/>
        </w:rPr>
        <w:t xml:space="preserve">士</w:t>
      </w:r>
      <w:r>
        <w:rPr>
          <w:color w:val="auto"/>
          <w:highlight w:val="none"/>
          <w:lang w:val="en-US"/>
        </w:rPr>
        <w:t xml:space="preserve">以上职称护理人员（至少包括</w:t>
      </w:r>
      <w:r>
        <w:rPr>
          <w:rFonts w:hint="eastAsia"/>
          <w:color w:val="auto"/>
          <w:highlight w:val="none"/>
          <w:lang w:val="en-US"/>
        </w:rPr>
        <w:t xml:space="preserve">1名</w:t>
      </w:r>
      <w:r>
        <w:rPr>
          <w:color w:val="auto"/>
          <w:highlight w:val="none"/>
          <w:lang w:val="en-US"/>
        </w:rPr>
        <w:t xml:space="preserve">护士长）</w:t>
      </w:r>
      <w:r>
        <w:rPr>
          <w:rFonts w:hint="eastAsia"/>
          <w:color w:val="auto"/>
          <w:highlight w:val="none"/>
          <w:lang w:val="en-US" w:eastAsia="zh-CN"/>
        </w:rPr>
        <w:t xml:space="preserve">。</w:t>
      </w:r>
      <w:r/>
    </w:p>
    <w:p>
      <w:pPr>
        <w:ind w:firstLine="480"/>
        <w:rPr>
          <w:color w:val="auto"/>
          <w:highlight w:val="none"/>
          <w:lang w:val="en-US"/>
        </w:rPr>
      </w:pPr>
      <w:r>
        <w:rPr>
          <w:color w:val="auto"/>
          <w:highlight w:val="none"/>
          <w:lang w:val="en-US"/>
        </w:rPr>
        <w:t xml:space="preserve">（</w:t>
      </w:r>
      <w:r>
        <w:rPr>
          <w:rFonts w:hint="eastAsia"/>
          <w:color w:val="auto"/>
          <w:highlight w:val="none"/>
          <w:lang w:val="en-US"/>
        </w:rPr>
        <w:t xml:space="preserve">2</w:t>
      </w:r>
      <w:r>
        <w:rPr>
          <w:color w:val="auto"/>
          <w:highlight w:val="none"/>
          <w:lang w:val="en-US"/>
        </w:rPr>
        <w:t xml:space="preserve">）</w:t>
      </w:r>
      <w:r>
        <w:rPr>
          <w:rFonts w:hint="eastAsia"/>
          <w:color w:val="auto"/>
          <w:highlight w:val="none"/>
          <w:lang w:val="en-US" w:eastAsia="zh-CN"/>
        </w:rPr>
        <w:t xml:space="preserve">中标供应商除驻所医务人员外</w:t>
      </w:r>
      <w:r>
        <w:rPr>
          <w:rFonts w:hint="eastAsia"/>
          <w:color w:val="auto"/>
          <w:highlight w:val="none"/>
          <w:lang w:val="en-US"/>
        </w:rPr>
        <w:t xml:space="preserve">定期安排药师、B超、DR等辅助科室</w:t>
      </w:r>
      <w:r>
        <w:rPr>
          <w:rFonts w:hint="eastAsia"/>
          <w:color w:val="auto"/>
          <w:highlight w:val="none"/>
          <w:lang w:val="en-US" w:eastAsia="zh-CN"/>
        </w:rPr>
        <w:t xml:space="preserve">到看守</w:t>
      </w:r>
      <w:r>
        <w:rPr>
          <w:rFonts w:hint="eastAsia"/>
          <w:color w:val="auto"/>
          <w:highlight w:val="none"/>
          <w:lang w:val="en-US"/>
        </w:rPr>
        <w:t xml:space="preserve">所</w:t>
      </w:r>
      <w:r>
        <w:rPr>
          <w:rFonts w:hint="eastAsia"/>
          <w:color w:val="auto"/>
          <w:highlight w:val="none"/>
          <w:lang w:val="en-US" w:eastAsia="zh-CN"/>
        </w:rPr>
        <w:t xml:space="preserve">上门</w:t>
      </w:r>
      <w:r>
        <w:rPr>
          <w:rFonts w:hint="eastAsia"/>
          <w:color w:val="auto"/>
          <w:highlight w:val="none"/>
          <w:lang w:val="en-US"/>
        </w:rPr>
        <w:t xml:space="preserve">开展相关工作。药剂师每月一次</w:t>
      </w:r>
      <w:r>
        <w:rPr>
          <w:rFonts w:hint="eastAsia"/>
          <w:color w:val="auto"/>
          <w:highlight w:val="none"/>
          <w:lang w:val="en-US" w:eastAsia="zh-CN"/>
        </w:rPr>
        <w:t xml:space="preserve">、</w:t>
      </w:r>
      <w:r>
        <w:rPr>
          <w:rFonts w:hint="eastAsia"/>
          <w:color w:val="auto"/>
          <w:highlight w:val="none"/>
          <w:lang w:val="en-US"/>
        </w:rPr>
        <w:t xml:space="preserve">DR技师和B超医务人员每半月一次，一次半天，有紧急情况随叫随到且能确保半年体检时需要。</w:t>
      </w:r>
      <w:r/>
    </w:p>
    <w:p>
      <w:pPr>
        <w:ind w:firstLine="480"/>
        <w:rPr>
          <w:color w:val="auto"/>
          <w:highlight w:val="none"/>
          <w:lang w:val="en-US"/>
        </w:rPr>
      </w:pPr>
      <w:r>
        <w:rPr>
          <w:color w:val="auto"/>
          <w:highlight w:val="none"/>
          <w:lang w:val="en-US"/>
        </w:rPr>
        <w:t xml:space="preserve">（3）专家巡诊：根据工作实际，由</w:t>
      </w:r>
      <w:r>
        <w:rPr>
          <w:rFonts w:hint="eastAsia"/>
          <w:color w:val="auto"/>
          <w:highlight w:val="none"/>
          <w:lang w:eastAsia="zh-CN"/>
        </w:rPr>
        <w:t xml:space="preserve">中标供应商</w:t>
      </w:r>
      <w:r>
        <w:rPr>
          <w:color w:val="auto"/>
          <w:highlight w:val="none"/>
          <w:lang w:val="en-US"/>
        </w:rPr>
        <w:t xml:space="preserve">派出副主任医师以上职称医师来所进行，以心脑血管、内分泌</w:t>
      </w:r>
      <w:r>
        <w:rPr>
          <w:rFonts w:hint="eastAsia"/>
          <w:color w:val="auto"/>
          <w:highlight w:val="none"/>
          <w:lang w:val="en-US" w:eastAsia="zh-CN"/>
        </w:rPr>
        <w:t xml:space="preserve">等</w:t>
      </w:r>
      <w:r>
        <w:rPr>
          <w:color w:val="auto"/>
          <w:highlight w:val="none"/>
          <w:lang w:val="en-US"/>
        </w:rPr>
        <w:t xml:space="preserve">科别为主，由所内医疗</w:t>
      </w:r>
      <w:r>
        <w:rPr>
          <w:rFonts w:hint="eastAsia"/>
          <w:color w:val="auto"/>
          <w:highlight w:val="none"/>
          <w:lang w:val="en-US" w:eastAsia="zh-CN"/>
        </w:rPr>
        <w:t xml:space="preserve">负责人</w:t>
      </w:r>
      <w:r>
        <w:rPr>
          <w:color w:val="auto"/>
          <w:highlight w:val="none"/>
          <w:lang w:val="en-US"/>
        </w:rPr>
        <w:t xml:space="preserve">提前明确所需专家科别，联系合作医院安排本院专家，每周到所一次，每次半天，参与监区巡诊，并开展重点病患的会诊、诊疗方案制定等，费用按次</w:t>
      </w:r>
      <w:r>
        <w:rPr>
          <w:rFonts w:hint="eastAsia"/>
          <w:color w:val="auto"/>
          <w:highlight w:val="none"/>
          <w:lang w:val="en-US" w:eastAsia="zh-CN"/>
        </w:rPr>
        <w:t xml:space="preserve">结算</w:t>
      </w:r>
      <w:r>
        <w:rPr>
          <w:color w:val="auto"/>
          <w:highlight w:val="none"/>
          <w:lang w:val="en-US"/>
        </w:rPr>
        <w:t xml:space="preserve">由</w:t>
      </w:r>
      <w:r>
        <w:rPr>
          <w:rFonts w:hint="eastAsia"/>
          <w:color w:val="auto"/>
          <w:highlight w:val="none"/>
          <w:lang w:eastAsia="zh-CN"/>
        </w:rPr>
        <w:t xml:space="preserve">中标供应商</w:t>
      </w:r>
      <w:r>
        <w:rPr>
          <w:color w:val="auto"/>
          <w:highlight w:val="none"/>
          <w:lang w:val="en-US"/>
        </w:rPr>
        <w:t xml:space="preserve">支付（包含提供精神科专家会诊）。 </w:t>
      </w:r>
      <w:r/>
    </w:p>
    <w:p>
      <w:pPr>
        <w:ind w:firstLine="600"/>
        <w:rPr>
          <w:color w:val="auto"/>
          <w:highlight w:val="none"/>
          <w:lang w:val="en-US"/>
        </w:rPr>
      </w:pPr>
      <w:r>
        <w:rPr>
          <w:color w:val="auto"/>
          <w:highlight w:val="none"/>
          <w:lang w:val="en-US"/>
        </w:rPr>
        <w:t xml:space="preserve">(</w:t>
      </w:r>
      <w:r>
        <w:rPr>
          <w:rFonts w:hint="eastAsia"/>
          <w:color w:val="auto"/>
          <w:highlight w:val="none"/>
          <w:lang w:val="en-US" w:eastAsia="zh-CN"/>
        </w:rPr>
        <w:t xml:space="preserve">4</w:t>
      </w:r>
      <w:r>
        <w:rPr>
          <w:color w:val="auto"/>
          <w:highlight w:val="none"/>
          <w:lang w:val="en-US"/>
        </w:rPr>
        <w:t xml:space="preserve">)</w:t>
      </w:r>
      <w:r>
        <w:rPr>
          <w:rFonts w:hint="eastAsia"/>
          <w:color w:val="auto"/>
          <w:highlight w:val="none"/>
          <w:lang w:eastAsia="zh-CN"/>
        </w:rPr>
        <w:t xml:space="preserve">中标供应商派遣驻所的</w:t>
      </w:r>
      <w:r>
        <w:rPr>
          <w:color w:val="auto"/>
          <w:highlight w:val="none"/>
          <w:lang w:val="en-US"/>
        </w:rPr>
        <w:t xml:space="preserve">医务人员履行合同前需经过</w:t>
      </w:r>
      <w:r>
        <w:rPr>
          <w:rFonts w:hint="eastAsia"/>
          <w:color w:val="auto"/>
          <w:highlight w:val="none"/>
          <w:lang w:val="en-US" w:eastAsia="zh-CN"/>
        </w:rPr>
        <w:t xml:space="preserve">采购人</w:t>
      </w:r>
      <w:r>
        <w:rPr>
          <w:color w:val="auto"/>
          <w:highlight w:val="none"/>
          <w:lang w:val="en-US"/>
        </w:rPr>
        <w:t xml:space="preserve">审核，审核通过后方可上岗且上岗医务人员不得在监管支队其他直属监所就职，上岗人员不得随意更换，所有人员更换需提前通知</w:t>
      </w:r>
      <w:r>
        <w:rPr>
          <w:rFonts w:hint="eastAsia"/>
          <w:color w:val="auto"/>
          <w:highlight w:val="none"/>
          <w:lang w:val="en-US" w:eastAsia="zh-CN"/>
        </w:rPr>
        <w:t xml:space="preserve">采购人</w:t>
      </w:r>
      <w:r>
        <w:rPr>
          <w:color w:val="auto"/>
          <w:highlight w:val="none"/>
          <w:lang w:val="en-US"/>
        </w:rPr>
        <w:t xml:space="preserve">，经</w:t>
      </w:r>
      <w:r>
        <w:rPr>
          <w:rFonts w:hint="eastAsia"/>
          <w:color w:val="auto"/>
          <w:highlight w:val="none"/>
          <w:lang w:val="en-US" w:eastAsia="zh-CN"/>
        </w:rPr>
        <w:t xml:space="preserve">采购人</w:t>
      </w:r>
      <w:r>
        <w:rPr>
          <w:color w:val="auto"/>
          <w:highlight w:val="none"/>
          <w:lang w:val="en-US"/>
        </w:rPr>
        <w:t xml:space="preserve">同意后方可更换。</w:t>
      </w:r>
      <w:r/>
    </w:p>
    <w:p>
      <w:pPr>
        <w:ind w:firstLine="720"/>
        <w:rPr>
          <w:color w:val="auto"/>
          <w:highlight w:val="none"/>
          <w:lang w:val="en-US"/>
        </w:rPr>
      </w:pPr>
      <w:r>
        <w:rPr>
          <w:color w:val="auto"/>
          <w:highlight w:val="none"/>
          <w:lang w:val="en-US"/>
        </w:rPr>
        <w:t xml:space="preserve">(</w:t>
      </w:r>
      <w:r>
        <w:rPr>
          <w:rFonts w:hint="eastAsia"/>
          <w:color w:val="auto"/>
          <w:highlight w:val="none"/>
          <w:lang w:val="en-US" w:eastAsia="zh-CN"/>
        </w:rPr>
        <w:t xml:space="preserve">5</w:t>
      </w:r>
      <w:r>
        <w:rPr>
          <w:color w:val="auto"/>
          <w:highlight w:val="none"/>
          <w:lang w:val="en-US"/>
        </w:rPr>
        <w:t xml:space="preserve">)不同勤务模式下的医疗人员配备需求：</w:t>
      </w:r>
      <w:r/>
    </w:p>
    <w:p>
      <w:pPr>
        <w:ind w:firstLine="480"/>
        <w:rPr>
          <w:color w:val="auto"/>
          <w:highlight w:val="none"/>
          <w:lang w:val="en-US"/>
        </w:rPr>
      </w:pPr>
      <w:r>
        <w:rPr>
          <w:color w:val="auto"/>
          <w:highlight w:val="none"/>
          <w:lang w:val="en-US"/>
        </w:rPr>
        <w:t xml:space="preserve">监所实行正常勤务模式： </w:t>
      </w:r>
      <w:r/>
    </w:p>
    <w:p>
      <w:pPr>
        <w:rPr>
          <w:color w:val="auto"/>
          <w:highlight w:val="none"/>
          <w:lang w:val="en-US"/>
        </w:rPr>
      </w:pPr>
      <w:r>
        <w:rPr>
          <w:color w:val="auto"/>
          <w:highlight w:val="none"/>
          <w:lang w:val="en-US"/>
        </w:rPr>
        <w:t xml:space="preserve">1）工作日：①医生白天</w:t>
      </w:r>
      <w:r>
        <w:rPr>
          <w:rFonts w:hint="eastAsia"/>
          <w:color w:val="auto"/>
          <w:highlight w:val="none"/>
          <w:lang w:val="en-US"/>
        </w:rPr>
        <w:t xml:space="preserve">3-</w:t>
      </w:r>
      <w:r>
        <w:rPr>
          <w:color w:val="auto"/>
          <w:highlight w:val="none"/>
          <w:lang w:val="en-US"/>
        </w:rPr>
        <w:t xml:space="preserve">4名，夜间2名；②护士白天</w:t>
      </w:r>
      <w:r>
        <w:rPr>
          <w:rFonts w:hint="eastAsia"/>
          <w:color w:val="auto"/>
          <w:highlight w:val="none"/>
          <w:lang w:val="en-US" w:eastAsia="zh-CN"/>
        </w:rPr>
        <w:t xml:space="preserve">3</w:t>
      </w:r>
      <w:r>
        <w:rPr>
          <w:color w:val="auto"/>
          <w:highlight w:val="none"/>
          <w:lang w:val="en-US"/>
        </w:rPr>
        <w:t xml:space="preserve">名，夜间1名，负责监区内护理工作； </w:t>
      </w:r>
      <w:r/>
    </w:p>
    <w:p>
      <w:pPr>
        <w:rPr>
          <w:color w:val="auto"/>
          <w:highlight w:val="none"/>
          <w:lang w:val="en-US"/>
        </w:rPr>
      </w:pPr>
      <w:r>
        <w:rPr>
          <w:color w:val="auto"/>
          <w:highlight w:val="none"/>
          <w:lang w:val="en-US"/>
        </w:rPr>
        <w:t xml:space="preserve">2）非工作日：①医生白天2</w:t>
      </w:r>
      <w:r>
        <w:rPr>
          <w:rFonts w:hint="eastAsia"/>
          <w:color w:val="auto"/>
          <w:highlight w:val="none"/>
          <w:lang w:val="en-US" w:eastAsia="zh-CN"/>
        </w:rPr>
        <w:t xml:space="preserve">-3</w:t>
      </w:r>
      <w:r>
        <w:rPr>
          <w:color w:val="auto"/>
          <w:highlight w:val="none"/>
          <w:lang w:val="en-US"/>
        </w:rPr>
        <w:t xml:space="preserve">名，夜间2名；②护士白天、夜间均为1名，负责监区内护理工作。 </w:t>
      </w:r>
      <w:r/>
    </w:p>
    <w:p>
      <w:pPr>
        <w:ind w:firstLine="720"/>
        <w:rPr>
          <w:color w:val="auto"/>
          <w:highlight w:val="none"/>
          <w:lang w:val="en-US"/>
        </w:rPr>
      </w:pPr>
      <w:r>
        <w:rPr>
          <w:color w:val="auto"/>
          <w:highlight w:val="none"/>
          <w:lang w:val="en-US"/>
        </w:rPr>
        <w:t xml:space="preserve">(</w:t>
      </w:r>
      <w:r>
        <w:rPr>
          <w:rFonts w:hint="eastAsia"/>
          <w:color w:val="auto"/>
          <w:highlight w:val="none"/>
          <w:lang w:val="en-US" w:eastAsia="zh-CN"/>
        </w:rPr>
        <w:t xml:space="preserve">6</w:t>
      </w:r>
      <w:r>
        <w:rPr>
          <w:color w:val="auto"/>
          <w:highlight w:val="none"/>
          <w:lang w:val="en-US"/>
        </w:rPr>
        <w:t xml:space="preserve">)特殊情况：因有不可抗拒力量，重大紧急等特殊情况，围绕收押，监所管理，物品交接，应急处置等方面，按照上级要求指导并协助监所岗位做好医疗工作</w:t>
      </w:r>
      <w:r>
        <w:rPr>
          <w:rFonts w:hint="eastAsia"/>
          <w:color w:val="auto"/>
          <w:highlight w:val="none"/>
          <w:lang w:val="en-US"/>
        </w:rPr>
        <w:t xml:space="preserve">，</w:t>
      </w:r>
      <w:r>
        <w:rPr>
          <w:color w:val="auto"/>
          <w:highlight w:val="none"/>
          <w:lang w:val="en-US"/>
        </w:rPr>
        <w:t xml:space="preserve">根据</w:t>
      </w:r>
      <w:r>
        <w:rPr>
          <w:rFonts w:hint="eastAsia"/>
          <w:color w:val="auto"/>
          <w:highlight w:val="none"/>
          <w:lang w:val="en-US"/>
        </w:rPr>
        <w:t xml:space="preserve">监管</w:t>
      </w:r>
      <w:r>
        <w:rPr>
          <w:color w:val="auto"/>
          <w:highlight w:val="none"/>
          <w:lang w:val="en-US"/>
        </w:rPr>
        <w:t xml:space="preserve">需要调整医务人员的数量和勤务模式。根据医疗发展及</w:t>
      </w:r>
      <w:r>
        <w:rPr>
          <w:rFonts w:hint="eastAsia"/>
          <w:color w:val="auto"/>
          <w:highlight w:val="none"/>
          <w:lang w:val="en-US" w:eastAsia="zh-CN"/>
        </w:rPr>
        <w:t xml:space="preserve">采购单位</w:t>
      </w:r>
      <w:r>
        <w:rPr>
          <w:color w:val="auto"/>
          <w:highlight w:val="none"/>
          <w:lang w:val="en-US"/>
        </w:rPr>
        <w:t xml:space="preserve">发展的需要增减人员，</w:t>
      </w:r>
      <w:r>
        <w:rPr>
          <w:rFonts w:hint="eastAsia"/>
          <w:color w:val="auto"/>
          <w:highlight w:val="none"/>
          <w:lang w:val="en-US" w:eastAsia="zh-CN"/>
        </w:rPr>
        <w:t xml:space="preserve">中标单位</w:t>
      </w:r>
      <w:r>
        <w:rPr>
          <w:color w:val="auto"/>
          <w:highlight w:val="none"/>
          <w:lang w:val="en-US"/>
        </w:rPr>
        <w:t xml:space="preserve">应无条件配合。</w:t>
      </w:r>
      <w:r/>
    </w:p>
    <w:p>
      <w:pPr>
        <w:pStyle w:val="1252"/>
        <w:numPr>
          <w:ilvl w:val="0"/>
          <w:numId w:val="5"/>
        </w:numPr>
        <w:rPr>
          <w:rFonts w:hint="default"/>
          <w:color w:val="auto"/>
          <w:highlight w:val="none"/>
          <w:lang w:val="en-US" w:eastAsia="zh-CN"/>
        </w:rPr>
      </w:pPr>
      <w:r>
        <w:rPr>
          <w:rFonts w:hint="eastAsia"/>
          <w:color w:val="auto"/>
          <w:highlight w:val="none"/>
          <w:lang w:val="en-US" w:eastAsia="zh-CN"/>
        </w:rPr>
        <w:t xml:space="preserve">监管病房</w:t>
      </w:r>
      <w:r>
        <w:rPr>
          <w:rFonts w:hint="default"/>
          <w:color w:val="auto"/>
          <w:highlight w:val="none"/>
          <w:lang w:val="en-US" w:eastAsia="zh-CN"/>
        </w:rPr>
        <w:t xml:space="preserve"> </w:t>
      </w:r>
      <w:r/>
    </w:p>
    <w:p>
      <w:pPr>
        <w:ind w:firstLine="720"/>
        <w:rPr>
          <w:color w:val="auto"/>
          <w:highlight w:val="none"/>
          <w:lang w:val="en-US"/>
        </w:rPr>
      </w:pPr>
      <w:r>
        <w:rPr>
          <w:rFonts w:hint="eastAsia"/>
          <w:color w:val="auto"/>
          <w:highlight w:val="none"/>
          <w:lang w:eastAsia="zh-CN"/>
        </w:rPr>
        <w:t xml:space="preserve">中标供应商</w:t>
      </w:r>
      <w:r>
        <w:rPr>
          <w:color w:val="auto"/>
          <w:highlight w:val="none"/>
          <w:lang w:val="en-US"/>
        </w:rPr>
        <w:t xml:space="preserve">根据</w:t>
      </w:r>
      <w:r>
        <w:rPr>
          <w:rFonts w:hint="eastAsia"/>
          <w:color w:val="auto"/>
          <w:highlight w:val="none"/>
          <w:lang w:eastAsia="zh-CN"/>
        </w:rPr>
        <w:t xml:space="preserve">南京市拘留所、南京市强制隔离戒毒所、</w:t>
      </w:r>
      <w:r>
        <w:rPr>
          <w:rFonts w:hint="default"/>
          <w:color w:val="auto"/>
          <w:highlight w:val="none"/>
          <w:lang w:val="en-US" w:eastAsia="zh-CN"/>
        </w:rPr>
        <w:t xml:space="preserve">南京市第五看守所</w:t>
      </w:r>
      <w:r>
        <w:rPr>
          <w:rFonts w:hint="eastAsia"/>
          <w:color w:val="auto"/>
          <w:highlight w:val="none"/>
          <w:lang w:val="en-US" w:eastAsia="zh-CN"/>
        </w:rPr>
        <w:t xml:space="preserve">（筹）出所就医需要，</w:t>
      </w:r>
      <w:r>
        <w:rPr>
          <w:color w:val="auto"/>
          <w:highlight w:val="none"/>
          <w:lang w:val="en-US"/>
        </w:rPr>
        <w:t xml:space="preserve">在其所属医院本部门诊或急诊区域内设置一间独立</w:t>
      </w:r>
      <w:r>
        <w:rPr>
          <w:rFonts w:hint="eastAsia"/>
          <w:color w:val="auto"/>
          <w:highlight w:val="none"/>
          <w:lang w:val="en-US" w:eastAsia="zh-CN"/>
        </w:rPr>
        <w:t xml:space="preserve">的</w:t>
      </w:r>
      <w:r>
        <w:rPr>
          <w:color w:val="auto"/>
          <w:highlight w:val="none"/>
          <w:lang w:val="en-US"/>
        </w:rPr>
        <w:t xml:space="preserve">监管病房（符合医院病房标准并</w:t>
      </w:r>
      <w:r>
        <w:rPr>
          <w:rFonts w:hint="eastAsia"/>
          <w:color w:val="auto"/>
          <w:highlight w:val="none"/>
          <w:lang w:val="en-US" w:eastAsia="zh-CN"/>
        </w:rPr>
        <w:t xml:space="preserve">且使用面积不小于15平方米</w:t>
      </w:r>
      <w:r>
        <w:rPr>
          <w:color w:val="auto"/>
          <w:highlight w:val="none"/>
          <w:lang w:val="en-US"/>
        </w:rPr>
        <w:t xml:space="preserve">）。 </w:t>
      </w:r>
      <w:r/>
    </w:p>
    <w:p>
      <w:pPr>
        <w:ind w:firstLine="720"/>
        <w:rPr>
          <w:rFonts w:hint="eastAsia"/>
          <w:color w:val="auto"/>
          <w:highlight w:val="none"/>
          <w:lang w:val="en-US" w:eastAsia="zh-CN"/>
        </w:rPr>
      </w:pPr>
      <w:r>
        <w:rPr>
          <w:color w:val="auto"/>
          <w:highlight w:val="none"/>
          <w:lang w:val="en-US"/>
        </w:rPr>
        <w:t xml:space="preserve">合同履约期内</w:t>
      </w:r>
      <w:r>
        <w:rPr>
          <w:rFonts w:hint="eastAsia"/>
          <w:color w:val="auto"/>
          <w:highlight w:val="none"/>
          <w:lang w:val="en-US"/>
        </w:rPr>
        <w:t xml:space="preserve">采购</w:t>
      </w:r>
      <w:r>
        <w:rPr>
          <w:rFonts w:hint="eastAsia"/>
          <w:color w:val="auto"/>
          <w:highlight w:val="none"/>
          <w:lang w:val="en-US" w:eastAsia="zh-CN"/>
        </w:rPr>
        <w:t xml:space="preserve">人</w:t>
      </w:r>
      <w:r>
        <w:rPr>
          <w:color w:val="auto"/>
          <w:highlight w:val="none"/>
          <w:lang w:val="en-US"/>
        </w:rPr>
        <w:t xml:space="preserve">向</w:t>
      </w:r>
      <w:r>
        <w:rPr>
          <w:rFonts w:hint="eastAsia"/>
          <w:color w:val="auto"/>
          <w:highlight w:val="none"/>
          <w:lang w:val="en-US"/>
        </w:rPr>
        <w:t xml:space="preserve">中标</w:t>
      </w:r>
      <w:r>
        <w:rPr>
          <w:rFonts w:hint="eastAsia"/>
          <w:color w:val="auto"/>
          <w:highlight w:val="none"/>
          <w:lang w:val="en-US" w:eastAsia="zh-CN"/>
        </w:rPr>
        <w:t xml:space="preserve">供应商</w:t>
      </w:r>
      <w:r>
        <w:rPr>
          <w:color w:val="auto"/>
          <w:highlight w:val="none"/>
          <w:lang w:val="en-US"/>
        </w:rPr>
        <w:t xml:space="preserve">提出监管病房使用需求，</w:t>
      </w:r>
      <w:r>
        <w:rPr>
          <w:rFonts w:hint="eastAsia"/>
          <w:color w:val="auto"/>
          <w:highlight w:val="none"/>
          <w:lang w:val="en-US"/>
        </w:rPr>
        <w:t xml:space="preserve">中标</w:t>
      </w:r>
      <w:r>
        <w:rPr>
          <w:rFonts w:hint="eastAsia"/>
          <w:color w:val="auto"/>
          <w:highlight w:val="none"/>
          <w:lang w:val="en-US" w:eastAsia="zh-CN"/>
        </w:rPr>
        <w:t xml:space="preserve">供应商</w:t>
      </w:r>
      <w:r>
        <w:rPr>
          <w:color w:val="auto"/>
          <w:highlight w:val="none"/>
          <w:lang w:val="en-US"/>
        </w:rPr>
        <w:t xml:space="preserve">须</w:t>
      </w:r>
      <w:r>
        <w:rPr>
          <w:rFonts w:hint="eastAsia"/>
          <w:color w:val="auto"/>
          <w:highlight w:val="none"/>
          <w:lang w:val="en-US" w:eastAsia="zh-CN"/>
        </w:rPr>
        <w:t xml:space="preserve">在</w:t>
      </w:r>
      <w:r>
        <w:rPr>
          <w:color w:val="auto"/>
          <w:highlight w:val="none"/>
          <w:lang w:val="en-US"/>
        </w:rPr>
        <w:t xml:space="preserve">2小时内将病房交付</w:t>
      </w:r>
      <w:r>
        <w:rPr>
          <w:rFonts w:hint="eastAsia"/>
          <w:color w:val="auto"/>
          <w:highlight w:val="none"/>
          <w:lang w:val="en-US"/>
        </w:rPr>
        <w:t xml:space="preserve">采购</w:t>
      </w:r>
      <w:r>
        <w:rPr>
          <w:rFonts w:hint="eastAsia"/>
          <w:color w:val="auto"/>
          <w:highlight w:val="none"/>
          <w:lang w:val="en-US" w:eastAsia="zh-CN"/>
        </w:rPr>
        <w:t xml:space="preserve">人</w:t>
      </w:r>
      <w:r>
        <w:rPr>
          <w:color w:val="auto"/>
          <w:highlight w:val="none"/>
          <w:lang w:val="en-US"/>
        </w:rPr>
        <w:t xml:space="preserve">使用</w:t>
      </w:r>
      <w:r>
        <w:rPr>
          <w:rFonts w:hint="eastAsia"/>
          <w:color w:val="auto"/>
          <w:highlight w:val="none"/>
          <w:lang w:val="en-US"/>
        </w:rPr>
        <w:t xml:space="preserve">，</w:t>
      </w:r>
      <w:r>
        <w:rPr>
          <w:color w:val="auto"/>
          <w:highlight w:val="none"/>
          <w:lang w:val="en-US"/>
        </w:rPr>
        <w:t xml:space="preserve">并提供医疗救治服务</w:t>
      </w:r>
      <w:r>
        <w:rPr>
          <w:rFonts w:hint="eastAsia"/>
          <w:color w:val="auto"/>
          <w:highlight w:val="none"/>
          <w:lang w:val="en-US" w:eastAsia="zh-CN"/>
        </w:rPr>
        <w:t xml:space="preserve">；</w:t>
      </w:r>
      <w:r>
        <w:rPr>
          <w:color w:val="auto"/>
          <w:highlight w:val="none"/>
          <w:lang w:val="en-US"/>
        </w:rPr>
        <w:t xml:space="preserve"> </w:t>
      </w:r>
      <w:r>
        <w:rPr>
          <w:rFonts w:hint="eastAsia"/>
          <w:color w:val="auto"/>
          <w:highlight w:val="none"/>
          <w:lang w:val="en-US" w:eastAsia="zh-CN"/>
        </w:rPr>
        <w:t xml:space="preserve">监管病房在收治</w:t>
      </w:r>
      <w:r>
        <w:rPr>
          <w:rFonts w:hint="eastAsia"/>
          <w:color w:val="auto"/>
          <w:highlight w:val="none"/>
          <w:lang w:eastAsia="zh-CN"/>
        </w:rPr>
        <w:t xml:space="preserve">南京市拘留所、南京市强制隔离戒毒所、</w:t>
      </w:r>
      <w:r>
        <w:rPr>
          <w:rFonts w:hint="default"/>
          <w:color w:val="auto"/>
          <w:highlight w:val="none"/>
          <w:lang w:val="en-US" w:eastAsia="zh-CN"/>
        </w:rPr>
        <w:t xml:space="preserve">南京市第五看守所</w:t>
      </w:r>
      <w:r>
        <w:rPr>
          <w:rFonts w:hint="eastAsia"/>
          <w:color w:val="auto"/>
          <w:highlight w:val="none"/>
          <w:lang w:val="en-US" w:eastAsia="zh-CN"/>
        </w:rPr>
        <w:t xml:space="preserve">（筹）出所就医被监管对象期间，</w:t>
      </w:r>
      <w:r>
        <w:rPr>
          <w:rFonts w:hint="eastAsia" w:ascii="宋体" w:hAnsi="宋体"/>
          <w:color w:val="auto"/>
          <w:spacing w:val="20"/>
          <w:sz w:val="24"/>
          <w:szCs w:val="24"/>
          <w:highlight w:val="none"/>
        </w:rPr>
        <w:t xml:space="preserve">安全</w:t>
      </w:r>
      <w:r>
        <w:rPr>
          <w:rFonts w:hint="eastAsia" w:ascii="宋体" w:hAnsi="宋体"/>
          <w:color w:val="auto"/>
          <w:spacing w:val="20"/>
          <w:sz w:val="24"/>
          <w:szCs w:val="24"/>
          <w:highlight w:val="none"/>
          <w:lang w:eastAsia="zh-CN"/>
        </w:rPr>
        <w:t xml:space="preserve">看护</w:t>
      </w:r>
      <w:r>
        <w:rPr>
          <w:rFonts w:hint="eastAsia" w:ascii="宋体" w:hAnsi="宋体"/>
          <w:color w:val="auto"/>
          <w:spacing w:val="20"/>
          <w:sz w:val="24"/>
          <w:szCs w:val="24"/>
          <w:highlight w:val="none"/>
        </w:rPr>
        <w:t xml:space="preserve">责任由</w:t>
      </w:r>
      <w:r>
        <w:rPr>
          <w:rFonts w:hint="eastAsia" w:ascii="宋体" w:hAnsi="宋体"/>
          <w:color w:val="auto"/>
          <w:spacing w:val="20"/>
          <w:sz w:val="24"/>
          <w:szCs w:val="24"/>
          <w:highlight w:val="none"/>
          <w:lang w:eastAsia="zh-CN"/>
        </w:rPr>
        <w:t xml:space="preserve">采购人</w:t>
      </w:r>
      <w:r>
        <w:rPr>
          <w:rFonts w:hint="eastAsia" w:ascii="宋体" w:hAnsi="宋体"/>
          <w:color w:val="auto"/>
          <w:spacing w:val="20"/>
          <w:sz w:val="24"/>
          <w:szCs w:val="24"/>
          <w:highlight w:val="none"/>
        </w:rPr>
        <w:t xml:space="preserve">承担，医疗责任由</w:t>
      </w:r>
      <w:r>
        <w:rPr>
          <w:rFonts w:hint="eastAsia"/>
          <w:color w:val="auto"/>
          <w:highlight w:val="none"/>
          <w:lang w:val="en-US"/>
        </w:rPr>
        <w:t xml:space="preserve">中标</w:t>
      </w:r>
      <w:r>
        <w:rPr>
          <w:rFonts w:hint="eastAsia"/>
          <w:color w:val="auto"/>
          <w:highlight w:val="none"/>
          <w:lang w:val="en-US" w:eastAsia="zh-CN"/>
        </w:rPr>
        <w:t xml:space="preserve">供应商</w:t>
      </w:r>
      <w:r>
        <w:rPr>
          <w:rFonts w:hint="eastAsia" w:ascii="宋体" w:hAnsi="宋体"/>
          <w:color w:val="auto"/>
          <w:spacing w:val="20"/>
          <w:sz w:val="24"/>
          <w:szCs w:val="24"/>
          <w:highlight w:val="none"/>
        </w:rPr>
        <w:t xml:space="preserve">承担；</w:t>
      </w:r>
      <w:r>
        <w:rPr>
          <w:color w:val="auto"/>
          <w:highlight w:val="none"/>
          <w:lang w:val="en-US"/>
        </w:rPr>
        <w:t xml:space="preserve">监管病房的日常保洁及基础设施修缮由</w:t>
      </w:r>
      <w:r>
        <w:rPr>
          <w:rFonts w:hint="eastAsia"/>
          <w:color w:val="auto"/>
          <w:highlight w:val="none"/>
          <w:lang w:eastAsia="zh-CN"/>
        </w:rPr>
        <w:t xml:space="preserve">中标供应商</w:t>
      </w:r>
      <w:r>
        <w:rPr>
          <w:color w:val="auto"/>
          <w:highlight w:val="none"/>
          <w:lang w:val="en-US"/>
        </w:rPr>
        <w:t xml:space="preserve">负责</w:t>
      </w:r>
      <w:r>
        <w:rPr>
          <w:rFonts w:hint="eastAsia"/>
          <w:color w:val="auto"/>
          <w:highlight w:val="none"/>
          <w:lang w:val="en-US"/>
        </w:rPr>
        <w:t xml:space="preserve">，采购</w:t>
      </w:r>
      <w:r>
        <w:rPr>
          <w:rFonts w:hint="eastAsia"/>
          <w:color w:val="auto"/>
          <w:highlight w:val="none"/>
          <w:lang w:val="en-US" w:eastAsia="zh-CN"/>
        </w:rPr>
        <w:t xml:space="preserve">人</w:t>
      </w:r>
      <w:r>
        <w:rPr>
          <w:color w:val="auto"/>
          <w:highlight w:val="none"/>
          <w:lang w:val="en-US"/>
        </w:rPr>
        <w:t xml:space="preserve">在</w:t>
      </w:r>
      <w:r>
        <w:rPr>
          <w:rFonts w:hint="eastAsia"/>
          <w:color w:val="auto"/>
          <w:highlight w:val="none"/>
          <w:lang w:val="en-US" w:eastAsia="zh-CN"/>
        </w:rPr>
        <w:t xml:space="preserve">监管</w:t>
      </w:r>
      <w:r>
        <w:rPr>
          <w:color w:val="auto"/>
          <w:highlight w:val="none"/>
          <w:lang w:val="en-US"/>
        </w:rPr>
        <w:t xml:space="preserve">病房内增设必要的看押防护设施及</w:t>
      </w:r>
      <w:r>
        <w:rPr>
          <w:rFonts w:hint="eastAsia"/>
          <w:color w:val="auto"/>
          <w:highlight w:val="none"/>
          <w:lang w:val="en-US" w:eastAsia="zh-CN"/>
        </w:rPr>
        <w:t xml:space="preserve">安防</w:t>
      </w:r>
      <w:r>
        <w:rPr>
          <w:color w:val="auto"/>
          <w:highlight w:val="none"/>
          <w:lang w:val="en-US"/>
        </w:rPr>
        <w:t xml:space="preserve">设备</w:t>
      </w:r>
      <w:r>
        <w:rPr>
          <w:rFonts w:hint="eastAsia"/>
          <w:color w:val="auto"/>
          <w:highlight w:val="none"/>
          <w:lang w:val="en-US" w:eastAsia="zh-CN"/>
        </w:rPr>
        <w:t xml:space="preserve">需经</w:t>
      </w:r>
      <w:r>
        <w:rPr>
          <w:rFonts w:hint="eastAsia"/>
          <w:color w:val="auto"/>
          <w:highlight w:val="none"/>
          <w:lang w:eastAsia="zh-CN"/>
        </w:rPr>
        <w:t xml:space="preserve">中标供应商同意，中标供应商确认同意后方可实施</w:t>
      </w:r>
      <w:r>
        <w:rPr>
          <w:rFonts w:hint="eastAsia"/>
          <w:color w:val="auto"/>
          <w:highlight w:val="none"/>
          <w:lang w:val="en-US" w:eastAsia="zh-CN"/>
        </w:rPr>
        <w:t xml:space="preserve">。</w:t>
      </w:r>
      <w:r/>
    </w:p>
    <w:p>
      <w:pPr>
        <w:pStyle w:val="1252"/>
        <w:rPr>
          <w:rFonts w:hint="default"/>
          <w:color w:val="auto"/>
          <w:highlight w:val="none"/>
          <w:lang w:val="en-US" w:eastAsia="zh-CN"/>
        </w:rPr>
      </w:pPr>
      <w:r>
        <w:rPr>
          <w:rFonts w:hint="eastAsia"/>
          <w:color w:val="auto"/>
          <w:highlight w:val="none"/>
          <w:lang w:val="en-US" w:eastAsia="zh-CN"/>
        </w:rPr>
        <w:t xml:space="preserve">4、</w:t>
      </w:r>
      <w:r>
        <w:rPr>
          <w:rFonts w:hint="default"/>
          <w:color w:val="auto"/>
          <w:highlight w:val="none"/>
          <w:lang w:val="en-US" w:eastAsia="zh-CN"/>
        </w:rPr>
        <w:t xml:space="preserve">实施要求 </w:t>
      </w:r>
      <w:r/>
    </w:p>
    <w:p>
      <w:pPr>
        <w:rPr>
          <w:rFonts w:hint="default"/>
          <w:lang w:val="en-US" w:eastAsia="zh-CN"/>
        </w:rPr>
      </w:pPr>
      <w:r>
        <w:rPr>
          <w:rFonts w:hint="eastAsia"/>
          <w:lang w:val="en-US" w:eastAsia="zh-CN"/>
        </w:rPr>
        <w:t xml:space="preserve">4.</w:t>
      </w:r>
      <w:r>
        <w:rPr>
          <w:rFonts w:hint="default"/>
          <w:lang w:val="en-US" w:eastAsia="zh-CN"/>
        </w:rPr>
        <w:t xml:space="preserve">1、实施方案 </w:t>
      </w:r>
      <w:r/>
    </w:p>
    <w:p>
      <w:pPr>
        <w:rPr>
          <w:rFonts w:hint="default"/>
          <w:lang w:val="en-US" w:eastAsia="zh-CN"/>
        </w:rPr>
      </w:pPr>
      <w:r>
        <w:rPr>
          <w:rFonts w:hint="default"/>
          <w:lang w:val="en-US" w:eastAsia="zh-CN"/>
        </w:rPr>
        <w:t xml:space="preserve">投标人根据采购需求，提供本项目实施方案（包含但不限于人员安排、驻所人员管理、驻所人员工作安排、救治措施等）。 </w:t>
      </w:r>
      <w:r/>
    </w:p>
    <w:p>
      <w:pPr>
        <w:rPr>
          <w:rFonts w:hint="default"/>
          <w:lang w:val="en-US" w:eastAsia="zh-CN"/>
        </w:rPr>
      </w:pPr>
      <w:r>
        <w:rPr>
          <w:rFonts w:hint="eastAsia"/>
          <w:lang w:val="en-US" w:eastAsia="zh-CN"/>
        </w:rPr>
        <w:t xml:space="preserve">4.</w:t>
      </w:r>
      <w:r>
        <w:rPr>
          <w:rFonts w:hint="default"/>
          <w:lang w:val="en-US" w:eastAsia="zh-CN"/>
        </w:rPr>
        <w:t xml:space="preserve">2 、服务方案 </w:t>
      </w:r>
      <w:r/>
    </w:p>
    <w:p>
      <w:pPr>
        <w:rPr>
          <w:rFonts w:hint="default"/>
          <w:lang w:val="en-US" w:eastAsia="zh-CN"/>
        </w:rPr>
      </w:pPr>
      <w:r>
        <w:rPr>
          <w:rFonts w:hint="default"/>
          <w:lang w:val="en-US" w:eastAsia="zh-CN"/>
        </w:rPr>
        <w:t xml:space="preserve">投标人根据采购需求，提供本项目服务方案（包含但不限于如何提升整体医疗服务的方案、如何响应采购人的要求等）。 </w:t>
      </w:r>
      <w:r/>
    </w:p>
    <w:p>
      <w:pPr>
        <w:rPr>
          <w:rFonts w:hint="default"/>
          <w:lang w:val="en-US" w:eastAsia="zh-CN"/>
        </w:rPr>
      </w:pPr>
      <w:r>
        <w:rPr>
          <w:rFonts w:hint="eastAsia"/>
          <w:lang w:val="en-US" w:eastAsia="zh-CN"/>
        </w:rPr>
        <w:t xml:space="preserve">4.</w:t>
      </w:r>
      <w:r>
        <w:rPr>
          <w:rFonts w:hint="default"/>
          <w:lang w:val="en-US" w:eastAsia="zh-CN"/>
        </w:rPr>
        <w:t xml:space="preserve">3 、应急方案 </w:t>
      </w:r>
      <w:r/>
    </w:p>
    <w:p>
      <w:pPr>
        <w:rPr>
          <w:rFonts w:hint="default"/>
          <w:lang w:val="en-US" w:eastAsia="zh-CN"/>
        </w:rPr>
      </w:pPr>
      <w:r>
        <w:rPr>
          <w:rFonts w:hint="default"/>
          <w:lang w:val="en-US" w:eastAsia="zh-CN"/>
        </w:rPr>
        <w:t xml:space="preserve">投标人根据采购需求，提供本项目应急方案（包含但不限于在押人员突发急症需立即救治）。 </w:t>
      </w:r>
      <w:r/>
    </w:p>
    <w:p>
      <w:pPr>
        <w:rPr>
          <w:rFonts w:hint="default"/>
          <w:lang w:val="en-US" w:eastAsia="zh-CN"/>
        </w:rPr>
      </w:pPr>
      <w:r>
        <w:rPr>
          <w:rFonts w:hint="eastAsia"/>
          <w:lang w:val="en-US" w:eastAsia="zh-CN"/>
        </w:rPr>
        <w:t xml:space="preserve">4.</w:t>
      </w:r>
      <w:r>
        <w:rPr>
          <w:rFonts w:hint="default"/>
          <w:lang w:val="en-US" w:eastAsia="zh-CN"/>
        </w:rPr>
        <w:t xml:space="preserve">4 、需求理解 </w:t>
      </w:r>
      <w:r/>
    </w:p>
    <w:p>
      <w:pPr>
        <w:rPr>
          <w:rFonts w:hint="default"/>
          <w:lang w:val="en-US" w:eastAsia="zh-CN"/>
        </w:rPr>
      </w:pPr>
      <w:r>
        <w:rPr>
          <w:rFonts w:hint="default"/>
          <w:lang w:val="en-US" w:eastAsia="zh-CN"/>
        </w:rPr>
        <w:t xml:space="preserve">供应商根据采购需求，提供本项目需求理解（包括针对南京市第五看看守所/南京市拘戒所的基本情况及特点提出对本项目的理解等）。</w:t>
      </w:r>
      <w:r/>
    </w:p>
    <w:p>
      <w:pPr>
        <w:pStyle w:val="1252"/>
        <w:rPr>
          <w:rFonts w:hint="default"/>
          <w:lang w:val="en-US" w:eastAsia="zh-CN"/>
        </w:rPr>
      </w:pPr>
      <w:r>
        <w:rPr>
          <w:rFonts w:hint="eastAsia"/>
          <w:lang w:val="en-US" w:eastAsia="zh-CN"/>
        </w:rPr>
        <w:t xml:space="preserve">5</w:t>
      </w:r>
      <w:r>
        <w:rPr>
          <w:rFonts w:hint="default"/>
          <w:lang w:val="en-US" w:eastAsia="zh-CN"/>
        </w:rPr>
        <w:t xml:space="preserve">、服务要求 </w:t>
      </w:r>
      <w:r/>
    </w:p>
    <w:p>
      <w:pPr>
        <w:rPr>
          <w:rFonts w:hint="default"/>
          <w:lang w:val="en-US" w:eastAsia="zh-CN"/>
        </w:rPr>
      </w:pPr>
      <w:r>
        <w:rPr>
          <w:rFonts w:hint="eastAsia"/>
          <w:lang w:val="en-US" w:eastAsia="zh-CN"/>
        </w:rPr>
        <w:t xml:space="preserve">5.</w:t>
      </w:r>
      <w:r>
        <w:rPr>
          <w:rFonts w:hint="default"/>
          <w:lang w:val="en-US" w:eastAsia="zh-CN"/>
        </w:rPr>
        <w:t xml:space="preserve">1、服务承诺 </w:t>
      </w:r>
      <w:r/>
    </w:p>
    <w:p>
      <w:pPr>
        <w:rPr>
          <w:rFonts w:hint="default"/>
          <w:lang w:val="en-US" w:eastAsia="zh-CN"/>
        </w:rPr>
      </w:pPr>
      <w:r>
        <w:rPr>
          <w:rFonts w:hint="eastAsia"/>
          <w:lang w:val="en-US" w:eastAsia="zh-CN"/>
        </w:rPr>
        <w:t xml:space="preserve">5.</w:t>
      </w:r>
      <w:r>
        <w:rPr>
          <w:rFonts w:hint="default"/>
          <w:lang w:val="en-US" w:eastAsia="zh-CN"/>
        </w:rPr>
        <w:t xml:space="preserve">1.1、供应商承诺为采购人提供绿色通道，方便采购人第一时间可以押送就医。 </w:t>
      </w:r>
      <w:r/>
    </w:p>
    <w:p>
      <w:pPr>
        <w:rPr>
          <w:rFonts w:hint="default"/>
          <w:lang w:val="en-US" w:eastAsia="zh-CN"/>
        </w:rPr>
      </w:pPr>
      <w:r>
        <w:rPr>
          <w:rFonts w:hint="eastAsia"/>
          <w:lang w:val="en-US" w:eastAsia="zh-CN"/>
        </w:rPr>
        <w:t xml:space="preserve">5.</w:t>
      </w:r>
      <w:r>
        <w:rPr>
          <w:rFonts w:hint="default"/>
          <w:lang w:val="en-US" w:eastAsia="zh-CN"/>
        </w:rPr>
        <w:t xml:space="preserve">1.2、采购人若出现特殊情况等重大情况供应商需承诺第一时间增派人手，协助采购人。 </w:t>
      </w:r>
      <w:r/>
    </w:p>
    <w:p>
      <w:pPr>
        <w:rPr>
          <w:rFonts w:hint="default"/>
          <w:lang w:val="en-US" w:eastAsia="zh-CN"/>
        </w:rPr>
      </w:pPr>
      <w:r>
        <w:rPr>
          <w:rFonts w:hint="default"/>
          <w:lang w:val="en-US" w:eastAsia="zh-CN"/>
        </w:rPr>
        <w:t xml:space="preserve">以上提供承诺书加盖公章。</w:t>
      </w:r>
      <w:r/>
    </w:p>
    <w:p>
      <w:pPr>
        <w:rPr>
          <w:rFonts w:hint="default"/>
          <w:lang w:val="en-US" w:eastAsia="zh-CN"/>
        </w:rPr>
      </w:pPr>
      <w:r>
        <w:rPr>
          <w:rFonts w:hint="eastAsia"/>
          <w:lang w:val="en-US" w:eastAsia="zh-CN"/>
        </w:rPr>
        <w:t xml:space="preserve">5.</w:t>
      </w:r>
      <w:r>
        <w:rPr>
          <w:rFonts w:hint="default"/>
          <w:lang w:val="en-US" w:eastAsia="zh-CN"/>
        </w:rPr>
        <w:t xml:space="preserve">2、考核要求</w:t>
      </w:r>
      <w:r/>
    </w:p>
    <w:p>
      <w:pPr>
        <w:rPr>
          <w:rFonts w:hint="default"/>
          <w:lang w:val="en-US" w:eastAsia="zh-CN"/>
        </w:rPr>
      </w:pPr>
      <w:r>
        <w:rPr>
          <w:rFonts w:hint="eastAsia"/>
          <w:lang w:val="en-US" w:eastAsia="zh-CN"/>
        </w:rPr>
        <w:t xml:space="preserve">5.</w:t>
      </w:r>
      <w:r>
        <w:rPr>
          <w:rFonts w:hint="default"/>
          <w:lang w:val="en-US" w:eastAsia="zh-CN"/>
        </w:rPr>
        <w:t xml:space="preserve">2.1、医务人员的人数、资质、职称需满足招标文件要求。 </w:t>
      </w:r>
      <w:r/>
    </w:p>
    <w:p>
      <w:pPr>
        <w:rPr>
          <w:rFonts w:hint="default"/>
          <w:lang w:val="en-US" w:eastAsia="zh-CN"/>
        </w:rPr>
      </w:pPr>
      <w:r>
        <w:rPr>
          <w:rFonts w:hint="eastAsia"/>
          <w:lang w:val="en-US" w:eastAsia="zh-CN"/>
        </w:rPr>
        <w:t xml:space="preserve">5.</w:t>
      </w:r>
      <w:r>
        <w:rPr>
          <w:rFonts w:hint="default"/>
          <w:lang w:val="en-US" w:eastAsia="zh-CN"/>
        </w:rPr>
        <w:t xml:space="preserve">2.2、医务人员的岗位安排需按合同规定执行。 </w:t>
      </w:r>
      <w:r/>
    </w:p>
    <w:p>
      <w:pPr>
        <w:rPr>
          <w:rFonts w:hint="default"/>
          <w:lang w:val="en-US" w:eastAsia="zh-CN"/>
        </w:rPr>
      </w:pPr>
      <w:r>
        <w:rPr>
          <w:rFonts w:hint="eastAsia"/>
          <w:lang w:val="en-US" w:eastAsia="zh-CN"/>
        </w:rPr>
        <w:t xml:space="preserve">5.</w:t>
      </w:r>
      <w:r>
        <w:rPr>
          <w:rFonts w:hint="default"/>
          <w:lang w:val="en-US" w:eastAsia="zh-CN"/>
        </w:rPr>
        <w:t xml:space="preserve">2.3、医务人员需按照监所医疗要求进行医疗行为。 </w:t>
      </w:r>
      <w:r/>
    </w:p>
    <w:p>
      <w:pPr>
        <w:rPr>
          <w:rFonts w:hint="default"/>
          <w:lang w:val="en-US" w:eastAsia="zh-CN"/>
        </w:rPr>
      </w:pPr>
      <w:r>
        <w:rPr>
          <w:rFonts w:hint="eastAsia"/>
          <w:lang w:val="en-US" w:eastAsia="zh-CN"/>
        </w:rPr>
        <w:t xml:space="preserve">5.</w:t>
      </w:r>
      <w:r>
        <w:rPr>
          <w:rFonts w:hint="default"/>
          <w:lang w:val="en-US" w:eastAsia="zh-CN"/>
        </w:rPr>
        <w:t xml:space="preserve">2.4、调换所内医务人员必须经采购人同意并提前一个月告知，做好调换人员的工作交接。 </w:t>
      </w:r>
      <w:r/>
    </w:p>
    <w:p>
      <w:pPr>
        <w:rPr>
          <w:rFonts w:hint="default"/>
          <w:lang w:val="en-US" w:eastAsia="zh-CN"/>
        </w:rPr>
      </w:pPr>
      <w:r>
        <w:rPr>
          <w:rFonts w:hint="eastAsia"/>
          <w:lang w:val="en-US" w:eastAsia="zh-CN"/>
        </w:rPr>
        <w:t xml:space="preserve">5.2.</w:t>
      </w:r>
      <w:r>
        <w:rPr>
          <w:rFonts w:hint="default"/>
          <w:lang w:val="en-US" w:eastAsia="zh-CN"/>
        </w:rPr>
        <w:t xml:space="preserve">5、对于采购人提出的不能胜任的医务人员需及时调整，在7个工作日内调整到位。 </w:t>
      </w:r>
      <w:r/>
    </w:p>
    <w:p>
      <w:pPr>
        <w:rPr>
          <w:rFonts w:hint="default"/>
          <w:lang w:val="en-US" w:eastAsia="zh-CN"/>
        </w:rPr>
      </w:pPr>
      <w:r>
        <w:rPr>
          <w:rFonts w:hint="eastAsia"/>
          <w:lang w:val="en-US" w:eastAsia="zh-CN"/>
        </w:rPr>
        <w:t xml:space="preserve">5.2.</w:t>
      </w:r>
      <w:r>
        <w:rPr>
          <w:rFonts w:hint="default"/>
          <w:lang w:val="en-US" w:eastAsia="zh-CN"/>
        </w:rPr>
        <w:t xml:space="preserve">6、确保医务人员的报酬发放到位（符合医院与其签订的劳动合同）。 </w:t>
      </w:r>
      <w:r/>
    </w:p>
    <w:p>
      <w:pPr>
        <w:rPr>
          <w:rFonts w:hint="default"/>
          <w:lang w:val="en-US" w:eastAsia="zh-CN"/>
        </w:rPr>
      </w:pPr>
      <w:r>
        <w:rPr>
          <w:rFonts w:hint="eastAsia"/>
          <w:lang w:val="en-US" w:eastAsia="zh-CN"/>
        </w:rPr>
        <w:t xml:space="preserve">5.</w:t>
      </w:r>
      <w:r>
        <w:rPr>
          <w:rFonts w:hint="default"/>
          <w:lang w:val="en-US" w:eastAsia="zh-CN"/>
        </w:rPr>
        <w:t xml:space="preserve">3、人员要求</w:t>
      </w:r>
      <w:r/>
    </w:p>
    <w:p>
      <w:pPr>
        <w:rPr>
          <w:rFonts w:hint="default"/>
          <w:lang w:val="en-US" w:eastAsia="zh-CN"/>
        </w:rPr>
      </w:pPr>
      <w:r>
        <w:rPr>
          <w:rFonts w:hint="default"/>
          <w:lang w:val="en-US" w:eastAsia="zh-CN"/>
        </w:rPr>
        <w:t xml:space="preserve">人员需符合以下条件：</w:t>
      </w:r>
      <w:r/>
    </w:p>
    <w:p>
      <w:pPr>
        <w:rPr>
          <w:rFonts w:hint="default"/>
          <w:highlight w:val="none"/>
          <w:lang w:val="en-US" w:eastAsia="zh-CN"/>
        </w:rPr>
      </w:pPr>
      <w:r>
        <w:rPr>
          <w:rFonts w:hint="default"/>
          <w:highlight w:val="none"/>
          <w:lang w:val="en-US" w:eastAsia="zh-CN"/>
        </w:rPr>
        <w:t xml:space="preserve">a、派驻人员为中标供应商在编或者聘用人员，身体健康，无违法犯罪记录，无近亲属在所服务的监所羁押（如在岗期间出现该情形的，中标供应商应立即更换人员），能熟练使用电脑，综合能力较强。 </w:t>
      </w:r>
      <w:r/>
    </w:p>
    <w:p>
      <w:pPr>
        <w:rPr>
          <w:rFonts w:hint="default"/>
          <w:lang w:val="en-US" w:eastAsia="zh-CN"/>
        </w:rPr>
      </w:pPr>
      <w:r>
        <w:rPr>
          <w:rFonts w:hint="default"/>
          <w:lang w:val="en-US" w:eastAsia="zh-CN"/>
        </w:rPr>
        <w:t xml:space="preserve">b、具有相应执业资质，并把所服务的监所作为其执业地点之一。 </w:t>
      </w:r>
      <w:r/>
    </w:p>
    <w:p>
      <w:pPr>
        <w:rPr>
          <w:rFonts w:hint="default"/>
          <w:lang w:val="en-US" w:eastAsia="zh-CN"/>
        </w:rPr>
      </w:pPr>
      <w:r>
        <w:rPr>
          <w:rFonts w:hint="default"/>
          <w:lang w:val="en-US" w:eastAsia="zh-CN"/>
        </w:rPr>
        <w:t xml:space="preserve">c、有独立开展临床工作及相关操作的能力；适应并按照采购人医疗工作特点和要求开展工作。</w:t>
      </w:r>
      <w:r/>
    </w:p>
    <w:p>
      <w:pPr>
        <w:pStyle w:val="1251"/>
        <w:rPr>
          <w:rFonts w:hint="default"/>
          <w:lang w:val="en-US" w:eastAsia="zh-CN"/>
        </w:rPr>
      </w:pPr>
      <w:r/>
      <w:bookmarkStart w:id="42" w:name="_Toc18312"/>
      <w:r>
        <w:rPr>
          <w:rFonts w:hint="eastAsia"/>
          <w:lang w:val="en-US" w:eastAsia="zh-CN"/>
        </w:rPr>
        <w:t xml:space="preserve">四、商务部分要求</w:t>
      </w:r>
      <w:bookmarkEnd w:id="42"/>
      <w:r>
        <w:rPr>
          <w:rFonts w:hint="default"/>
          <w:lang w:val="en-US" w:eastAsia="zh-CN"/>
        </w:rPr>
        <w:t xml:space="preserve"> </w:t>
      </w:r>
      <w:r/>
    </w:p>
    <w:p>
      <w:pPr>
        <w:pStyle w:val="1252"/>
        <w:rPr>
          <w:rFonts w:hint="default"/>
          <w:lang w:val="en-US" w:eastAsia="zh-CN"/>
        </w:rPr>
      </w:pPr>
      <w:r>
        <w:rPr>
          <w:rStyle w:val="1267"/>
          <w:rFonts w:hint="eastAsia"/>
          <w:lang w:val="en-US" w:eastAsia="zh-CN"/>
        </w:rPr>
        <w:t xml:space="preserve">1</w:t>
      </w:r>
      <w:r>
        <w:rPr>
          <w:rStyle w:val="1267"/>
          <w:rFonts w:hint="default"/>
          <w:lang w:val="en-US" w:eastAsia="zh-CN"/>
        </w:rPr>
        <w:t xml:space="preserve">、付款条件</w:t>
      </w:r>
      <w:r>
        <w:rPr>
          <w:rFonts w:hint="default"/>
          <w:lang w:val="en-US" w:eastAsia="zh-CN"/>
        </w:rPr>
        <w:t xml:space="preserve"> </w:t>
      </w:r>
      <w:r/>
    </w:p>
    <w:p>
      <w:pPr>
        <w:rPr>
          <w:rFonts w:hint="default"/>
          <w:lang w:val="en-US" w:eastAsia="zh-CN"/>
        </w:rPr>
      </w:pPr>
      <w:r>
        <w:rPr>
          <w:rFonts w:hint="eastAsia"/>
          <w:lang w:val="en-US" w:eastAsia="zh-CN"/>
        </w:rPr>
        <w:t xml:space="preserve">1.1</w:t>
      </w:r>
      <w:r>
        <w:rPr>
          <w:rFonts w:hint="default"/>
          <w:lang w:val="en-US" w:eastAsia="zh-CN"/>
        </w:rPr>
        <w:t xml:space="preserve">、合同签订履约3个月</w:t>
      </w:r>
      <w:r>
        <w:rPr>
          <w:rFonts w:hint="eastAsia"/>
          <w:lang w:val="en-US" w:eastAsia="zh-CN"/>
        </w:rPr>
        <w:t xml:space="preserve">后支付</w:t>
      </w:r>
      <w:r>
        <w:rPr>
          <w:rFonts w:hint="default"/>
          <w:lang w:val="en-US" w:eastAsia="zh-CN"/>
        </w:rPr>
        <w:t xml:space="preserve">款合同</w:t>
      </w:r>
      <w:r>
        <w:rPr>
          <w:rFonts w:hint="default"/>
          <w:highlight w:val="none"/>
          <w:lang w:val="en-US" w:eastAsia="zh-CN"/>
        </w:rPr>
        <w:t xml:space="preserve">总价的50%；</w:t>
      </w:r>
      <w:r/>
    </w:p>
    <w:p>
      <w:pPr>
        <w:rPr>
          <w:rFonts w:hint="default"/>
          <w:lang w:val="en-US" w:eastAsia="zh-CN"/>
        </w:rPr>
      </w:pPr>
      <w:r>
        <w:rPr>
          <w:rFonts w:hint="eastAsia"/>
          <w:lang w:val="en-US" w:eastAsia="zh-CN"/>
        </w:rPr>
        <w:t xml:space="preserve">1.2</w:t>
      </w:r>
      <w:r>
        <w:rPr>
          <w:rFonts w:hint="default"/>
          <w:lang w:val="en-US" w:eastAsia="zh-CN"/>
        </w:rPr>
        <w:t xml:space="preserve">、合同履约</w:t>
      </w:r>
      <w:r>
        <w:rPr>
          <w:rFonts w:hint="eastAsia"/>
          <w:lang w:val="en-US" w:eastAsia="zh-CN"/>
        </w:rPr>
        <w:t xml:space="preserve">8个月</w:t>
      </w:r>
      <w:r>
        <w:rPr>
          <w:rFonts w:hint="default"/>
          <w:lang w:val="en-US" w:eastAsia="zh-CN"/>
        </w:rPr>
        <w:t xml:space="preserve">后支付合同总价的40%；</w:t>
      </w:r>
      <w:r/>
    </w:p>
    <w:p>
      <w:pPr>
        <w:rPr>
          <w:rFonts w:hint="eastAsia"/>
          <w:highlight w:val="none"/>
          <w:lang w:val="en-US" w:eastAsia="zh-CN"/>
        </w:rPr>
      </w:pPr>
      <w:r>
        <w:rPr>
          <w:rFonts w:hint="eastAsia"/>
          <w:highlight w:val="none"/>
          <w:lang w:val="en-US" w:eastAsia="zh-CN"/>
        </w:rPr>
        <w:t xml:space="preserve">1.3、剩余合同总价的10%，合同期满后一个月内对乙方服务进行考核统计，扣减相应考核费用后支付剩余金额。</w:t>
      </w:r>
      <w:r/>
    </w:p>
    <w:p>
      <w:pPr>
        <w:rPr>
          <w:rFonts w:hint="eastAsia"/>
          <w:highlight w:val="none"/>
          <w:lang w:val="en-US" w:eastAsia="zh-CN"/>
        </w:rPr>
      </w:pPr>
      <w:r>
        <w:rPr>
          <w:rFonts w:hint="eastAsia"/>
          <w:highlight w:val="none"/>
          <w:lang w:val="en-US" w:eastAsia="zh-CN"/>
        </w:rPr>
        <w:t xml:space="preserve">（1）派驻医务人员未达到合同规定要求的，按照人员岗位、职称、勤务模式、未到岗时间等测算的金额予以扣除。</w:t>
      </w:r>
      <w:r/>
    </w:p>
    <w:p>
      <w:pPr>
        <w:rPr>
          <w:rFonts w:hint="eastAsia"/>
          <w:highlight w:val="none"/>
          <w:lang w:val="en-US" w:eastAsia="zh-CN"/>
        </w:rPr>
      </w:pPr>
      <w:r>
        <w:rPr>
          <w:rFonts w:hint="eastAsia"/>
          <w:highlight w:val="none"/>
          <w:lang w:val="en-US" w:eastAsia="zh-CN"/>
        </w:rPr>
        <w:t xml:space="preserve">（2）医技人员未按照要求每周到岗的每次予以扣除2000元。</w:t>
      </w:r>
      <w:r/>
    </w:p>
    <w:p>
      <w:pPr>
        <w:rPr>
          <w:rFonts w:hint="eastAsia"/>
          <w:highlight w:val="none"/>
          <w:lang w:val="en-US" w:eastAsia="zh-CN"/>
        </w:rPr>
      </w:pPr>
      <w:r>
        <w:rPr>
          <w:rFonts w:hint="eastAsia"/>
          <w:highlight w:val="none"/>
          <w:lang w:val="en-US" w:eastAsia="zh-CN"/>
        </w:rPr>
        <w:t xml:space="preserve">（3）专家巡诊未按照需求提供的每次予以扣除2000元。</w:t>
      </w:r>
      <w:r/>
    </w:p>
    <w:p>
      <w:pPr>
        <w:rPr>
          <w:rFonts w:hint="eastAsia"/>
          <w:highlight w:val="none"/>
          <w:lang w:val="en-US" w:eastAsia="zh-CN"/>
        </w:rPr>
      </w:pPr>
      <w:r>
        <w:rPr>
          <w:rFonts w:hint="eastAsia"/>
          <w:highlight w:val="none"/>
          <w:lang w:val="en-US" w:eastAsia="zh-CN"/>
        </w:rPr>
        <w:t xml:space="preserve">（4）工作中出现失责渎职行为，视情形予以扣除。</w:t>
      </w:r>
      <w:r/>
    </w:p>
    <w:p>
      <w:pPr>
        <w:rPr>
          <w:rFonts w:hint="eastAsia"/>
          <w:highlight w:val="none"/>
          <w:lang w:val="en-US" w:eastAsia="zh-CN"/>
        </w:rPr>
      </w:pPr>
      <w:r>
        <w:rPr>
          <w:rFonts w:hint="eastAsia"/>
          <w:highlight w:val="none"/>
          <w:lang w:val="en-US" w:eastAsia="zh-CN"/>
        </w:rPr>
        <w:t xml:space="preserve">（5）医务人员出现违法监所规定及医疗原则的情况被甲方上级部门通报或检察机关通报的,视情形予以扣除1000-10000元人民币。</w:t>
      </w:r>
      <w:r/>
    </w:p>
    <w:p>
      <w:pPr>
        <w:rPr>
          <w:rFonts w:hint="default"/>
          <w:highlight w:val="none"/>
          <w:lang w:val="en-US" w:eastAsia="zh-CN"/>
        </w:rPr>
      </w:pPr>
      <w:r>
        <w:rPr>
          <w:rFonts w:hint="default"/>
          <w:highlight w:val="none"/>
          <w:lang w:val="en-US" w:eastAsia="zh-CN"/>
        </w:rPr>
        <w:t xml:space="preserve">（6）如出现扣减服务费用情形,需同时按相应比例扣减院方管理费用。</w:t>
      </w:r>
      <w:r/>
    </w:p>
    <w:p>
      <w:pPr>
        <w:rPr>
          <w:rFonts w:hint="eastAsia"/>
          <w:highlight w:val="none"/>
          <w:lang w:val="en-US" w:eastAsia="zh-CN"/>
        </w:rPr>
      </w:pPr>
      <w:r>
        <w:rPr>
          <w:rFonts w:hint="eastAsia"/>
          <w:highlight w:val="none"/>
          <w:lang w:val="en-US" w:eastAsia="zh-CN"/>
        </w:rPr>
        <w:t xml:space="preserve">1.4、监所日常治疗所产生的药品、卫生费用耗材以及送检样本在乙方所产生的检验、检查费用和住院治疗费等，按医院收费标准据实收取，每月结算。</w:t>
      </w:r>
      <w:r/>
    </w:p>
    <w:p>
      <w:pPr>
        <w:rPr>
          <w:rFonts w:hint="default"/>
          <w:highlight w:val="none"/>
          <w:lang w:val="en-US" w:eastAsia="zh-CN"/>
        </w:rPr>
      </w:pPr>
      <w:r>
        <w:rPr>
          <w:rFonts w:hint="default"/>
          <w:highlight w:val="none"/>
          <w:lang w:val="en-US" w:eastAsia="zh-CN"/>
        </w:rPr>
        <w:t xml:space="preserve">1.</w:t>
      </w:r>
      <w:r>
        <w:rPr>
          <w:rFonts w:hint="eastAsia"/>
          <w:highlight w:val="none"/>
          <w:lang w:val="en-US" w:eastAsia="zh-CN"/>
        </w:rPr>
        <w:t xml:space="preserve">5</w:t>
      </w:r>
      <w:r>
        <w:rPr>
          <w:rFonts w:hint="default"/>
          <w:highlight w:val="none"/>
          <w:lang w:val="en-US" w:eastAsia="zh-CN"/>
        </w:rPr>
        <w:t xml:space="preserve">、合同总价的10%为医院收取的管理费费用。</w:t>
      </w:r>
      <w:r/>
    </w:p>
    <w:p>
      <w:pPr>
        <w:pStyle w:val="1252"/>
        <w:rPr>
          <w:rFonts w:hint="default"/>
          <w:lang w:val="en-US" w:eastAsia="zh-CN"/>
        </w:rPr>
      </w:pPr>
      <w:r>
        <w:rPr>
          <w:rStyle w:val="1267"/>
          <w:rFonts w:hint="eastAsia"/>
          <w:lang w:val="en-US" w:eastAsia="zh-CN"/>
        </w:rPr>
        <w:t xml:space="preserve">2</w:t>
      </w:r>
      <w:r>
        <w:rPr>
          <w:rStyle w:val="1267"/>
          <w:rFonts w:hint="default"/>
          <w:lang w:val="en-US" w:eastAsia="zh-CN"/>
        </w:rPr>
        <w:t xml:space="preserve">、交付时间和地点</w:t>
      </w:r>
      <w:r>
        <w:rPr>
          <w:rFonts w:hint="default"/>
          <w:lang w:val="en-US" w:eastAsia="zh-CN"/>
        </w:rPr>
        <w:t xml:space="preserve"> </w:t>
      </w:r>
      <w:r/>
    </w:p>
    <w:p>
      <w:pPr>
        <w:rPr>
          <w:rFonts w:hint="default"/>
          <w:highlight w:val="none"/>
          <w:lang w:val="en-US" w:eastAsia="zh-CN"/>
        </w:rPr>
      </w:pPr>
      <w:r>
        <w:rPr>
          <w:rFonts w:hint="eastAsia"/>
          <w:highlight w:val="none"/>
          <w:lang w:val="en-US" w:eastAsia="zh-CN"/>
        </w:rPr>
        <w:t xml:space="preserve">2.</w:t>
      </w:r>
      <w:r>
        <w:rPr>
          <w:rFonts w:hint="default"/>
          <w:highlight w:val="none"/>
          <w:lang w:val="en-US" w:eastAsia="zh-CN"/>
        </w:rPr>
        <w:t xml:space="preserve">1、本项目服务期限为一年。当年合同期满后，采购人有权根据供应商的履约情况决定是否与中标供应商签订后续服务合同或另行采购，续签合同</w:t>
      </w:r>
      <w:r>
        <w:rPr>
          <w:rFonts w:hint="eastAsia"/>
          <w:highlight w:val="none"/>
          <w:lang w:val="en-US" w:eastAsia="zh-CN"/>
        </w:rPr>
        <w:t xml:space="preserve">不超过两次，一次一年</w:t>
      </w:r>
      <w:r>
        <w:rPr>
          <w:rFonts w:hint="default"/>
          <w:highlight w:val="none"/>
          <w:lang w:val="en-US" w:eastAsia="zh-CN"/>
        </w:rPr>
        <w:t xml:space="preserve">。 </w:t>
      </w:r>
      <w:r/>
    </w:p>
    <w:p>
      <w:pPr>
        <w:rPr>
          <w:rFonts w:hint="default"/>
          <w:lang w:val="en-US" w:eastAsia="zh-CN"/>
        </w:rPr>
      </w:pPr>
      <w:r>
        <w:rPr>
          <w:rFonts w:hint="eastAsia"/>
          <w:lang w:val="en-US" w:eastAsia="zh-CN"/>
        </w:rPr>
        <w:t xml:space="preserve">2.</w:t>
      </w:r>
      <w:r>
        <w:rPr>
          <w:rFonts w:hint="default"/>
          <w:lang w:val="en-US" w:eastAsia="zh-CN"/>
        </w:rPr>
        <w:t xml:space="preserve">2、交付地点：采购人指定地点</w:t>
      </w:r>
      <w:r/>
    </w:p>
    <w:p>
      <w:pPr>
        <w:pStyle w:val="1252"/>
        <w:rPr>
          <w:rFonts w:hint="default"/>
          <w:lang w:val="en-US" w:eastAsia="zh-CN"/>
        </w:rPr>
      </w:pPr>
      <w:r>
        <w:rPr>
          <w:rFonts w:hint="default"/>
          <w:lang w:val="en-US" w:eastAsia="zh-CN"/>
        </w:rPr>
        <w:t xml:space="preserve">3、服务保障和承诺</w:t>
      </w:r>
      <w:r/>
    </w:p>
    <w:p>
      <w:pPr>
        <w:rPr>
          <w:rFonts w:hint="default"/>
          <w:lang w:val="en-US" w:eastAsia="zh-CN"/>
        </w:rPr>
      </w:pPr>
      <w:r>
        <w:rPr>
          <w:rFonts w:hint="default"/>
          <w:lang w:val="en-US" w:eastAsia="zh-CN"/>
        </w:rPr>
        <w:t xml:space="preserve">3.1投标人应对照招标文件要求，书面说明已对采购人的需求做出了实质性的响应。</w:t>
      </w:r>
      <w:r/>
    </w:p>
    <w:p>
      <w:pPr>
        <w:rPr>
          <w:rFonts w:hint="default"/>
          <w:lang w:val="en-US" w:eastAsia="zh-CN"/>
        </w:rPr>
      </w:pPr>
      <w:r>
        <w:rPr>
          <w:rFonts w:hint="default"/>
          <w:lang w:val="en-US" w:eastAsia="zh-CN"/>
        </w:rPr>
        <w:t xml:space="preserve">3.2如果发生因投标人安全措施不力造成的事故责任、或者其他工作失误，由此所产生的一切责任由投标人承担。</w:t>
      </w:r>
      <w:r/>
    </w:p>
    <w:p>
      <w:pPr>
        <w:rPr>
          <w:rFonts w:hint="default"/>
          <w:lang w:val="en-US" w:eastAsia="zh-CN"/>
        </w:rPr>
      </w:pPr>
      <w:r>
        <w:rPr>
          <w:rFonts w:hint="default"/>
          <w:lang w:val="en-US" w:eastAsia="zh-CN"/>
        </w:rPr>
        <w:t xml:space="preserve">3.3如因投标人投入人员过少原因，造成无法在承诺工期内完成服务，由此产生的一切责任由投标人承担。</w:t>
      </w:r>
      <w:r/>
    </w:p>
    <w:p>
      <w:pPr>
        <w:pStyle w:val="1252"/>
        <w:rPr>
          <w:rFonts w:hint="default"/>
          <w:lang w:val="en-US" w:eastAsia="zh-CN"/>
        </w:rPr>
      </w:pPr>
      <w:r>
        <w:rPr>
          <w:rStyle w:val="1267"/>
          <w:rFonts w:hint="default"/>
          <w:lang w:val="en-US" w:eastAsia="zh-CN"/>
        </w:rPr>
        <w:t xml:space="preserve">4、报价说明：</w:t>
      </w:r>
      <w:r>
        <w:rPr>
          <w:rFonts w:hint="default"/>
          <w:lang w:val="en-US" w:eastAsia="zh-CN"/>
        </w:rPr>
        <w:t xml:space="preserve"> </w:t>
      </w:r>
      <w:r/>
    </w:p>
    <w:p>
      <w:pPr>
        <w:rPr>
          <w:rFonts w:hint="default"/>
          <w:lang w:val="en-US" w:eastAsia="zh-CN"/>
        </w:rPr>
      </w:pPr>
      <w:r>
        <w:rPr>
          <w:rFonts w:hint="default"/>
          <w:lang w:val="en-US" w:eastAsia="zh-CN"/>
        </w:rPr>
        <w:t xml:space="preserve">4.1报价应包含与本次采购项目有关的所有费用。包含但不限于人员、伴随配套服务等所有含税费用。同时，还应包含支付给员工的工资和国家强制缴纳的各种社会保障资金，以及投标人认为需要的其他费用等。</w:t>
      </w:r>
      <w:r/>
    </w:p>
    <w:p>
      <w:pPr>
        <w:rPr>
          <w:rFonts w:hint="default"/>
          <w:lang w:val="en-US" w:eastAsia="zh-CN"/>
        </w:rPr>
      </w:pPr>
      <w:r>
        <w:rPr>
          <w:rFonts w:hint="default"/>
          <w:lang w:val="en-US" w:eastAsia="zh-CN"/>
        </w:rPr>
        <w:t xml:space="preserve">4.2投标人的任何错漏、优惠、竞争性报价不得作为减轻责任、减少服务、增加收费、降低服务质量的理由。</w:t>
      </w:r>
      <w:r/>
    </w:p>
    <w:p>
      <w:pPr>
        <w:rPr>
          <w:rFonts w:hint="default"/>
          <w:lang w:val="en-US" w:eastAsia="zh-CN"/>
        </w:rPr>
      </w:pPr>
      <w:r>
        <w:rPr>
          <w:rFonts w:hint="default"/>
          <w:lang w:val="en-US" w:eastAsia="zh-CN"/>
        </w:rPr>
        <w:t xml:space="preserve">4.3投标人报价除包含采购文件中列明的项目外还应包括</w:t>
      </w:r>
      <w:r>
        <w:rPr>
          <w:rFonts w:hint="eastAsia"/>
          <w:lang w:val="en-US" w:eastAsia="zh-CN"/>
        </w:rPr>
        <w:t xml:space="preserve">医疗</w:t>
      </w:r>
      <w:r>
        <w:rPr>
          <w:rFonts w:hint="default"/>
          <w:lang w:val="en-US" w:eastAsia="zh-CN"/>
        </w:rPr>
        <w:t xml:space="preserve">服务正常运行应当具有的物资和服务，对服务正常运行应当具有的物资和服务理解不一致的以采购人理解为准。</w:t>
      </w:r>
      <w:r/>
    </w:p>
    <w:p>
      <w:pPr>
        <w:rPr>
          <w:rFonts w:hint="default"/>
          <w:b/>
          <w:bCs/>
          <w:lang w:val="en-US" w:eastAsia="zh-CN"/>
        </w:rPr>
      </w:pPr>
      <w:r>
        <w:rPr>
          <w:rFonts w:hint="default"/>
          <w:b/>
          <w:bCs/>
          <w:lang w:val="en-US" w:eastAsia="zh-CN"/>
        </w:rPr>
        <w:t xml:space="preserve">备注：</w:t>
      </w:r>
      <w:r/>
    </w:p>
    <w:p>
      <w:pPr>
        <w:rPr>
          <w:rFonts w:hint="default"/>
          <w:b/>
          <w:bCs/>
          <w:lang w:val="en-US" w:eastAsia="zh-CN"/>
        </w:rPr>
      </w:pPr>
      <w:r>
        <w:rPr>
          <w:rFonts w:hint="default"/>
          <w:b/>
          <w:bCs/>
          <w:lang w:val="en-US" w:eastAsia="zh-CN"/>
        </w:rPr>
        <w:t xml:space="preserve">本章</w:t>
      </w:r>
      <w:r>
        <w:rPr>
          <w:rFonts w:hint="eastAsia"/>
          <w:b/>
          <w:bCs/>
          <w:lang w:val="en-US" w:eastAsia="zh-CN"/>
        </w:rPr>
        <w:t xml:space="preserve">技术部分</w:t>
      </w:r>
      <w:r>
        <w:rPr>
          <w:rFonts w:hint="default"/>
          <w:b/>
          <w:bCs/>
          <w:lang w:val="en-US" w:eastAsia="zh-CN"/>
        </w:rPr>
        <w:t xml:space="preserve">及商务部分要求为实质性要求，不允许负偏离，否则作为无效投标。</w:t>
      </w:r>
      <w:r/>
    </w:p>
    <w:p>
      <w:pPr>
        <w:rPr>
          <w:rFonts w:hint="default"/>
          <w:b/>
          <w:bCs/>
          <w:lang w:val="en-US" w:eastAsia="zh-CN"/>
        </w:rPr>
      </w:pPr>
      <w:r>
        <w:rPr>
          <w:rFonts w:hint="default"/>
          <w:b/>
          <w:bCs/>
          <w:lang w:val="en-US" w:eastAsia="zh-CN"/>
        </w:rPr>
        <w:br w:type="page" w:clear="all"/>
      </w:r>
      <w:r/>
    </w:p>
    <w:p>
      <w:pPr>
        <w:pStyle w:val="1250"/>
        <w:jc w:val="center"/>
        <w:rPr>
          <w:rFonts w:hint="eastAsia"/>
          <w:b/>
          <w:bCs/>
          <w:sz w:val="30"/>
          <w:szCs w:val="30"/>
        </w:rPr>
      </w:pPr>
      <w:r/>
      <w:bookmarkStart w:id="43" w:name="_Toc32659"/>
      <w:r/>
      <w:bookmarkStart w:id="44" w:name="_Toc26465"/>
      <w:r/>
      <w:bookmarkStart w:id="45" w:name="_Toc13787"/>
      <w:r/>
      <w:bookmarkStart w:id="46" w:name="_Toc30620"/>
      <w:r/>
      <w:bookmarkStart w:id="47" w:name="_Toc12066"/>
      <w:r/>
      <w:bookmarkStart w:id="48" w:name="_Toc22882"/>
      <w:r>
        <w:rPr>
          <w:rFonts w:hint="eastAsia"/>
          <w:b/>
          <w:bCs/>
          <w:sz w:val="30"/>
          <w:szCs w:val="30"/>
          <w:lang w:val="en-US" w:eastAsia="zh-CN"/>
        </w:rPr>
        <w:t xml:space="preserve">第六章</w:t>
      </w:r>
      <w:r>
        <w:rPr>
          <w:rFonts w:hint="eastAsia"/>
          <w:b/>
          <w:bCs/>
          <w:sz w:val="30"/>
          <w:szCs w:val="30"/>
        </w:rPr>
        <w:t xml:space="preserve">合同主要条款及格式</w:t>
      </w:r>
      <w:bookmarkEnd w:id="43"/>
      <w:r/>
      <w:bookmarkEnd w:id="44"/>
      <w:r/>
      <w:bookmarkEnd w:id="45"/>
      <w:r/>
      <w:bookmarkEnd w:id="46"/>
      <w:r/>
      <w:bookmarkEnd w:id="47"/>
      <w:r/>
      <w:bookmarkEnd w:id="48"/>
      <w:r/>
      <w:r/>
    </w:p>
    <w:p>
      <w:pPr>
        <w:pStyle w:val="1257"/>
        <w:spacing w:before="4"/>
        <w:rPr>
          <w:b/>
        </w:rPr>
      </w:pPr>
      <w:r>
        <w:rPr>
          <w:b/>
        </w:rPr>
      </w:r>
      <w:r/>
    </w:p>
    <w:p>
      <w:pPr>
        <w:pStyle w:val="1257"/>
        <w:spacing w:before="4"/>
        <w:rPr>
          <w:b/>
        </w:rPr>
      </w:pPr>
      <w:r>
        <w:rPr>
          <w:b/>
        </w:rPr>
      </w:r>
      <w:r/>
    </w:p>
    <w:p>
      <w:pPr>
        <w:jc w:val="center"/>
        <w:keepLines w:val="0"/>
        <w:keepNext w:val="0"/>
        <w:widowControl/>
        <w:rPr>
          <w:rFonts w:hint="eastAsia" w:ascii="宋体" w:hAnsi="宋体" w:eastAsia="宋体" w:cs="宋体"/>
          <w:b/>
          <w:bCs/>
          <w:color w:val="000000"/>
          <w:sz w:val="48"/>
          <w:szCs w:val="48"/>
          <w:lang w:val="en-US" w:eastAsia="zh-CN" w:bidi="ar"/>
        </w:rPr>
        <w:suppressLineNumbers w:val="0"/>
      </w:pPr>
      <w:r>
        <w:rPr>
          <w:rFonts w:hint="eastAsia" w:ascii="宋体" w:hAnsi="宋体" w:eastAsia="宋体" w:cs="宋体"/>
          <w:b/>
          <w:bCs/>
          <w:color w:val="000000"/>
          <w:sz w:val="48"/>
          <w:szCs w:val="48"/>
          <w:lang w:val="en-US" w:eastAsia="zh-CN" w:bidi="ar"/>
        </w:rPr>
        <w:t xml:space="preserve">政府采购合同</w:t>
      </w:r>
      <w:r/>
    </w:p>
    <w:p>
      <w:pPr>
        <w:ind w:left="0" w:firstLine="0"/>
        <w:rPr>
          <w:rFonts w:hint="eastAsia" w:ascii="宋体" w:hAnsi="宋体" w:eastAsia="宋体" w:cs="宋体"/>
          <w:b/>
          <w:bCs/>
          <w:color w:val="000000"/>
          <w:sz w:val="48"/>
          <w:szCs w:val="48"/>
          <w:lang w:val="en-US" w:eastAsia="zh-CN" w:bidi="ar"/>
        </w:rPr>
      </w:pPr>
      <w:r>
        <w:rPr>
          <w:rFonts w:hint="eastAsia" w:ascii="宋体" w:hAnsi="宋体" w:eastAsia="宋体" w:cs="宋体"/>
          <w:b/>
          <w:bCs/>
          <w:color w:val="000000"/>
          <w:sz w:val="48"/>
          <w:szCs w:val="48"/>
          <w:lang w:val="en-US" w:eastAsia="zh-CN" w:bidi="ar"/>
        </w:rPr>
      </w:r>
      <w:r/>
    </w:p>
    <w:p>
      <w:pPr>
        <w:pStyle w:val="1259"/>
      </w:pPr>
      <w:r/>
      <w:r/>
    </w:p>
    <w:p>
      <w:pPr>
        <w:ind w:firstLine="1446"/>
        <w:jc w:val="left"/>
        <w:keepLines w:val="0"/>
        <w:keepNext w:val="0"/>
        <w:widowControl/>
        <w:rPr>
          <w:rFonts w:hint="default" w:ascii="宋体" w:hAnsi="宋体" w:eastAsia="宋体" w:cs="宋体"/>
          <w:b/>
          <w:bCs/>
          <w:color w:val="000000"/>
          <w:sz w:val="36"/>
          <w:szCs w:val="36"/>
          <w:u w:val="single"/>
          <w:lang w:val="en-US" w:eastAsia="zh-CN" w:bidi="ar"/>
        </w:rPr>
        <w:suppressLineNumbers w:val="0"/>
      </w:pPr>
      <w:r>
        <w:rPr>
          <w:rFonts w:hint="eastAsia" w:ascii="宋体" w:hAnsi="宋体" w:eastAsia="宋体" w:cs="宋体"/>
          <w:b/>
          <w:bCs/>
          <w:color w:val="000000"/>
          <w:sz w:val="36"/>
          <w:szCs w:val="36"/>
          <w:lang w:val="en-US" w:eastAsia="zh-CN" w:bidi="ar"/>
        </w:rPr>
        <w:t xml:space="preserve">合同编号 ：</w:t>
      </w:r>
      <w:r>
        <w:rPr>
          <w:rFonts w:hint="eastAsia" w:ascii="宋体" w:hAnsi="宋体" w:eastAsia="宋体" w:cs="宋体"/>
          <w:b/>
          <w:bCs/>
          <w:color w:val="000000"/>
          <w:sz w:val="36"/>
          <w:szCs w:val="36"/>
          <w:u w:val="single"/>
          <w:lang w:val="en-US" w:eastAsia="zh-CN" w:bidi="ar"/>
        </w:rPr>
        <w:t xml:space="preserve">                        </w:t>
      </w:r>
      <w:r/>
    </w:p>
    <w:p>
      <w:pPr>
        <w:ind w:left="0" w:firstLine="0"/>
        <w:rPr>
          <w:rFonts w:hint="default"/>
          <w:lang w:val="en-US" w:eastAsia="zh-CN"/>
        </w:rPr>
      </w:pPr>
      <w:r>
        <w:rPr>
          <w:rFonts w:hint="default"/>
          <w:lang w:val="en-US" w:eastAsia="zh-CN"/>
        </w:rPr>
      </w:r>
      <w:r/>
    </w:p>
    <w:p>
      <w:r/>
      <w:r/>
    </w:p>
    <w:p>
      <w:pPr>
        <w:ind w:firstLine="1446"/>
        <w:jc w:val="left"/>
        <w:keepLines w:val="0"/>
        <w:keepNext w:val="0"/>
        <w:widowControl/>
        <w:rPr>
          <w:rFonts w:hint="eastAsia" w:ascii="宋体" w:hAnsi="宋体" w:eastAsia="宋体" w:cs="宋体"/>
          <w:b/>
          <w:bCs/>
          <w:color w:val="000000"/>
          <w:sz w:val="36"/>
          <w:szCs w:val="36"/>
          <w:lang w:val="en-US" w:eastAsia="zh-CN" w:bidi="ar"/>
        </w:rPr>
        <w:suppressLineNumbers w:val="0"/>
      </w:pPr>
      <w:r>
        <w:rPr>
          <w:rFonts w:hint="eastAsia" w:ascii="宋体" w:hAnsi="宋体" w:eastAsia="宋体" w:cs="宋体"/>
          <w:b/>
          <w:bCs/>
          <w:color w:val="000000"/>
          <w:sz w:val="36"/>
          <w:szCs w:val="36"/>
          <w:lang w:val="en-US" w:eastAsia="zh-CN" w:bidi="ar"/>
        </w:rPr>
        <w:t xml:space="preserve">项目名称 ：</w:t>
      </w:r>
      <w:r>
        <w:rPr>
          <w:rFonts w:hint="eastAsia" w:ascii="宋体" w:hAnsi="宋体" w:eastAsia="宋体" w:cs="宋体"/>
          <w:b/>
          <w:bCs/>
          <w:color w:val="000000"/>
          <w:sz w:val="36"/>
          <w:szCs w:val="36"/>
          <w:u w:val="single"/>
          <w:lang w:val="en-US" w:eastAsia="zh-CN" w:bidi="ar"/>
        </w:rPr>
        <w:t xml:space="preserve">                 </w:t>
      </w:r>
      <w:r>
        <w:rPr>
          <w:rFonts w:hint="eastAsia" w:cs="宋体"/>
          <w:b/>
          <w:bCs/>
          <w:color w:val="000000"/>
          <w:sz w:val="36"/>
          <w:szCs w:val="36"/>
          <w:u w:val="single"/>
          <w:lang w:val="en-US" w:eastAsia="zh-CN" w:bidi="ar"/>
        </w:rPr>
        <w:t xml:space="preserve">       </w:t>
      </w:r>
      <w:r/>
    </w:p>
    <w:p>
      <w:pPr>
        <w:pStyle w:val="1259"/>
        <w:rPr>
          <w:rFonts w:hint="eastAsia" w:ascii="宋体" w:hAnsi="宋体" w:eastAsia="宋体" w:cs="宋体"/>
          <w:b/>
          <w:bCs/>
          <w:color w:val="000000"/>
          <w:sz w:val="36"/>
          <w:szCs w:val="36"/>
          <w:lang w:val="en-US" w:eastAsia="zh-CN" w:bidi="ar"/>
        </w:rPr>
      </w:pPr>
      <w:r>
        <w:rPr>
          <w:rFonts w:hint="eastAsia" w:ascii="宋体" w:hAnsi="宋体" w:eastAsia="宋体" w:cs="宋体"/>
          <w:b/>
          <w:bCs/>
          <w:color w:val="000000"/>
          <w:sz w:val="36"/>
          <w:szCs w:val="36"/>
          <w:lang w:val="en-US" w:eastAsia="zh-CN" w:bidi="ar"/>
        </w:rPr>
      </w:r>
      <w:r/>
    </w:p>
    <w:p>
      <w:r/>
      <w:r/>
    </w:p>
    <w:p>
      <w:pPr>
        <w:ind w:firstLine="1446"/>
        <w:jc w:val="left"/>
        <w:keepLines w:val="0"/>
        <w:keepNext w:val="0"/>
        <w:widowControl/>
        <w:rPr>
          <w:rFonts w:hint="eastAsia" w:ascii="宋体" w:hAnsi="宋体" w:eastAsia="宋体" w:cs="宋体"/>
          <w:b/>
          <w:bCs/>
          <w:color w:val="000000"/>
          <w:sz w:val="36"/>
          <w:szCs w:val="36"/>
          <w:lang w:val="en-US" w:eastAsia="zh-CN" w:bidi="ar"/>
        </w:rPr>
        <w:suppressLineNumbers w:val="0"/>
      </w:pPr>
      <w:r>
        <w:rPr>
          <w:rFonts w:hint="eastAsia" w:ascii="宋体" w:hAnsi="宋体" w:eastAsia="宋体" w:cs="宋体"/>
          <w:b/>
          <w:bCs/>
          <w:color w:val="000000"/>
          <w:sz w:val="36"/>
          <w:szCs w:val="36"/>
          <w:lang w:val="en-US" w:eastAsia="zh-CN" w:bidi="ar"/>
        </w:rPr>
        <w:t xml:space="preserve">采 购 人 ：</w:t>
      </w:r>
      <w:r>
        <w:rPr>
          <w:rFonts w:hint="eastAsia" w:ascii="宋体" w:hAnsi="宋体" w:eastAsia="宋体" w:cs="宋体"/>
          <w:b/>
          <w:bCs/>
          <w:color w:val="000000"/>
          <w:sz w:val="36"/>
          <w:szCs w:val="36"/>
          <w:u w:val="single"/>
          <w:lang w:val="en-US" w:eastAsia="zh-CN" w:bidi="ar"/>
        </w:rPr>
        <w:t xml:space="preserve">                 </w:t>
      </w:r>
      <w:r>
        <w:rPr>
          <w:rFonts w:hint="eastAsia" w:cs="宋体"/>
          <w:b/>
          <w:bCs/>
          <w:color w:val="000000"/>
          <w:sz w:val="36"/>
          <w:szCs w:val="36"/>
          <w:u w:val="single"/>
          <w:lang w:val="en-US" w:eastAsia="zh-CN" w:bidi="ar"/>
        </w:rPr>
        <w:t xml:space="preserve">       </w:t>
      </w:r>
      <w:r/>
    </w:p>
    <w:p>
      <w:pPr>
        <w:pStyle w:val="1259"/>
        <w:rPr>
          <w:rFonts w:hint="eastAsia" w:ascii="宋体" w:hAnsi="宋体" w:eastAsia="宋体" w:cs="宋体"/>
          <w:b/>
          <w:bCs/>
          <w:color w:val="000000"/>
          <w:sz w:val="36"/>
          <w:szCs w:val="36"/>
          <w:lang w:val="en-US" w:eastAsia="zh-CN" w:bidi="ar"/>
        </w:rPr>
      </w:pPr>
      <w:r>
        <w:rPr>
          <w:rFonts w:hint="eastAsia" w:ascii="宋体" w:hAnsi="宋体" w:eastAsia="宋体" w:cs="宋体"/>
          <w:b/>
          <w:bCs/>
          <w:color w:val="000000"/>
          <w:sz w:val="36"/>
          <w:szCs w:val="36"/>
          <w:lang w:val="en-US" w:eastAsia="zh-CN" w:bidi="ar"/>
        </w:rPr>
      </w:r>
      <w:r/>
    </w:p>
    <w:p>
      <w:r/>
      <w:r/>
    </w:p>
    <w:p>
      <w:pPr>
        <w:ind w:firstLine="1446"/>
        <w:jc w:val="left"/>
        <w:keepLines w:val="0"/>
        <w:keepNext w:val="0"/>
        <w:widowControl/>
        <w:rPr>
          <w:rFonts w:hint="default" w:ascii="宋体" w:hAnsi="宋体" w:eastAsia="宋体" w:cs="宋体"/>
          <w:b/>
          <w:bCs/>
          <w:color w:val="000000"/>
          <w:sz w:val="36"/>
          <w:szCs w:val="36"/>
          <w:lang w:val="en-US" w:eastAsia="zh-CN" w:bidi="ar"/>
        </w:rPr>
        <w:suppressLineNumbers w:val="0"/>
      </w:pPr>
      <w:r>
        <w:rPr>
          <w:rFonts w:hint="eastAsia" w:ascii="宋体" w:hAnsi="宋体" w:eastAsia="宋体" w:cs="宋体"/>
          <w:b/>
          <w:bCs/>
          <w:color w:val="000000"/>
          <w:sz w:val="36"/>
          <w:szCs w:val="36"/>
          <w:lang w:val="en-US" w:eastAsia="zh-CN" w:bidi="ar"/>
        </w:rPr>
        <w:t xml:space="preserve">供 应 商 ：</w:t>
      </w:r>
      <w:r>
        <w:rPr>
          <w:rFonts w:hint="eastAsia" w:ascii="宋体" w:hAnsi="宋体" w:eastAsia="宋体" w:cs="宋体"/>
          <w:b/>
          <w:bCs/>
          <w:color w:val="000000"/>
          <w:sz w:val="36"/>
          <w:szCs w:val="36"/>
          <w:u w:val="single"/>
          <w:lang w:val="en-US" w:eastAsia="zh-CN" w:bidi="ar"/>
        </w:rPr>
        <w:t xml:space="preserve">                 </w:t>
      </w:r>
      <w:r>
        <w:rPr>
          <w:rFonts w:hint="eastAsia" w:cs="宋体"/>
          <w:b/>
          <w:bCs/>
          <w:color w:val="000000"/>
          <w:sz w:val="36"/>
          <w:szCs w:val="36"/>
          <w:u w:val="single"/>
          <w:lang w:val="en-US" w:eastAsia="zh-CN" w:bidi="ar"/>
        </w:rPr>
        <w:t xml:space="preserve">       </w:t>
      </w:r>
      <w:r/>
    </w:p>
    <w:p>
      <w:pPr>
        <w:pStyle w:val="1259"/>
        <w:rPr>
          <w:rFonts w:hint="eastAsia" w:ascii="宋体" w:hAnsi="宋体" w:eastAsia="宋体" w:cs="宋体"/>
          <w:b/>
          <w:bCs/>
          <w:color w:val="000000"/>
          <w:sz w:val="36"/>
          <w:szCs w:val="36"/>
          <w:lang w:val="en-US" w:eastAsia="zh-CN" w:bidi="ar"/>
        </w:rPr>
      </w:pPr>
      <w:r>
        <w:rPr>
          <w:rFonts w:hint="eastAsia" w:ascii="宋体" w:hAnsi="宋体" w:eastAsia="宋体" w:cs="宋体"/>
          <w:b/>
          <w:bCs/>
          <w:color w:val="000000"/>
          <w:sz w:val="36"/>
          <w:szCs w:val="36"/>
          <w:lang w:val="en-US" w:eastAsia="zh-CN" w:bidi="ar"/>
        </w:rPr>
      </w:r>
      <w:r/>
    </w:p>
    <w:p>
      <w:r/>
      <w:r/>
    </w:p>
    <w:p>
      <w:pPr>
        <w:ind w:firstLine="1446"/>
        <w:jc w:val="left"/>
        <w:keepLines w:val="0"/>
        <w:keepNext w:val="0"/>
        <w:widowControl/>
        <w:rPr>
          <w:rFonts w:hint="default" w:ascii="宋体" w:hAnsi="宋体" w:eastAsia="宋体" w:cs="宋体"/>
          <w:b/>
          <w:bCs/>
          <w:color w:val="000000"/>
          <w:sz w:val="36"/>
          <w:szCs w:val="36"/>
          <w:u w:val="single"/>
          <w:lang w:val="en-US" w:eastAsia="zh-CN" w:bidi="ar"/>
        </w:rPr>
        <w:suppressLineNumbers w:val="0"/>
      </w:pPr>
      <w:r>
        <w:rPr>
          <w:rFonts w:hint="eastAsia" w:ascii="宋体" w:hAnsi="宋体" w:eastAsia="宋体" w:cs="宋体"/>
          <w:b/>
          <w:bCs/>
          <w:color w:val="000000"/>
          <w:sz w:val="36"/>
          <w:szCs w:val="36"/>
          <w:lang w:val="en-US" w:eastAsia="zh-CN" w:bidi="ar"/>
        </w:rPr>
        <w:t xml:space="preserve">签订日期 ：</w:t>
      </w:r>
      <w:r>
        <w:rPr>
          <w:rFonts w:hint="eastAsia" w:ascii="宋体" w:hAnsi="宋体" w:eastAsia="宋体" w:cs="宋体"/>
          <w:b/>
          <w:bCs/>
          <w:color w:val="000000"/>
          <w:sz w:val="36"/>
          <w:szCs w:val="36"/>
          <w:u w:val="single"/>
          <w:lang w:val="en-US" w:eastAsia="zh-CN" w:bidi="ar"/>
        </w:rPr>
        <w:t xml:space="preserve">                 </w:t>
      </w:r>
      <w:r>
        <w:rPr>
          <w:rFonts w:hint="eastAsia" w:cs="宋体"/>
          <w:b/>
          <w:bCs/>
          <w:color w:val="000000"/>
          <w:sz w:val="36"/>
          <w:szCs w:val="36"/>
          <w:u w:val="single"/>
          <w:lang w:val="en-US" w:eastAsia="zh-CN" w:bidi="ar"/>
        </w:rPr>
        <w:t xml:space="preserve">       </w:t>
      </w:r>
      <w:r/>
    </w:p>
    <w:p>
      <w:pPr>
        <w:ind w:firstLine="723"/>
        <w:jc w:val="left"/>
        <w:keepLines w:val="0"/>
        <w:keepNext w:val="0"/>
        <w:widowControl/>
        <w:rPr>
          <w:rFonts w:hint="eastAsia" w:eastAsia="宋体"/>
          <w:b/>
          <w:lang w:eastAsia="zh-CN"/>
        </w:rPr>
        <w:sectPr>
          <w:footerReference w:type="default" r:id="rId14"/>
          <w:footnotePr/>
          <w:endnotePr/>
          <w:type w:val="nextPage"/>
          <w:pgSz w:w="11910" w:h="16840" w:orient="portrait"/>
          <w:pgMar w:top="1460" w:right="800" w:bottom="920" w:left="800" w:header="492" w:footer="726" w:gutter="0"/>
          <w:pgNumType w:start="1"/>
          <w:cols w:num="1" w:sep="0" w:space="720" w:equalWidth="1"/>
          <w:docGrid w:linePitch="360"/>
        </w:sectPr>
        <w:suppressLineNumbers w:val="0"/>
      </w:pPr>
      <w:r>
        <w:rPr>
          <w:rFonts w:hint="eastAsia" w:eastAsia="宋体"/>
          <w:b/>
          <w:lang w:eastAsia="zh-CN"/>
        </w:rPr>
      </w:r>
      <w:r/>
    </w:p>
    <w:p>
      <w:pPr>
        <w:pStyle w:val="1257"/>
      </w:pPr>
      <w:r/>
      <w:bookmarkStart w:id="49" w:name="_TOC_250000"/>
      <w:r/>
      <w:bookmarkEnd w:id="49"/>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rPr>
      </w:pPr>
      <w:r>
        <w:rPr>
          <w:rFonts w:hint="eastAsia"/>
        </w:rPr>
        <w:t xml:space="preserve">项目编号：</w:t>
      </w:r>
      <w:r/>
    </w:p>
    <w:p>
      <w:pPr>
        <w:rPr>
          <w:rFonts w:hint="eastAsia"/>
        </w:rPr>
      </w:pPr>
      <w:r>
        <w:rPr>
          <w:rFonts w:hint="eastAsia"/>
        </w:rPr>
        <w:t xml:space="preserve">政府采购项目名称：</w:t>
      </w:r>
      <w:r/>
    </w:p>
    <w:p>
      <w:pPr>
        <w:rPr>
          <w:rFonts w:hint="eastAsia"/>
        </w:rPr>
      </w:pPr>
      <w:r>
        <w:rPr>
          <w:rFonts w:hint="eastAsia"/>
        </w:rPr>
        <w:t xml:space="preserve">采购人（以下简称甲方）：</w:t>
      </w:r>
      <w:r/>
    </w:p>
    <w:p>
      <w:pPr>
        <w:rPr>
          <w:rFonts w:hint="eastAsia"/>
        </w:rPr>
      </w:pPr>
      <w:r>
        <w:rPr>
          <w:rFonts w:hint="eastAsia"/>
        </w:rPr>
        <w:t xml:space="preserve">住所地：                             </w:t>
      </w:r>
      <w:r/>
    </w:p>
    <w:p>
      <w:pPr>
        <w:rPr>
          <w:rFonts w:hint="eastAsia"/>
        </w:rPr>
      </w:pPr>
      <w:r>
        <w:rPr>
          <w:rFonts w:hint="eastAsia"/>
        </w:rPr>
        <w:t xml:space="preserve">供应商（以下简称乙方）：</w:t>
      </w:r>
      <w:r/>
    </w:p>
    <w:p>
      <w:pPr>
        <w:rPr>
          <w:rFonts w:hint="eastAsia"/>
        </w:rPr>
      </w:pPr>
      <w:r>
        <w:rPr>
          <w:rFonts w:hint="eastAsia"/>
        </w:rPr>
        <w:t xml:space="preserve">住所地：</w:t>
      </w:r>
      <w:r/>
    </w:p>
    <w:p>
      <w:pPr>
        <w:rPr>
          <w:rFonts w:hint="eastAsia"/>
        </w:rPr>
      </w:pPr>
      <w:r>
        <w:rPr>
          <w:rFonts w:hint="eastAsia"/>
        </w:rPr>
      </w:r>
      <w:r/>
    </w:p>
    <w:p>
      <w:pPr>
        <w:rPr>
          <w:rFonts w:hint="eastAsia"/>
        </w:rPr>
      </w:pPr>
      <w:r>
        <w:rPr>
          <w:rFonts w:hint="eastAsia"/>
        </w:rPr>
        <w:t xml:space="preserve">根据《中华人民共和国政府采购法》、《民法典》等法律法规的规定，甲乙双方按根据采购文件及采购结果签订本合同。</w:t>
      </w:r>
      <w:r/>
    </w:p>
    <w:p>
      <w:pPr>
        <w:outlineLvl w:val="1"/>
      </w:pPr>
      <w:r/>
      <w:bookmarkStart w:id="50" w:name="_Toc27289"/>
      <w:r/>
      <w:bookmarkStart w:id="51" w:name="_Toc18116"/>
      <w:r/>
      <w:bookmarkStart w:id="52" w:name="_Toc28207"/>
      <w:r/>
      <w:bookmarkStart w:id="53" w:name="_Toc17476"/>
      <w:r/>
      <w:bookmarkStart w:id="54" w:name="_Toc23470"/>
      <w:r>
        <w:rPr>
          <w:rFonts w:hint="eastAsia"/>
        </w:rPr>
        <w:t xml:space="preserve">第一条 合同标的</w:t>
      </w:r>
      <w:bookmarkEnd w:id="50"/>
      <w:r/>
      <w:bookmarkEnd w:id="51"/>
      <w:r/>
      <w:bookmarkEnd w:id="52"/>
      <w:r/>
      <w:bookmarkEnd w:id="53"/>
      <w:r/>
      <w:bookmarkEnd w:id="54"/>
      <w:r>
        <w:rPr>
          <w:rFonts w:hint="eastAsia"/>
        </w:rPr>
        <w:t xml:space="preserve"> </w:t>
      </w:r>
      <w:r/>
    </w:p>
    <w:p>
      <w:r>
        <w:rPr>
          <w:rFonts w:hint="eastAsia"/>
        </w:rPr>
        <w:t xml:space="preserve">乙方根据甲方需求提供下列</w:t>
      </w:r>
      <w:r>
        <w:rPr>
          <w:rFonts w:hint="eastAsia"/>
          <w:lang w:val="en-US"/>
        </w:rPr>
        <w:t xml:space="preserve">服务</w:t>
      </w:r>
      <w:r>
        <w:rPr>
          <w:rFonts w:hint="eastAsia"/>
        </w:rPr>
        <w:t xml:space="preserve">：</w:t>
      </w:r>
      <w:r>
        <w:rPr>
          <w:rFonts w:hint="eastAsia"/>
          <w:b/>
          <w:bCs/>
          <w:lang w:val="en-US" w:eastAsia="zh-CN"/>
        </w:rPr>
        <w:t xml:space="preserve">南京市第五看守所、</w:t>
      </w:r>
      <w:r>
        <w:rPr>
          <w:rFonts w:hint="eastAsia"/>
          <w:b/>
          <w:bCs/>
        </w:rPr>
        <w:t xml:space="preserve">南京市拘留所、南京市强制隔离戒毒所医疗</w:t>
      </w:r>
      <w:r>
        <w:rPr>
          <w:rFonts w:hint="eastAsia"/>
          <w:b/>
          <w:bCs/>
          <w:lang w:val="en-US" w:eastAsia="zh-CN"/>
        </w:rPr>
        <w:t xml:space="preserve">服务</w:t>
      </w:r>
      <w:r>
        <w:rPr>
          <w:rFonts w:hint="eastAsia"/>
        </w:rPr>
        <w:t xml:space="preserve">，</w:t>
      </w:r>
      <w:r>
        <w:rPr>
          <w:rFonts w:hint="eastAsia"/>
          <w:lang w:val="en-US"/>
        </w:rPr>
        <w:t xml:space="preserve">服务</w:t>
      </w:r>
      <w:r>
        <w:rPr>
          <w:rFonts w:hint="eastAsia"/>
        </w:rPr>
        <w:t xml:space="preserve">名称、规格及数量详见乙方响应文件。</w:t>
      </w:r>
      <w:r/>
    </w:p>
    <w:p>
      <w:pPr>
        <w:outlineLvl w:val="1"/>
      </w:pPr>
      <w:r>
        <w:rPr>
          <w:rFonts w:hint="eastAsia"/>
        </w:rPr>
        <w:t xml:space="preserve"> </w:t>
      </w:r>
      <w:bookmarkStart w:id="55" w:name="_Toc26803"/>
      <w:r/>
      <w:bookmarkStart w:id="56" w:name="_Toc21152"/>
      <w:r/>
      <w:bookmarkStart w:id="57" w:name="_Toc3391"/>
      <w:r/>
      <w:bookmarkStart w:id="58" w:name="_Toc5034"/>
      <w:r/>
      <w:bookmarkStart w:id="59" w:name="_Toc23352"/>
      <w:r>
        <w:rPr>
          <w:rFonts w:hint="eastAsia"/>
        </w:rPr>
        <w:t xml:space="preserve">第二条 合同价款</w:t>
      </w:r>
      <w:bookmarkEnd w:id="55"/>
      <w:r/>
      <w:bookmarkEnd w:id="56"/>
      <w:r/>
      <w:bookmarkEnd w:id="57"/>
      <w:r/>
      <w:bookmarkEnd w:id="58"/>
      <w:r/>
      <w:bookmarkEnd w:id="59"/>
      <w:r/>
      <w:r/>
    </w:p>
    <w:p>
      <w:pPr>
        <w:rPr>
          <w:rFonts w:hint="eastAsia" w:eastAsia="宋体"/>
          <w:highlight w:val="yellow"/>
          <w:lang w:eastAsia="zh-CN"/>
        </w:rPr>
      </w:pPr>
      <w:r>
        <w:rPr>
          <w:rFonts w:hint="eastAsia"/>
          <w:lang w:val="en-US" w:eastAsia="zh-CN"/>
        </w:rPr>
        <w:t xml:space="preserve">1、</w:t>
      </w:r>
      <w:r>
        <w:rPr>
          <w:rFonts w:hint="eastAsia"/>
        </w:rPr>
        <w:t xml:space="preserve">本合同项下服务价款为        （大写）人民币</w:t>
      </w:r>
      <w:r>
        <w:rPr>
          <w:rFonts w:hint="eastAsia"/>
          <w:lang w:eastAsia="zh-CN"/>
        </w:rPr>
        <w:t xml:space="preserve">。</w:t>
      </w:r>
      <w:r/>
    </w:p>
    <w:p>
      <w:pPr>
        <w:rPr>
          <w:rFonts w:hint="default"/>
          <w:highlight w:val="none"/>
          <w:lang w:val="en-US" w:eastAsia="zh-CN"/>
        </w:rPr>
        <w:outlineLvl w:val="2"/>
      </w:pPr>
      <w:r>
        <w:rPr>
          <w:rFonts w:hint="eastAsia"/>
          <w:highlight w:val="none"/>
          <w:lang w:val="en-US" w:eastAsia="zh-CN"/>
        </w:rPr>
        <w:t xml:space="preserve">2、</w:t>
      </w:r>
      <w:r>
        <w:rPr>
          <w:rFonts w:hint="eastAsia"/>
          <w:highlight w:val="none"/>
        </w:rPr>
        <w:t xml:space="preserve">本合同价款包含</w:t>
      </w:r>
      <w:r>
        <w:rPr>
          <w:rFonts w:hint="eastAsia"/>
          <w:highlight w:val="none"/>
          <w:lang w:val="en-US" w:eastAsia="zh-CN"/>
        </w:rPr>
        <w:t xml:space="preserve">但不限于</w:t>
      </w:r>
      <w:r>
        <w:rPr>
          <w:rFonts w:hint="eastAsia"/>
          <w:highlight w:val="none"/>
        </w:rPr>
        <w:t xml:space="preserve">与本次采购项目有关的</w:t>
      </w:r>
      <w:r>
        <w:rPr>
          <w:rFonts w:hint="eastAsia"/>
          <w:highlight w:val="none"/>
          <w:lang w:val="en-US" w:eastAsia="zh-CN"/>
        </w:rPr>
        <w:t xml:space="preserve">下列费用</w:t>
      </w:r>
      <w:r/>
    </w:p>
    <w:p>
      <w:pPr>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1</w:t>
      </w:r>
      <w:r>
        <w:rPr>
          <w:rFonts w:hint="eastAsia"/>
          <w:highlight w:val="none"/>
          <w:lang w:eastAsia="zh-CN"/>
        </w:rPr>
        <w:t xml:space="preserve">）</w:t>
      </w:r>
      <w:r>
        <w:rPr>
          <w:rFonts w:hint="eastAsia"/>
          <w:highlight w:val="none"/>
        </w:rPr>
        <w:t xml:space="preserve">人员基本薪资及保险福利费用</w:t>
      </w:r>
      <w:r>
        <w:rPr>
          <w:rFonts w:hint="eastAsia"/>
          <w:highlight w:val="none"/>
          <w:lang w:eastAsia="zh-CN"/>
        </w:rPr>
        <w:t xml:space="preserve">：人员工资费用、保险福利费用、误餐补助、节假日慰问。</w:t>
      </w:r>
      <w:r/>
    </w:p>
    <w:p>
      <w:pPr>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2</w:t>
      </w:r>
      <w:r>
        <w:rPr>
          <w:rFonts w:hint="eastAsia"/>
          <w:highlight w:val="none"/>
          <w:lang w:eastAsia="zh-CN"/>
        </w:rPr>
        <w:t xml:space="preserve">）</w:t>
      </w:r>
      <w:r>
        <w:rPr>
          <w:rFonts w:hint="eastAsia"/>
          <w:highlight w:val="none"/>
        </w:rPr>
        <w:t xml:space="preserve">专家巡诊费</w:t>
      </w:r>
      <w:r>
        <w:rPr>
          <w:rFonts w:hint="eastAsia"/>
          <w:highlight w:val="none"/>
          <w:lang w:eastAsia="zh-CN"/>
        </w:rPr>
        <w:t xml:space="preserve">：按照巡诊专家等按次确定费用，每周不少于1次巡诊。</w:t>
      </w:r>
      <w:r/>
    </w:p>
    <w:p>
      <w:pPr>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3</w:t>
      </w:r>
      <w:r>
        <w:rPr>
          <w:rFonts w:hint="eastAsia"/>
          <w:highlight w:val="none"/>
          <w:lang w:eastAsia="zh-CN"/>
        </w:rPr>
        <w:t xml:space="preserve">）B超医师费用：每半月一次来所工作</w:t>
      </w:r>
      <w:r/>
    </w:p>
    <w:p>
      <w:pPr>
        <w:rPr>
          <w:rFonts w:hint="eastAsia"/>
          <w:highlight w:val="none"/>
        </w:rPr>
      </w:pPr>
      <w:r>
        <w:rPr>
          <w:rFonts w:hint="eastAsia"/>
          <w:highlight w:val="none"/>
          <w:lang w:eastAsia="zh-CN"/>
        </w:rPr>
        <w:t xml:space="preserve">（</w:t>
      </w:r>
      <w:r>
        <w:rPr>
          <w:rFonts w:hint="eastAsia"/>
          <w:highlight w:val="none"/>
          <w:lang w:val="en-US" w:eastAsia="zh-CN"/>
        </w:rPr>
        <w:t xml:space="preserve">4</w:t>
      </w:r>
      <w:r>
        <w:rPr>
          <w:rFonts w:hint="eastAsia"/>
          <w:highlight w:val="none"/>
          <w:lang w:eastAsia="zh-CN"/>
        </w:rPr>
        <w:t xml:space="preserve">）</w:t>
      </w:r>
      <w:r>
        <w:rPr>
          <w:rFonts w:hint="eastAsia"/>
          <w:highlight w:val="none"/>
          <w:lang w:val="en-US" w:eastAsia="zh-CN"/>
        </w:rPr>
        <w:t xml:space="preserve">合同总价的</w:t>
      </w:r>
      <w:r>
        <w:rPr>
          <w:rFonts w:hint="eastAsia"/>
          <w:highlight w:val="none"/>
          <w:lang w:eastAsia="zh-CN"/>
        </w:rPr>
        <w:t xml:space="preserve">10%</w:t>
      </w:r>
      <w:r>
        <w:rPr>
          <w:rFonts w:hint="eastAsia"/>
          <w:highlight w:val="none"/>
          <w:lang w:val="en-US" w:eastAsia="zh-CN"/>
        </w:rPr>
        <w:t xml:space="preserve">为医院收取的管理费费用</w:t>
      </w:r>
      <w:r>
        <w:rPr>
          <w:rFonts w:hint="eastAsia"/>
          <w:highlight w:val="none"/>
        </w:rPr>
        <w:t xml:space="preserve">。</w:t>
      </w:r>
      <w:r/>
    </w:p>
    <w:p>
      <w:pPr>
        <w:rPr>
          <w:rFonts w:hint="eastAsia"/>
          <w:highlight w:val="none"/>
        </w:rPr>
      </w:pPr>
      <w:r>
        <w:rPr>
          <w:rFonts w:hint="eastAsia"/>
          <w:b/>
          <w:bCs/>
          <w:highlight w:val="none"/>
        </w:rPr>
        <w:t xml:space="preserve">以上费用每年共计</w:t>
      </w:r>
      <w:r>
        <w:rPr>
          <w:rFonts w:hint="eastAsia"/>
          <w:b/>
          <w:bCs/>
          <w:highlight w:val="none"/>
          <w:lang w:val="en-US" w:eastAsia="zh-CN"/>
        </w:rPr>
        <w:t xml:space="preserve">   </w:t>
      </w:r>
      <w:r>
        <w:rPr>
          <w:rFonts w:hint="eastAsia"/>
          <w:b/>
          <w:bCs/>
          <w:highlight w:val="none"/>
        </w:rPr>
        <w:t xml:space="preserve">万元。全部费用专款专用，医院需成立独立账户管理</w:t>
      </w:r>
      <w:r>
        <w:rPr>
          <w:rFonts w:hint="eastAsia"/>
          <w:highlight w:val="none"/>
        </w:rPr>
        <w:t xml:space="preserve">。</w:t>
      </w:r>
      <w:r/>
    </w:p>
    <w:p>
      <w:pPr>
        <w:rPr>
          <w:rFonts w:hint="eastAsia"/>
          <w:highlight w:val="none"/>
        </w:rPr>
      </w:pPr>
      <w:r>
        <w:rPr>
          <w:rFonts w:hint="eastAsia"/>
          <w:highlight w:val="none"/>
          <w:lang w:val="en-US" w:eastAsia="zh-CN"/>
        </w:rPr>
        <w:t xml:space="preserve">3、</w:t>
      </w:r>
      <w:r>
        <w:rPr>
          <w:rFonts w:hint="eastAsia"/>
          <w:highlight w:val="none"/>
        </w:rPr>
        <w:t xml:space="preserve">监所日常治疗所产生的药品、卫生费用耗材以及送检样本在乙方所产生的检验、检查费用和住院治疗费等，按医院收费标准据实收取，每月结算。</w:t>
      </w:r>
      <w:r/>
    </w:p>
    <w:p>
      <w:pPr>
        <w:rPr>
          <w:rFonts w:hint="eastAsia"/>
        </w:rPr>
      </w:pPr>
      <w:r>
        <w:rPr>
          <w:rFonts w:hint="eastAsia"/>
          <w:lang w:val="en-US" w:eastAsia="zh-CN"/>
        </w:rPr>
        <w:t xml:space="preserve">4、</w:t>
      </w:r>
      <w:r>
        <w:rPr>
          <w:rFonts w:hint="eastAsia"/>
        </w:rPr>
        <w:t xml:space="preserve">上述所涉费用结算前，乙方应提前10日向甲方开具等额发票，否则甲方有权延期支付。因甲方需要导致增减医务人员的，相应增减的薪资，按照本合同项下同等岗位的人员薪资标准认定。如增减人数较为悬殊，超过现有人数的20%的，由甲、乙双方另行协商医疗服务费标准。如涉本合同提前解除情形，双方对于上述费用应据实结算。</w:t>
      </w:r>
      <w:r/>
    </w:p>
    <w:p>
      <w:pPr>
        <w:rPr>
          <w:rFonts w:hint="eastAsia"/>
        </w:rPr>
      </w:pPr>
      <w:r>
        <w:rPr>
          <w:rFonts w:hint="eastAsia"/>
          <w:lang w:val="en-US" w:eastAsia="zh-CN"/>
        </w:rPr>
        <w:t xml:space="preserve">5、</w:t>
      </w:r>
      <w:r>
        <w:rPr>
          <w:rFonts w:hint="eastAsia"/>
        </w:rPr>
        <w:t xml:space="preserve">甲方预留合同金额的10%，并在合同期满后一个月内对乙方服务进行考核统计，扣减相应考核费用后支付剩余金额。</w:t>
      </w:r>
      <w:r/>
    </w:p>
    <w:p>
      <w:pPr>
        <w:rPr>
          <w:rFonts w:hint="eastAsia"/>
          <w:highlight w:val="none"/>
        </w:rPr>
      </w:pPr>
      <w:r>
        <w:rPr>
          <w:rFonts w:hint="eastAsia"/>
          <w:highlight w:val="none"/>
          <w:lang w:eastAsia="zh-CN"/>
        </w:rPr>
        <w:t xml:space="preserve">（</w:t>
      </w:r>
      <w:r>
        <w:rPr>
          <w:rFonts w:hint="eastAsia"/>
          <w:highlight w:val="none"/>
          <w:lang w:val="en-US" w:eastAsia="zh-CN"/>
        </w:rPr>
        <w:t xml:space="preserve">1</w:t>
      </w:r>
      <w:r>
        <w:rPr>
          <w:rFonts w:hint="eastAsia"/>
          <w:highlight w:val="none"/>
          <w:lang w:eastAsia="zh-CN"/>
        </w:rPr>
        <w:t xml:space="preserve">）</w:t>
      </w:r>
      <w:r>
        <w:rPr>
          <w:rFonts w:hint="eastAsia"/>
          <w:highlight w:val="none"/>
        </w:rPr>
        <w:t xml:space="preserve">派驻医务人员未达到</w:t>
      </w:r>
      <w:r>
        <w:rPr>
          <w:rFonts w:hint="eastAsia"/>
          <w:highlight w:val="none"/>
          <w:lang w:val="en-US" w:eastAsia="zh-CN"/>
        </w:rPr>
        <w:t xml:space="preserve">招标文件</w:t>
      </w:r>
      <w:r>
        <w:rPr>
          <w:rFonts w:hint="eastAsia"/>
          <w:highlight w:val="none"/>
        </w:rPr>
        <w:t xml:space="preserve">规定要求的，按照人员岗位、职称、勤务模式、未到岗时间等测算的金额予以扣除。</w:t>
      </w:r>
      <w:r/>
    </w:p>
    <w:p>
      <w:pPr>
        <w:rPr>
          <w:rFonts w:hint="eastAsia"/>
          <w:highlight w:val="none"/>
        </w:rPr>
      </w:pPr>
      <w:r>
        <w:rPr>
          <w:rFonts w:hint="eastAsia"/>
          <w:highlight w:val="none"/>
          <w:lang w:eastAsia="zh-CN"/>
        </w:rPr>
        <w:t xml:space="preserve">（</w:t>
      </w:r>
      <w:r>
        <w:rPr>
          <w:rFonts w:hint="eastAsia"/>
          <w:highlight w:val="none"/>
          <w:lang w:val="en-US" w:eastAsia="zh-CN"/>
        </w:rPr>
        <w:t xml:space="preserve">2</w:t>
      </w:r>
      <w:r>
        <w:rPr>
          <w:rFonts w:hint="eastAsia"/>
          <w:highlight w:val="none"/>
          <w:lang w:eastAsia="zh-CN"/>
        </w:rPr>
        <w:t xml:space="preserve">）</w:t>
      </w:r>
      <w:r>
        <w:rPr>
          <w:rFonts w:hint="eastAsia"/>
          <w:highlight w:val="none"/>
        </w:rPr>
        <w:t xml:space="preserve">医技人员未按照要求每周到岗的每次予以扣除2000元。</w:t>
      </w:r>
      <w:r/>
    </w:p>
    <w:p>
      <w:pPr>
        <w:rPr>
          <w:rFonts w:hint="eastAsia"/>
          <w:highlight w:val="none"/>
        </w:rPr>
      </w:pPr>
      <w:r>
        <w:rPr>
          <w:rFonts w:hint="eastAsia"/>
          <w:highlight w:val="none"/>
          <w:lang w:eastAsia="zh-CN"/>
        </w:rPr>
        <w:t xml:space="preserve">（</w:t>
      </w:r>
      <w:r>
        <w:rPr>
          <w:rFonts w:hint="eastAsia"/>
          <w:highlight w:val="none"/>
          <w:lang w:val="en-US" w:eastAsia="zh-CN"/>
        </w:rPr>
        <w:t xml:space="preserve">3</w:t>
      </w:r>
      <w:r>
        <w:rPr>
          <w:rFonts w:hint="eastAsia"/>
          <w:highlight w:val="none"/>
          <w:lang w:eastAsia="zh-CN"/>
        </w:rPr>
        <w:t xml:space="preserve">）</w:t>
      </w:r>
      <w:r>
        <w:rPr>
          <w:rFonts w:hint="eastAsia"/>
          <w:highlight w:val="none"/>
        </w:rPr>
        <w:t xml:space="preserve">专家巡诊未按照需求提供的每次予以扣除2000元。</w:t>
      </w:r>
      <w:r/>
    </w:p>
    <w:p>
      <w:pPr>
        <w:rPr>
          <w:rFonts w:hint="eastAsia"/>
          <w:highlight w:val="none"/>
        </w:rPr>
      </w:pPr>
      <w:r>
        <w:rPr>
          <w:rFonts w:hint="eastAsia"/>
          <w:highlight w:val="none"/>
          <w:lang w:eastAsia="zh-CN"/>
        </w:rPr>
        <w:t xml:space="preserve">（</w:t>
      </w:r>
      <w:r>
        <w:rPr>
          <w:rFonts w:hint="eastAsia"/>
          <w:highlight w:val="none"/>
          <w:lang w:val="en-US" w:eastAsia="zh-CN"/>
        </w:rPr>
        <w:t xml:space="preserve">4</w:t>
      </w:r>
      <w:r>
        <w:rPr>
          <w:rFonts w:hint="eastAsia"/>
          <w:highlight w:val="none"/>
          <w:lang w:eastAsia="zh-CN"/>
        </w:rPr>
        <w:t xml:space="preserve">）</w:t>
      </w:r>
      <w:r>
        <w:rPr>
          <w:rFonts w:hint="eastAsia"/>
          <w:highlight w:val="none"/>
        </w:rPr>
        <w:t xml:space="preserve">工作中出现失责渎职行为，视情形予以扣除。</w:t>
      </w:r>
      <w:r/>
    </w:p>
    <w:p>
      <w:pPr>
        <w:rPr>
          <w:rFonts w:hint="eastAsia"/>
          <w:highlight w:val="none"/>
        </w:rPr>
      </w:pPr>
      <w:r>
        <w:rPr>
          <w:rFonts w:hint="eastAsia"/>
          <w:highlight w:val="none"/>
          <w:lang w:eastAsia="zh-CN"/>
        </w:rPr>
        <w:t xml:space="preserve">（</w:t>
      </w:r>
      <w:r>
        <w:rPr>
          <w:rFonts w:hint="eastAsia"/>
          <w:highlight w:val="none"/>
          <w:lang w:val="en-US" w:eastAsia="zh-CN"/>
        </w:rPr>
        <w:t xml:space="preserve">5</w:t>
      </w:r>
      <w:r>
        <w:rPr>
          <w:rFonts w:hint="eastAsia"/>
          <w:highlight w:val="none"/>
          <w:lang w:eastAsia="zh-CN"/>
        </w:rPr>
        <w:t xml:space="preserve">）</w:t>
      </w:r>
      <w:r>
        <w:rPr>
          <w:rFonts w:hint="eastAsia"/>
          <w:highlight w:val="none"/>
        </w:rPr>
        <w:t xml:space="preserve">医务人员出现违法监所规定及医疗原则的情况被甲方上级部门通报或检察机关通报的,视情形予以扣除1000-10000元人民币。</w:t>
      </w:r>
      <w:r/>
    </w:p>
    <w:p>
      <w:pPr>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6</w:t>
      </w:r>
      <w:r>
        <w:rPr>
          <w:rFonts w:hint="eastAsia"/>
          <w:highlight w:val="none"/>
          <w:lang w:eastAsia="zh-CN"/>
        </w:rPr>
        <w:t xml:space="preserve">）</w:t>
      </w:r>
      <w:r>
        <w:rPr>
          <w:rFonts w:hint="eastAsia"/>
          <w:highlight w:val="none"/>
        </w:rPr>
        <w:t xml:space="preserve">如出现扣减服务费用情形,需同时按</w:t>
      </w:r>
      <w:r>
        <w:rPr>
          <w:rFonts w:hint="eastAsia"/>
          <w:highlight w:val="none"/>
          <w:lang w:val="en-US" w:eastAsia="zh-CN"/>
        </w:rPr>
        <w:t xml:space="preserve">相应</w:t>
      </w:r>
      <w:r>
        <w:rPr>
          <w:rFonts w:hint="eastAsia"/>
          <w:highlight w:val="none"/>
        </w:rPr>
        <w:t xml:space="preserve">比例扣减院方管理费用</w:t>
      </w:r>
      <w:r>
        <w:rPr>
          <w:rFonts w:hint="eastAsia"/>
          <w:highlight w:val="none"/>
          <w:lang w:eastAsia="zh-CN"/>
        </w:rPr>
        <w:t xml:space="preserve">。</w:t>
      </w:r>
      <w:r/>
    </w:p>
    <w:p>
      <w:pPr>
        <w:outlineLvl w:val="1"/>
      </w:pPr>
      <w:r/>
      <w:bookmarkStart w:id="60" w:name="_Toc8897"/>
      <w:r/>
      <w:bookmarkStart w:id="61" w:name="_Toc2262"/>
      <w:r/>
      <w:bookmarkStart w:id="62" w:name="_Toc8728"/>
      <w:r/>
      <w:bookmarkStart w:id="63" w:name="_Toc16059"/>
      <w:r/>
      <w:bookmarkStart w:id="64" w:name="_Toc28165"/>
      <w:r>
        <w:rPr>
          <w:rFonts w:hint="eastAsia"/>
        </w:rPr>
        <w:t xml:space="preserve">第三条 组成本合同的有关文件</w:t>
      </w:r>
      <w:bookmarkEnd w:id="60"/>
      <w:r/>
      <w:bookmarkEnd w:id="61"/>
      <w:r/>
      <w:bookmarkEnd w:id="62"/>
      <w:r/>
      <w:bookmarkEnd w:id="63"/>
      <w:r/>
      <w:bookmarkEnd w:id="64"/>
      <w:r>
        <w:rPr>
          <w:rFonts w:hint="eastAsia"/>
        </w:rPr>
        <w:t xml:space="preserve"> </w:t>
      </w:r>
      <w:r/>
    </w:p>
    <w:p>
      <w:pPr>
        <w:rPr>
          <w:rFonts w:hint="eastAsia"/>
        </w:rPr>
      </w:pPr>
      <w:r>
        <w:rPr>
          <w:rFonts w:hint="eastAsia"/>
        </w:rPr>
        <w:t xml:space="preserve">下列关于                   号标的采购、投标文件或与本次采购活动方式相适应的文件及有关附件是本合同不可分割的组成部分，与本合同具有同等法律效力，这些文件包括但不限于：</w:t>
      </w:r>
      <w:r/>
    </w:p>
    <w:p>
      <w:r>
        <w:rPr>
          <w:rFonts w:hint="eastAsia"/>
        </w:rPr>
        <w:t xml:space="preserve">（1）乙方提供的投标文件和投标报价表；</w:t>
      </w:r>
      <w:r/>
    </w:p>
    <w:p>
      <w:r>
        <w:rPr>
          <w:rFonts w:hint="eastAsia"/>
        </w:rPr>
        <w:t xml:space="preserve">（2）技术规格响应表；</w:t>
      </w:r>
      <w:r/>
    </w:p>
    <w:p>
      <w:r>
        <w:rPr>
          <w:rFonts w:hint="eastAsia"/>
        </w:rPr>
        <w:t xml:space="preserve">（3）</w:t>
      </w:r>
      <w:r>
        <w:rPr>
          <w:rFonts w:hint="eastAsia"/>
          <w:lang w:val="en-US" w:eastAsia="zh-CN"/>
        </w:rPr>
        <w:t xml:space="preserve">供货一览表</w:t>
      </w:r>
      <w:r>
        <w:rPr>
          <w:rFonts w:hint="eastAsia"/>
        </w:rPr>
        <w:t xml:space="preserve">；</w:t>
      </w:r>
      <w:r/>
    </w:p>
    <w:p>
      <w:r>
        <w:rPr>
          <w:rFonts w:hint="eastAsia"/>
        </w:rPr>
        <w:t xml:space="preserve">（4）</w:t>
      </w:r>
      <w:r>
        <w:rPr>
          <w:rFonts w:hint="eastAsia"/>
          <w:lang w:val="en-US" w:eastAsia="zh-CN"/>
        </w:rPr>
        <w:t xml:space="preserve">交货一览表</w:t>
      </w:r>
      <w:r>
        <w:rPr>
          <w:rFonts w:hint="eastAsia"/>
        </w:rPr>
        <w:t xml:space="preserve">；</w:t>
      </w:r>
      <w:r/>
    </w:p>
    <w:p>
      <w:pPr>
        <w:rPr>
          <w:rFonts w:hint="eastAsia"/>
        </w:rPr>
      </w:pPr>
      <w:r>
        <w:rPr>
          <w:rFonts w:hint="eastAsia"/>
        </w:rPr>
        <w:t xml:space="preserve">（5）</w:t>
      </w:r>
      <w:r>
        <w:rPr>
          <w:rFonts w:hint="eastAsia"/>
          <w:lang w:val="en-US" w:eastAsia="zh-CN"/>
        </w:rPr>
        <w:t xml:space="preserve">投标承诺/服务承诺</w:t>
      </w:r>
      <w:r>
        <w:rPr>
          <w:rFonts w:hint="eastAsia"/>
        </w:rPr>
        <w:t xml:space="preserve">。</w:t>
      </w:r>
      <w:r/>
    </w:p>
    <w:p>
      <w:pPr>
        <w:rPr>
          <w:rFonts w:hint="eastAsia"/>
          <w:lang w:val="en-US" w:eastAsia="zh-CN"/>
        </w:rPr>
      </w:pPr>
      <w:r>
        <w:rPr>
          <w:rFonts w:hint="eastAsia"/>
          <w:lang w:eastAsia="zh-CN"/>
        </w:rPr>
        <w:t xml:space="preserve">（</w:t>
      </w:r>
      <w:r>
        <w:rPr>
          <w:rFonts w:hint="eastAsia"/>
          <w:lang w:val="en-US" w:eastAsia="zh-CN"/>
        </w:rPr>
        <w:t xml:space="preserve">6</w:t>
      </w:r>
      <w:r>
        <w:rPr>
          <w:rFonts w:hint="eastAsia"/>
          <w:lang w:eastAsia="zh-CN"/>
        </w:rPr>
        <w:t xml:space="preserve">）</w:t>
      </w:r>
      <w:r>
        <w:rPr>
          <w:rFonts w:hint="eastAsia"/>
          <w:lang w:val="en-US" w:eastAsia="zh-CN"/>
        </w:rPr>
        <w:t xml:space="preserve">中标通知书</w:t>
      </w:r>
      <w:r/>
    </w:p>
    <w:p>
      <w:pPr>
        <w:rPr>
          <w:rFonts w:hint="default"/>
          <w:lang w:val="en-US" w:eastAsia="zh-CN"/>
        </w:rPr>
      </w:pPr>
      <w:r>
        <w:rPr>
          <w:rFonts w:hint="eastAsia"/>
          <w:lang w:val="en-US" w:eastAsia="zh-CN"/>
        </w:rPr>
        <w:t xml:space="preserve">（7）甲乙双方商定的其他文件等。</w:t>
      </w:r>
      <w:r/>
    </w:p>
    <w:p>
      <w:pPr>
        <w:outlineLvl w:val="1"/>
      </w:pPr>
      <w:r/>
      <w:bookmarkStart w:id="65" w:name="_Toc5453"/>
      <w:r/>
      <w:bookmarkStart w:id="66" w:name="_Toc21697"/>
      <w:r/>
      <w:bookmarkStart w:id="67" w:name="_Toc7704"/>
      <w:r/>
      <w:bookmarkStart w:id="68" w:name="_Toc12106"/>
      <w:r/>
      <w:bookmarkStart w:id="69" w:name="_Toc28385"/>
      <w:r>
        <w:rPr>
          <w:rFonts w:hint="eastAsia"/>
        </w:rPr>
        <w:t xml:space="preserve">第四条 权利保证</w:t>
      </w:r>
      <w:bookmarkEnd w:id="65"/>
      <w:r/>
      <w:bookmarkEnd w:id="66"/>
      <w:r/>
      <w:bookmarkEnd w:id="67"/>
      <w:r/>
      <w:bookmarkEnd w:id="68"/>
      <w:r/>
      <w:bookmarkEnd w:id="69"/>
      <w:r/>
      <w:r/>
    </w:p>
    <w:p>
      <w:r>
        <w:rPr>
          <w:rFonts w:hint="eastAsia"/>
        </w:rPr>
        <w:t xml:space="preserve">乙方应保证向甲方提供的服务不受第三方提出侵犯其专利权、版权、商标权或其他权利的起诉。一旦出现侵权，乙方应承担全部责任。</w:t>
      </w:r>
      <w:r/>
    </w:p>
    <w:p>
      <w:pPr>
        <w:outlineLvl w:val="1"/>
      </w:pPr>
      <w:r/>
      <w:bookmarkStart w:id="70" w:name="_Toc28403"/>
      <w:r/>
      <w:bookmarkStart w:id="71" w:name="_Toc32625"/>
      <w:r/>
      <w:bookmarkStart w:id="72" w:name="_Toc27958"/>
      <w:r/>
      <w:bookmarkStart w:id="73" w:name="_Toc571"/>
      <w:r/>
      <w:bookmarkStart w:id="74" w:name="_Toc17927"/>
      <w:r>
        <w:rPr>
          <w:rFonts w:hint="eastAsia"/>
        </w:rPr>
        <w:t xml:space="preserve">第五条 质量保证</w:t>
      </w:r>
      <w:bookmarkEnd w:id="70"/>
      <w:r/>
      <w:bookmarkEnd w:id="71"/>
      <w:r/>
      <w:bookmarkEnd w:id="72"/>
      <w:r/>
      <w:bookmarkEnd w:id="73"/>
      <w:r/>
      <w:bookmarkEnd w:id="74"/>
      <w:r/>
      <w:r/>
    </w:p>
    <w:p>
      <w:pPr>
        <w:rPr>
          <w:rFonts w:hint="eastAsia"/>
          <w:lang w:eastAsia="zh-CN"/>
        </w:rPr>
      </w:pPr>
      <w:r>
        <w:t xml:space="preserve">1、乙方所提供的货物和服务的技术规格应与采购文件规定的技术规格及投标文件所附的 “技术条款偏离表 ”相一致；若技术性能无特殊说明，则按国家有关部门最新颁布的标准及规范为准</w:t>
      </w:r>
      <w:r>
        <w:rPr>
          <w:rFonts w:hint="eastAsia"/>
          <w:lang w:eastAsia="zh-CN"/>
        </w:rPr>
        <w:t xml:space="preserve">。</w:t>
      </w:r>
      <w:r/>
    </w:p>
    <w:p>
      <w:r>
        <w:t xml:space="preserve">2、乙方提供的货物和服务质量应当符合采购文件的约定，以及乙方的承诺。</w:t>
      </w:r>
      <w:r/>
    </w:p>
    <w:p>
      <w:pPr>
        <w:rPr>
          <w:rFonts w:hint="eastAsia"/>
        </w:rPr>
        <w:outlineLvl w:val="1"/>
      </w:pPr>
      <w:r/>
      <w:bookmarkStart w:id="75" w:name="_Toc10486"/>
      <w:r/>
      <w:bookmarkStart w:id="76" w:name="_Toc29120"/>
      <w:r/>
      <w:bookmarkStart w:id="77" w:name="_Toc18427"/>
      <w:r/>
      <w:bookmarkStart w:id="78" w:name="_Toc1061"/>
      <w:r/>
      <w:bookmarkStart w:id="79" w:name="_Toc25022"/>
      <w:r>
        <w:rPr>
          <w:rFonts w:hint="eastAsia"/>
        </w:rPr>
        <w:t xml:space="preserve">第六条 交货和验收</w:t>
      </w:r>
      <w:bookmarkEnd w:id="75"/>
      <w:r/>
      <w:bookmarkEnd w:id="76"/>
      <w:r/>
      <w:bookmarkEnd w:id="77"/>
      <w:r/>
      <w:bookmarkEnd w:id="78"/>
      <w:r/>
      <w:bookmarkEnd w:id="79"/>
      <w:r/>
      <w:r/>
    </w:p>
    <w:p>
      <w:pPr>
        <w:rPr>
          <w:rFonts w:hint="default" w:eastAsia="宋体"/>
          <w:lang w:val="en-US" w:eastAsia="zh-CN"/>
        </w:rPr>
      </w:pPr>
      <w:r>
        <w:rPr>
          <w:rFonts w:hint="eastAsia"/>
        </w:rPr>
        <w:t xml:space="preserve">1、乙方应当在合同有效期内按照招标文件内容提供</w:t>
      </w:r>
      <w:r>
        <w:rPr>
          <w:rFonts w:hint="eastAsia"/>
          <w:lang w:val="en-US" w:eastAsia="zh-CN"/>
        </w:rPr>
        <w:t xml:space="preserve">医疗</w:t>
      </w:r>
      <w:r>
        <w:rPr>
          <w:rFonts w:hint="eastAsia"/>
        </w:rPr>
        <w:t xml:space="preserve">服务，有效期：     年    月     日至       年     月     日。</w:t>
      </w:r>
      <w:r>
        <w:rPr>
          <w:rFonts w:hint="eastAsia"/>
          <w:lang w:val="en-US" w:eastAsia="zh-CN"/>
        </w:rPr>
        <w:t xml:space="preserve">因南京市第五看守所仍在筹备期，如发生时间变动，具体履约时间按照监管支队要求执行。</w:t>
      </w:r>
      <w:r/>
    </w:p>
    <w:p>
      <w:pPr>
        <w:rPr>
          <w:rFonts w:hint="eastAsia"/>
        </w:rPr>
      </w:pPr>
      <w:r>
        <w:rPr>
          <w:rFonts w:hint="eastAsia"/>
        </w:rPr>
        <w:t xml:space="preserve">2、乙方交付的货物和服务应当完全符合本合同或者采购、投标文件所规定的数量和规格要求。乙方提供的货物和服务不符合投标文件和合同规定的，甲方有权拒收， 由此引起的风险， 由乙方承担。</w:t>
      </w:r>
      <w:r/>
    </w:p>
    <w:p>
      <w:pPr>
        <w:rPr>
          <w:rFonts w:hint="eastAsia"/>
        </w:rPr>
      </w:pPr>
      <w:r>
        <w:rPr>
          <w:rFonts w:hint="eastAsia"/>
        </w:rPr>
        <w:t xml:space="preserve">3、货物和服务调试验收标准：按行业通行标准、厂方出厂标准和乙方投标文件的承诺（不低于国家相关标准）。</w:t>
      </w:r>
      <w:r/>
    </w:p>
    <w:p>
      <w:pPr>
        <w:outlineLvl w:val="2"/>
      </w:pPr>
      <w:r>
        <w:rPr>
          <w:rFonts w:hint="eastAsia"/>
        </w:rPr>
        <w:t xml:space="preserve">4、甲方可以邀请第三方专业机构及专家参与验收</w:t>
      </w:r>
      <w:r/>
    </w:p>
    <w:p>
      <w:pPr>
        <w:outlineLvl w:val="1"/>
      </w:pPr>
      <w:r/>
      <w:bookmarkStart w:id="80" w:name="_Toc21314"/>
      <w:r/>
      <w:bookmarkStart w:id="81" w:name="_Toc667"/>
      <w:r/>
      <w:bookmarkStart w:id="82" w:name="_Toc29391"/>
      <w:r/>
      <w:bookmarkStart w:id="83" w:name="_Toc9830"/>
      <w:r/>
      <w:bookmarkStart w:id="84" w:name="_Toc24054"/>
      <w:r>
        <w:rPr>
          <w:rFonts w:hint="eastAsia"/>
        </w:rPr>
        <w:t xml:space="preserve">第</w:t>
      </w:r>
      <w:r>
        <w:rPr>
          <w:rFonts w:hint="eastAsia"/>
          <w:lang w:val="en-US" w:eastAsia="zh-CN"/>
        </w:rPr>
        <w:t xml:space="preserve">七</w:t>
      </w:r>
      <w:r>
        <w:rPr>
          <w:rFonts w:hint="eastAsia"/>
        </w:rPr>
        <w:t xml:space="preserve">条 合同款支付</w:t>
      </w:r>
      <w:bookmarkEnd w:id="80"/>
      <w:r/>
      <w:bookmarkEnd w:id="81"/>
      <w:r/>
      <w:bookmarkEnd w:id="82"/>
      <w:r/>
      <w:bookmarkEnd w:id="83"/>
      <w:r/>
      <w:bookmarkEnd w:id="84"/>
      <w:r/>
      <w:r/>
    </w:p>
    <w:p>
      <w:pPr>
        <w:rPr>
          <w:rFonts w:hint="eastAsia"/>
        </w:rPr>
        <w:outlineLvl w:val="2"/>
      </w:pPr>
      <w:r>
        <w:rPr>
          <w:rFonts w:hint="eastAsia"/>
        </w:rPr>
        <w:t xml:space="preserve">1、本合同项下所有款项均以人民币支付。</w:t>
      </w:r>
      <w:r/>
    </w:p>
    <w:p>
      <w:pPr>
        <w:rPr>
          <w:rFonts w:hint="eastAsia"/>
          <w:lang w:val="en-US" w:eastAsia="zh-CN"/>
        </w:rPr>
      </w:pPr>
      <w:r>
        <w:rPr>
          <w:rFonts w:hint="eastAsia"/>
          <w:lang w:val="en-US" w:eastAsia="zh-CN"/>
        </w:rPr>
        <w:t xml:space="preserve">2</w:t>
      </w:r>
      <w:r>
        <w:rPr>
          <w:rFonts w:hint="eastAsia"/>
        </w:rPr>
        <w:t xml:space="preserve">、付款条件：</w:t>
      </w:r>
      <w:r>
        <w:rPr>
          <w:rFonts w:hint="eastAsia"/>
          <w:lang w:val="zh-CN" w:eastAsia="zh-CN"/>
        </w:rPr>
        <w:t xml:space="preserve">合同签订履约3个月</w:t>
      </w:r>
      <w:r>
        <w:rPr>
          <w:rFonts w:hint="eastAsia"/>
          <w:lang w:val="en-US" w:eastAsia="zh-CN"/>
        </w:rPr>
        <w:t xml:space="preserve">后支付</w:t>
      </w:r>
      <w:r>
        <w:rPr>
          <w:rFonts w:hint="eastAsia"/>
          <w:lang w:val="zh-CN" w:eastAsia="zh-CN"/>
        </w:rPr>
        <w:t xml:space="preserve">合同价的50%，合同履约</w:t>
      </w:r>
      <w:r>
        <w:rPr>
          <w:rFonts w:hint="eastAsia"/>
          <w:lang w:val="en-US" w:eastAsia="zh-CN"/>
        </w:rPr>
        <w:t xml:space="preserve">8个月后</w:t>
      </w:r>
      <w:r>
        <w:rPr>
          <w:rFonts w:hint="eastAsia"/>
          <w:lang w:val="zh-CN" w:eastAsia="zh-CN"/>
        </w:rPr>
        <w:t xml:space="preserve">再支付合同价的40%，合同执行完毕后甲方根据合同履约情况支付</w:t>
      </w:r>
      <w:r>
        <w:rPr>
          <w:rFonts w:hint="eastAsia"/>
          <w:lang w:val="en-US" w:eastAsia="zh-CN"/>
        </w:rPr>
        <w:t xml:space="preserve">剩余金额</w:t>
      </w:r>
      <w:r>
        <w:rPr>
          <w:rFonts w:hint="eastAsia"/>
          <w:lang w:val="zh-CN" w:eastAsia="zh-CN"/>
        </w:rPr>
        <w:t xml:space="preserve">。</w:t>
      </w:r>
      <w:r/>
    </w:p>
    <w:p>
      <w:pPr>
        <w:outlineLvl w:val="1"/>
      </w:pPr>
      <w:r/>
      <w:bookmarkStart w:id="85" w:name="_Toc22536"/>
      <w:r/>
      <w:bookmarkStart w:id="86" w:name="_Toc2384"/>
      <w:r/>
      <w:bookmarkStart w:id="87" w:name="_Toc8994"/>
      <w:r/>
      <w:bookmarkStart w:id="88" w:name="_Toc7157"/>
      <w:r/>
      <w:bookmarkStart w:id="89" w:name="_Toc22573"/>
      <w:r>
        <w:rPr>
          <w:rFonts w:hint="eastAsia"/>
        </w:rPr>
        <w:t xml:space="preserve">第</w:t>
      </w:r>
      <w:r>
        <w:rPr>
          <w:rFonts w:hint="eastAsia"/>
          <w:lang w:val="en-US" w:eastAsia="zh-CN"/>
        </w:rPr>
        <w:t xml:space="preserve">八</w:t>
      </w:r>
      <w:r>
        <w:rPr>
          <w:rFonts w:hint="eastAsia"/>
        </w:rPr>
        <w:t xml:space="preserve">条 违约责任</w:t>
      </w:r>
      <w:bookmarkEnd w:id="85"/>
      <w:r/>
      <w:bookmarkEnd w:id="86"/>
      <w:r/>
      <w:bookmarkEnd w:id="87"/>
      <w:r/>
      <w:bookmarkEnd w:id="88"/>
      <w:r/>
      <w:bookmarkEnd w:id="89"/>
      <w:r/>
      <w:r/>
    </w:p>
    <w:p>
      <w:pPr>
        <w:rPr>
          <w:rFonts w:hint="eastAsia"/>
        </w:rPr>
      </w:pPr>
      <w:r/>
      <w:bookmarkStart w:id="90" w:name="_Toc12093"/>
      <w:r/>
      <w:bookmarkStart w:id="91" w:name="_Toc26531"/>
      <w:r/>
      <w:bookmarkStart w:id="92" w:name="_Toc5332"/>
      <w:r/>
      <w:bookmarkStart w:id="93" w:name="_Toc25883"/>
      <w:r>
        <w:rPr>
          <w:rFonts w:hint="eastAsia"/>
          <w:lang w:val="en-US" w:eastAsia="zh-CN"/>
        </w:rPr>
        <w:t xml:space="preserve">1、</w:t>
      </w:r>
      <w:r>
        <w:rPr>
          <w:rFonts w:hint="eastAsia"/>
        </w:rPr>
        <w:t xml:space="preserve">因双方任何一方的原因导致合同未履行、合同中止或违背本合同的约定，而造成对方损失的，由违约一方承担相应责任，并赔偿相应损失，损失难以计算的，守约方有权视情况严重程度要求违约方承担适当的违约金直至解除本合同，届时违约方必须遵照执行。</w:t>
      </w:r>
      <w:r/>
    </w:p>
    <w:p>
      <w:pPr>
        <w:rPr>
          <w:rFonts w:hint="eastAsia"/>
        </w:rPr>
      </w:pPr>
      <w:r>
        <w:rPr>
          <w:rFonts w:hint="eastAsia"/>
          <w:lang w:val="en-US" w:eastAsia="zh-CN"/>
        </w:rPr>
        <w:t xml:space="preserve">2、</w:t>
      </w:r>
      <w:r>
        <w:rPr>
          <w:rFonts w:hint="eastAsia"/>
        </w:rPr>
        <w:t xml:space="preserve">乙方医护人员应严格遵守监所管理制度，如有违反，甲方将记录在案。甲方有权视情节轻重要求乙方相关人员整改、撤回直至解除本合同。</w:t>
      </w:r>
      <w:r/>
    </w:p>
    <w:p>
      <w:pPr>
        <w:rPr>
          <w:rFonts w:hint="eastAsia"/>
        </w:rPr>
      </w:pPr>
      <w:r>
        <w:rPr>
          <w:rFonts w:hint="eastAsia"/>
          <w:lang w:val="en-US" w:eastAsia="zh-CN"/>
        </w:rPr>
        <w:t xml:space="preserve">3、</w:t>
      </w:r>
      <w:r>
        <w:rPr>
          <w:rFonts w:hint="eastAsia"/>
        </w:rPr>
        <w:t xml:space="preserve">乙方未按合同约定的时间提供服务，应按本合同总额的1%/天向甲方支付违约金，延期达15天及以上的，甲方有权单方解除本合同，乙方已收取的费用应予退还。</w:t>
      </w:r>
      <w:r/>
    </w:p>
    <w:p>
      <w:pPr>
        <w:rPr>
          <w:rFonts w:hint="eastAsia"/>
        </w:rPr>
      </w:pPr>
      <w:r>
        <w:rPr>
          <w:rFonts w:hint="eastAsia"/>
          <w:lang w:val="en-US" w:eastAsia="zh-CN"/>
        </w:rPr>
        <w:t xml:space="preserve">4</w:t>
      </w:r>
      <w:r>
        <w:rPr>
          <w:rFonts w:hint="eastAsia"/>
        </w:rPr>
        <w:t xml:space="preserve">、甲方预留合同金额的10%，并在合同期满后一个月内对乙方服务进行考核统计，扣减相应考核费用后支付剩余金额。</w:t>
      </w:r>
      <w:r/>
    </w:p>
    <w:p>
      <w:pPr>
        <w:rPr>
          <w:rFonts w:hint="eastAsia"/>
        </w:rPr>
      </w:pPr>
      <w:r>
        <w:rPr>
          <w:rFonts w:hint="eastAsia"/>
        </w:rPr>
        <w:t xml:space="preserve">（1）派驻医务人员未达到招标文件规定要求的，按照人员岗位、职称、勤务模式、未到岗时间等测算的金额予以扣除。</w:t>
      </w:r>
      <w:r/>
    </w:p>
    <w:p>
      <w:pPr>
        <w:rPr>
          <w:rFonts w:hint="eastAsia"/>
        </w:rPr>
      </w:pPr>
      <w:r>
        <w:rPr>
          <w:rFonts w:hint="eastAsia"/>
        </w:rPr>
        <w:t xml:space="preserve">（2）医技人员未按照要求每周到岗的每次予以扣除2000元。</w:t>
      </w:r>
      <w:r/>
    </w:p>
    <w:p>
      <w:pPr>
        <w:rPr>
          <w:rFonts w:hint="eastAsia"/>
        </w:rPr>
      </w:pPr>
      <w:r>
        <w:rPr>
          <w:rFonts w:hint="eastAsia"/>
        </w:rPr>
        <w:t xml:space="preserve">（3）专家巡诊未按照需求提供的每次予以扣除2000元。</w:t>
      </w:r>
      <w:r/>
    </w:p>
    <w:p>
      <w:pPr>
        <w:rPr>
          <w:rFonts w:hint="eastAsia"/>
        </w:rPr>
      </w:pPr>
      <w:r>
        <w:rPr>
          <w:rFonts w:hint="eastAsia"/>
        </w:rPr>
        <w:t xml:space="preserve">（4）工作中出现失责渎职行为，视情形予以扣除。</w:t>
      </w:r>
      <w:r/>
    </w:p>
    <w:p>
      <w:pPr>
        <w:rPr>
          <w:rFonts w:hint="eastAsia"/>
        </w:rPr>
      </w:pPr>
      <w:r>
        <w:rPr>
          <w:rFonts w:hint="eastAsia"/>
        </w:rPr>
        <w:t xml:space="preserve">（5）医务人员出现违法监所规定及医疗原则的情况被甲方上级部门通报或检察机关通报的,视情形予以扣除1000-10000元人民币。</w:t>
      </w:r>
      <w:r/>
    </w:p>
    <w:p>
      <w:pPr>
        <w:rPr>
          <w:rFonts w:hint="eastAsia"/>
        </w:rPr>
      </w:pPr>
      <w:r>
        <w:rPr>
          <w:rFonts w:hint="eastAsia"/>
        </w:rPr>
        <w:t xml:space="preserve">（6）如出现扣减服务费用情形,需同时按</w:t>
      </w:r>
      <w:r>
        <w:rPr>
          <w:rFonts w:hint="eastAsia"/>
          <w:lang w:val="en-US" w:eastAsia="zh-CN"/>
        </w:rPr>
        <w:t xml:space="preserve">相应</w:t>
      </w:r>
      <w:r>
        <w:rPr>
          <w:rFonts w:hint="eastAsia"/>
        </w:rPr>
        <w:t xml:space="preserve">的比例扣减院方管理费用。</w:t>
      </w:r>
      <w:r/>
    </w:p>
    <w:p>
      <w:pPr>
        <w:rPr>
          <w:rFonts w:hint="eastAsia"/>
        </w:rPr>
      </w:pPr>
      <w:r>
        <w:rPr>
          <w:rFonts w:hint="eastAsia"/>
          <w:lang w:val="en-US" w:eastAsia="zh-CN"/>
        </w:rPr>
        <w:t xml:space="preserve">5、</w:t>
      </w:r>
      <w:r>
        <w:rPr>
          <w:rFonts w:hint="eastAsia"/>
        </w:rPr>
        <w:t xml:space="preserve">乙方提供的服务不符合要求的，应按每发生一次    元标准支付违约金，并立即进行整改，乙方拒绝整改，整改后仍不符合要求或者累计发生   次以上需要整改情形的，甲方有权解除本合同。</w:t>
      </w:r>
      <w:r/>
    </w:p>
    <w:p>
      <w:r>
        <w:rPr>
          <w:rFonts w:hint="eastAsia"/>
          <w:lang w:val="en-US" w:eastAsia="zh-CN"/>
        </w:rPr>
        <w:t xml:space="preserve">6、除上述约定外，甲方还有权依据采购文件规定追究乙方其他责任。</w:t>
      </w:r>
      <w:bookmarkEnd w:id="90"/>
      <w:r/>
      <w:bookmarkEnd w:id="91"/>
      <w:r/>
      <w:bookmarkEnd w:id="92"/>
      <w:r/>
      <w:bookmarkEnd w:id="93"/>
      <w:r/>
      <w:r/>
    </w:p>
    <w:p>
      <w:pPr>
        <w:rPr>
          <w:rFonts w:hint="eastAsia"/>
        </w:rPr>
        <w:outlineLvl w:val="1"/>
      </w:pPr>
      <w:r/>
      <w:bookmarkStart w:id="94" w:name="_Toc16016"/>
      <w:r/>
      <w:bookmarkStart w:id="95" w:name="_Toc16298"/>
      <w:r/>
      <w:bookmarkStart w:id="96" w:name="_Toc28806"/>
      <w:r/>
      <w:bookmarkStart w:id="97" w:name="_Toc24651"/>
      <w:r/>
      <w:bookmarkStart w:id="98" w:name="_Toc8982"/>
      <w:r>
        <w:rPr>
          <w:rFonts w:hint="eastAsia"/>
        </w:rPr>
        <w:t xml:space="preserve">第</w:t>
      </w:r>
      <w:r>
        <w:rPr>
          <w:rFonts w:hint="eastAsia"/>
          <w:lang w:val="en-US" w:eastAsia="zh-CN"/>
        </w:rPr>
        <w:t xml:space="preserve">九</w:t>
      </w:r>
      <w:r>
        <w:rPr>
          <w:rFonts w:hint="eastAsia"/>
        </w:rPr>
        <w:t xml:space="preserve">条 合同的变更和终止</w:t>
      </w:r>
      <w:bookmarkEnd w:id="94"/>
      <w:r/>
      <w:bookmarkEnd w:id="95"/>
      <w:r/>
      <w:bookmarkEnd w:id="96"/>
      <w:r/>
      <w:bookmarkEnd w:id="97"/>
      <w:r/>
      <w:bookmarkEnd w:id="98"/>
      <w:r/>
      <w:r/>
    </w:p>
    <w:p>
      <w:r>
        <w:rPr>
          <w:rFonts w:hint="eastAsia"/>
        </w:rPr>
        <w:t xml:space="preserve">1</w:t>
      </w:r>
      <w:r>
        <w:rPr>
          <w:rFonts w:hint="eastAsia"/>
          <w:lang w:eastAsia="zh-CN"/>
        </w:rPr>
        <w:t xml:space="preserve">、</w:t>
      </w:r>
      <w:r>
        <w:rPr>
          <w:rFonts w:hint="eastAsia"/>
        </w:rPr>
        <w:t xml:space="preserve">除《政府采购法》第50条第二款规定的情形外，本合同一经签订，甲乙双方不得擅自变更、中止或终止合同。</w:t>
      </w:r>
      <w:r/>
    </w:p>
    <w:p>
      <w:pPr>
        <w:rPr>
          <w:rFonts w:hint="eastAsia"/>
        </w:rPr>
      </w:pPr>
      <w:r>
        <w:rPr>
          <w:rFonts w:hint="eastAsia"/>
        </w:rPr>
        <w:t xml:space="preserve">2、除发生法律规定的不能预见、不能避免并不能克服的客观情况外， 甲乙双方不得放弃或拒绝履行合同。</w:t>
      </w:r>
      <w:r/>
    </w:p>
    <w:p>
      <w:pPr>
        <w:outlineLvl w:val="1"/>
      </w:pPr>
      <w:r>
        <w:rPr>
          <w:rFonts w:hint="eastAsia"/>
        </w:rPr>
        <w:t xml:space="preserve"> </w:t>
      </w:r>
      <w:bookmarkStart w:id="99" w:name="_Toc31820"/>
      <w:r/>
      <w:bookmarkStart w:id="100" w:name="_Toc17424"/>
      <w:r/>
      <w:bookmarkStart w:id="101" w:name="_Toc19860"/>
      <w:r/>
      <w:bookmarkStart w:id="102" w:name="_Toc31898"/>
      <w:r/>
      <w:bookmarkStart w:id="103" w:name="_Toc3329"/>
      <w:r>
        <w:rPr>
          <w:rFonts w:hint="eastAsia"/>
        </w:rPr>
        <w:t xml:space="preserve">第</w:t>
      </w:r>
      <w:r>
        <w:rPr>
          <w:rFonts w:hint="eastAsia"/>
          <w:lang w:val="en-US" w:eastAsia="zh-CN"/>
        </w:rPr>
        <w:t xml:space="preserve">十</w:t>
      </w:r>
      <w:r>
        <w:rPr>
          <w:rFonts w:hint="eastAsia"/>
        </w:rPr>
        <w:t xml:space="preserve">条 合同的转让</w:t>
      </w:r>
      <w:bookmarkEnd w:id="99"/>
      <w:r/>
      <w:bookmarkEnd w:id="100"/>
      <w:r/>
      <w:bookmarkEnd w:id="101"/>
      <w:r/>
      <w:bookmarkEnd w:id="102"/>
      <w:r/>
      <w:bookmarkEnd w:id="103"/>
      <w:r/>
      <w:r/>
    </w:p>
    <w:p>
      <w:r>
        <w:rPr>
          <w:rFonts w:hint="eastAsia"/>
        </w:rPr>
        <w:t xml:space="preserve">乙方不得擅自部分或全部转让其应履行的合同义务。</w:t>
      </w:r>
      <w:r/>
    </w:p>
    <w:p>
      <w:pPr>
        <w:outlineLvl w:val="1"/>
      </w:pPr>
      <w:r>
        <w:rPr>
          <w:rFonts w:hint="eastAsia"/>
        </w:rPr>
        <w:t xml:space="preserve"> </w:t>
      </w:r>
      <w:bookmarkStart w:id="104" w:name="_Toc5033"/>
      <w:r/>
      <w:bookmarkStart w:id="105" w:name="_Toc18487"/>
      <w:r/>
      <w:bookmarkStart w:id="106" w:name="_Toc26816"/>
      <w:r/>
      <w:bookmarkStart w:id="107" w:name="_Toc7688"/>
      <w:r/>
      <w:bookmarkStart w:id="108" w:name="_Toc18780"/>
      <w:r>
        <w:rPr>
          <w:rFonts w:hint="eastAsia"/>
        </w:rPr>
        <w:t xml:space="preserve">第十</w:t>
      </w:r>
      <w:r>
        <w:rPr>
          <w:rFonts w:hint="eastAsia"/>
          <w:lang w:val="en-US" w:eastAsia="zh-CN"/>
        </w:rPr>
        <w:t xml:space="preserve">一</w:t>
      </w:r>
      <w:r>
        <w:rPr>
          <w:rFonts w:hint="eastAsia"/>
        </w:rPr>
        <w:t xml:space="preserve">条 争议的解决</w:t>
      </w:r>
      <w:bookmarkEnd w:id="104"/>
      <w:r/>
      <w:bookmarkEnd w:id="105"/>
      <w:r/>
      <w:bookmarkEnd w:id="106"/>
      <w:r/>
      <w:bookmarkEnd w:id="107"/>
      <w:r/>
      <w:bookmarkEnd w:id="108"/>
      <w:r/>
      <w:r/>
    </w:p>
    <w:p>
      <w:pPr>
        <w:rPr>
          <w:rFonts w:hint="eastAsia"/>
        </w:rPr>
      </w:pPr>
      <w:r>
        <w:rPr>
          <w:rFonts w:hint="eastAsia"/>
        </w:rPr>
        <w:t xml:space="preserve">1、因服务的质量问题发生争议的，应当邀请国家认可的质量检测机构对服务质量进行鉴定。符合标准的，鉴定费由甲方承担；不符合质量标准的，鉴定费由乙方承担。</w:t>
      </w:r>
      <w:r/>
    </w:p>
    <w:p>
      <w:pPr>
        <w:rPr>
          <w:rFonts w:hint="eastAsia"/>
        </w:rPr>
      </w:pPr>
      <w:r>
        <w:rPr>
          <w:rFonts w:hint="eastAsia"/>
        </w:rPr>
        <w:t xml:space="preserve">2、因履行本合同引起的或与本合同有关的争议，甲、乙双方应首先通过友好协商解决，如果协商不能解决争议，则采取以下方式解决争议：向甲方所在地有管辖权的人民法院提起诉讼；届时，败诉方应承担胜诉方由于诉讼而产生的律师费、诉讼费、鉴定费、保全费等费用。</w:t>
      </w:r>
      <w:r/>
    </w:p>
    <w:p>
      <w:pPr>
        <w:outlineLvl w:val="1"/>
      </w:pPr>
      <w:r/>
      <w:bookmarkStart w:id="109" w:name="_Toc28605"/>
      <w:r/>
      <w:bookmarkStart w:id="110" w:name="_Toc24023"/>
      <w:r/>
      <w:bookmarkStart w:id="111" w:name="_Toc20535"/>
      <w:r/>
      <w:bookmarkStart w:id="112" w:name="_Toc16299"/>
      <w:r/>
      <w:bookmarkStart w:id="113" w:name="_Toc20656"/>
      <w:r>
        <w:rPr>
          <w:rFonts w:hint="eastAsia"/>
        </w:rPr>
        <w:t xml:space="preserve">第</w:t>
      </w:r>
      <w:r>
        <w:rPr>
          <w:rFonts w:hint="eastAsia"/>
          <w:lang w:val="en-US" w:eastAsia="zh-CN"/>
        </w:rPr>
        <w:t xml:space="preserve">十二</w:t>
      </w:r>
      <w:r>
        <w:rPr>
          <w:rFonts w:hint="eastAsia"/>
        </w:rPr>
        <w:t xml:space="preserve">条 诚实信用</w:t>
      </w:r>
      <w:bookmarkEnd w:id="109"/>
      <w:r/>
      <w:bookmarkEnd w:id="110"/>
      <w:r/>
      <w:bookmarkEnd w:id="111"/>
      <w:r/>
      <w:bookmarkEnd w:id="112"/>
      <w:r/>
      <w:bookmarkEnd w:id="113"/>
      <w:r>
        <w:rPr>
          <w:rFonts w:hint="eastAsia"/>
        </w:rPr>
        <w:t xml:space="preserve"> </w:t>
      </w:r>
      <w:r/>
    </w:p>
    <w:p>
      <w:pPr>
        <w:rPr>
          <w:rFonts w:hint="eastAsia"/>
        </w:rPr>
      </w:pPr>
      <w:r>
        <w:rPr>
          <w:rFonts w:hint="eastAsia"/>
        </w:rPr>
        <w:t xml:space="preserve">乙方应诚实信用，严格按照招标（采购）文件要求和投标（响应）承诺履行合同，不向甲方进行商业贿赂或者提供不正当利益。 </w:t>
      </w:r>
      <w:r/>
    </w:p>
    <w:p>
      <w:pPr>
        <w:outlineLvl w:val="1"/>
      </w:pPr>
      <w:r/>
      <w:bookmarkStart w:id="114" w:name="_Toc19854"/>
      <w:r/>
      <w:bookmarkStart w:id="115" w:name="_Toc32183"/>
      <w:r/>
      <w:bookmarkStart w:id="116" w:name="_Toc21091"/>
      <w:r/>
      <w:bookmarkStart w:id="117" w:name="_Toc3995"/>
      <w:r/>
      <w:bookmarkStart w:id="118" w:name="_Toc4820"/>
      <w:r>
        <w:rPr>
          <w:rFonts w:hint="eastAsia"/>
        </w:rPr>
        <w:t xml:space="preserve">第十</w:t>
      </w:r>
      <w:r>
        <w:rPr>
          <w:rFonts w:hint="eastAsia"/>
          <w:lang w:val="en-US" w:eastAsia="zh-CN"/>
        </w:rPr>
        <w:t xml:space="preserve">三</w:t>
      </w:r>
      <w:r>
        <w:rPr>
          <w:rFonts w:hint="eastAsia"/>
        </w:rPr>
        <w:t xml:space="preserve">条 合同生效及其他</w:t>
      </w:r>
      <w:bookmarkEnd w:id="114"/>
      <w:r/>
      <w:bookmarkEnd w:id="115"/>
      <w:r/>
      <w:bookmarkEnd w:id="116"/>
      <w:r/>
      <w:bookmarkEnd w:id="117"/>
      <w:r/>
      <w:bookmarkEnd w:id="118"/>
      <w:r/>
      <w:r/>
    </w:p>
    <w:p>
      <w:pPr>
        <w:rPr>
          <w:rFonts w:hint="eastAsia"/>
        </w:rPr>
      </w:pPr>
      <w:r>
        <w:rPr>
          <w:rFonts w:hint="eastAsia"/>
        </w:rPr>
        <w:t xml:space="preserve">1. 本合同自</w:t>
      </w:r>
      <w:r>
        <w:rPr>
          <w:rFonts w:hint="eastAsia"/>
          <w:lang w:val="en-US" w:eastAsia="zh-CN"/>
        </w:rPr>
        <w:t xml:space="preserve">甲乙双方单位代表人签字并加盖单位公章或合同专用章</w:t>
      </w:r>
      <w:r>
        <w:rPr>
          <w:rFonts w:hint="eastAsia"/>
        </w:rPr>
        <w:t xml:space="preserve">签订之日起生效。合同期满后甲方根据服务满意情况可</w:t>
      </w:r>
      <w:r>
        <w:rPr>
          <w:rFonts w:hint="eastAsia"/>
          <w:lang w:val="en-US" w:eastAsia="zh-CN"/>
        </w:rPr>
        <w:t xml:space="preserve">最多</w:t>
      </w:r>
      <w:r>
        <w:rPr>
          <w:rFonts w:hint="eastAsia"/>
        </w:rPr>
        <w:t xml:space="preserve">续签</w:t>
      </w:r>
      <w:r>
        <w:rPr>
          <w:rFonts w:hint="eastAsia"/>
          <w:lang w:val="en-US" w:eastAsia="zh-CN"/>
        </w:rPr>
        <w:t xml:space="preserve">两次，每次一</w:t>
      </w:r>
      <w:r>
        <w:rPr>
          <w:rFonts w:hint="eastAsia"/>
          <w:highlight w:val="none"/>
        </w:rPr>
        <w:t xml:space="preserve">年</w:t>
      </w:r>
      <w:r>
        <w:rPr>
          <w:rFonts w:hint="eastAsia"/>
        </w:rPr>
        <w:t xml:space="preserve">。</w:t>
      </w:r>
      <w:r/>
    </w:p>
    <w:p>
      <w:pPr>
        <w:rPr>
          <w:rFonts w:hint="eastAsia"/>
        </w:rPr>
      </w:pPr>
      <w:r>
        <w:rPr>
          <w:rFonts w:hint="eastAsia"/>
        </w:rPr>
        <w:t xml:space="preserve">2</w:t>
      </w:r>
      <w:r>
        <w:rPr>
          <w:rFonts w:hint="eastAsia"/>
          <w:lang w:eastAsia="zh-CN"/>
        </w:rPr>
        <w:t xml:space="preserve">.</w:t>
      </w:r>
      <w:r>
        <w:rPr>
          <w:rFonts w:hint="eastAsia"/>
        </w:rPr>
        <w:t xml:space="preserve"> 本合同一式四份，甲乙双方各执</w:t>
      </w:r>
      <w:r>
        <w:rPr>
          <w:rFonts w:hint="eastAsia"/>
          <w:lang w:val="en-US"/>
        </w:rPr>
        <w:t xml:space="preserve">二</w:t>
      </w:r>
      <w:r>
        <w:rPr>
          <w:rFonts w:hint="eastAsia"/>
        </w:rPr>
        <w:t xml:space="preserve">份。</w:t>
      </w:r>
      <w:r/>
    </w:p>
    <w:p>
      <w:r>
        <w:rPr>
          <w:rFonts w:hint="eastAsia"/>
        </w:rPr>
        <w:t xml:space="preserve">3. 本合同应按照中华人民共和国的现行法律进行解释。</w:t>
      </w:r>
      <w:r/>
    </w:p>
    <w:p>
      <w:r>
        <w:rPr>
          <w:rFonts w:hint="eastAsia"/>
        </w:rPr>
        <w:t xml:space="preserve">甲方（采购人）：                          乙方（供应商）：</w:t>
      </w:r>
      <w:r/>
    </w:p>
    <w:p>
      <w:r>
        <w:rPr>
          <w:rFonts w:hint="eastAsia"/>
        </w:rPr>
        <w:t xml:space="preserve">（盖章）</w:t>
      </w:r>
      <w:r>
        <w:rPr>
          <w:rFonts w:hint="eastAsia"/>
        </w:rPr>
        <w:tab/>
      </w:r>
      <w:r>
        <w:rPr>
          <w:rFonts w:hint="eastAsia"/>
        </w:rPr>
        <w:t xml:space="preserve">                               （盖章）</w:t>
      </w:r>
      <w:r/>
    </w:p>
    <w:p>
      <w:r>
        <w:rPr>
          <w:rFonts w:hint="eastAsia"/>
        </w:rPr>
        <w:t xml:space="preserve">代表人： </w:t>
      </w:r>
      <w:r>
        <w:rPr>
          <w:rFonts w:hint="eastAsia"/>
        </w:rPr>
        <w:tab/>
      </w:r>
      <w:r>
        <w:rPr>
          <w:rFonts w:hint="eastAsia"/>
        </w:rPr>
        <w:t xml:space="preserve">                               </w:t>
      </w:r>
      <w:r>
        <w:rPr>
          <w:rFonts w:hint="eastAsia"/>
          <w:lang w:val="en-US" w:eastAsia="zh-CN"/>
        </w:rPr>
        <w:t xml:space="preserve"> </w:t>
      </w:r>
      <w:r>
        <w:rPr>
          <w:rFonts w:hint="eastAsia"/>
        </w:rPr>
        <w:t xml:space="preserve">代表人：</w:t>
      </w:r>
      <w:r/>
    </w:p>
    <w:p>
      <w:r>
        <w:rPr>
          <w:rFonts w:hint="eastAsia"/>
        </w:rPr>
        <w:t xml:space="preserve">电话：                                   </w:t>
      </w:r>
      <w:r>
        <w:rPr>
          <w:rFonts w:hint="eastAsia"/>
          <w:lang w:val="en-US" w:eastAsia="zh-CN"/>
        </w:rPr>
        <w:t xml:space="preserve"> </w:t>
      </w:r>
      <w:r>
        <w:rPr>
          <w:rFonts w:hint="eastAsia"/>
        </w:rPr>
        <w:t xml:space="preserve">电话：</w:t>
      </w:r>
      <w:r/>
    </w:p>
    <w:p>
      <w:r>
        <w:rPr>
          <w:rFonts w:hint="eastAsia"/>
        </w:rPr>
        <w:t xml:space="preserve">开户银行：</w:t>
      </w:r>
      <w:r>
        <w:rPr>
          <w:rFonts w:hint="eastAsia"/>
        </w:rPr>
        <w:tab/>
      </w:r>
      <w:r>
        <w:rPr>
          <w:rFonts w:hint="eastAsia"/>
        </w:rPr>
        <w:t xml:space="preserve">                            </w:t>
      </w:r>
      <w:r>
        <w:rPr>
          <w:rFonts w:hint="eastAsia"/>
          <w:lang w:val="en-US" w:eastAsia="zh-CN"/>
        </w:rPr>
        <w:t xml:space="preserve"> </w:t>
      </w:r>
      <w:r>
        <w:rPr>
          <w:rFonts w:hint="eastAsia"/>
        </w:rPr>
        <w:t xml:space="preserve">开户银行：</w:t>
      </w:r>
      <w:r/>
    </w:p>
    <w:p>
      <w:r>
        <w:rPr>
          <w:rFonts w:hint="eastAsia"/>
        </w:rPr>
        <w:t xml:space="preserve">账号：</w:t>
      </w:r>
      <w:r>
        <w:rPr>
          <w:rFonts w:hint="eastAsia"/>
        </w:rPr>
        <w:tab/>
      </w:r>
      <w:r>
        <w:rPr>
          <w:rFonts w:hint="eastAsia"/>
        </w:rPr>
        <w:t xml:space="preserve">                                   </w:t>
      </w:r>
      <w:r>
        <w:rPr>
          <w:rFonts w:hint="eastAsia"/>
          <w:lang w:val="en-US" w:eastAsia="zh-CN"/>
        </w:rPr>
        <w:t xml:space="preserve"> </w:t>
      </w:r>
      <w:r>
        <w:rPr>
          <w:rFonts w:hint="eastAsia"/>
        </w:rPr>
        <w:t xml:space="preserve">账号：</w:t>
      </w:r>
      <w:r/>
    </w:p>
    <w:p>
      <w:pPr>
        <w:rPr>
          <w:rFonts w:hint="eastAsia"/>
        </w:rPr>
      </w:pPr>
      <w:r>
        <w:rPr>
          <w:rFonts w:hint="eastAsia"/>
        </w:rPr>
        <w:t xml:space="preserve">日期：                                   日期：</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p>
    <w:p>
      <w:pPr>
        <w:ind w:left="0" w:firstLine="0"/>
        <w:jc w:val="both"/>
        <w:rPr>
          <w:rStyle w:val="1275"/>
          <w:rFonts w:hint="eastAsia"/>
          <w:lang w:val="en-US" w:eastAsia="zh-CN"/>
        </w:rPr>
      </w:pPr>
      <w:r/>
      <w:bookmarkStart w:id="119" w:name="_Toc11344"/>
      <w:r/>
      <w:bookmarkStart w:id="120" w:name="_Toc17542"/>
      <w:r/>
      <w:bookmarkStart w:id="121" w:name="_Toc9643"/>
      <w:r/>
      <w:bookmarkStart w:id="122" w:name="_Toc11597"/>
      <w:r/>
      <w:bookmarkStart w:id="123" w:name="_Toc27097"/>
      <w:r/>
      <w:r/>
    </w:p>
    <w:p>
      <w:pPr>
        <w:pStyle w:val="1250"/>
      </w:pPr>
      <w:r/>
      <w:bookmarkStart w:id="124" w:name="_Toc30987"/>
      <w:r>
        <w:rPr>
          <w:rFonts w:hint="eastAsia"/>
          <w:lang w:val="en-US" w:eastAsia="zh-CN"/>
        </w:rPr>
        <w:t xml:space="preserve">第七章 </w:t>
      </w:r>
      <w:r>
        <w:rPr>
          <w:rFonts w:hint="eastAsia"/>
        </w:rPr>
        <w:t xml:space="preserve">投标文件格式</w:t>
      </w:r>
      <w:bookmarkEnd w:id="119"/>
      <w:r/>
      <w:bookmarkEnd w:id="120"/>
      <w:r/>
      <w:bookmarkEnd w:id="121"/>
      <w:r/>
      <w:bookmarkEnd w:id="122"/>
      <w:r/>
      <w:bookmarkEnd w:id="123"/>
      <w:r/>
      <w:bookmarkEnd w:id="124"/>
      <w:r/>
      <w:r/>
    </w:p>
    <w:p>
      <w:pPr>
        <w:rPr>
          <w:b/>
          <w:bCs/>
          <w:lang w:val="en-US"/>
        </w:rPr>
      </w:pPr>
      <w:r/>
      <w:bookmarkStart w:id="125" w:name="_Toc10355"/>
      <w:r/>
      <w:bookmarkStart w:id="126" w:name="_Toc13684"/>
      <w:r/>
      <w:bookmarkStart w:id="127" w:name="_Toc5552"/>
      <w:r/>
      <w:bookmarkStart w:id="128" w:name="_Toc18452"/>
      <w:r>
        <w:rPr>
          <w:rFonts w:hint="eastAsia"/>
          <w:b/>
          <w:bCs/>
          <w:lang w:val="en-US"/>
        </w:rPr>
        <w:t xml:space="preserve">封面样式：</w:t>
      </w:r>
      <w:bookmarkEnd w:id="125"/>
      <w:r/>
      <w:bookmarkEnd w:id="126"/>
      <w:r/>
      <w:bookmarkEnd w:id="127"/>
      <w:r/>
      <w:bookmarkEnd w:id="128"/>
      <w:r/>
      <w:r/>
    </w:p>
    <w:p>
      <w:pPr>
        <w:ind w:right="616"/>
        <w:jc w:val="right"/>
        <w:spacing w:before="55"/>
        <w:rPr>
          <w:sz w:val="24"/>
          <w:szCs w:val="24"/>
        </w:rPr>
      </w:pPr>
      <w:r>
        <w:rPr>
          <w:sz w:val="24"/>
          <w:szCs w:val="24"/>
        </w:rPr>
      </w:r>
      <w:r/>
    </w:p>
    <w:p>
      <w:pPr>
        <w:ind w:right="616"/>
        <w:jc w:val="right"/>
        <w:spacing w:before="55"/>
        <w:rPr>
          <w:sz w:val="24"/>
          <w:szCs w:val="24"/>
        </w:rPr>
      </w:pPr>
      <w:r>
        <w:rPr>
          <w:rFonts w:hint="eastAsia"/>
          <w:sz w:val="24"/>
          <w:szCs w:val="24"/>
        </w:rPr>
        <w:t xml:space="preserve">正本（副本）</w:t>
      </w:r>
      <w:r/>
    </w:p>
    <w:p>
      <w:pPr>
        <w:pStyle w:val="1257"/>
      </w:pPr>
      <w:r/>
      <w:r/>
    </w:p>
    <w:p>
      <w:pPr>
        <w:pStyle w:val="1257"/>
      </w:pPr>
      <w:r/>
      <w:r/>
    </w:p>
    <w:p>
      <w:pPr>
        <w:ind w:left="1952"/>
        <w:jc w:val="center"/>
        <w:rPr>
          <w:sz w:val="24"/>
          <w:szCs w:val="24"/>
        </w:rPr>
        <w:outlineLvl w:val="1"/>
      </w:pPr>
      <w:r/>
      <w:bookmarkStart w:id="129" w:name="_Toc6040"/>
      <w:r>
        <w:rPr>
          <w:rFonts w:hint="eastAsia"/>
          <w:sz w:val="24"/>
          <w:szCs w:val="24"/>
        </w:rPr>
        <w:t xml:space="preserve">XXXXXXXXXX项目</w:t>
      </w:r>
      <w:bookmarkEnd w:id="129"/>
      <w:r/>
      <w:r/>
    </w:p>
    <w:p>
      <w:pPr>
        <w:pStyle w:val="1257"/>
        <w:ind w:left="0" w:firstLine="0"/>
      </w:pPr>
      <w:r/>
      <w:r/>
    </w:p>
    <w:p>
      <w:pPr>
        <w:pStyle w:val="1257"/>
        <w:spacing w:before="11"/>
      </w:pPr>
      <w:r/>
      <w:r/>
    </w:p>
    <w:p>
      <w:pPr>
        <w:jc w:val="center"/>
        <w:rPr>
          <w:sz w:val="48"/>
          <w:szCs w:val="48"/>
        </w:rPr>
      </w:pPr>
      <w:r/>
      <w:bookmarkStart w:id="130" w:name="_Toc17315"/>
      <w:r/>
      <w:bookmarkStart w:id="131" w:name="_Toc17088"/>
      <w:r/>
      <w:bookmarkStart w:id="132" w:name="_Toc23665"/>
      <w:r/>
      <w:bookmarkStart w:id="133" w:name="_Toc8758"/>
      <w:r>
        <w:rPr>
          <w:rFonts w:hint="eastAsia"/>
          <w:sz w:val="48"/>
          <w:szCs w:val="48"/>
          <w:lang w:val="en-US"/>
        </w:rPr>
        <w:t xml:space="preserve">投标文件</w:t>
      </w:r>
      <w:bookmarkEnd w:id="130"/>
      <w:r/>
      <w:bookmarkEnd w:id="131"/>
      <w:r/>
      <w:bookmarkEnd w:id="132"/>
      <w:r/>
      <w:bookmarkEnd w:id="133"/>
      <w:r/>
      <w:r/>
    </w:p>
    <w:p>
      <w:pPr>
        <w:pStyle w:val="1257"/>
        <w:spacing w:before="9"/>
      </w:pPr>
      <w:r/>
      <w:r/>
    </w:p>
    <w:p>
      <w:pPr>
        <w:ind w:left="1897"/>
        <w:spacing w:before="1"/>
        <w:tabs>
          <w:tab w:val="left" w:pos="6937" w:leader="none"/>
        </w:tabs>
        <w:rPr>
          <w:sz w:val="24"/>
          <w:szCs w:val="24"/>
        </w:rPr>
      </w:pPr>
      <w:r>
        <w:rPr>
          <w:rFonts w:hint="eastAsia"/>
          <w:sz w:val="24"/>
          <w:szCs w:val="24"/>
        </w:rPr>
        <w:t xml:space="preserve">项目编号：</w:t>
      </w:r>
      <w:r>
        <w:rPr>
          <w:rFonts w:hint="eastAsia"/>
          <w:sz w:val="24"/>
          <w:szCs w:val="24"/>
          <w:u w:val="single"/>
        </w:rPr>
        <w:t xml:space="preserve"> </w:t>
      </w:r>
      <w:r>
        <w:rPr>
          <w:rFonts w:hint="eastAsia"/>
          <w:sz w:val="24"/>
          <w:szCs w:val="24"/>
          <w:u w:val="single"/>
        </w:rPr>
        <w:tab/>
      </w:r>
      <w:r/>
    </w:p>
    <w:p>
      <w:pPr>
        <w:ind w:left="1897" w:right="1525"/>
        <w:spacing w:before="214" w:line="364" w:lineRule="auto"/>
        <w:tabs>
          <w:tab w:val="left" w:pos="6858" w:leader="none"/>
          <w:tab w:val="left" w:pos="6937" w:leader="none"/>
        </w:tabs>
        <w:rPr>
          <w:spacing w:val="-15"/>
          <w:sz w:val="24"/>
          <w:szCs w:val="24"/>
        </w:rPr>
      </w:pPr>
      <w:r>
        <w:rPr>
          <w:rFonts w:hint="eastAsia"/>
          <w:sz w:val="24"/>
          <w:szCs w:val="24"/>
        </w:rPr>
        <w:t xml:space="preserve">供 应 商：</w:t>
      </w:r>
      <w:r>
        <w:rPr>
          <w:rFonts w:hint="eastAsia"/>
          <w:sz w:val="24"/>
          <w:szCs w:val="24"/>
          <w:u w:val="single"/>
        </w:rPr>
        <w:t xml:space="preserve"> </w:t>
      </w:r>
      <w:r>
        <w:rPr>
          <w:rFonts w:hint="eastAsia"/>
          <w:sz w:val="24"/>
          <w:szCs w:val="24"/>
          <w:u w:val="single"/>
        </w:rPr>
        <w:tab/>
      </w:r>
      <w:r>
        <w:rPr>
          <w:rFonts w:hint="eastAsia"/>
          <w:sz w:val="24"/>
          <w:szCs w:val="24"/>
        </w:rPr>
        <w:t xml:space="preserve">（单位公章</w:t>
      </w:r>
      <w:r>
        <w:rPr>
          <w:rFonts w:hint="eastAsia"/>
          <w:spacing w:val="-15"/>
          <w:sz w:val="24"/>
          <w:szCs w:val="24"/>
        </w:rPr>
        <w:t xml:space="preserve">） </w:t>
      </w:r>
      <w:r/>
    </w:p>
    <w:p>
      <w:pPr>
        <w:ind w:left="1897" w:right="1525"/>
        <w:spacing w:before="214" w:line="364" w:lineRule="auto"/>
        <w:tabs>
          <w:tab w:val="left" w:pos="6858" w:leader="none"/>
          <w:tab w:val="left" w:pos="6937" w:leader="none"/>
        </w:tabs>
        <w:rPr>
          <w:sz w:val="24"/>
          <w:szCs w:val="24"/>
        </w:rPr>
      </w:pPr>
      <w:r>
        <w:rPr>
          <w:rFonts w:hint="eastAsia"/>
          <w:sz w:val="24"/>
          <w:szCs w:val="24"/>
        </w:rPr>
        <w:t xml:space="preserve">联 系 人：</w:t>
      </w:r>
      <w:r>
        <w:rPr>
          <w:rFonts w:hint="eastAsia"/>
          <w:sz w:val="24"/>
          <w:szCs w:val="24"/>
          <w:u w:val="single"/>
        </w:rPr>
        <w:t xml:space="preserve"> </w:t>
      </w:r>
      <w:r>
        <w:rPr>
          <w:rFonts w:hint="eastAsia"/>
          <w:sz w:val="24"/>
          <w:szCs w:val="24"/>
          <w:u w:val="single"/>
        </w:rPr>
        <w:tab/>
      </w:r>
      <w:r>
        <w:rPr>
          <w:rFonts w:hint="eastAsia"/>
          <w:sz w:val="24"/>
          <w:szCs w:val="24"/>
          <w:u w:val="single"/>
        </w:rPr>
        <w:tab/>
      </w:r>
      <w:r/>
    </w:p>
    <w:p>
      <w:pPr>
        <w:ind w:left="2374" w:right="3366" w:firstLine="0"/>
        <w:spacing w:line="364" w:lineRule="auto"/>
        <w:tabs>
          <w:tab w:val="left" w:pos="6937" w:leader="none"/>
        </w:tabs>
        <w:rPr>
          <w:sz w:val="24"/>
          <w:szCs w:val="24"/>
        </w:rPr>
      </w:pPr>
      <w:r>
        <w:rPr>
          <w:rFonts w:hint="eastAsia"/>
          <w:sz w:val="24"/>
          <w:szCs w:val="24"/>
        </w:rPr>
        <w:t xml:space="preserve">联系方式：</w:t>
      </w:r>
      <w:r>
        <w:rPr>
          <w:rFonts w:hint="eastAsia"/>
          <w:sz w:val="24"/>
          <w:szCs w:val="24"/>
          <w:u w:val="single"/>
        </w:rPr>
        <w:tab/>
      </w:r>
      <w:r>
        <w:rPr>
          <w:rFonts w:hint="eastAsia"/>
          <w:sz w:val="24"/>
          <w:szCs w:val="24"/>
          <w:u w:val="single"/>
        </w:rPr>
        <w:t xml:space="preserve"> </w:t>
      </w:r>
      <w:r>
        <w:rPr>
          <w:rFonts w:hint="eastAsia"/>
          <w:sz w:val="24"/>
          <w:szCs w:val="24"/>
        </w:rPr>
        <w:t xml:space="preserve">单位地址：</w:t>
      </w:r>
      <w:r>
        <w:rPr>
          <w:rFonts w:hint="eastAsia"/>
          <w:sz w:val="24"/>
          <w:szCs w:val="24"/>
          <w:u w:val="single"/>
        </w:rPr>
        <w:t xml:space="preserve"> </w:t>
      </w:r>
      <w:r>
        <w:rPr>
          <w:rFonts w:hint="eastAsia"/>
          <w:sz w:val="24"/>
          <w:szCs w:val="24"/>
          <w:u w:val="single"/>
        </w:rPr>
        <w:tab/>
      </w:r>
      <w:r/>
    </w:p>
    <w:p>
      <w:pPr>
        <w:ind w:left="47"/>
        <w:jc w:val="center"/>
        <w:spacing w:line="407" w:lineRule="exact"/>
        <w:tabs>
          <w:tab w:val="left" w:pos="847" w:leader="none"/>
          <w:tab w:val="left" w:pos="1648" w:leader="none"/>
          <w:tab w:val="left" w:pos="2448" w:leader="none"/>
        </w:tabs>
        <w:rPr>
          <w:sz w:val="24"/>
          <w:szCs w:val="24"/>
        </w:rPr>
        <w:sectPr>
          <w:footerReference w:type="default" r:id="rId15"/>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u w:val="single"/>
        </w:rPr>
        <w:t xml:space="preserve"> </w:t>
      </w:r>
      <w:r>
        <w:rPr>
          <w:rFonts w:hint="eastAsia"/>
          <w:sz w:val="24"/>
          <w:szCs w:val="24"/>
          <w:u w:val="single"/>
        </w:rPr>
        <w:tab/>
      </w:r>
      <w:r>
        <w:rPr>
          <w:rFonts w:hint="eastAsia"/>
          <w:sz w:val="24"/>
          <w:szCs w:val="24"/>
        </w:rPr>
        <w:t xml:space="preserve">年</w:t>
      </w:r>
      <w:r>
        <w:rPr>
          <w:rFonts w:hint="eastAsia"/>
          <w:sz w:val="24"/>
          <w:szCs w:val="24"/>
          <w:u w:val="single"/>
        </w:rPr>
        <w:t xml:space="preserve"> </w:t>
      </w:r>
      <w:r>
        <w:rPr>
          <w:rFonts w:hint="eastAsia"/>
          <w:sz w:val="24"/>
          <w:szCs w:val="24"/>
          <w:u w:val="single"/>
        </w:rPr>
        <w:tab/>
      </w:r>
      <w:r>
        <w:rPr>
          <w:rFonts w:hint="eastAsia"/>
          <w:sz w:val="24"/>
          <w:szCs w:val="24"/>
        </w:rPr>
        <w:t xml:space="preserve">月</w:t>
      </w:r>
      <w:r>
        <w:rPr>
          <w:rFonts w:hint="eastAsia"/>
          <w:sz w:val="24"/>
          <w:szCs w:val="24"/>
          <w:u w:val="single"/>
        </w:rPr>
        <w:t xml:space="preserve"> </w:t>
      </w:r>
      <w:r>
        <w:rPr>
          <w:rFonts w:hint="eastAsia"/>
          <w:sz w:val="24"/>
          <w:szCs w:val="24"/>
          <w:u w:val="single"/>
        </w:rPr>
        <w:tab/>
      </w:r>
      <w:r/>
    </w:p>
    <w:p>
      <w:pPr>
        <w:pStyle w:val="1251"/>
        <w:ind w:left="0"/>
        <w:jc w:val="both"/>
        <w:keepLines w:val="0"/>
        <w:keepNext w:val="0"/>
        <w:pageBreakBefore w:val="0"/>
        <w:spacing w:before="120" w:after="120" w:line="360" w:lineRule="auto"/>
        <w:widowControl w:val="off"/>
        <w:tabs>
          <w:tab w:val="left" w:pos="9240" w:leader="dot"/>
        </w:tabs>
        <w:rPr>
          <w:sz w:val="24"/>
          <w:szCs w:val="24"/>
          <w:u w:val="none"/>
          <w:lang w:val="en-US"/>
        </w:rPr>
      </w:pPr>
      <w:r/>
      <w:bookmarkStart w:id="134" w:name="_Toc18903"/>
      <w:r>
        <w:rPr>
          <w:rFonts w:hint="eastAsia"/>
          <w:sz w:val="24"/>
          <w:szCs w:val="24"/>
          <w:u w:val="none"/>
          <w:lang w:val="en-US"/>
        </w:rPr>
        <w:t xml:space="preserve">目录样式（请根据实际情况定制目录）：</w:t>
      </w:r>
      <w:bookmarkEnd w:id="134"/>
      <w:r/>
      <w:r/>
    </w:p>
    <w:p>
      <w:pPr>
        <w:pStyle w:val="1259"/>
        <w:ind w:left="1320"/>
        <w:keepLines w:val="0"/>
        <w:keepNext w:val="0"/>
        <w:pageBreakBefore w:val="0"/>
        <w:widowControl w:val="off"/>
        <w:tabs>
          <w:tab w:val="left" w:pos="9240" w:leader="dot"/>
        </w:tabs>
        <w:rPr>
          <w:sz w:val="24"/>
          <w:szCs w:val="24"/>
        </w:rPr>
      </w:pPr>
      <w:r>
        <w:rPr>
          <w:sz w:val="24"/>
          <w:szCs w:val="24"/>
        </w:rPr>
      </w:r>
      <w:r/>
    </w:p>
    <w:p>
      <w:pPr>
        <w:jc w:val="center"/>
        <w:keepLines w:val="0"/>
        <w:keepNext w:val="0"/>
        <w:pageBreakBefore w:val="0"/>
        <w:widowControl w:val="off"/>
        <w:tabs>
          <w:tab w:val="left" w:pos="9240" w:leader="dot"/>
        </w:tabs>
        <w:rPr>
          <w:sz w:val="24"/>
          <w:szCs w:val="24"/>
        </w:rPr>
      </w:pPr>
      <w:r>
        <w:rPr>
          <w:rFonts w:hint="eastAsia"/>
          <w:sz w:val="24"/>
          <w:szCs w:val="24"/>
        </w:rPr>
        <w:t xml:space="preserve">目录</w:t>
      </w:r>
      <w:r/>
    </w:p>
    <w:p>
      <w:pPr>
        <w:numPr>
          <w:ilvl w:val="0"/>
          <w:numId w:val="6"/>
        </w:numPr>
        <w:ind w:left="618" w:right="612"/>
        <w:keepLines w:val="0"/>
        <w:keepNext w:val="0"/>
        <w:pageBreakBefore w:val="0"/>
        <w:spacing w:line="360" w:lineRule="auto"/>
        <w:widowControl w:val="off"/>
        <w:tabs>
          <w:tab w:val="left" w:pos="9030" w:leader="dot"/>
          <w:tab w:val="left" w:pos="9240" w:leader="dot"/>
        </w:tabs>
        <w:rPr>
          <w:b/>
          <w:bCs/>
          <w:sz w:val="24"/>
          <w:szCs w:val="24"/>
          <w:lang w:val="en-US"/>
        </w:rPr>
      </w:pPr>
      <w:r>
        <w:rPr>
          <w:rFonts w:hint="eastAsia"/>
          <w:b/>
          <w:bCs/>
          <w:sz w:val="24"/>
          <w:szCs w:val="24"/>
          <w:lang w:val="en-US"/>
        </w:rPr>
        <w:t xml:space="preserve">资格索引表</w:t>
      </w:r>
      <w:r>
        <w:rPr>
          <w:rFonts w:hint="eastAsia"/>
          <w:b/>
          <w:bCs/>
          <w:sz w:val="24"/>
          <w:szCs w:val="24"/>
          <w:lang w:val="en-US"/>
        </w:rPr>
        <w:tab/>
      </w:r>
      <w:r>
        <w:rPr>
          <w:rFonts w:hint="eastAsia"/>
          <w:b/>
          <w:bCs/>
          <w:sz w:val="24"/>
          <w:szCs w:val="24"/>
          <w:lang w:val="en-US"/>
        </w:rPr>
        <w:t xml:space="preserve">X</w:t>
      </w:r>
      <w:r/>
    </w:p>
    <w:p>
      <w:pPr>
        <w:ind w:left="618" w:right="612"/>
        <w:keepLines w:val="0"/>
        <w:keepNext w:val="0"/>
        <w:pageBreakBefore w:val="0"/>
        <w:spacing w:line="360" w:lineRule="auto"/>
        <w:widowControl w:val="off"/>
        <w:tabs>
          <w:tab w:val="left" w:pos="9240" w:leader="dot"/>
          <w:tab w:val="left" w:pos="9584" w:leader="dot"/>
        </w:tabs>
        <w:rPr>
          <w:b/>
          <w:bCs/>
          <w:sz w:val="24"/>
          <w:szCs w:val="24"/>
          <w:lang w:val="en-US"/>
        </w:rPr>
      </w:pPr>
      <w:r>
        <w:rPr>
          <w:rFonts w:hint="eastAsia"/>
          <w:b/>
          <w:bCs/>
          <w:sz w:val="24"/>
          <w:szCs w:val="24"/>
          <w:lang w:val="en-US"/>
        </w:rPr>
        <w:t xml:space="preserve">二、评分索引表</w:t>
      </w:r>
      <w:r>
        <w:rPr>
          <w:rFonts w:hint="eastAsia"/>
          <w:b/>
          <w:bCs/>
          <w:sz w:val="24"/>
          <w:szCs w:val="24"/>
          <w:lang w:val="en-US" w:eastAsia="zh-CN"/>
        </w:rPr>
        <w:tab/>
      </w:r>
      <w:r>
        <w:rPr>
          <w:rFonts w:hint="eastAsia"/>
          <w:b/>
          <w:bCs/>
          <w:sz w:val="24"/>
          <w:szCs w:val="24"/>
          <w:lang w:val="en-US"/>
        </w:rPr>
        <w:t xml:space="preserve">X</w:t>
      </w:r>
      <w:r/>
    </w:p>
    <w:p>
      <w:pPr>
        <w:ind w:left="618" w:right="612"/>
        <w:keepLines w:val="0"/>
        <w:keepNext w:val="0"/>
        <w:pageBreakBefore w:val="0"/>
        <w:spacing w:line="360" w:lineRule="auto"/>
        <w:widowControl w:val="off"/>
        <w:tabs>
          <w:tab w:val="left" w:pos="9240" w:leader="dot"/>
          <w:tab w:val="left" w:pos="9584" w:leader="dot"/>
        </w:tabs>
        <w:rPr>
          <w:b/>
          <w:bCs/>
          <w:sz w:val="24"/>
          <w:szCs w:val="24"/>
          <w:lang w:val="en-US"/>
        </w:rPr>
      </w:pPr>
      <w:r>
        <w:rPr>
          <w:rFonts w:hint="eastAsia"/>
          <w:b/>
          <w:bCs/>
          <w:sz w:val="24"/>
          <w:szCs w:val="24"/>
          <w:lang w:val="en-US"/>
        </w:rPr>
        <w:t xml:space="preserve">三 、商务部分</w:t>
      </w:r>
      <w:r>
        <w:rPr>
          <w:rFonts w:hint="eastAsia"/>
          <w:b/>
          <w:bCs/>
          <w:sz w:val="24"/>
          <w:szCs w:val="24"/>
          <w:lang w:val="en-US" w:eastAsia="zh-CN"/>
        </w:rPr>
        <w:tab/>
      </w:r>
      <w:r>
        <w:rPr>
          <w:rFonts w:hint="eastAsia"/>
          <w:b/>
          <w:bCs/>
          <w:sz w:val="24"/>
          <w:szCs w:val="24"/>
          <w:lang w:val="en-US"/>
        </w:rPr>
        <w:t xml:space="preserve">X</w:t>
      </w:r>
      <w:r/>
    </w:p>
    <w:p>
      <w:pPr>
        <w:ind w:left="618"/>
        <w:keepLines w:val="0"/>
        <w:keepNext w:val="0"/>
        <w:pageBreakBefore w:val="0"/>
        <w:spacing w:line="360" w:lineRule="auto"/>
        <w:widowControl w:val="off"/>
        <w:tabs>
          <w:tab w:val="left" w:pos="9240" w:leader="dot"/>
          <w:tab w:val="left" w:pos="9582" w:leader="dot"/>
        </w:tabs>
        <w:rPr>
          <w:sz w:val="24"/>
          <w:szCs w:val="24"/>
        </w:rPr>
      </w:pPr>
      <w:r>
        <w:rPr>
          <w:rFonts w:hint="eastAsia"/>
          <w:spacing w:val="16"/>
          <w:sz w:val="24"/>
          <w:szCs w:val="24"/>
          <w:lang w:val="en-US"/>
        </w:rPr>
        <w:t xml:space="preserve">3.1</w:t>
      </w:r>
      <w:r>
        <w:rPr>
          <w:rFonts w:hint="eastAsia"/>
          <w:spacing w:val="16"/>
          <w:sz w:val="24"/>
          <w:szCs w:val="24"/>
        </w:rPr>
        <w:t xml:space="preserve">、</w:t>
      </w:r>
      <w:r>
        <w:rPr>
          <w:rFonts w:hint="eastAsia"/>
          <w:spacing w:val="14"/>
          <w:sz w:val="24"/>
          <w:szCs w:val="24"/>
        </w:rPr>
        <w:t xml:space="preserve">投标函</w:t>
      </w:r>
      <w:r>
        <w:rPr>
          <w:rFonts w:hint="eastAsia"/>
          <w:sz w:val="24"/>
          <w:szCs w:val="24"/>
        </w:rPr>
        <w:tab/>
      </w:r>
      <w:r>
        <w:rPr>
          <w:rFonts w:hint="eastAsia"/>
          <w:sz w:val="24"/>
          <w:szCs w:val="24"/>
        </w:rPr>
        <w:t xml:space="preserve">X</w:t>
      </w:r>
      <w:r/>
    </w:p>
    <w:p>
      <w:pPr>
        <w:ind w:left="618"/>
        <w:keepLines w:val="0"/>
        <w:keepNext w:val="0"/>
        <w:pageBreakBefore w:val="0"/>
        <w:spacing w:line="360" w:lineRule="auto"/>
        <w:widowControl w:val="off"/>
        <w:tabs>
          <w:tab w:val="left" w:pos="9240" w:leader="dot"/>
          <w:tab w:val="left" w:pos="9582" w:leader="dot"/>
        </w:tabs>
        <w:rPr>
          <w:sz w:val="24"/>
          <w:szCs w:val="24"/>
        </w:rPr>
      </w:pPr>
      <w:r>
        <w:rPr>
          <w:rFonts w:hint="eastAsia"/>
          <w:sz w:val="24"/>
          <w:szCs w:val="24"/>
          <w:lang w:val="en-US"/>
        </w:rPr>
        <w:t xml:space="preserve">3.2</w:t>
      </w:r>
      <w:r>
        <w:rPr>
          <w:rFonts w:hint="eastAsia"/>
          <w:spacing w:val="16"/>
          <w:sz w:val="24"/>
          <w:szCs w:val="24"/>
        </w:rPr>
        <w:t xml:space="preserve">、</w:t>
      </w:r>
      <w:r>
        <w:rPr>
          <w:rFonts w:hint="eastAsia"/>
          <w:sz w:val="24"/>
          <w:szCs w:val="24"/>
        </w:rPr>
        <w:t xml:space="preserve">法定代表人授权委托书及委托代理人的身份证明文件的复印件</w:t>
      </w:r>
      <w:r>
        <w:rPr>
          <w:rFonts w:hint="eastAsia"/>
          <w:sz w:val="24"/>
          <w:szCs w:val="24"/>
        </w:rPr>
        <w:tab/>
      </w:r>
      <w:r>
        <w:rPr>
          <w:rFonts w:hint="eastAsia"/>
          <w:sz w:val="24"/>
          <w:szCs w:val="24"/>
        </w:rPr>
        <w:t xml:space="preserve">X</w:t>
      </w:r>
      <w:r/>
    </w:p>
    <w:p>
      <w:pPr>
        <w:ind w:left="618" w:right="612"/>
        <w:keepLines w:val="0"/>
        <w:keepNext w:val="0"/>
        <w:pageBreakBefore w:val="0"/>
        <w:spacing w:line="360" w:lineRule="auto"/>
        <w:widowControl w:val="off"/>
        <w:tabs>
          <w:tab w:val="left" w:pos="9240" w:leader="dot"/>
          <w:tab w:val="left" w:pos="9584" w:leader="dot"/>
        </w:tabs>
        <w:rPr>
          <w:sz w:val="24"/>
          <w:szCs w:val="24"/>
        </w:rPr>
      </w:pPr>
      <w:r>
        <w:rPr>
          <w:rFonts w:hint="eastAsia"/>
          <w:sz w:val="24"/>
          <w:szCs w:val="24"/>
          <w:lang w:val="en-US"/>
        </w:rPr>
        <w:t xml:space="preserve">3.3</w:t>
      </w:r>
      <w:r>
        <w:rPr>
          <w:rFonts w:hint="eastAsia"/>
          <w:spacing w:val="16"/>
          <w:sz w:val="24"/>
          <w:szCs w:val="24"/>
        </w:rPr>
        <w:t xml:space="preserve">、</w:t>
      </w:r>
      <w:r>
        <w:rPr>
          <w:rFonts w:hint="eastAsia"/>
          <w:sz w:val="24"/>
          <w:szCs w:val="24"/>
          <w:lang w:val="en-US"/>
        </w:rPr>
        <w:t xml:space="preserve">第一章招标公告中“1.满足《中华人民共和国政府采购法》第二十二条规定”的证明文件</w:t>
      </w:r>
      <w:r>
        <w:rPr>
          <w:rFonts w:hint="eastAsia"/>
          <w:sz w:val="24"/>
          <w:szCs w:val="24"/>
        </w:rPr>
        <w:tab/>
      </w:r>
      <w:r>
        <w:rPr>
          <w:rFonts w:hint="eastAsia"/>
          <w:sz w:val="24"/>
          <w:szCs w:val="24"/>
        </w:rPr>
        <w:t xml:space="preserve">X </w:t>
      </w:r>
      <w:r/>
    </w:p>
    <w:p>
      <w:pPr>
        <w:ind w:left="618" w:right="612"/>
        <w:keepLines w:val="0"/>
        <w:keepNext w:val="0"/>
        <w:pageBreakBefore w:val="0"/>
        <w:spacing w:line="360" w:lineRule="auto"/>
        <w:widowControl w:val="off"/>
        <w:tabs>
          <w:tab w:val="left" w:pos="9240" w:leader="dot"/>
          <w:tab w:val="left" w:pos="9584" w:leader="dot"/>
        </w:tabs>
        <w:rPr>
          <w:sz w:val="24"/>
          <w:szCs w:val="24"/>
        </w:rPr>
      </w:pPr>
      <w:r>
        <w:rPr>
          <w:rFonts w:hint="eastAsia"/>
          <w:sz w:val="24"/>
          <w:szCs w:val="24"/>
          <w:lang w:val="en-US"/>
        </w:rPr>
        <w:t xml:space="preserve">3.4</w:t>
      </w:r>
      <w:r>
        <w:rPr>
          <w:rFonts w:hint="eastAsia"/>
          <w:spacing w:val="16"/>
          <w:sz w:val="24"/>
          <w:szCs w:val="24"/>
        </w:rPr>
        <w:t xml:space="preserve">、</w:t>
      </w:r>
      <w:r>
        <w:rPr>
          <w:rFonts w:hint="eastAsia"/>
          <w:sz w:val="24"/>
          <w:szCs w:val="24"/>
          <w:lang w:val="en-US"/>
        </w:rPr>
        <w:t xml:space="preserve">第一章招标公告中“2.落实政府采购政策需满足的资格要求”的证明文件</w:t>
      </w:r>
      <w:r>
        <w:rPr>
          <w:rFonts w:hint="eastAsia"/>
          <w:sz w:val="24"/>
          <w:szCs w:val="24"/>
        </w:rPr>
        <w:tab/>
      </w:r>
      <w:r>
        <w:rPr>
          <w:rFonts w:hint="eastAsia"/>
          <w:spacing w:val="-17"/>
          <w:sz w:val="24"/>
          <w:szCs w:val="24"/>
        </w:rPr>
        <w:t xml:space="preserve">X</w:t>
      </w:r>
      <w:r/>
    </w:p>
    <w:p>
      <w:pPr>
        <w:ind w:left="618" w:right="612"/>
        <w:keepLines w:val="0"/>
        <w:keepNext w:val="0"/>
        <w:pageBreakBefore w:val="0"/>
        <w:spacing w:line="360" w:lineRule="auto"/>
        <w:widowControl w:val="off"/>
        <w:tabs>
          <w:tab w:val="left" w:pos="9240" w:leader="dot"/>
          <w:tab w:val="left" w:pos="9584" w:leader="dot"/>
        </w:tabs>
        <w:rPr>
          <w:sz w:val="24"/>
          <w:szCs w:val="24"/>
        </w:rPr>
      </w:pPr>
      <w:r>
        <w:rPr>
          <w:rFonts w:hint="eastAsia"/>
          <w:sz w:val="24"/>
          <w:szCs w:val="24"/>
          <w:lang w:val="en-US"/>
        </w:rPr>
        <w:t xml:space="preserve">3.5</w:t>
      </w:r>
      <w:r>
        <w:rPr>
          <w:rFonts w:hint="eastAsia"/>
          <w:spacing w:val="16"/>
          <w:sz w:val="24"/>
          <w:szCs w:val="24"/>
        </w:rPr>
        <w:t xml:space="preserve">、</w:t>
      </w:r>
      <w:r>
        <w:rPr>
          <w:rFonts w:hint="eastAsia"/>
          <w:sz w:val="24"/>
          <w:szCs w:val="24"/>
          <w:lang w:val="en-US"/>
        </w:rPr>
        <w:t xml:space="preserve">第一章招标公告中“3.本项目的特定资格要求”的证明文件</w:t>
      </w:r>
      <w:r>
        <w:rPr>
          <w:rFonts w:hint="eastAsia"/>
          <w:sz w:val="24"/>
          <w:szCs w:val="24"/>
        </w:rPr>
        <w:tab/>
      </w:r>
      <w:r>
        <w:rPr>
          <w:rFonts w:hint="eastAsia"/>
          <w:spacing w:val="-17"/>
          <w:sz w:val="24"/>
          <w:szCs w:val="24"/>
        </w:rPr>
        <w:t xml:space="preserve">X</w:t>
      </w:r>
      <w:r/>
    </w:p>
    <w:p>
      <w:pPr>
        <w:ind w:left="618"/>
        <w:keepLines w:val="0"/>
        <w:keepNext w:val="0"/>
        <w:pageBreakBefore w:val="0"/>
        <w:spacing w:line="360" w:lineRule="auto"/>
        <w:widowControl w:val="off"/>
        <w:tabs>
          <w:tab w:val="left" w:pos="9240" w:leader="dot"/>
          <w:tab w:val="left" w:pos="9582" w:leader="dot"/>
        </w:tabs>
        <w:rPr>
          <w:sz w:val="24"/>
          <w:szCs w:val="24"/>
          <w:lang w:val="en-US"/>
        </w:rPr>
      </w:pPr>
      <w:r>
        <w:rPr>
          <w:rFonts w:hint="eastAsia"/>
          <w:sz w:val="24"/>
          <w:szCs w:val="24"/>
          <w:lang w:val="en-US"/>
        </w:rPr>
        <w:t xml:space="preserve">3.6</w:t>
      </w:r>
      <w:r>
        <w:rPr>
          <w:rFonts w:hint="eastAsia"/>
          <w:spacing w:val="16"/>
          <w:sz w:val="24"/>
          <w:szCs w:val="24"/>
        </w:rPr>
        <w:t xml:space="preserve">、</w:t>
      </w:r>
      <w:r>
        <w:rPr>
          <w:rFonts w:hint="eastAsia"/>
          <w:sz w:val="24"/>
          <w:szCs w:val="24"/>
        </w:rPr>
        <w:t xml:space="preserve">《南京市政府采购供应商信用记录表》</w:t>
      </w:r>
      <w:r>
        <w:rPr>
          <w:rFonts w:hint="eastAsia"/>
          <w:sz w:val="24"/>
          <w:szCs w:val="24"/>
        </w:rPr>
        <w:tab/>
      </w:r>
      <w:r>
        <w:rPr>
          <w:rFonts w:hint="eastAsia"/>
          <w:sz w:val="24"/>
          <w:szCs w:val="24"/>
          <w:lang w:val="en-US"/>
        </w:rPr>
        <w:t xml:space="preserve">X</w:t>
      </w:r>
      <w:r/>
    </w:p>
    <w:p>
      <w:pPr>
        <w:ind w:left="618"/>
        <w:keepLines w:val="0"/>
        <w:keepNext w:val="0"/>
        <w:pageBreakBefore w:val="0"/>
        <w:spacing w:line="360" w:lineRule="auto"/>
        <w:widowControl w:val="off"/>
        <w:tabs>
          <w:tab w:val="left" w:pos="9240" w:leader="dot"/>
          <w:tab w:val="left" w:pos="9582" w:leader="dot"/>
        </w:tabs>
        <w:rPr>
          <w:sz w:val="24"/>
          <w:szCs w:val="24"/>
          <w:lang w:val="en-US"/>
        </w:rPr>
      </w:pPr>
      <w:r>
        <w:rPr>
          <w:rFonts w:hint="eastAsia"/>
          <w:sz w:val="24"/>
          <w:szCs w:val="24"/>
          <w:lang w:val="en-US"/>
        </w:rPr>
        <w:t xml:space="preserve">3.7</w:t>
      </w:r>
      <w:r>
        <w:rPr>
          <w:rFonts w:hint="eastAsia"/>
          <w:spacing w:val="16"/>
          <w:sz w:val="24"/>
          <w:szCs w:val="24"/>
        </w:rPr>
        <w:t xml:space="preserve">、</w:t>
      </w:r>
      <w:r>
        <w:rPr>
          <w:rFonts w:hint="eastAsia"/>
          <w:sz w:val="24"/>
          <w:szCs w:val="24"/>
        </w:rPr>
        <w:t xml:space="preserve">《商务条款偏离表》</w:t>
      </w:r>
      <w:r>
        <w:rPr>
          <w:rFonts w:hint="eastAsia"/>
          <w:sz w:val="24"/>
          <w:szCs w:val="24"/>
        </w:rPr>
        <w:tab/>
      </w:r>
      <w:r>
        <w:rPr>
          <w:rFonts w:hint="eastAsia"/>
          <w:sz w:val="24"/>
          <w:szCs w:val="24"/>
        </w:rPr>
        <w:tab/>
      </w:r>
      <w:r>
        <w:rPr>
          <w:rFonts w:hint="eastAsia"/>
          <w:sz w:val="24"/>
          <w:szCs w:val="24"/>
          <w:lang w:val="en-US"/>
        </w:rPr>
        <w:t xml:space="preserve">X</w:t>
      </w:r>
      <w:r/>
    </w:p>
    <w:p>
      <w:pPr>
        <w:ind w:firstLine="720"/>
        <w:keepLines w:val="0"/>
        <w:keepNext w:val="0"/>
        <w:pageBreakBefore w:val="0"/>
        <w:spacing w:line="360" w:lineRule="auto"/>
        <w:widowControl w:val="off"/>
        <w:tabs>
          <w:tab w:val="left" w:pos="9240" w:leader="dot"/>
          <w:tab w:val="left" w:pos="9582" w:leader="dot"/>
        </w:tabs>
        <w:rPr>
          <w:sz w:val="24"/>
          <w:szCs w:val="24"/>
          <w:lang w:val="en-US"/>
        </w:rPr>
      </w:pPr>
      <w:r>
        <w:rPr>
          <w:rFonts w:hint="eastAsia"/>
          <w:sz w:val="24"/>
          <w:szCs w:val="24"/>
          <w:lang w:val="en-US"/>
        </w:rPr>
        <w:t xml:space="preserve">3.8</w:t>
      </w:r>
      <w:r>
        <w:rPr>
          <w:rFonts w:hint="eastAsia"/>
          <w:sz w:val="24"/>
          <w:szCs w:val="24"/>
        </w:rPr>
        <w:t xml:space="preserve">、投标人认为需要提供的其他</w:t>
      </w:r>
      <w:r>
        <w:rPr>
          <w:rFonts w:hint="eastAsia"/>
          <w:sz w:val="24"/>
          <w:szCs w:val="24"/>
          <w:lang w:val="en-US"/>
        </w:rPr>
        <w:t xml:space="preserve">商务</w:t>
      </w:r>
      <w:r>
        <w:rPr>
          <w:rFonts w:hint="eastAsia"/>
          <w:sz w:val="24"/>
          <w:szCs w:val="24"/>
        </w:rPr>
        <w:t xml:space="preserve">资料</w:t>
      </w:r>
      <w:r>
        <w:rPr>
          <w:rFonts w:hint="eastAsia"/>
          <w:sz w:val="24"/>
          <w:szCs w:val="24"/>
        </w:rPr>
        <w:tab/>
      </w:r>
      <w:r>
        <w:rPr>
          <w:rFonts w:hint="eastAsia"/>
          <w:sz w:val="24"/>
          <w:szCs w:val="24"/>
        </w:rPr>
        <w:t xml:space="preserve">X</w:t>
      </w:r>
      <w:r/>
    </w:p>
    <w:p>
      <w:pPr>
        <w:ind w:left="618" w:right="612"/>
        <w:keepLines w:val="0"/>
        <w:keepNext w:val="0"/>
        <w:pageBreakBefore w:val="0"/>
        <w:spacing w:line="360" w:lineRule="auto"/>
        <w:widowControl w:val="off"/>
        <w:tabs>
          <w:tab w:val="left" w:pos="9240" w:leader="dot"/>
          <w:tab w:val="left" w:pos="9584" w:leader="dot"/>
        </w:tabs>
        <w:rPr>
          <w:b/>
          <w:bCs/>
          <w:sz w:val="24"/>
          <w:szCs w:val="24"/>
          <w:lang w:val="en-US"/>
        </w:rPr>
        <w:outlineLvl w:val="1"/>
      </w:pPr>
      <w:r/>
      <w:bookmarkStart w:id="135" w:name="_Toc3221"/>
      <w:r>
        <w:rPr>
          <w:rFonts w:hint="eastAsia"/>
          <w:b/>
          <w:bCs/>
          <w:sz w:val="24"/>
          <w:szCs w:val="24"/>
          <w:lang w:val="en-US"/>
        </w:rPr>
        <w:t xml:space="preserve">四、技术部分</w:t>
      </w:r>
      <w:r>
        <w:rPr>
          <w:rFonts w:hint="eastAsia"/>
          <w:b/>
          <w:bCs/>
          <w:sz w:val="24"/>
          <w:szCs w:val="24"/>
          <w:lang w:val="en-US"/>
        </w:rPr>
        <w:tab/>
      </w:r>
      <w:r>
        <w:rPr>
          <w:rFonts w:hint="eastAsia"/>
          <w:b/>
          <w:bCs/>
          <w:sz w:val="24"/>
          <w:szCs w:val="24"/>
          <w:lang w:val="en-US"/>
        </w:rPr>
        <w:t xml:space="preserve">X</w:t>
      </w:r>
      <w:bookmarkEnd w:id="135"/>
      <w:r/>
      <w:r/>
    </w:p>
    <w:p>
      <w:pPr>
        <w:ind w:left="618"/>
        <w:keepLines w:val="0"/>
        <w:keepNext w:val="0"/>
        <w:pageBreakBefore w:val="0"/>
        <w:spacing w:line="360" w:lineRule="auto"/>
        <w:widowControl w:val="off"/>
        <w:tabs>
          <w:tab w:val="left" w:pos="9240" w:leader="dot"/>
          <w:tab w:val="left" w:pos="9582" w:leader="dot"/>
        </w:tabs>
        <w:rPr>
          <w:sz w:val="24"/>
          <w:szCs w:val="24"/>
          <w:lang w:val="en-US"/>
        </w:rPr>
      </w:pPr>
      <w:r>
        <w:rPr>
          <w:rFonts w:hint="eastAsia"/>
          <w:sz w:val="24"/>
          <w:szCs w:val="24"/>
          <w:lang w:val="en-US"/>
        </w:rPr>
        <w:t xml:space="preserve">4.1、货物、服务或工程等内容的详细说明</w:t>
      </w:r>
      <w:r>
        <w:rPr>
          <w:rFonts w:hint="eastAsia"/>
          <w:sz w:val="24"/>
          <w:szCs w:val="24"/>
          <w:lang w:val="en-US"/>
        </w:rPr>
        <w:tab/>
      </w:r>
      <w:r>
        <w:rPr>
          <w:rFonts w:hint="eastAsia"/>
          <w:sz w:val="24"/>
          <w:szCs w:val="24"/>
          <w:lang w:val="en-US"/>
        </w:rPr>
        <w:t xml:space="preserve">X </w:t>
      </w:r>
      <w:r/>
    </w:p>
    <w:p>
      <w:pPr>
        <w:ind w:left="618"/>
        <w:keepLines w:val="0"/>
        <w:keepNext w:val="0"/>
        <w:pageBreakBefore w:val="0"/>
        <w:spacing w:line="360" w:lineRule="auto"/>
        <w:widowControl w:val="off"/>
        <w:tabs>
          <w:tab w:val="left" w:pos="9240" w:leader="dot"/>
          <w:tab w:val="left" w:pos="9582" w:leader="dot"/>
        </w:tabs>
        <w:rPr>
          <w:sz w:val="24"/>
          <w:szCs w:val="24"/>
          <w:lang w:val="en-US"/>
        </w:rPr>
      </w:pPr>
      <w:r>
        <w:rPr>
          <w:rFonts w:hint="eastAsia"/>
          <w:sz w:val="24"/>
          <w:szCs w:val="24"/>
          <w:lang w:val="en-US"/>
        </w:rPr>
        <w:t xml:space="preserve">4.2、技术条款偏离表</w:t>
      </w:r>
      <w:r>
        <w:rPr>
          <w:rFonts w:hint="eastAsia"/>
          <w:sz w:val="24"/>
          <w:szCs w:val="24"/>
          <w:lang w:val="en-US"/>
        </w:rPr>
        <w:tab/>
      </w:r>
      <w:r>
        <w:rPr>
          <w:rFonts w:hint="eastAsia"/>
          <w:sz w:val="24"/>
          <w:szCs w:val="24"/>
          <w:lang w:val="en-US"/>
        </w:rPr>
        <w:t xml:space="preserve">X</w:t>
      </w:r>
      <w:r/>
    </w:p>
    <w:p>
      <w:pPr>
        <w:ind w:left="618"/>
        <w:keepLines w:val="0"/>
        <w:keepNext w:val="0"/>
        <w:pageBreakBefore w:val="0"/>
        <w:spacing w:line="360" w:lineRule="auto"/>
        <w:widowControl w:val="off"/>
        <w:tabs>
          <w:tab w:val="left" w:pos="9240" w:leader="dot"/>
          <w:tab w:val="left" w:pos="9582" w:leader="dot"/>
        </w:tabs>
        <w:rPr>
          <w:sz w:val="24"/>
          <w:szCs w:val="24"/>
          <w:lang w:val="en-US"/>
        </w:rPr>
      </w:pPr>
      <w:r>
        <w:rPr>
          <w:rFonts w:hint="eastAsia"/>
          <w:sz w:val="24"/>
          <w:szCs w:val="24"/>
          <w:lang w:val="en-US"/>
        </w:rPr>
        <w:t xml:space="preserve">4.3、投标项目主要产品一览表</w:t>
      </w:r>
      <w:r>
        <w:rPr>
          <w:rFonts w:hint="eastAsia"/>
          <w:sz w:val="24"/>
          <w:szCs w:val="24"/>
          <w:lang w:val="en-US"/>
        </w:rPr>
        <w:tab/>
      </w:r>
      <w:r>
        <w:rPr>
          <w:rFonts w:hint="eastAsia"/>
          <w:sz w:val="24"/>
          <w:szCs w:val="24"/>
          <w:lang w:val="en-US"/>
        </w:rPr>
        <w:t xml:space="preserve">X</w:t>
      </w:r>
      <w:r/>
    </w:p>
    <w:p>
      <w:pPr>
        <w:ind w:left="618"/>
        <w:keepLines w:val="0"/>
        <w:keepNext w:val="0"/>
        <w:pageBreakBefore w:val="0"/>
        <w:spacing w:line="360" w:lineRule="auto"/>
        <w:widowControl w:val="off"/>
        <w:tabs>
          <w:tab w:val="left" w:pos="9240" w:leader="dot"/>
          <w:tab w:val="left" w:pos="9582" w:leader="dot"/>
        </w:tabs>
        <w:rPr>
          <w:sz w:val="24"/>
          <w:szCs w:val="24"/>
          <w:lang w:val="en-US"/>
        </w:rPr>
      </w:pPr>
      <w:r>
        <w:rPr>
          <w:rFonts w:hint="eastAsia"/>
          <w:sz w:val="24"/>
          <w:szCs w:val="24"/>
          <w:lang w:val="en-US"/>
        </w:rPr>
        <w:t xml:space="preserve">4.4、供货一览表</w:t>
      </w:r>
      <w:r>
        <w:rPr>
          <w:rFonts w:hint="eastAsia"/>
          <w:sz w:val="24"/>
          <w:szCs w:val="24"/>
          <w:lang w:val="en-US"/>
        </w:rPr>
        <w:tab/>
      </w:r>
      <w:r>
        <w:rPr>
          <w:rFonts w:hint="eastAsia"/>
          <w:sz w:val="24"/>
          <w:szCs w:val="24"/>
          <w:lang w:val="en-US"/>
        </w:rPr>
        <w:t xml:space="preserve">X</w:t>
      </w:r>
      <w:r/>
    </w:p>
    <w:p>
      <w:pPr>
        <w:ind w:left="618"/>
        <w:keepLines w:val="0"/>
        <w:keepNext w:val="0"/>
        <w:pageBreakBefore w:val="0"/>
        <w:spacing w:line="360" w:lineRule="auto"/>
        <w:widowControl w:val="off"/>
        <w:tabs>
          <w:tab w:val="left" w:pos="9240" w:leader="dot"/>
          <w:tab w:val="left" w:pos="9582" w:leader="dot"/>
        </w:tabs>
        <w:rPr>
          <w:sz w:val="24"/>
          <w:szCs w:val="24"/>
          <w:lang w:val="en-US"/>
        </w:rPr>
      </w:pPr>
      <w:r>
        <w:rPr>
          <w:rFonts w:hint="eastAsia"/>
          <w:sz w:val="24"/>
          <w:szCs w:val="24"/>
          <w:lang w:val="en-US"/>
        </w:rPr>
        <w:t xml:space="preserve">4.5、评分标准响应材料</w:t>
      </w:r>
      <w:r>
        <w:rPr>
          <w:rFonts w:hint="eastAsia"/>
          <w:sz w:val="24"/>
          <w:szCs w:val="24"/>
          <w:lang w:val="en-US"/>
        </w:rPr>
        <w:tab/>
      </w:r>
      <w:r>
        <w:rPr>
          <w:rFonts w:hint="eastAsia"/>
          <w:sz w:val="24"/>
          <w:szCs w:val="24"/>
          <w:lang w:val="en-US"/>
        </w:rPr>
        <w:t xml:space="preserve">X</w:t>
      </w:r>
      <w:r/>
    </w:p>
    <w:p>
      <w:pPr>
        <w:ind w:left="618"/>
        <w:keepLines w:val="0"/>
        <w:keepNext w:val="0"/>
        <w:pageBreakBefore w:val="0"/>
        <w:spacing w:line="360" w:lineRule="auto"/>
        <w:widowControl w:val="off"/>
        <w:tabs>
          <w:tab w:val="left" w:pos="9240" w:leader="dot"/>
          <w:tab w:val="left" w:pos="9582" w:leader="dot"/>
        </w:tabs>
        <w:rPr>
          <w:sz w:val="24"/>
          <w:szCs w:val="24"/>
          <w:lang w:val="en-US"/>
        </w:rPr>
      </w:pPr>
      <w:r>
        <w:rPr>
          <w:rFonts w:hint="eastAsia"/>
          <w:sz w:val="24"/>
          <w:szCs w:val="24"/>
          <w:lang w:val="en-US"/>
        </w:rPr>
        <w:t xml:space="preserve">4.6、项目实施</w:t>
      </w:r>
      <w:r>
        <w:rPr>
          <w:rFonts w:hint="eastAsia"/>
          <w:sz w:val="24"/>
          <w:szCs w:val="24"/>
          <w:lang w:val="en-US"/>
        </w:rPr>
        <w:tab/>
      </w:r>
      <w:r>
        <w:rPr>
          <w:rFonts w:hint="eastAsia"/>
          <w:sz w:val="24"/>
          <w:szCs w:val="24"/>
          <w:lang w:val="en-US"/>
        </w:rPr>
        <w:t xml:space="preserve">X</w:t>
      </w:r>
      <w:r/>
    </w:p>
    <w:p>
      <w:pPr>
        <w:ind w:left="618"/>
        <w:keepLines w:val="0"/>
        <w:keepNext w:val="0"/>
        <w:pageBreakBefore w:val="0"/>
        <w:spacing w:line="360" w:lineRule="auto"/>
        <w:widowControl w:val="off"/>
        <w:tabs>
          <w:tab w:val="left" w:pos="9240" w:leader="dot"/>
          <w:tab w:val="left" w:pos="9582" w:leader="dot"/>
        </w:tabs>
        <w:rPr>
          <w:sz w:val="24"/>
          <w:szCs w:val="24"/>
          <w:lang w:val="en-US"/>
        </w:rPr>
      </w:pPr>
      <w:r>
        <w:rPr>
          <w:rFonts w:hint="eastAsia"/>
          <w:sz w:val="24"/>
          <w:szCs w:val="24"/>
          <w:lang w:val="en-US"/>
        </w:rPr>
        <w:t xml:space="preserve">4.7、相关表格</w:t>
      </w:r>
      <w:r>
        <w:rPr>
          <w:rFonts w:hint="eastAsia"/>
          <w:sz w:val="24"/>
          <w:szCs w:val="24"/>
          <w:lang w:val="en-US"/>
        </w:rPr>
        <w:tab/>
      </w:r>
      <w:r>
        <w:rPr>
          <w:rFonts w:hint="eastAsia"/>
          <w:sz w:val="24"/>
          <w:szCs w:val="24"/>
          <w:lang w:val="en-US"/>
        </w:rPr>
        <w:t xml:space="preserve">X</w:t>
      </w:r>
      <w:r/>
    </w:p>
    <w:p>
      <w:pPr>
        <w:ind w:firstLine="720"/>
        <w:keepLines w:val="0"/>
        <w:keepNext w:val="0"/>
        <w:pageBreakBefore w:val="0"/>
        <w:spacing w:line="360" w:lineRule="auto"/>
        <w:widowControl w:val="off"/>
        <w:tabs>
          <w:tab w:val="left" w:pos="9240" w:leader="dot"/>
          <w:tab w:val="left" w:pos="9582" w:leader="dot"/>
        </w:tabs>
        <w:rPr>
          <w:sz w:val="24"/>
          <w:szCs w:val="24"/>
          <w:lang w:val="en-US"/>
        </w:rPr>
      </w:pPr>
      <w:r>
        <w:rPr>
          <w:rFonts w:hint="eastAsia"/>
          <w:sz w:val="24"/>
          <w:szCs w:val="24"/>
          <w:lang w:val="en-US"/>
        </w:rPr>
        <w:t xml:space="preserve">4.8</w:t>
      </w:r>
      <w:r>
        <w:rPr>
          <w:rFonts w:hint="eastAsia"/>
          <w:sz w:val="24"/>
          <w:szCs w:val="24"/>
        </w:rPr>
        <w:t xml:space="preserve">、投标人认为需要提供的其他</w:t>
      </w:r>
      <w:r>
        <w:rPr>
          <w:rFonts w:hint="eastAsia"/>
          <w:sz w:val="24"/>
          <w:szCs w:val="24"/>
          <w:lang w:val="en-US"/>
        </w:rPr>
        <w:t xml:space="preserve">技术</w:t>
      </w:r>
      <w:r>
        <w:rPr>
          <w:rFonts w:hint="eastAsia"/>
          <w:sz w:val="24"/>
          <w:szCs w:val="24"/>
        </w:rPr>
        <w:t xml:space="preserve">资料</w:t>
      </w:r>
      <w:r>
        <w:rPr>
          <w:rFonts w:hint="eastAsia"/>
          <w:sz w:val="24"/>
          <w:szCs w:val="24"/>
        </w:rPr>
        <w:tab/>
      </w:r>
      <w:r>
        <w:rPr>
          <w:rFonts w:hint="eastAsia"/>
          <w:sz w:val="24"/>
          <w:szCs w:val="24"/>
        </w:rPr>
        <w:t xml:space="preserve">X</w:t>
      </w:r>
      <w:r/>
    </w:p>
    <w:p>
      <w:pPr>
        <w:ind w:left="618" w:right="612"/>
        <w:keepLines w:val="0"/>
        <w:keepNext w:val="0"/>
        <w:pageBreakBefore w:val="0"/>
        <w:spacing w:line="360" w:lineRule="auto"/>
        <w:widowControl w:val="off"/>
        <w:tabs>
          <w:tab w:val="left" w:pos="9240" w:leader="dot"/>
          <w:tab w:val="left" w:pos="9584" w:leader="dot"/>
        </w:tabs>
        <w:rPr>
          <w:b/>
          <w:bCs/>
          <w:sz w:val="24"/>
          <w:szCs w:val="24"/>
          <w:lang w:val="en-US"/>
        </w:rPr>
        <w:outlineLvl w:val="1"/>
      </w:pPr>
      <w:r/>
      <w:bookmarkStart w:id="136" w:name="_Toc28251"/>
      <w:r>
        <w:rPr>
          <w:rFonts w:hint="eastAsia"/>
          <w:b/>
          <w:bCs/>
          <w:sz w:val="24"/>
          <w:szCs w:val="24"/>
          <w:lang w:val="en-US"/>
        </w:rPr>
        <w:t xml:space="preserve">五、价格部分</w:t>
      </w:r>
      <w:r>
        <w:rPr>
          <w:rFonts w:hint="eastAsia"/>
          <w:b/>
          <w:bCs/>
          <w:sz w:val="24"/>
          <w:szCs w:val="24"/>
          <w:lang w:val="en-US"/>
        </w:rPr>
        <w:tab/>
      </w:r>
      <w:r>
        <w:rPr>
          <w:rFonts w:hint="eastAsia"/>
          <w:b/>
          <w:bCs/>
          <w:sz w:val="24"/>
          <w:szCs w:val="24"/>
          <w:lang w:val="en-US"/>
        </w:rPr>
        <w:t xml:space="preserve">X</w:t>
      </w:r>
      <w:bookmarkEnd w:id="136"/>
      <w:r/>
      <w:r/>
    </w:p>
    <w:p>
      <w:pPr>
        <w:ind w:left="618"/>
        <w:keepLines w:val="0"/>
        <w:keepNext w:val="0"/>
        <w:pageBreakBefore w:val="0"/>
        <w:spacing w:line="360" w:lineRule="auto"/>
        <w:widowControl w:val="off"/>
        <w:tabs>
          <w:tab w:val="left" w:pos="9240" w:leader="dot"/>
          <w:tab w:val="left" w:pos="9582" w:leader="dot"/>
        </w:tabs>
        <w:rPr>
          <w:sz w:val="24"/>
          <w:szCs w:val="24"/>
          <w:lang w:val="en-US"/>
        </w:rPr>
      </w:pPr>
      <w:r>
        <w:rPr>
          <w:rFonts w:hint="eastAsia"/>
          <w:sz w:val="24"/>
          <w:szCs w:val="24"/>
          <w:lang w:val="en-US"/>
        </w:rPr>
        <w:t xml:space="preserve">5.1、开标一览表</w:t>
      </w:r>
      <w:r>
        <w:rPr>
          <w:rFonts w:hint="eastAsia"/>
          <w:sz w:val="24"/>
          <w:szCs w:val="24"/>
          <w:lang w:val="en-US"/>
        </w:rPr>
        <w:tab/>
      </w:r>
      <w:r>
        <w:rPr>
          <w:rFonts w:hint="eastAsia"/>
          <w:sz w:val="24"/>
          <w:szCs w:val="24"/>
          <w:lang w:val="en-US"/>
        </w:rPr>
        <w:t xml:space="preserve">X </w:t>
      </w:r>
      <w:r/>
    </w:p>
    <w:p>
      <w:pPr>
        <w:ind w:left="618"/>
        <w:keepLines w:val="0"/>
        <w:keepNext w:val="0"/>
        <w:pageBreakBefore w:val="0"/>
        <w:spacing w:line="360" w:lineRule="auto"/>
        <w:widowControl w:val="off"/>
        <w:tabs>
          <w:tab w:val="left" w:pos="9240" w:leader="dot"/>
          <w:tab w:val="left" w:pos="9582" w:leader="dot"/>
        </w:tabs>
        <w:rPr>
          <w:sz w:val="24"/>
          <w:szCs w:val="24"/>
          <w:lang w:val="en-US"/>
        </w:rPr>
      </w:pPr>
      <w:r>
        <w:rPr>
          <w:rFonts w:hint="eastAsia"/>
          <w:sz w:val="24"/>
          <w:szCs w:val="24"/>
          <w:lang w:val="en-US"/>
        </w:rPr>
        <w:t xml:space="preserve">5.2、分项报价表</w:t>
      </w:r>
      <w:r>
        <w:rPr>
          <w:rFonts w:hint="eastAsia"/>
          <w:sz w:val="24"/>
          <w:szCs w:val="24"/>
          <w:lang w:val="en-US"/>
        </w:rPr>
        <w:tab/>
      </w:r>
      <w:r>
        <w:rPr>
          <w:rFonts w:hint="eastAsia"/>
          <w:sz w:val="24"/>
          <w:szCs w:val="24"/>
          <w:lang w:val="en-US"/>
        </w:rPr>
        <w:t xml:space="preserve">X</w:t>
      </w:r>
      <w:r/>
    </w:p>
    <w:p>
      <w:pPr>
        <w:ind w:left="618"/>
        <w:keepLines w:val="0"/>
        <w:keepNext w:val="0"/>
        <w:pageBreakBefore w:val="0"/>
        <w:spacing w:line="360" w:lineRule="auto"/>
        <w:widowControl w:val="off"/>
        <w:tabs>
          <w:tab w:val="left" w:pos="9240" w:leader="dot"/>
          <w:tab w:val="left" w:pos="9582" w:leader="dot"/>
        </w:tabs>
        <w:rPr>
          <w:sz w:val="24"/>
          <w:szCs w:val="24"/>
          <w:lang w:val="en-US"/>
        </w:rPr>
      </w:pPr>
      <w:r>
        <w:rPr>
          <w:rFonts w:hint="eastAsia"/>
          <w:sz w:val="24"/>
          <w:szCs w:val="24"/>
          <w:lang w:val="en-US"/>
        </w:rPr>
        <w:t xml:space="preserve">5.3、享受政府采购政策优惠的证明资料和清单表</w:t>
      </w:r>
      <w:r>
        <w:rPr>
          <w:rFonts w:hint="eastAsia"/>
          <w:sz w:val="24"/>
          <w:szCs w:val="24"/>
          <w:lang w:val="en-US"/>
        </w:rPr>
        <w:tab/>
      </w:r>
      <w:r>
        <w:rPr>
          <w:rFonts w:hint="eastAsia"/>
          <w:sz w:val="24"/>
          <w:szCs w:val="24"/>
          <w:lang w:val="en-US"/>
        </w:rPr>
        <w:t xml:space="preserve">X</w:t>
      </w:r>
      <w:r/>
    </w:p>
    <w:p>
      <w:pPr>
        <w:ind w:left="618" w:right="612"/>
        <w:keepLines w:val="0"/>
        <w:keepNext w:val="0"/>
        <w:pageBreakBefore w:val="0"/>
        <w:spacing w:line="360" w:lineRule="auto"/>
        <w:widowControl w:val="off"/>
        <w:tabs>
          <w:tab w:val="left" w:pos="9240" w:leader="dot"/>
          <w:tab w:val="left" w:pos="9584" w:leader="dot"/>
        </w:tabs>
        <w:rPr>
          <w:rFonts w:hint="eastAsia" w:asciiTheme="minorEastAsia" w:hAnsiTheme="minorEastAsia" w:eastAsiaTheme="minorEastAsia" w:cstheme="minorEastAsia"/>
          <w:sz w:val="24"/>
          <w:szCs w:val="24"/>
          <w:lang w:val="en-US"/>
        </w:rPr>
        <w:sectPr>
          <w:footerReference w:type="default" r:id="rId16"/>
          <w:footnotePr/>
          <w:endnotePr/>
          <w:type w:val="nextPage"/>
          <w:pgSz w:w="11910" w:h="16840" w:orient="portrait"/>
          <w:pgMar w:top="1460" w:right="800" w:bottom="920" w:left="800" w:header="492" w:footer="726" w:gutter="0"/>
          <w:cols w:num="1" w:sep="0" w:space="720" w:equalWidth="1"/>
          <w:docGrid w:linePitch="360"/>
        </w:sectPr>
      </w:pPr>
      <w:r>
        <w:rPr>
          <w:rFonts w:hint="eastAsia"/>
          <w:b/>
          <w:bCs/>
          <w:sz w:val="24"/>
          <w:szCs w:val="24"/>
          <w:lang w:val="en-US"/>
        </w:rPr>
        <w:t xml:space="preserve">六、其他部分</w:t>
      </w:r>
      <w:r>
        <w:rPr>
          <w:rFonts w:hint="eastAsia"/>
          <w:b/>
          <w:bCs/>
          <w:sz w:val="24"/>
          <w:szCs w:val="24"/>
          <w:lang w:val="en-US"/>
        </w:rPr>
        <w:tab/>
      </w:r>
      <w:r>
        <w:rPr>
          <w:rFonts w:hint="eastAsia"/>
          <w:b/>
          <w:bCs/>
          <w:sz w:val="24"/>
          <w:szCs w:val="24"/>
          <w:lang w:val="en-US"/>
        </w:rPr>
        <w:t xml:space="preserve">X</w:t>
      </w:r>
      <w:r/>
    </w:p>
    <w:p>
      <w:pPr>
        <w:pStyle w:val="1251"/>
      </w:pPr>
      <w:r/>
      <w:bookmarkStart w:id="137" w:name="_Toc585"/>
      <w:r/>
      <w:bookmarkStart w:id="138" w:name="_Toc5801"/>
      <w:r/>
      <w:bookmarkStart w:id="139" w:name="_Toc6658"/>
      <w:r/>
      <w:bookmarkStart w:id="140" w:name="_Toc26554"/>
      <w:r/>
      <w:bookmarkStart w:id="141" w:name="_Toc24362"/>
      <w:r/>
      <w:bookmarkStart w:id="142" w:name="_Toc28526"/>
      <w:r>
        <w:rPr>
          <w:rFonts w:hint="eastAsia"/>
          <w:lang w:val="en-US"/>
        </w:rPr>
        <w:t xml:space="preserve">一、资格索引表：</w:t>
      </w:r>
      <w:bookmarkEnd w:id="137"/>
      <w:r/>
      <w:bookmarkEnd w:id="138"/>
      <w:r/>
      <w:bookmarkEnd w:id="139"/>
      <w:r/>
      <w:bookmarkEnd w:id="140"/>
      <w:r/>
      <w:bookmarkEnd w:id="141"/>
      <w:r/>
      <w:bookmarkEnd w:id="142"/>
      <w:r/>
      <w:r/>
    </w:p>
    <w:tbl>
      <w:tblPr>
        <w:tblStyle w:val="1255"/>
        <w:tblW w:w="9100" w:type="dxa"/>
        <w:tblInd w:w="6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0"/>
        <w:gridCol w:w="2850"/>
      </w:tblGrid>
      <w:tr>
        <w:trPr>
          <w:trHeight w:val="721"/>
        </w:trPr>
        <w:tc>
          <w:tcPr>
            <w:tcW w:w="6250" w:type="dxa"/>
            <w:vAlign w:val="center"/>
            <w:textDirection w:val="lrTb"/>
            <w:noWrap w:val="false"/>
          </w:tcPr>
          <w:p>
            <w:pPr>
              <w:pStyle w:val="1269"/>
              <w:jc w:val="both"/>
              <w:spacing w:before="120"/>
              <w:rPr>
                <w:rFonts w:hint="eastAsia"/>
                <w:b/>
                <w:sz w:val="24"/>
                <w:szCs w:val="24"/>
                <w:lang w:val="en-US"/>
              </w:rPr>
            </w:pPr>
            <w:r>
              <w:rPr>
                <w:rFonts w:hint="eastAsia"/>
                <w:b/>
                <w:sz w:val="24"/>
                <w:szCs w:val="24"/>
                <w:lang w:val="en-US"/>
              </w:rPr>
              <w:t xml:space="preserve">审查项目名称</w:t>
            </w:r>
            <w:r/>
          </w:p>
        </w:tc>
        <w:tc>
          <w:tcPr>
            <w:tcW w:w="2850" w:type="dxa"/>
            <w:textDirection w:val="lrTb"/>
            <w:noWrap w:val="false"/>
          </w:tcPr>
          <w:p>
            <w:pPr>
              <w:pStyle w:val="1269"/>
              <w:ind w:left="0" w:firstLine="0"/>
              <w:jc w:val="both"/>
              <w:spacing w:before="120"/>
              <w:rPr>
                <w:rFonts w:hint="eastAsia"/>
                <w:b/>
                <w:sz w:val="24"/>
                <w:szCs w:val="24"/>
                <w:lang w:val="en-US"/>
              </w:rPr>
            </w:pPr>
            <w:r>
              <w:rPr>
                <w:rFonts w:hint="eastAsia"/>
                <w:b/>
                <w:sz w:val="24"/>
                <w:szCs w:val="24"/>
                <w:lang w:val="en-US"/>
              </w:rPr>
              <w:t xml:space="preserve">在投标文件中的页码位置</w:t>
            </w:r>
            <w:r/>
          </w:p>
        </w:tc>
      </w:tr>
      <w:tr>
        <w:trPr>
          <w:trHeight w:val="550"/>
        </w:trPr>
        <w:tc>
          <w:tcPr>
            <w:tcW w:w="6250" w:type="dxa"/>
            <w:vAlign w:val="center"/>
            <w:textDirection w:val="lrTb"/>
            <w:noWrap w:val="false"/>
          </w:tcPr>
          <w:p>
            <w:pPr>
              <w:pStyle w:val="1269"/>
              <w:spacing w:before="120"/>
              <w:rPr>
                <w:rFonts w:hint="eastAsia"/>
                <w:bCs/>
                <w:sz w:val="24"/>
                <w:szCs w:val="24"/>
                <w:lang w:val="en-US"/>
              </w:rPr>
            </w:pPr>
            <w:r>
              <w:rPr>
                <w:rFonts w:hint="eastAsia"/>
                <w:bCs/>
                <w:sz w:val="24"/>
                <w:szCs w:val="24"/>
                <w:lang w:val="en-US"/>
              </w:rPr>
              <w:t xml:space="preserve">投标函</w:t>
            </w:r>
            <w:r/>
          </w:p>
        </w:tc>
        <w:tc>
          <w:tcPr>
            <w:tcW w:w="2850" w:type="dxa"/>
            <w:textDirection w:val="lrTb"/>
            <w:noWrap w:val="false"/>
          </w:tcPr>
          <w:p>
            <w:pPr>
              <w:pStyle w:val="1269"/>
              <w:jc w:val="center"/>
              <w:spacing w:before="120"/>
              <w:rPr>
                <w:b/>
                <w:sz w:val="24"/>
                <w:szCs w:val="24"/>
                <w:lang w:val="en-US"/>
              </w:rPr>
            </w:pPr>
            <w:r>
              <w:rPr>
                <w:b/>
                <w:sz w:val="24"/>
                <w:szCs w:val="24"/>
                <w:lang w:val="en-US"/>
              </w:rPr>
            </w:r>
            <w:r/>
          </w:p>
        </w:tc>
      </w:tr>
      <w:tr>
        <w:trPr>
          <w:trHeight w:val="550"/>
        </w:trPr>
        <w:tc>
          <w:tcPr>
            <w:tcW w:w="6250" w:type="dxa"/>
            <w:vAlign w:val="center"/>
            <w:textDirection w:val="lrTb"/>
            <w:noWrap w:val="false"/>
          </w:tcPr>
          <w:p>
            <w:pPr>
              <w:pStyle w:val="1269"/>
              <w:spacing w:before="120"/>
              <w:rPr>
                <w:rFonts w:hint="eastAsia"/>
                <w:bCs/>
                <w:sz w:val="24"/>
                <w:szCs w:val="24"/>
                <w:lang w:val="en-US"/>
              </w:rPr>
            </w:pPr>
            <w:r>
              <w:rPr>
                <w:rFonts w:hint="eastAsia"/>
                <w:bCs/>
                <w:sz w:val="24"/>
                <w:szCs w:val="24"/>
                <w:lang w:val="en-US"/>
              </w:rPr>
              <w:t xml:space="preserve">法定代表人授权委托书及委托代理人的身份证明文件的复印件</w:t>
            </w:r>
            <w:r/>
          </w:p>
        </w:tc>
        <w:tc>
          <w:tcPr>
            <w:tcW w:w="2850" w:type="dxa"/>
            <w:textDirection w:val="lrTb"/>
            <w:noWrap w:val="false"/>
          </w:tcPr>
          <w:p>
            <w:pPr>
              <w:pStyle w:val="1269"/>
              <w:jc w:val="center"/>
              <w:spacing w:before="120"/>
              <w:rPr>
                <w:b/>
                <w:sz w:val="24"/>
                <w:szCs w:val="24"/>
                <w:lang w:val="en-US"/>
              </w:rPr>
            </w:pPr>
            <w:r>
              <w:rPr>
                <w:b/>
                <w:sz w:val="24"/>
                <w:szCs w:val="24"/>
                <w:lang w:val="en-US"/>
              </w:rPr>
            </w:r>
            <w:r/>
          </w:p>
        </w:tc>
      </w:tr>
      <w:tr>
        <w:trPr>
          <w:trHeight w:val="550"/>
        </w:trPr>
        <w:tc>
          <w:tcPr>
            <w:tcW w:w="6250" w:type="dxa"/>
            <w:vAlign w:val="center"/>
            <w:textDirection w:val="lrTb"/>
            <w:noWrap w:val="false"/>
          </w:tcPr>
          <w:p>
            <w:pPr>
              <w:pStyle w:val="1269"/>
              <w:spacing w:before="120"/>
              <w:rPr>
                <w:rFonts w:hint="eastAsia"/>
                <w:bCs/>
                <w:sz w:val="24"/>
                <w:szCs w:val="24"/>
                <w:lang w:val="en-US"/>
              </w:rPr>
            </w:pPr>
            <w:r>
              <w:rPr>
                <w:rFonts w:hint="eastAsia"/>
                <w:bCs/>
                <w:sz w:val="24"/>
                <w:szCs w:val="24"/>
                <w:lang w:val="en-US"/>
              </w:rPr>
              <w:t xml:space="preserve">具有独立承担民事责任的能力</w:t>
            </w:r>
            <w:r/>
          </w:p>
        </w:tc>
        <w:tc>
          <w:tcPr>
            <w:tcW w:w="2850" w:type="dxa"/>
            <w:textDirection w:val="lrTb"/>
            <w:noWrap w:val="false"/>
          </w:tcPr>
          <w:p>
            <w:pPr>
              <w:pStyle w:val="1269"/>
              <w:jc w:val="center"/>
              <w:spacing w:before="120"/>
              <w:rPr>
                <w:b/>
                <w:sz w:val="24"/>
                <w:szCs w:val="24"/>
                <w:lang w:val="en-US"/>
              </w:rPr>
            </w:pPr>
            <w:r>
              <w:rPr>
                <w:b/>
                <w:sz w:val="24"/>
                <w:szCs w:val="24"/>
                <w:lang w:val="en-US"/>
              </w:rPr>
            </w:r>
            <w:r/>
          </w:p>
        </w:tc>
      </w:tr>
      <w:tr>
        <w:trPr>
          <w:trHeight w:val="550"/>
        </w:trPr>
        <w:tc>
          <w:tcPr>
            <w:tcW w:w="6250" w:type="dxa"/>
            <w:vAlign w:val="center"/>
            <w:textDirection w:val="lrTb"/>
            <w:noWrap w:val="false"/>
          </w:tcPr>
          <w:p>
            <w:pPr>
              <w:pStyle w:val="1269"/>
              <w:spacing w:before="120"/>
              <w:rPr>
                <w:rFonts w:hint="eastAsia"/>
                <w:bCs/>
                <w:sz w:val="24"/>
                <w:szCs w:val="24"/>
                <w:lang w:val="en-US"/>
              </w:rPr>
            </w:pPr>
            <w:r>
              <w:rPr>
                <w:rFonts w:hint="eastAsia"/>
                <w:bCs/>
                <w:sz w:val="24"/>
                <w:szCs w:val="24"/>
                <w:lang w:val="en-US"/>
              </w:rPr>
              <w:t xml:space="preserve">南京市政府采购供应商信用记录表暨信用承诺书</w:t>
            </w:r>
            <w:r/>
          </w:p>
        </w:tc>
        <w:tc>
          <w:tcPr>
            <w:tcW w:w="2850" w:type="dxa"/>
            <w:textDirection w:val="lrTb"/>
            <w:noWrap w:val="false"/>
          </w:tcPr>
          <w:p>
            <w:pPr>
              <w:pStyle w:val="1269"/>
              <w:jc w:val="center"/>
              <w:spacing w:before="120"/>
              <w:rPr>
                <w:b/>
                <w:sz w:val="24"/>
                <w:szCs w:val="24"/>
                <w:lang w:val="en-US"/>
              </w:rPr>
            </w:pPr>
            <w:r>
              <w:rPr>
                <w:b/>
                <w:sz w:val="24"/>
                <w:szCs w:val="24"/>
                <w:lang w:val="en-US"/>
              </w:rPr>
            </w:r>
            <w:r/>
          </w:p>
        </w:tc>
      </w:tr>
      <w:tr>
        <w:trPr>
          <w:trHeight w:val="550"/>
        </w:trPr>
        <w:tc>
          <w:tcPr>
            <w:tcW w:w="6250" w:type="dxa"/>
            <w:vAlign w:val="center"/>
            <w:textDirection w:val="lrTb"/>
            <w:noWrap w:val="false"/>
          </w:tcPr>
          <w:p>
            <w:pPr>
              <w:pStyle w:val="1269"/>
              <w:spacing w:before="120"/>
              <w:rPr>
                <w:rFonts w:hint="eastAsia"/>
                <w:bCs/>
                <w:sz w:val="24"/>
                <w:szCs w:val="24"/>
                <w:lang w:val="en-US"/>
              </w:rPr>
            </w:pPr>
            <w:r>
              <w:rPr>
                <w:rFonts w:hint="eastAsia"/>
                <w:bCs/>
                <w:sz w:val="24"/>
                <w:szCs w:val="24"/>
                <w:lang w:val="en-US"/>
              </w:rPr>
              <w:t xml:space="preserve">第一章招标公告中“2.落实政府采购政策需满足的资格要求”的证明文件（若有）</w:t>
            </w:r>
            <w:r/>
          </w:p>
        </w:tc>
        <w:tc>
          <w:tcPr>
            <w:tcW w:w="2850" w:type="dxa"/>
            <w:textDirection w:val="lrTb"/>
            <w:noWrap w:val="false"/>
          </w:tcPr>
          <w:p>
            <w:pPr>
              <w:pStyle w:val="1269"/>
              <w:jc w:val="center"/>
              <w:spacing w:before="120"/>
              <w:rPr>
                <w:b/>
                <w:sz w:val="24"/>
                <w:szCs w:val="24"/>
                <w:lang w:val="en-US"/>
              </w:rPr>
            </w:pPr>
            <w:r>
              <w:rPr>
                <w:b/>
                <w:sz w:val="24"/>
                <w:szCs w:val="24"/>
                <w:lang w:val="en-US"/>
              </w:rPr>
            </w:r>
            <w:r/>
          </w:p>
        </w:tc>
      </w:tr>
      <w:tr>
        <w:trPr>
          <w:trHeight w:val="550"/>
        </w:trPr>
        <w:tc>
          <w:tcPr>
            <w:tcW w:w="6250" w:type="dxa"/>
            <w:vAlign w:val="center"/>
            <w:textDirection w:val="lrTb"/>
            <w:noWrap w:val="false"/>
          </w:tcPr>
          <w:p>
            <w:pPr>
              <w:pStyle w:val="1269"/>
              <w:spacing w:before="120"/>
              <w:rPr>
                <w:rFonts w:hint="eastAsia"/>
                <w:bCs/>
                <w:sz w:val="24"/>
                <w:szCs w:val="24"/>
                <w:lang w:val="en-US"/>
              </w:rPr>
            </w:pPr>
            <w:r>
              <w:rPr>
                <w:rFonts w:hint="eastAsia"/>
                <w:bCs/>
                <w:sz w:val="24"/>
                <w:szCs w:val="24"/>
                <w:lang w:val="en-US"/>
              </w:rPr>
              <w:t xml:space="preserve">第一章招标公告中“3.本项目的特定资格要求”的证明文件；（若有）</w:t>
            </w:r>
            <w:r/>
          </w:p>
        </w:tc>
        <w:tc>
          <w:tcPr>
            <w:tcW w:w="2850" w:type="dxa"/>
            <w:textDirection w:val="lrTb"/>
            <w:noWrap w:val="false"/>
          </w:tcPr>
          <w:p>
            <w:pPr>
              <w:pStyle w:val="1269"/>
              <w:jc w:val="center"/>
              <w:spacing w:before="120"/>
              <w:rPr>
                <w:b/>
                <w:sz w:val="24"/>
                <w:szCs w:val="24"/>
                <w:lang w:val="en-US"/>
              </w:rPr>
            </w:pPr>
            <w:r>
              <w:rPr>
                <w:b/>
                <w:sz w:val="24"/>
                <w:szCs w:val="24"/>
                <w:lang w:val="en-US"/>
              </w:rPr>
            </w:r>
            <w:r/>
          </w:p>
        </w:tc>
      </w:tr>
      <w:tr>
        <w:trPr>
          <w:trHeight w:val="550"/>
        </w:trPr>
        <w:tc>
          <w:tcPr>
            <w:tcW w:w="6250" w:type="dxa"/>
            <w:vAlign w:val="center"/>
            <w:textDirection w:val="lrTb"/>
            <w:noWrap w:val="false"/>
          </w:tcPr>
          <w:p>
            <w:pPr>
              <w:pStyle w:val="1269"/>
              <w:spacing w:before="120"/>
              <w:rPr>
                <w:rFonts w:hint="eastAsia"/>
                <w:bCs/>
                <w:sz w:val="24"/>
                <w:szCs w:val="24"/>
                <w:lang w:val="en-US"/>
              </w:rPr>
            </w:pPr>
            <w:r>
              <w:rPr>
                <w:rFonts w:hint="eastAsia"/>
                <w:bCs/>
                <w:sz w:val="24"/>
                <w:szCs w:val="24"/>
                <w:lang w:val="en-US"/>
              </w:rPr>
              <w:t xml:space="preserve">南京市政府采购供应商信用记录表</w:t>
            </w:r>
            <w:r/>
          </w:p>
        </w:tc>
        <w:tc>
          <w:tcPr>
            <w:tcW w:w="2850" w:type="dxa"/>
            <w:textDirection w:val="lrTb"/>
            <w:noWrap w:val="false"/>
          </w:tcPr>
          <w:p>
            <w:pPr>
              <w:pStyle w:val="1269"/>
              <w:jc w:val="center"/>
              <w:spacing w:before="120"/>
              <w:rPr>
                <w:b/>
                <w:sz w:val="24"/>
                <w:szCs w:val="24"/>
                <w:lang w:val="en-US"/>
              </w:rPr>
            </w:pPr>
            <w:r>
              <w:rPr>
                <w:b/>
                <w:sz w:val="24"/>
                <w:szCs w:val="24"/>
                <w:lang w:val="en-US"/>
              </w:rPr>
            </w:r>
            <w:r/>
          </w:p>
        </w:tc>
      </w:tr>
    </w:tbl>
    <w:p>
      <w:pPr>
        <w:pStyle w:val="1250"/>
        <w:rPr>
          <w:rFonts w:hint="eastAsia" w:ascii="宋体" w:hAnsi="宋体" w:eastAsia="宋体" w:cs="宋体"/>
          <w:b/>
          <w:bCs/>
          <w:sz w:val="24"/>
          <w:szCs w:val="24"/>
          <w:u w:val="none"/>
          <w:lang w:val="en-US" w:eastAsia="zh-CN" w:bidi="zh-CN"/>
        </w:rPr>
        <w:outlineLvl w:val="9"/>
      </w:pPr>
      <w:r/>
      <w:bookmarkStart w:id="143" w:name="_Toc28395"/>
      <w:r/>
      <w:bookmarkStart w:id="144" w:name="_Toc22518"/>
      <w:r/>
      <w:bookmarkStart w:id="145" w:name="_Toc9271"/>
      <w:r/>
      <w:bookmarkStart w:id="146" w:name="_Toc17236"/>
      <w:r/>
      <w:bookmarkStart w:id="147" w:name="_Toc14116"/>
      <w:r/>
      <w:r/>
    </w:p>
    <w:p>
      <w:pPr>
        <w:pStyle w:val="1251"/>
        <w:rPr>
          <w:rFonts w:hint="eastAsia"/>
          <w:lang w:val="en-US" w:eastAsia="zh-CN"/>
        </w:rPr>
      </w:pPr>
      <w:r/>
      <w:bookmarkStart w:id="148" w:name="_Toc2423"/>
      <w:r>
        <w:rPr>
          <w:rFonts w:hint="eastAsia"/>
          <w:lang w:val="en-US" w:eastAsia="zh-CN"/>
        </w:rPr>
        <w:t xml:space="preserve">二、评分索引表</w:t>
      </w:r>
      <w:bookmarkEnd w:id="143"/>
      <w:r/>
      <w:bookmarkEnd w:id="144"/>
      <w:r/>
      <w:bookmarkEnd w:id="145"/>
      <w:r/>
      <w:bookmarkEnd w:id="146"/>
      <w:r/>
      <w:bookmarkEnd w:id="147"/>
      <w:r/>
      <w:bookmarkEnd w:id="148"/>
      <w:r/>
      <w:r/>
    </w:p>
    <w:p>
      <w:pPr>
        <w:ind w:firstLine="482"/>
        <w:spacing w:line="560" w:lineRule="exact"/>
        <w:widowControl/>
        <w:rPr>
          <w:rFonts w:hint="eastAsia"/>
          <w:bCs/>
          <w:sz w:val="24"/>
          <w:szCs w:val="24"/>
          <w:lang w:val="en-US"/>
        </w:rPr>
      </w:pPr>
      <w:r>
        <w:rPr>
          <w:rFonts w:hint="eastAsia"/>
          <w:b/>
          <w:sz w:val="24"/>
          <w:szCs w:val="24"/>
          <w:lang w:val="en-US"/>
        </w:rPr>
        <w:t xml:space="preserve">提供的投标文件应编制评分索引表</w:t>
      </w:r>
      <w:r>
        <w:rPr>
          <w:rFonts w:hint="eastAsia"/>
          <w:bCs/>
          <w:sz w:val="24"/>
          <w:szCs w:val="24"/>
          <w:lang w:val="en-US"/>
        </w:rPr>
        <w:t xml:space="preserve">，由于编排混乱导致文件被误读或查找不到，责任由投标人承担。</w:t>
      </w:r>
      <w:r/>
    </w:p>
    <w:tbl>
      <w:tblPr>
        <w:tblStyle w:val="1255"/>
        <w:tblW w:w="97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1"/>
        <w:gridCol w:w="3865"/>
      </w:tblGrid>
      <w:tr>
        <w:trPr>
          <w:trHeight w:val="460"/>
        </w:trPr>
        <w:tc>
          <w:tcPr>
            <w:tcW w:w="5841" w:type="dxa"/>
            <w:vAlign w:val="center"/>
            <w:textDirection w:val="lrTb"/>
            <w:noWrap w:val="false"/>
          </w:tcPr>
          <w:p>
            <w:pPr>
              <w:pStyle w:val="1270"/>
              <w:jc w:val="center"/>
              <w:spacing w:before="120" w:after="120" w:line="265" w:lineRule="atLeast"/>
              <w:shd w:val="clear" w:color="auto" w:fill="ffffff"/>
              <w:rPr>
                <w:rFonts w:ascii="宋体" w:hAnsi="宋体" w:eastAsia="宋体"/>
                <w:b/>
                <w:bCs/>
                <w:lang w:eastAsia="zh-CN"/>
              </w:rPr>
            </w:pPr>
            <w:r>
              <w:rPr>
                <w:rFonts w:hint="eastAsia" w:ascii="宋体" w:hAnsi="宋体" w:eastAsia="宋体"/>
                <w:b/>
                <w:lang w:eastAsia="zh-CN"/>
              </w:rPr>
              <w:t xml:space="preserve">评分项目</w:t>
            </w:r>
            <w:r/>
          </w:p>
        </w:tc>
        <w:tc>
          <w:tcPr>
            <w:tcW w:w="3865" w:type="dxa"/>
            <w:vAlign w:val="center"/>
            <w:textDirection w:val="lrTb"/>
            <w:noWrap w:val="false"/>
          </w:tcPr>
          <w:p>
            <w:pPr>
              <w:jc w:val="center"/>
              <w:rPr>
                <w:b/>
                <w:sz w:val="24"/>
                <w:szCs w:val="24"/>
              </w:rPr>
            </w:pPr>
            <w:r>
              <w:rPr>
                <w:rFonts w:hint="eastAsia"/>
                <w:b/>
                <w:sz w:val="24"/>
                <w:szCs w:val="24"/>
                <w:lang w:bidi="en-US"/>
              </w:rPr>
              <w:t xml:space="preserve">在</w:t>
            </w:r>
            <w:r>
              <w:rPr>
                <w:rFonts w:hint="eastAsia"/>
                <w:b/>
                <w:sz w:val="24"/>
                <w:szCs w:val="24"/>
                <w:lang w:val="en-US" w:bidi="en-US"/>
              </w:rPr>
              <w:t xml:space="preserve">评标</w:t>
            </w:r>
            <w:r>
              <w:rPr>
                <w:rFonts w:hint="eastAsia"/>
                <w:b/>
                <w:sz w:val="24"/>
                <w:szCs w:val="24"/>
                <w:lang w:val="ja-JP" w:eastAsia="ja-JP" w:bidi="en-US"/>
              </w:rPr>
              <w:t xml:space="preserve">标准响应材料</w:t>
            </w:r>
            <w:r>
              <w:rPr>
                <w:rFonts w:hint="eastAsia"/>
                <w:b/>
                <w:sz w:val="24"/>
                <w:szCs w:val="24"/>
                <w:lang w:bidi="en-US"/>
              </w:rPr>
              <w:t xml:space="preserve">中的页码位置</w:t>
            </w:r>
            <w:r/>
          </w:p>
        </w:tc>
      </w:tr>
      <w:tr>
        <w:trPr>
          <w:trHeight w:val="446"/>
        </w:trPr>
        <w:tc>
          <w:tcPr>
            <w:tcW w:w="5841" w:type="dxa"/>
            <w:vAlign w:val="center"/>
            <w:textDirection w:val="lrTb"/>
            <w:noWrap w:val="false"/>
          </w:tcPr>
          <w:p>
            <w:pPr>
              <w:pStyle w:val="1270"/>
              <w:ind w:left="1442" w:firstLine="422"/>
              <w:jc w:val="center"/>
              <w:spacing w:before="120" w:after="120" w:line="265" w:lineRule="atLeast"/>
              <w:shd w:val="clear" w:color="auto" w:fill="ffffff"/>
              <w:rPr>
                <w:rFonts w:ascii="宋体" w:hAnsi="宋体" w:eastAsia="宋体"/>
                <w:b/>
                <w:lang w:eastAsia="zh-CN"/>
              </w:rPr>
            </w:pPr>
            <w:r>
              <w:rPr>
                <w:rFonts w:ascii="宋体" w:hAnsi="宋体" w:eastAsia="宋体"/>
                <w:b/>
                <w:lang w:eastAsia="zh-CN"/>
              </w:rPr>
            </w:r>
            <w:r/>
          </w:p>
        </w:tc>
        <w:tc>
          <w:tcPr>
            <w:tcW w:w="3865" w:type="dxa"/>
            <w:vAlign w:val="center"/>
            <w:textDirection w:val="lrTb"/>
            <w:noWrap w:val="false"/>
          </w:tcPr>
          <w:p>
            <w:pPr>
              <w:jc w:val="center"/>
              <w:rPr>
                <w:b/>
                <w:sz w:val="24"/>
                <w:szCs w:val="24"/>
                <w:lang w:bidi="en-US"/>
              </w:rPr>
            </w:pPr>
            <w:r>
              <w:rPr>
                <w:b/>
                <w:sz w:val="24"/>
                <w:szCs w:val="24"/>
                <w:lang w:bidi="en-US"/>
              </w:rPr>
            </w:r>
            <w:r/>
          </w:p>
        </w:tc>
      </w:tr>
      <w:tr>
        <w:trPr>
          <w:trHeight w:val="300"/>
        </w:trPr>
        <w:tc>
          <w:tcPr>
            <w:gridSpan w:val="2"/>
            <w:tcW w:w="9706" w:type="dxa"/>
            <w:vAlign w:val="center"/>
            <w:textDirection w:val="lrTb"/>
            <w:noWrap w:val="false"/>
          </w:tcPr>
          <w:p>
            <w:pPr>
              <w:pStyle w:val="1270"/>
              <w:ind w:left="1440" w:firstLine="420"/>
              <w:jc w:val="center"/>
              <w:spacing w:before="120" w:after="120" w:line="265" w:lineRule="atLeast"/>
              <w:shd w:val="clear" w:color="auto" w:fill="ffffff"/>
              <w:rPr>
                <w:rFonts w:ascii="宋体" w:hAnsi="宋体" w:eastAsia="宋体"/>
                <w:lang w:eastAsia="zh-CN"/>
              </w:rPr>
            </w:pPr>
            <w:r>
              <w:rPr>
                <w:rFonts w:ascii="宋体" w:hAnsi="宋体" w:eastAsia="宋体"/>
                <w:lang w:eastAsia="zh-CN"/>
              </w:rPr>
            </w:r>
            <w:r/>
          </w:p>
        </w:tc>
      </w:tr>
      <w:tr>
        <w:trPr>
          <w:trHeight w:val="320"/>
        </w:trPr>
        <w:tc>
          <w:tcPr>
            <w:tcW w:w="5841" w:type="dxa"/>
            <w:vAlign w:val="center"/>
            <w:textDirection w:val="lrTb"/>
            <w:noWrap w:val="false"/>
          </w:tcPr>
          <w:p>
            <w:pPr>
              <w:pStyle w:val="1270"/>
              <w:ind w:left="1440" w:firstLine="420"/>
              <w:jc w:val="center"/>
              <w:spacing w:before="120" w:after="120" w:line="265" w:lineRule="atLeast"/>
              <w:shd w:val="clear" w:color="auto" w:fill="ffffff"/>
              <w:rPr>
                <w:rFonts w:ascii="宋体" w:hAnsi="宋体" w:eastAsia="宋体"/>
                <w:lang w:eastAsia="zh-CN"/>
              </w:rPr>
            </w:pPr>
            <w:r>
              <w:rPr>
                <w:rFonts w:ascii="宋体" w:hAnsi="宋体" w:eastAsia="宋体"/>
                <w:lang w:eastAsia="zh-CN"/>
              </w:rPr>
            </w:r>
            <w:r/>
          </w:p>
        </w:tc>
        <w:tc>
          <w:tcPr>
            <w:tcW w:w="3865" w:type="dxa"/>
            <w:vAlign w:val="center"/>
            <w:textDirection w:val="lrTb"/>
            <w:noWrap w:val="false"/>
          </w:tcPr>
          <w:p>
            <w:pPr>
              <w:jc w:val="center"/>
              <w:rPr>
                <w:sz w:val="24"/>
                <w:szCs w:val="24"/>
              </w:rPr>
            </w:pPr>
            <w:r>
              <w:rPr>
                <w:sz w:val="24"/>
                <w:szCs w:val="24"/>
              </w:rPr>
            </w:r>
            <w:r/>
          </w:p>
        </w:tc>
      </w:tr>
      <w:tr>
        <w:trPr>
          <w:trHeight w:val="280"/>
        </w:trPr>
        <w:tc>
          <w:tcPr>
            <w:tcW w:w="5841" w:type="dxa"/>
            <w:vAlign w:val="center"/>
            <w:textDirection w:val="lrTb"/>
            <w:noWrap w:val="false"/>
          </w:tcPr>
          <w:p>
            <w:pPr>
              <w:pStyle w:val="1270"/>
              <w:ind w:left="1440" w:firstLine="420"/>
              <w:jc w:val="center"/>
              <w:spacing w:before="120" w:after="120" w:line="265" w:lineRule="atLeast"/>
              <w:shd w:val="clear" w:color="auto" w:fill="ffffff"/>
              <w:rPr>
                <w:rFonts w:ascii="宋体" w:hAnsi="宋体" w:eastAsia="宋体"/>
                <w:lang w:eastAsia="zh-CN"/>
              </w:rPr>
            </w:pPr>
            <w:r>
              <w:rPr>
                <w:rFonts w:ascii="宋体" w:hAnsi="宋体" w:eastAsia="宋体"/>
                <w:lang w:eastAsia="zh-CN"/>
              </w:rPr>
            </w:r>
            <w:r/>
          </w:p>
        </w:tc>
        <w:tc>
          <w:tcPr>
            <w:tcW w:w="3865" w:type="dxa"/>
            <w:vAlign w:val="center"/>
            <w:textDirection w:val="lrTb"/>
            <w:noWrap w:val="false"/>
          </w:tcPr>
          <w:p>
            <w:pPr>
              <w:jc w:val="center"/>
              <w:rPr>
                <w:sz w:val="24"/>
                <w:szCs w:val="24"/>
              </w:rPr>
            </w:pPr>
            <w:r>
              <w:rPr>
                <w:sz w:val="24"/>
                <w:szCs w:val="24"/>
              </w:rPr>
            </w:r>
            <w:r/>
          </w:p>
        </w:tc>
      </w:tr>
      <w:tr>
        <w:trPr>
          <w:trHeight w:val="280"/>
        </w:trPr>
        <w:tc>
          <w:tcPr>
            <w:tcW w:w="5841" w:type="dxa"/>
            <w:vAlign w:val="center"/>
            <w:textDirection w:val="lrTb"/>
            <w:noWrap w:val="false"/>
          </w:tcPr>
          <w:p>
            <w:pPr>
              <w:pStyle w:val="1270"/>
              <w:ind w:left="1440" w:firstLine="420"/>
              <w:jc w:val="center"/>
              <w:spacing w:before="120" w:after="120" w:line="265" w:lineRule="atLeast"/>
              <w:shd w:val="clear" w:color="auto" w:fill="ffffff"/>
              <w:rPr>
                <w:rFonts w:ascii="宋体" w:hAnsi="宋体" w:eastAsia="宋体"/>
                <w:lang w:eastAsia="zh-CN"/>
              </w:rPr>
            </w:pPr>
            <w:r>
              <w:rPr>
                <w:rFonts w:ascii="宋体" w:hAnsi="宋体" w:eastAsia="宋体"/>
                <w:lang w:eastAsia="zh-CN"/>
              </w:rPr>
            </w:r>
            <w:r/>
          </w:p>
        </w:tc>
        <w:tc>
          <w:tcPr>
            <w:tcW w:w="3865" w:type="dxa"/>
            <w:vAlign w:val="center"/>
            <w:textDirection w:val="lrTb"/>
            <w:noWrap w:val="false"/>
          </w:tcPr>
          <w:p>
            <w:pPr>
              <w:jc w:val="center"/>
              <w:rPr>
                <w:sz w:val="24"/>
                <w:szCs w:val="24"/>
              </w:rPr>
            </w:pPr>
            <w:r>
              <w:rPr>
                <w:sz w:val="24"/>
                <w:szCs w:val="24"/>
              </w:rPr>
            </w:r>
            <w:r/>
          </w:p>
        </w:tc>
      </w:tr>
      <w:tr>
        <w:trPr>
          <w:trHeight w:val="625"/>
        </w:trPr>
        <w:tc>
          <w:tcPr>
            <w:gridSpan w:val="2"/>
            <w:tcW w:w="9706" w:type="dxa"/>
            <w:vAlign w:val="center"/>
            <w:textDirection w:val="lrTb"/>
            <w:noWrap w:val="false"/>
          </w:tcPr>
          <w:p>
            <w:pPr>
              <w:jc w:val="center"/>
              <w:rPr>
                <w:sz w:val="24"/>
                <w:szCs w:val="24"/>
              </w:rPr>
            </w:pPr>
            <w:r>
              <w:rPr>
                <w:sz w:val="24"/>
                <w:szCs w:val="24"/>
              </w:rPr>
            </w:r>
            <w:r/>
          </w:p>
        </w:tc>
      </w:tr>
      <w:tr>
        <w:trPr>
          <w:trHeight w:val="280"/>
        </w:trPr>
        <w:tc>
          <w:tcPr>
            <w:tcW w:w="5841" w:type="dxa"/>
            <w:vAlign w:val="center"/>
            <w:textDirection w:val="lrTb"/>
            <w:noWrap w:val="false"/>
          </w:tcPr>
          <w:p>
            <w:pPr>
              <w:pStyle w:val="1270"/>
              <w:ind w:left="1440" w:firstLine="420"/>
              <w:jc w:val="center"/>
              <w:spacing w:before="120" w:after="120" w:line="265" w:lineRule="atLeast"/>
              <w:shd w:val="clear" w:color="auto" w:fill="ffffff"/>
              <w:rPr>
                <w:rFonts w:ascii="宋体" w:hAnsi="宋体" w:eastAsia="宋体"/>
                <w:lang w:eastAsia="zh-CN"/>
              </w:rPr>
            </w:pPr>
            <w:r>
              <w:rPr>
                <w:rFonts w:ascii="宋体" w:hAnsi="宋体" w:eastAsia="宋体"/>
                <w:lang w:eastAsia="zh-CN"/>
              </w:rPr>
            </w:r>
            <w:r/>
          </w:p>
        </w:tc>
        <w:tc>
          <w:tcPr>
            <w:tcW w:w="3865" w:type="dxa"/>
            <w:vAlign w:val="center"/>
            <w:textDirection w:val="lrTb"/>
            <w:noWrap w:val="false"/>
          </w:tcPr>
          <w:p>
            <w:pPr>
              <w:jc w:val="center"/>
              <w:rPr>
                <w:sz w:val="24"/>
                <w:szCs w:val="24"/>
              </w:rPr>
            </w:pPr>
            <w:r>
              <w:rPr>
                <w:sz w:val="24"/>
                <w:szCs w:val="24"/>
              </w:rPr>
            </w:r>
            <w:r/>
          </w:p>
        </w:tc>
      </w:tr>
      <w:tr>
        <w:trPr>
          <w:trHeight w:val="280"/>
        </w:trPr>
        <w:tc>
          <w:tcPr>
            <w:tcW w:w="5841" w:type="dxa"/>
            <w:vAlign w:val="center"/>
            <w:textDirection w:val="lrTb"/>
            <w:noWrap w:val="false"/>
          </w:tcPr>
          <w:p>
            <w:pPr>
              <w:pStyle w:val="1270"/>
              <w:ind w:left="1440" w:firstLine="420"/>
              <w:jc w:val="center"/>
              <w:spacing w:before="120" w:after="120" w:line="265" w:lineRule="atLeast"/>
              <w:shd w:val="clear" w:color="auto" w:fill="ffffff"/>
              <w:rPr>
                <w:rFonts w:ascii="宋体" w:hAnsi="宋体" w:eastAsia="宋体"/>
                <w:lang w:eastAsia="zh-CN"/>
              </w:rPr>
            </w:pPr>
            <w:r>
              <w:rPr>
                <w:rFonts w:ascii="宋体" w:hAnsi="宋体" w:eastAsia="宋体"/>
                <w:lang w:eastAsia="zh-CN"/>
              </w:rPr>
            </w:r>
            <w:r/>
          </w:p>
        </w:tc>
        <w:tc>
          <w:tcPr>
            <w:tcW w:w="3865" w:type="dxa"/>
            <w:vAlign w:val="center"/>
            <w:textDirection w:val="lrTb"/>
            <w:noWrap w:val="false"/>
          </w:tcPr>
          <w:p>
            <w:pPr>
              <w:jc w:val="center"/>
              <w:rPr>
                <w:sz w:val="24"/>
                <w:szCs w:val="24"/>
              </w:rPr>
            </w:pPr>
            <w:r>
              <w:rPr>
                <w:sz w:val="24"/>
                <w:szCs w:val="24"/>
              </w:rPr>
            </w:r>
            <w:r/>
          </w:p>
        </w:tc>
      </w:tr>
    </w:tbl>
    <w:p>
      <w:pPr>
        <w:pStyle w:val="1259"/>
        <w:ind w:left="1320"/>
        <w:rPr>
          <w:sz w:val="24"/>
          <w:szCs w:val="24"/>
        </w:rPr>
        <w:sectPr>
          <w:footnotePr/>
          <w:endnotePr/>
          <w:type w:val="nextPage"/>
          <w:pgSz w:w="11910" w:h="16840" w:orient="portrait"/>
          <w:pgMar w:top="1460" w:right="800" w:bottom="920" w:left="800" w:header="492" w:footer="726" w:gutter="0"/>
          <w:cols w:num="1" w:sep="0" w:space="720" w:equalWidth="1"/>
          <w:docGrid w:linePitch="360"/>
        </w:sectPr>
      </w:pPr>
      <w:r>
        <w:rPr>
          <w:sz w:val="24"/>
          <w:szCs w:val="24"/>
        </w:rPr>
      </w:r>
      <w:r/>
    </w:p>
    <w:p>
      <w:pPr>
        <w:pStyle w:val="1251"/>
        <w:rPr>
          <w:rFonts w:hint="eastAsia"/>
          <w:lang w:val="en-US"/>
        </w:rPr>
      </w:pPr>
      <w:r/>
      <w:bookmarkStart w:id="149" w:name="_Toc31968"/>
      <w:r/>
      <w:bookmarkStart w:id="150" w:name="_Toc27024"/>
      <w:r/>
      <w:bookmarkStart w:id="151" w:name="_Toc21317"/>
      <w:r/>
      <w:bookmarkStart w:id="152" w:name="_Toc16495"/>
      <w:r/>
      <w:bookmarkStart w:id="153" w:name="_Toc13810"/>
      <w:r/>
      <w:bookmarkStart w:id="154" w:name="_Toc4669"/>
      <w:r>
        <w:rPr>
          <w:rFonts w:hint="eastAsia"/>
          <w:lang w:val="en-US"/>
        </w:rPr>
        <w:t xml:space="preserve">三、商务部分</w:t>
      </w:r>
      <w:bookmarkEnd w:id="149"/>
      <w:r/>
      <w:bookmarkEnd w:id="150"/>
      <w:r/>
      <w:bookmarkEnd w:id="151"/>
      <w:r/>
      <w:bookmarkEnd w:id="152"/>
      <w:r/>
      <w:bookmarkEnd w:id="153"/>
      <w:r/>
      <w:bookmarkEnd w:id="154"/>
      <w:r/>
      <w:r/>
    </w:p>
    <w:p>
      <w:pPr>
        <w:pStyle w:val="1252"/>
        <w:rPr>
          <w:rFonts w:hint="eastAsia"/>
          <w:lang w:val="en-US"/>
        </w:rPr>
      </w:pPr>
      <w:r/>
      <w:bookmarkStart w:id="155" w:name="_Toc2774"/>
      <w:r/>
      <w:bookmarkStart w:id="156" w:name="_Toc3457"/>
      <w:r>
        <w:rPr>
          <w:rFonts w:hint="eastAsia"/>
          <w:lang w:val="en-US"/>
        </w:rPr>
        <w:t xml:space="preserve">3.1、投标函格式</w:t>
      </w:r>
      <w:bookmarkEnd w:id="155"/>
      <w:r/>
      <w:bookmarkEnd w:id="156"/>
      <w:r/>
      <w:r/>
    </w:p>
    <w:p>
      <w:pPr>
        <w:ind w:left="2"/>
        <w:jc w:val="center"/>
        <w:spacing w:line="560" w:lineRule="exact"/>
        <w:rPr>
          <w:rFonts w:hint="eastAsia"/>
          <w:b/>
          <w:bCs/>
          <w:sz w:val="24"/>
          <w:szCs w:val="24"/>
        </w:rPr>
      </w:pPr>
      <w:r>
        <w:rPr>
          <w:rFonts w:hint="eastAsia"/>
          <w:b/>
          <w:bCs/>
          <w:sz w:val="24"/>
          <w:szCs w:val="24"/>
        </w:rPr>
        <w:t xml:space="preserve">投标函</w:t>
      </w:r>
      <w:r/>
    </w:p>
    <w:p>
      <w:pPr>
        <w:ind w:firstLine="480"/>
        <w:jc w:val="both"/>
        <w:spacing w:line="560" w:lineRule="exact"/>
        <w:shd w:val="clear" w:color="auto" w:fill="ffffff"/>
        <w:widowControl/>
        <w:rPr>
          <w:bCs/>
          <w:sz w:val="24"/>
          <w:szCs w:val="24"/>
          <w:lang w:val="en-US" w:bidi="ar-SA"/>
        </w:rPr>
      </w:pPr>
      <w:r>
        <w:rPr>
          <w:rFonts w:hint="eastAsia"/>
          <w:sz w:val="24"/>
          <w:szCs w:val="24"/>
          <w:lang w:bidi="ar-SA"/>
        </w:rPr>
        <w:t xml:space="preserve">致：XXXXXXXX</w:t>
      </w:r>
      <w:r>
        <w:rPr>
          <w:rFonts w:hint="eastAsia"/>
          <w:sz w:val="24"/>
          <w:szCs w:val="24"/>
          <w:lang w:val="en-US" w:bidi="ar-SA"/>
        </w:rPr>
        <w:t xml:space="preserve">(采购人)</w:t>
      </w:r>
      <w:r/>
    </w:p>
    <w:p>
      <w:pPr>
        <w:pStyle w:val="1259"/>
        <w:ind w:left="0" w:firstLine="480"/>
        <w:spacing w:line="560" w:lineRule="exact"/>
        <w:rPr>
          <w:sz w:val="24"/>
          <w:szCs w:val="24"/>
        </w:rPr>
        <w:outlineLvl w:val="3"/>
      </w:pPr>
      <w:r>
        <w:rPr>
          <w:rFonts w:hint="eastAsia"/>
          <w:sz w:val="24"/>
          <w:szCs w:val="24"/>
          <w:lang w:val="en-US"/>
        </w:rPr>
        <w:t xml:space="preserve">江苏中茂房地产土地评估造价咨询有限公司</w:t>
      </w:r>
      <w:r/>
    </w:p>
    <w:p>
      <w:pPr>
        <w:pStyle w:val="1257"/>
        <w:ind w:left="618" w:right="617" w:firstLine="480"/>
        <w:jc w:val="both"/>
        <w:spacing w:line="560" w:lineRule="exact"/>
        <w:tabs>
          <w:tab w:val="left" w:pos="5538" w:leader="none"/>
          <w:tab w:val="left" w:pos="5641" w:leader="none"/>
          <w:tab w:val="left" w:pos="7074" w:leader="none"/>
          <w:tab w:val="left" w:pos="8727" w:leader="none"/>
        </w:tabs>
      </w:pPr>
      <w:r>
        <w:rPr>
          <w:rFonts w:hint="eastAsia"/>
        </w:rPr>
        <w:t xml:space="preserve">根据贵方</w:t>
      </w:r>
      <w:r>
        <w:rPr>
          <w:rFonts w:hint="eastAsia"/>
          <w:u w:val="single"/>
        </w:rPr>
        <w:t xml:space="preserve"> </w:t>
      </w:r>
      <w:r>
        <w:rPr>
          <w:rFonts w:hint="eastAsia"/>
          <w:u w:val="single"/>
        </w:rPr>
        <w:tab/>
      </w:r>
      <w:r>
        <w:rPr>
          <w:rFonts w:hint="eastAsia"/>
          <w:u w:val="single"/>
        </w:rPr>
        <w:tab/>
      </w:r>
      <w:r>
        <w:rPr>
          <w:rFonts w:hint="eastAsia"/>
        </w:rPr>
        <w:t xml:space="preserve">（项目名称）</w:t>
      </w:r>
      <w:r>
        <w:rPr>
          <w:rFonts w:hint="eastAsia"/>
          <w:u w:val="single"/>
        </w:rPr>
        <w:t xml:space="preserve"> </w:t>
      </w:r>
      <w:r>
        <w:rPr>
          <w:rFonts w:hint="eastAsia"/>
          <w:u w:val="single"/>
          <w:lang w:val="en-US"/>
        </w:rPr>
        <w:t xml:space="preserve"> </w:t>
      </w:r>
      <w:r>
        <w:rPr>
          <w:rFonts w:hint="eastAsia"/>
          <w:u w:val="single"/>
        </w:rPr>
        <w:tab/>
      </w:r>
      <w:r>
        <w:rPr>
          <w:rFonts w:hint="eastAsia"/>
        </w:rPr>
        <w:t xml:space="preserve">（项目编号）</w:t>
      </w:r>
      <w:r>
        <w:rPr>
          <w:rFonts w:hint="eastAsia"/>
          <w:spacing w:val="-99"/>
        </w:rPr>
        <w:t xml:space="preserve"> </w:t>
      </w:r>
      <w:r>
        <w:rPr>
          <w:rFonts w:hint="eastAsia"/>
          <w:spacing w:val="21"/>
        </w:rPr>
        <w:t xml:space="preserve">招标公告</w:t>
      </w:r>
      <w:r>
        <w:rPr>
          <w:rFonts w:hint="eastAsia"/>
        </w:rPr>
        <w:t xml:space="preserve">，我方</w:t>
      </w:r>
      <w:r>
        <w:rPr>
          <w:rFonts w:hint="eastAsia"/>
          <w:u w:val="single"/>
          <w:lang w:val="en-US"/>
        </w:rPr>
        <w:t xml:space="preserve">                        </w:t>
      </w:r>
      <w:r>
        <w:rPr>
          <w:rFonts w:hint="eastAsia"/>
          <w:lang w:val="en-US"/>
        </w:rPr>
        <w:t xml:space="preserve">(投标人名称)</w:t>
      </w:r>
      <w:r>
        <w:rPr>
          <w:rFonts w:hint="eastAsia"/>
        </w:rPr>
        <w:t xml:space="preserve">决定参与本次采购活动，提交投标文件。</w:t>
      </w:r>
      <w:r/>
    </w:p>
    <w:p>
      <w:pPr>
        <w:pStyle w:val="1257"/>
        <w:ind w:firstLine="960"/>
        <w:spacing w:line="560" w:lineRule="exact"/>
      </w:pPr>
      <w:r>
        <w:rPr>
          <w:rFonts w:hint="eastAsia"/>
        </w:rPr>
        <w:t xml:space="preserve">据此函，</w:t>
      </w:r>
      <w:r>
        <w:rPr>
          <w:rFonts w:hint="eastAsia"/>
          <w:lang w:val="en-US"/>
        </w:rPr>
        <w:t xml:space="preserve">声明</w:t>
      </w:r>
      <w:r>
        <w:rPr>
          <w:rFonts w:hint="eastAsia"/>
        </w:rPr>
        <w:t xml:space="preserve">如下：</w:t>
      </w:r>
      <w:r/>
    </w:p>
    <w:p>
      <w:pPr>
        <w:pStyle w:val="1257"/>
        <w:ind w:left="1100"/>
        <w:spacing w:line="560" w:lineRule="exact"/>
        <w:tabs>
          <w:tab w:val="left" w:pos="6623" w:leader="none"/>
        </w:tabs>
        <w:outlineLvl w:val="3"/>
      </w:pPr>
      <w:r>
        <w:rPr>
          <w:rFonts w:hint="eastAsia"/>
          <w:lang w:val="en-US"/>
        </w:rPr>
        <w:t xml:space="preserve">1.我方的资格条件符合政府采购法和本次采购要求。</w:t>
      </w:r>
      <w:r/>
    </w:p>
    <w:p>
      <w:pPr>
        <w:pStyle w:val="1257"/>
        <w:ind w:left="1100"/>
        <w:spacing w:line="560" w:lineRule="exact"/>
        <w:tabs>
          <w:tab w:val="left" w:pos="6623" w:leader="none"/>
        </w:tabs>
      </w:pPr>
      <w:r>
        <w:rPr>
          <w:rFonts w:hint="eastAsia"/>
          <w:lang w:val="en-US"/>
        </w:rPr>
        <w:t xml:space="preserve">2.我方参加政府采购活动前三年内，在经营活动中</w:t>
      </w:r>
      <w:r>
        <w:rPr>
          <w:rFonts w:hint="eastAsia"/>
          <w:b/>
          <w:bCs/>
          <w:lang w:val="en-US"/>
        </w:rPr>
        <w:t xml:space="preserve">没有</w:t>
      </w:r>
      <w:r>
        <w:rPr>
          <w:rFonts w:hint="eastAsia"/>
          <w:lang w:val="en-US"/>
        </w:rPr>
        <w:t xml:space="preserve">重大违法记录。</w:t>
      </w:r>
      <w:r/>
    </w:p>
    <w:p>
      <w:pPr>
        <w:pStyle w:val="1257"/>
        <w:ind w:left="1100"/>
        <w:spacing w:line="560" w:lineRule="exact"/>
        <w:tabs>
          <w:tab w:val="left" w:pos="6623" w:leader="none"/>
        </w:tabs>
      </w:pPr>
      <w:r>
        <w:rPr>
          <w:rFonts w:hint="eastAsia"/>
          <w:lang w:val="en-US"/>
        </w:rPr>
        <w:t xml:space="preserve">3.参加本次采购活动前，我方</w:t>
      </w:r>
      <w:r>
        <w:rPr>
          <w:rFonts w:hint="eastAsia"/>
          <w:b/>
          <w:bCs/>
          <w:lang w:val="en-US"/>
        </w:rPr>
        <w:t xml:space="preserve">没有</w:t>
      </w:r>
      <w:r>
        <w:rPr>
          <w:rFonts w:hint="eastAsia"/>
          <w:lang w:val="en-US"/>
        </w:rPr>
        <w:t xml:space="preserve">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w:t>
      </w:r>
      <w:r/>
    </w:p>
    <w:p>
      <w:pPr>
        <w:pStyle w:val="1257"/>
        <w:ind w:left="1100"/>
        <w:spacing w:line="560" w:lineRule="exact"/>
        <w:tabs>
          <w:tab w:val="left" w:pos="6623" w:leader="none"/>
        </w:tabs>
      </w:pPr>
      <w:r>
        <w:rPr>
          <w:rFonts w:hint="eastAsia"/>
          <w:lang w:val="en-US"/>
        </w:rPr>
        <w:t xml:space="preserve">4.我方在全国范围内</w:t>
      </w:r>
      <w:r>
        <w:rPr>
          <w:rFonts w:hint="eastAsia"/>
          <w:b/>
          <w:bCs/>
          <w:lang w:val="en-US"/>
        </w:rPr>
        <w:t xml:space="preserve">未受过</w:t>
      </w:r>
      <w:r>
        <w:rPr>
          <w:rFonts w:hint="eastAsia"/>
          <w:lang w:val="en-US"/>
        </w:rPr>
        <w:t xml:space="preserve">财政部门禁止参加政府采购活动的处罚期限，或在全国范围内受过财政部门禁止参加政府采购活动的处罚期限已满。 </w:t>
      </w:r>
      <w:r/>
    </w:p>
    <w:p>
      <w:pPr>
        <w:pStyle w:val="1257"/>
        <w:ind w:left="1100"/>
        <w:spacing w:line="560" w:lineRule="exact"/>
        <w:tabs>
          <w:tab w:val="left" w:pos="6623" w:leader="none"/>
        </w:tabs>
      </w:pPr>
      <w:r>
        <w:rPr>
          <w:rFonts w:hint="eastAsia"/>
          <w:lang w:val="en-US"/>
        </w:rPr>
        <w:t xml:space="preserve">5.我方</w:t>
      </w:r>
      <w:r>
        <w:rPr>
          <w:rFonts w:hint="eastAsia"/>
          <w:b/>
          <w:bCs/>
          <w:lang w:val="en-US"/>
        </w:rPr>
        <w:t xml:space="preserve">没有</w:t>
      </w:r>
      <w:r>
        <w:rPr>
          <w:rFonts w:hint="eastAsia"/>
          <w:lang w:val="en-US"/>
        </w:rPr>
        <w:t xml:space="preserve">为本采购项目提供整体设计、规范编制，以及项目管理、监理、检测等服务。</w:t>
      </w:r>
      <w:r/>
    </w:p>
    <w:p>
      <w:pPr>
        <w:pStyle w:val="1257"/>
        <w:ind w:left="1100"/>
        <w:spacing w:line="560" w:lineRule="exact"/>
        <w:tabs>
          <w:tab w:val="left" w:pos="6623" w:leader="none"/>
        </w:tabs>
      </w:pPr>
      <w:r>
        <w:rPr>
          <w:rFonts w:hint="eastAsia"/>
          <w:lang w:val="en-US"/>
        </w:rPr>
        <w:t xml:space="preserve">6.我方与参与本次采购活动的其他投标人的法定代表人或委托代理人</w:t>
      </w:r>
      <w:r>
        <w:rPr>
          <w:rFonts w:hint="eastAsia"/>
          <w:b/>
          <w:bCs/>
          <w:lang w:val="en-US"/>
        </w:rPr>
        <w:t xml:space="preserve">无夫妻、直系血亲关系</w:t>
      </w:r>
      <w:r>
        <w:rPr>
          <w:rFonts w:hint="eastAsia"/>
          <w:lang w:val="en-US"/>
        </w:rPr>
        <w:t xml:space="preserve">；</w:t>
      </w:r>
      <w:r/>
    </w:p>
    <w:p>
      <w:pPr>
        <w:pStyle w:val="1257"/>
        <w:ind w:left="1100"/>
        <w:spacing w:line="560" w:lineRule="exact"/>
        <w:tabs>
          <w:tab w:val="left" w:pos="6623" w:leader="none"/>
        </w:tabs>
      </w:pPr>
      <w:r>
        <w:rPr>
          <w:rFonts w:hint="eastAsia"/>
          <w:lang w:val="en-US"/>
        </w:rPr>
        <w:t xml:space="preserve">7.我方与参与本次采购活动的其他投标人的负责人</w:t>
      </w:r>
      <w:r>
        <w:rPr>
          <w:rFonts w:hint="eastAsia"/>
          <w:b/>
          <w:bCs/>
          <w:lang w:val="en-US"/>
        </w:rPr>
        <w:t xml:space="preserve">不是同一人</w:t>
      </w:r>
      <w:r>
        <w:rPr>
          <w:rFonts w:hint="eastAsia"/>
          <w:lang w:val="en-US"/>
        </w:rPr>
        <w:t xml:space="preserve">，</w:t>
      </w:r>
      <w:r>
        <w:rPr>
          <w:rFonts w:hint="eastAsia"/>
          <w:b/>
          <w:bCs/>
          <w:lang w:val="en-US"/>
        </w:rPr>
        <w:t xml:space="preserve">也不存在直接控股、管理关系</w:t>
      </w:r>
      <w:r>
        <w:rPr>
          <w:rFonts w:hint="eastAsia"/>
          <w:lang w:val="en-US"/>
        </w:rPr>
        <w:t xml:space="preserve">。</w:t>
      </w:r>
      <w:r/>
    </w:p>
    <w:p>
      <w:pPr>
        <w:pStyle w:val="1257"/>
        <w:ind w:left="1100"/>
        <w:spacing w:line="560" w:lineRule="exact"/>
        <w:tabs>
          <w:tab w:val="left" w:pos="6623" w:leader="none"/>
        </w:tabs>
      </w:pPr>
      <w:r>
        <w:rPr>
          <w:rFonts w:hint="eastAsia"/>
          <w:lang w:val="en-US"/>
        </w:rPr>
        <w:t xml:space="preserve">8.我方同意并向贵方提供了与投标有关的所有证据和资料。</w:t>
      </w:r>
      <w:r/>
    </w:p>
    <w:p>
      <w:pPr>
        <w:pStyle w:val="1257"/>
        <w:ind w:left="1098"/>
        <w:spacing w:line="560" w:lineRule="exact"/>
        <w:tabs>
          <w:tab w:val="left" w:pos="8547" w:leader="none"/>
        </w:tabs>
      </w:pPr>
      <w:r>
        <w:rPr>
          <w:rFonts w:hint="eastAsia"/>
          <w:lang w:val="en-US"/>
        </w:rPr>
        <w:t xml:space="preserve">9</w:t>
      </w:r>
      <w:r>
        <w:rPr>
          <w:rFonts w:hint="eastAsia"/>
        </w:rPr>
        <w:t xml:space="preserve">.按招标要求，我们的投标总报价为（大写）</w:t>
      </w:r>
      <w:r>
        <w:rPr>
          <w:rFonts w:hint="eastAsia"/>
          <w:u w:val="single"/>
        </w:rPr>
        <w:t xml:space="preserve"> </w:t>
      </w:r>
      <w:r>
        <w:rPr>
          <w:rFonts w:hint="eastAsia"/>
          <w:u w:val="single"/>
        </w:rPr>
        <w:tab/>
      </w:r>
      <w:r>
        <w:rPr>
          <w:rFonts w:hint="eastAsia"/>
        </w:rPr>
        <w:t xml:space="preserve">元人民币。</w:t>
      </w:r>
      <w:r/>
    </w:p>
    <w:p>
      <w:pPr>
        <w:pStyle w:val="1257"/>
        <w:ind w:left="1100"/>
        <w:spacing w:line="560" w:lineRule="exact"/>
      </w:pPr>
      <w:r>
        <w:rPr>
          <w:rFonts w:hint="eastAsia"/>
          <w:lang w:val="en-US"/>
        </w:rPr>
        <w:t xml:space="preserve">10</w:t>
      </w:r>
      <w:r>
        <w:rPr>
          <w:rFonts w:hint="eastAsia"/>
        </w:rPr>
        <w:t xml:space="preserve">.本项目通过验收并交付时间为：满足招标文件要求。</w:t>
      </w:r>
      <w:r/>
    </w:p>
    <w:p>
      <w:pPr>
        <w:pStyle w:val="1257"/>
        <w:ind w:left="618" w:right="618" w:firstLine="482"/>
        <w:jc w:val="both"/>
        <w:spacing w:line="560" w:lineRule="exact"/>
      </w:pPr>
      <w:r>
        <w:rPr>
          <w:rFonts w:hint="eastAsia"/>
          <w:lang w:val="en-US"/>
        </w:rPr>
        <w:t xml:space="preserve">11.</w:t>
      </w:r>
      <w:r>
        <w:rPr>
          <w:rFonts w:hint="eastAsia"/>
        </w:rPr>
        <w:t xml:space="preserve">我们已详细审核全部招标文件及其有效补充文件，我们放弃对招标文件任何误</w:t>
      </w:r>
      <w:r>
        <w:rPr>
          <w:rFonts w:hint="eastAsia"/>
          <w:spacing w:val="-7"/>
        </w:rPr>
        <w:t xml:space="preserve">解的权利，提交投标文件后，不对招标文件本身提出质疑。否则，属于不诚信和故意扰</w:t>
      </w:r>
      <w:r>
        <w:rPr>
          <w:rFonts w:hint="eastAsia"/>
        </w:rPr>
        <w:t xml:space="preserve">乱政府采购活动行为，我们将无条件接受处罚。</w:t>
      </w:r>
      <w:r/>
    </w:p>
    <w:p>
      <w:pPr>
        <w:pStyle w:val="1257"/>
        <w:ind w:left="618" w:right="616" w:firstLine="480"/>
        <w:spacing w:line="560" w:lineRule="exact"/>
      </w:pPr>
      <w:r>
        <w:rPr>
          <w:rFonts w:hint="eastAsia"/>
          <w:lang w:val="en-US"/>
        </w:rPr>
        <w:t xml:space="preserve">12.</w:t>
      </w:r>
      <w:r>
        <w:rPr>
          <w:rFonts w:hint="eastAsia"/>
        </w:rPr>
        <w:t xml:space="preserve">我们同意从规定的开标日期起遵循本投标文件，并在规定的投标有效期期满之前均具有约束力。</w:t>
      </w:r>
      <w:r/>
    </w:p>
    <w:p>
      <w:pPr>
        <w:pStyle w:val="1257"/>
        <w:ind w:left="618" w:right="617" w:firstLine="480"/>
        <w:jc w:val="both"/>
        <w:spacing w:line="560" w:lineRule="exact"/>
      </w:pPr>
      <w:r>
        <w:rPr>
          <w:rFonts w:hint="eastAsia"/>
          <w:lang w:val="en-US"/>
        </w:rPr>
        <w:t xml:space="preserve">13</w:t>
      </w:r>
      <w:r>
        <w:rPr>
          <w:rFonts w:hint="eastAsia"/>
        </w:rPr>
        <w:t xml:space="preserve">.投标截止时间结束后参加投标的投标人不足三家的，或在评标期间出现符合专</w:t>
      </w:r>
      <w:r>
        <w:rPr>
          <w:rFonts w:hint="eastAsia"/>
          <w:spacing w:val="-3"/>
        </w:rPr>
        <w:t xml:space="preserve">业条件的投标人或者对招标文件作出实质响应的投标人不足三家情形的，我们酌情决定</w:t>
      </w:r>
      <w:r>
        <w:rPr>
          <w:rFonts w:hint="eastAsia"/>
        </w:rPr>
        <w:t xml:space="preserve">是否参加当场变更的竞争性谈判或单一来源方式采购。</w:t>
      </w:r>
      <w:r/>
    </w:p>
    <w:p>
      <w:pPr>
        <w:pStyle w:val="1257"/>
        <w:ind w:left="618" w:right="616" w:firstLine="480"/>
        <w:spacing w:line="560" w:lineRule="exact"/>
      </w:pPr>
      <w:r>
        <w:rPr>
          <w:rFonts w:hint="eastAsia"/>
          <w:lang w:val="en-US"/>
        </w:rPr>
        <w:t xml:space="preserve">14.</w:t>
      </w:r>
      <w:r>
        <w:rPr>
          <w:rFonts w:hint="eastAsia"/>
        </w:rPr>
        <w:t xml:space="preserve">一旦我方中标，我方将根据招标文件的规定严格履行合同，并保证于承诺的时间完成服务的启动/集成、调试等工作，交付采购人验收、使用。</w:t>
      </w:r>
      <w:r/>
    </w:p>
    <w:p>
      <w:pPr>
        <w:pStyle w:val="1257"/>
        <w:ind w:left="618" w:right="497" w:firstLine="480"/>
        <w:spacing w:line="560" w:lineRule="exact"/>
      </w:pPr>
      <w:r>
        <w:rPr>
          <w:rFonts w:hint="eastAsia"/>
          <w:lang w:val="en-US"/>
        </w:rPr>
        <w:t xml:space="preserve">15</w:t>
      </w:r>
      <w:r>
        <w:rPr>
          <w:rFonts w:hint="eastAsia"/>
          <w:spacing w:val="-7"/>
          <w:lang w:val="en-US"/>
        </w:rPr>
        <w:t xml:space="preserve">.</w:t>
      </w:r>
      <w:r>
        <w:rPr>
          <w:rFonts w:hint="eastAsia"/>
          <w:spacing w:val="-7"/>
        </w:rPr>
        <w:t xml:space="preserve">我方决不提供虚假材料谋取中标、决不采取不正当手段诋毁、排挤其他投标人、</w:t>
      </w:r>
      <w:r>
        <w:rPr>
          <w:rFonts w:hint="eastAsia"/>
          <w:spacing w:val="-5"/>
        </w:rPr>
        <w:t xml:space="preserve">决不与采购人、其它投标人或者中茂恶意串通、决不向采购人、中茂</w:t>
      </w:r>
      <w:r>
        <w:rPr>
          <w:rFonts w:hint="eastAsia"/>
          <w:spacing w:val="-8"/>
        </w:rPr>
        <w:t xml:space="preserve">工作人员和评委进行商业贿赂、决不在采购过程中与采购人进行协商谈判、决不拒绝有关部门监督检查或提供虚假情况，如有违反，无条件接受贵方及相关管理部门的处罚。</w:t>
      </w:r>
      <w:r/>
    </w:p>
    <w:p>
      <w:pPr>
        <w:pStyle w:val="1257"/>
        <w:ind w:left="618" w:right="497" w:firstLine="480"/>
        <w:spacing w:line="560" w:lineRule="exact"/>
        <w:rPr>
          <w:rFonts w:hint="eastAsia" w:ascii="宋体" w:hAnsi="宋体" w:eastAsia="宋体" w:cs="宋体"/>
          <w:spacing w:val="-5"/>
        </w:rPr>
      </w:pPr>
      <w:r>
        <w:rPr>
          <w:rFonts w:hint="eastAsia" w:ascii="宋体" w:hAnsi="宋体" w:eastAsia="宋体" w:cs="宋体"/>
          <w:spacing w:val="-5"/>
          <w:lang w:val="en-US"/>
        </w:rPr>
        <w:t xml:space="preserve">16.</w:t>
      </w:r>
      <w:r>
        <w:rPr>
          <w:rFonts w:hint="eastAsia" w:ascii="宋体" w:hAnsi="宋体" w:eastAsia="宋体" w:cs="宋体"/>
          <w:spacing w:val="-5"/>
        </w:rPr>
        <w:t xml:space="preserve">与本投标有关的正式联系方式为：</w:t>
      </w:r>
      <w:r/>
    </w:p>
    <w:p>
      <w:pPr>
        <w:pStyle w:val="1257"/>
        <w:ind w:left="618" w:right="497" w:firstLine="480"/>
        <w:spacing w:line="560" w:lineRule="exact"/>
        <w:rPr>
          <w:rFonts w:hint="eastAsia" w:ascii="宋体" w:hAnsi="宋体" w:eastAsia="宋体" w:cs="宋体"/>
          <w:spacing w:val="-5"/>
          <w:lang w:val="en-US"/>
        </w:rPr>
      </w:pPr>
      <w:r>
        <w:rPr>
          <w:rFonts w:hint="eastAsia" w:ascii="宋体" w:hAnsi="宋体" w:eastAsia="宋体" w:cs="宋体"/>
          <w:spacing w:val="-5"/>
        </w:rPr>
        <w:t xml:space="preserve">地</w:t>
      </w:r>
      <w:r>
        <w:rPr>
          <w:rFonts w:hint="eastAsia" w:ascii="宋体" w:hAnsi="宋体" w:eastAsia="宋体" w:cs="宋体"/>
          <w:spacing w:val="-5"/>
        </w:rPr>
        <w:tab/>
      </w:r>
      <w:r>
        <w:rPr>
          <w:rFonts w:hint="eastAsia" w:ascii="宋体" w:hAnsi="宋体" w:eastAsia="宋体" w:cs="宋体"/>
          <w:spacing w:val="-5"/>
        </w:rPr>
        <w:t xml:space="preserve">址：</w:t>
      </w:r>
      <w:r>
        <w:rPr>
          <w:rFonts w:hint="eastAsia" w:ascii="宋体" w:hAnsi="宋体" w:eastAsia="宋体" w:cs="宋体"/>
          <w:spacing w:val="-5"/>
          <w:lang w:val="en-US"/>
        </w:rPr>
        <w:t xml:space="preserve">                          </w:t>
      </w:r>
      <w:r/>
    </w:p>
    <w:p>
      <w:pPr>
        <w:pStyle w:val="1257"/>
        <w:ind w:left="618" w:right="497" w:firstLine="480"/>
        <w:spacing w:line="560" w:lineRule="exact"/>
        <w:rPr>
          <w:rFonts w:hint="eastAsia" w:ascii="宋体" w:hAnsi="宋体" w:eastAsia="宋体" w:cs="宋体"/>
          <w:spacing w:val="-5"/>
          <w:lang w:val="en-US"/>
        </w:rPr>
      </w:pPr>
      <w:r>
        <w:rPr>
          <w:rFonts w:hint="eastAsia" w:ascii="宋体" w:hAnsi="宋体" w:eastAsia="宋体" w:cs="宋体"/>
          <w:spacing w:val="-5"/>
        </w:rPr>
        <w:t xml:space="preserve">电     话： </w:t>
      </w:r>
      <w:r>
        <w:rPr>
          <w:rFonts w:hint="eastAsia" w:ascii="宋体" w:hAnsi="宋体" w:eastAsia="宋体" w:cs="宋体"/>
          <w:spacing w:val="-5"/>
          <w:lang w:val="en-US"/>
        </w:rPr>
        <w:t xml:space="preserve">                                                  </w:t>
      </w:r>
      <w:r/>
    </w:p>
    <w:p>
      <w:pPr>
        <w:pStyle w:val="1257"/>
        <w:ind w:left="618" w:right="497" w:firstLine="480"/>
        <w:spacing w:line="560" w:lineRule="exact"/>
        <w:rPr>
          <w:rFonts w:hint="eastAsia" w:ascii="宋体" w:hAnsi="宋体" w:eastAsia="宋体" w:cs="宋体"/>
          <w:spacing w:val="-5"/>
        </w:rPr>
      </w:pPr>
      <w:r>
        <w:rPr>
          <w:rFonts w:hint="eastAsia" w:ascii="宋体" w:hAnsi="宋体" w:eastAsia="宋体" w:cs="宋体"/>
          <w:spacing w:val="-5"/>
          <w:lang w:val="en-US"/>
        </w:rPr>
        <w:t xml:space="preserve">17</w:t>
      </w:r>
      <w:r>
        <w:rPr>
          <w:rFonts w:hint="eastAsia" w:ascii="宋体" w:hAnsi="宋体" w:eastAsia="宋体" w:cs="宋体"/>
          <w:spacing w:val="-5"/>
        </w:rPr>
        <w:t xml:space="preserve">、我方正式开户银行和帐号为：</w:t>
      </w:r>
      <w:r/>
    </w:p>
    <w:p>
      <w:pPr>
        <w:pStyle w:val="1257"/>
        <w:ind w:left="618" w:right="497" w:firstLine="480"/>
        <w:spacing w:line="560" w:lineRule="exact"/>
        <w:rPr>
          <w:rFonts w:hint="eastAsia" w:ascii="宋体" w:hAnsi="宋体" w:eastAsia="宋体" w:cs="宋体"/>
          <w:spacing w:val="-5"/>
          <w:lang w:val="en-US"/>
        </w:rPr>
      </w:pPr>
      <w:r>
        <w:rPr>
          <w:rFonts w:hint="eastAsia" w:ascii="宋体" w:hAnsi="宋体" w:eastAsia="宋体" w:cs="宋体"/>
          <w:spacing w:val="-5"/>
        </w:rPr>
        <w:t xml:space="preserve">开户银行： </w:t>
      </w:r>
      <w:r>
        <w:rPr>
          <w:rFonts w:hint="eastAsia" w:ascii="宋体" w:hAnsi="宋体" w:eastAsia="宋体" w:cs="宋体"/>
          <w:spacing w:val="-5"/>
          <w:lang w:val="en-US"/>
        </w:rPr>
        <w:t xml:space="preserve">                                                      </w:t>
      </w:r>
      <w:r/>
    </w:p>
    <w:p>
      <w:pPr>
        <w:pStyle w:val="1257"/>
        <w:ind w:left="618" w:right="497" w:firstLine="480"/>
        <w:spacing w:line="560" w:lineRule="exact"/>
        <w:rPr>
          <w:rFonts w:hint="eastAsia" w:ascii="宋体" w:hAnsi="宋体" w:eastAsia="宋体" w:cs="宋体"/>
          <w:spacing w:val="-5"/>
        </w:rPr>
      </w:pPr>
      <w:r>
        <w:rPr>
          <w:rFonts w:hint="eastAsia" w:ascii="宋体" w:hAnsi="宋体" w:eastAsia="宋体" w:cs="宋体"/>
          <w:spacing w:val="-5"/>
        </w:rPr>
        <w:t xml:space="preserve">银行账号： </w:t>
      </w:r>
      <w:r>
        <w:rPr>
          <w:rFonts w:hint="eastAsia" w:ascii="宋体" w:hAnsi="宋体" w:eastAsia="宋体" w:cs="宋体"/>
          <w:spacing w:val="-5"/>
          <w:lang w:val="en-US"/>
        </w:rPr>
        <w:t xml:space="preserve">                                       </w:t>
      </w:r>
      <w:r>
        <w:rPr>
          <w:rFonts w:hint="eastAsia" w:ascii="宋体" w:hAnsi="宋体" w:eastAsia="宋体" w:cs="宋体"/>
          <w:spacing w:val="-5"/>
        </w:rPr>
        <w:t xml:space="preserve">             </w:t>
      </w:r>
      <w:r/>
    </w:p>
    <w:p>
      <w:pPr>
        <w:pStyle w:val="1257"/>
        <w:ind w:left="618" w:right="497" w:firstLine="480"/>
        <w:spacing w:line="560" w:lineRule="exact"/>
        <w:rPr>
          <w:rFonts w:hint="eastAsia" w:ascii="宋体" w:hAnsi="宋体" w:eastAsia="宋体" w:cs="宋体"/>
          <w:spacing w:val="-5"/>
        </w:rPr>
      </w:pPr>
      <w:r>
        <w:rPr>
          <w:rFonts w:hint="eastAsia" w:ascii="宋体" w:hAnsi="宋体" w:eastAsia="宋体" w:cs="宋体"/>
          <w:spacing w:val="-5"/>
        </w:rPr>
        <w:t xml:space="preserve">投标人名称： </w:t>
      </w:r>
      <w:r>
        <w:rPr>
          <w:rFonts w:hint="eastAsia" w:ascii="宋体" w:hAnsi="宋体" w:eastAsia="宋体" w:cs="宋体"/>
          <w:spacing w:val="-5"/>
        </w:rPr>
        <w:tab/>
      </w:r>
      <w:r>
        <w:rPr>
          <w:rFonts w:hint="eastAsia" w:ascii="宋体" w:hAnsi="宋体" w:eastAsia="宋体" w:cs="宋体"/>
          <w:spacing w:val="-5"/>
        </w:rPr>
        <w:tab/>
      </w:r>
      <w:r>
        <w:rPr>
          <w:rFonts w:hint="eastAsia" w:ascii="宋体" w:hAnsi="宋体" w:eastAsia="宋体" w:cs="宋体"/>
          <w:spacing w:val="-5"/>
        </w:rPr>
        <w:t xml:space="preserve">（盖章） </w:t>
      </w:r>
      <w:r/>
    </w:p>
    <w:p>
      <w:pPr>
        <w:pStyle w:val="1257"/>
        <w:ind w:left="618" w:right="497" w:firstLine="480"/>
        <w:spacing w:line="560" w:lineRule="exact"/>
        <w:rPr>
          <w:rFonts w:hint="eastAsia" w:ascii="宋体" w:hAnsi="宋体" w:eastAsia="宋体" w:cs="宋体"/>
          <w:spacing w:val="-5"/>
        </w:rPr>
      </w:pPr>
      <w:r>
        <w:rPr>
          <w:rFonts w:hint="eastAsia" w:ascii="宋体" w:hAnsi="宋体" w:eastAsia="宋体" w:cs="宋体"/>
          <w:spacing w:val="-5"/>
        </w:rPr>
        <w:t xml:space="preserve">日</w:t>
      </w:r>
      <w:r>
        <w:rPr>
          <w:rFonts w:hint="eastAsia" w:ascii="宋体" w:hAnsi="宋体" w:eastAsia="宋体" w:cs="宋体"/>
          <w:spacing w:val="-5"/>
        </w:rPr>
        <w:tab/>
      </w:r>
      <w:r>
        <w:rPr>
          <w:rFonts w:hint="eastAsia" w:ascii="宋体" w:hAnsi="宋体" w:eastAsia="宋体" w:cs="宋体"/>
          <w:spacing w:val="-5"/>
        </w:rPr>
        <w:t xml:space="preserve">期： </w:t>
      </w:r>
      <w:r>
        <w:rPr>
          <w:rFonts w:hint="eastAsia" w:ascii="宋体" w:hAnsi="宋体" w:eastAsia="宋体" w:cs="宋体"/>
          <w:spacing w:val="-5"/>
          <w:lang w:val="en-US"/>
        </w:rPr>
        <w:t xml:space="preserve">           </w:t>
      </w:r>
      <w:r>
        <w:rPr>
          <w:rFonts w:hint="eastAsia" w:ascii="宋体" w:hAnsi="宋体" w:eastAsia="宋体" w:cs="宋体"/>
          <w:spacing w:val="-5"/>
        </w:rPr>
        <w:t xml:space="preserve">年 </w:t>
      </w:r>
      <w:r>
        <w:rPr>
          <w:rFonts w:hint="eastAsia" w:ascii="宋体" w:hAnsi="宋体" w:eastAsia="宋体" w:cs="宋体"/>
          <w:spacing w:val="-5"/>
          <w:lang w:val="en-US"/>
        </w:rPr>
        <w:t xml:space="preserve">   </w:t>
      </w:r>
      <w:r>
        <w:rPr>
          <w:rFonts w:hint="eastAsia" w:ascii="宋体" w:hAnsi="宋体" w:eastAsia="宋体" w:cs="宋体"/>
          <w:spacing w:val="-5"/>
        </w:rPr>
        <w:t xml:space="preserve">月 </w:t>
      </w:r>
      <w:r>
        <w:rPr>
          <w:rFonts w:hint="eastAsia" w:ascii="宋体" w:hAnsi="宋体" w:eastAsia="宋体" w:cs="宋体"/>
          <w:spacing w:val="-5"/>
        </w:rPr>
        <w:tab/>
      </w:r>
      <w:r>
        <w:rPr>
          <w:rFonts w:hint="eastAsia" w:ascii="宋体" w:hAnsi="宋体" w:eastAsia="宋体" w:cs="宋体"/>
          <w:spacing w:val="-5"/>
        </w:rPr>
        <w:t xml:space="preserve">日</w:t>
      </w:r>
      <w:r/>
    </w:p>
    <w:p>
      <w:pPr>
        <w:pStyle w:val="1257"/>
        <w:ind w:left="618" w:right="497" w:firstLine="480"/>
        <w:spacing w:line="560" w:lineRule="exact"/>
        <w:rPr>
          <w:rFonts w:hint="eastAsia" w:ascii="宋体" w:hAnsi="宋体" w:eastAsia="宋体" w:cs="宋体"/>
          <w:spacing w:val="-5"/>
        </w:rPr>
        <w:sectPr>
          <w:footnotePr/>
          <w:endnotePr/>
          <w:type w:val="nextPage"/>
          <w:pgSz w:w="11910" w:h="16840" w:orient="portrait"/>
          <w:pgMar w:top="1440" w:right="800" w:bottom="920" w:left="800" w:header="492" w:footer="726" w:gutter="0"/>
          <w:cols w:num="1" w:sep="0" w:space="720" w:equalWidth="1"/>
          <w:docGrid w:linePitch="360"/>
        </w:sectPr>
      </w:pPr>
      <w:r>
        <w:rPr>
          <w:rFonts w:hint="eastAsia" w:ascii="宋体" w:hAnsi="宋体" w:eastAsia="宋体" w:cs="宋体"/>
          <w:spacing w:val="-5"/>
        </w:rPr>
      </w:r>
      <w:r/>
    </w:p>
    <w:p>
      <w:pPr>
        <w:pStyle w:val="1252"/>
        <w:rPr>
          <w:rFonts w:hint="eastAsia"/>
          <w:lang w:val="en-US"/>
        </w:rPr>
      </w:pPr>
      <w:r/>
      <w:bookmarkStart w:id="157" w:name="_Toc28535"/>
      <w:r/>
      <w:bookmarkStart w:id="158" w:name="_Toc7980"/>
      <w:r>
        <w:rPr>
          <w:rFonts w:hint="eastAsia"/>
          <w:lang w:val="en-US"/>
        </w:rPr>
        <w:t xml:space="preserve">3.2、法定代表人授权委托书及委托代理人的身份证明文件的复印件</w:t>
      </w:r>
      <w:bookmarkEnd w:id="157"/>
      <w:r/>
      <w:bookmarkEnd w:id="158"/>
      <w:r/>
      <w:r/>
    </w:p>
    <w:p>
      <w:pPr>
        <w:ind w:left="727"/>
        <w:jc w:val="center"/>
        <w:spacing w:line="560" w:lineRule="exact"/>
        <w:rPr>
          <w:b/>
          <w:sz w:val="24"/>
          <w:szCs w:val="24"/>
        </w:rPr>
        <w:outlineLvl w:val="1"/>
      </w:pPr>
      <w:r/>
      <w:bookmarkStart w:id="159" w:name="_Toc7541"/>
      <w:r/>
      <w:bookmarkStart w:id="160" w:name="_Toc24567"/>
      <w:r/>
      <w:bookmarkStart w:id="161" w:name="_Toc8706"/>
      <w:r/>
      <w:bookmarkStart w:id="162" w:name="_Toc18406"/>
      <w:r/>
      <w:bookmarkStart w:id="163" w:name="_Toc21047"/>
      <w:r>
        <w:rPr>
          <w:rFonts w:hint="eastAsia"/>
          <w:b/>
          <w:bCs/>
          <w:sz w:val="24"/>
          <w:szCs w:val="24"/>
        </w:rPr>
        <w:t xml:space="preserve">法定代表人授权委托书</w:t>
      </w:r>
      <w:bookmarkEnd w:id="159"/>
      <w:r/>
      <w:bookmarkEnd w:id="160"/>
      <w:r/>
      <w:bookmarkEnd w:id="161"/>
      <w:r/>
      <w:bookmarkEnd w:id="162"/>
      <w:r/>
      <w:bookmarkEnd w:id="163"/>
      <w:r/>
      <w:r/>
    </w:p>
    <w:p>
      <w:pPr>
        <w:ind w:firstLine="480"/>
        <w:jc w:val="both"/>
        <w:spacing w:line="560" w:lineRule="exact"/>
        <w:shd w:val="clear" w:color="auto" w:fill="ffffff"/>
        <w:widowControl/>
        <w:rPr>
          <w:bCs/>
          <w:sz w:val="24"/>
          <w:szCs w:val="24"/>
          <w:lang w:val="en-US" w:bidi="ar-SA"/>
        </w:rPr>
      </w:pPr>
      <w:r>
        <w:rPr>
          <w:rFonts w:hint="eastAsia"/>
          <w:sz w:val="24"/>
          <w:szCs w:val="24"/>
          <w:lang w:bidi="ar-SA"/>
        </w:rPr>
        <w:t xml:space="preserve">致：XXXXXXXX</w:t>
      </w:r>
      <w:r>
        <w:rPr>
          <w:rFonts w:hint="eastAsia"/>
          <w:sz w:val="24"/>
          <w:szCs w:val="24"/>
          <w:lang w:val="en-US" w:bidi="ar-SA"/>
        </w:rPr>
        <w:t xml:space="preserve">(采购人)</w:t>
      </w:r>
      <w:r/>
    </w:p>
    <w:p>
      <w:pPr>
        <w:pStyle w:val="1259"/>
        <w:ind w:left="0" w:firstLine="960"/>
        <w:spacing w:line="560" w:lineRule="exact"/>
        <w:rPr>
          <w:sz w:val="24"/>
          <w:szCs w:val="24"/>
        </w:rPr>
      </w:pPr>
      <w:r>
        <w:rPr>
          <w:rFonts w:hint="eastAsia"/>
          <w:sz w:val="24"/>
          <w:szCs w:val="24"/>
          <w:lang w:val="en-US"/>
        </w:rPr>
        <w:t xml:space="preserve">江苏中茂房地产土地评估造价咨询有限公司</w:t>
      </w:r>
      <w:r/>
    </w:p>
    <w:p>
      <w:pPr>
        <w:pStyle w:val="1257"/>
        <w:ind w:firstLine="480"/>
        <w:spacing w:line="560" w:lineRule="exact"/>
        <w:tabs>
          <w:tab w:val="left" w:pos="6138" w:leader="none"/>
          <w:tab w:val="left" w:pos="7818" w:leader="none"/>
        </w:tabs>
      </w:pPr>
      <w:r>
        <w:rPr>
          <w:rFonts w:hint="eastAsia"/>
        </w:rPr>
        <w:t xml:space="preserve">本授权书声明：注册于</w:t>
      </w:r>
      <w:r>
        <w:rPr>
          <w:rFonts w:hint="eastAsia"/>
          <w:u w:val="single"/>
        </w:rPr>
        <w:t xml:space="preserve"> </w:t>
      </w:r>
      <w:r>
        <w:rPr>
          <w:rFonts w:hint="eastAsia"/>
          <w:u w:val="single"/>
        </w:rPr>
        <w:tab/>
      </w:r>
      <w:r>
        <w:rPr>
          <w:rFonts w:hint="eastAsia"/>
          <w:lang w:val="en-US"/>
        </w:rPr>
        <w:t xml:space="preserve">(</w:t>
      </w:r>
      <w:r>
        <w:rPr>
          <w:rFonts w:hint="eastAsia"/>
        </w:rPr>
        <w:t xml:space="preserve">投标人住址</w:t>
      </w:r>
      <w:r>
        <w:rPr>
          <w:rFonts w:hint="eastAsia"/>
          <w:spacing w:val="-17"/>
          <w:lang w:val="en-US"/>
        </w:rPr>
        <w:t xml:space="preserve">)</w:t>
      </w:r>
      <w:r>
        <w:rPr>
          <w:rFonts w:hint="eastAsia"/>
        </w:rPr>
        <w:t xml:space="preserve">的</w:t>
      </w:r>
      <w:r>
        <w:rPr>
          <w:rFonts w:hint="eastAsia"/>
          <w:u w:val="single"/>
        </w:rPr>
        <w:t xml:space="preserve"> </w:t>
      </w:r>
      <w:r>
        <w:rPr>
          <w:rFonts w:hint="eastAsia"/>
          <w:u w:val="single"/>
        </w:rPr>
        <w:tab/>
      </w:r>
      <w:r>
        <w:rPr>
          <w:rFonts w:hint="eastAsia"/>
          <w:u w:val="single"/>
          <w:lang w:val="en-US"/>
        </w:rPr>
        <w:t xml:space="preserve">                </w:t>
      </w:r>
      <w:r>
        <w:rPr>
          <w:rFonts w:hint="eastAsia"/>
          <w:lang w:val="en-US"/>
        </w:rPr>
        <w:t xml:space="preserve">(</w:t>
      </w:r>
      <w:r>
        <w:rPr>
          <w:rFonts w:hint="eastAsia"/>
        </w:rPr>
        <w:t xml:space="preserve">投标人名称</w:t>
      </w:r>
      <w:r>
        <w:rPr>
          <w:rFonts w:hint="eastAsia"/>
          <w:lang w:val="en-US"/>
        </w:rPr>
        <w:t xml:space="preserve">)</w:t>
      </w:r>
      <w:r>
        <w:rPr>
          <w:rFonts w:hint="eastAsia"/>
        </w:rPr>
        <w:t xml:space="preserve">法定代表人</w:t>
      </w:r>
      <w:r>
        <w:rPr>
          <w:rFonts w:hint="eastAsia"/>
          <w:u w:val="single"/>
        </w:rPr>
        <w:t xml:space="preserve"> </w:t>
      </w:r>
      <w:r>
        <w:rPr>
          <w:rFonts w:hint="eastAsia"/>
          <w:u w:val="single"/>
        </w:rPr>
        <w:tab/>
      </w:r>
      <w:r>
        <w:rPr>
          <w:rFonts w:hint="eastAsia"/>
        </w:rPr>
        <w:t xml:space="preserve">（法定代表人姓名、职务）代表本公司授权</w:t>
      </w:r>
      <w:r>
        <w:rPr>
          <w:rFonts w:hint="eastAsia"/>
          <w:u w:val="single"/>
          <w:lang w:val="en-US"/>
        </w:rPr>
        <w:t xml:space="preserve">                  </w:t>
      </w:r>
      <w:r>
        <w:rPr>
          <w:rFonts w:hint="eastAsia"/>
          <w:spacing w:val="-3"/>
        </w:rPr>
        <w:t xml:space="preserve">（</w:t>
      </w:r>
      <w:r>
        <w:rPr>
          <w:rFonts w:hint="eastAsia"/>
        </w:rPr>
        <w:t xml:space="preserve">投标人代表姓名</w:t>
      </w:r>
      <w:r>
        <w:rPr>
          <w:rFonts w:hint="eastAsia"/>
          <w:spacing w:val="-12"/>
        </w:rPr>
        <w:t xml:space="preserve">、</w:t>
      </w:r>
      <w:r>
        <w:rPr>
          <w:rFonts w:hint="eastAsia"/>
        </w:rPr>
        <w:t xml:space="preserve">职务</w:t>
      </w:r>
      <w:r>
        <w:rPr>
          <w:rFonts w:hint="eastAsia"/>
          <w:spacing w:val="-12"/>
        </w:rPr>
        <w:t xml:space="preserve">）</w:t>
      </w:r>
      <w:r>
        <w:rPr>
          <w:rFonts w:hint="eastAsia"/>
        </w:rPr>
        <w:t xml:space="preserve">为本公司的合法代理人</w:t>
      </w:r>
      <w:r>
        <w:rPr>
          <w:rFonts w:hint="eastAsia"/>
          <w:spacing w:val="-12"/>
        </w:rPr>
        <w:t xml:space="preserve">，</w:t>
      </w:r>
      <w:r>
        <w:rPr>
          <w:rFonts w:hint="eastAsia"/>
          <w:color w:val="000000"/>
        </w:rPr>
        <w:t xml:space="preserve">就贵方组织的</w:t>
      </w:r>
      <w:r>
        <w:rPr>
          <w:rFonts w:hint="eastAsia"/>
          <w:b/>
          <w:bCs/>
          <w:color w:val="000000"/>
          <w:u w:val="single"/>
        </w:rPr>
        <w:t xml:space="preserve">  </w:t>
      </w:r>
      <w:r>
        <w:rPr>
          <w:rFonts w:hint="eastAsia"/>
          <w:b/>
          <w:bCs/>
          <w:color w:val="000000"/>
          <w:u w:val="single"/>
          <w:lang w:val="en-US"/>
        </w:rPr>
        <w:t xml:space="preserve">            </w:t>
      </w:r>
      <w:r>
        <w:rPr>
          <w:rFonts w:hint="eastAsia"/>
          <w:color w:val="000000"/>
          <w:lang w:val="en-US"/>
        </w:rPr>
        <w:t xml:space="preserve">(</w:t>
      </w:r>
      <w:r>
        <w:rPr>
          <w:rFonts w:hint="eastAsia"/>
          <w:color w:val="000000"/>
        </w:rPr>
        <w:t xml:space="preserve">项目名称</w:t>
      </w:r>
      <w:r>
        <w:rPr>
          <w:rFonts w:hint="eastAsia"/>
          <w:color w:val="000000"/>
          <w:lang w:val="en-US"/>
        </w:rPr>
        <w:t xml:space="preserve">)</w:t>
      </w:r>
      <w:r>
        <w:rPr>
          <w:rFonts w:hint="eastAsia"/>
          <w:color w:val="000000"/>
          <w:u w:val="single"/>
          <w:lang w:val="en-US"/>
        </w:rPr>
        <w:t xml:space="preserve">         </w:t>
      </w:r>
      <w:r>
        <w:rPr>
          <w:rFonts w:hint="eastAsia"/>
          <w:color w:val="000000"/>
        </w:rPr>
        <w:t xml:space="preserve">（项目编号）</w:t>
      </w:r>
      <w:r>
        <w:rPr>
          <w:rFonts w:hint="eastAsia"/>
        </w:rPr>
        <w:t xml:space="preserve">进行投标，以本公司名义处理一切与之有关的事务。</w:t>
      </w:r>
      <w:r/>
    </w:p>
    <w:p>
      <w:pPr>
        <w:ind w:firstLine="480"/>
        <w:jc w:val="right"/>
        <w:spacing w:line="560" w:lineRule="exact"/>
        <w:widowControl/>
        <w:rPr>
          <w:color w:val="000000"/>
          <w:sz w:val="24"/>
          <w:szCs w:val="24"/>
        </w:rPr>
      </w:pPr>
      <w:r>
        <w:rPr>
          <w:rFonts w:hint="eastAsia"/>
          <w:color w:val="000000"/>
          <w:sz w:val="24"/>
          <w:szCs w:val="24"/>
        </w:rPr>
        <w:t xml:space="preserve">特此声明！</w:t>
      </w:r>
      <w:r/>
    </w:p>
    <w:p>
      <w:pPr>
        <w:ind w:firstLine="480"/>
        <w:spacing w:line="560" w:lineRule="exact"/>
        <w:widowControl/>
        <w:rPr>
          <w:sz w:val="24"/>
          <w:szCs w:val="24"/>
          <w:u w:val="single"/>
        </w:rPr>
      </w:pPr>
      <w:r>
        <w:rPr>
          <w:rFonts w:hint="eastAsia"/>
          <w:sz w:val="24"/>
          <w:szCs w:val="24"/>
        </w:rPr>
        <w:t xml:space="preserve">法定代表人签字</w:t>
      </w:r>
      <w:r>
        <w:rPr>
          <w:rFonts w:hint="eastAsia"/>
          <w:sz w:val="24"/>
          <w:szCs w:val="24"/>
          <w:lang w:val="en-US"/>
        </w:rPr>
        <w:t xml:space="preserve">或签章</w:t>
      </w:r>
      <w:r>
        <w:rPr>
          <w:rFonts w:hint="eastAsia"/>
          <w:sz w:val="24"/>
          <w:szCs w:val="24"/>
        </w:rPr>
        <w:t xml:space="preserve">：</w:t>
      </w:r>
      <w:r>
        <w:rPr>
          <w:rFonts w:hint="eastAsia"/>
          <w:sz w:val="24"/>
          <w:szCs w:val="24"/>
          <w:u w:val="single"/>
          <w:lang w:val="en-US"/>
        </w:rPr>
        <w:t xml:space="preserve">                </w:t>
      </w:r>
      <w:r/>
    </w:p>
    <w:p>
      <w:pPr>
        <w:ind w:firstLine="480"/>
        <w:spacing w:line="560" w:lineRule="exact"/>
        <w:widowControl/>
        <w:rPr>
          <w:sz w:val="24"/>
          <w:szCs w:val="24"/>
          <w:u w:val="single"/>
        </w:rPr>
      </w:pPr>
      <w:r>
        <w:rPr>
          <w:rFonts w:hint="eastAsia"/>
          <w:sz w:val="24"/>
          <w:szCs w:val="24"/>
          <w:lang w:val="en-US"/>
        </w:rPr>
        <w:t xml:space="preserve">投标人</w:t>
      </w:r>
      <w:r>
        <w:rPr>
          <w:rFonts w:hint="eastAsia"/>
          <w:sz w:val="24"/>
          <w:szCs w:val="24"/>
        </w:rPr>
        <w:t xml:space="preserve">名称（公章）：</w:t>
      </w:r>
      <w:r>
        <w:rPr>
          <w:rFonts w:hint="eastAsia"/>
          <w:sz w:val="24"/>
          <w:szCs w:val="24"/>
          <w:u w:val="single"/>
        </w:rPr>
        <w:t xml:space="preserve">                 </w:t>
      </w:r>
      <w:r/>
    </w:p>
    <w:p>
      <w:pPr>
        <w:pStyle w:val="1257"/>
        <w:ind w:firstLine="480"/>
        <w:spacing w:line="560" w:lineRule="exact"/>
        <w:tabs>
          <w:tab w:val="left" w:pos="2538" w:leader="none"/>
          <w:tab w:val="left" w:pos="3978" w:leader="none"/>
          <w:tab w:val="left" w:pos="4698" w:leader="none"/>
          <w:tab w:val="left" w:pos="5418" w:leader="none"/>
        </w:tabs>
      </w:pPr>
      <w:r>
        <w:rPr>
          <w:rFonts w:hint="eastAsia"/>
        </w:rPr>
        <w:t xml:space="preserve">日     </w:t>
      </w:r>
      <w:r>
        <w:rPr>
          <w:rFonts w:hint="eastAsia"/>
          <w:lang w:val="en-US"/>
        </w:rPr>
        <w:t xml:space="preserve">  </w:t>
      </w:r>
      <w:r>
        <w:rPr>
          <w:rFonts w:hint="eastAsia"/>
        </w:rPr>
        <w:t xml:space="preserve">   期：        年    月    日</w:t>
      </w:r>
      <w:r/>
    </w:p>
    <w:p>
      <w:pPr>
        <w:pStyle w:val="1257"/>
        <w:spacing w:line="560" w:lineRule="exact"/>
      </w:pPr>
      <w:r/>
      <w:r/>
    </w:p>
    <w:tbl>
      <w:tblPr>
        <w:tblStyle w:val="1255"/>
        <w:tblW w:w="9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0"/>
      </w:tblGrid>
      <w:tr>
        <w:trPr>
          <w:jc w:val="center"/>
          <w:trHeight w:val="6582"/>
        </w:trPr>
        <w:tc>
          <w:tcPr>
            <w:tcW w:w="9620" w:type="dxa"/>
            <w:textDirection w:val="lrTb"/>
            <w:noWrap w:val="false"/>
          </w:tcPr>
          <w:p>
            <w:pPr>
              <w:spacing w:line="560" w:lineRule="exact"/>
              <w:rPr>
                <w:sz w:val="24"/>
                <w:szCs w:val="24"/>
              </w:rPr>
            </w:pPr>
            <w:r>
              <w:rPr>
                <w:rFonts w:hint="eastAsia"/>
                <w:sz w:val="24"/>
                <w:szCs w:val="24"/>
                <w:lang w:val="en-US"/>
              </w:rPr>
              <w:t xml:space="preserve">委托代理人</w:t>
            </w:r>
            <w:r>
              <w:rPr>
                <w:rFonts w:hint="eastAsia"/>
                <w:sz w:val="24"/>
                <w:szCs w:val="24"/>
              </w:rPr>
              <w:t xml:space="preserve">身份证</w:t>
            </w:r>
            <w:r/>
          </w:p>
        </w:tc>
      </w:tr>
    </w:tbl>
    <w:p>
      <w:pPr>
        <w:jc w:val="center"/>
        <w:spacing w:line="560" w:lineRule="exact"/>
        <w:rPr>
          <w:sz w:val="24"/>
          <w:szCs w:val="24"/>
        </w:rPr>
        <w:sectPr>
          <w:footnotePr/>
          <w:endnotePr/>
          <w:type w:val="nextPage"/>
          <w:pgSz w:w="11910" w:h="16840" w:orient="portrait"/>
          <w:pgMar w:top="1440" w:right="800" w:bottom="920" w:left="800" w:header="492" w:footer="726" w:gutter="0"/>
          <w:cols w:num="1" w:sep="0" w:space="720" w:equalWidth="1"/>
          <w:docGrid w:linePitch="360"/>
        </w:sectPr>
      </w:pPr>
      <w:r>
        <w:rPr>
          <w:sz w:val="24"/>
          <w:szCs w:val="24"/>
        </w:rPr>
      </w:r>
      <w:r/>
    </w:p>
    <w:p>
      <w:pPr>
        <w:pStyle w:val="1252"/>
        <w:rPr>
          <w:rFonts w:hint="eastAsia"/>
          <w:lang w:val="en-US"/>
        </w:rPr>
      </w:pPr>
      <w:r/>
      <w:bookmarkStart w:id="164" w:name="_Toc17932"/>
      <w:r/>
      <w:bookmarkStart w:id="165" w:name="_Toc28398"/>
      <w:r>
        <w:rPr>
          <w:rFonts w:hint="eastAsia"/>
          <w:lang w:val="en-US"/>
        </w:rPr>
        <w:t xml:space="preserve">3.3、第一章招标公告中“1.满足《中华人民共和国政府采购法》第二十二条规定”的证明文件</w:t>
      </w:r>
      <w:bookmarkEnd w:id="164"/>
      <w:r/>
      <w:bookmarkEnd w:id="165"/>
      <w:r/>
      <w:r/>
    </w:p>
    <w:p>
      <w:pPr>
        <w:keepLines/>
        <w:keepNext/>
        <w:spacing w:line="560" w:lineRule="exact"/>
        <w:rPr>
          <w:b/>
          <w:bCs/>
          <w:sz w:val="24"/>
          <w:szCs w:val="24"/>
        </w:rPr>
        <w:outlineLvl w:val="1"/>
      </w:pPr>
      <w:r/>
      <w:bookmarkStart w:id="166" w:name="_Toc6175"/>
      <w:r/>
      <w:bookmarkStart w:id="167" w:name="_Toc23952"/>
      <w:r/>
      <w:bookmarkStart w:id="168" w:name="_Toc25640"/>
      <w:r/>
      <w:bookmarkStart w:id="169" w:name="_Toc22317"/>
      <w:r/>
      <w:bookmarkStart w:id="170" w:name="_Toc23290"/>
      <w:r>
        <w:rPr>
          <w:rFonts w:hint="eastAsia"/>
          <w:b/>
          <w:bCs/>
          <w:sz w:val="24"/>
          <w:szCs w:val="24"/>
        </w:rPr>
        <w:t xml:space="preserve">一、具有独立承担民事责任的能力：</w:t>
      </w:r>
      <w:bookmarkEnd w:id="166"/>
      <w:r/>
      <w:bookmarkEnd w:id="167"/>
      <w:r/>
      <w:bookmarkEnd w:id="168"/>
      <w:r/>
      <w:bookmarkEnd w:id="169"/>
      <w:r/>
      <w:bookmarkEnd w:id="170"/>
      <w:r/>
      <w:r/>
    </w:p>
    <w:p>
      <w:pPr>
        <w:pStyle w:val="1257"/>
        <w:spacing w:line="560" w:lineRule="exact"/>
      </w:pPr>
      <w:r>
        <w:rPr>
          <w:rFonts w:hint="eastAsia"/>
        </w:rPr>
        <w:t xml:space="preserve">1、如投标人是企业（包括合作企业）的，应提供在工商部门注册的有效“企业法</w:t>
      </w:r>
      <w:r>
        <w:rPr>
          <w:rFonts w:hint="eastAsia"/>
          <w:spacing w:val="-5"/>
        </w:rPr>
        <w:t xml:space="preserve">人营业执照”或“营业执照”</w:t>
      </w:r>
      <w:r>
        <w:rPr>
          <w:rFonts w:hint="eastAsia"/>
          <w:spacing w:val="-10"/>
        </w:rPr>
        <w:t xml:space="preserve">（</w:t>
      </w:r>
      <w:r>
        <w:rPr>
          <w:rFonts w:hint="eastAsia"/>
          <w:spacing w:val="-2"/>
        </w:rPr>
        <w:t xml:space="preserve">法人分支机构由于不能独立承担民事责任，不能以分支</w:t>
      </w:r>
      <w:r>
        <w:rPr>
          <w:rFonts w:hint="eastAsia"/>
          <w:spacing w:val="-7"/>
        </w:rPr>
        <w:t xml:space="preserve">机构的身份参加政府采购，只能以法人身份参加，银行、保险、石油石化、电力、电信</w:t>
      </w:r>
      <w:r>
        <w:rPr>
          <w:rFonts w:hint="eastAsia"/>
        </w:rPr>
        <w:t xml:space="preserve">等特殊行业的除外）；</w:t>
      </w:r>
      <w:r/>
    </w:p>
    <w:p>
      <w:pPr>
        <w:pStyle w:val="1257"/>
        <w:spacing w:line="560" w:lineRule="exact"/>
        <w:outlineLvl w:val="2"/>
      </w:pPr>
      <w:r/>
      <w:bookmarkStart w:id="171" w:name="_Toc25886"/>
      <w:r/>
      <w:bookmarkStart w:id="172" w:name="_Toc23306"/>
      <w:r/>
      <w:bookmarkStart w:id="173" w:name="_Toc21444"/>
      <w:r>
        <w:rPr>
          <w:rFonts w:hint="eastAsia"/>
        </w:rPr>
        <w:t xml:space="preserve">2、如投标人是事业单位的，应提供有效的“事业单位法人证书”；</w:t>
      </w:r>
      <w:bookmarkEnd w:id="171"/>
      <w:r/>
      <w:bookmarkEnd w:id="172"/>
      <w:r/>
      <w:bookmarkEnd w:id="173"/>
      <w:r/>
      <w:r/>
    </w:p>
    <w:p>
      <w:pPr>
        <w:pStyle w:val="1257"/>
        <w:spacing w:line="560" w:lineRule="exact"/>
      </w:pPr>
      <w:r>
        <w:rPr>
          <w:rFonts w:hint="eastAsia"/>
        </w:rPr>
        <w:t xml:space="preserve">3、如投标人是非企业专业服务机构的，应提供有效的执业许可证等证明文件；</w:t>
      </w:r>
      <w:r/>
    </w:p>
    <w:p>
      <w:pPr>
        <w:pStyle w:val="1257"/>
        <w:spacing w:line="560" w:lineRule="exact"/>
      </w:pPr>
      <w:r>
        <w:rPr>
          <w:rFonts w:hint="eastAsia"/>
        </w:rPr>
        <w:t xml:space="preserve">4、如投标人是个体工商户的，应提供有效的“个体工商户营业执照”；</w:t>
      </w:r>
      <w:r/>
    </w:p>
    <w:p>
      <w:pPr>
        <w:pStyle w:val="1257"/>
        <w:spacing w:line="560" w:lineRule="exact"/>
        <w:outlineLvl w:val="2"/>
      </w:pPr>
      <w:r/>
      <w:bookmarkStart w:id="174" w:name="_Toc19658"/>
      <w:r/>
      <w:bookmarkStart w:id="175" w:name="_Toc1512"/>
      <w:r/>
      <w:bookmarkStart w:id="176" w:name="_Toc30142"/>
      <w:r>
        <w:rPr>
          <w:rFonts w:hint="eastAsia"/>
        </w:rPr>
        <w:t xml:space="preserve">5、如投标人是自然人的，应提供有效的自然人身份证明。</w:t>
      </w:r>
      <w:bookmarkEnd w:id="174"/>
      <w:r/>
      <w:bookmarkEnd w:id="175"/>
      <w:r/>
      <w:bookmarkEnd w:id="176"/>
      <w:r/>
      <w:r/>
    </w:p>
    <w:p>
      <w:pPr>
        <w:keepLines/>
        <w:keepNext/>
        <w:spacing w:line="560" w:lineRule="exact"/>
        <w:rPr>
          <w:b/>
          <w:bCs/>
          <w:sz w:val="24"/>
          <w:szCs w:val="24"/>
        </w:rPr>
        <w:outlineLvl w:val="1"/>
      </w:pPr>
      <w:r/>
      <w:bookmarkStart w:id="177" w:name="_Toc4148"/>
      <w:r/>
      <w:bookmarkStart w:id="178" w:name="_Toc17248"/>
      <w:r/>
      <w:bookmarkStart w:id="179" w:name="_Toc15943"/>
      <w:r/>
      <w:bookmarkStart w:id="180" w:name="_Toc28843"/>
      <w:r/>
      <w:bookmarkStart w:id="181" w:name="_Toc19052"/>
      <w:r>
        <w:rPr>
          <w:rFonts w:hint="eastAsia"/>
          <w:b/>
          <w:bCs/>
          <w:sz w:val="24"/>
          <w:szCs w:val="24"/>
        </w:rPr>
        <w:t xml:space="preserve">二、南京市政府采购供应商信用记录表暨信用承诺书</w:t>
      </w:r>
      <w:bookmarkEnd w:id="177"/>
      <w:r/>
      <w:bookmarkEnd w:id="178"/>
      <w:r/>
      <w:bookmarkEnd w:id="179"/>
      <w:r/>
      <w:bookmarkEnd w:id="180"/>
      <w:r/>
      <w:bookmarkEnd w:id="181"/>
      <w:r/>
      <w:r/>
    </w:p>
    <w:p>
      <w:pPr>
        <w:pStyle w:val="1257"/>
        <w:spacing w:line="560" w:lineRule="exact"/>
        <w:rPr>
          <w:b/>
          <w:bCs/>
        </w:rPr>
      </w:pPr>
      <w:r>
        <w:rPr>
          <w:rFonts w:hint="eastAsia"/>
          <w:b/>
          <w:bCs/>
        </w:rPr>
        <w:t xml:space="preserve">属于以下情形，须按照下述要求提供证明材料，不得以信用承诺书替代：</w:t>
      </w:r>
      <w:r/>
    </w:p>
    <w:p>
      <w:pPr>
        <w:pStyle w:val="1257"/>
        <w:spacing w:line="560" w:lineRule="exact"/>
        <w:outlineLvl w:val="2"/>
      </w:pPr>
      <w:r/>
      <w:bookmarkStart w:id="182" w:name="_Toc27853"/>
      <w:r/>
      <w:bookmarkStart w:id="183" w:name="_Toc24412"/>
      <w:r/>
      <w:bookmarkStart w:id="184" w:name="_Toc881"/>
      <w:r>
        <w:rPr>
          <w:rFonts w:hint="eastAsia"/>
        </w:rPr>
        <w:t xml:space="preserve">1、供应商被列入严重失信主体名单；</w:t>
      </w:r>
      <w:bookmarkEnd w:id="182"/>
      <w:r/>
      <w:bookmarkEnd w:id="183"/>
      <w:r/>
      <w:bookmarkEnd w:id="184"/>
      <w:r/>
      <w:r/>
    </w:p>
    <w:p>
      <w:pPr>
        <w:pStyle w:val="1257"/>
        <w:spacing w:line="560" w:lineRule="exact"/>
      </w:pPr>
      <w:r>
        <w:rPr>
          <w:rFonts w:hint="eastAsia"/>
        </w:rPr>
        <w:t xml:space="preserve">2、南京市政府采购供应商诚信档案管理系统中诚信档案分在40分以下；</w:t>
      </w:r>
      <w:r/>
    </w:p>
    <w:p>
      <w:pPr>
        <w:pStyle w:val="1257"/>
        <w:spacing w:line="560" w:lineRule="exact"/>
      </w:pPr>
      <w:r>
        <w:rPr>
          <w:rFonts w:hint="eastAsia"/>
        </w:rPr>
        <w:t xml:space="preserve">3、被相关监管部门作出行政处罚且尚在处罚有效期内；</w:t>
      </w:r>
      <w:r/>
    </w:p>
    <w:p>
      <w:pPr>
        <w:pStyle w:val="1257"/>
        <w:spacing w:line="560" w:lineRule="exact"/>
      </w:pPr>
      <w:r>
        <w:rPr>
          <w:rFonts w:hint="eastAsia"/>
        </w:rPr>
        <w:t xml:space="preserve">4、其他法律、行政法规规定的不适用信用承诺的情形。</w:t>
      </w:r>
      <w:r/>
    </w:p>
    <w:p>
      <w:pPr>
        <w:spacing w:line="560" w:lineRule="exact"/>
        <w:rPr>
          <w:b/>
          <w:bCs/>
          <w:sz w:val="24"/>
          <w:szCs w:val="24"/>
        </w:rPr>
        <w:outlineLvl w:val="3"/>
      </w:pPr>
      <w:r>
        <w:rPr>
          <w:rFonts w:hint="eastAsia"/>
          <w:b/>
          <w:bCs/>
          <w:sz w:val="24"/>
          <w:szCs w:val="24"/>
        </w:rPr>
        <w:t xml:space="preserve">（一）具有良好的商业信誉和健全的财务会计制度：</w:t>
      </w:r>
      <w:r/>
    </w:p>
    <w:p>
      <w:pPr>
        <w:pStyle w:val="1257"/>
        <w:spacing w:line="560" w:lineRule="exact"/>
      </w:pPr>
      <w:r>
        <w:rPr>
          <w:rFonts w:hint="eastAsia"/>
        </w:rPr>
        <w:t xml:space="preserve">1、健全的财务会计制度指投标人能够严格执行现行的财务会计管理制度，财务管理制度清晰，能够按规定真实、全面地反映企业的生产经营活动；</w:t>
      </w:r>
      <w:r/>
    </w:p>
    <w:p>
      <w:pPr>
        <w:pStyle w:val="1257"/>
        <w:spacing w:line="560" w:lineRule="exact"/>
      </w:pPr>
      <w:r>
        <w:rPr>
          <w:rFonts w:hint="eastAsia"/>
        </w:rPr>
        <w:t xml:space="preserve">2、</w:t>
      </w:r>
      <w:r>
        <w:rPr>
          <w:rFonts w:hint="eastAsia"/>
          <w:lang w:val="en-US"/>
        </w:rPr>
        <w:t xml:space="preserve">依法作出的财务状况报告包括经审计的财务报告或银行出具的资信证明或会计报表（会计报表至少包括资产负债表、利润表、现金流量表，但属于《中小企业划型标准规定》的小企业（含小型、微型）编制的会计报表可以不包括现金流量表（须提供小微企业声明函或小微企业名录查询截图等材料））等，能够清晰反映投标人的商业信誉情况</w:t>
      </w:r>
      <w:r>
        <w:rPr>
          <w:rFonts w:hint="eastAsia"/>
        </w:rPr>
        <w:t xml:space="preserve">；</w:t>
      </w:r>
      <w:r/>
    </w:p>
    <w:p>
      <w:pPr>
        <w:pStyle w:val="1257"/>
        <w:spacing w:line="560" w:lineRule="exact"/>
      </w:pPr>
      <w:r>
        <w:rPr>
          <w:rFonts w:hint="eastAsia"/>
        </w:rPr>
        <w:t xml:space="preserve">3、投标人成立不满一个月或投标人提供金融机构或担保机构出具的保函则可以不需要提供其他财务状况报告。</w:t>
      </w:r>
      <w:r/>
    </w:p>
    <w:p>
      <w:pPr>
        <w:spacing w:line="560" w:lineRule="exact"/>
        <w:rPr>
          <w:b/>
          <w:bCs/>
          <w:sz w:val="24"/>
          <w:szCs w:val="24"/>
        </w:rPr>
        <w:outlineLvl w:val="3"/>
      </w:pPr>
      <w:r>
        <w:rPr>
          <w:rFonts w:hint="eastAsia"/>
          <w:b/>
          <w:bCs/>
          <w:sz w:val="24"/>
          <w:szCs w:val="24"/>
        </w:rPr>
        <w:t xml:space="preserve">（二）具有履行合同所必需的设备和专业技术能力：</w:t>
      </w:r>
      <w:r/>
    </w:p>
    <w:p>
      <w:pPr>
        <w:pStyle w:val="1257"/>
        <w:spacing w:line="560" w:lineRule="exact"/>
      </w:pPr>
      <w:r>
        <w:rPr>
          <w:rFonts w:hint="eastAsia"/>
        </w:rPr>
        <w:t xml:space="preserve">1、根据项目需求提供履行合同所必需的设备和专业技术能力的证明材料；</w:t>
      </w:r>
      <w:r/>
    </w:p>
    <w:p>
      <w:pPr>
        <w:pStyle w:val="1257"/>
        <w:spacing w:line="560" w:lineRule="exact"/>
      </w:pPr>
      <w:r>
        <w:rPr>
          <w:rFonts w:hint="eastAsia"/>
        </w:rPr>
        <w:t xml:space="preserve">2、可提供与项目实施有关的相关设备购置或租赁票据，或者相关服务人员用工合</w:t>
      </w:r>
      <w:r>
        <w:rPr>
          <w:rFonts w:hint="eastAsia"/>
          <w:spacing w:val="-7"/>
        </w:rPr>
        <w:t xml:space="preserve">同，也可以提供具有履行合同所必需的设备和专业技术能力承诺函</w:t>
      </w:r>
      <w:r>
        <w:rPr>
          <w:rFonts w:hint="eastAsia"/>
        </w:rPr>
        <w:t xml:space="preserve">（</w:t>
      </w:r>
      <w:r>
        <w:rPr>
          <w:rFonts w:hint="eastAsia"/>
          <w:spacing w:val="-3"/>
        </w:rPr>
        <w:t xml:space="preserve">格式自拟并加盖公</w:t>
      </w:r>
      <w:r>
        <w:rPr>
          <w:rFonts w:hint="eastAsia"/>
        </w:rPr>
        <w:t xml:space="preserve">章）。</w:t>
      </w:r>
      <w:r/>
    </w:p>
    <w:p>
      <w:pPr>
        <w:spacing w:line="560" w:lineRule="exact"/>
        <w:rPr>
          <w:b/>
          <w:bCs/>
          <w:sz w:val="24"/>
          <w:szCs w:val="24"/>
        </w:rPr>
        <w:outlineLvl w:val="3"/>
      </w:pPr>
      <w:r>
        <w:rPr>
          <w:rFonts w:hint="eastAsia"/>
          <w:b/>
          <w:bCs/>
          <w:sz w:val="24"/>
          <w:szCs w:val="24"/>
        </w:rPr>
        <w:t xml:space="preserve">（三）有依法缴纳税收和社会保障资金的良好记录：</w:t>
      </w:r>
      <w:r/>
    </w:p>
    <w:p>
      <w:pPr>
        <w:pStyle w:val="1257"/>
        <w:spacing w:line="560" w:lineRule="exact"/>
      </w:pPr>
      <w:r>
        <w:rPr>
          <w:rFonts w:hint="eastAsia"/>
        </w:rPr>
        <w:t xml:space="preserve">1、缴纳税收证明材料：投标人参加政府采购活动前</w:t>
      </w:r>
      <w:r>
        <w:rPr>
          <w:rFonts w:hint="eastAsia"/>
          <w:lang w:val="en-US"/>
        </w:rPr>
        <w:t xml:space="preserve">一年</w:t>
      </w:r>
      <w:r>
        <w:rPr>
          <w:rFonts w:hint="eastAsia"/>
        </w:rPr>
        <w:t xml:space="preserve">（至少一个月）内缴纳增值税或营业税或企业所得税凭据；</w:t>
      </w:r>
      <w:r/>
    </w:p>
    <w:p>
      <w:pPr>
        <w:pStyle w:val="1257"/>
        <w:spacing w:line="560" w:lineRule="exact"/>
      </w:pPr>
      <w:r>
        <w:rPr>
          <w:rFonts w:hint="eastAsia"/>
        </w:rPr>
        <w:t xml:space="preserve">2、缴纳社会保障资金证明材料：投标人参加政府采购活动前</w:t>
      </w:r>
      <w:r>
        <w:rPr>
          <w:rFonts w:hint="eastAsia"/>
          <w:lang w:val="en-US"/>
        </w:rPr>
        <w:t xml:space="preserve">一年</w:t>
      </w:r>
      <w:r>
        <w:rPr>
          <w:rFonts w:hint="eastAsia"/>
        </w:rPr>
        <w:t xml:space="preserve">（至少一个月）内缴纳社会保险的凭据（专用收据或社会保障缴纳清单）；</w:t>
      </w:r>
      <w:r/>
    </w:p>
    <w:p>
      <w:pPr>
        <w:pStyle w:val="1257"/>
        <w:spacing w:line="560" w:lineRule="exact"/>
      </w:pPr>
      <w:r>
        <w:rPr>
          <w:rFonts w:hint="eastAsia"/>
        </w:rPr>
        <w:t xml:space="preserve">3、依法免税或不需要缴纳社会保障资金的投标人应提供相关证明材料。</w:t>
      </w:r>
      <w:r/>
    </w:p>
    <w:p>
      <w:pPr>
        <w:spacing w:line="560" w:lineRule="exact"/>
        <w:rPr>
          <w:b/>
          <w:sz w:val="24"/>
          <w:szCs w:val="24"/>
        </w:rPr>
        <w:outlineLvl w:val="3"/>
      </w:pPr>
      <w:r>
        <w:rPr>
          <w:rFonts w:hint="eastAsia"/>
          <w:b/>
          <w:sz w:val="24"/>
          <w:szCs w:val="24"/>
        </w:rPr>
        <w:t xml:space="preserve">（四）参加政府采购活动前三年内，在经营活动中没有重大违法记录</w:t>
      </w:r>
      <w:r/>
    </w:p>
    <w:p>
      <w:pPr>
        <w:spacing w:line="560" w:lineRule="exact"/>
        <w:rPr>
          <w:sz w:val="24"/>
          <w:szCs w:val="24"/>
        </w:rPr>
      </w:pPr>
      <w:r>
        <w:rPr>
          <w:rFonts w:hint="eastAsia"/>
          <w:sz w:val="24"/>
          <w:szCs w:val="24"/>
        </w:rPr>
        <w:t xml:space="preserve">（提供参加本次政府采购活动前3年内在经营活动中没有重大违法记录的书面声明）</w:t>
      </w:r>
      <w:r/>
    </w:p>
    <w:p>
      <w:pPr>
        <w:pStyle w:val="1257"/>
        <w:ind w:right="1"/>
        <w:jc w:val="center"/>
        <w:spacing w:line="560" w:lineRule="exact"/>
        <w:outlineLvl w:val="4"/>
      </w:pPr>
      <w:r>
        <w:rPr>
          <w:rFonts w:hint="eastAsia"/>
          <w:b/>
          <w:bCs/>
        </w:rPr>
        <w:t xml:space="preserve">无重大违法记录声明格式</w:t>
      </w:r>
      <w:r/>
    </w:p>
    <w:p>
      <w:pPr>
        <w:ind w:firstLine="480"/>
        <w:jc w:val="both"/>
        <w:spacing w:line="560" w:lineRule="exact"/>
        <w:shd w:val="clear" w:color="auto" w:fill="ffffff"/>
        <w:widowControl/>
        <w:rPr>
          <w:bCs/>
          <w:sz w:val="24"/>
          <w:szCs w:val="24"/>
          <w:lang w:val="en-US" w:bidi="ar-SA"/>
        </w:rPr>
      </w:pPr>
      <w:r>
        <w:rPr>
          <w:rFonts w:hint="eastAsia"/>
          <w:sz w:val="24"/>
          <w:szCs w:val="24"/>
          <w:lang w:bidi="ar-SA"/>
        </w:rPr>
        <w:t xml:space="preserve">致：XXXXXXXX</w:t>
      </w:r>
      <w:r>
        <w:rPr>
          <w:rFonts w:hint="eastAsia"/>
          <w:sz w:val="24"/>
          <w:szCs w:val="24"/>
          <w:lang w:val="en-US" w:bidi="ar-SA"/>
        </w:rPr>
        <w:t xml:space="preserve">(采购人)</w:t>
      </w:r>
      <w:r/>
    </w:p>
    <w:p>
      <w:pPr>
        <w:pStyle w:val="1259"/>
        <w:ind w:left="0" w:firstLine="960"/>
        <w:spacing w:line="560" w:lineRule="exact"/>
        <w:rPr>
          <w:sz w:val="24"/>
          <w:szCs w:val="24"/>
        </w:rPr>
      </w:pPr>
      <w:r>
        <w:rPr>
          <w:rFonts w:hint="eastAsia"/>
          <w:sz w:val="24"/>
          <w:szCs w:val="24"/>
          <w:lang w:val="en-US"/>
        </w:rPr>
        <w:t xml:space="preserve">江苏中茂房地产土地评估造价咨询有限公司</w:t>
      </w:r>
      <w:r/>
    </w:p>
    <w:p>
      <w:pPr>
        <w:pStyle w:val="1257"/>
        <w:ind w:left="1098"/>
        <w:spacing w:line="560" w:lineRule="exact"/>
        <w:tabs>
          <w:tab w:val="left" w:pos="4578" w:leader="none"/>
        </w:tabs>
      </w:pPr>
      <w:r>
        <w:rPr>
          <w:rFonts w:hint="eastAsia"/>
        </w:rPr>
        <w:t xml:space="preserve">我单位</w:t>
      </w:r>
      <w:r>
        <w:rPr>
          <w:rFonts w:hint="eastAsia"/>
          <w:u w:val="single"/>
        </w:rPr>
        <w:t xml:space="preserve"> </w:t>
      </w:r>
      <w:r>
        <w:rPr>
          <w:rFonts w:hint="eastAsia"/>
          <w:u w:val="single"/>
        </w:rPr>
        <w:tab/>
      </w:r>
      <w:r>
        <w:rPr>
          <w:rFonts w:hint="eastAsia"/>
        </w:rPr>
        <w:t xml:space="preserve">（投标人名称）郑重声明：</w:t>
      </w:r>
      <w:r/>
    </w:p>
    <w:p>
      <w:pPr>
        <w:pStyle w:val="1257"/>
        <w:ind w:left="618" w:right="617" w:firstLine="480"/>
        <w:jc w:val="both"/>
        <w:spacing w:line="560" w:lineRule="exact"/>
        <w:tabs>
          <w:tab w:val="left" w:pos="6351" w:leader="none"/>
        </w:tabs>
      </w:pPr>
      <w:r>
        <w:rPr>
          <w:rFonts w:hint="eastAsia"/>
        </w:rPr>
        <w:t xml:space="preserve">参加政府采购活动前</w:t>
      </w:r>
      <w:r>
        <w:rPr>
          <w:rFonts w:hint="eastAsia"/>
          <w:spacing w:val="-61"/>
        </w:rPr>
        <w:t xml:space="preserve"> </w:t>
      </w:r>
      <w:r>
        <w:rPr>
          <w:rFonts w:hint="eastAsia"/>
        </w:rPr>
        <w:t xml:space="preserve">3</w:t>
      </w:r>
      <w:r>
        <w:rPr>
          <w:rFonts w:hint="eastAsia"/>
          <w:spacing w:val="-60"/>
        </w:rPr>
        <w:t xml:space="preserve"> </w:t>
      </w:r>
      <w:r>
        <w:rPr>
          <w:rFonts w:hint="eastAsia"/>
        </w:rPr>
        <w:t xml:space="preserve">年内在经营活动中</w:t>
      </w:r>
      <w:r>
        <w:rPr>
          <w:rFonts w:hint="eastAsia"/>
          <w:u w:val="single"/>
        </w:rPr>
        <w:t xml:space="preserve"> </w:t>
      </w:r>
      <w:r>
        <w:rPr>
          <w:rFonts w:hint="eastAsia"/>
          <w:u w:val="single"/>
        </w:rPr>
        <w:tab/>
      </w:r>
      <w:r>
        <w:rPr>
          <w:rFonts w:hint="eastAsia"/>
        </w:rPr>
        <w:t xml:space="preserve">（在下划线上如实填写</w:t>
      </w:r>
      <w:r>
        <w:rPr>
          <w:rFonts w:hint="eastAsia"/>
          <w:spacing w:val="-24"/>
        </w:rPr>
        <w:t xml:space="preserve">：</w:t>
      </w:r>
      <w:r>
        <w:rPr>
          <w:rFonts w:hint="eastAsia"/>
        </w:rPr>
        <w:t xml:space="preserve">有或</w:t>
      </w:r>
      <w:r>
        <w:rPr>
          <w:rFonts w:hint="eastAsia"/>
          <w:spacing w:val="-18"/>
        </w:rPr>
        <w:t xml:space="preserve">没</w:t>
      </w:r>
      <w:r>
        <w:rPr>
          <w:rFonts w:hint="eastAsia"/>
        </w:rPr>
        <w:t xml:space="preserve">有）重大违法记录。</w:t>
      </w:r>
      <w:r/>
    </w:p>
    <w:p>
      <w:pPr>
        <w:pStyle w:val="1257"/>
        <w:ind w:left="618" w:right="617" w:firstLine="480"/>
        <w:jc w:val="both"/>
        <w:spacing w:line="560" w:lineRule="exact"/>
      </w:pPr>
      <w:r>
        <w:rPr>
          <w:rFonts w:hint="eastAsia"/>
        </w:rPr>
        <w:t xml:space="preserve">（</w:t>
      </w:r>
      <w:r>
        <w:rPr>
          <w:rFonts w:hint="eastAsia"/>
          <w:spacing w:val="-7"/>
        </w:rPr>
        <w:t xml:space="preserve">说明：政府采购法第二十二条第一款第五项所称重大违法记录，是指投标人因违</w:t>
      </w:r>
      <w:r>
        <w:rPr>
          <w:rFonts w:hint="eastAsia"/>
          <w:spacing w:val="-4"/>
        </w:rPr>
        <w:t xml:space="preserve">法经营受到刑事处罚或者责令停产停业、吊销许可证或者执照、较大数额罚款等行政处</w:t>
      </w:r>
      <w:r>
        <w:rPr>
          <w:rFonts w:hint="eastAsia"/>
        </w:rPr>
        <w:t xml:space="preserve">罚。）</w:t>
      </w:r>
      <w:r/>
    </w:p>
    <w:p>
      <w:pPr>
        <w:jc w:val="center"/>
        <w:rPr>
          <w:rFonts w:hint="eastAsia"/>
        </w:rPr>
      </w:pPr>
      <w:r>
        <w:rPr>
          <w:rFonts w:hint="eastAsia"/>
        </w:rPr>
        <w:t xml:space="preserve">声明人：（盖章）</w:t>
      </w:r>
      <w:r/>
    </w:p>
    <w:p>
      <w:pPr>
        <w:jc w:val="center"/>
      </w:pPr>
      <w:r>
        <w:rPr>
          <w:rFonts w:hint="eastAsia"/>
        </w:rPr>
        <w:t xml:space="preserve">年</w:t>
      </w:r>
      <w:r>
        <w:rPr>
          <w:rFonts w:hint="eastAsia"/>
          <w:lang w:val="en-US" w:eastAsia="zh-CN"/>
        </w:rPr>
        <w:t xml:space="preserve">  </w:t>
      </w:r>
      <w:r>
        <w:rPr>
          <w:rFonts w:hint="eastAsia"/>
        </w:rPr>
        <w:t xml:space="preserve">月</w:t>
      </w:r>
      <w:r>
        <w:rPr>
          <w:rFonts w:hint="eastAsia"/>
          <w:lang w:val="en-US" w:eastAsia="zh-CN"/>
        </w:rPr>
        <w:t xml:space="preserve">  </w:t>
      </w:r>
      <w:r>
        <w:rPr>
          <w:rFonts w:hint="eastAsia"/>
        </w:rPr>
        <w:t xml:space="preserve">日</w:t>
      </w:r>
      <w:r/>
    </w:p>
    <w:p>
      <w:pPr>
        <w:pStyle w:val="1257"/>
        <w:ind w:right="3925"/>
        <w:jc w:val="left"/>
        <w:spacing w:line="560" w:lineRule="exact"/>
        <w:tabs>
          <w:tab w:val="left" w:pos="5298" w:leader="none"/>
          <w:tab w:val="left" w:pos="6018" w:leader="none"/>
        </w:tabs>
      </w:pPr>
      <w:r/>
      <w:r/>
    </w:p>
    <w:p>
      <w:pPr>
        <w:pStyle w:val="1252"/>
        <w:rPr>
          <w:rFonts w:hint="eastAsia"/>
          <w:b/>
          <w:bCs/>
          <w:lang w:val="en-US"/>
        </w:rPr>
      </w:pPr>
      <w:r/>
      <w:bookmarkStart w:id="185" w:name="_Toc29870"/>
      <w:r/>
      <w:bookmarkStart w:id="186" w:name="_Toc30510"/>
      <w:r>
        <w:rPr>
          <w:rFonts w:hint="eastAsia"/>
          <w:b/>
          <w:bCs/>
          <w:lang w:val="en-US"/>
        </w:rPr>
        <w:t xml:space="preserve">3.4、第一章招标公告中“2.落实政府采购政策需满足的资格要求”的证明文件</w:t>
      </w:r>
      <w:bookmarkEnd w:id="185"/>
      <w:r/>
      <w:bookmarkEnd w:id="186"/>
      <w:r/>
      <w:r/>
    </w:p>
    <w:p>
      <w:r>
        <w:rPr>
          <w:rFonts w:hint="eastAsia"/>
        </w:rPr>
        <w:t xml:space="preserve">注：投标人应当按照采购文件规定的要求提供相关证明材料，如未做要求，则可以不予提供。</w:t>
      </w:r>
      <w:r/>
    </w:p>
    <w:p>
      <w:pPr>
        <w:pStyle w:val="1252"/>
        <w:rPr>
          <w:rFonts w:hint="eastAsia"/>
          <w:b/>
          <w:bCs/>
          <w:lang w:val="en-US"/>
        </w:rPr>
      </w:pPr>
      <w:r/>
      <w:bookmarkStart w:id="187" w:name="_Toc20648"/>
      <w:r/>
      <w:bookmarkStart w:id="188" w:name="_Toc29069"/>
      <w:r>
        <w:rPr>
          <w:rFonts w:hint="eastAsia"/>
          <w:b/>
          <w:bCs/>
          <w:lang w:val="en-US"/>
        </w:rPr>
        <w:t xml:space="preserve">3.5、第一章招标公告中“3.本项目的特定资格要求”的证明文件</w:t>
      </w:r>
      <w:bookmarkEnd w:id="187"/>
      <w:r/>
      <w:bookmarkEnd w:id="188"/>
      <w:r/>
      <w:r/>
    </w:p>
    <w:p>
      <w:r>
        <w:rPr>
          <w:rFonts w:hint="eastAsia"/>
        </w:rPr>
        <w:t xml:space="preserve">注：投标人应当按照采购文件规定的要求提供相关证明材料，如未做要求，则可以不予提供。</w:t>
      </w:r>
      <w:r/>
    </w:p>
    <w:p>
      <w:pPr>
        <w:pStyle w:val="1252"/>
        <w:rPr>
          <w:rFonts w:hint="eastAsia"/>
          <w:b/>
          <w:bCs/>
          <w:lang w:val="en-US"/>
        </w:rPr>
      </w:pPr>
      <w:r/>
      <w:bookmarkStart w:id="189" w:name="_Toc25"/>
      <w:r/>
      <w:bookmarkStart w:id="190" w:name="_Toc2013"/>
      <w:r>
        <w:rPr>
          <w:rFonts w:hint="eastAsia"/>
          <w:b/>
          <w:bCs/>
          <w:lang w:val="en-US"/>
        </w:rPr>
        <w:t xml:space="preserve">3.6、《南京市政府采购供应商信用记录表》</w:t>
      </w:r>
      <w:bookmarkEnd w:id="189"/>
      <w:r/>
      <w:bookmarkEnd w:id="190"/>
      <w:r/>
      <w:r/>
    </w:p>
    <w:p>
      <w:pPr>
        <w:pStyle w:val="1271"/>
        <w:ind w:left="0" w:firstLine="0"/>
        <w:spacing w:line="560" w:lineRule="exact"/>
        <w:rPr>
          <w:bCs/>
          <w:sz w:val="24"/>
          <w:szCs w:val="24"/>
        </w:rPr>
      </w:pPr>
      <w:r>
        <w:rPr>
          <w:rFonts w:hint="eastAsia"/>
          <w:bCs/>
          <w:sz w:val="24"/>
          <w:szCs w:val="24"/>
        </w:rPr>
        <w:t xml:space="preserve">（</w:t>
      </w:r>
      <w:r>
        <w:rPr>
          <w:rFonts w:hint="eastAsia"/>
          <w:bCs/>
          <w:sz w:val="24"/>
          <w:szCs w:val="24"/>
          <w:lang w:val="en-US"/>
        </w:rPr>
        <w:t xml:space="preserve">1）</w:t>
      </w:r>
      <w:r>
        <w:rPr>
          <w:rFonts w:hint="eastAsia"/>
          <w:bCs/>
          <w:sz w:val="24"/>
          <w:szCs w:val="24"/>
        </w:rPr>
        <w:t xml:space="preserve">供应商需每次参加政府采购活动时，在采购文件发布之日起至递交投标（响应）文件截止日前，应先登录</w:t>
      </w:r>
      <w:r>
        <w:rPr>
          <w:rFonts w:hint="eastAsia"/>
          <w:bCs/>
          <w:sz w:val="24"/>
          <w:szCs w:val="24"/>
          <w:lang w:val="en-US"/>
        </w:rPr>
        <w:t xml:space="preserve">诚信管理系统</w:t>
      </w:r>
      <w:r>
        <w:rPr>
          <w:rFonts w:hint="eastAsia"/>
          <w:bCs/>
          <w:sz w:val="24"/>
          <w:szCs w:val="24"/>
        </w:rPr>
        <w:t xml:space="preserve">在线打印其“南京市政府采购供应商信用记录表”，</w:t>
      </w:r>
      <w:r>
        <w:rPr>
          <w:rFonts w:hint="eastAsia"/>
          <w:b/>
          <w:sz w:val="24"/>
          <w:szCs w:val="24"/>
        </w:rPr>
        <w:t xml:space="preserve">经法定代表人签名盖章后作为投标文件的组成部分提交。“南京市政府采购供应商信用记录表”是其参加政府采购活动的必备材料</w:t>
      </w:r>
      <w:r>
        <w:rPr>
          <w:rFonts w:hint="eastAsia"/>
          <w:bCs/>
          <w:sz w:val="24"/>
          <w:szCs w:val="24"/>
        </w:rPr>
        <w:t xml:space="preserve">。</w:t>
      </w:r>
      <w:r/>
    </w:p>
    <w:p>
      <w:pPr>
        <w:pStyle w:val="1271"/>
        <w:ind w:left="0" w:firstLine="0"/>
        <w:spacing w:line="560" w:lineRule="exact"/>
        <w:rPr>
          <w:bCs/>
          <w:sz w:val="24"/>
          <w:szCs w:val="24"/>
          <w:lang w:val="en-US"/>
        </w:rPr>
      </w:pPr>
      <w:r>
        <w:rPr>
          <w:rFonts w:hint="eastAsia"/>
          <w:bCs/>
          <w:sz w:val="24"/>
          <w:szCs w:val="24"/>
          <w:lang w:val="en-US"/>
        </w:rPr>
        <w:t xml:space="preserve">（2）《南京市政府采购供应商信用管理工作暂行办法》第三十八条规定，</w:t>
      </w:r>
      <w:r>
        <w:rPr>
          <w:rFonts w:hint="eastAsia"/>
          <w:b/>
          <w:sz w:val="24"/>
          <w:szCs w:val="24"/>
          <w:lang w:val="en-US"/>
        </w:rPr>
        <w:t xml:space="preserve">凡诚信指数在80分（含）以下的供应商不得承接单一来源采购项目</w:t>
      </w:r>
      <w:r>
        <w:rPr>
          <w:rFonts w:hint="eastAsia"/>
          <w:bCs/>
          <w:sz w:val="24"/>
          <w:szCs w:val="24"/>
          <w:lang w:val="en-US"/>
        </w:rPr>
        <w:t xml:space="preserve">。</w:t>
      </w:r>
      <w:r/>
    </w:p>
    <w:p>
      <w:pPr>
        <w:pStyle w:val="1257"/>
        <w:spacing w:line="560" w:lineRule="exact"/>
      </w:pPr>
      <w:r/>
      <w:r/>
    </w:p>
    <w:p>
      <w:pPr>
        <w:pStyle w:val="1257"/>
        <w:jc w:val="center"/>
        <w:spacing w:line="560" w:lineRule="exact"/>
        <w:rPr>
          <w:lang w:val="en-US"/>
        </w:rPr>
      </w:pPr>
      <w:r>
        <w:rPr>
          <w:lang w:val="en-US"/>
        </w:rPr>
      </w:r>
      <w:r/>
    </w:p>
    <w:p>
      <w:pPr>
        <w:pStyle w:val="1252"/>
        <w:rPr>
          <w:rFonts w:hint="eastAsia"/>
          <w:lang w:val="en-US"/>
        </w:rPr>
      </w:pPr>
      <w:r/>
      <w:bookmarkStart w:id="191" w:name="_Toc5076"/>
      <w:r/>
      <w:bookmarkStart w:id="192" w:name="_Toc25053"/>
      <w:r>
        <w:rPr>
          <w:rFonts w:hint="eastAsia"/>
          <w:lang w:val="en-US"/>
        </w:rPr>
        <w:t xml:space="preserve">3.7、商务条款偏离表格式</w:t>
      </w:r>
      <w:bookmarkEnd w:id="191"/>
      <w:r/>
      <w:bookmarkEnd w:id="192"/>
      <w:r/>
      <w:r/>
    </w:p>
    <w:p>
      <w:pPr>
        <w:pStyle w:val="1257"/>
        <w:ind w:left="420"/>
        <w:jc w:val="center"/>
        <w:spacing w:line="560" w:lineRule="exact"/>
      </w:pPr>
      <w:r>
        <w:rPr>
          <w:rFonts w:hint="eastAsia"/>
          <w:b/>
          <w:bCs/>
        </w:rPr>
        <w:t xml:space="preserve">《商务条款偏离表》</w:t>
      </w:r>
      <w:r/>
    </w:p>
    <w:p>
      <w:pPr>
        <w:pStyle w:val="1257"/>
        <w:ind w:left="544"/>
        <w:spacing w:line="560" w:lineRule="exact"/>
        <w:tabs>
          <w:tab w:val="left" w:pos="7407" w:leader="none"/>
        </w:tabs>
      </w:pPr>
      <w:r/>
      <w:bookmarkStart w:id="193" w:name="商务条款偏离表格式"/>
      <w:r/>
      <w:bookmarkEnd w:id="193"/>
      <w:r>
        <w:rPr>
          <w:rFonts w:hint="eastAsia"/>
        </w:rPr>
        <w:t xml:space="preserve">项目名称：</w:t>
      </w:r>
      <w:r>
        <w:rPr>
          <w:rFonts w:hint="eastAsia"/>
        </w:rPr>
        <w:tab/>
      </w:r>
      <w:r>
        <w:rPr>
          <w:rFonts w:hint="eastAsia"/>
        </w:rPr>
        <w:t xml:space="preserve">项目编号：</w:t>
      </w:r>
      <w:r/>
    </w:p>
    <w:tbl>
      <w:tblPr>
        <w:tblStyle w:val="1255"/>
        <w:tblW w:w="100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212"/>
        <w:gridCol w:w="2835"/>
        <w:gridCol w:w="2126"/>
        <w:gridCol w:w="1559"/>
        <w:gridCol w:w="1559"/>
      </w:tblGrid>
      <w:tr>
        <w:trPr>
          <w:jc w:val="center"/>
          <w:trHeight w:val="933"/>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269"/>
              <w:jc w:val="center"/>
              <w:rPr>
                <w:sz w:val="24"/>
                <w:szCs w:val="24"/>
              </w:rPr>
            </w:pPr>
            <w:r>
              <w:rPr>
                <w:rFonts w:hint="eastAsia"/>
                <w:sz w:val="24"/>
                <w:szCs w:val="24"/>
              </w:rPr>
              <w:t xml:space="preserve">序号</w:t>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269"/>
              <w:jc w:val="center"/>
              <w:rPr>
                <w:sz w:val="24"/>
                <w:szCs w:val="24"/>
              </w:rPr>
            </w:pPr>
            <w:r>
              <w:rPr>
                <w:rFonts w:hint="eastAsia"/>
                <w:sz w:val="24"/>
                <w:szCs w:val="24"/>
              </w:rPr>
              <w:t xml:space="preserve">条目号</w:t>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269"/>
              <w:ind w:left="250" w:right="235"/>
              <w:jc w:val="center"/>
              <w:spacing w:before="158"/>
              <w:rPr>
                <w:sz w:val="24"/>
                <w:szCs w:val="24"/>
              </w:rPr>
            </w:pPr>
            <w:r>
              <w:rPr>
                <w:rFonts w:hint="eastAsia"/>
                <w:sz w:val="24"/>
                <w:szCs w:val="24"/>
              </w:rPr>
              <w:t xml:space="preserve">招标文件要求的商务条款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rFonts w:hint="eastAsia"/>
                <w:sz w:val="24"/>
                <w:szCs w:val="24"/>
              </w:rPr>
              <w:t xml:space="preserve">投标响应内容对应简述</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rFonts w:hint="eastAsia"/>
                <w:sz w:val="24"/>
                <w:szCs w:val="24"/>
              </w:rPr>
              <w:t xml:space="preserve">偏离</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rFonts w:hint="eastAsia"/>
                <w:sz w:val="24"/>
                <w:szCs w:val="24"/>
              </w:rPr>
              <w:t xml:space="preserve">偏离情况</w:t>
            </w:r>
            <w:r/>
          </w:p>
          <w:p>
            <w:pPr>
              <w:pStyle w:val="1269"/>
              <w:jc w:val="center"/>
              <w:rPr>
                <w:sz w:val="24"/>
                <w:szCs w:val="24"/>
              </w:rPr>
            </w:pPr>
            <w:r>
              <w:rPr>
                <w:rFonts w:hint="eastAsia"/>
                <w:sz w:val="24"/>
                <w:szCs w:val="24"/>
              </w:rPr>
              <w:t xml:space="preserve">详细说明</w:t>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bl>
    <w:p>
      <w:pPr>
        <w:pStyle w:val="1257"/>
        <w:spacing w:line="560" w:lineRule="exact"/>
      </w:pPr>
      <w:r>
        <w:rPr>
          <w:rFonts w:hint="eastAsia"/>
        </w:rPr>
        <w:t xml:space="preserve">说明：1、如果行数不够，请自行增加。</w:t>
      </w:r>
      <w:r/>
    </w:p>
    <w:p>
      <w:pPr>
        <w:pStyle w:val="1257"/>
        <w:spacing w:line="560" w:lineRule="exact"/>
        <w:rPr>
          <w:spacing w:val="-9"/>
        </w:rPr>
        <w:outlineLvl w:val="2"/>
      </w:pPr>
      <w:r>
        <w:rPr>
          <w:rFonts w:hint="eastAsia"/>
        </w:rPr>
        <w:t xml:space="preserve">2</w:t>
      </w:r>
      <w:r>
        <w:rPr>
          <w:rFonts w:hint="eastAsia"/>
          <w:spacing w:val="-9"/>
        </w:rPr>
        <w:t xml:space="preserve">、“偏离”栏应注明“</w:t>
      </w:r>
      <w:r>
        <w:rPr>
          <w:rFonts w:hint="eastAsia"/>
          <w:spacing w:val="-9"/>
          <w:lang w:val="en-US"/>
        </w:rPr>
        <w:t xml:space="preserve">无偏离</w:t>
      </w:r>
      <w:r>
        <w:rPr>
          <w:rFonts w:hint="eastAsia"/>
          <w:spacing w:val="-9"/>
        </w:rPr>
        <w:t xml:space="preserve">”或“</w:t>
      </w:r>
      <w:r>
        <w:rPr>
          <w:rFonts w:hint="eastAsia"/>
          <w:spacing w:val="-9"/>
          <w:lang w:val="en-US"/>
        </w:rPr>
        <w:t xml:space="preserve">正偏离</w:t>
      </w:r>
      <w:r>
        <w:rPr>
          <w:rFonts w:hint="eastAsia"/>
          <w:spacing w:val="-9"/>
        </w:rPr>
        <w:t xml:space="preserve">”</w:t>
      </w:r>
      <w:r>
        <w:rPr>
          <w:rFonts w:hint="eastAsia"/>
          <w:spacing w:val="-9"/>
          <w:lang w:val="en-US"/>
        </w:rPr>
        <w:t xml:space="preserve">或</w:t>
      </w:r>
      <w:r>
        <w:rPr>
          <w:rFonts w:hint="eastAsia"/>
          <w:spacing w:val="-9"/>
        </w:rPr>
        <w:t xml:space="preserve">“</w:t>
      </w:r>
      <w:r>
        <w:rPr>
          <w:rFonts w:hint="eastAsia"/>
          <w:spacing w:val="-9"/>
          <w:lang w:val="en-US"/>
        </w:rPr>
        <w:t xml:space="preserve">负</w:t>
      </w:r>
      <w:r>
        <w:rPr>
          <w:rFonts w:hint="eastAsia"/>
          <w:spacing w:val="-9"/>
        </w:rPr>
        <w:t xml:space="preserve">偏离”。</w:t>
      </w:r>
      <w:r/>
    </w:p>
    <w:p>
      <w:pPr>
        <w:pStyle w:val="1257"/>
        <w:spacing w:line="560" w:lineRule="exact"/>
        <w:rPr>
          <w:spacing w:val="-9"/>
        </w:rPr>
      </w:pPr>
      <w:r>
        <w:rPr>
          <w:rFonts w:hint="eastAsia"/>
          <w:spacing w:val="-9"/>
          <w:lang w:val="en-US"/>
        </w:rPr>
        <w:t xml:space="preserve">3、</w:t>
      </w:r>
      <w:r>
        <w:rPr>
          <w:rFonts w:hint="eastAsia"/>
          <w:spacing w:val="-9"/>
        </w:rPr>
        <w:t xml:space="preserve">投标人应在上表中明确投标文件商务部分与招标文件要求的商务条款偏离情况，如有偏离</w:t>
      </w:r>
      <w:r>
        <w:rPr>
          <w:rFonts w:hint="eastAsia"/>
          <w:b/>
          <w:bCs/>
          <w:spacing w:val="-9"/>
        </w:rPr>
        <w:t xml:space="preserve">（包括正偏离和负偏离）</w:t>
      </w:r>
      <w:r>
        <w:rPr>
          <w:rFonts w:hint="eastAsia"/>
          <w:spacing w:val="-9"/>
        </w:rPr>
        <w:t xml:space="preserve">,投标人应详细说明，偏离情况详细说明可另页描述，但</w:t>
      </w:r>
      <w:r>
        <w:rPr>
          <w:rFonts w:hint="eastAsia"/>
          <w:b/>
          <w:bCs/>
          <w:spacing w:val="-9"/>
        </w:rPr>
        <w:t xml:space="preserve">须在“偏离情况详细说明”栏标注其在投标文件对应的页码</w:t>
      </w:r>
      <w:r>
        <w:rPr>
          <w:rFonts w:hint="eastAsia"/>
          <w:spacing w:val="-9"/>
        </w:rPr>
        <w:t xml:space="preserve">，</w:t>
      </w:r>
      <w:r>
        <w:rPr>
          <w:rFonts w:hint="eastAsia"/>
          <w:spacing w:val="-9"/>
          <w:lang w:val="en-US"/>
        </w:rPr>
        <w:t xml:space="preserve">本</w:t>
      </w:r>
      <w:r>
        <w:rPr>
          <w:rFonts w:hint="eastAsia"/>
          <w:spacing w:val="-9"/>
        </w:rPr>
        <w:t xml:space="preserve">表不作为投标人对所投项目关于商务条款等详细描述和说明的替代。</w:t>
      </w:r>
      <w:r/>
    </w:p>
    <w:p>
      <w:pPr>
        <w:pStyle w:val="1257"/>
        <w:spacing w:line="560" w:lineRule="exact"/>
        <w:rPr>
          <w:b/>
          <w:bCs/>
          <w:spacing w:val="-9"/>
          <w:lang w:val="en-US"/>
        </w:rPr>
      </w:pPr>
      <w:r>
        <w:rPr>
          <w:rFonts w:hint="eastAsia"/>
          <w:b/>
          <w:bCs/>
          <w:spacing w:val="-9"/>
          <w:lang w:val="en-US"/>
        </w:rPr>
        <w:t xml:space="preserve">4、本表所称商务条款包括但不限于招标文件第五章公开招标项目需求中的商务条款、第六章合同条款等。</w:t>
      </w:r>
      <w:r/>
    </w:p>
    <w:p>
      <w:pPr>
        <w:pStyle w:val="1257"/>
        <w:ind w:left="1098" w:firstLine="2160"/>
        <w:spacing w:line="560" w:lineRule="exact"/>
        <w:tabs>
          <w:tab w:val="left" w:pos="6978" w:leader="none"/>
        </w:tabs>
      </w:pPr>
      <w:r>
        <w:rPr>
          <w:rFonts w:hint="eastAsia"/>
        </w:rPr>
        <w:t xml:space="preserve">投标人名称：</w:t>
      </w:r>
      <w:r>
        <w:rPr>
          <w:rFonts w:hint="eastAsia"/>
          <w:u w:val="single"/>
        </w:rPr>
        <w:t xml:space="preserve"> </w:t>
      </w:r>
      <w:r>
        <w:rPr>
          <w:rFonts w:hint="eastAsia"/>
          <w:u w:val="single"/>
        </w:rPr>
        <w:tab/>
      </w:r>
      <w:r>
        <w:rPr>
          <w:rFonts w:hint="eastAsia"/>
        </w:rPr>
        <w:t xml:space="preserve">（盖章）</w:t>
      </w:r>
      <w:r/>
    </w:p>
    <w:p>
      <w:pPr>
        <w:spacing w:line="560" w:lineRule="exact"/>
        <w:rPr>
          <w:sz w:val="24"/>
          <w:szCs w:val="24"/>
        </w:rPr>
      </w:pPr>
      <w:r>
        <w:rPr>
          <w:sz w:val="24"/>
          <w:szCs w:val="24"/>
        </w:rPr>
      </w:r>
      <w:r/>
    </w:p>
    <w:p>
      <w:pPr>
        <w:pStyle w:val="1252"/>
        <w:rPr>
          <w:rFonts w:hint="eastAsia"/>
          <w:lang w:val="en-US"/>
        </w:rPr>
        <w:sectPr>
          <w:footnotePr/>
          <w:endnotePr/>
          <w:type w:val="nextPage"/>
          <w:pgSz w:w="11910" w:h="16840" w:orient="portrait"/>
          <w:pgMar w:top="1440" w:right="800" w:bottom="920" w:left="800" w:header="492" w:footer="726" w:gutter="0"/>
          <w:cols w:num="1" w:sep="0" w:space="720" w:equalWidth="1"/>
          <w:docGrid w:linePitch="360"/>
        </w:sectPr>
      </w:pPr>
      <w:r/>
      <w:bookmarkStart w:id="194" w:name="_Toc9644"/>
      <w:r/>
      <w:bookmarkStart w:id="195" w:name="_Toc12995"/>
      <w:r>
        <w:rPr>
          <w:rFonts w:hint="eastAsia"/>
          <w:lang w:val="en-US"/>
        </w:rPr>
        <w:t xml:space="preserve">3.8、投标人认为需要提供的其他商务资料</w:t>
      </w:r>
      <w:bookmarkEnd w:id="194"/>
      <w:r/>
      <w:bookmarkEnd w:id="195"/>
      <w:r/>
      <w:r/>
    </w:p>
    <w:p>
      <w:pPr>
        <w:pStyle w:val="1251"/>
        <w:ind w:left="0"/>
        <w:jc w:val="both"/>
        <w:spacing w:before="120" w:after="120" w:line="560" w:lineRule="exact"/>
        <w:rPr>
          <w:rFonts w:hint="eastAsia"/>
          <w:sz w:val="24"/>
          <w:szCs w:val="24"/>
          <w:u w:val="none"/>
          <w:lang w:val="en-US" w:eastAsia="zh-CN"/>
        </w:rPr>
      </w:pPr>
      <w:r/>
      <w:bookmarkStart w:id="196" w:name="_Toc737"/>
      <w:r/>
      <w:bookmarkStart w:id="197" w:name="_Toc10138"/>
      <w:r/>
      <w:bookmarkStart w:id="198" w:name="_Toc25197"/>
      <w:r/>
      <w:bookmarkStart w:id="199" w:name="_Toc22584"/>
      <w:r/>
      <w:bookmarkStart w:id="200" w:name="_Toc19221"/>
      <w:r>
        <w:rPr>
          <w:rFonts w:hint="eastAsia"/>
          <w:sz w:val="24"/>
          <w:szCs w:val="24"/>
          <w:u w:val="none"/>
          <w:lang w:val="en-US" w:eastAsia="zh-CN"/>
        </w:rPr>
        <w:t xml:space="preserve">四、技术部分</w:t>
      </w:r>
      <w:bookmarkEnd w:id="196"/>
      <w:r/>
      <w:bookmarkEnd w:id="197"/>
      <w:r/>
      <w:bookmarkEnd w:id="198"/>
      <w:r/>
      <w:bookmarkEnd w:id="199"/>
      <w:r/>
      <w:bookmarkEnd w:id="200"/>
      <w:r/>
      <w:r/>
    </w:p>
    <w:p>
      <w:pPr>
        <w:pStyle w:val="1252"/>
        <w:jc w:val="both"/>
        <w:spacing w:line="560" w:lineRule="exact"/>
        <w:tabs>
          <w:tab w:val="left" w:pos="1760" w:leader="none"/>
        </w:tabs>
        <w:rPr>
          <w:rFonts w:hint="eastAsia" w:ascii="宋体" w:hAnsi="宋体" w:eastAsia="宋体" w:cs="宋体"/>
          <w:b/>
          <w:sz w:val="24"/>
          <w:szCs w:val="24"/>
          <w:lang w:val="ja-JP" w:eastAsia="ja-JP" w:bidi="ja-JP"/>
        </w:rPr>
      </w:pPr>
      <w:r/>
      <w:bookmarkStart w:id="201" w:name="_Toc12641"/>
      <w:r/>
      <w:bookmarkStart w:id="202" w:name="_Toc5565"/>
      <w:r>
        <w:rPr>
          <w:rFonts w:hint="eastAsia" w:ascii="宋体" w:hAnsi="宋体" w:eastAsia="宋体" w:cs="宋体"/>
          <w:b/>
          <w:sz w:val="24"/>
          <w:szCs w:val="24"/>
          <w:lang w:val="en-US" w:bidi="ja-JP"/>
        </w:rPr>
        <w:t xml:space="preserve">4.1、</w:t>
      </w:r>
      <w:r>
        <w:rPr>
          <w:rFonts w:hint="eastAsia" w:ascii="宋体" w:hAnsi="宋体" w:eastAsia="宋体" w:cs="宋体"/>
          <w:b/>
          <w:sz w:val="24"/>
          <w:szCs w:val="24"/>
          <w:lang w:val="ja-JP" w:eastAsia="ja-JP" w:bidi="ja-JP"/>
        </w:rPr>
        <w:t xml:space="preserve">货物、服务或工程等内容的详细说明</w:t>
      </w:r>
      <w:bookmarkEnd w:id="201"/>
      <w:r/>
      <w:bookmarkEnd w:id="202"/>
      <w:r/>
      <w:r/>
    </w:p>
    <w:p>
      <w:pPr>
        <w:pStyle w:val="1257"/>
        <w:spacing w:line="560" w:lineRule="exact"/>
      </w:pPr>
      <w:r>
        <w:rPr>
          <w:rFonts w:hint="eastAsia"/>
          <w:spacing w:val="-9"/>
        </w:rPr>
        <w:t xml:space="preserve">各</w:t>
      </w:r>
      <w:r>
        <w:rPr>
          <w:rFonts w:hint="eastAsia"/>
          <w:spacing w:val="-9"/>
          <w:lang w:val="en-US"/>
        </w:rPr>
        <w:t xml:space="preserve">投标人</w:t>
      </w:r>
      <w:r>
        <w:rPr>
          <w:rFonts w:hint="eastAsia"/>
          <w:spacing w:val="-9"/>
        </w:rPr>
        <w:t xml:space="preserve">根据所投货物、服务或工程实际情况以及对</w:t>
      </w:r>
      <w:r>
        <w:rPr>
          <w:rFonts w:hint="eastAsia"/>
          <w:spacing w:val="-9"/>
          <w:lang w:val="en-US"/>
        </w:rPr>
        <w:t xml:space="preserve">招标</w:t>
      </w:r>
      <w:r>
        <w:rPr>
          <w:rFonts w:hint="eastAsia"/>
          <w:spacing w:val="-9"/>
        </w:rPr>
        <w:t xml:space="preserve">文件响应程度等进行</w:t>
      </w:r>
      <w:r>
        <w:rPr>
          <w:rFonts w:hint="eastAsia"/>
        </w:rPr>
        <w:t xml:space="preserve">编制相关详细说明，格式自拟。</w:t>
      </w:r>
      <w:r/>
    </w:p>
    <w:p>
      <w:pPr>
        <w:pStyle w:val="1252"/>
        <w:jc w:val="both"/>
        <w:spacing w:line="560" w:lineRule="exact"/>
        <w:tabs>
          <w:tab w:val="left" w:pos="1760" w:leader="none"/>
        </w:tabs>
        <w:rPr>
          <w:rFonts w:hint="eastAsia" w:ascii="宋体" w:hAnsi="宋体" w:eastAsia="宋体" w:cs="宋体"/>
          <w:b/>
          <w:sz w:val="24"/>
          <w:szCs w:val="24"/>
          <w:lang w:val="ja-JP" w:eastAsia="ja-JP" w:bidi="ja-JP"/>
        </w:rPr>
      </w:pPr>
      <w:r/>
      <w:bookmarkStart w:id="203" w:name="_Toc903"/>
      <w:r/>
      <w:bookmarkStart w:id="204" w:name="_Toc7382"/>
      <w:r>
        <w:rPr>
          <w:rFonts w:hint="eastAsia" w:ascii="宋体" w:hAnsi="宋体" w:eastAsia="宋体" w:cs="宋体"/>
          <w:b/>
          <w:sz w:val="24"/>
          <w:szCs w:val="24"/>
          <w:lang w:val="en-US" w:bidi="ja-JP"/>
        </w:rPr>
        <w:t xml:space="preserve">4.2</w:t>
      </w:r>
      <w:r>
        <w:rPr>
          <w:rFonts w:hint="eastAsia" w:ascii="宋体" w:hAnsi="宋体" w:eastAsia="宋体" w:cs="宋体"/>
          <w:b/>
          <w:sz w:val="24"/>
          <w:szCs w:val="24"/>
          <w:lang w:val="en-US" w:eastAsia="ja-JP" w:bidi="ja-JP"/>
        </w:rPr>
        <w:t xml:space="preserve">、</w:t>
      </w:r>
      <w:r>
        <w:rPr>
          <w:rFonts w:hint="eastAsia" w:ascii="宋体" w:hAnsi="宋体" w:eastAsia="宋体" w:cs="宋体"/>
          <w:b/>
          <w:sz w:val="24"/>
          <w:szCs w:val="24"/>
          <w:lang w:val="ja-JP" w:eastAsia="ja-JP" w:bidi="ja-JP"/>
        </w:rPr>
        <w:t xml:space="preserve">技术条款偏离表格式</w:t>
      </w:r>
      <w:bookmarkEnd w:id="203"/>
      <w:r/>
      <w:bookmarkEnd w:id="204"/>
      <w:r/>
      <w:r/>
    </w:p>
    <w:p>
      <w:pPr>
        <w:pStyle w:val="1257"/>
        <w:ind w:left="420"/>
        <w:jc w:val="center"/>
        <w:spacing w:line="560" w:lineRule="exact"/>
      </w:pPr>
      <w:r/>
      <w:bookmarkStart w:id="205" w:name="技术条款偏离表"/>
      <w:r/>
      <w:bookmarkEnd w:id="205"/>
      <w:r>
        <w:rPr>
          <w:rFonts w:hint="eastAsia"/>
          <w:b/>
          <w:bCs/>
        </w:rPr>
        <w:t xml:space="preserve">技术条款偏离表</w:t>
      </w:r>
      <w:r/>
    </w:p>
    <w:p>
      <w:pPr>
        <w:pStyle w:val="1257"/>
        <w:ind w:left="435"/>
        <w:spacing w:line="560" w:lineRule="exact"/>
        <w:tabs>
          <w:tab w:val="left" w:pos="7002" w:leader="none"/>
        </w:tabs>
      </w:pPr>
      <w:r>
        <w:rPr>
          <w:rFonts w:hint="eastAsia"/>
        </w:rPr>
        <w:t xml:space="preserve">项目名称：</w:t>
      </w:r>
      <w:r>
        <w:rPr>
          <w:rFonts w:hint="eastAsia"/>
        </w:rPr>
        <w:tab/>
      </w:r>
      <w:r>
        <w:rPr>
          <w:rFonts w:hint="eastAsia"/>
        </w:rPr>
        <w:t xml:space="preserve">项目编号：</w:t>
      </w:r>
      <w:r/>
    </w:p>
    <w:tbl>
      <w:tblPr>
        <w:tblStyle w:val="1255"/>
        <w:tblW w:w="100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212"/>
        <w:gridCol w:w="2835"/>
        <w:gridCol w:w="2126"/>
        <w:gridCol w:w="1559"/>
        <w:gridCol w:w="1559"/>
      </w:tblGrid>
      <w:tr>
        <w:trPr>
          <w:jc w:val="center"/>
          <w:trHeight w:val="933"/>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269"/>
              <w:jc w:val="center"/>
              <w:rPr>
                <w:sz w:val="24"/>
                <w:szCs w:val="24"/>
              </w:rPr>
            </w:pPr>
            <w:r>
              <w:rPr>
                <w:rFonts w:hint="eastAsia"/>
                <w:sz w:val="24"/>
                <w:szCs w:val="24"/>
              </w:rPr>
              <w:t xml:space="preserve">序号</w:t>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269"/>
              <w:jc w:val="center"/>
              <w:rPr>
                <w:sz w:val="24"/>
                <w:szCs w:val="24"/>
              </w:rPr>
            </w:pPr>
            <w:r>
              <w:rPr>
                <w:rFonts w:hint="eastAsia"/>
                <w:sz w:val="24"/>
                <w:szCs w:val="24"/>
              </w:rPr>
              <w:t xml:space="preserve">条目号</w:t>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269"/>
              <w:ind w:right="235"/>
              <w:jc w:val="center"/>
              <w:spacing w:before="158"/>
              <w:rPr>
                <w:sz w:val="24"/>
                <w:szCs w:val="24"/>
              </w:rPr>
            </w:pPr>
            <w:r>
              <w:rPr>
                <w:rFonts w:hint="eastAsia"/>
                <w:sz w:val="24"/>
                <w:szCs w:val="24"/>
              </w:rPr>
              <w:t xml:space="preserve">招标文件要求的</w:t>
            </w:r>
            <w:r>
              <w:rPr>
                <w:rFonts w:hint="eastAsia"/>
                <w:sz w:val="24"/>
                <w:szCs w:val="24"/>
                <w:lang w:val="en-US"/>
              </w:rPr>
              <w:t xml:space="preserve">技术</w:t>
            </w:r>
            <w:r>
              <w:rPr>
                <w:rFonts w:hint="eastAsia"/>
                <w:sz w:val="24"/>
                <w:szCs w:val="24"/>
              </w:rPr>
              <w:t xml:space="preserve">条款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both"/>
              <w:rPr>
                <w:sz w:val="24"/>
                <w:szCs w:val="24"/>
              </w:rPr>
            </w:pPr>
            <w:r>
              <w:rPr>
                <w:rFonts w:hint="eastAsia"/>
                <w:sz w:val="24"/>
                <w:szCs w:val="24"/>
              </w:rPr>
              <w:t xml:space="preserve">投标响应内容对应简述</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rFonts w:hint="eastAsia"/>
                <w:sz w:val="24"/>
                <w:szCs w:val="24"/>
              </w:rPr>
              <w:t xml:space="preserve">偏离</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rFonts w:hint="eastAsia"/>
                <w:sz w:val="24"/>
                <w:szCs w:val="24"/>
              </w:rPr>
              <w:t xml:space="preserve">偏离情况</w:t>
            </w:r>
            <w:r/>
          </w:p>
          <w:p>
            <w:pPr>
              <w:pStyle w:val="1269"/>
              <w:jc w:val="center"/>
              <w:rPr>
                <w:sz w:val="24"/>
                <w:szCs w:val="24"/>
              </w:rPr>
            </w:pPr>
            <w:r>
              <w:rPr>
                <w:rFonts w:hint="eastAsia"/>
                <w:sz w:val="24"/>
                <w:szCs w:val="24"/>
              </w:rPr>
              <w:t xml:space="preserve">详细说明</w:t>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1269"/>
              <w:rPr>
                <w:sz w:val="24"/>
                <w:szCs w:val="24"/>
              </w:rPr>
            </w:pPr>
            <w:r>
              <w:rPr>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1269"/>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69"/>
              <w:jc w:val="center"/>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1269"/>
              <w:rPr>
                <w:sz w:val="24"/>
                <w:szCs w:val="24"/>
              </w:rPr>
            </w:pPr>
            <w:r>
              <w:rPr>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269"/>
              <w:jc w:val="center"/>
              <w:rPr>
                <w:sz w:val="24"/>
                <w:szCs w:val="24"/>
              </w:rPr>
            </w:pPr>
            <w:r>
              <w:rPr>
                <w:sz w:val="24"/>
                <w:szCs w:val="24"/>
              </w:rPr>
            </w:r>
            <w:r/>
          </w:p>
        </w:tc>
      </w:tr>
    </w:tbl>
    <w:p>
      <w:pPr>
        <w:pStyle w:val="1257"/>
        <w:spacing w:line="560" w:lineRule="exact"/>
      </w:pPr>
      <w:r>
        <w:rPr>
          <w:rFonts w:hint="eastAsia"/>
        </w:rPr>
        <w:t xml:space="preserve">说明：</w:t>
      </w:r>
      <w:r/>
    </w:p>
    <w:p>
      <w:pPr>
        <w:pStyle w:val="1257"/>
        <w:numPr>
          <w:ilvl w:val="0"/>
          <w:numId w:val="7"/>
        </w:numPr>
        <w:spacing w:line="560" w:lineRule="exact"/>
      </w:pPr>
      <w:r>
        <w:rPr>
          <w:rFonts w:hint="eastAsia"/>
        </w:rPr>
        <w:t xml:space="preserve">如果行数不够，请自行增加。</w:t>
      </w:r>
      <w:r/>
    </w:p>
    <w:p>
      <w:pPr>
        <w:pStyle w:val="1257"/>
        <w:spacing w:line="560" w:lineRule="exact"/>
      </w:pPr>
      <w:r>
        <w:rPr>
          <w:rFonts w:hint="eastAsia"/>
        </w:rPr>
        <w:t xml:space="preserve">2、</w:t>
      </w:r>
      <w:r>
        <w:rPr>
          <w:rFonts w:hint="eastAsia"/>
          <w:spacing w:val="-9"/>
        </w:rPr>
        <w:t xml:space="preserve">“偏离”栏应注明“</w:t>
      </w:r>
      <w:r>
        <w:rPr>
          <w:rFonts w:hint="eastAsia"/>
          <w:spacing w:val="-9"/>
          <w:lang w:val="en-US"/>
        </w:rPr>
        <w:t xml:space="preserve">无偏离</w:t>
      </w:r>
      <w:r>
        <w:rPr>
          <w:rFonts w:hint="eastAsia"/>
          <w:spacing w:val="-9"/>
        </w:rPr>
        <w:t xml:space="preserve">”或“</w:t>
      </w:r>
      <w:r>
        <w:rPr>
          <w:rFonts w:hint="eastAsia"/>
          <w:spacing w:val="-9"/>
          <w:lang w:val="en-US"/>
        </w:rPr>
        <w:t xml:space="preserve">正偏离</w:t>
      </w:r>
      <w:r>
        <w:rPr>
          <w:rFonts w:hint="eastAsia"/>
          <w:spacing w:val="-9"/>
        </w:rPr>
        <w:t xml:space="preserve">”</w:t>
      </w:r>
      <w:r>
        <w:rPr>
          <w:rFonts w:hint="eastAsia"/>
          <w:spacing w:val="-9"/>
          <w:lang w:val="en-US"/>
        </w:rPr>
        <w:t xml:space="preserve">或</w:t>
      </w:r>
      <w:r>
        <w:rPr>
          <w:rFonts w:hint="eastAsia"/>
          <w:spacing w:val="-9"/>
        </w:rPr>
        <w:t xml:space="preserve">“</w:t>
      </w:r>
      <w:r>
        <w:rPr>
          <w:rFonts w:hint="eastAsia"/>
          <w:spacing w:val="-9"/>
          <w:lang w:val="en-US"/>
        </w:rPr>
        <w:t xml:space="preserve">负</w:t>
      </w:r>
      <w:r>
        <w:rPr>
          <w:rFonts w:hint="eastAsia"/>
          <w:spacing w:val="-9"/>
        </w:rPr>
        <w:t xml:space="preserve">偏离”。</w:t>
      </w:r>
      <w:r/>
    </w:p>
    <w:p>
      <w:pPr>
        <w:pStyle w:val="1257"/>
        <w:spacing w:line="560" w:lineRule="exact"/>
        <w:rPr>
          <w:spacing w:val="-3"/>
        </w:rPr>
      </w:pPr>
      <w:r>
        <w:rPr>
          <w:rFonts w:hint="eastAsia"/>
          <w:lang w:val="en-US"/>
        </w:rPr>
        <w:t xml:space="preserve">3、</w:t>
      </w:r>
      <w:r>
        <w:rPr>
          <w:rFonts w:hint="eastAsia"/>
          <w:spacing w:val="-9"/>
        </w:rPr>
        <w:t xml:space="preserve">投标人应在上表中明确投标文件</w:t>
      </w:r>
      <w:r>
        <w:rPr>
          <w:rFonts w:hint="eastAsia"/>
          <w:spacing w:val="-9"/>
          <w:lang w:val="en-US"/>
        </w:rPr>
        <w:t xml:space="preserve">技术</w:t>
      </w:r>
      <w:r>
        <w:rPr>
          <w:rFonts w:hint="eastAsia"/>
          <w:spacing w:val="-9"/>
        </w:rPr>
        <w:t xml:space="preserve">部分与招标文件要求的</w:t>
      </w:r>
      <w:r>
        <w:rPr>
          <w:rFonts w:hint="eastAsia"/>
          <w:spacing w:val="-9"/>
          <w:lang w:val="en-US"/>
        </w:rPr>
        <w:t xml:space="preserve">技术</w:t>
      </w:r>
      <w:r>
        <w:rPr>
          <w:rFonts w:hint="eastAsia"/>
          <w:spacing w:val="-9"/>
        </w:rPr>
        <w:t xml:space="preserve">条款偏离情况，如有偏离</w:t>
      </w:r>
      <w:r>
        <w:rPr>
          <w:rFonts w:hint="eastAsia"/>
          <w:b/>
          <w:bCs/>
          <w:spacing w:val="-9"/>
        </w:rPr>
        <w:t xml:space="preserve">（包括正偏离和负偏离）</w:t>
      </w:r>
      <w:r>
        <w:rPr>
          <w:rFonts w:hint="eastAsia"/>
          <w:spacing w:val="-9"/>
        </w:rPr>
        <w:t xml:space="preserve">,投标人应详细说明，偏离情况详细说明可另页描述，但</w:t>
      </w:r>
      <w:r>
        <w:rPr>
          <w:rFonts w:hint="eastAsia"/>
          <w:b/>
          <w:bCs/>
          <w:spacing w:val="-9"/>
        </w:rPr>
        <w:t xml:space="preserve">须在“偏离情况详细说明”栏标注其在投标文件对应的页码</w:t>
      </w:r>
      <w:r>
        <w:rPr>
          <w:rFonts w:hint="eastAsia"/>
          <w:spacing w:val="-9"/>
        </w:rPr>
        <w:t xml:space="preserve">，</w:t>
      </w:r>
      <w:r>
        <w:rPr>
          <w:rFonts w:hint="eastAsia"/>
          <w:spacing w:val="-9"/>
          <w:lang w:val="en-US"/>
        </w:rPr>
        <w:t xml:space="preserve">本</w:t>
      </w:r>
      <w:r>
        <w:rPr>
          <w:rFonts w:hint="eastAsia"/>
          <w:spacing w:val="-9"/>
        </w:rPr>
        <w:t xml:space="preserve">表不作为投标人对所投项目关于</w:t>
      </w:r>
      <w:r>
        <w:rPr>
          <w:rFonts w:hint="eastAsia"/>
          <w:spacing w:val="-9"/>
          <w:lang w:val="en-US"/>
        </w:rPr>
        <w:t xml:space="preserve">技术</w:t>
      </w:r>
      <w:r>
        <w:rPr>
          <w:rFonts w:hint="eastAsia"/>
          <w:spacing w:val="-9"/>
        </w:rPr>
        <w:t xml:space="preserve">条款等详细描述和说明的替代</w:t>
      </w:r>
      <w:r>
        <w:rPr>
          <w:rFonts w:hint="eastAsia"/>
          <w:spacing w:val="-3"/>
        </w:rPr>
        <w:t xml:space="preserve">。</w:t>
      </w:r>
      <w:r/>
    </w:p>
    <w:p>
      <w:pPr>
        <w:pStyle w:val="1257"/>
        <w:spacing w:line="560" w:lineRule="exact"/>
        <w:rPr>
          <w:b/>
          <w:bCs/>
          <w:spacing w:val="-3"/>
          <w:lang w:val="en-US"/>
        </w:rPr>
      </w:pPr>
      <w:r>
        <w:rPr>
          <w:rFonts w:hint="eastAsia"/>
          <w:b/>
          <w:bCs/>
          <w:spacing w:val="-3"/>
          <w:lang w:val="en-US"/>
        </w:rPr>
        <w:t xml:space="preserve">4、本表所称技术条款主要针对招标文件第五章公开招标项目需求中的相关技术要求等。</w:t>
      </w:r>
      <w:r/>
    </w:p>
    <w:p>
      <w:pPr>
        <w:pStyle w:val="1257"/>
        <w:ind w:left="1098" w:firstLine="2640"/>
        <w:spacing w:line="560" w:lineRule="exact"/>
        <w:tabs>
          <w:tab w:val="left" w:pos="6978" w:leader="none"/>
        </w:tabs>
        <w:rPr>
          <w:b/>
          <w:bCs/>
          <w:sz w:val="24"/>
          <w:szCs w:val="24"/>
          <w:lang w:val="en-US"/>
        </w:rPr>
      </w:pPr>
      <w:r>
        <w:rPr>
          <w:rFonts w:hint="eastAsia"/>
        </w:rPr>
        <w:t xml:space="preserve">投标人名称：</w:t>
      </w:r>
      <w:r>
        <w:rPr>
          <w:rFonts w:hint="eastAsia"/>
          <w:u w:val="single"/>
        </w:rPr>
        <w:t xml:space="preserve"> </w:t>
      </w:r>
      <w:r>
        <w:rPr>
          <w:rFonts w:hint="eastAsia"/>
          <w:u w:val="single"/>
        </w:rPr>
        <w:tab/>
      </w:r>
      <w:r>
        <w:rPr>
          <w:rFonts w:hint="eastAsia"/>
          <w:u w:val="single"/>
          <w:lang w:val="en-US"/>
        </w:rPr>
        <w:t xml:space="preserve">       </w:t>
      </w:r>
      <w:r>
        <w:rPr>
          <w:rFonts w:hint="eastAsia"/>
        </w:rPr>
        <w:t xml:space="preserve">（盖章）</w:t>
      </w:r>
      <w:r/>
    </w:p>
    <w:p>
      <w:pPr>
        <w:pStyle w:val="1252"/>
        <w:jc w:val="both"/>
        <w:spacing w:line="560" w:lineRule="exact"/>
        <w:tabs>
          <w:tab w:val="left" w:pos="1760" w:leader="none"/>
        </w:tabs>
        <w:rPr>
          <w:rFonts w:hint="eastAsia" w:ascii="宋体" w:hAnsi="宋体" w:eastAsia="宋体" w:cs="宋体"/>
          <w:b/>
          <w:sz w:val="24"/>
          <w:szCs w:val="24"/>
          <w:lang w:val="en-US" w:bidi="ja-JP"/>
        </w:rPr>
      </w:pPr>
      <w:r/>
      <w:bookmarkStart w:id="206" w:name="_Toc9238"/>
      <w:r/>
      <w:bookmarkStart w:id="207" w:name="_Toc11402"/>
      <w:r>
        <w:rPr>
          <w:rFonts w:hint="eastAsia" w:ascii="宋体" w:hAnsi="宋体" w:eastAsia="宋体" w:cs="宋体"/>
          <w:b/>
          <w:sz w:val="24"/>
          <w:szCs w:val="24"/>
          <w:lang w:val="en-US" w:bidi="ja-JP"/>
        </w:rPr>
        <w:t xml:space="preserve">4.3、投标项目主要产品一览表格式</w:t>
      </w:r>
      <w:bookmarkEnd w:id="206"/>
      <w:r/>
      <w:bookmarkEnd w:id="207"/>
      <w:r/>
      <w:r/>
    </w:p>
    <w:p>
      <w:pPr>
        <w:pStyle w:val="1257"/>
        <w:ind w:right="1"/>
        <w:jc w:val="center"/>
        <w:spacing w:line="560" w:lineRule="exact"/>
        <w:outlineLvl w:val="3"/>
      </w:pPr>
      <w:r>
        <w:rPr>
          <w:rFonts w:hint="eastAsia"/>
        </w:rPr>
        <w:t xml:space="preserve">投标项目主要产品一览表</w:t>
      </w:r>
      <w:r/>
    </w:p>
    <w:p>
      <w:pPr>
        <w:pStyle w:val="1257"/>
        <w:ind w:right="1"/>
        <w:jc w:val="center"/>
        <w:spacing w:line="560" w:lineRule="exact"/>
      </w:pPr>
      <w:r>
        <w:rPr>
          <w:rFonts w:hint="eastAsia"/>
        </w:rPr>
        <w:t xml:space="preserve">（至少填报单价最高的两个</w:t>
      </w:r>
      <w:r>
        <w:rPr>
          <w:rFonts w:hint="eastAsia"/>
          <w:lang w:val="en-US"/>
        </w:rPr>
        <w:t xml:space="preserve">产品</w:t>
      </w:r>
      <w:r>
        <w:rPr>
          <w:rFonts w:hint="eastAsia"/>
        </w:rPr>
        <w:t xml:space="preserve">）</w:t>
      </w:r>
      <w:r/>
    </w:p>
    <w:p>
      <w:pPr>
        <w:pStyle w:val="1257"/>
        <w:ind w:left="618"/>
        <w:spacing w:line="560" w:lineRule="exact"/>
        <w:tabs>
          <w:tab w:val="left" w:pos="6601" w:leader="none"/>
        </w:tabs>
      </w:pPr>
      <w:r>
        <w:rPr>
          <w:rFonts w:hint="eastAsia"/>
        </w:rPr>
        <w:t xml:space="preserve">项目名称：</w:t>
      </w:r>
      <w:r>
        <w:rPr>
          <w:rFonts w:hint="eastAsia"/>
        </w:rPr>
        <w:tab/>
      </w:r>
      <w:r>
        <w:rPr>
          <w:rFonts w:hint="eastAsia"/>
        </w:rPr>
        <w:t xml:space="preserve">项目编号：</w:t>
      </w:r>
      <w:r/>
    </w:p>
    <w:tbl>
      <w:tblPr>
        <w:tblStyle w:val="1255"/>
        <w:tblW w:w="9242" w:type="dxa"/>
        <w:tblInd w:w="5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3"/>
        <w:gridCol w:w="1895"/>
        <w:gridCol w:w="2880"/>
        <w:gridCol w:w="1080"/>
        <w:gridCol w:w="1080"/>
        <w:gridCol w:w="1574"/>
      </w:tblGrid>
      <w:tr>
        <w:trPr>
          <w:trHeight w:val="731"/>
        </w:trPr>
        <w:tc>
          <w:tcPr>
            <w:tcW w:w="733" w:type="dxa"/>
            <w:textDirection w:val="lrTb"/>
            <w:noWrap w:val="false"/>
          </w:tcPr>
          <w:p>
            <w:pPr>
              <w:pStyle w:val="1269"/>
              <w:ind w:left="0" w:firstLine="0"/>
              <w:rPr>
                <w:sz w:val="24"/>
                <w:szCs w:val="24"/>
              </w:rPr>
            </w:pPr>
            <w:r>
              <w:rPr>
                <w:rFonts w:hint="eastAsia"/>
                <w:sz w:val="24"/>
                <w:szCs w:val="24"/>
              </w:rPr>
              <w:t xml:space="preserve">序号</w:t>
            </w:r>
            <w:r/>
          </w:p>
        </w:tc>
        <w:tc>
          <w:tcPr>
            <w:tcW w:w="1895" w:type="dxa"/>
            <w:textDirection w:val="lrTb"/>
            <w:noWrap w:val="false"/>
          </w:tcPr>
          <w:p>
            <w:pPr>
              <w:pStyle w:val="1269"/>
              <w:ind w:left="0" w:firstLine="0"/>
              <w:rPr>
                <w:rFonts w:hint="eastAsia" w:ascii="宋体" w:hAnsi="宋体" w:eastAsia="宋体"/>
                <w:sz w:val="24"/>
                <w:szCs w:val="24"/>
              </w:rPr>
            </w:pPr>
            <w:r>
              <w:rPr>
                <w:rFonts w:hint="eastAsia" w:ascii="宋体" w:hAnsi="宋体" w:eastAsia="宋体"/>
                <w:sz w:val="24"/>
                <w:szCs w:val="24"/>
              </w:rPr>
              <w:t xml:space="preserve">名称</w:t>
            </w:r>
            <w:r/>
          </w:p>
        </w:tc>
        <w:tc>
          <w:tcPr>
            <w:tcW w:w="2880" w:type="dxa"/>
            <w:textDirection w:val="lrTb"/>
            <w:noWrap w:val="false"/>
          </w:tcPr>
          <w:p>
            <w:pPr>
              <w:pStyle w:val="1269"/>
              <w:ind w:left="0" w:firstLine="0"/>
              <w:rPr>
                <w:rFonts w:hint="eastAsia" w:ascii="宋体" w:hAnsi="宋体" w:eastAsia="宋体"/>
                <w:sz w:val="24"/>
                <w:szCs w:val="24"/>
              </w:rPr>
            </w:pPr>
            <w:r>
              <w:rPr>
                <w:rFonts w:hint="eastAsia" w:ascii="宋体" w:hAnsi="宋体" w:eastAsia="宋体"/>
                <w:sz w:val="24"/>
                <w:szCs w:val="24"/>
              </w:rPr>
              <w:t xml:space="preserve">品牌、规格型号</w:t>
            </w:r>
            <w:r/>
          </w:p>
        </w:tc>
        <w:tc>
          <w:tcPr>
            <w:tcW w:w="1080" w:type="dxa"/>
            <w:textDirection w:val="lrTb"/>
            <w:noWrap w:val="false"/>
          </w:tcPr>
          <w:p>
            <w:pPr>
              <w:pStyle w:val="1269"/>
              <w:ind w:left="0" w:firstLine="0"/>
              <w:rPr>
                <w:rFonts w:hint="eastAsia" w:ascii="宋体" w:hAnsi="宋体" w:eastAsia="宋体"/>
                <w:sz w:val="24"/>
                <w:szCs w:val="24"/>
              </w:rPr>
            </w:pPr>
            <w:r>
              <w:rPr>
                <w:rFonts w:hint="eastAsia" w:ascii="宋体" w:hAnsi="宋体" w:eastAsia="宋体"/>
                <w:sz w:val="24"/>
                <w:szCs w:val="24"/>
              </w:rPr>
              <w:t xml:space="preserve">数量</w:t>
            </w:r>
            <w:r/>
          </w:p>
        </w:tc>
        <w:tc>
          <w:tcPr>
            <w:tcW w:w="1080" w:type="dxa"/>
            <w:textDirection w:val="lrTb"/>
            <w:noWrap w:val="false"/>
          </w:tcPr>
          <w:p>
            <w:pPr>
              <w:pStyle w:val="1269"/>
              <w:ind w:left="0" w:firstLine="0"/>
              <w:rPr>
                <w:rFonts w:hint="eastAsia" w:ascii="宋体" w:hAnsi="宋体" w:eastAsia="宋体"/>
                <w:sz w:val="24"/>
                <w:szCs w:val="24"/>
              </w:rPr>
            </w:pPr>
            <w:r>
              <w:rPr>
                <w:rFonts w:hint="eastAsia" w:ascii="宋体" w:hAnsi="宋体" w:eastAsia="宋体"/>
                <w:sz w:val="24"/>
                <w:szCs w:val="24"/>
              </w:rPr>
              <w:t xml:space="preserve">单价（元）</w:t>
            </w:r>
            <w:r/>
          </w:p>
        </w:tc>
        <w:tc>
          <w:tcPr>
            <w:tcW w:w="1574" w:type="dxa"/>
            <w:textDirection w:val="lrTb"/>
            <w:noWrap w:val="false"/>
          </w:tcPr>
          <w:p>
            <w:pPr>
              <w:pStyle w:val="1269"/>
              <w:ind w:left="0" w:firstLine="0"/>
              <w:rPr>
                <w:rFonts w:hint="eastAsia" w:ascii="宋体" w:hAnsi="宋体" w:eastAsia="宋体"/>
                <w:sz w:val="24"/>
                <w:szCs w:val="24"/>
              </w:rPr>
            </w:pPr>
            <w:r>
              <w:rPr>
                <w:rFonts w:hint="eastAsia" w:ascii="宋体" w:hAnsi="宋体" w:eastAsia="宋体"/>
                <w:sz w:val="24"/>
                <w:szCs w:val="24"/>
              </w:rPr>
              <w:t xml:space="preserve">质保年限</w:t>
            </w:r>
            <w:r/>
          </w:p>
        </w:tc>
      </w:tr>
      <w:tr>
        <w:trPr>
          <w:trHeight w:val="467"/>
        </w:trPr>
        <w:tc>
          <w:tcPr>
            <w:tcW w:w="733" w:type="dxa"/>
            <w:textDirection w:val="lrTb"/>
            <w:noWrap w:val="false"/>
          </w:tcPr>
          <w:p>
            <w:pPr>
              <w:pStyle w:val="1269"/>
              <w:spacing w:line="560" w:lineRule="exact"/>
              <w:rPr>
                <w:sz w:val="24"/>
                <w:szCs w:val="24"/>
              </w:rPr>
            </w:pPr>
            <w:r>
              <w:rPr>
                <w:sz w:val="24"/>
                <w:szCs w:val="24"/>
              </w:rPr>
            </w:r>
            <w:r/>
          </w:p>
        </w:tc>
        <w:tc>
          <w:tcPr>
            <w:tcW w:w="1895" w:type="dxa"/>
            <w:textDirection w:val="lrTb"/>
            <w:noWrap w:val="false"/>
          </w:tcPr>
          <w:p>
            <w:pPr>
              <w:pStyle w:val="1269"/>
              <w:spacing w:line="560" w:lineRule="exact"/>
              <w:rPr>
                <w:sz w:val="24"/>
                <w:szCs w:val="24"/>
              </w:rPr>
            </w:pPr>
            <w:r>
              <w:rPr>
                <w:sz w:val="24"/>
                <w:szCs w:val="24"/>
              </w:rPr>
            </w:r>
            <w:r/>
          </w:p>
        </w:tc>
        <w:tc>
          <w:tcPr>
            <w:tcW w:w="2880" w:type="dxa"/>
            <w:textDirection w:val="lrTb"/>
            <w:noWrap w:val="false"/>
          </w:tcPr>
          <w:p>
            <w:pPr>
              <w:pStyle w:val="1269"/>
              <w:spacing w:line="560" w:lineRule="exact"/>
              <w:rPr>
                <w:sz w:val="24"/>
                <w:szCs w:val="24"/>
              </w:rPr>
            </w:pPr>
            <w:r>
              <w:rPr>
                <w:sz w:val="24"/>
                <w:szCs w:val="24"/>
              </w:rPr>
            </w:r>
            <w:r/>
          </w:p>
        </w:tc>
        <w:tc>
          <w:tcPr>
            <w:tcW w:w="1080" w:type="dxa"/>
            <w:textDirection w:val="lrTb"/>
            <w:noWrap w:val="false"/>
          </w:tcPr>
          <w:p>
            <w:pPr>
              <w:pStyle w:val="1269"/>
              <w:spacing w:line="560" w:lineRule="exact"/>
              <w:rPr>
                <w:sz w:val="24"/>
                <w:szCs w:val="24"/>
              </w:rPr>
            </w:pPr>
            <w:r>
              <w:rPr>
                <w:sz w:val="24"/>
                <w:szCs w:val="24"/>
              </w:rPr>
            </w:r>
            <w:r/>
          </w:p>
        </w:tc>
        <w:tc>
          <w:tcPr>
            <w:tcW w:w="1080" w:type="dxa"/>
            <w:textDirection w:val="lrTb"/>
            <w:noWrap w:val="false"/>
          </w:tcPr>
          <w:p>
            <w:pPr>
              <w:pStyle w:val="1269"/>
              <w:spacing w:line="560" w:lineRule="exact"/>
              <w:rPr>
                <w:sz w:val="24"/>
                <w:szCs w:val="24"/>
              </w:rPr>
            </w:pPr>
            <w:r>
              <w:rPr>
                <w:sz w:val="24"/>
                <w:szCs w:val="24"/>
              </w:rPr>
            </w:r>
            <w:r/>
          </w:p>
        </w:tc>
        <w:tc>
          <w:tcPr>
            <w:tcW w:w="1574" w:type="dxa"/>
            <w:textDirection w:val="lrTb"/>
            <w:noWrap w:val="false"/>
          </w:tcPr>
          <w:p>
            <w:pPr>
              <w:pStyle w:val="1269"/>
              <w:spacing w:line="560" w:lineRule="exact"/>
              <w:rPr>
                <w:sz w:val="24"/>
                <w:szCs w:val="24"/>
              </w:rPr>
            </w:pPr>
            <w:r>
              <w:rPr>
                <w:sz w:val="24"/>
                <w:szCs w:val="24"/>
              </w:rPr>
            </w:r>
            <w:r/>
          </w:p>
        </w:tc>
      </w:tr>
      <w:tr>
        <w:trPr>
          <w:trHeight w:val="465"/>
        </w:trPr>
        <w:tc>
          <w:tcPr>
            <w:tcW w:w="733" w:type="dxa"/>
            <w:textDirection w:val="lrTb"/>
            <w:noWrap w:val="false"/>
          </w:tcPr>
          <w:p>
            <w:pPr>
              <w:pStyle w:val="1269"/>
              <w:spacing w:line="560" w:lineRule="exact"/>
              <w:rPr>
                <w:sz w:val="24"/>
                <w:szCs w:val="24"/>
              </w:rPr>
            </w:pPr>
            <w:r>
              <w:rPr>
                <w:sz w:val="24"/>
                <w:szCs w:val="24"/>
              </w:rPr>
            </w:r>
            <w:r/>
          </w:p>
        </w:tc>
        <w:tc>
          <w:tcPr>
            <w:tcW w:w="1895" w:type="dxa"/>
            <w:textDirection w:val="lrTb"/>
            <w:noWrap w:val="false"/>
          </w:tcPr>
          <w:p>
            <w:pPr>
              <w:pStyle w:val="1269"/>
              <w:spacing w:line="560" w:lineRule="exact"/>
              <w:rPr>
                <w:sz w:val="24"/>
                <w:szCs w:val="24"/>
              </w:rPr>
            </w:pPr>
            <w:r>
              <w:rPr>
                <w:sz w:val="24"/>
                <w:szCs w:val="24"/>
              </w:rPr>
            </w:r>
            <w:r/>
          </w:p>
        </w:tc>
        <w:tc>
          <w:tcPr>
            <w:tcW w:w="2880" w:type="dxa"/>
            <w:textDirection w:val="lrTb"/>
            <w:noWrap w:val="false"/>
          </w:tcPr>
          <w:p>
            <w:pPr>
              <w:pStyle w:val="1269"/>
              <w:spacing w:line="560" w:lineRule="exact"/>
              <w:rPr>
                <w:sz w:val="24"/>
                <w:szCs w:val="24"/>
              </w:rPr>
            </w:pPr>
            <w:r>
              <w:rPr>
                <w:sz w:val="24"/>
                <w:szCs w:val="24"/>
              </w:rPr>
            </w:r>
            <w:r/>
          </w:p>
        </w:tc>
        <w:tc>
          <w:tcPr>
            <w:tcW w:w="1080" w:type="dxa"/>
            <w:textDirection w:val="lrTb"/>
            <w:noWrap w:val="false"/>
          </w:tcPr>
          <w:p>
            <w:pPr>
              <w:pStyle w:val="1269"/>
              <w:spacing w:line="560" w:lineRule="exact"/>
              <w:rPr>
                <w:sz w:val="24"/>
                <w:szCs w:val="24"/>
              </w:rPr>
            </w:pPr>
            <w:r>
              <w:rPr>
                <w:sz w:val="24"/>
                <w:szCs w:val="24"/>
              </w:rPr>
            </w:r>
            <w:r/>
          </w:p>
        </w:tc>
        <w:tc>
          <w:tcPr>
            <w:tcW w:w="1080" w:type="dxa"/>
            <w:textDirection w:val="lrTb"/>
            <w:noWrap w:val="false"/>
          </w:tcPr>
          <w:p>
            <w:pPr>
              <w:pStyle w:val="1269"/>
              <w:spacing w:line="560" w:lineRule="exact"/>
              <w:rPr>
                <w:sz w:val="24"/>
                <w:szCs w:val="24"/>
              </w:rPr>
            </w:pPr>
            <w:r>
              <w:rPr>
                <w:sz w:val="24"/>
                <w:szCs w:val="24"/>
              </w:rPr>
            </w:r>
            <w:r/>
          </w:p>
        </w:tc>
        <w:tc>
          <w:tcPr>
            <w:tcW w:w="1574" w:type="dxa"/>
            <w:textDirection w:val="lrTb"/>
            <w:noWrap w:val="false"/>
          </w:tcPr>
          <w:p>
            <w:pPr>
              <w:pStyle w:val="1269"/>
              <w:spacing w:line="560" w:lineRule="exact"/>
              <w:rPr>
                <w:sz w:val="24"/>
                <w:szCs w:val="24"/>
              </w:rPr>
            </w:pPr>
            <w:r>
              <w:rPr>
                <w:sz w:val="24"/>
                <w:szCs w:val="24"/>
              </w:rPr>
            </w:r>
            <w:r/>
          </w:p>
        </w:tc>
      </w:tr>
      <w:tr>
        <w:trPr>
          <w:trHeight w:val="467"/>
        </w:trPr>
        <w:tc>
          <w:tcPr>
            <w:tcW w:w="733" w:type="dxa"/>
            <w:textDirection w:val="lrTb"/>
            <w:noWrap w:val="false"/>
          </w:tcPr>
          <w:p>
            <w:pPr>
              <w:pStyle w:val="1269"/>
              <w:spacing w:line="560" w:lineRule="exact"/>
              <w:rPr>
                <w:sz w:val="24"/>
                <w:szCs w:val="24"/>
              </w:rPr>
            </w:pPr>
            <w:r>
              <w:rPr>
                <w:sz w:val="24"/>
                <w:szCs w:val="24"/>
              </w:rPr>
            </w:r>
            <w:r/>
          </w:p>
        </w:tc>
        <w:tc>
          <w:tcPr>
            <w:tcW w:w="1895" w:type="dxa"/>
            <w:textDirection w:val="lrTb"/>
            <w:noWrap w:val="false"/>
          </w:tcPr>
          <w:p>
            <w:pPr>
              <w:pStyle w:val="1269"/>
              <w:spacing w:line="560" w:lineRule="exact"/>
              <w:rPr>
                <w:sz w:val="24"/>
                <w:szCs w:val="24"/>
              </w:rPr>
            </w:pPr>
            <w:r>
              <w:rPr>
                <w:sz w:val="24"/>
                <w:szCs w:val="24"/>
              </w:rPr>
            </w:r>
            <w:r/>
          </w:p>
        </w:tc>
        <w:tc>
          <w:tcPr>
            <w:tcW w:w="2880" w:type="dxa"/>
            <w:textDirection w:val="lrTb"/>
            <w:noWrap w:val="false"/>
          </w:tcPr>
          <w:p>
            <w:pPr>
              <w:pStyle w:val="1269"/>
              <w:spacing w:line="560" w:lineRule="exact"/>
              <w:rPr>
                <w:sz w:val="24"/>
                <w:szCs w:val="24"/>
              </w:rPr>
            </w:pPr>
            <w:r>
              <w:rPr>
                <w:sz w:val="24"/>
                <w:szCs w:val="24"/>
              </w:rPr>
            </w:r>
            <w:r/>
          </w:p>
        </w:tc>
        <w:tc>
          <w:tcPr>
            <w:tcW w:w="1080" w:type="dxa"/>
            <w:textDirection w:val="lrTb"/>
            <w:noWrap w:val="false"/>
          </w:tcPr>
          <w:p>
            <w:pPr>
              <w:pStyle w:val="1269"/>
              <w:spacing w:line="560" w:lineRule="exact"/>
              <w:rPr>
                <w:sz w:val="24"/>
                <w:szCs w:val="24"/>
              </w:rPr>
            </w:pPr>
            <w:r>
              <w:rPr>
                <w:sz w:val="24"/>
                <w:szCs w:val="24"/>
              </w:rPr>
            </w:r>
            <w:r/>
          </w:p>
        </w:tc>
        <w:tc>
          <w:tcPr>
            <w:tcW w:w="1080" w:type="dxa"/>
            <w:textDirection w:val="lrTb"/>
            <w:noWrap w:val="false"/>
          </w:tcPr>
          <w:p>
            <w:pPr>
              <w:pStyle w:val="1269"/>
              <w:spacing w:line="560" w:lineRule="exact"/>
              <w:rPr>
                <w:sz w:val="24"/>
                <w:szCs w:val="24"/>
              </w:rPr>
            </w:pPr>
            <w:r>
              <w:rPr>
                <w:sz w:val="24"/>
                <w:szCs w:val="24"/>
              </w:rPr>
            </w:r>
            <w:r/>
          </w:p>
        </w:tc>
        <w:tc>
          <w:tcPr>
            <w:tcW w:w="1574" w:type="dxa"/>
            <w:textDirection w:val="lrTb"/>
            <w:noWrap w:val="false"/>
          </w:tcPr>
          <w:p>
            <w:pPr>
              <w:pStyle w:val="1269"/>
              <w:spacing w:line="560" w:lineRule="exact"/>
              <w:rPr>
                <w:sz w:val="24"/>
                <w:szCs w:val="24"/>
              </w:rPr>
            </w:pPr>
            <w:r>
              <w:rPr>
                <w:sz w:val="24"/>
                <w:szCs w:val="24"/>
              </w:rPr>
            </w:r>
            <w:r/>
          </w:p>
        </w:tc>
      </w:tr>
      <w:tr>
        <w:trPr>
          <w:trHeight w:val="466"/>
        </w:trPr>
        <w:tc>
          <w:tcPr>
            <w:tcW w:w="733" w:type="dxa"/>
            <w:textDirection w:val="lrTb"/>
            <w:noWrap w:val="false"/>
          </w:tcPr>
          <w:p>
            <w:pPr>
              <w:pStyle w:val="1269"/>
              <w:spacing w:line="560" w:lineRule="exact"/>
              <w:rPr>
                <w:sz w:val="24"/>
                <w:szCs w:val="24"/>
              </w:rPr>
            </w:pPr>
            <w:r>
              <w:rPr>
                <w:sz w:val="24"/>
                <w:szCs w:val="24"/>
              </w:rPr>
            </w:r>
            <w:r/>
          </w:p>
        </w:tc>
        <w:tc>
          <w:tcPr>
            <w:tcW w:w="1895" w:type="dxa"/>
            <w:textDirection w:val="lrTb"/>
            <w:noWrap w:val="false"/>
          </w:tcPr>
          <w:p>
            <w:pPr>
              <w:pStyle w:val="1269"/>
              <w:spacing w:line="560" w:lineRule="exact"/>
              <w:rPr>
                <w:sz w:val="24"/>
                <w:szCs w:val="24"/>
              </w:rPr>
            </w:pPr>
            <w:r>
              <w:rPr>
                <w:sz w:val="24"/>
                <w:szCs w:val="24"/>
              </w:rPr>
            </w:r>
            <w:r/>
          </w:p>
        </w:tc>
        <w:tc>
          <w:tcPr>
            <w:tcW w:w="2880" w:type="dxa"/>
            <w:textDirection w:val="lrTb"/>
            <w:noWrap w:val="false"/>
          </w:tcPr>
          <w:p>
            <w:pPr>
              <w:pStyle w:val="1269"/>
              <w:spacing w:line="560" w:lineRule="exact"/>
              <w:rPr>
                <w:sz w:val="24"/>
                <w:szCs w:val="24"/>
              </w:rPr>
            </w:pPr>
            <w:r>
              <w:rPr>
                <w:sz w:val="24"/>
                <w:szCs w:val="24"/>
              </w:rPr>
            </w:r>
            <w:r/>
          </w:p>
        </w:tc>
        <w:tc>
          <w:tcPr>
            <w:tcW w:w="1080" w:type="dxa"/>
            <w:textDirection w:val="lrTb"/>
            <w:noWrap w:val="false"/>
          </w:tcPr>
          <w:p>
            <w:pPr>
              <w:pStyle w:val="1269"/>
              <w:spacing w:line="560" w:lineRule="exact"/>
              <w:rPr>
                <w:sz w:val="24"/>
                <w:szCs w:val="24"/>
              </w:rPr>
            </w:pPr>
            <w:r>
              <w:rPr>
                <w:sz w:val="24"/>
                <w:szCs w:val="24"/>
              </w:rPr>
            </w:r>
            <w:r/>
          </w:p>
        </w:tc>
        <w:tc>
          <w:tcPr>
            <w:tcW w:w="1080" w:type="dxa"/>
            <w:textDirection w:val="lrTb"/>
            <w:noWrap w:val="false"/>
          </w:tcPr>
          <w:p>
            <w:pPr>
              <w:pStyle w:val="1269"/>
              <w:spacing w:line="560" w:lineRule="exact"/>
              <w:rPr>
                <w:sz w:val="24"/>
                <w:szCs w:val="24"/>
              </w:rPr>
            </w:pPr>
            <w:r>
              <w:rPr>
                <w:sz w:val="24"/>
                <w:szCs w:val="24"/>
              </w:rPr>
            </w:r>
            <w:r/>
          </w:p>
        </w:tc>
        <w:tc>
          <w:tcPr>
            <w:tcW w:w="1574" w:type="dxa"/>
            <w:textDirection w:val="lrTb"/>
            <w:noWrap w:val="false"/>
          </w:tcPr>
          <w:p>
            <w:pPr>
              <w:pStyle w:val="1269"/>
              <w:spacing w:line="560" w:lineRule="exact"/>
              <w:rPr>
                <w:sz w:val="24"/>
                <w:szCs w:val="24"/>
              </w:rPr>
            </w:pPr>
            <w:r>
              <w:rPr>
                <w:sz w:val="24"/>
                <w:szCs w:val="24"/>
              </w:rPr>
            </w:r>
            <w:r/>
          </w:p>
        </w:tc>
      </w:tr>
      <w:tr>
        <w:trPr>
          <w:trHeight w:val="467"/>
        </w:trPr>
        <w:tc>
          <w:tcPr>
            <w:tcW w:w="733" w:type="dxa"/>
            <w:textDirection w:val="lrTb"/>
            <w:noWrap w:val="false"/>
          </w:tcPr>
          <w:p>
            <w:pPr>
              <w:pStyle w:val="1269"/>
              <w:spacing w:line="560" w:lineRule="exact"/>
              <w:rPr>
                <w:sz w:val="24"/>
                <w:szCs w:val="24"/>
              </w:rPr>
            </w:pPr>
            <w:r>
              <w:rPr>
                <w:sz w:val="24"/>
                <w:szCs w:val="24"/>
              </w:rPr>
            </w:r>
            <w:r/>
          </w:p>
        </w:tc>
        <w:tc>
          <w:tcPr>
            <w:tcW w:w="1895" w:type="dxa"/>
            <w:textDirection w:val="lrTb"/>
            <w:noWrap w:val="false"/>
          </w:tcPr>
          <w:p>
            <w:pPr>
              <w:pStyle w:val="1269"/>
              <w:spacing w:line="560" w:lineRule="exact"/>
              <w:rPr>
                <w:sz w:val="24"/>
                <w:szCs w:val="24"/>
              </w:rPr>
            </w:pPr>
            <w:r>
              <w:rPr>
                <w:sz w:val="24"/>
                <w:szCs w:val="24"/>
              </w:rPr>
            </w:r>
            <w:r/>
          </w:p>
        </w:tc>
        <w:tc>
          <w:tcPr>
            <w:tcW w:w="2880" w:type="dxa"/>
            <w:textDirection w:val="lrTb"/>
            <w:noWrap w:val="false"/>
          </w:tcPr>
          <w:p>
            <w:pPr>
              <w:pStyle w:val="1269"/>
              <w:spacing w:line="560" w:lineRule="exact"/>
              <w:rPr>
                <w:sz w:val="24"/>
                <w:szCs w:val="24"/>
              </w:rPr>
            </w:pPr>
            <w:r>
              <w:rPr>
                <w:sz w:val="24"/>
                <w:szCs w:val="24"/>
              </w:rPr>
            </w:r>
            <w:r/>
          </w:p>
        </w:tc>
        <w:tc>
          <w:tcPr>
            <w:tcW w:w="1080" w:type="dxa"/>
            <w:textDirection w:val="lrTb"/>
            <w:noWrap w:val="false"/>
          </w:tcPr>
          <w:p>
            <w:pPr>
              <w:pStyle w:val="1269"/>
              <w:spacing w:line="560" w:lineRule="exact"/>
              <w:rPr>
                <w:sz w:val="24"/>
                <w:szCs w:val="24"/>
              </w:rPr>
            </w:pPr>
            <w:r>
              <w:rPr>
                <w:sz w:val="24"/>
                <w:szCs w:val="24"/>
              </w:rPr>
            </w:r>
            <w:r/>
          </w:p>
        </w:tc>
        <w:tc>
          <w:tcPr>
            <w:tcW w:w="1080" w:type="dxa"/>
            <w:textDirection w:val="lrTb"/>
            <w:noWrap w:val="false"/>
          </w:tcPr>
          <w:p>
            <w:pPr>
              <w:pStyle w:val="1269"/>
              <w:spacing w:line="560" w:lineRule="exact"/>
              <w:rPr>
                <w:sz w:val="24"/>
                <w:szCs w:val="24"/>
              </w:rPr>
            </w:pPr>
            <w:r>
              <w:rPr>
                <w:sz w:val="24"/>
                <w:szCs w:val="24"/>
              </w:rPr>
            </w:r>
            <w:r/>
          </w:p>
        </w:tc>
        <w:tc>
          <w:tcPr>
            <w:tcW w:w="1574" w:type="dxa"/>
            <w:textDirection w:val="lrTb"/>
            <w:noWrap w:val="false"/>
          </w:tcPr>
          <w:p>
            <w:pPr>
              <w:pStyle w:val="1269"/>
              <w:spacing w:line="560" w:lineRule="exact"/>
              <w:rPr>
                <w:sz w:val="24"/>
                <w:szCs w:val="24"/>
              </w:rPr>
            </w:pPr>
            <w:r>
              <w:rPr>
                <w:sz w:val="24"/>
                <w:szCs w:val="24"/>
              </w:rPr>
            </w:r>
            <w:r/>
          </w:p>
        </w:tc>
      </w:tr>
    </w:tbl>
    <w:p>
      <w:pPr>
        <w:pStyle w:val="1257"/>
        <w:ind w:firstLine="720"/>
        <w:spacing w:line="560" w:lineRule="exact"/>
        <w:tabs>
          <w:tab w:val="left" w:pos="6738" w:leader="none"/>
        </w:tabs>
      </w:pPr>
      <w:r>
        <w:rPr>
          <w:rFonts w:hint="eastAsia"/>
        </w:rPr>
        <w:t xml:space="preserve">投标人名称:</w:t>
      </w:r>
      <w:r>
        <w:rPr>
          <w:rFonts w:hint="eastAsia"/>
          <w:u w:val="single"/>
        </w:rPr>
        <w:t xml:space="preserve"> </w:t>
      </w:r>
      <w:r>
        <w:rPr>
          <w:rFonts w:hint="eastAsia"/>
          <w:u w:val="single"/>
        </w:rPr>
        <w:tab/>
      </w:r>
      <w:r>
        <w:rPr>
          <w:rFonts w:hint="eastAsia"/>
        </w:rPr>
        <w:t xml:space="preserve">（盖章）</w:t>
      </w:r>
      <w:r/>
    </w:p>
    <w:p>
      <w:pPr>
        <w:pStyle w:val="1252"/>
        <w:jc w:val="both"/>
        <w:spacing w:line="560" w:lineRule="exact"/>
        <w:tabs>
          <w:tab w:val="left" w:pos="1760" w:leader="none"/>
        </w:tabs>
        <w:rPr>
          <w:rFonts w:hint="eastAsia" w:ascii="宋体" w:hAnsi="宋体" w:eastAsia="宋体" w:cs="宋体"/>
          <w:b/>
          <w:sz w:val="24"/>
          <w:szCs w:val="24"/>
          <w:lang w:val="en-US" w:bidi="ja-JP"/>
        </w:rPr>
      </w:pPr>
      <w:r/>
      <w:bookmarkStart w:id="208" w:name="_Toc3351"/>
      <w:r/>
      <w:bookmarkStart w:id="209" w:name="_Toc16357"/>
      <w:r>
        <w:rPr>
          <w:rFonts w:hint="eastAsia" w:ascii="宋体" w:hAnsi="宋体" w:eastAsia="宋体" w:cs="宋体"/>
          <w:b/>
          <w:sz w:val="24"/>
          <w:szCs w:val="24"/>
          <w:lang w:val="en-US" w:bidi="ja-JP"/>
        </w:rPr>
        <w:t xml:space="preserve">4.4、供货一览表格式</w:t>
      </w:r>
      <w:bookmarkEnd w:id="208"/>
      <w:r/>
      <w:bookmarkEnd w:id="209"/>
      <w:r/>
      <w:r/>
    </w:p>
    <w:p>
      <w:pPr>
        <w:pStyle w:val="1257"/>
        <w:ind w:right="1"/>
        <w:jc w:val="center"/>
        <w:spacing w:line="560" w:lineRule="exact"/>
      </w:pPr>
      <w:r>
        <w:rPr>
          <w:rFonts w:hint="eastAsia"/>
        </w:rPr>
        <w:t xml:space="preserve">供货一览表</w:t>
      </w:r>
      <w:r/>
    </w:p>
    <w:p>
      <w:pPr>
        <w:pStyle w:val="1257"/>
        <w:ind w:right="1"/>
        <w:jc w:val="center"/>
        <w:spacing w:line="560" w:lineRule="exact"/>
      </w:pPr>
      <w:r>
        <w:rPr>
          <w:rFonts w:hint="eastAsia"/>
        </w:rPr>
        <w:t xml:space="preserve">（含配件、备品、消耗材料）</w:t>
      </w:r>
      <w:r/>
    </w:p>
    <w:p>
      <w:pPr>
        <w:pStyle w:val="1257"/>
        <w:ind w:left="618"/>
        <w:spacing w:line="560" w:lineRule="exact"/>
        <w:tabs>
          <w:tab w:val="left" w:pos="6666" w:leader="none"/>
        </w:tabs>
      </w:pPr>
      <w:r>
        <w:rPr>
          <w:rFonts w:hint="eastAsia"/>
        </w:rPr>
        <w:t xml:space="preserve">项目名称：</w:t>
      </w:r>
      <w:r>
        <w:rPr>
          <w:rFonts w:hint="eastAsia"/>
        </w:rPr>
        <w:tab/>
      </w:r>
      <w:r>
        <w:rPr>
          <w:rFonts w:hint="eastAsia"/>
        </w:rPr>
        <w:t xml:space="preserve">项目编号：</w:t>
      </w:r>
      <w:r/>
    </w:p>
    <w:tbl>
      <w:tblPr>
        <w:tblStyle w:val="1255"/>
        <w:tblW w:w="9302" w:type="dxa"/>
        <w:tblInd w:w="5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8"/>
        <w:gridCol w:w="805"/>
        <w:gridCol w:w="380"/>
        <w:gridCol w:w="894"/>
        <w:gridCol w:w="1531"/>
        <w:gridCol w:w="1725"/>
        <w:gridCol w:w="1398"/>
        <w:gridCol w:w="1561"/>
      </w:tblGrid>
      <w:tr>
        <w:trPr>
          <w:trHeight w:val="467"/>
        </w:trPr>
        <w:tc>
          <w:tcPr>
            <w:gridSpan w:val="2"/>
            <w:tcW w:w="1813" w:type="dxa"/>
            <w:textDirection w:val="lrTb"/>
            <w:noWrap w:val="false"/>
          </w:tcPr>
          <w:p>
            <w:pPr>
              <w:pStyle w:val="1269"/>
              <w:spacing w:line="560" w:lineRule="exact"/>
              <w:rPr>
                <w:sz w:val="24"/>
                <w:szCs w:val="24"/>
              </w:rPr>
            </w:pPr>
            <w:r>
              <w:rPr>
                <w:rFonts w:hint="eastAsia"/>
                <w:sz w:val="24"/>
                <w:szCs w:val="24"/>
              </w:rPr>
              <w:t xml:space="preserve">货物 1 名称</w:t>
            </w:r>
            <w:r/>
          </w:p>
        </w:tc>
        <w:tc>
          <w:tcPr>
            <w:gridSpan w:val="2"/>
            <w:tcW w:w="1274" w:type="dxa"/>
            <w:textDirection w:val="lrTb"/>
            <w:noWrap w:val="false"/>
          </w:tcPr>
          <w:p>
            <w:pPr>
              <w:pStyle w:val="1269"/>
              <w:spacing w:line="560" w:lineRule="exact"/>
              <w:rPr>
                <w:sz w:val="24"/>
                <w:szCs w:val="24"/>
              </w:rPr>
            </w:pPr>
            <w:r>
              <w:rPr>
                <w:sz w:val="24"/>
                <w:szCs w:val="24"/>
              </w:rPr>
            </w:r>
            <w:r/>
          </w:p>
        </w:tc>
        <w:tc>
          <w:tcPr>
            <w:tcW w:w="1531" w:type="dxa"/>
            <w:textDirection w:val="lrTb"/>
            <w:noWrap w:val="false"/>
          </w:tcPr>
          <w:p>
            <w:pPr>
              <w:pStyle w:val="1269"/>
              <w:ind w:right="496"/>
              <w:jc w:val="both"/>
              <w:spacing w:line="560" w:lineRule="exact"/>
              <w:rPr>
                <w:sz w:val="24"/>
                <w:szCs w:val="24"/>
              </w:rPr>
            </w:pPr>
            <w:r>
              <w:rPr>
                <w:rFonts w:hint="eastAsia"/>
                <w:sz w:val="24"/>
                <w:szCs w:val="24"/>
              </w:rPr>
              <w:t xml:space="preserve">品牌</w:t>
            </w:r>
            <w:r/>
          </w:p>
        </w:tc>
        <w:tc>
          <w:tcPr>
            <w:tcW w:w="1725" w:type="dxa"/>
            <w:textDirection w:val="lrTb"/>
            <w:noWrap w:val="false"/>
          </w:tcPr>
          <w:p>
            <w:pPr>
              <w:pStyle w:val="1269"/>
              <w:spacing w:line="560" w:lineRule="exact"/>
              <w:rPr>
                <w:sz w:val="24"/>
                <w:szCs w:val="24"/>
              </w:rPr>
            </w:pPr>
            <w:r>
              <w:rPr>
                <w:sz w:val="24"/>
                <w:szCs w:val="24"/>
              </w:rPr>
            </w:r>
            <w:r/>
          </w:p>
        </w:tc>
        <w:tc>
          <w:tcPr>
            <w:tcW w:w="1398" w:type="dxa"/>
            <w:textDirection w:val="lrTb"/>
            <w:noWrap w:val="false"/>
          </w:tcPr>
          <w:p>
            <w:pPr>
              <w:pStyle w:val="1269"/>
              <w:ind w:left="0" w:firstLine="0"/>
              <w:spacing w:line="560" w:lineRule="exact"/>
              <w:rPr>
                <w:sz w:val="24"/>
                <w:szCs w:val="24"/>
              </w:rPr>
            </w:pPr>
            <w:r>
              <w:rPr>
                <w:rFonts w:hint="eastAsia"/>
                <w:sz w:val="24"/>
                <w:szCs w:val="24"/>
              </w:rPr>
              <w:t xml:space="preserve">规格、型号</w:t>
            </w:r>
            <w:r/>
          </w:p>
        </w:tc>
        <w:tc>
          <w:tcPr>
            <w:tcW w:w="1561" w:type="dxa"/>
            <w:textDirection w:val="lrTb"/>
            <w:noWrap w:val="false"/>
          </w:tcPr>
          <w:p>
            <w:pPr>
              <w:pStyle w:val="1269"/>
              <w:spacing w:line="560" w:lineRule="exact"/>
              <w:rPr>
                <w:sz w:val="24"/>
                <w:szCs w:val="24"/>
              </w:rPr>
            </w:pPr>
            <w:r>
              <w:rPr>
                <w:sz w:val="24"/>
                <w:szCs w:val="24"/>
              </w:rPr>
            </w:r>
            <w:r/>
          </w:p>
        </w:tc>
      </w:tr>
      <w:tr>
        <w:trPr>
          <w:trHeight w:val="467"/>
        </w:trPr>
        <w:tc>
          <w:tcPr>
            <w:gridSpan w:val="2"/>
            <w:tcW w:w="1813" w:type="dxa"/>
            <w:textDirection w:val="lrTb"/>
            <w:noWrap w:val="false"/>
          </w:tcPr>
          <w:p>
            <w:pPr>
              <w:pStyle w:val="1269"/>
              <w:ind w:left="0" w:firstLine="0"/>
              <w:spacing w:line="560" w:lineRule="exact"/>
              <w:rPr>
                <w:sz w:val="24"/>
                <w:szCs w:val="24"/>
              </w:rPr>
            </w:pPr>
            <w:r>
              <w:rPr>
                <w:rFonts w:hint="eastAsia"/>
                <w:sz w:val="24"/>
                <w:szCs w:val="24"/>
              </w:rPr>
              <w:t xml:space="preserve">生产企业名称</w:t>
            </w:r>
            <w:r/>
          </w:p>
        </w:tc>
        <w:tc>
          <w:tcPr>
            <w:gridSpan w:val="3"/>
            <w:tcW w:w="2805" w:type="dxa"/>
            <w:textDirection w:val="lrTb"/>
            <w:noWrap w:val="false"/>
          </w:tcPr>
          <w:p>
            <w:pPr>
              <w:pStyle w:val="1269"/>
              <w:spacing w:line="560" w:lineRule="exact"/>
              <w:rPr>
                <w:sz w:val="24"/>
                <w:szCs w:val="24"/>
              </w:rPr>
            </w:pPr>
            <w:r>
              <w:rPr>
                <w:sz w:val="24"/>
                <w:szCs w:val="24"/>
              </w:rPr>
            </w:r>
            <w:r/>
          </w:p>
        </w:tc>
        <w:tc>
          <w:tcPr>
            <w:tcW w:w="1725" w:type="dxa"/>
            <w:textDirection w:val="lrTb"/>
            <w:noWrap w:val="false"/>
          </w:tcPr>
          <w:p>
            <w:pPr>
              <w:pStyle w:val="1269"/>
              <w:ind w:left="0" w:firstLine="0"/>
              <w:spacing w:line="560" w:lineRule="exact"/>
              <w:rPr>
                <w:sz w:val="24"/>
                <w:szCs w:val="24"/>
              </w:rPr>
            </w:pPr>
            <w:r>
              <w:rPr>
                <w:rFonts w:hint="eastAsia"/>
                <w:sz w:val="24"/>
                <w:szCs w:val="24"/>
              </w:rPr>
              <w:t xml:space="preserve">生产企业地址</w:t>
            </w:r>
            <w:r/>
          </w:p>
        </w:tc>
        <w:tc>
          <w:tcPr>
            <w:gridSpan w:val="2"/>
            <w:tcW w:w="2959" w:type="dxa"/>
            <w:textDirection w:val="lrTb"/>
            <w:noWrap w:val="false"/>
          </w:tcPr>
          <w:p>
            <w:pPr>
              <w:pStyle w:val="1269"/>
              <w:spacing w:line="560" w:lineRule="exact"/>
              <w:rPr>
                <w:sz w:val="24"/>
                <w:szCs w:val="24"/>
              </w:rPr>
            </w:pPr>
            <w:r>
              <w:rPr>
                <w:sz w:val="24"/>
                <w:szCs w:val="24"/>
              </w:rPr>
            </w:r>
            <w:r/>
          </w:p>
        </w:tc>
      </w:tr>
      <w:tr>
        <w:trPr>
          <w:trHeight w:val="467"/>
        </w:trPr>
        <w:tc>
          <w:tcPr>
            <w:tcW w:w="1008" w:type="dxa"/>
            <w:textDirection w:val="lrTb"/>
            <w:noWrap w:val="false"/>
          </w:tcPr>
          <w:p>
            <w:pPr>
              <w:pStyle w:val="1269"/>
              <w:ind w:left="0" w:firstLine="0"/>
              <w:spacing w:line="560" w:lineRule="exact"/>
              <w:rPr>
                <w:sz w:val="24"/>
                <w:szCs w:val="24"/>
              </w:rPr>
            </w:pPr>
            <w:r>
              <w:rPr>
                <w:rFonts w:hint="eastAsia"/>
                <w:sz w:val="24"/>
                <w:szCs w:val="24"/>
              </w:rPr>
              <w:t xml:space="preserve">序号</w:t>
            </w:r>
            <w:r/>
          </w:p>
        </w:tc>
        <w:tc>
          <w:tcPr>
            <w:gridSpan w:val="2"/>
            <w:tcW w:w="1185" w:type="dxa"/>
            <w:textDirection w:val="lrTb"/>
            <w:noWrap w:val="false"/>
          </w:tcPr>
          <w:p>
            <w:pPr>
              <w:pStyle w:val="1269"/>
              <w:ind w:left="0" w:firstLine="0"/>
              <w:spacing w:line="560" w:lineRule="exact"/>
              <w:rPr>
                <w:sz w:val="24"/>
                <w:szCs w:val="24"/>
              </w:rPr>
            </w:pPr>
            <w:r>
              <w:rPr>
                <w:rFonts w:hint="eastAsia"/>
                <w:sz w:val="24"/>
                <w:szCs w:val="24"/>
              </w:rPr>
              <w:t xml:space="preserve">名称</w:t>
            </w:r>
            <w:r/>
          </w:p>
        </w:tc>
        <w:tc>
          <w:tcPr>
            <w:tcW w:w="894" w:type="dxa"/>
            <w:textDirection w:val="lrTb"/>
            <w:noWrap w:val="false"/>
          </w:tcPr>
          <w:p>
            <w:pPr>
              <w:pStyle w:val="1269"/>
              <w:ind w:left="0" w:firstLine="0"/>
              <w:spacing w:line="560" w:lineRule="exact"/>
              <w:rPr>
                <w:sz w:val="24"/>
                <w:szCs w:val="24"/>
              </w:rPr>
            </w:pPr>
            <w:r>
              <w:rPr>
                <w:rFonts w:hint="eastAsia"/>
                <w:sz w:val="24"/>
                <w:szCs w:val="24"/>
              </w:rPr>
              <w:t xml:space="preserve">数量</w:t>
            </w:r>
            <w:r/>
          </w:p>
        </w:tc>
        <w:tc>
          <w:tcPr>
            <w:gridSpan w:val="4"/>
            <w:tcW w:w="6215" w:type="dxa"/>
            <w:textDirection w:val="lrTb"/>
            <w:noWrap w:val="false"/>
          </w:tcPr>
          <w:p>
            <w:pPr>
              <w:pStyle w:val="1269"/>
              <w:ind w:right="2357"/>
              <w:jc w:val="both"/>
              <w:spacing w:line="560" w:lineRule="exact"/>
              <w:rPr>
                <w:sz w:val="24"/>
                <w:szCs w:val="24"/>
              </w:rPr>
            </w:pPr>
            <w:r>
              <w:rPr>
                <w:rFonts w:hint="eastAsia"/>
                <w:sz w:val="24"/>
                <w:szCs w:val="24"/>
              </w:rPr>
              <w:t xml:space="preserve">主要技术参数</w:t>
            </w:r>
            <w:r/>
          </w:p>
        </w:tc>
      </w:tr>
      <w:tr>
        <w:trPr>
          <w:trHeight w:val="466"/>
        </w:trPr>
        <w:tc>
          <w:tcPr>
            <w:tcW w:w="1008" w:type="dxa"/>
            <w:textDirection w:val="lrTb"/>
            <w:noWrap w:val="false"/>
          </w:tcPr>
          <w:p>
            <w:pPr>
              <w:pStyle w:val="1269"/>
              <w:spacing w:line="560" w:lineRule="exact"/>
              <w:rPr>
                <w:sz w:val="24"/>
                <w:szCs w:val="24"/>
              </w:rPr>
            </w:pPr>
            <w:r>
              <w:rPr>
                <w:sz w:val="24"/>
                <w:szCs w:val="24"/>
              </w:rPr>
            </w:r>
            <w:r/>
          </w:p>
        </w:tc>
        <w:tc>
          <w:tcPr>
            <w:gridSpan w:val="2"/>
            <w:tcW w:w="1185" w:type="dxa"/>
            <w:textDirection w:val="lrTb"/>
            <w:noWrap w:val="false"/>
          </w:tcPr>
          <w:p>
            <w:pPr>
              <w:pStyle w:val="1269"/>
              <w:spacing w:line="560" w:lineRule="exact"/>
              <w:rPr>
                <w:sz w:val="24"/>
                <w:szCs w:val="24"/>
              </w:rPr>
            </w:pPr>
            <w:r>
              <w:rPr>
                <w:sz w:val="24"/>
                <w:szCs w:val="24"/>
              </w:rPr>
            </w:r>
            <w:r/>
          </w:p>
        </w:tc>
        <w:tc>
          <w:tcPr>
            <w:tcW w:w="894" w:type="dxa"/>
            <w:textDirection w:val="lrTb"/>
            <w:noWrap w:val="false"/>
          </w:tcPr>
          <w:p>
            <w:pPr>
              <w:pStyle w:val="1269"/>
              <w:spacing w:line="560" w:lineRule="exact"/>
              <w:rPr>
                <w:sz w:val="24"/>
                <w:szCs w:val="24"/>
              </w:rPr>
            </w:pPr>
            <w:r>
              <w:rPr>
                <w:sz w:val="24"/>
                <w:szCs w:val="24"/>
              </w:rPr>
            </w:r>
            <w:r/>
          </w:p>
        </w:tc>
        <w:tc>
          <w:tcPr>
            <w:gridSpan w:val="4"/>
            <w:tcW w:w="6215" w:type="dxa"/>
            <w:textDirection w:val="lrTb"/>
            <w:noWrap w:val="false"/>
          </w:tcPr>
          <w:p>
            <w:pPr>
              <w:pStyle w:val="1269"/>
              <w:spacing w:line="560" w:lineRule="exact"/>
              <w:rPr>
                <w:sz w:val="24"/>
                <w:szCs w:val="24"/>
              </w:rPr>
            </w:pPr>
            <w:r>
              <w:rPr>
                <w:sz w:val="24"/>
                <w:szCs w:val="24"/>
              </w:rPr>
            </w:r>
            <w:r/>
          </w:p>
        </w:tc>
      </w:tr>
      <w:tr>
        <w:trPr>
          <w:trHeight w:val="467"/>
        </w:trPr>
        <w:tc>
          <w:tcPr>
            <w:tcW w:w="1008" w:type="dxa"/>
            <w:textDirection w:val="lrTb"/>
            <w:noWrap w:val="false"/>
          </w:tcPr>
          <w:p>
            <w:pPr>
              <w:pStyle w:val="1269"/>
              <w:spacing w:line="560" w:lineRule="exact"/>
              <w:rPr>
                <w:sz w:val="24"/>
                <w:szCs w:val="24"/>
              </w:rPr>
            </w:pPr>
            <w:r>
              <w:rPr>
                <w:sz w:val="24"/>
                <w:szCs w:val="24"/>
              </w:rPr>
            </w:r>
            <w:r/>
          </w:p>
        </w:tc>
        <w:tc>
          <w:tcPr>
            <w:gridSpan w:val="2"/>
            <w:tcW w:w="1185" w:type="dxa"/>
            <w:textDirection w:val="lrTb"/>
            <w:noWrap w:val="false"/>
          </w:tcPr>
          <w:p>
            <w:pPr>
              <w:pStyle w:val="1269"/>
              <w:spacing w:line="560" w:lineRule="exact"/>
              <w:rPr>
                <w:sz w:val="24"/>
                <w:szCs w:val="24"/>
              </w:rPr>
            </w:pPr>
            <w:r>
              <w:rPr>
                <w:sz w:val="24"/>
                <w:szCs w:val="24"/>
              </w:rPr>
            </w:r>
            <w:r/>
          </w:p>
        </w:tc>
        <w:tc>
          <w:tcPr>
            <w:tcW w:w="894" w:type="dxa"/>
            <w:textDirection w:val="lrTb"/>
            <w:noWrap w:val="false"/>
          </w:tcPr>
          <w:p>
            <w:pPr>
              <w:pStyle w:val="1269"/>
              <w:spacing w:line="560" w:lineRule="exact"/>
              <w:rPr>
                <w:sz w:val="24"/>
                <w:szCs w:val="24"/>
              </w:rPr>
            </w:pPr>
            <w:r>
              <w:rPr>
                <w:sz w:val="24"/>
                <w:szCs w:val="24"/>
              </w:rPr>
            </w:r>
            <w:r/>
          </w:p>
        </w:tc>
        <w:tc>
          <w:tcPr>
            <w:gridSpan w:val="4"/>
            <w:tcW w:w="6215" w:type="dxa"/>
            <w:textDirection w:val="lrTb"/>
            <w:noWrap w:val="false"/>
          </w:tcPr>
          <w:p>
            <w:pPr>
              <w:pStyle w:val="1269"/>
              <w:spacing w:line="560" w:lineRule="exact"/>
              <w:rPr>
                <w:sz w:val="24"/>
                <w:szCs w:val="24"/>
              </w:rPr>
            </w:pPr>
            <w:r>
              <w:rPr>
                <w:sz w:val="24"/>
                <w:szCs w:val="24"/>
              </w:rPr>
            </w:r>
            <w:r/>
          </w:p>
        </w:tc>
      </w:tr>
    </w:tbl>
    <w:p>
      <w:pPr>
        <w:pStyle w:val="1257"/>
        <w:ind w:left="618"/>
        <w:spacing w:line="560" w:lineRule="exact"/>
      </w:pPr>
      <w:r>
        <w:rPr>
          <w:rFonts w:hint="eastAsia"/>
        </w:rPr>
        <w:t xml:space="preserve">说明：如果行数不够，请自行增加。</w:t>
      </w:r>
      <w:r/>
    </w:p>
    <w:p>
      <w:pPr>
        <w:pStyle w:val="1257"/>
        <w:ind w:left="618"/>
        <w:spacing w:line="560" w:lineRule="exact"/>
        <w:tabs>
          <w:tab w:val="left" w:pos="6858" w:leader="none"/>
        </w:tabs>
        <w:sectPr>
          <w:footerReference w:type="default" r:id="rId17"/>
          <w:footnotePr/>
          <w:endnotePr/>
          <w:type w:val="nextPage"/>
          <w:pgSz w:w="11910" w:h="16840" w:orient="portrait"/>
          <w:pgMar w:top="1440" w:right="800" w:bottom="920" w:left="800" w:header="492" w:footer="726" w:gutter="0"/>
          <w:cols w:num="1" w:sep="0" w:space="720" w:equalWidth="1"/>
          <w:docGrid w:linePitch="360"/>
        </w:sectPr>
      </w:pPr>
      <w:r>
        <w:rPr>
          <w:rFonts w:hint="eastAsia"/>
        </w:rPr>
        <w:t xml:space="preserve">投标人名称：</w:t>
      </w:r>
      <w:r>
        <w:rPr>
          <w:rFonts w:hint="eastAsia"/>
          <w:u w:val="single"/>
        </w:rPr>
        <w:t xml:space="preserve"> </w:t>
      </w:r>
      <w:r>
        <w:rPr>
          <w:rFonts w:hint="eastAsia"/>
          <w:u w:val="single"/>
        </w:rPr>
        <w:tab/>
      </w:r>
      <w:r>
        <w:rPr>
          <w:rFonts w:hint="eastAsia"/>
        </w:rPr>
        <w:t xml:space="preserve">（盖章）</w:t>
      </w:r>
      <w:r/>
    </w:p>
    <w:p>
      <w:pPr>
        <w:pStyle w:val="1252"/>
        <w:jc w:val="both"/>
        <w:spacing w:line="560" w:lineRule="exact"/>
        <w:tabs>
          <w:tab w:val="left" w:pos="1760" w:leader="none"/>
        </w:tabs>
        <w:rPr>
          <w:rFonts w:hint="eastAsia" w:ascii="宋体" w:hAnsi="宋体" w:eastAsia="宋体" w:cs="宋体"/>
          <w:b/>
          <w:sz w:val="24"/>
          <w:szCs w:val="24"/>
          <w:lang w:val="en-US" w:bidi="ja-JP"/>
        </w:rPr>
      </w:pPr>
      <w:r/>
      <w:bookmarkStart w:id="210" w:name="_Toc758"/>
      <w:r/>
      <w:bookmarkStart w:id="211" w:name="_Toc27166"/>
      <w:r>
        <w:rPr>
          <w:rFonts w:hint="eastAsia" w:ascii="宋体" w:hAnsi="宋体" w:eastAsia="宋体" w:cs="宋体"/>
          <w:b/>
          <w:sz w:val="24"/>
          <w:szCs w:val="24"/>
          <w:lang w:val="en-US" w:bidi="ja-JP"/>
        </w:rPr>
        <w:t xml:space="preserve">4.5、评分标准响应材料</w:t>
      </w:r>
      <w:bookmarkEnd w:id="210"/>
      <w:r/>
      <w:bookmarkEnd w:id="211"/>
      <w:r/>
      <w:r/>
    </w:p>
    <w:p>
      <w:pPr>
        <w:jc w:val="both"/>
        <w:spacing w:line="560" w:lineRule="exact"/>
        <w:tabs>
          <w:tab w:val="left" w:pos="440" w:leader="none"/>
          <w:tab w:val="left" w:pos="1760" w:leader="none"/>
        </w:tabs>
        <w:rPr>
          <w:sz w:val="24"/>
          <w:szCs w:val="24"/>
          <w:lang w:val="en-US"/>
        </w:rPr>
      </w:pPr>
      <w:r>
        <w:rPr>
          <w:rFonts w:hint="eastAsia"/>
          <w:sz w:val="24"/>
          <w:szCs w:val="24"/>
          <w:lang w:val="en-US"/>
        </w:rPr>
        <w:t xml:space="preserve">各投标人根据企业自身实际情况以及对本项目的理解，并结合招标文件评分标准中各评审因素提供相关证明文件。</w:t>
      </w:r>
      <w:r/>
    </w:p>
    <w:p>
      <w:pPr>
        <w:pStyle w:val="1252"/>
        <w:jc w:val="both"/>
        <w:spacing w:line="560" w:lineRule="exact"/>
        <w:tabs>
          <w:tab w:val="left" w:pos="1760" w:leader="none"/>
        </w:tabs>
        <w:rPr>
          <w:rFonts w:hint="eastAsia" w:ascii="宋体" w:hAnsi="宋体" w:eastAsia="宋体" w:cs="宋体"/>
          <w:b/>
          <w:sz w:val="24"/>
          <w:szCs w:val="24"/>
          <w:lang w:val="ja-JP" w:eastAsia="ja-JP" w:bidi="ja-JP"/>
        </w:rPr>
      </w:pPr>
      <w:r/>
      <w:bookmarkStart w:id="212" w:name="_Toc7140"/>
      <w:r/>
      <w:bookmarkStart w:id="213" w:name="_Toc31620"/>
      <w:r>
        <w:rPr>
          <w:rFonts w:hint="eastAsia" w:ascii="宋体" w:hAnsi="宋体" w:eastAsia="宋体" w:cs="宋体"/>
          <w:b/>
          <w:sz w:val="24"/>
          <w:szCs w:val="24"/>
          <w:lang w:val="en-US" w:bidi="ja-JP"/>
        </w:rPr>
        <w:t xml:space="preserve">4.6、</w:t>
      </w:r>
      <w:r>
        <w:rPr>
          <w:rFonts w:hint="eastAsia" w:ascii="宋体" w:hAnsi="宋体" w:eastAsia="宋体" w:cs="宋体"/>
          <w:b/>
          <w:sz w:val="24"/>
          <w:szCs w:val="24"/>
          <w:lang w:val="ja-JP" w:eastAsia="ja-JP" w:bidi="ja-JP"/>
        </w:rPr>
        <w:t xml:space="preserve">项目实施</w:t>
      </w:r>
      <w:bookmarkEnd w:id="212"/>
      <w:r/>
      <w:bookmarkEnd w:id="213"/>
      <w:r/>
      <w:r/>
    </w:p>
    <w:p>
      <w:pPr>
        <w:pStyle w:val="1257"/>
        <w:jc w:val="both"/>
        <w:spacing w:line="560" w:lineRule="exact"/>
      </w:pPr>
      <w:r>
        <w:rPr>
          <w:rFonts w:hint="eastAsia"/>
          <w:bCs/>
          <w:lang w:val="en-US"/>
        </w:rPr>
        <w:t xml:space="preserve">各投标人根据所投产品或服务实际情况，以及对采购文件响应程度编制相应方案，格式自拟。包括但不限于货物安装、验收标准、货物技术资料、项目实施方案、服务承诺等，这些文件可以是文字资料方案、图纸（表）和数据等</w:t>
      </w:r>
      <w:r>
        <w:rPr>
          <w:rFonts w:hint="eastAsia"/>
        </w:rPr>
        <w:t xml:space="preserve">。</w:t>
      </w:r>
      <w:r/>
    </w:p>
    <w:p>
      <w:pPr>
        <w:pStyle w:val="1252"/>
        <w:jc w:val="both"/>
        <w:spacing w:line="560" w:lineRule="exact"/>
        <w:tabs>
          <w:tab w:val="left" w:pos="1760" w:leader="none"/>
        </w:tabs>
        <w:rPr>
          <w:rFonts w:hint="eastAsia" w:ascii="宋体" w:hAnsi="宋体" w:eastAsia="宋体" w:cs="宋体"/>
          <w:b/>
          <w:sz w:val="24"/>
          <w:szCs w:val="24"/>
          <w:lang w:val="en-US" w:bidi="ja-JP"/>
        </w:rPr>
      </w:pPr>
      <w:r/>
      <w:bookmarkStart w:id="214" w:name="_Toc31208"/>
      <w:r/>
      <w:bookmarkStart w:id="215" w:name="_Toc8272"/>
      <w:r>
        <w:rPr>
          <w:rFonts w:hint="eastAsia" w:ascii="宋体" w:hAnsi="宋体" w:eastAsia="宋体" w:cs="宋体"/>
          <w:b/>
          <w:sz w:val="24"/>
          <w:szCs w:val="24"/>
          <w:lang w:val="en-US" w:bidi="ja-JP"/>
        </w:rPr>
        <w:t xml:space="preserve">4.7</w:t>
      </w:r>
      <w:r>
        <w:rPr>
          <w:rFonts w:hint="eastAsia" w:ascii="宋体" w:hAnsi="宋体" w:eastAsia="宋体" w:cs="宋体"/>
          <w:b/>
          <w:sz w:val="24"/>
          <w:szCs w:val="24"/>
          <w:lang w:val="ja-JP" w:eastAsia="ja-JP" w:bidi="ja-JP"/>
        </w:rPr>
        <w:t xml:space="preserve">、</w:t>
      </w:r>
      <w:r>
        <w:rPr>
          <w:rFonts w:hint="eastAsia" w:ascii="宋体" w:hAnsi="宋体" w:eastAsia="宋体" w:cs="宋体"/>
          <w:b/>
          <w:sz w:val="24"/>
          <w:szCs w:val="24"/>
          <w:lang w:val="en-US" w:bidi="ja-JP"/>
        </w:rPr>
        <w:t xml:space="preserve">相关</w:t>
      </w:r>
      <w:r>
        <w:rPr>
          <w:rFonts w:hint="eastAsia" w:ascii="宋体" w:hAnsi="宋体" w:eastAsia="宋体" w:cs="宋体"/>
          <w:b/>
          <w:sz w:val="24"/>
          <w:szCs w:val="24"/>
          <w:lang w:val="ja-JP" w:eastAsia="ja-JP" w:bidi="ja-JP"/>
        </w:rPr>
        <w:t xml:space="preserve">表格（仅供参考，可按需调整或删除）</w:t>
      </w:r>
      <w:bookmarkEnd w:id="214"/>
      <w:r/>
      <w:bookmarkEnd w:id="215"/>
      <w:r/>
      <w:r/>
    </w:p>
    <w:p>
      <w:pPr>
        <w:pStyle w:val="1253"/>
        <w:ind w:left="0"/>
        <w:jc w:val="both"/>
        <w:spacing w:line="560" w:lineRule="exact"/>
      </w:pPr>
      <w:r>
        <w:rPr>
          <w:rFonts w:hint="eastAsia"/>
        </w:rPr>
        <w:t xml:space="preserve">（一）项目负责人简介表</w:t>
      </w:r>
      <w:r/>
    </w:p>
    <w:p>
      <w:pPr>
        <w:pStyle w:val="1257"/>
        <w:ind w:left="364"/>
        <w:spacing w:line="560" w:lineRule="exact"/>
        <w:tabs>
          <w:tab w:val="left" w:pos="7136" w:leader="none"/>
        </w:tabs>
      </w:pPr>
      <w:r>
        <w:rPr>
          <w:rFonts w:hint="eastAsia"/>
        </w:rPr>
        <w:t xml:space="preserve">项目名称：</w:t>
      </w:r>
      <w:r>
        <w:rPr>
          <w:rFonts w:hint="eastAsia"/>
        </w:rPr>
        <w:tab/>
      </w:r>
      <w:r>
        <w:rPr>
          <w:rFonts w:hint="eastAsia"/>
        </w:rPr>
        <w:t xml:space="preserve">项目编号：</w:t>
      </w:r>
      <w:r/>
    </w:p>
    <w:p>
      <w:pPr>
        <w:pStyle w:val="1257"/>
        <w:spacing w:line="560" w:lineRule="exact"/>
      </w:pPr>
      <w:r/>
      <w:r/>
    </w:p>
    <w:tbl>
      <w:tblPr>
        <w:tblStyle w:val="1255"/>
        <w:tblW w:w="9605" w:type="dxa"/>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3"/>
        <w:gridCol w:w="993"/>
        <w:gridCol w:w="1275"/>
        <w:gridCol w:w="1276"/>
        <w:gridCol w:w="1456"/>
        <w:gridCol w:w="1804"/>
        <w:gridCol w:w="1808"/>
      </w:tblGrid>
      <w:tr>
        <w:trPr>
          <w:trHeight w:val="570"/>
        </w:trPr>
        <w:tc>
          <w:tcPr>
            <w:tcW w:w="993" w:type="dxa"/>
            <w:textDirection w:val="lrTb"/>
            <w:noWrap w:val="false"/>
          </w:tcPr>
          <w:p>
            <w:pPr>
              <w:pStyle w:val="1269"/>
              <w:ind w:left="0" w:firstLine="0"/>
              <w:spacing w:line="560" w:lineRule="exact"/>
              <w:rPr>
                <w:sz w:val="24"/>
                <w:szCs w:val="24"/>
              </w:rPr>
            </w:pPr>
            <w:r>
              <w:rPr>
                <w:rFonts w:hint="eastAsia"/>
                <w:sz w:val="24"/>
                <w:szCs w:val="24"/>
              </w:rPr>
              <w:t xml:space="preserve">姓名</w:t>
            </w:r>
            <w:r/>
          </w:p>
        </w:tc>
        <w:tc>
          <w:tcPr>
            <w:tcW w:w="993" w:type="dxa"/>
            <w:textDirection w:val="lrTb"/>
            <w:noWrap w:val="false"/>
          </w:tcPr>
          <w:p>
            <w:pPr>
              <w:pStyle w:val="1269"/>
              <w:ind w:left="0" w:firstLine="0"/>
              <w:spacing w:line="560" w:lineRule="exact"/>
              <w:rPr>
                <w:sz w:val="24"/>
                <w:szCs w:val="24"/>
              </w:rPr>
            </w:pPr>
            <w:r>
              <w:rPr>
                <w:rFonts w:hint="eastAsia"/>
                <w:sz w:val="24"/>
                <w:szCs w:val="24"/>
              </w:rPr>
              <w:t xml:space="preserve">性别</w:t>
            </w:r>
            <w:r/>
          </w:p>
        </w:tc>
        <w:tc>
          <w:tcPr>
            <w:tcW w:w="1275" w:type="dxa"/>
            <w:textDirection w:val="lrTb"/>
            <w:noWrap w:val="false"/>
          </w:tcPr>
          <w:p>
            <w:pPr>
              <w:pStyle w:val="1269"/>
              <w:ind w:left="0" w:firstLine="0"/>
              <w:spacing w:line="560" w:lineRule="exact"/>
              <w:rPr>
                <w:sz w:val="24"/>
                <w:szCs w:val="24"/>
              </w:rPr>
            </w:pPr>
            <w:r>
              <w:rPr>
                <w:rFonts w:hint="eastAsia"/>
                <w:sz w:val="24"/>
                <w:szCs w:val="24"/>
              </w:rPr>
              <w:t xml:space="preserve">年龄</w:t>
            </w:r>
            <w:r/>
          </w:p>
        </w:tc>
        <w:tc>
          <w:tcPr>
            <w:tcW w:w="1276" w:type="dxa"/>
            <w:textDirection w:val="lrTb"/>
            <w:noWrap w:val="false"/>
          </w:tcPr>
          <w:p>
            <w:pPr>
              <w:pStyle w:val="1269"/>
              <w:ind w:left="0" w:firstLine="0"/>
              <w:spacing w:line="560" w:lineRule="exact"/>
              <w:rPr>
                <w:sz w:val="24"/>
                <w:szCs w:val="24"/>
              </w:rPr>
            </w:pPr>
            <w:r>
              <w:rPr>
                <w:rFonts w:hint="eastAsia"/>
                <w:sz w:val="24"/>
                <w:szCs w:val="24"/>
              </w:rPr>
              <w:t xml:space="preserve">专业</w:t>
            </w:r>
            <w:r/>
          </w:p>
        </w:tc>
        <w:tc>
          <w:tcPr>
            <w:tcW w:w="1456" w:type="dxa"/>
            <w:textDirection w:val="lrTb"/>
            <w:noWrap w:val="false"/>
          </w:tcPr>
          <w:p>
            <w:pPr>
              <w:pStyle w:val="1269"/>
              <w:ind w:left="0" w:firstLine="0"/>
              <w:spacing w:line="560" w:lineRule="exact"/>
              <w:rPr>
                <w:sz w:val="24"/>
                <w:szCs w:val="24"/>
              </w:rPr>
            </w:pPr>
            <w:r>
              <w:rPr>
                <w:rFonts w:hint="eastAsia"/>
                <w:sz w:val="24"/>
                <w:szCs w:val="24"/>
              </w:rPr>
              <w:t xml:space="preserve">职称</w:t>
            </w:r>
            <w:r/>
          </w:p>
        </w:tc>
        <w:tc>
          <w:tcPr>
            <w:tcW w:w="1804" w:type="dxa"/>
            <w:textDirection w:val="lrTb"/>
            <w:noWrap w:val="false"/>
          </w:tcPr>
          <w:p>
            <w:pPr>
              <w:pStyle w:val="1269"/>
              <w:ind w:left="0" w:firstLine="0"/>
              <w:spacing w:line="560" w:lineRule="exact"/>
              <w:rPr>
                <w:sz w:val="24"/>
                <w:szCs w:val="24"/>
              </w:rPr>
            </w:pPr>
            <w:r>
              <w:rPr>
                <w:rFonts w:hint="eastAsia"/>
                <w:sz w:val="24"/>
                <w:szCs w:val="24"/>
              </w:rPr>
              <w:t xml:space="preserve">工作经验年限</w:t>
            </w:r>
            <w:r/>
          </w:p>
        </w:tc>
        <w:tc>
          <w:tcPr>
            <w:tcW w:w="1808" w:type="dxa"/>
            <w:textDirection w:val="lrTb"/>
            <w:noWrap w:val="false"/>
          </w:tcPr>
          <w:p>
            <w:pPr>
              <w:pStyle w:val="1269"/>
              <w:ind w:right="633"/>
              <w:jc w:val="both"/>
              <w:spacing w:line="560" w:lineRule="exact"/>
              <w:rPr>
                <w:sz w:val="24"/>
                <w:szCs w:val="24"/>
              </w:rPr>
            </w:pPr>
            <w:r>
              <w:rPr>
                <w:rFonts w:hint="eastAsia"/>
                <w:sz w:val="24"/>
                <w:szCs w:val="24"/>
              </w:rPr>
              <w:t xml:space="preserve">备注</w:t>
            </w:r>
            <w:r/>
          </w:p>
        </w:tc>
      </w:tr>
      <w:tr>
        <w:trPr>
          <w:trHeight w:val="1260"/>
        </w:trPr>
        <w:tc>
          <w:tcPr>
            <w:tcW w:w="993" w:type="dxa"/>
            <w:textDirection w:val="lrTb"/>
            <w:noWrap w:val="false"/>
          </w:tcPr>
          <w:p>
            <w:pPr>
              <w:pStyle w:val="1269"/>
              <w:spacing w:line="560" w:lineRule="exact"/>
              <w:rPr>
                <w:sz w:val="24"/>
                <w:szCs w:val="24"/>
              </w:rPr>
            </w:pPr>
            <w:r>
              <w:rPr>
                <w:sz w:val="24"/>
                <w:szCs w:val="24"/>
              </w:rPr>
            </w:r>
            <w:r/>
          </w:p>
        </w:tc>
        <w:tc>
          <w:tcPr>
            <w:tcW w:w="993" w:type="dxa"/>
            <w:textDirection w:val="lrTb"/>
            <w:noWrap w:val="false"/>
          </w:tcPr>
          <w:p>
            <w:pPr>
              <w:pStyle w:val="1269"/>
              <w:spacing w:line="560" w:lineRule="exact"/>
              <w:rPr>
                <w:sz w:val="24"/>
                <w:szCs w:val="24"/>
              </w:rPr>
            </w:pPr>
            <w:r>
              <w:rPr>
                <w:sz w:val="24"/>
                <w:szCs w:val="24"/>
              </w:rPr>
            </w:r>
            <w:r/>
          </w:p>
        </w:tc>
        <w:tc>
          <w:tcPr>
            <w:tcW w:w="1275" w:type="dxa"/>
            <w:textDirection w:val="lrTb"/>
            <w:noWrap w:val="false"/>
          </w:tcPr>
          <w:p>
            <w:pPr>
              <w:pStyle w:val="1269"/>
              <w:spacing w:line="560" w:lineRule="exact"/>
              <w:rPr>
                <w:sz w:val="24"/>
                <w:szCs w:val="24"/>
              </w:rPr>
            </w:pPr>
            <w:r>
              <w:rPr>
                <w:sz w:val="24"/>
                <w:szCs w:val="24"/>
              </w:rPr>
            </w:r>
            <w:r/>
          </w:p>
        </w:tc>
        <w:tc>
          <w:tcPr>
            <w:tcW w:w="1276" w:type="dxa"/>
            <w:textDirection w:val="lrTb"/>
            <w:noWrap w:val="false"/>
          </w:tcPr>
          <w:p>
            <w:pPr>
              <w:pStyle w:val="1269"/>
              <w:spacing w:line="560" w:lineRule="exact"/>
              <w:rPr>
                <w:sz w:val="24"/>
                <w:szCs w:val="24"/>
              </w:rPr>
            </w:pPr>
            <w:r>
              <w:rPr>
                <w:sz w:val="24"/>
                <w:szCs w:val="24"/>
              </w:rPr>
            </w:r>
            <w:r/>
          </w:p>
        </w:tc>
        <w:tc>
          <w:tcPr>
            <w:tcW w:w="1456" w:type="dxa"/>
            <w:textDirection w:val="lrTb"/>
            <w:noWrap w:val="false"/>
          </w:tcPr>
          <w:p>
            <w:pPr>
              <w:pStyle w:val="1269"/>
              <w:spacing w:line="560" w:lineRule="exact"/>
              <w:rPr>
                <w:sz w:val="24"/>
                <w:szCs w:val="24"/>
              </w:rPr>
            </w:pPr>
            <w:r>
              <w:rPr>
                <w:sz w:val="24"/>
                <w:szCs w:val="24"/>
              </w:rPr>
            </w:r>
            <w:r/>
          </w:p>
        </w:tc>
        <w:tc>
          <w:tcPr>
            <w:tcW w:w="1804" w:type="dxa"/>
            <w:textDirection w:val="lrTb"/>
            <w:noWrap w:val="false"/>
          </w:tcPr>
          <w:p>
            <w:pPr>
              <w:pStyle w:val="1269"/>
              <w:spacing w:line="560" w:lineRule="exact"/>
              <w:rPr>
                <w:sz w:val="24"/>
                <w:szCs w:val="24"/>
              </w:rPr>
            </w:pPr>
            <w:r>
              <w:rPr>
                <w:sz w:val="24"/>
                <w:szCs w:val="24"/>
              </w:rPr>
            </w:r>
            <w:r/>
          </w:p>
        </w:tc>
        <w:tc>
          <w:tcPr>
            <w:tcW w:w="1808" w:type="dxa"/>
            <w:textDirection w:val="lrTb"/>
            <w:noWrap w:val="false"/>
          </w:tcPr>
          <w:p>
            <w:pPr>
              <w:pStyle w:val="1269"/>
              <w:spacing w:line="560" w:lineRule="exact"/>
              <w:rPr>
                <w:sz w:val="24"/>
                <w:szCs w:val="24"/>
              </w:rPr>
            </w:pPr>
            <w:r>
              <w:rPr>
                <w:sz w:val="24"/>
                <w:szCs w:val="24"/>
              </w:rPr>
            </w:r>
            <w:r/>
          </w:p>
        </w:tc>
      </w:tr>
    </w:tbl>
    <w:p>
      <w:pPr>
        <w:pStyle w:val="1257"/>
        <w:ind w:firstLine="480"/>
        <w:spacing w:line="560" w:lineRule="exact"/>
        <w:tabs>
          <w:tab w:val="left" w:pos="6618" w:leader="none"/>
        </w:tabs>
      </w:pPr>
      <w:r>
        <w:rPr>
          <w:rFonts w:hint="eastAsia"/>
        </w:rPr>
        <w:t xml:space="preserve">投标人名称：</w:t>
      </w:r>
      <w:r>
        <w:rPr>
          <w:rFonts w:hint="eastAsia"/>
          <w:u w:val="single"/>
        </w:rPr>
        <w:t xml:space="preserve"> </w:t>
      </w:r>
      <w:r>
        <w:rPr>
          <w:rFonts w:hint="eastAsia"/>
          <w:u w:val="single"/>
        </w:rPr>
        <w:tab/>
      </w:r>
      <w:r>
        <w:rPr>
          <w:rFonts w:hint="eastAsia"/>
        </w:rPr>
        <w:t xml:space="preserve">（盖章）</w:t>
      </w:r>
      <w:r/>
    </w:p>
    <w:p>
      <w:pPr>
        <w:pStyle w:val="1253"/>
        <w:ind w:left="0"/>
        <w:jc w:val="both"/>
        <w:spacing w:line="560" w:lineRule="exact"/>
      </w:pPr>
      <w:r>
        <w:rPr>
          <w:rFonts w:hint="eastAsia"/>
        </w:rPr>
        <w:t xml:space="preserve">（</w:t>
      </w:r>
      <w:r>
        <w:rPr>
          <w:rFonts w:hint="eastAsia"/>
          <w:lang w:val="en-US"/>
        </w:rPr>
        <w:t xml:space="preserve">二</w:t>
      </w:r>
      <w:r>
        <w:rPr>
          <w:rFonts w:hint="eastAsia"/>
        </w:rPr>
        <w:t xml:space="preserve">）技术团队配置表</w:t>
      </w:r>
      <w:r/>
    </w:p>
    <w:p>
      <w:pPr>
        <w:pStyle w:val="1257"/>
        <w:spacing w:line="560" w:lineRule="exact"/>
        <w:rPr>
          <w:b/>
        </w:rPr>
      </w:pPr>
      <w:r>
        <w:rPr>
          <w:b/>
        </w:rPr>
      </w:r>
      <w:r/>
    </w:p>
    <w:tbl>
      <w:tblPr>
        <w:tblStyle w:val="1255"/>
        <w:tblW w:w="9224" w:type="dxa"/>
        <w:tblInd w:w="5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0"/>
        <w:gridCol w:w="1327"/>
        <w:gridCol w:w="840"/>
        <w:gridCol w:w="855"/>
        <w:gridCol w:w="1725"/>
        <w:gridCol w:w="1544"/>
        <w:gridCol w:w="2093"/>
      </w:tblGrid>
      <w:tr>
        <w:trPr>
          <w:trHeight w:val="570"/>
        </w:trPr>
        <w:tc>
          <w:tcPr>
            <w:tcW w:w="840" w:type="dxa"/>
            <w:textDirection w:val="lrTb"/>
            <w:noWrap w:val="false"/>
          </w:tcPr>
          <w:p>
            <w:pPr>
              <w:pStyle w:val="1269"/>
              <w:ind w:left="0" w:firstLine="0"/>
              <w:spacing w:line="560" w:lineRule="exact"/>
              <w:rPr>
                <w:sz w:val="24"/>
                <w:szCs w:val="24"/>
              </w:rPr>
            </w:pPr>
            <w:r>
              <w:rPr>
                <w:rFonts w:hint="eastAsia"/>
                <w:sz w:val="24"/>
                <w:szCs w:val="24"/>
              </w:rPr>
              <w:t xml:space="preserve">序号</w:t>
            </w:r>
            <w:r/>
          </w:p>
        </w:tc>
        <w:tc>
          <w:tcPr>
            <w:tcW w:w="1327" w:type="dxa"/>
            <w:textDirection w:val="lrTb"/>
            <w:noWrap w:val="false"/>
          </w:tcPr>
          <w:p>
            <w:pPr>
              <w:pStyle w:val="1269"/>
              <w:ind w:left="0" w:firstLine="0"/>
              <w:spacing w:line="560" w:lineRule="exact"/>
              <w:rPr>
                <w:sz w:val="24"/>
                <w:szCs w:val="24"/>
              </w:rPr>
            </w:pPr>
            <w:r>
              <w:rPr>
                <w:rFonts w:hint="eastAsia"/>
                <w:sz w:val="24"/>
                <w:szCs w:val="24"/>
              </w:rPr>
              <w:t xml:space="preserve">姓名</w:t>
            </w:r>
            <w:r/>
          </w:p>
        </w:tc>
        <w:tc>
          <w:tcPr>
            <w:tcW w:w="840" w:type="dxa"/>
            <w:textDirection w:val="lrTb"/>
            <w:noWrap w:val="false"/>
          </w:tcPr>
          <w:p>
            <w:pPr>
              <w:pStyle w:val="1269"/>
              <w:ind w:left="0" w:firstLine="0"/>
              <w:spacing w:line="560" w:lineRule="exact"/>
              <w:rPr>
                <w:sz w:val="24"/>
                <w:szCs w:val="24"/>
              </w:rPr>
            </w:pPr>
            <w:r>
              <w:rPr>
                <w:rFonts w:hint="eastAsia"/>
                <w:sz w:val="24"/>
                <w:szCs w:val="24"/>
              </w:rPr>
              <w:t xml:space="preserve">性别</w:t>
            </w:r>
            <w:r/>
          </w:p>
        </w:tc>
        <w:tc>
          <w:tcPr>
            <w:tcW w:w="855" w:type="dxa"/>
            <w:textDirection w:val="lrTb"/>
            <w:noWrap w:val="false"/>
          </w:tcPr>
          <w:p>
            <w:pPr>
              <w:pStyle w:val="1269"/>
              <w:ind w:left="0" w:firstLine="0"/>
              <w:spacing w:line="560" w:lineRule="exact"/>
              <w:rPr>
                <w:sz w:val="24"/>
                <w:szCs w:val="24"/>
              </w:rPr>
            </w:pPr>
            <w:r>
              <w:rPr>
                <w:rFonts w:hint="eastAsia"/>
                <w:sz w:val="24"/>
                <w:szCs w:val="24"/>
              </w:rPr>
              <w:t xml:space="preserve">年龄</w:t>
            </w:r>
            <w:r/>
          </w:p>
        </w:tc>
        <w:tc>
          <w:tcPr>
            <w:tcW w:w="1725" w:type="dxa"/>
            <w:textDirection w:val="lrTb"/>
            <w:noWrap w:val="false"/>
          </w:tcPr>
          <w:p>
            <w:pPr>
              <w:pStyle w:val="1269"/>
              <w:ind w:right="593"/>
              <w:jc w:val="both"/>
              <w:spacing w:line="560" w:lineRule="exact"/>
              <w:rPr>
                <w:sz w:val="24"/>
                <w:szCs w:val="24"/>
              </w:rPr>
            </w:pPr>
            <w:r>
              <w:rPr>
                <w:rFonts w:hint="eastAsia"/>
                <w:sz w:val="24"/>
                <w:szCs w:val="24"/>
              </w:rPr>
              <w:t xml:space="preserve">专业</w:t>
            </w:r>
            <w:r/>
          </w:p>
        </w:tc>
        <w:tc>
          <w:tcPr>
            <w:tcW w:w="1544" w:type="dxa"/>
            <w:textDirection w:val="lrTb"/>
            <w:noWrap w:val="false"/>
          </w:tcPr>
          <w:p>
            <w:pPr>
              <w:pStyle w:val="1269"/>
              <w:ind w:right="503"/>
              <w:jc w:val="both"/>
              <w:spacing w:line="560" w:lineRule="exact"/>
              <w:rPr>
                <w:sz w:val="24"/>
                <w:szCs w:val="24"/>
              </w:rPr>
            </w:pPr>
            <w:r>
              <w:rPr>
                <w:rFonts w:hint="eastAsia"/>
                <w:sz w:val="24"/>
                <w:szCs w:val="24"/>
              </w:rPr>
              <w:t xml:space="preserve">职称</w:t>
            </w:r>
            <w:r/>
          </w:p>
        </w:tc>
        <w:tc>
          <w:tcPr>
            <w:tcW w:w="2093" w:type="dxa"/>
            <w:textDirection w:val="lrTb"/>
            <w:noWrap w:val="false"/>
          </w:tcPr>
          <w:p>
            <w:pPr>
              <w:pStyle w:val="1269"/>
              <w:ind w:left="0" w:firstLine="0"/>
              <w:spacing w:line="560" w:lineRule="exact"/>
              <w:rPr>
                <w:sz w:val="24"/>
                <w:szCs w:val="24"/>
              </w:rPr>
            </w:pPr>
            <w:r>
              <w:rPr>
                <w:rFonts w:hint="eastAsia"/>
                <w:sz w:val="24"/>
                <w:szCs w:val="24"/>
              </w:rPr>
              <w:t xml:space="preserve">工作经验年限</w:t>
            </w:r>
            <w:r/>
          </w:p>
        </w:tc>
      </w:tr>
      <w:tr>
        <w:trPr>
          <w:trHeight w:val="570"/>
        </w:trPr>
        <w:tc>
          <w:tcPr>
            <w:tcW w:w="840" w:type="dxa"/>
            <w:textDirection w:val="lrTb"/>
            <w:noWrap w:val="false"/>
          </w:tcPr>
          <w:p>
            <w:pPr>
              <w:pStyle w:val="1269"/>
              <w:spacing w:line="560" w:lineRule="exact"/>
              <w:rPr>
                <w:sz w:val="24"/>
                <w:szCs w:val="24"/>
              </w:rPr>
            </w:pPr>
            <w:r>
              <w:rPr>
                <w:sz w:val="24"/>
                <w:szCs w:val="24"/>
              </w:rPr>
            </w:r>
            <w:r/>
          </w:p>
        </w:tc>
        <w:tc>
          <w:tcPr>
            <w:tcW w:w="1327" w:type="dxa"/>
            <w:textDirection w:val="lrTb"/>
            <w:noWrap w:val="false"/>
          </w:tcPr>
          <w:p>
            <w:pPr>
              <w:pStyle w:val="1269"/>
              <w:spacing w:line="560" w:lineRule="exact"/>
              <w:rPr>
                <w:sz w:val="24"/>
                <w:szCs w:val="24"/>
              </w:rPr>
            </w:pPr>
            <w:r>
              <w:rPr>
                <w:sz w:val="24"/>
                <w:szCs w:val="24"/>
              </w:rPr>
            </w:r>
            <w:r/>
          </w:p>
        </w:tc>
        <w:tc>
          <w:tcPr>
            <w:tcW w:w="840" w:type="dxa"/>
            <w:textDirection w:val="lrTb"/>
            <w:noWrap w:val="false"/>
          </w:tcPr>
          <w:p>
            <w:pPr>
              <w:pStyle w:val="1269"/>
              <w:spacing w:line="560" w:lineRule="exact"/>
              <w:rPr>
                <w:sz w:val="24"/>
                <w:szCs w:val="24"/>
              </w:rPr>
            </w:pPr>
            <w:r>
              <w:rPr>
                <w:sz w:val="24"/>
                <w:szCs w:val="24"/>
              </w:rPr>
            </w:r>
            <w:r/>
          </w:p>
        </w:tc>
        <w:tc>
          <w:tcPr>
            <w:tcW w:w="855" w:type="dxa"/>
            <w:textDirection w:val="lrTb"/>
            <w:noWrap w:val="false"/>
          </w:tcPr>
          <w:p>
            <w:pPr>
              <w:pStyle w:val="1269"/>
              <w:spacing w:line="560" w:lineRule="exact"/>
              <w:rPr>
                <w:sz w:val="24"/>
                <w:szCs w:val="24"/>
              </w:rPr>
            </w:pPr>
            <w:r>
              <w:rPr>
                <w:sz w:val="24"/>
                <w:szCs w:val="24"/>
              </w:rPr>
            </w:r>
            <w:r/>
          </w:p>
        </w:tc>
        <w:tc>
          <w:tcPr>
            <w:tcW w:w="1725" w:type="dxa"/>
            <w:textDirection w:val="lrTb"/>
            <w:noWrap w:val="false"/>
          </w:tcPr>
          <w:p>
            <w:pPr>
              <w:pStyle w:val="1269"/>
              <w:spacing w:line="560" w:lineRule="exact"/>
              <w:rPr>
                <w:sz w:val="24"/>
                <w:szCs w:val="24"/>
              </w:rPr>
            </w:pPr>
            <w:r>
              <w:rPr>
                <w:sz w:val="24"/>
                <w:szCs w:val="24"/>
              </w:rPr>
            </w:r>
            <w:r/>
          </w:p>
        </w:tc>
        <w:tc>
          <w:tcPr>
            <w:tcW w:w="1544" w:type="dxa"/>
            <w:textDirection w:val="lrTb"/>
            <w:noWrap w:val="false"/>
          </w:tcPr>
          <w:p>
            <w:pPr>
              <w:pStyle w:val="1269"/>
              <w:spacing w:line="560" w:lineRule="exact"/>
              <w:rPr>
                <w:sz w:val="24"/>
                <w:szCs w:val="24"/>
              </w:rPr>
            </w:pPr>
            <w:r>
              <w:rPr>
                <w:sz w:val="24"/>
                <w:szCs w:val="24"/>
              </w:rPr>
            </w:r>
            <w:r/>
          </w:p>
        </w:tc>
        <w:tc>
          <w:tcPr>
            <w:tcW w:w="2093" w:type="dxa"/>
            <w:textDirection w:val="lrTb"/>
            <w:noWrap w:val="false"/>
          </w:tcPr>
          <w:p>
            <w:pPr>
              <w:pStyle w:val="1269"/>
              <w:spacing w:line="560" w:lineRule="exact"/>
              <w:rPr>
                <w:sz w:val="24"/>
                <w:szCs w:val="24"/>
              </w:rPr>
            </w:pPr>
            <w:r>
              <w:rPr>
                <w:sz w:val="24"/>
                <w:szCs w:val="24"/>
              </w:rPr>
            </w:r>
            <w:r/>
          </w:p>
        </w:tc>
      </w:tr>
      <w:tr>
        <w:trPr>
          <w:trHeight w:val="570"/>
        </w:trPr>
        <w:tc>
          <w:tcPr>
            <w:tcW w:w="840" w:type="dxa"/>
            <w:textDirection w:val="lrTb"/>
            <w:noWrap w:val="false"/>
          </w:tcPr>
          <w:p>
            <w:pPr>
              <w:pStyle w:val="1269"/>
              <w:spacing w:line="560" w:lineRule="exact"/>
              <w:rPr>
                <w:sz w:val="24"/>
                <w:szCs w:val="24"/>
              </w:rPr>
            </w:pPr>
            <w:r>
              <w:rPr>
                <w:sz w:val="24"/>
                <w:szCs w:val="24"/>
              </w:rPr>
            </w:r>
            <w:r/>
          </w:p>
        </w:tc>
        <w:tc>
          <w:tcPr>
            <w:tcW w:w="1327" w:type="dxa"/>
            <w:textDirection w:val="lrTb"/>
            <w:noWrap w:val="false"/>
          </w:tcPr>
          <w:p>
            <w:pPr>
              <w:pStyle w:val="1269"/>
              <w:spacing w:line="560" w:lineRule="exact"/>
              <w:rPr>
                <w:sz w:val="24"/>
                <w:szCs w:val="24"/>
              </w:rPr>
            </w:pPr>
            <w:r>
              <w:rPr>
                <w:sz w:val="24"/>
                <w:szCs w:val="24"/>
              </w:rPr>
            </w:r>
            <w:r/>
          </w:p>
        </w:tc>
        <w:tc>
          <w:tcPr>
            <w:tcW w:w="840" w:type="dxa"/>
            <w:textDirection w:val="lrTb"/>
            <w:noWrap w:val="false"/>
          </w:tcPr>
          <w:p>
            <w:pPr>
              <w:pStyle w:val="1269"/>
              <w:spacing w:line="560" w:lineRule="exact"/>
              <w:rPr>
                <w:sz w:val="24"/>
                <w:szCs w:val="24"/>
              </w:rPr>
            </w:pPr>
            <w:r>
              <w:rPr>
                <w:sz w:val="24"/>
                <w:szCs w:val="24"/>
              </w:rPr>
            </w:r>
            <w:r/>
          </w:p>
        </w:tc>
        <w:tc>
          <w:tcPr>
            <w:tcW w:w="855" w:type="dxa"/>
            <w:textDirection w:val="lrTb"/>
            <w:noWrap w:val="false"/>
          </w:tcPr>
          <w:p>
            <w:pPr>
              <w:pStyle w:val="1269"/>
              <w:spacing w:line="560" w:lineRule="exact"/>
              <w:rPr>
                <w:sz w:val="24"/>
                <w:szCs w:val="24"/>
              </w:rPr>
            </w:pPr>
            <w:r>
              <w:rPr>
                <w:sz w:val="24"/>
                <w:szCs w:val="24"/>
              </w:rPr>
            </w:r>
            <w:r/>
          </w:p>
        </w:tc>
        <w:tc>
          <w:tcPr>
            <w:tcW w:w="1725" w:type="dxa"/>
            <w:textDirection w:val="lrTb"/>
            <w:noWrap w:val="false"/>
          </w:tcPr>
          <w:p>
            <w:pPr>
              <w:pStyle w:val="1269"/>
              <w:spacing w:line="560" w:lineRule="exact"/>
              <w:rPr>
                <w:sz w:val="24"/>
                <w:szCs w:val="24"/>
              </w:rPr>
            </w:pPr>
            <w:r>
              <w:rPr>
                <w:sz w:val="24"/>
                <w:szCs w:val="24"/>
              </w:rPr>
            </w:r>
            <w:r/>
          </w:p>
        </w:tc>
        <w:tc>
          <w:tcPr>
            <w:tcW w:w="1544" w:type="dxa"/>
            <w:textDirection w:val="lrTb"/>
            <w:noWrap w:val="false"/>
          </w:tcPr>
          <w:p>
            <w:pPr>
              <w:pStyle w:val="1269"/>
              <w:spacing w:line="560" w:lineRule="exact"/>
              <w:rPr>
                <w:sz w:val="24"/>
                <w:szCs w:val="24"/>
              </w:rPr>
            </w:pPr>
            <w:r>
              <w:rPr>
                <w:sz w:val="24"/>
                <w:szCs w:val="24"/>
              </w:rPr>
            </w:r>
            <w:r/>
          </w:p>
        </w:tc>
        <w:tc>
          <w:tcPr>
            <w:tcW w:w="2093" w:type="dxa"/>
            <w:textDirection w:val="lrTb"/>
            <w:noWrap w:val="false"/>
          </w:tcPr>
          <w:p>
            <w:pPr>
              <w:pStyle w:val="1269"/>
              <w:spacing w:line="560" w:lineRule="exact"/>
              <w:rPr>
                <w:sz w:val="24"/>
                <w:szCs w:val="24"/>
              </w:rPr>
            </w:pPr>
            <w:r>
              <w:rPr>
                <w:sz w:val="24"/>
                <w:szCs w:val="24"/>
              </w:rPr>
            </w:r>
            <w:r/>
          </w:p>
        </w:tc>
      </w:tr>
      <w:tr>
        <w:trPr>
          <w:trHeight w:val="570"/>
        </w:trPr>
        <w:tc>
          <w:tcPr>
            <w:tcW w:w="840" w:type="dxa"/>
            <w:textDirection w:val="lrTb"/>
            <w:noWrap w:val="false"/>
          </w:tcPr>
          <w:p>
            <w:pPr>
              <w:pStyle w:val="1269"/>
              <w:spacing w:line="560" w:lineRule="exact"/>
              <w:rPr>
                <w:sz w:val="24"/>
                <w:szCs w:val="24"/>
              </w:rPr>
            </w:pPr>
            <w:r>
              <w:rPr>
                <w:sz w:val="24"/>
                <w:szCs w:val="24"/>
              </w:rPr>
            </w:r>
            <w:r/>
          </w:p>
        </w:tc>
        <w:tc>
          <w:tcPr>
            <w:tcW w:w="1327" w:type="dxa"/>
            <w:textDirection w:val="lrTb"/>
            <w:noWrap w:val="false"/>
          </w:tcPr>
          <w:p>
            <w:pPr>
              <w:pStyle w:val="1269"/>
              <w:spacing w:line="560" w:lineRule="exact"/>
              <w:rPr>
                <w:sz w:val="24"/>
                <w:szCs w:val="24"/>
              </w:rPr>
            </w:pPr>
            <w:r>
              <w:rPr>
                <w:sz w:val="24"/>
                <w:szCs w:val="24"/>
              </w:rPr>
            </w:r>
            <w:r/>
          </w:p>
        </w:tc>
        <w:tc>
          <w:tcPr>
            <w:tcW w:w="840" w:type="dxa"/>
            <w:textDirection w:val="lrTb"/>
            <w:noWrap w:val="false"/>
          </w:tcPr>
          <w:p>
            <w:pPr>
              <w:pStyle w:val="1269"/>
              <w:spacing w:line="560" w:lineRule="exact"/>
              <w:rPr>
                <w:sz w:val="24"/>
                <w:szCs w:val="24"/>
              </w:rPr>
            </w:pPr>
            <w:r>
              <w:rPr>
                <w:sz w:val="24"/>
                <w:szCs w:val="24"/>
              </w:rPr>
            </w:r>
            <w:r/>
          </w:p>
        </w:tc>
        <w:tc>
          <w:tcPr>
            <w:tcW w:w="855" w:type="dxa"/>
            <w:textDirection w:val="lrTb"/>
            <w:noWrap w:val="false"/>
          </w:tcPr>
          <w:p>
            <w:pPr>
              <w:pStyle w:val="1269"/>
              <w:spacing w:line="560" w:lineRule="exact"/>
              <w:rPr>
                <w:sz w:val="24"/>
                <w:szCs w:val="24"/>
              </w:rPr>
            </w:pPr>
            <w:r>
              <w:rPr>
                <w:sz w:val="24"/>
                <w:szCs w:val="24"/>
              </w:rPr>
            </w:r>
            <w:r/>
          </w:p>
        </w:tc>
        <w:tc>
          <w:tcPr>
            <w:tcW w:w="1725" w:type="dxa"/>
            <w:textDirection w:val="lrTb"/>
            <w:noWrap w:val="false"/>
          </w:tcPr>
          <w:p>
            <w:pPr>
              <w:pStyle w:val="1269"/>
              <w:spacing w:line="560" w:lineRule="exact"/>
              <w:rPr>
                <w:sz w:val="24"/>
                <w:szCs w:val="24"/>
              </w:rPr>
            </w:pPr>
            <w:r>
              <w:rPr>
                <w:sz w:val="24"/>
                <w:szCs w:val="24"/>
              </w:rPr>
            </w:r>
            <w:r/>
          </w:p>
        </w:tc>
        <w:tc>
          <w:tcPr>
            <w:tcW w:w="1544" w:type="dxa"/>
            <w:textDirection w:val="lrTb"/>
            <w:noWrap w:val="false"/>
          </w:tcPr>
          <w:p>
            <w:pPr>
              <w:pStyle w:val="1269"/>
              <w:spacing w:line="560" w:lineRule="exact"/>
              <w:rPr>
                <w:sz w:val="24"/>
                <w:szCs w:val="24"/>
              </w:rPr>
            </w:pPr>
            <w:r>
              <w:rPr>
                <w:sz w:val="24"/>
                <w:szCs w:val="24"/>
              </w:rPr>
            </w:r>
            <w:r/>
          </w:p>
        </w:tc>
        <w:tc>
          <w:tcPr>
            <w:tcW w:w="2093" w:type="dxa"/>
            <w:textDirection w:val="lrTb"/>
            <w:noWrap w:val="false"/>
          </w:tcPr>
          <w:p>
            <w:pPr>
              <w:pStyle w:val="1269"/>
              <w:spacing w:line="560" w:lineRule="exact"/>
              <w:rPr>
                <w:sz w:val="24"/>
                <w:szCs w:val="24"/>
              </w:rPr>
            </w:pPr>
            <w:r>
              <w:rPr>
                <w:sz w:val="24"/>
                <w:szCs w:val="24"/>
              </w:rPr>
            </w:r>
            <w:r/>
          </w:p>
        </w:tc>
      </w:tr>
    </w:tbl>
    <w:p>
      <w:pPr>
        <w:pStyle w:val="1257"/>
        <w:ind w:left="618"/>
        <w:spacing w:line="560" w:lineRule="exact"/>
      </w:pPr>
      <w:r>
        <w:rPr>
          <w:rFonts w:hint="eastAsia"/>
        </w:rPr>
        <w:t xml:space="preserve">说明：如果行数不够，请自行增加。</w:t>
      </w:r>
      <w:r/>
    </w:p>
    <w:p>
      <w:pPr>
        <w:pStyle w:val="1257"/>
        <w:spacing w:line="560" w:lineRule="exact"/>
      </w:pPr>
      <w:r/>
      <w:r/>
    </w:p>
    <w:p>
      <w:pPr>
        <w:pStyle w:val="1257"/>
        <w:ind w:left="618"/>
        <w:spacing w:line="560" w:lineRule="exact"/>
        <w:tabs>
          <w:tab w:val="left" w:pos="6618" w:leader="none"/>
        </w:tabs>
      </w:pPr>
      <w:r>
        <w:rPr>
          <w:rFonts w:hint="eastAsia"/>
        </w:rPr>
        <w:t xml:space="preserve">投标人名称：</w:t>
      </w:r>
      <w:r>
        <w:rPr>
          <w:rFonts w:hint="eastAsia"/>
          <w:u w:val="single"/>
        </w:rPr>
        <w:t xml:space="preserve"> </w:t>
      </w:r>
      <w:r>
        <w:rPr>
          <w:rFonts w:hint="eastAsia"/>
          <w:u w:val="single"/>
        </w:rPr>
        <w:tab/>
      </w:r>
      <w:r>
        <w:rPr>
          <w:rFonts w:hint="eastAsia"/>
        </w:rPr>
        <w:t xml:space="preserve">（盖章）</w:t>
      </w:r>
      <w:r/>
    </w:p>
    <w:p>
      <w:pPr>
        <w:pStyle w:val="1253"/>
        <w:ind w:left="0"/>
        <w:jc w:val="both"/>
        <w:spacing w:line="560" w:lineRule="exact"/>
      </w:pPr>
      <w:r>
        <w:rPr>
          <w:rFonts w:hint="eastAsia"/>
        </w:rPr>
        <w:t xml:space="preserve">（</w:t>
      </w:r>
      <w:r>
        <w:rPr>
          <w:rFonts w:hint="eastAsia"/>
          <w:lang w:val="en-US"/>
        </w:rPr>
        <w:t xml:space="preserve">三</w:t>
      </w:r>
      <w:r>
        <w:rPr>
          <w:rFonts w:hint="eastAsia"/>
        </w:rPr>
        <w:t xml:space="preserve">）投标人类似业绩情况表格式</w:t>
      </w:r>
      <w:r/>
    </w:p>
    <w:p>
      <w:pPr>
        <w:pStyle w:val="1257"/>
        <w:ind w:left="3952"/>
        <w:spacing w:line="560" w:lineRule="exact"/>
        <w:outlineLvl w:val="2"/>
      </w:pPr>
      <w:r/>
      <w:bookmarkStart w:id="216" w:name="_Toc19297"/>
      <w:r/>
      <w:bookmarkStart w:id="217" w:name="_Toc22020"/>
      <w:r/>
      <w:bookmarkStart w:id="218" w:name="_Toc23587"/>
      <w:r>
        <w:rPr>
          <w:rFonts w:hint="eastAsia"/>
        </w:rPr>
        <w:t xml:space="preserve">投标人类似业绩情况表</w:t>
      </w:r>
      <w:bookmarkEnd w:id="216"/>
      <w:r/>
      <w:bookmarkEnd w:id="217"/>
      <w:r/>
      <w:bookmarkEnd w:id="218"/>
      <w:r/>
      <w:r/>
    </w:p>
    <w:p>
      <w:pPr>
        <w:pStyle w:val="1257"/>
        <w:spacing w:line="560" w:lineRule="exact"/>
      </w:pPr>
      <w:r/>
      <w:r/>
    </w:p>
    <w:tbl>
      <w:tblPr>
        <w:tblStyle w:val="1255"/>
        <w:tblW w:w="10076"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3"/>
        <w:gridCol w:w="2310"/>
        <w:gridCol w:w="2257"/>
        <w:gridCol w:w="1255"/>
        <w:gridCol w:w="1418"/>
        <w:gridCol w:w="1134"/>
        <w:gridCol w:w="969"/>
      </w:tblGrid>
      <w:tr>
        <w:trPr>
          <w:trHeight w:val="933"/>
        </w:trPr>
        <w:tc>
          <w:tcPr>
            <w:tcW w:w="733" w:type="dxa"/>
            <w:textDirection w:val="lrTb"/>
            <w:noWrap w:val="false"/>
          </w:tcPr>
          <w:p>
            <w:pPr>
              <w:pStyle w:val="1269"/>
              <w:ind w:left="0" w:firstLine="0"/>
              <w:spacing w:line="560" w:lineRule="exact"/>
              <w:rPr>
                <w:sz w:val="24"/>
                <w:szCs w:val="24"/>
              </w:rPr>
            </w:pPr>
            <w:r>
              <w:rPr>
                <w:rFonts w:hint="eastAsia"/>
                <w:sz w:val="24"/>
                <w:szCs w:val="24"/>
              </w:rPr>
              <w:t xml:space="preserve">序号</w:t>
            </w:r>
            <w:r/>
          </w:p>
        </w:tc>
        <w:tc>
          <w:tcPr>
            <w:tcW w:w="2310" w:type="dxa"/>
            <w:textDirection w:val="lrTb"/>
            <w:noWrap w:val="false"/>
          </w:tcPr>
          <w:p>
            <w:pPr>
              <w:pStyle w:val="1269"/>
              <w:ind w:left="0" w:firstLine="0"/>
              <w:spacing w:line="560" w:lineRule="exact"/>
              <w:rPr>
                <w:rFonts w:hint="eastAsia" w:ascii="宋体" w:hAnsi="宋体" w:eastAsia="宋体"/>
                <w:sz w:val="24"/>
                <w:szCs w:val="24"/>
              </w:rPr>
            </w:pPr>
            <w:r>
              <w:rPr>
                <w:rFonts w:hint="eastAsia" w:ascii="宋体" w:hAnsi="宋体" w:eastAsia="宋体"/>
                <w:sz w:val="24"/>
                <w:szCs w:val="24"/>
              </w:rPr>
              <w:t xml:space="preserve">项目名称</w:t>
            </w:r>
            <w:r/>
          </w:p>
        </w:tc>
        <w:tc>
          <w:tcPr>
            <w:tcW w:w="2257" w:type="dxa"/>
            <w:textDirection w:val="lrTb"/>
            <w:noWrap w:val="false"/>
          </w:tcPr>
          <w:p>
            <w:pPr>
              <w:pStyle w:val="1269"/>
              <w:ind w:left="0" w:firstLine="0"/>
              <w:spacing w:line="560" w:lineRule="exact"/>
              <w:rPr>
                <w:rFonts w:hint="eastAsia" w:ascii="宋体" w:hAnsi="宋体" w:eastAsia="宋体"/>
                <w:sz w:val="24"/>
                <w:szCs w:val="24"/>
              </w:rPr>
            </w:pPr>
            <w:r>
              <w:rPr>
                <w:rFonts w:hint="eastAsia" w:ascii="宋体" w:hAnsi="宋体" w:eastAsia="宋体"/>
                <w:sz w:val="24"/>
                <w:szCs w:val="24"/>
              </w:rPr>
              <w:t xml:space="preserve">采购单位</w:t>
            </w:r>
            <w:r/>
          </w:p>
        </w:tc>
        <w:tc>
          <w:tcPr>
            <w:tcW w:w="1255" w:type="dxa"/>
            <w:textDirection w:val="lrTb"/>
            <w:noWrap w:val="false"/>
          </w:tcPr>
          <w:p>
            <w:pPr>
              <w:pStyle w:val="1269"/>
              <w:ind w:left="0" w:firstLine="0"/>
              <w:spacing w:line="560" w:lineRule="exact"/>
              <w:rPr>
                <w:rFonts w:hint="eastAsia" w:ascii="宋体" w:hAnsi="宋体" w:eastAsia="宋体"/>
                <w:sz w:val="24"/>
                <w:szCs w:val="24"/>
              </w:rPr>
            </w:pPr>
            <w:r>
              <w:rPr>
                <w:rFonts w:hint="eastAsia" w:ascii="宋体" w:hAnsi="宋体" w:eastAsia="宋体"/>
                <w:sz w:val="24"/>
                <w:szCs w:val="24"/>
              </w:rPr>
              <w:t xml:space="preserve">合同金额</w:t>
            </w:r>
            <w:r/>
          </w:p>
        </w:tc>
        <w:tc>
          <w:tcPr>
            <w:tcW w:w="1418" w:type="dxa"/>
            <w:textDirection w:val="lrTb"/>
            <w:noWrap w:val="false"/>
          </w:tcPr>
          <w:p>
            <w:pPr>
              <w:pStyle w:val="1269"/>
              <w:ind w:left="0" w:firstLine="0"/>
              <w:spacing w:line="560" w:lineRule="exact"/>
              <w:rPr>
                <w:rFonts w:hint="eastAsia" w:ascii="宋体" w:hAnsi="宋体" w:eastAsia="宋体"/>
                <w:sz w:val="24"/>
                <w:szCs w:val="24"/>
              </w:rPr>
            </w:pPr>
            <w:r>
              <w:rPr>
                <w:rFonts w:hint="eastAsia" w:ascii="宋体" w:hAnsi="宋体" w:eastAsia="宋体"/>
                <w:sz w:val="24"/>
                <w:szCs w:val="24"/>
              </w:rPr>
              <w:t xml:space="preserve">合同签定时间</w:t>
            </w:r>
            <w:r/>
          </w:p>
        </w:tc>
        <w:tc>
          <w:tcPr>
            <w:tcW w:w="1134" w:type="dxa"/>
            <w:textDirection w:val="lrTb"/>
            <w:noWrap w:val="false"/>
          </w:tcPr>
          <w:p>
            <w:pPr>
              <w:pStyle w:val="1269"/>
              <w:ind w:left="0" w:firstLine="0"/>
              <w:spacing w:line="560" w:lineRule="exact"/>
              <w:rPr>
                <w:rFonts w:hint="eastAsia" w:ascii="宋体" w:hAnsi="宋体" w:eastAsia="宋体"/>
                <w:sz w:val="24"/>
                <w:szCs w:val="24"/>
              </w:rPr>
            </w:pPr>
            <w:r>
              <w:rPr>
                <w:rFonts w:hint="eastAsia" w:ascii="宋体" w:hAnsi="宋体" w:eastAsia="宋体"/>
                <w:sz w:val="24"/>
                <w:szCs w:val="24"/>
              </w:rPr>
              <w:t xml:space="preserve">联系人及电话</w:t>
            </w:r>
            <w:r/>
          </w:p>
        </w:tc>
        <w:tc>
          <w:tcPr>
            <w:tcW w:w="969" w:type="dxa"/>
            <w:textDirection w:val="lrTb"/>
            <w:noWrap w:val="false"/>
          </w:tcPr>
          <w:p>
            <w:pPr>
              <w:pStyle w:val="1269"/>
              <w:ind w:left="0" w:firstLine="0"/>
              <w:spacing w:line="560" w:lineRule="exact"/>
              <w:rPr>
                <w:rFonts w:hint="eastAsia" w:ascii="宋体" w:hAnsi="宋体" w:eastAsia="宋体"/>
                <w:sz w:val="24"/>
                <w:szCs w:val="24"/>
              </w:rPr>
            </w:pPr>
            <w:r>
              <w:rPr>
                <w:rFonts w:hint="eastAsia" w:ascii="宋体" w:hAnsi="宋体" w:eastAsia="宋体"/>
                <w:sz w:val="24"/>
                <w:szCs w:val="24"/>
              </w:rPr>
              <w:t xml:space="preserve">备注</w:t>
            </w:r>
            <w:r/>
          </w:p>
        </w:tc>
      </w:tr>
      <w:tr>
        <w:trPr>
          <w:trHeight w:val="466"/>
        </w:trPr>
        <w:tc>
          <w:tcPr>
            <w:tcW w:w="733" w:type="dxa"/>
            <w:textDirection w:val="lrTb"/>
            <w:noWrap w:val="false"/>
          </w:tcPr>
          <w:p>
            <w:pPr>
              <w:pStyle w:val="1269"/>
              <w:spacing w:line="560" w:lineRule="exact"/>
              <w:rPr>
                <w:sz w:val="24"/>
                <w:szCs w:val="24"/>
              </w:rPr>
            </w:pPr>
            <w:r>
              <w:rPr>
                <w:sz w:val="24"/>
                <w:szCs w:val="24"/>
              </w:rPr>
            </w:r>
            <w:r/>
          </w:p>
        </w:tc>
        <w:tc>
          <w:tcPr>
            <w:tcW w:w="2310" w:type="dxa"/>
            <w:textDirection w:val="lrTb"/>
            <w:noWrap w:val="false"/>
          </w:tcPr>
          <w:p>
            <w:pPr>
              <w:pStyle w:val="1269"/>
              <w:spacing w:line="560" w:lineRule="exact"/>
              <w:rPr>
                <w:sz w:val="24"/>
                <w:szCs w:val="24"/>
              </w:rPr>
            </w:pPr>
            <w:r>
              <w:rPr>
                <w:sz w:val="24"/>
                <w:szCs w:val="24"/>
              </w:rPr>
            </w:r>
            <w:r/>
          </w:p>
        </w:tc>
        <w:tc>
          <w:tcPr>
            <w:tcW w:w="2257" w:type="dxa"/>
            <w:textDirection w:val="lrTb"/>
            <w:noWrap w:val="false"/>
          </w:tcPr>
          <w:p>
            <w:pPr>
              <w:pStyle w:val="1269"/>
              <w:spacing w:line="560" w:lineRule="exact"/>
              <w:rPr>
                <w:sz w:val="24"/>
                <w:szCs w:val="24"/>
              </w:rPr>
            </w:pPr>
            <w:r>
              <w:rPr>
                <w:sz w:val="24"/>
                <w:szCs w:val="24"/>
              </w:rPr>
            </w:r>
            <w:r/>
          </w:p>
        </w:tc>
        <w:tc>
          <w:tcPr>
            <w:tcW w:w="1255" w:type="dxa"/>
            <w:textDirection w:val="lrTb"/>
            <w:noWrap w:val="false"/>
          </w:tcPr>
          <w:p>
            <w:pPr>
              <w:pStyle w:val="1269"/>
              <w:spacing w:line="560" w:lineRule="exact"/>
              <w:rPr>
                <w:sz w:val="24"/>
                <w:szCs w:val="24"/>
              </w:rPr>
            </w:pPr>
            <w:r>
              <w:rPr>
                <w:sz w:val="24"/>
                <w:szCs w:val="24"/>
              </w:rPr>
            </w:r>
            <w:r/>
          </w:p>
        </w:tc>
        <w:tc>
          <w:tcPr>
            <w:tcW w:w="1418" w:type="dxa"/>
            <w:textDirection w:val="lrTb"/>
            <w:noWrap w:val="false"/>
          </w:tcPr>
          <w:p>
            <w:pPr>
              <w:pStyle w:val="1269"/>
              <w:spacing w:line="560" w:lineRule="exact"/>
              <w:rPr>
                <w:sz w:val="24"/>
                <w:szCs w:val="24"/>
              </w:rPr>
            </w:pPr>
            <w:r>
              <w:rPr>
                <w:sz w:val="24"/>
                <w:szCs w:val="24"/>
              </w:rPr>
            </w:r>
            <w:r/>
          </w:p>
        </w:tc>
        <w:tc>
          <w:tcPr>
            <w:tcW w:w="1134" w:type="dxa"/>
            <w:textDirection w:val="lrTb"/>
            <w:noWrap w:val="false"/>
          </w:tcPr>
          <w:p>
            <w:pPr>
              <w:pStyle w:val="1269"/>
              <w:spacing w:line="560" w:lineRule="exact"/>
              <w:rPr>
                <w:sz w:val="24"/>
                <w:szCs w:val="24"/>
              </w:rPr>
            </w:pPr>
            <w:r>
              <w:rPr>
                <w:sz w:val="24"/>
                <w:szCs w:val="24"/>
              </w:rPr>
            </w:r>
            <w:r/>
          </w:p>
        </w:tc>
        <w:tc>
          <w:tcPr>
            <w:tcW w:w="969" w:type="dxa"/>
            <w:textDirection w:val="lrTb"/>
            <w:noWrap w:val="false"/>
          </w:tcPr>
          <w:p>
            <w:pPr>
              <w:pStyle w:val="1269"/>
              <w:spacing w:line="560" w:lineRule="exact"/>
              <w:rPr>
                <w:sz w:val="24"/>
                <w:szCs w:val="24"/>
              </w:rPr>
            </w:pPr>
            <w:r>
              <w:rPr>
                <w:sz w:val="24"/>
                <w:szCs w:val="24"/>
              </w:rPr>
            </w:r>
            <w:r/>
          </w:p>
        </w:tc>
      </w:tr>
      <w:tr>
        <w:trPr>
          <w:trHeight w:val="467"/>
        </w:trPr>
        <w:tc>
          <w:tcPr>
            <w:tcW w:w="733" w:type="dxa"/>
            <w:textDirection w:val="lrTb"/>
            <w:noWrap w:val="false"/>
          </w:tcPr>
          <w:p>
            <w:pPr>
              <w:pStyle w:val="1269"/>
              <w:spacing w:line="560" w:lineRule="exact"/>
              <w:rPr>
                <w:sz w:val="24"/>
                <w:szCs w:val="24"/>
              </w:rPr>
            </w:pPr>
            <w:r>
              <w:rPr>
                <w:sz w:val="24"/>
                <w:szCs w:val="24"/>
              </w:rPr>
            </w:r>
            <w:r/>
          </w:p>
        </w:tc>
        <w:tc>
          <w:tcPr>
            <w:tcW w:w="2310" w:type="dxa"/>
            <w:textDirection w:val="lrTb"/>
            <w:noWrap w:val="false"/>
          </w:tcPr>
          <w:p>
            <w:pPr>
              <w:pStyle w:val="1269"/>
              <w:spacing w:line="560" w:lineRule="exact"/>
              <w:rPr>
                <w:sz w:val="24"/>
                <w:szCs w:val="24"/>
              </w:rPr>
            </w:pPr>
            <w:r>
              <w:rPr>
                <w:sz w:val="24"/>
                <w:szCs w:val="24"/>
              </w:rPr>
            </w:r>
            <w:r/>
          </w:p>
        </w:tc>
        <w:tc>
          <w:tcPr>
            <w:tcW w:w="2257" w:type="dxa"/>
            <w:textDirection w:val="lrTb"/>
            <w:noWrap w:val="false"/>
          </w:tcPr>
          <w:p>
            <w:pPr>
              <w:pStyle w:val="1269"/>
              <w:spacing w:line="560" w:lineRule="exact"/>
              <w:rPr>
                <w:sz w:val="24"/>
                <w:szCs w:val="24"/>
              </w:rPr>
            </w:pPr>
            <w:r>
              <w:rPr>
                <w:sz w:val="24"/>
                <w:szCs w:val="24"/>
              </w:rPr>
            </w:r>
            <w:r/>
          </w:p>
        </w:tc>
        <w:tc>
          <w:tcPr>
            <w:tcW w:w="1255" w:type="dxa"/>
            <w:textDirection w:val="lrTb"/>
            <w:noWrap w:val="false"/>
          </w:tcPr>
          <w:p>
            <w:pPr>
              <w:pStyle w:val="1269"/>
              <w:spacing w:line="560" w:lineRule="exact"/>
              <w:rPr>
                <w:sz w:val="24"/>
                <w:szCs w:val="24"/>
              </w:rPr>
            </w:pPr>
            <w:r>
              <w:rPr>
                <w:sz w:val="24"/>
                <w:szCs w:val="24"/>
              </w:rPr>
            </w:r>
            <w:r/>
          </w:p>
        </w:tc>
        <w:tc>
          <w:tcPr>
            <w:tcW w:w="1418" w:type="dxa"/>
            <w:textDirection w:val="lrTb"/>
            <w:noWrap w:val="false"/>
          </w:tcPr>
          <w:p>
            <w:pPr>
              <w:pStyle w:val="1269"/>
              <w:spacing w:line="560" w:lineRule="exact"/>
              <w:rPr>
                <w:sz w:val="24"/>
                <w:szCs w:val="24"/>
              </w:rPr>
            </w:pPr>
            <w:r>
              <w:rPr>
                <w:sz w:val="24"/>
                <w:szCs w:val="24"/>
              </w:rPr>
            </w:r>
            <w:r/>
          </w:p>
        </w:tc>
        <w:tc>
          <w:tcPr>
            <w:tcW w:w="1134" w:type="dxa"/>
            <w:textDirection w:val="lrTb"/>
            <w:noWrap w:val="false"/>
          </w:tcPr>
          <w:p>
            <w:pPr>
              <w:pStyle w:val="1269"/>
              <w:spacing w:line="560" w:lineRule="exact"/>
              <w:rPr>
                <w:sz w:val="24"/>
                <w:szCs w:val="24"/>
              </w:rPr>
            </w:pPr>
            <w:r>
              <w:rPr>
                <w:sz w:val="24"/>
                <w:szCs w:val="24"/>
              </w:rPr>
            </w:r>
            <w:r/>
          </w:p>
        </w:tc>
        <w:tc>
          <w:tcPr>
            <w:tcW w:w="969" w:type="dxa"/>
            <w:textDirection w:val="lrTb"/>
            <w:noWrap w:val="false"/>
          </w:tcPr>
          <w:p>
            <w:pPr>
              <w:pStyle w:val="1269"/>
              <w:spacing w:line="560" w:lineRule="exact"/>
              <w:rPr>
                <w:sz w:val="24"/>
                <w:szCs w:val="24"/>
              </w:rPr>
            </w:pPr>
            <w:r>
              <w:rPr>
                <w:sz w:val="24"/>
                <w:szCs w:val="24"/>
              </w:rPr>
            </w:r>
            <w:r/>
          </w:p>
        </w:tc>
      </w:tr>
      <w:tr>
        <w:trPr>
          <w:trHeight w:val="467"/>
        </w:trPr>
        <w:tc>
          <w:tcPr>
            <w:tcW w:w="733" w:type="dxa"/>
            <w:textDirection w:val="lrTb"/>
            <w:noWrap w:val="false"/>
          </w:tcPr>
          <w:p>
            <w:pPr>
              <w:pStyle w:val="1269"/>
              <w:spacing w:line="560" w:lineRule="exact"/>
              <w:rPr>
                <w:sz w:val="24"/>
                <w:szCs w:val="24"/>
              </w:rPr>
            </w:pPr>
            <w:r>
              <w:rPr>
                <w:sz w:val="24"/>
                <w:szCs w:val="24"/>
              </w:rPr>
            </w:r>
            <w:r/>
          </w:p>
        </w:tc>
        <w:tc>
          <w:tcPr>
            <w:tcW w:w="2310" w:type="dxa"/>
            <w:textDirection w:val="lrTb"/>
            <w:noWrap w:val="false"/>
          </w:tcPr>
          <w:p>
            <w:pPr>
              <w:pStyle w:val="1269"/>
              <w:spacing w:line="560" w:lineRule="exact"/>
              <w:rPr>
                <w:sz w:val="24"/>
                <w:szCs w:val="24"/>
              </w:rPr>
            </w:pPr>
            <w:r>
              <w:rPr>
                <w:sz w:val="24"/>
                <w:szCs w:val="24"/>
              </w:rPr>
            </w:r>
            <w:r/>
          </w:p>
        </w:tc>
        <w:tc>
          <w:tcPr>
            <w:tcW w:w="2257" w:type="dxa"/>
            <w:textDirection w:val="lrTb"/>
            <w:noWrap w:val="false"/>
          </w:tcPr>
          <w:p>
            <w:pPr>
              <w:pStyle w:val="1269"/>
              <w:spacing w:line="560" w:lineRule="exact"/>
              <w:rPr>
                <w:sz w:val="24"/>
                <w:szCs w:val="24"/>
              </w:rPr>
            </w:pPr>
            <w:r>
              <w:rPr>
                <w:sz w:val="24"/>
                <w:szCs w:val="24"/>
              </w:rPr>
            </w:r>
            <w:r/>
          </w:p>
        </w:tc>
        <w:tc>
          <w:tcPr>
            <w:tcW w:w="1255" w:type="dxa"/>
            <w:textDirection w:val="lrTb"/>
            <w:noWrap w:val="false"/>
          </w:tcPr>
          <w:p>
            <w:pPr>
              <w:pStyle w:val="1269"/>
              <w:spacing w:line="560" w:lineRule="exact"/>
              <w:rPr>
                <w:sz w:val="24"/>
                <w:szCs w:val="24"/>
              </w:rPr>
            </w:pPr>
            <w:r>
              <w:rPr>
                <w:sz w:val="24"/>
                <w:szCs w:val="24"/>
              </w:rPr>
            </w:r>
            <w:r/>
          </w:p>
        </w:tc>
        <w:tc>
          <w:tcPr>
            <w:tcW w:w="1418" w:type="dxa"/>
            <w:textDirection w:val="lrTb"/>
            <w:noWrap w:val="false"/>
          </w:tcPr>
          <w:p>
            <w:pPr>
              <w:pStyle w:val="1269"/>
              <w:spacing w:line="560" w:lineRule="exact"/>
              <w:rPr>
                <w:sz w:val="24"/>
                <w:szCs w:val="24"/>
              </w:rPr>
            </w:pPr>
            <w:r>
              <w:rPr>
                <w:sz w:val="24"/>
                <w:szCs w:val="24"/>
              </w:rPr>
            </w:r>
            <w:r/>
          </w:p>
        </w:tc>
        <w:tc>
          <w:tcPr>
            <w:tcW w:w="1134" w:type="dxa"/>
            <w:textDirection w:val="lrTb"/>
            <w:noWrap w:val="false"/>
          </w:tcPr>
          <w:p>
            <w:pPr>
              <w:pStyle w:val="1269"/>
              <w:spacing w:line="560" w:lineRule="exact"/>
              <w:rPr>
                <w:sz w:val="24"/>
                <w:szCs w:val="24"/>
              </w:rPr>
            </w:pPr>
            <w:r>
              <w:rPr>
                <w:sz w:val="24"/>
                <w:szCs w:val="24"/>
              </w:rPr>
            </w:r>
            <w:r/>
          </w:p>
        </w:tc>
        <w:tc>
          <w:tcPr>
            <w:tcW w:w="969" w:type="dxa"/>
            <w:textDirection w:val="lrTb"/>
            <w:noWrap w:val="false"/>
          </w:tcPr>
          <w:p>
            <w:pPr>
              <w:pStyle w:val="1269"/>
              <w:spacing w:line="560" w:lineRule="exact"/>
              <w:rPr>
                <w:sz w:val="24"/>
                <w:szCs w:val="24"/>
              </w:rPr>
            </w:pPr>
            <w:r>
              <w:rPr>
                <w:sz w:val="24"/>
                <w:szCs w:val="24"/>
              </w:rPr>
            </w:r>
            <w:r/>
          </w:p>
        </w:tc>
      </w:tr>
    </w:tbl>
    <w:p>
      <w:pPr>
        <w:pStyle w:val="1257"/>
        <w:ind w:left="618" w:right="1765"/>
        <w:spacing w:line="560" w:lineRule="exact"/>
        <w:tabs>
          <w:tab w:val="left" w:pos="6618" w:leader="none"/>
        </w:tabs>
      </w:pPr>
      <w:r>
        <w:rPr>
          <w:rFonts w:hint="eastAsia"/>
        </w:rPr>
        <w:t xml:space="preserve">说明：投标人根据本格式要求如实填写业绩情况表，并附业绩合同复印件</w:t>
      </w:r>
      <w:r>
        <w:rPr>
          <w:rFonts w:hint="eastAsia"/>
          <w:spacing w:val="-17"/>
        </w:rPr>
        <w:t xml:space="preserve">。</w:t>
      </w:r>
      <w:r>
        <w:rPr>
          <w:rFonts w:hint="eastAsia"/>
        </w:rPr>
        <w:t xml:space="preserve">投标人名称：</w:t>
      </w:r>
      <w:r>
        <w:rPr>
          <w:rFonts w:hint="eastAsia"/>
          <w:u w:val="single"/>
        </w:rPr>
        <w:t xml:space="preserve"> </w:t>
      </w:r>
      <w:r>
        <w:rPr>
          <w:rFonts w:hint="eastAsia"/>
          <w:u w:val="single"/>
        </w:rPr>
        <w:tab/>
      </w:r>
      <w:r>
        <w:rPr>
          <w:rFonts w:hint="eastAsia"/>
        </w:rPr>
        <w:t xml:space="preserve">（盖章）</w:t>
      </w:r>
      <w:r/>
    </w:p>
    <w:p>
      <w:pPr>
        <w:pStyle w:val="1257"/>
        <w:ind w:left="618" w:right="1765"/>
        <w:spacing w:line="560" w:lineRule="exact"/>
        <w:tabs>
          <w:tab w:val="left" w:pos="6618" w:leader="none"/>
        </w:tabs>
      </w:pPr>
      <w:r/>
      <w:r/>
    </w:p>
    <w:p>
      <w:pPr>
        <w:pStyle w:val="1252"/>
        <w:jc w:val="both"/>
        <w:spacing w:line="560" w:lineRule="exact"/>
        <w:tabs>
          <w:tab w:val="left" w:pos="1760" w:leader="none"/>
        </w:tabs>
        <w:rPr>
          <w:rFonts w:hint="eastAsia" w:ascii="宋体" w:hAnsi="宋体" w:eastAsia="宋体" w:cs="宋体"/>
          <w:b/>
          <w:sz w:val="24"/>
          <w:szCs w:val="24"/>
          <w:lang w:val="en-US" w:bidi="ja-JP"/>
        </w:rPr>
      </w:pPr>
      <w:r/>
      <w:bookmarkStart w:id="219" w:name="_Toc20608"/>
      <w:r/>
      <w:bookmarkStart w:id="220" w:name="_Toc7310"/>
      <w:r>
        <w:rPr>
          <w:rFonts w:hint="eastAsia" w:ascii="宋体" w:hAnsi="宋体" w:eastAsia="宋体" w:cs="宋体"/>
          <w:b/>
          <w:sz w:val="24"/>
          <w:szCs w:val="24"/>
          <w:lang w:val="en-US" w:bidi="ja-JP"/>
        </w:rPr>
        <w:t xml:space="preserve">4.8、投标人认为需要提供的其他技术资料</w:t>
      </w:r>
      <w:bookmarkEnd w:id="219"/>
      <w:r/>
      <w:bookmarkEnd w:id="220"/>
      <w:r/>
      <w:r/>
    </w:p>
    <w:p>
      <w:pPr>
        <w:pStyle w:val="1257"/>
        <w:spacing w:line="560" w:lineRule="exact"/>
      </w:pPr>
      <w:r/>
      <w:r/>
    </w:p>
    <w:p>
      <w:pPr>
        <w:pStyle w:val="1257"/>
        <w:spacing w:line="560" w:lineRule="exact"/>
      </w:pPr>
      <w:r/>
      <w:r/>
    </w:p>
    <w:p>
      <w:pPr>
        <w:spacing w:line="560" w:lineRule="exact"/>
        <w:rPr>
          <w:sz w:val="24"/>
          <w:szCs w:val="24"/>
        </w:rPr>
        <w:sectPr>
          <w:footerReference w:type="default" r:id="rId18"/>
          <w:footnotePr/>
          <w:endnotePr/>
          <w:type w:val="nextPage"/>
          <w:pgSz w:w="11910" w:h="16840" w:orient="portrait"/>
          <w:pgMar w:top="1460" w:right="800" w:bottom="920" w:left="800" w:header="492" w:footer="726" w:gutter="0"/>
          <w:cols w:num="1" w:sep="0" w:space="720" w:equalWidth="1"/>
          <w:docGrid w:linePitch="360"/>
        </w:sectPr>
      </w:pPr>
      <w:r>
        <w:rPr>
          <w:sz w:val="24"/>
          <w:szCs w:val="24"/>
        </w:rPr>
      </w:r>
      <w:r/>
    </w:p>
    <w:p>
      <w:pPr>
        <w:pStyle w:val="1251"/>
        <w:ind w:left="0"/>
        <w:jc w:val="both"/>
        <w:spacing w:before="120" w:after="120" w:line="560" w:lineRule="exact"/>
        <w:rPr>
          <w:rFonts w:hint="eastAsia" w:ascii="黑体" w:hAnsi="黑体" w:eastAsia="黑体" w:cs="黑体"/>
          <w:b w:val="0"/>
          <w:bCs w:val="0"/>
          <w:sz w:val="32"/>
          <w:szCs w:val="32"/>
          <w:u w:val="none"/>
          <w:lang w:val="en-US" w:eastAsia="zh-CN" w:bidi="zh-CN"/>
        </w:rPr>
      </w:pPr>
      <w:r/>
      <w:bookmarkStart w:id="221" w:name="_Toc21031"/>
      <w:r/>
      <w:bookmarkStart w:id="222" w:name="_Toc30238"/>
      <w:r/>
      <w:bookmarkStart w:id="223" w:name="_Toc18710"/>
      <w:r/>
      <w:bookmarkStart w:id="224" w:name="_Toc13688"/>
      <w:r/>
      <w:bookmarkStart w:id="225" w:name="_Toc1303"/>
      <w:r>
        <w:rPr>
          <w:rFonts w:hint="eastAsia"/>
          <w:sz w:val="24"/>
          <w:szCs w:val="24"/>
          <w:u w:val="none"/>
          <w:lang w:val="en-US" w:eastAsia="zh-CN"/>
        </w:rPr>
        <w:t xml:space="preserve">五、价格部分</w:t>
      </w:r>
      <w:bookmarkEnd w:id="221"/>
      <w:r/>
      <w:bookmarkEnd w:id="222"/>
      <w:r/>
      <w:bookmarkEnd w:id="223"/>
      <w:r/>
      <w:bookmarkEnd w:id="224"/>
      <w:r/>
      <w:bookmarkEnd w:id="225"/>
      <w:r/>
      <w:r/>
    </w:p>
    <w:p>
      <w:pPr>
        <w:pStyle w:val="1252"/>
        <w:jc w:val="both"/>
        <w:spacing w:line="560" w:lineRule="exact"/>
        <w:tabs>
          <w:tab w:val="left" w:pos="1760" w:leader="none"/>
        </w:tabs>
        <w:rPr>
          <w:rFonts w:hint="eastAsia" w:ascii="宋体" w:hAnsi="宋体" w:eastAsia="宋体" w:cs="宋体"/>
          <w:b/>
          <w:sz w:val="24"/>
          <w:szCs w:val="24"/>
          <w:lang w:val="en-US" w:bidi="ja-JP"/>
        </w:rPr>
      </w:pPr>
      <w:r/>
      <w:bookmarkStart w:id="226" w:name="_Toc2115"/>
      <w:r/>
      <w:bookmarkStart w:id="227" w:name="_Toc20097"/>
      <w:r>
        <w:rPr>
          <w:rFonts w:hint="eastAsia" w:ascii="宋体" w:hAnsi="宋体" w:eastAsia="宋体" w:cs="宋体"/>
          <w:b/>
          <w:sz w:val="24"/>
          <w:szCs w:val="24"/>
          <w:lang w:val="en-US" w:bidi="ja-JP"/>
        </w:rPr>
        <w:t xml:space="preserve">5.1、开标一览表</w:t>
      </w:r>
      <w:bookmarkEnd w:id="226"/>
      <w:r/>
      <w:bookmarkEnd w:id="227"/>
      <w:r/>
      <w:r/>
    </w:p>
    <w:p>
      <w:pPr>
        <w:pStyle w:val="1257"/>
        <w:ind w:right="1"/>
        <w:jc w:val="center"/>
        <w:spacing w:line="560" w:lineRule="exact"/>
      </w:pPr>
      <w:r/>
      <w:bookmarkStart w:id="228" w:name="开标一览表格式"/>
      <w:r/>
      <w:bookmarkEnd w:id="228"/>
      <w:r>
        <w:rPr>
          <w:rFonts w:hint="eastAsia"/>
        </w:rPr>
        <w:t xml:space="preserve">开标一览表格式</w:t>
      </w:r>
      <w:r/>
    </w:p>
    <w:p>
      <w:pPr>
        <w:pStyle w:val="1257"/>
        <w:ind w:left="591"/>
        <w:spacing w:line="560" w:lineRule="exact"/>
        <w:tabs>
          <w:tab w:val="left" w:pos="6944" w:leader="none"/>
        </w:tabs>
      </w:pPr>
      <w:r>
        <w:rPr>
          <w:rFonts w:hint="eastAsia"/>
        </w:rPr>
        <w:t xml:space="preserve">项目名称：</w:t>
      </w:r>
      <w:r>
        <w:rPr>
          <w:rFonts w:hint="eastAsia"/>
        </w:rPr>
        <w:tab/>
      </w:r>
      <w:r>
        <w:rPr>
          <w:rFonts w:hint="eastAsia"/>
        </w:rPr>
        <w:t xml:space="preserve">项目编号：</w:t>
      </w:r>
      <w:r/>
    </w:p>
    <w:tbl>
      <w:tblPr>
        <w:tblStyle w:val="1255"/>
        <w:tblW w:w="9385" w:type="dxa"/>
        <w:tblInd w:w="6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2158"/>
        <w:gridCol w:w="1622"/>
      </w:tblGrid>
      <w:tr>
        <w:trPr>
          <w:trHeight w:val="545"/>
        </w:trPr>
        <w:tc>
          <w:tcPr>
            <w:tcW w:w="1105" w:type="dxa"/>
            <w:textDirection w:val="lrTb"/>
            <w:noWrap w:val="false"/>
          </w:tcPr>
          <w:p>
            <w:pPr>
              <w:pStyle w:val="1269"/>
              <w:ind w:left="0" w:firstLine="0"/>
              <w:spacing w:line="560" w:lineRule="exact"/>
              <w:rPr>
                <w:sz w:val="24"/>
                <w:szCs w:val="24"/>
              </w:rPr>
            </w:pPr>
            <w:r>
              <w:rPr>
                <w:rFonts w:hint="eastAsia"/>
                <w:sz w:val="24"/>
                <w:szCs w:val="24"/>
              </w:rPr>
              <w:t xml:space="preserve">序号</w:t>
            </w:r>
            <w:r/>
          </w:p>
        </w:tc>
        <w:tc>
          <w:tcPr>
            <w:gridSpan w:val="2"/>
            <w:tcW w:w="4500" w:type="dxa"/>
            <w:textDirection w:val="lrTb"/>
            <w:noWrap w:val="false"/>
          </w:tcPr>
          <w:p>
            <w:pPr>
              <w:pStyle w:val="1269"/>
              <w:ind w:firstLine="1680"/>
              <w:spacing w:line="560" w:lineRule="exact"/>
              <w:tabs>
                <w:tab w:val="left" w:pos="3148" w:leader="none"/>
              </w:tabs>
              <w:rPr>
                <w:sz w:val="24"/>
                <w:szCs w:val="24"/>
              </w:rPr>
            </w:pPr>
            <w:r>
              <w:rPr>
                <w:rFonts w:hint="eastAsia"/>
                <w:sz w:val="24"/>
                <w:szCs w:val="24"/>
              </w:rPr>
              <w:t xml:space="preserve">名称</w:t>
            </w:r>
            <w:r/>
          </w:p>
        </w:tc>
        <w:tc>
          <w:tcPr>
            <w:tcW w:w="2158" w:type="dxa"/>
            <w:textDirection w:val="lrTb"/>
            <w:noWrap w:val="false"/>
          </w:tcPr>
          <w:p>
            <w:pPr>
              <w:pStyle w:val="1269"/>
              <w:spacing w:line="560" w:lineRule="exact"/>
              <w:rPr>
                <w:sz w:val="24"/>
                <w:szCs w:val="24"/>
              </w:rPr>
            </w:pPr>
            <w:r>
              <w:rPr>
                <w:rFonts w:hint="eastAsia"/>
                <w:sz w:val="24"/>
                <w:szCs w:val="24"/>
              </w:rPr>
              <w:t xml:space="preserve">报价（元）</w:t>
            </w:r>
            <w:r/>
          </w:p>
        </w:tc>
        <w:tc>
          <w:tcPr>
            <w:tcW w:w="1622" w:type="dxa"/>
            <w:textDirection w:val="lrTb"/>
            <w:noWrap w:val="false"/>
          </w:tcPr>
          <w:p>
            <w:pPr>
              <w:pStyle w:val="1269"/>
              <w:ind w:right="536"/>
              <w:jc w:val="both"/>
              <w:spacing w:line="560" w:lineRule="exact"/>
              <w:rPr>
                <w:sz w:val="24"/>
                <w:szCs w:val="24"/>
              </w:rPr>
            </w:pPr>
            <w:r>
              <w:rPr>
                <w:rFonts w:hint="eastAsia"/>
                <w:sz w:val="24"/>
                <w:szCs w:val="24"/>
              </w:rPr>
              <w:t xml:space="preserve">备注</w:t>
            </w:r>
            <w:r/>
          </w:p>
        </w:tc>
      </w:tr>
      <w:tr>
        <w:trPr>
          <w:trHeight w:val="544"/>
        </w:trPr>
        <w:tc>
          <w:tcPr>
            <w:tcW w:w="1105" w:type="dxa"/>
            <w:textDirection w:val="lrTb"/>
            <w:noWrap w:val="false"/>
          </w:tcPr>
          <w:p>
            <w:pPr>
              <w:pStyle w:val="1269"/>
              <w:spacing w:line="560" w:lineRule="exact"/>
              <w:rPr>
                <w:sz w:val="24"/>
                <w:szCs w:val="24"/>
              </w:rPr>
            </w:pPr>
            <w:r>
              <w:rPr>
                <w:sz w:val="24"/>
                <w:szCs w:val="24"/>
              </w:rPr>
            </w:r>
            <w:r/>
          </w:p>
        </w:tc>
        <w:tc>
          <w:tcPr>
            <w:gridSpan w:val="2"/>
            <w:tcW w:w="4500" w:type="dxa"/>
            <w:textDirection w:val="lrTb"/>
            <w:noWrap w:val="false"/>
          </w:tcPr>
          <w:p>
            <w:pPr>
              <w:pStyle w:val="1269"/>
              <w:spacing w:line="560" w:lineRule="exact"/>
              <w:rPr>
                <w:sz w:val="24"/>
                <w:szCs w:val="24"/>
              </w:rPr>
            </w:pPr>
            <w:r>
              <w:rPr>
                <w:sz w:val="24"/>
                <w:szCs w:val="24"/>
              </w:rPr>
            </w:r>
            <w:r/>
          </w:p>
        </w:tc>
        <w:tc>
          <w:tcPr>
            <w:tcW w:w="2158" w:type="dxa"/>
            <w:textDirection w:val="lrTb"/>
            <w:noWrap w:val="false"/>
          </w:tcPr>
          <w:p>
            <w:pPr>
              <w:pStyle w:val="1269"/>
              <w:spacing w:line="560" w:lineRule="exact"/>
              <w:rPr>
                <w:sz w:val="24"/>
                <w:szCs w:val="24"/>
              </w:rPr>
            </w:pPr>
            <w:r>
              <w:rPr>
                <w:sz w:val="24"/>
                <w:szCs w:val="24"/>
              </w:rPr>
            </w:r>
            <w:r/>
          </w:p>
        </w:tc>
        <w:tc>
          <w:tcPr>
            <w:tcW w:w="1622" w:type="dxa"/>
            <w:textDirection w:val="lrTb"/>
            <w:noWrap w:val="false"/>
          </w:tcPr>
          <w:p>
            <w:pPr>
              <w:pStyle w:val="1269"/>
              <w:spacing w:line="560" w:lineRule="exact"/>
              <w:rPr>
                <w:sz w:val="24"/>
                <w:szCs w:val="24"/>
              </w:rPr>
            </w:pPr>
            <w:r>
              <w:rPr>
                <w:sz w:val="24"/>
                <w:szCs w:val="24"/>
              </w:rPr>
            </w:r>
            <w:r/>
          </w:p>
        </w:tc>
      </w:tr>
      <w:tr>
        <w:trPr>
          <w:trHeight w:val="545"/>
        </w:trPr>
        <w:tc>
          <w:tcPr>
            <w:tcW w:w="1105" w:type="dxa"/>
            <w:textDirection w:val="lrTb"/>
            <w:noWrap w:val="false"/>
          </w:tcPr>
          <w:p>
            <w:pPr>
              <w:pStyle w:val="1269"/>
              <w:spacing w:line="560" w:lineRule="exact"/>
              <w:rPr>
                <w:sz w:val="24"/>
                <w:szCs w:val="24"/>
              </w:rPr>
            </w:pPr>
            <w:r>
              <w:rPr>
                <w:sz w:val="24"/>
                <w:szCs w:val="24"/>
              </w:rPr>
            </w:r>
            <w:r/>
          </w:p>
        </w:tc>
        <w:tc>
          <w:tcPr>
            <w:gridSpan w:val="2"/>
            <w:tcW w:w="4500" w:type="dxa"/>
            <w:textDirection w:val="lrTb"/>
            <w:noWrap w:val="false"/>
          </w:tcPr>
          <w:p>
            <w:pPr>
              <w:pStyle w:val="1269"/>
              <w:spacing w:line="560" w:lineRule="exact"/>
              <w:rPr>
                <w:sz w:val="24"/>
                <w:szCs w:val="24"/>
              </w:rPr>
            </w:pPr>
            <w:r>
              <w:rPr>
                <w:sz w:val="24"/>
                <w:szCs w:val="24"/>
              </w:rPr>
            </w:r>
            <w:r/>
          </w:p>
        </w:tc>
        <w:tc>
          <w:tcPr>
            <w:tcW w:w="2158" w:type="dxa"/>
            <w:textDirection w:val="lrTb"/>
            <w:noWrap w:val="false"/>
          </w:tcPr>
          <w:p>
            <w:pPr>
              <w:pStyle w:val="1269"/>
              <w:spacing w:line="560" w:lineRule="exact"/>
              <w:rPr>
                <w:sz w:val="24"/>
                <w:szCs w:val="24"/>
              </w:rPr>
            </w:pPr>
            <w:r>
              <w:rPr>
                <w:sz w:val="24"/>
                <w:szCs w:val="24"/>
              </w:rPr>
            </w:r>
            <w:r/>
          </w:p>
        </w:tc>
        <w:tc>
          <w:tcPr>
            <w:tcW w:w="1622" w:type="dxa"/>
            <w:textDirection w:val="lrTb"/>
            <w:noWrap w:val="false"/>
          </w:tcPr>
          <w:p>
            <w:pPr>
              <w:pStyle w:val="1269"/>
              <w:spacing w:line="560" w:lineRule="exact"/>
              <w:rPr>
                <w:sz w:val="24"/>
                <w:szCs w:val="24"/>
              </w:rPr>
            </w:pPr>
            <w:r>
              <w:rPr>
                <w:sz w:val="24"/>
                <w:szCs w:val="24"/>
              </w:rPr>
            </w:r>
            <w:r/>
          </w:p>
        </w:tc>
      </w:tr>
      <w:tr>
        <w:trPr>
          <w:trHeight w:val="544"/>
        </w:trPr>
        <w:tc>
          <w:tcPr>
            <w:tcW w:w="1105" w:type="dxa"/>
            <w:textDirection w:val="lrTb"/>
            <w:noWrap w:val="false"/>
          </w:tcPr>
          <w:p>
            <w:pPr>
              <w:pStyle w:val="1269"/>
              <w:spacing w:line="560" w:lineRule="exact"/>
              <w:rPr>
                <w:sz w:val="24"/>
                <w:szCs w:val="24"/>
              </w:rPr>
            </w:pPr>
            <w:r>
              <w:rPr>
                <w:sz w:val="24"/>
                <w:szCs w:val="24"/>
              </w:rPr>
            </w:r>
            <w:r/>
          </w:p>
        </w:tc>
        <w:tc>
          <w:tcPr>
            <w:gridSpan w:val="2"/>
            <w:tcW w:w="4500" w:type="dxa"/>
            <w:textDirection w:val="lrTb"/>
            <w:noWrap w:val="false"/>
          </w:tcPr>
          <w:p>
            <w:pPr>
              <w:pStyle w:val="1269"/>
              <w:spacing w:line="560" w:lineRule="exact"/>
              <w:rPr>
                <w:sz w:val="24"/>
                <w:szCs w:val="24"/>
              </w:rPr>
            </w:pPr>
            <w:r>
              <w:rPr>
                <w:sz w:val="24"/>
                <w:szCs w:val="24"/>
              </w:rPr>
            </w:r>
            <w:r/>
          </w:p>
        </w:tc>
        <w:tc>
          <w:tcPr>
            <w:tcW w:w="2158" w:type="dxa"/>
            <w:textDirection w:val="lrTb"/>
            <w:noWrap w:val="false"/>
          </w:tcPr>
          <w:p>
            <w:pPr>
              <w:pStyle w:val="1269"/>
              <w:spacing w:line="560" w:lineRule="exact"/>
              <w:rPr>
                <w:sz w:val="24"/>
                <w:szCs w:val="24"/>
              </w:rPr>
            </w:pPr>
            <w:r>
              <w:rPr>
                <w:sz w:val="24"/>
                <w:szCs w:val="24"/>
              </w:rPr>
            </w:r>
            <w:r/>
          </w:p>
        </w:tc>
        <w:tc>
          <w:tcPr>
            <w:tcW w:w="1622" w:type="dxa"/>
            <w:textDirection w:val="lrTb"/>
            <w:noWrap w:val="false"/>
          </w:tcPr>
          <w:p>
            <w:pPr>
              <w:pStyle w:val="1269"/>
              <w:spacing w:line="560" w:lineRule="exact"/>
              <w:rPr>
                <w:sz w:val="24"/>
                <w:szCs w:val="24"/>
              </w:rPr>
            </w:pPr>
            <w:r>
              <w:rPr>
                <w:sz w:val="24"/>
                <w:szCs w:val="24"/>
              </w:rPr>
            </w:r>
            <w:r/>
          </w:p>
        </w:tc>
      </w:tr>
      <w:tr>
        <w:trPr>
          <w:trHeight w:val="544"/>
        </w:trPr>
        <w:tc>
          <w:tcPr>
            <w:gridSpan w:val="2"/>
            <w:tcW w:w="3265" w:type="dxa"/>
            <w:textDirection w:val="lrTb"/>
            <w:noWrap w:val="false"/>
          </w:tcPr>
          <w:p>
            <w:pPr>
              <w:pStyle w:val="1269"/>
              <w:ind w:left="0" w:firstLine="0"/>
              <w:spacing w:line="560" w:lineRule="exact"/>
              <w:rPr>
                <w:sz w:val="24"/>
                <w:szCs w:val="24"/>
              </w:rPr>
            </w:pPr>
            <w:r>
              <w:rPr>
                <w:rFonts w:hint="eastAsia"/>
                <w:sz w:val="24"/>
                <w:szCs w:val="24"/>
              </w:rPr>
              <w:t xml:space="preserve">投标总价（人民币，大写）</w:t>
            </w:r>
            <w:r/>
          </w:p>
        </w:tc>
        <w:tc>
          <w:tcPr>
            <w:gridSpan w:val="3"/>
            <w:tcW w:w="6120" w:type="dxa"/>
            <w:textDirection w:val="lrTb"/>
            <w:noWrap w:val="false"/>
          </w:tcPr>
          <w:p>
            <w:pPr>
              <w:pStyle w:val="1269"/>
              <w:ind w:right="-15"/>
              <w:jc w:val="right"/>
              <w:spacing w:line="560" w:lineRule="exact"/>
              <w:rPr>
                <w:sz w:val="24"/>
                <w:szCs w:val="24"/>
              </w:rPr>
            </w:pPr>
            <w:r>
              <w:rPr>
                <w:rFonts w:hint="eastAsia"/>
                <w:sz w:val="24"/>
                <w:szCs w:val="24"/>
              </w:rPr>
              <w:t xml:space="preserve">元</w:t>
            </w:r>
            <w:r/>
          </w:p>
        </w:tc>
      </w:tr>
    </w:tbl>
    <w:p>
      <w:pPr>
        <w:pStyle w:val="1257"/>
        <w:ind w:firstLine="720"/>
        <w:spacing w:line="560" w:lineRule="exact"/>
        <w:tabs>
          <w:tab w:val="left" w:pos="6018" w:leader="none"/>
        </w:tabs>
      </w:pPr>
      <w:r/>
      <w:r/>
    </w:p>
    <w:p>
      <w:pPr>
        <w:pStyle w:val="1257"/>
        <w:ind w:left="618"/>
        <w:spacing w:line="560" w:lineRule="exact"/>
        <w:rPr>
          <w:b/>
        </w:rPr>
      </w:pPr>
      <w:r>
        <w:rPr>
          <w:rFonts w:hint="eastAsia"/>
        </w:rPr>
        <w:t xml:space="preserve">说明：1</w:t>
      </w:r>
      <w:r>
        <w:rPr>
          <w:rFonts w:hint="eastAsia"/>
          <w:b/>
          <w:bCs/>
        </w:rPr>
        <w:t xml:space="preserve">、《开标一览表》一式两份，一份装订在投标文件</w:t>
      </w:r>
      <w:r>
        <w:rPr>
          <w:rFonts w:hint="eastAsia"/>
          <w:b/>
          <w:bCs/>
          <w:lang w:val="en-US"/>
        </w:rPr>
        <w:t xml:space="preserve">的正副本及电子版</w:t>
      </w:r>
      <w:r>
        <w:rPr>
          <w:rFonts w:hint="eastAsia"/>
          <w:b/>
          <w:bCs/>
        </w:rPr>
        <w:t xml:space="preserve">中，一份用封套单独加以密封，并在封套上注明“开标一览表”字样（如未按上述要求封装或未加盖单位公章的, 将作为无效投标处理</w:t>
      </w:r>
      <w:r>
        <w:rPr>
          <w:rFonts w:hint="eastAsia"/>
          <w:b/>
          <w:bCs/>
          <w:spacing w:val="-20"/>
        </w:rPr>
        <w:t xml:space="preserve">）</w:t>
      </w:r>
      <w:r>
        <w:rPr>
          <w:rFonts w:hint="eastAsia"/>
          <w:b/>
          <w:bCs/>
          <w:spacing w:val="-8"/>
        </w:rPr>
        <w:t xml:space="preserve">，随投标文件一并递交，以便唱标时使用。</w:t>
      </w:r>
      <w:r/>
    </w:p>
    <w:p>
      <w:pPr>
        <w:pStyle w:val="1257"/>
        <w:ind w:left="4368" w:right="617" w:firstLine="0"/>
        <w:jc w:val="both"/>
        <w:spacing w:line="560" w:lineRule="exact"/>
        <w:tabs>
          <w:tab w:val="left" w:pos="5691" w:leader="none"/>
          <w:tab w:val="left" w:pos="7971" w:leader="none"/>
          <w:tab w:val="left" w:pos="8727" w:leader="none"/>
        </w:tabs>
      </w:pPr>
      <w:r>
        <w:rPr>
          <w:rFonts w:hint="eastAsia"/>
        </w:rPr>
        <w:t xml:space="preserve">投标人：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rPr>
        <w:t xml:space="preserve">（盖章</w:t>
      </w:r>
      <w:r>
        <w:rPr>
          <w:rFonts w:hint="eastAsia"/>
          <w:spacing w:val="-18"/>
        </w:rPr>
        <w:t xml:space="preserve">） </w:t>
      </w:r>
      <w:r>
        <w:rPr>
          <w:rFonts w:hint="eastAsia"/>
        </w:rPr>
        <w:t xml:space="preserve">法定代表人或授权代理人：</w:t>
      </w:r>
      <w:r>
        <w:rPr>
          <w:rFonts w:hint="eastAsia"/>
          <w:u w:val="single"/>
        </w:rPr>
        <w:t xml:space="preserve"> </w:t>
      </w:r>
      <w:r>
        <w:rPr>
          <w:rFonts w:hint="eastAsia"/>
          <w:u w:val="single"/>
        </w:rPr>
        <w:tab/>
      </w:r>
      <w:r>
        <w:rPr>
          <w:rFonts w:hint="eastAsia"/>
        </w:rPr>
        <w:t xml:space="preserve">（签字或盖章） 日   期：</w:t>
      </w:r>
      <w:r>
        <w:rPr>
          <w:rFonts w:hint="eastAsia"/>
          <w:u w:val="single"/>
        </w:rPr>
        <w:t xml:space="preserve"> </w:t>
      </w:r>
      <w:r>
        <w:rPr>
          <w:rFonts w:hint="eastAsia"/>
          <w:u w:val="single"/>
        </w:rPr>
        <w:tab/>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jc w:val="both"/>
        <w:spacing w:line="560" w:lineRule="exact"/>
        <w:rPr>
          <w:sz w:val="24"/>
          <w:szCs w:val="24"/>
        </w:rPr>
        <w:sectPr>
          <w:footnotePr/>
          <w:endnotePr/>
          <w:type w:val="nextPage"/>
          <w:pgSz w:w="11910" w:h="16840" w:orient="portrait"/>
          <w:pgMar w:top="1440" w:right="800" w:bottom="920" w:left="800" w:header="492" w:footer="726" w:gutter="0"/>
          <w:cols w:num="1" w:sep="0" w:space="720" w:equalWidth="1"/>
          <w:docGrid w:linePitch="360"/>
        </w:sectPr>
      </w:pPr>
      <w:r>
        <w:rPr>
          <w:sz w:val="24"/>
          <w:szCs w:val="24"/>
        </w:rPr>
      </w:r>
      <w:r/>
    </w:p>
    <w:p>
      <w:pPr>
        <w:pStyle w:val="1252"/>
        <w:jc w:val="both"/>
        <w:spacing w:line="560" w:lineRule="exact"/>
        <w:tabs>
          <w:tab w:val="left" w:pos="1760" w:leader="none"/>
        </w:tabs>
        <w:rPr>
          <w:rFonts w:hint="eastAsia" w:ascii="宋体" w:hAnsi="宋体" w:eastAsia="宋体" w:cs="宋体"/>
          <w:b/>
          <w:sz w:val="24"/>
          <w:szCs w:val="24"/>
          <w:lang w:val="en-US" w:bidi="ja-JP"/>
        </w:rPr>
      </w:pPr>
      <w:r/>
      <w:bookmarkStart w:id="229" w:name="_Toc28951"/>
      <w:r/>
      <w:bookmarkStart w:id="230" w:name="_Toc28393"/>
      <w:r>
        <w:rPr>
          <w:rFonts w:hint="eastAsia" w:ascii="宋体" w:hAnsi="宋体" w:eastAsia="宋体" w:cs="宋体"/>
          <w:b/>
          <w:sz w:val="24"/>
          <w:szCs w:val="24"/>
          <w:lang w:val="en-US" w:bidi="ja-JP"/>
        </w:rPr>
        <w:t xml:space="preserve">5.2、分项报价表</w:t>
      </w:r>
      <w:bookmarkEnd w:id="229"/>
      <w:r/>
      <w:bookmarkEnd w:id="230"/>
      <w:r/>
      <w:r/>
    </w:p>
    <w:p>
      <w:pPr>
        <w:pStyle w:val="1259"/>
        <w:ind w:left="0"/>
        <w:rPr>
          <w:sz w:val="24"/>
          <w:szCs w:val="24"/>
        </w:rPr>
      </w:pPr>
      <w:r>
        <w:rPr>
          <w:rFonts w:hint="eastAsia"/>
          <w:sz w:val="24"/>
          <w:szCs w:val="24"/>
        </w:rPr>
        <w:t xml:space="preserve">项目名称：</w:t>
      </w:r>
      <w:r>
        <w:rPr>
          <w:rFonts w:hint="eastAsia"/>
          <w:sz w:val="24"/>
          <w:szCs w:val="24"/>
          <w:lang w:val="en-US"/>
        </w:rPr>
        <w:t xml:space="preserve">                                                           </w:t>
      </w:r>
      <w:r>
        <w:rPr>
          <w:rFonts w:hint="eastAsia"/>
          <w:sz w:val="24"/>
          <w:szCs w:val="24"/>
        </w:rPr>
        <w:t xml:space="preserve">项目编号:</w:t>
      </w:r>
      <w:r/>
    </w:p>
    <w:tbl>
      <w:tblPr>
        <w:tblStyle w:val="1255"/>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138"/>
        <w:gridCol w:w="1134"/>
        <w:gridCol w:w="1134"/>
        <w:gridCol w:w="558"/>
        <w:gridCol w:w="567"/>
        <w:gridCol w:w="851"/>
        <w:gridCol w:w="992"/>
        <w:gridCol w:w="1172"/>
        <w:gridCol w:w="1076"/>
      </w:tblGrid>
      <w:tr>
        <w:trPr>
          <w:jc w:val="center"/>
          <w:trHeight w:val="195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firstLine="0"/>
              <w:jc w:val="both"/>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ind w:left="0" w:firstLine="0"/>
              <w:jc w:val="both"/>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firstLine="0"/>
              <w:jc w:val="both"/>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规格型号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firstLine="0"/>
              <w:jc w:val="both"/>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ind w:left="0" w:firstLine="0"/>
              <w:jc w:val="both"/>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ind w:left="0" w:firstLine="0"/>
              <w:jc w:val="both"/>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firstLine="0"/>
              <w:jc w:val="both"/>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p>
          <w:p>
            <w:pPr>
              <w:ind w:left="0" w:firstLine="0"/>
              <w:jc w:val="both"/>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(元)</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ind w:left="0" w:firstLine="0"/>
              <w:jc w:val="both"/>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总价</w:t>
            </w:r>
            <w:r/>
          </w:p>
          <w:p>
            <w:pPr>
              <w:ind w:left="0" w:firstLine="0"/>
              <w:jc w:val="both"/>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(元)</w:t>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ind w:left="0" w:firstLine="0"/>
              <w:jc w:val="both"/>
              <w:widowControl/>
              <w:rPr>
                <w:rFonts w:hint="eastAsia" w:ascii="宋体" w:hAnsi="宋体" w:eastAsia="宋体" w:cs="宋体"/>
                <w:color w:val="000000"/>
                <w:sz w:val="21"/>
                <w:szCs w:val="21"/>
              </w:rPr>
            </w:pPr>
            <w:r>
              <w:rPr>
                <w:rFonts w:hint="eastAsia" w:ascii="宋体" w:hAnsi="宋体" w:eastAsia="宋体" w:cs="宋体"/>
                <w:sz w:val="21"/>
                <w:szCs w:val="21"/>
              </w:rPr>
              <w:t xml:space="preserve">是否属于残疾人福利单位的产品</w:t>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ind w:left="0" w:firstLine="0"/>
              <w:jc w:val="both"/>
              <w:widowControl/>
              <w:rPr>
                <w:rFonts w:hint="eastAsia" w:ascii="宋体" w:hAnsi="宋体" w:eastAsia="宋体" w:cs="宋体"/>
                <w:color w:val="000000"/>
                <w:sz w:val="21"/>
                <w:szCs w:val="21"/>
              </w:rPr>
            </w:pPr>
            <w:r>
              <w:rPr>
                <w:rFonts w:hint="eastAsia" w:ascii="宋体" w:hAnsi="宋体" w:eastAsia="宋体" w:cs="宋体"/>
                <w:sz w:val="21"/>
                <w:szCs w:val="21"/>
              </w:rPr>
              <w:t xml:space="preserve">是否属于监狱企业的产品</w:t>
            </w:r>
            <w:r/>
          </w:p>
        </w:tc>
      </w:tr>
      <w:tr>
        <w:trPr>
          <w:jc w:val="cente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257"/>
        <w:spacing w:line="560" w:lineRule="exact"/>
      </w:pPr>
      <w:r>
        <w:rPr>
          <w:rFonts w:hint="eastAsia"/>
        </w:rPr>
        <w:t xml:space="preserve">投标人名称：</w:t>
      </w:r>
      <w:r>
        <w:rPr>
          <w:rFonts w:hint="eastAsia"/>
          <w:u w:val="single"/>
        </w:rPr>
        <w:t xml:space="preserve">                                                      </w:t>
      </w:r>
      <w:r>
        <w:rPr>
          <w:rFonts w:hint="eastAsia"/>
        </w:rPr>
        <w:t xml:space="preserve">（盖章）</w:t>
      </w:r>
      <w:r/>
    </w:p>
    <w:p>
      <w:pPr>
        <w:pStyle w:val="1257"/>
        <w:spacing w:line="560" w:lineRule="exact"/>
      </w:pPr>
      <w:r>
        <w:rPr>
          <w:rFonts w:hint="eastAsia"/>
        </w:rPr>
        <w:t xml:space="preserve">说明：1、如果行数不够，请自行增加。</w:t>
      </w:r>
      <w:r/>
    </w:p>
    <w:p>
      <w:pPr>
        <w:pStyle w:val="1257"/>
        <w:numPr>
          <w:ilvl w:val="0"/>
          <w:numId w:val="8"/>
        </w:numPr>
        <w:spacing w:line="560" w:lineRule="exact"/>
      </w:pPr>
      <w:r>
        <w:rPr>
          <w:rFonts w:hint="eastAsia"/>
        </w:rPr>
        <w:t xml:space="preserve">在“是否属于残疾人福利单位的产品”、“是否属于监狱企业型企业的产品”栏内，填写“是”或“否”，如果残疾人福利单位、监狱企业的产品报价无法划分计算的，评标时将不予认可。</w:t>
      </w:r>
      <w:r/>
    </w:p>
    <w:p>
      <w:r>
        <w:rPr>
          <w:rFonts w:hint="eastAsia"/>
        </w:rPr>
        <w:br w:type="page" w:clear="all"/>
      </w:r>
      <w:r/>
    </w:p>
    <w:p>
      <w:pPr>
        <w:pStyle w:val="1252"/>
        <w:jc w:val="both"/>
        <w:spacing w:line="560" w:lineRule="exact"/>
        <w:tabs>
          <w:tab w:val="left" w:pos="1760" w:leader="none"/>
        </w:tabs>
        <w:rPr>
          <w:rFonts w:hint="eastAsia" w:ascii="宋体" w:hAnsi="宋体" w:eastAsia="宋体" w:cs="宋体"/>
          <w:b/>
          <w:sz w:val="24"/>
          <w:szCs w:val="24"/>
          <w:lang w:val="ja-JP" w:bidi="ja-JP"/>
        </w:rPr>
      </w:pPr>
      <w:r/>
      <w:bookmarkStart w:id="231" w:name="_Toc14075"/>
      <w:r/>
      <w:bookmarkStart w:id="232" w:name="_Toc12231"/>
      <w:r>
        <w:rPr>
          <w:rFonts w:hint="eastAsia" w:ascii="宋体" w:hAnsi="宋体" w:eastAsia="宋体" w:cs="宋体"/>
          <w:b/>
          <w:sz w:val="24"/>
          <w:szCs w:val="24"/>
          <w:lang w:val="en-US" w:bidi="ja-JP"/>
        </w:rPr>
        <w:t xml:space="preserve">5.3</w:t>
      </w:r>
      <w:r>
        <w:rPr>
          <w:rFonts w:hint="eastAsia" w:ascii="宋体" w:hAnsi="宋体" w:eastAsia="宋体" w:cs="宋体"/>
          <w:b/>
          <w:sz w:val="24"/>
          <w:szCs w:val="24"/>
          <w:lang w:val="ja-JP" w:bidi="ja-JP"/>
        </w:rPr>
        <w:t xml:space="preserve">享受政府采购政策优惠的证明资料和清单表</w:t>
      </w:r>
      <w:bookmarkEnd w:id="231"/>
      <w:r/>
      <w:bookmarkEnd w:id="232"/>
      <w:r/>
      <w:r/>
    </w:p>
    <w:p>
      <w:pPr>
        <w:spacing w:line="560" w:lineRule="exact"/>
        <w:rPr>
          <w:b/>
          <w:sz w:val="24"/>
          <w:szCs w:val="24"/>
        </w:rPr>
        <w:outlineLvl w:val="3"/>
      </w:pPr>
      <w:r>
        <w:rPr>
          <w:rFonts w:hint="eastAsia"/>
          <w:b/>
          <w:sz w:val="24"/>
          <w:szCs w:val="24"/>
        </w:rPr>
        <w:t xml:space="preserve">（</w:t>
      </w:r>
      <w:r>
        <w:rPr>
          <w:rFonts w:hint="eastAsia"/>
          <w:b/>
          <w:sz w:val="24"/>
          <w:szCs w:val="24"/>
          <w:lang w:val="en-US"/>
        </w:rPr>
        <w:t xml:space="preserve">1</w:t>
      </w:r>
      <w:r>
        <w:rPr>
          <w:rFonts w:hint="eastAsia"/>
          <w:b/>
          <w:sz w:val="24"/>
          <w:szCs w:val="24"/>
        </w:rPr>
        <w:t xml:space="preserve">）中小企业声明函格式</w:t>
      </w:r>
      <w:r/>
    </w:p>
    <w:p>
      <w:pPr>
        <w:pStyle w:val="1257"/>
        <w:jc w:val="center"/>
        <w:spacing w:line="560" w:lineRule="exact"/>
        <w:tabs>
          <w:tab w:val="left" w:pos="7098" w:leader="none"/>
        </w:tabs>
        <w:rPr>
          <w:b/>
          <w:bCs/>
        </w:rPr>
        <w:outlineLvl w:val="4"/>
      </w:pPr>
      <w:r/>
      <w:bookmarkStart w:id="233" w:name="_Hlk66863893"/>
      <w:r>
        <w:rPr>
          <w:rFonts w:hint="eastAsia"/>
          <w:b/>
          <w:bCs/>
        </w:rPr>
        <w:t xml:space="preserve">中小企业声明函（货物）</w:t>
      </w:r>
      <w:r/>
    </w:p>
    <w:p>
      <w:pPr>
        <w:pStyle w:val="1257"/>
        <w:ind w:firstLine="480"/>
        <w:spacing w:line="560" w:lineRule="exact"/>
        <w:tabs>
          <w:tab w:val="left" w:pos="7098" w:leader="none"/>
        </w:tabs>
      </w:pPr>
      <w:r>
        <w:rPr>
          <w:rFonts w:hint="eastAsia"/>
        </w:rPr>
        <w:t xml:space="preserve">本公司（联合体）郑重声明，根据《政府采购促进中小企业发展管理办法》（财库﹝2020﹞46号）的规定，本公司 （联合体）参加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 （含联合体中的中小企业、签订分包意向协议的中小企业） 的具体情况如下：</w:t>
      </w:r>
      <w:r/>
    </w:p>
    <w:p>
      <w:pPr>
        <w:pStyle w:val="1257"/>
        <w:ind w:firstLine="480"/>
        <w:spacing w:line="560" w:lineRule="exact"/>
        <w:tabs>
          <w:tab w:val="left" w:pos="7098" w:leader="none"/>
        </w:tabs>
      </w:pPr>
      <w:r>
        <w:rPr>
          <w:rFonts w:hint="eastAsia"/>
        </w:rPr>
        <w:t xml:space="preserve">1.</w:t>
      </w:r>
      <w:r>
        <w:rPr>
          <w:rFonts w:hint="eastAsia"/>
          <w:u w:val="single"/>
        </w:rPr>
        <w:t xml:space="preserve"> （标的名称） </w:t>
      </w:r>
      <w:r>
        <w:rPr>
          <w:rFonts w:hint="eastAsia"/>
        </w:rPr>
        <w:t xml:space="preserve">，属于</w:t>
      </w:r>
      <w:r>
        <w:rPr>
          <w:rFonts w:hint="eastAsia"/>
          <w:u w:val="single"/>
        </w:rPr>
        <w:t xml:space="preserve">（采购文件中明确的所属行业）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w:t>
      </w:r>
      <w:r>
        <w:rPr>
          <w:rFonts w:hint="eastAsia"/>
          <w:u w:val="single"/>
        </w:rPr>
        <w:t xml:space="preserve">  </w:t>
      </w:r>
      <w:r>
        <w:rPr>
          <w:rFonts w:hint="eastAsia"/>
        </w:rPr>
        <w:t xml:space="preserve">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 型企业、微型企业）</w:t>
      </w:r>
      <w:r>
        <w:rPr>
          <w:rFonts w:hint="eastAsia"/>
        </w:rPr>
        <w:t xml:space="preserve">；</w:t>
      </w:r>
      <w:r/>
    </w:p>
    <w:p>
      <w:pPr>
        <w:pStyle w:val="1257"/>
        <w:ind w:firstLine="480"/>
        <w:spacing w:line="560" w:lineRule="exact"/>
        <w:tabs>
          <w:tab w:val="left" w:pos="7098" w:leader="none"/>
        </w:tabs>
      </w:pPr>
      <w:r>
        <w:rPr>
          <w:rFonts w:hint="eastAsia"/>
        </w:rPr>
        <w:t xml:space="preserve">2.</w:t>
      </w:r>
      <w:r>
        <w:rPr>
          <w:rFonts w:hint="eastAsia"/>
          <w:u w:val="single"/>
        </w:rPr>
        <w:t xml:space="preserve"> （标的名称） </w:t>
      </w:r>
      <w:r>
        <w:rPr>
          <w:rFonts w:hint="eastAsia"/>
        </w:rPr>
        <w:t xml:space="preserve">，属于</w:t>
      </w:r>
      <w:r>
        <w:rPr>
          <w:rFonts w:hint="eastAsia"/>
          <w:u w:val="single"/>
        </w:rPr>
        <w:t xml:space="preserve">（采购文件中明确的所属行业）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w:t>
      </w:r>
      <w:r>
        <w:rPr>
          <w:rFonts w:hint="eastAsia"/>
          <w:u w:val="single"/>
        </w:rPr>
        <w:t xml:space="preserve">  </w:t>
      </w:r>
      <w:r>
        <w:rPr>
          <w:rFonts w:hint="eastAsia"/>
        </w:rPr>
        <w:t xml:space="preserve">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 企业、微型企业）</w:t>
      </w:r>
      <w:r>
        <w:rPr>
          <w:rFonts w:hint="eastAsia"/>
        </w:rPr>
        <w:t xml:space="preserve">；</w:t>
      </w:r>
      <w:r/>
    </w:p>
    <w:p>
      <w:pPr>
        <w:pStyle w:val="1257"/>
        <w:spacing w:line="560" w:lineRule="exact"/>
        <w:tabs>
          <w:tab w:val="left" w:pos="7098" w:leader="none"/>
        </w:tabs>
      </w:pPr>
      <w:r>
        <w:rPr>
          <w:rFonts w:hint="eastAsia"/>
        </w:rPr>
        <w:t xml:space="preserve">……</w:t>
      </w:r>
      <w:r/>
    </w:p>
    <w:p>
      <w:pPr>
        <w:pStyle w:val="1257"/>
        <w:spacing w:line="560" w:lineRule="exact"/>
        <w:tabs>
          <w:tab w:val="left" w:pos="7098" w:leader="none"/>
        </w:tabs>
      </w:pPr>
      <w:r>
        <w:rPr>
          <w:rFonts w:hint="eastAsia"/>
        </w:rPr>
        <w:t xml:space="preserve">以上企业，不属于大企业的分支机构，不存在控股股东为大企业的情形，也不存在与大企业的负责人为同一人的情形。</w:t>
      </w:r>
      <w:r/>
    </w:p>
    <w:p>
      <w:pPr>
        <w:pStyle w:val="1257"/>
        <w:ind w:firstLine="480"/>
        <w:spacing w:line="560" w:lineRule="exact"/>
        <w:tabs>
          <w:tab w:val="left" w:pos="7098" w:leader="none"/>
        </w:tabs>
      </w:pPr>
      <w:r>
        <w:rPr>
          <w:rFonts w:hint="eastAsia"/>
        </w:rPr>
        <w:t xml:space="preserve">本企业对上述声明内容的真实性负责。如有虚假，将依法承担相应责任。</w:t>
      </w:r>
      <w:r/>
    </w:p>
    <w:p>
      <w:pPr>
        <w:pStyle w:val="1257"/>
        <w:ind w:firstLine="6240"/>
        <w:spacing w:line="560" w:lineRule="exact"/>
        <w:tabs>
          <w:tab w:val="left" w:pos="7098" w:leader="none"/>
        </w:tabs>
      </w:pPr>
      <w:r>
        <w:rPr>
          <w:rFonts w:hint="eastAsia"/>
        </w:rPr>
        <w:t xml:space="preserve">企业名称（盖章）：</w:t>
      </w:r>
      <w:r/>
    </w:p>
    <w:p>
      <w:pPr>
        <w:pStyle w:val="1257"/>
        <w:ind w:firstLine="6240"/>
        <w:spacing w:line="560" w:lineRule="exact"/>
        <w:tabs>
          <w:tab w:val="left" w:pos="7098" w:leader="none"/>
        </w:tabs>
      </w:pPr>
      <w:r>
        <w:rPr>
          <w:rFonts w:hint="eastAsia"/>
        </w:rPr>
        <w:t xml:space="preserve">日 期：</w:t>
      </w:r>
      <w:r/>
    </w:p>
    <w:p>
      <w:pPr>
        <w:pStyle w:val="1257"/>
        <w:spacing w:line="560" w:lineRule="exact"/>
        <w:tabs>
          <w:tab w:val="left" w:pos="7098" w:leader="none"/>
        </w:tabs>
        <w:rPr>
          <w:rFonts w:hint="eastAsia"/>
        </w:rPr>
      </w:pPr>
      <w:r>
        <w:rPr>
          <w:rFonts w:hint="eastAsia"/>
        </w:rPr>
        <w:t xml:space="preserve">备注1：从业人员、营业收入、资产总额填报上一年度数据，无上一年度数据的新成立企业可不填报。</w:t>
      </w:r>
      <w:r/>
    </w:p>
    <w:p>
      <w:pPr>
        <w:pStyle w:val="1257"/>
        <w:spacing w:line="560" w:lineRule="exact"/>
        <w:tabs>
          <w:tab w:val="left" w:pos="7098" w:leader="none"/>
        </w:tabs>
      </w:pPr>
      <w:r>
        <w:rPr>
          <w:rFonts w:hint="eastAsia"/>
        </w:rPr>
        <w:t xml:space="preserve">备注2：供应商如不提供此声明函，价格将不做相应扣除。</w:t>
      </w:r>
      <w:r/>
    </w:p>
    <w:p>
      <w:pPr>
        <w:pStyle w:val="1257"/>
        <w:spacing w:line="560" w:lineRule="exact"/>
        <w:tabs>
          <w:tab w:val="left" w:pos="7098" w:leader="none"/>
        </w:tabs>
        <w:rPr>
          <w:b/>
          <w:bCs/>
          <w:color w:val="ff0000"/>
        </w:rPr>
      </w:pPr>
      <w:r>
        <w:rPr>
          <w:rFonts w:hint="eastAsia"/>
          <w:b/>
          <w:bCs/>
          <w:color w:val="ff0000"/>
        </w:rPr>
        <w:t xml:space="preserve">备注3：“中小企业划型标准”详见《关于印发中小企业划型标准规定的通知》工信部联企业〔2011〕300号，供应商也可登录中华人民共和国工信部官网，使用“中小企业规模类型自测小程序”进行企业规模自测。</w:t>
      </w:r>
      <w:r/>
    </w:p>
    <w:p>
      <w:pPr>
        <w:pStyle w:val="1257"/>
        <w:ind w:left="0" w:right="1680" w:firstLine="0"/>
        <w:spacing w:line="560" w:lineRule="exact"/>
        <w:tabs>
          <w:tab w:val="left" w:pos="7098" w:leader="none"/>
        </w:tabs>
      </w:pPr>
      <w:r>
        <w:rPr>
          <w:rFonts w:hint="eastAsia"/>
          <w:b/>
          <w:bCs/>
          <w:color w:val="ff0000"/>
        </w:rPr>
        <w:t xml:space="preserve">（自测小程序链接：http://202.106.120.146/baosong/appweb/orgScale.html）</w:t>
      </w:r>
      <w:r/>
    </w:p>
    <w:p>
      <w:pPr>
        <w:pStyle w:val="1257"/>
        <w:jc w:val="center"/>
        <w:spacing w:line="560" w:lineRule="exact"/>
        <w:tabs>
          <w:tab w:val="left" w:pos="7098" w:leader="none"/>
        </w:tabs>
        <w:rPr>
          <w:b/>
          <w:bCs/>
        </w:rPr>
      </w:pPr>
      <w:r>
        <w:rPr>
          <w:rFonts w:hint="eastAsia"/>
          <w:b/>
          <w:bCs/>
        </w:rPr>
        <w:t xml:space="preserve">中小企业声明函（工程、服务）</w:t>
      </w:r>
      <w:r/>
    </w:p>
    <w:p>
      <w:pPr>
        <w:pStyle w:val="1257"/>
        <w:ind w:firstLine="480"/>
        <w:spacing w:line="560" w:lineRule="exact"/>
        <w:tabs>
          <w:tab w:val="left" w:pos="7098" w:leader="none"/>
        </w:tabs>
      </w:pPr>
      <w:r>
        <w:rPr>
          <w:rFonts w:hint="eastAsia"/>
        </w:rPr>
        <w:t xml:space="preserve">本公司（联合体）郑重声明，根据《政府采购促进中小企业发展管理办法》（财库﹝2020﹞46号）的规定，本公司（联合体）参加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pStyle w:val="1257"/>
        <w:ind w:firstLine="480"/>
        <w:spacing w:line="560" w:lineRule="exact"/>
        <w:tabs>
          <w:tab w:val="left" w:pos="7098" w:leader="none"/>
        </w:tabs>
      </w:pPr>
      <w:r>
        <w:rPr>
          <w:rFonts w:hint="eastAsia"/>
        </w:rPr>
        <w:t xml:space="preserve">1.</w:t>
      </w:r>
      <w:r>
        <w:rPr>
          <w:rFonts w:hint="eastAsia"/>
          <w:u w:val="single"/>
        </w:rPr>
        <w:t xml:space="preserve"> （标的名称） </w:t>
      </w:r>
      <w:r>
        <w:rPr>
          <w:rFonts w:hint="eastAsia"/>
        </w:rPr>
        <w:t xml:space="preserve">，属于</w:t>
      </w:r>
      <w:r>
        <w:rPr>
          <w:rFonts w:hint="eastAsia"/>
          <w:u w:val="single"/>
        </w:rPr>
        <w:t xml:space="preserve">（采购文件中明确的所属行业）</w:t>
      </w:r>
      <w:r>
        <w:rPr>
          <w:rFonts w:hint="eastAsia"/>
        </w:rPr>
        <w:t xml:space="preserve">； 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w:t>
      </w:r>
      <w:r>
        <w:rPr>
          <w:rFonts w:hint="eastAsia"/>
          <w:u w:val="single"/>
        </w:rPr>
        <w:t xml:space="preserve">  </w:t>
      </w:r>
      <w:r>
        <w:rPr>
          <w:rFonts w:hint="eastAsia"/>
        </w:rPr>
        <w:t xml:space="preserve">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 小型企业、微型企业）</w:t>
      </w:r>
      <w:r>
        <w:rPr>
          <w:rFonts w:hint="eastAsia"/>
        </w:rPr>
        <w:t xml:space="preserve">；</w:t>
      </w:r>
      <w:r/>
    </w:p>
    <w:p>
      <w:pPr>
        <w:pStyle w:val="1257"/>
        <w:ind w:firstLine="480"/>
        <w:spacing w:line="560" w:lineRule="exact"/>
        <w:tabs>
          <w:tab w:val="left" w:pos="7098" w:leader="none"/>
        </w:tabs>
      </w:pPr>
      <w:r>
        <w:rPr>
          <w:rFonts w:hint="eastAsia"/>
        </w:rPr>
        <w:t xml:space="preserve">2.</w:t>
      </w:r>
      <w:r>
        <w:rPr>
          <w:rFonts w:hint="eastAsia"/>
          <w:u w:val="single"/>
        </w:rPr>
        <w:t xml:space="preserve"> （标的名称） </w:t>
      </w:r>
      <w:r>
        <w:rPr>
          <w:rFonts w:hint="eastAsia"/>
        </w:rPr>
        <w:t xml:space="preserve">，属于</w:t>
      </w:r>
      <w:r>
        <w:rPr>
          <w:rFonts w:hint="eastAsia"/>
          <w:u w:val="single"/>
        </w:rPr>
        <w:t xml:space="preserve">（采购文件中明确的所属行业）</w:t>
      </w:r>
      <w:r>
        <w:rPr>
          <w:rFonts w:hint="eastAsia"/>
        </w:rPr>
        <w:t xml:space="preserve">； 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w:t>
      </w:r>
      <w:r>
        <w:rPr>
          <w:rFonts w:hint="eastAsia"/>
          <w:u w:val="single"/>
        </w:rPr>
        <w:t xml:space="preserve">  </w:t>
      </w:r>
      <w:r>
        <w:rPr>
          <w:rFonts w:hint="eastAsia"/>
        </w:rPr>
        <w:t xml:space="preserve">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 小型企业、微型企业）</w:t>
      </w:r>
      <w:r>
        <w:rPr>
          <w:rFonts w:hint="eastAsia"/>
        </w:rPr>
        <w:t xml:space="preserve">； ……</w:t>
      </w:r>
      <w:r/>
    </w:p>
    <w:p>
      <w:pPr>
        <w:pStyle w:val="1257"/>
        <w:ind w:firstLine="480"/>
        <w:spacing w:line="560" w:lineRule="exact"/>
        <w:tabs>
          <w:tab w:val="left" w:pos="7098" w:leader="none"/>
        </w:tabs>
      </w:pPr>
      <w:r>
        <w:rPr>
          <w:rFonts w:hint="eastAsia"/>
        </w:rPr>
        <w:t xml:space="preserve">以上企业，不属于大企业的分支机构，不存在控股股东 为大企业的情形，也不存在与大企业的负责人为同一人的情 形。</w:t>
      </w:r>
      <w:r/>
    </w:p>
    <w:p>
      <w:pPr>
        <w:pStyle w:val="1257"/>
        <w:ind w:firstLine="480"/>
        <w:spacing w:line="560" w:lineRule="exact"/>
        <w:tabs>
          <w:tab w:val="left" w:pos="7098" w:leader="none"/>
        </w:tabs>
      </w:pPr>
      <w:r>
        <w:rPr>
          <w:rFonts w:hint="eastAsia"/>
        </w:rPr>
        <w:t xml:space="preserve">本企业对上述声明内容的真实性负责。如有虚假，将依法承担相应责任。 </w:t>
      </w:r>
      <w:r/>
    </w:p>
    <w:p>
      <w:pPr>
        <w:pStyle w:val="1257"/>
        <w:ind w:right="1680" w:firstLine="6000"/>
        <w:spacing w:line="560" w:lineRule="exact"/>
        <w:tabs>
          <w:tab w:val="left" w:pos="7098" w:leader="none"/>
        </w:tabs>
      </w:pPr>
      <w:r>
        <w:rPr>
          <w:rFonts w:hint="eastAsia"/>
        </w:rPr>
        <w:t xml:space="preserve">企业名称（盖章）：</w:t>
      </w:r>
      <w:r/>
    </w:p>
    <w:p>
      <w:pPr>
        <w:pStyle w:val="1257"/>
        <w:ind w:right="1680" w:firstLine="6000"/>
        <w:spacing w:line="560" w:lineRule="exact"/>
        <w:tabs>
          <w:tab w:val="left" w:pos="7098" w:leader="none"/>
        </w:tabs>
      </w:pPr>
      <w:r>
        <w:rPr>
          <w:rFonts w:hint="eastAsia"/>
        </w:rPr>
        <w:t xml:space="preserve">日 期：</w:t>
      </w:r>
      <w:r/>
    </w:p>
    <w:p>
      <w:pPr>
        <w:pStyle w:val="1257"/>
        <w:ind w:right="1680"/>
        <w:spacing w:line="560" w:lineRule="exact"/>
        <w:tabs>
          <w:tab w:val="left" w:pos="7098" w:leader="none"/>
        </w:tabs>
      </w:pPr>
      <w:r>
        <w:rPr>
          <w:rFonts w:hint="eastAsia"/>
        </w:rPr>
        <w:t xml:space="preserve">备注1：从业人员、营业收入、资产总额填报上一年度数据，无上一年度数据的新成立企业可不填报。</w:t>
      </w:r>
      <w:r/>
    </w:p>
    <w:p>
      <w:pPr>
        <w:pStyle w:val="1257"/>
        <w:ind w:right="1680"/>
        <w:spacing w:line="560" w:lineRule="exact"/>
        <w:tabs>
          <w:tab w:val="left" w:pos="7098" w:leader="none"/>
        </w:tabs>
      </w:pPr>
      <w:r>
        <w:rPr>
          <w:rFonts w:hint="eastAsia"/>
        </w:rPr>
        <w:t xml:space="preserve">备注2：供应商如不提供此声明函，价格将不做相应扣除。</w:t>
      </w:r>
      <w:r/>
    </w:p>
    <w:p>
      <w:pPr>
        <w:pStyle w:val="1257"/>
        <w:spacing w:line="560" w:lineRule="exact"/>
        <w:tabs>
          <w:tab w:val="left" w:pos="7098" w:leader="none"/>
        </w:tabs>
        <w:rPr>
          <w:b/>
          <w:bCs/>
          <w:color w:val="ff0000"/>
        </w:rPr>
      </w:pPr>
      <w:r>
        <w:rPr>
          <w:rFonts w:hint="eastAsia"/>
          <w:b/>
          <w:bCs/>
          <w:color w:val="ff0000"/>
        </w:rPr>
        <w:t xml:space="preserve">备注3：“中小企业划型标准”详见《关于印发中小企业划型标准规定的通知》工信部联企业〔2011〕300号，供应商也可登录中华人民共和国工信部官网，使用“中小企业规模类型自测小程序”进行企业规模自测。</w:t>
      </w:r>
      <w:r/>
    </w:p>
    <w:p>
      <w:pPr>
        <w:pStyle w:val="1257"/>
        <w:spacing w:line="560" w:lineRule="exact"/>
        <w:tabs>
          <w:tab w:val="left" w:pos="7098" w:leader="none"/>
        </w:tabs>
        <w:rPr>
          <w:b/>
          <w:bCs/>
          <w:color w:val="ff0000"/>
        </w:rPr>
      </w:pPr>
      <w:r>
        <w:rPr>
          <w:rFonts w:hint="eastAsia"/>
          <w:b/>
          <w:bCs/>
          <w:color w:val="ff0000"/>
        </w:rPr>
        <w:t xml:space="preserve">（自测小程序链接：http://202.106.120.146/baosong/appweb/orgScale.html）</w:t>
      </w:r>
      <w:bookmarkEnd w:id="233"/>
      <w:r/>
      <w:r/>
    </w:p>
    <w:p>
      <w:pPr>
        <w:ind w:left="100"/>
        <w:spacing w:line="560" w:lineRule="exact"/>
        <w:rPr>
          <w:b/>
          <w:sz w:val="24"/>
          <w:szCs w:val="24"/>
        </w:rPr>
        <w:outlineLvl w:val="3"/>
      </w:pPr>
      <w:r>
        <w:rPr>
          <w:rFonts w:hint="eastAsia"/>
          <w:b/>
          <w:sz w:val="24"/>
          <w:szCs w:val="24"/>
        </w:rPr>
        <w:t xml:space="preserve">（</w:t>
      </w:r>
      <w:r>
        <w:rPr>
          <w:rFonts w:hint="eastAsia"/>
          <w:b/>
          <w:sz w:val="24"/>
          <w:szCs w:val="24"/>
          <w:lang w:val="en-US"/>
        </w:rPr>
        <w:t xml:space="preserve">2</w:t>
      </w:r>
      <w:r>
        <w:rPr>
          <w:rFonts w:hint="eastAsia"/>
          <w:b/>
          <w:sz w:val="24"/>
          <w:szCs w:val="24"/>
        </w:rPr>
        <w:t xml:space="preserve">）残疾人福利性单位声明函格式</w:t>
      </w:r>
      <w:r/>
    </w:p>
    <w:p>
      <w:pPr>
        <w:ind w:firstLine="482"/>
        <w:jc w:val="center"/>
        <w:spacing w:line="560" w:lineRule="exact"/>
        <w:rPr>
          <w:sz w:val="24"/>
          <w:szCs w:val="24"/>
        </w:rPr>
        <w:outlineLvl w:val="4"/>
      </w:pPr>
      <w:r>
        <w:rPr>
          <w:rFonts w:hint="eastAsia"/>
          <w:b/>
          <w:sz w:val="24"/>
          <w:szCs w:val="24"/>
        </w:rPr>
        <w:t xml:space="preserve">残疾人福利性单位声明函</w:t>
      </w:r>
      <w:r/>
    </w:p>
    <w:p>
      <w:pPr>
        <w:ind w:firstLine="480"/>
        <w:spacing w:line="560" w:lineRule="exact"/>
        <w:rPr>
          <w:sz w:val="24"/>
          <w:szCs w:val="24"/>
        </w:rPr>
      </w:pPr>
      <w:r>
        <w:rPr>
          <w:rFonts w:hint="eastAsia"/>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szCs w:val="24"/>
          <w:u w:val="single"/>
        </w:rPr>
        <w:t xml:space="preserve">               </w:t>
      </w:r>
      <w:r>
        <w:rPr>
          <w:rFonts w:hint="eastAsia"/>
          <w:sz w:val="24"/>
          <w:szCs w:val="24"/>
        </w:rPr>
        <w:t xml:space="preserve">单位的</w:t>
      </w:r>
      <w:r>
        <w:rPr>
          <w:rFonts w:hint="eastAsia"/>
          <w:sz w:val="24"/>
          <w:szCs w:val="24"/>
          <w:u w:val="single"/>
        </w:rPr>
        <w:t xml:space="preserve">              </w:t>
      </w:r>
      <w:r>
        <w:rPr>
          <w:rFonts w:hint="eastAsia"/>
          <w:sz w:val="24"/>
          <w:szCs w:val="24"/>
        </w:rPr>
        <w:t xml:space="preserve">项目采购活动提供本单位制造的货物（由本单位承担工程/提供服务），或者提供其他残疾人福利性单位制造的货物（不包括使用非残疾人福利性单位注册商标的货物）。</w:t>
      </w:r>
      <w:r/>
    </w:p>
    <w:p>
      <w:pPr>
        <w:spacing w:line="560" w:lineRule="exact"/>
        <w:rPr>
          <w:rFonts w:hint="eastAsia" w:eastAsia="宋体"/>
          <w:sz w:val="24"/>
          <w:szCs w:val="24"/>
          <w:lang w:val="en-US" w:eastAsia="zh-CN"/>
        </w:rPr>
      </w:pPr>
      <w:r>
        <w:rPr>
          <w:rFonts w:hint="eastAsia"/>
          <w:sz w:val="24"/>
          <w:szCs w:val="24"/>
        </w:rPr>
        <w:t xml:space="preserve">本单位对上述声明的真实性负责。如有虚假，将依法承担相应责任。</w:t>
      </w:r>
      <w:r/>
    </w:p>
    <w:p>
      <w:pPr>
        <w:ind w:firstLine="4560"/>
        <w:spacing w:line="560" w:lineRule="exact"/>
        <w:rPr>
          <w:sz w:val="24"/>
          <w:szCs w:val="24"/>
        </w:rPr>
      </w:pPr>
      <w:r>
        <w:rPr>
          <w:rFonts w:hint="eastAsia"/>
          <w:sz w:val="24"/>
          <w:szCs w:val="24"/>
        </w:rPr>
        <w:t xml:space="preserve">单位名称（盖章）： </w:t>
      </w:r>
      <w:r/>
    </w:p>
    <w:p>
      <w:pPr>
        <w:ind w:firstLine="4560"/>
        <w:spacing w:line="560" w:lineRule="exact"/>
        <w:rPr>
          <w:sz w:val="24"/>
          <w:szCs w:val="24"/>
        </w:rPr>
      </w:pPr>
      <w:r>
        <w:rPr>
          <w:rFonts w:hint="eastAsia"/>
          <w:sz w:val="24"/>
          <w:szCs w:val="24"/>
        </w:rPr>
        <w:t xml:space="preserve">日</w:t>
      </w:r>
      <w:r>
        <w:rPr>
          <w:rFonts w:hint="eastAsia"/>
          <w:sz w:val="24"/>
          <w:szCs w:val="24"/>
        </w:rPr>
        <w:tab/>
      </w:r>
      <w:r>
        <w:rPr>
          <w:rFonts w:hint="eastAsia"/>
          <w:sz w:val="24"/>
          <w:szCs w:val="24"/>
        </w:rPr>
        <w:t xml:space="preserve">期：</w:t>
      </w:r>
      <w:r/>
    </w:p>
    <w:p>
      <w:pPr>
        <w:ind w:left="100"/>
        <w:spacing w:line="560" w:lineRule="exact"/>
        <w:rPr>
          <w:b/>
          <w:sz w:val="24"/>
          <w:szCs w:val="24"/>
        </w:rPr>
        <w:outlineLvl w:val="3"/>
      </w:pPr>
      <w:r>
        <w:rPr>
          <w:rFonts w:hint="eastAsia"/>
          <w:b/>
          <w:sz w:val="24"/>
          <w:szCs w:val="24"/>
        </w:rPr>
        <w:t xml:space="preserve">（</w:t>
      </w:r>
      <w:r>
        <w:rPr>
          <w:rFonts w:hint="eastAsia"/>
          <w:b/>
          <w:sz w:val="24"/>
          <w:szCs w:val="24"/>
          <w:lang w:val="en-US"/>
        </w:rPr>
        <w:t xml:space="preserve">3</w:t>
      </w:r>
      <w:r>
        <w:rPr>
          <w:rFonts w:hint="eastAsia"/>
          <w:b/>
          <w:sz w:val="24"/>
          <w:szCs w:val="24"/>
        </w:rPr>
        <w:t xml:space="preserve">）属于监狱企业的证明文件</w:t>
      </w:r>
      <w:r/>
    </w:p>
    <w:p>
      <w:pPr>
        <w:ind w:firstLine="480"/>
        <w:spacing w:line="560" w:lineRule="exact"/>
        <w:rPr>
          <w:sz w:val="24"/>
          <w:szCs w:val="24"/>
        </w:rPr>
      </w:pPr>
      <w:r>
        <w:rPr>
          <w:rFonts w:hint="eastAsia"/>
          <w:sz w:val="24"/>
          <w:szCs w:val="24"/>
        </w:rPr>
        <w:t xml:space="preserve">提供由省级以上监狱管理局、戒毒管理局(含新疆生产建设兵团)出具的属于监狱企业的证明</w:t>
      </w:r>
      <w:r>
        <w:rPr>
          <w:rFonts w:hint="eastAsia"/>
          <w:sz w:val="24"/>
          <w:szCs w:val="24"/>
          <w:lang w:val="en-US" w:eastAsia="zh-CN"/>
        </w:rPr>
        <w:t xml:space="preserve">文</w:t>
      </w:r>
      <w:r>
        <w:rPr>
          <w:rFonts w:hint="eastAsia"/>
          <w:sz w:val="24"/>
          <w:szCs w:val="24"/>
        </w:rPr>
        <w:t xml:space="preserve">件</w:t>
      </w:r>
      <w:r/>
    </w:p>
    <w:p>
      <w:pPr>
        <w:ind w:left="100"/>
        <w:spacing w:line="560" w:lineRule="exact"/>
        <w:rPr>
          <w:b/>
          <w:sz w:val="24"/>
          <w:szCs w:val="24"/>
        </w:rPr>
        <w:outlineLvl w:val="3"/>
      </w:pPr>
      <w:r>
        <w:rPr>
          <w:rFonts w:hint="eastAsia"/>
          <w:b/>
          <w:sz w:val="24"/>
          <w:szCs w:val="24"/>
        </w:rPr>
        <w:t xml:space="preserve">（</w:t>
      </w:r>
      <w:r>
        <w:rPr>
          <w:rFonts w:hint="eastAsia"/>
          <w:b/>
          <w:sz w:val="24"/>
          <w:szCs w:val="24"/>
          <w:lang w:val="en-US"/>
        </w:rPr>
        <w:t xml:space="preserve">4</w:t>
      </w:r>
      <w:r>
        <w:rPr>
          <w:rFonts w:hint="eastAsia"/>
          <w:b/>
          <w:sz w:val="24"/>
          <w:szCs w:val="24"/>
        </w:rPr>
        <w:t xml:space="preserve">）节能产品认证文件</w:t>
      </w:r>
      <w:r/>
    </w:p>
    <w:p>
      <w:pPr>
        <w:ind w:left="100"/>
        <w:spacing w:line="560" w:lineRule="exact"/>
        <w:rPr>
          <w:sz w:val="24"/>
          <w:szCs w:val="24"/>
        </w:rPr>
        <w:outlineLvl w:val="4"/>
      </w:pPr>
      <w:r>
        <w:rPr>
          <w:rFonts w:hint="eastAsia"/>
          <w:sz w:val="24"/>
          <w:szCs w:val="24"/>
        </w:rPr>
        <w:t xml:space="preserve">提供有效的节能产品认证认证证书复印件</w:t>
      </w:r>
      <w:r/>
    </w:p>
    <w:p>
      <w:pPr>
        <w:ind w:left="100"/>
        <w:spacing w:line="560" w:lineRule="exact"/>
        <w:rPr>
          <w:b/>
          <w:sz w:val="24"/>
          <w:szCs w:val="24"/>
        </w:rPr>
        <w:outlineLvl w:val="3"/>
      </w:pPr>
      <w:r>
        <w:rPr>
          <w:rFonts w:hint="eastAsia"/>
          <w:b/>
          <w:sz w:val="24"/>
          <w:szCs w:val="24"/>
        </w:rPr>
        <w:t xml:space="preserve">（</w:t>
      </w:r>
      <w:r>
        <w:rPr>
          <w:rFonts w:hint="eastAsia"/>
          <w:b/>
          <w:sz w:val="24"/>
          <w:szCs w:val="24"/>
          <w:lang w:val="en-US"/>
        </w:rPr>
        <w:t xml:space="preserve">5</w:t>
      </w:r>
      <w:r>
        <w:rPr>
          <w:rFonts w:hint="eastAsia"/>
          <w:b/>
          <w:sz w:val="24"/>
          <w:szCs w:val="24"/>
        </w:rPr>
        <w:t xml:space="preserve">）环境标志产品认证文件</w:t>
      </w:r>
      <w:r/>
    </w:p>
    <w:p>
      <w:pPr>
        <w:ind w:left="100"/>
        <w:spacing w:line="560" w:lineRule="exact"/>
        <w:rPr>
          <w:sz w:val="24"/>
          <w:szCs w:val="24"/>
        </w:rPr>
        <w:outlineLvl w:val="4"/>
      </w:pPr>
      <w:r>
        <w:rPr>
          <w:rFonts w:hint="eastAsia"/>
          <w:sz w:val="24"/>
          <w:szCs w:val="24"/>
        </w:rPr>
        <w:t xml:space="preserve">提供有效的环境标志产品认证认证证书复印件</w:t>
      </w:r>
      <w:r/>
    </w:p>
    <w:p>
      <w:pPr>
        <w:ind w:left="100"/>
        <w:spacing w:line="560" w:lineRule="exact"/>
        <w:rPr>
          <w:b/>
          <w:sz w:val="24"/>
          <w:szCs w:val="24"/>
        </w:rPr>
        <w:outlineLvl w:val="3"/>
      </w:pPr>
      <w:r>
        <w:rPr>
          <w:rFonts w:hint="eastAsia"/>
          <w:b/>
          <w:sz w:val="24"/>
          <w:szCs w:val="24"/>
          <w:lang w:val="en-US"/>
        </w:rPr>
        <w:t xml:space="preserve">（6）</w:t>
      </w:r>
      <w:r>
        <w:rPr>
          <w:rFonts w:hint="eastAsia"/>
          <w:b/>
          <w:sz w:val="24"/>
          <w:szCs w:val="24"/>
        </w:rPr>
        <w:t xml:space="preserve">提供节能</w:t>
      </w:r>
      <w:bookmarkStart w:id="234" w:name="_Hlk49158630"/>
      <w:r>
        <w:rPr>
          <w:rFonts w:hint="eastAsia"/>
          <w:b/>
          <w:sz w:val="24"/>
          <w:szCs w:val="24"/>
        </w:rPr>
        <w:t xml:space="preserve">产品、环境标志产品</w:t>
      </w:r>
      <w:bookmarkEnd w:id="234"/>
      <w:r>
        <w:rPr>
          <w:rFonts w:hint="eastAsia"/>
          <w:b/>
          <w:sz w:val="24"/>
          <w:szCs w:val="24"/>
        </w:rPr>
        <w:t xml:space="preserve">清单表</w:t>
      </w:r>
      <w:r/>
    </w:p>
    <w:tbl>
      <w:tblPr>
        <w:tblStyle w:val="1255"/>
        <w:tblW w:w="8500" w:type="dxa"/>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4"/>
        <w:gridCol w:w="1985"/>
        <w:gridCol w:w="985"/>
        <w:gridCol w:w="1424"/>
        <w:gridCol w:w="1276"/>
        <w:gridCol w:w="2126"/>
      </w:tblGrid>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1272"/>
              <w:ind w:left="0" w:firstLine="0"/>
              <w:spacing w:line="360" w:lineRule="auto"/>
              <w:widowControl/>
              <w:rPr>
                <w:rFonts w:ascii="宋体" w:hAnsi="宋体" w:cs="宋体"/>
                <w:b/>
                <w:bCs/>
                <w:sz w:val="24"/>
                <w:szCs w:val="24"/>
              </w:rPr>
            </w:pPr>
            <w:r>
              <w:rPr>
                <w:rFonts w:hint="eastAsia" w:ascii="宋体" w:hAnsi="宋体" w:cs="宋体"/>
                <w:b/>
                <w:bCs/>
                <w:sz w:val="24"/>
                <w:szCs w:val="24"/>
              </w:rPr>
              <w:t xml:space="preserve">项目编号：</w:t>
            </w:r>
            <w:r/>
          </w:p>
        </w:tc>
      </w:tr>
      <w:tr>
        <w:trPr>
          <w:jc w:val="center"/>
          <w:trHeight w:val="68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1272"/>
              <w:ind w:left="0" w:firstLine="0"/>
              <w:jc w:val="both"/>
              <w:spacing w:line="360" w:lineRule="auto"/>
              <w:widowControl/>
              <w:rPr>
                <w:rFonts w:ascii="宋体" w:hAnsi="宋体" w:cs="宋体"/>
                <w:sz w:val="24"/>
                <w:szCs w:val="24"/>
              </w:rPr>
            </w:pPr>
            <w:r>
              <w:rPr>
                <w:rFonts w:hint="eastAsia" w:ascii="宋体" w:hAnsi="宋体" w:cs="宋体"/>
                <w:sz w:val="24"/>
                <w:szCs w:val="24"/>
              </w:rPr>
              <w:t xml:space="preserve">序号</w:t>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1272"/>
              <w:ind w:left="0" w:firstLine="0"/>
              <w:jc w:val="both"/>
              <w:spacing w:line="360" w:lineRule="auto"/>
              <w:widowControl/>
              <w:rPr>
                <w:rFonts w:ascii="宋体" w:hAnsi="宋体" w:cs="宋体"/>
                <w:sz w:val="24"/>
                <w:szCs w:val="24"/>
              </w:rPr>
            </w:pPr>
            <w:r>
              <w:rPr>
                <w:rFonts w:hint="eastAsia" w:ascii="宋体" w:hAnsi="宋体" w:cs="宋体"/>
                <w:sz w:val="24"/>
                <w:szCs w:val="24"/>
              </w:rPr>
              <w:t xml:space="preserve">产品名称</w:t>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1272"/>
              <w:ind w:left="0" w:firstLine="0"/>
              <w:jc w:val="both"/>
              <w:spacing w:line="360" w:lineRule="auto"/>
              <w:widowControl/>
              <w:rPr>
                <w:rFonts w:ascii="宋体" w:hAnsi="宋体" w:cs="宋体"/>
                <w:sz w:val="24"/>
                <w:szCs w:val="24"/>
              </w:rPr>
            </w:pPr>
            <w:r>
              <w:rPr>
                <w:rFonts w:hint="eastAsia" w:ascii="宋体" w:hAnsi="宋体" w:cs="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1272"/>
              <w:ind w:left="0" w:firstLine="0"/>
              <w:jc w:val="both"/>
              <w:spacing w:line="360" w:lineRule="auto"/>
              <w:widowControl/>
              <w:rPr>
                <w:rFonts w:ascii="宋体" w:hAnsi="宋体" w:cs="宋体"/>
                <w:sz w:val="24"/>
                <w:szCs w:val="24"/>
              </w:rPr>
            </w:pPr>
            <w:r>
              <w:rPr>
                <w:rFonts w:hint="eastAsia" w:ascii="宋体" w:hAnsi="宋体" w:cs="宋体"/>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272"/>
              <w:ind w:left="0" w:firstLine="0"/>
              <w:jc w:val="both"/>
              <w:spacing w:line="360" w:lineRule="auto"/>
              <w:widowControl/>
              <w:rPr>
                <w:rFonts w:ascii="宋体" w:hAnsi="宋体" w:cs="宋体"/>
                <w:sz w:val="24"/>
                <w:szCs w:val="24"/>
              </w:rPr>
            </w:pPr>
            <w:r>
              <w:rPr>
                <w:rFonts w:hint="eastAsia" w:ascii="宋体" w:hAnsi="宋体" w:cs="宋体"/>
                <w:sz w:val="24"/>
                <w:szCs w:val="24"/>
              </w:rPr>
              <w:t xml:space="preserve">总额（元）</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72"/>
              <w:ind w:left="0" w:firstLine="0"/>
              <w:jc w:val="both"/>
              <w:spacing w:line="360" w:lineRule="auto"/>
              <w:widowControl/>
              <w:rPr>
                <w:rFonts w:ascii="宋体" w:hAnsi="宋体" w:cs="宋体"/>
                <w:sz w:val="24"/>
                <w:szCs w:val="24"/>
              </w:rPr>
            </w:pPr>
            <w:r>
              <w:rPr>
                <w:rFonts w:hint="eastAsia" w:ascii="宋体" w:hAnsi="宋体" w:cs="宋体"/>
                <w:sz w:val="24"/>
                <w:szCs w:val="24"/>
              </w:rPr>
              <w:t xml:space="preserve">产品制造商名称</w:t>
            </w:r>
            <w:r/>
          </w:p>
        </w:tc>
      </w:tr>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1272"/>
              <w:ind w:left="0" w:firstLine="0"/>
              <w:spacing w:line="360" w:lineRule="auto"/>
              <w:widowControl/>
              <w:rPr>
                <w:rFonts w:ascii="宋体" w:hAnsi="宋体" w:cs="宋体"/>
                <w:b/>
                <w:bCs/>
                <w:sz w:val="24"/>
                <w:szCs w:val="24"/>
              </w:rPr>
            </w:pPr>
            <w:r>
              <w:rPr>
                <w:rFonts w:hint="eastAsia" w:ascii="宋体" w:hAnsi="宋体" w:cs="宋体"/>
                <w:b/>
                <w:bCs/>
                <w:sz w:val="24"/>
                <w:szCs w:val="24"/>
              </w:rPr>
              <w:t xml:space="preserve">节能产品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1272"/>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1272"/>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1272"/>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1272"/>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272"/>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72"/>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1272"/>
              <w:ind w:left="0" w:firstLine="0"/>
              <w:spacing w:line="360" w:lineRule="auto"/>
              <w:widowControl/>
              <w:rPr>
                <w:rFonts w:ascii="宋体" w:hAnsi="宋体" w:cs="宋体"/>
                <w:b/>
                <w:bCs/>
                <w:sz w:val="24"/>
                <w:szCs w:val="24"/>
              </w:rPr>
            </w:pPr>
            <w:r>
              <w:rPr>
                <w:rFonts w:hint="eastAsia" w:ascii="宋体" w:hAnsi="宋体" w:cs="宋体"/>
                <w:b/>
                <w:bCs/>
                <w:sz w:val="24"/>
                <w:szCs w:val="24"/>
              </w:rPr>
              <w:t xml:space="preserve">环境标志产品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1272"/>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1272"/>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1272"/>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1272"/>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272"/>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72"/>
              <w:jc w:val="center"/>
              <w:spacing w:line="360" w:lineRule="auto"/>
              <w:widowControl/>
              <w:rPr>
                <w:rFonts w:ascii="宋体" w:hAnsi="宋体" w:cs="宋体"/>
                <w:sz w:val="24"/>
                <w:szCs w:val="24"/>
              </w:rPr>
            </w:pPr>
            <w:r>
              <w:rPr>
                <w:rFonts w:ascii="宋体" w:hAnsi="宋体" w:cs="宋体"/>
                <w:sz w:val="24"/>
                <w:szCs w:val="24"/>
              </w:rPr>
            </w:r>
            <w:r/>
          </w:p>
        </w:tc>
      </w:tr>
    </w:tbl>
    <w:p>
      <w:pPr>
        <w:ind w:firstLine="1200"/>
        <w:spacing w:line="560" w:lineRule="exact"/>
        <w:rPr>
          <w:sz w:val="24"/>
          <w:szCs w:val="24"/>
        </w:rPr>
      </w:pPr>
      <w:r>
        <w:rPr>
          <w:rFonts w:hint="eastAsia"/>
          <w:sz w:val="24"/>
          <w:szCs w:val="24"/>
          <w:lang w:val="en-US"/>
        </w:rPr>
        <w:t xml:space="preserve">投标人</w:t>
      </w:r>
      <w:r>
        <w:rPr>
          <w:rFonts w:hint="eastAsia"/>
          <w:sz w:val="24"/>
          <w:szCs w:val="24"/>
        </w:rPr>
        <w:t xml:space="preserve">名称：</w:t>
      </w:r>
      <w:r>
        <w:rPr>
          <w:rFonts w:hint="eastAsia"/>
          <w:sz w:val="24"/>
          <w:szCs w:val="24"/>
          <w:u w:val="single"/>
        </w:rPr>
        <w:t xml:space="preserve">                                                      </w:t>
      </w:r>
      <w:r>
        <w:rPr>
          <w:rFonts w:hint="eastAsia"/>
          <w:sz w:val="24"/>
          <w:szCs w:val="24"/>
        </w:rPr>
        <w:t xml:space="preserve">（盖章）</w:t>
      </w:r>
      <w:r/>
    </w:p>
    <w:p>
      <w:pPr>
        <w:spacing w:line="560" w:lineRule="exact"/>
        <w:rPr>
          <w:sz w:val="24"/>
          <w:szCs w:val="24"/>
        </w:rPr>
      </w:pPr>
      <w:r>
        <w:rPr>
          <w:rFonts w:hint="eastAsia"/>
          <w:sz w:val="24"/>
          <w:szCs w:val="24"/>
        </w:rPr>
        <w:t xml:space="preserve">说明：</w:t>
      </w:r>
      <w:r/>
    </w:p>
    <w:p>
      <w:pPr>
        <w:spacing w:line="560" w:lineRule="exact"/>
        <w:rPr>
          <w:sz w:val="24"/>
          <w:szCs w:val="24"/>
        </w:rPr>
      </w:pPr>
      <w:r>
        <w:rPr>
          <w:rFonts w:hint="eastAsia"/>
          <w:sz w:val="24"/>
          <w:szCs w:val="24"/>
        </w:rPr>
        <w:t xml:space="preserve">1、本表用于计算节能产品、环境标志产品应享受的政策功能加分或价格扣除。</w:t>
      </w:r>
      <w:r/>
    </w:p>
    <w:p>
      <w:pPr>
        <w:spacing w:line="560" w:lineRule="exact"/>
        <w:rPr>
          <w:sz w:val="24"/>
          <w:szCs w:val="24"/>
        </w:rPr>
      </w:pPr>
      <w:r>
        <w:rPr>
          <w:rFonts w:hint="eastAsia"/>
          <w:sz w:val="24"/>
          <w:szCs w:val="24"/>
        </w:rPr>
        <w:t xml:space="preserve">2、上表中的产品名称、数量、单价、总额信息须与分项报价表中相关数据一致，若出现数据不一致造成的价格扣除无法计算，其不利后果由</w:t>
      </w:r>
      <w:r>
        <w:rPr>
          <w:rFonts w:hint="eastAsia"/>
          <w:sz w:val="24"/>
          <w:szCs w:val="24"/>
          <w:lang w:val="en-US"/>
        </w:rPr>
        <w:t xml:space="preserve">投标人</w:t>
      </w:r>
      <w:r>
        <w:rPr>
          <w:rFonts w:hint="eastAsia"/>
          <w:sz w:val="24"/>
          <w:szCs w:val="24"/>
        </w:rPr>
        <w:t xml:space="preserve">承担。</w:t>
      </w:r>
      <w:r/>
    </w:p>
    <w:p>
      <w:pPr>
        <w:spacing w:line="560" w:lineRule="exact"/>
        <w:rPr>
          <w:sz w:val="24"/>
          <w:szCs w:val="24"/>
        </w:rPr>
      </w:pPr>
      <w:r>
        <w:rPr>
          <w:rFonts w:hint="eastAsia"/>
          <w:sz w:val="24"/>
          <w:szCs w:val="24"/>
        </w:rPr>
        <w:t xml:space="preserve">3、未提供节能产品、环境标志产品证明及未按上述要求填写的，评审时本表所有优惠不予以考虑。</w:t>
      </w:r>
      <w:r/>
    </w:p>
    <w:p>
      <w:pPr>
        <w:pStyle w:val="1251"/>
        <w:ind w:left="0"/>
        <w:jc w:val="both"/>
        <w:spacing w:before="120" w:after="120" w:line="560" w:lineRule="exact"/>
        <w:rPr>
          <w:rFonts w:hint="eastAsia"/>
          <w:sz w:val="24"/>
          <w:szCs w:val="24"/>
          <w:u w:val="none"/>
          <w:lang w:val="en-US" w:eastAsia="zh-CN"/>
        </w:rPr>
      </w:pPr>
      <w:r/>
      <w:bookmarkStart w:id="235" w:name="_Toc15316"/>
      <w:r/>
      <w:bookmarkStart w:id="236" w:name="_Toc17228"/>
      <w:r/>
      <w:bookmarkStart w:id="237" w:name="_Toc29982"/>
      <w:r/>
      <w:bookmarkStart w:id="238" w:name="_Toc25849"/>
      <w:r/>
      <w:bookmarkStart w:id="239" w:name="_Toc26085"/>
      <w:r>
        <w:rPr>
          <w:rFonts w:hint="eastAsia"/>
          <w:sz w:val="24"/>
          <w:szCs w:val="24"/>
          <w:u w:val="none"/>
          <w:lang w:val="en-US" w:eastAsia="zh-CN"/>
        </w:rPr>
        <w:t xml:space="preserve">六、其他部分</w:t>
      </w:r>
      <w:bookmarkEnd w:id="235"/>
      <w:r/>
      <w:bookmarkEnd w:id="236"/>
      <w:r/>
      <w:bookmarkEnd w:id="237"/>
      <w:r/>
      <w:bookmarkEnd w:id="238"/>
      <w:r/>
      <w:bookmarkEnd w:id="239"/>
      <w:r/>
      <w:r/>
    </w:p>
    <w:p>
      <w:pPr>
        <w:pStyle w:val="1252"/>
        <w:jc w:val="both"/>
        <w:spacing w:line="560" w:lineRule="exact"/>
        <w:tabs>
          <w:tab w:val="left" w:pos="1760" w:leader="none"/>
        </w:tabs>
        <w:rPr>
          <w:rFonts w:hint="eastAsia" w:ascii="宋体" w:hAnsi="宋体" w:eastAsia="宋体" w:cs="宋体"/>
          <w:b/>
          <w:sz w:val="24"/>
          <w:szCs w:val="24"/>
          <w:lang w:val="en-US" w:bidi="ja-JP"/>
        </w:rPr>
      </w:pPr>
      <w:r/>
      <w:bookmarkStart w:id="240" w:name="_Toc4660"/>
      <w:r/>
      <w:bookmarkStart w:id="241" w:name="_Toc4402"/>
      <w:r>
        <w:rPr>
          <w:rFonts w:hint="eastAsia" w:ascii="宋体" w:hAnsi="宋体" w:eastAsia="宋体" w:cs="宋体"/>
          <w:b/>
          <w:sz w:val="24"/>
          <w:szCs w:val="24"/>
          <w:lang w:val="en-US" w:bidi="ja-JP"/>
        </w:rPr>
        <w:t xml:space="preserve">6.1</w:t>
      </w:r>
      <w:r>
        <w:rPr>
          <w:rFonts w:hint="eastAsia" w:ascii="宋体" w:hAnsi="宋体" w:eastAsia="宋体" w:cs="宋体"/>
          <w:b/>
          <w:sz w:val="24"/>
          <w:szCs w:val="24"/>
          <w:lang w:val="ja-JP" w:bidi="ja-JP"/>
        </w:rPr>
        <w:t xml:space="preserve">、</w:t>
      </w:r>
      <w:r>
        <w:rPr>
          <w:rFonts w:hint="eastAsia" w:ascii="宋体" w:hAnsi="宋体" w:eastAsia="宋体" w:cs="宋体"/>
          <w:b/>
          <w:sz w:val="24"/>
          <w:szCs w:val="24"/>
          <w:lang w:val="en-US" w:bidi="ja-JP"/>
        </w:rPr>
        <w:t xml:space="preserve">联合体共同投标协议格式（如有需要）</w:t>
      </w:r>
      <w:bookmarkEnd w:id="240"/>
      <w:r/>
      <w:bookmarkEnd w:id="241"/>
      <w:r/>
      <w:r/>
    </w:p>
    <w:p>
      <w:pPr>
        <w:pStyle w:val="1257"/>
        <w:ind w:right="1"/>
        <w:jc w:val="center"/>
        <w:spacing w:line="560" w:lineRule="exact"/>
      </w:pPr>
      <w:r>
        <w:rPr>
          <w:rFonts w:hint="eastAsia"/>
        </w:rPr>
        <w:t xml:space="preserve">联合体共同投标协议</w:t>
      </w:r>
      <w:r/>
    </w:p>
    <w:p>
      <w:pPr>
        <w:pStyle w:val="1257"/>
        <w:ind w:left="618"/>
        <w:spacing w:line="560" w:lineRule="exact"/>
        <w:rPr>
          <w:lang w:val="en-US"/>
        </w:rPr>
      </w:pPr>
      <w:r>
        <w:rPr>
          <w:rFonts w:hint="eastAsia"/>
        </w:rPr>
        <w:t xml:space="preserve">致：</w:t>
      </w:r>
      <w:r>
        <w:rPr>
          <w:rFonts w:hint="eastAsia"/>
          <w:lang w:val="en-US"/>
        </w:rPr>
        <w:t xml:space="preserve">XXXX</w:t>
      </w:r>
      <w:r>
        <w:rPr>
          <w:rFonts w:hint="eastAsia"/>
        </w:rPr>
        <w:t xml:space="preserve">XXXXXXXXXX（</w:t>
      </w:r>
      <w:r>
        <w:rPr>
          <w:rFonts w:hint="eastAsia"/>
          <w:lang w:val="en-US"/>
        </w:rPr>
        <w:t xml:space="preserve">采购人）</w:t>
      </w:r>
      <w:r/>
    </w:p>
    <w:p>
      <w:pPr>
        <w:pStyle w:val="1257"/>
        <w:ind w:left="1098"/>
        <w:spacing w:line="560" w:lineRule="exact"/>
        <w:outlineLvl w:val="3"/>
      </w:pPr>
      <w:r>
        <w:rPr>
          <w:rFonts w:hint="eastAsia"/>
        </w:rPr>
        <w:t xml:space="preserve">江苏中茂房地产土地评估造价咨询有限公司</w:t>
      </w:r>
      <w:r/>
    </w:p>
    <w:p>
      <w:pPr>
        <w:pStyle w:val="1257"/>
        <w:ind w:left="618" w:right="497"/>
        <w:spacing w:line="560" w:lineRule="exact"/>
        <w:tabs>
          <w:tab w:val="left" w:pos="5521" w:leader="none"/>
          <w:tab w:val="left" w:pos="8367" w:leader="none"/>
        </w:tabs>
      </w:pPr>
      <w:r>
        <w:rPr>
          <w:rFonts w:hint="eastAsia"/>
        </w:rPr>
        <w:t xml:space="preserve">根据</w:t>
      </w:r>
      <w:r>
        <w:rPr>
          <w:rFonts w:hint="eastAsia"/>
          <w:u w:val="single"/>
        </w:rPr>
        <w:t xml:space="preserve"> </w:t>
      </w:r>
      <w:r>
        <w:rPr>
          <w:rFonts w:hint="eastAsia"/>
          <w:u w:val="single"/>
        </w:rPr>
        <w:tab/>
      </w:r>
      <w:r>
        <w:rPr>
          <w:rFonts w:hint="eastAsia"/>
        </w:rPr>
        <w:t xml:space="preserve">（项目名称</w:t>
      </w:r>
      <w:r>
        <w:rPr>
          <w:rFonts w:hint="eastAsia"/>
          <w:spacing w:val="-18"/>
        </w:rPr>
        <w:t xml:space="preserve">）</w:t>
      </w:r>
      <w:r>
        <w:rPr>
          <w:rFonts w:hint="eastAsia"/>
          <w:spacing w:val="-18"/>
          <w:u w:val="single"/>
        </w:rPr>
        <w:t xml:space="preserve"> </w:t>
      </w:r>
      <w:r>
        <w:rPr>
          <w:rFonts w:hint="eastAsia"/>
          <w:spacing w:val="-18"/>
          <w:u w:val="single"/>
        </w:rPr>
        <w:tab/>
      </w:r>
      <w:r>
        <w:rPr>
          <w:rFonts w:hint="eastAsia"/>
        </w:rPr>
        <w:t xml:space="preserve">（项目编号</w:t>
      </w:r>
      <w:r>
        <w:rPr>
          <w:rFonts w:hint="eastAsia"/>
          <w:spacing w:val="-18"/>
        </w:rPr>
        <w:t xml:space="preserve">） </w:t>
      </w:r>
      <w:r>
        <w:rPr>
          <w:rFonts w:hint="eastAsia"/>
        </w:rPr>
        <w:t xml:space="preserve">的招标公告</w:t>
      </w:r>
      <w:r>
        <w:rPr>
          <w:rFonts w:hint="eastAsia"/>
          <w:spacing w:val="-8"/>
        </w:rPr>
        <w:t xml:space="preserve">，甲</w:t>
      </w:r>
      <w:r>
        <w:rPr>
          <w:rFonts w:hint="eastAsia"/>
        </w:rPr>
        <w:t xml:space="preserve">（牵头单位</w:t>
      </w:r>
      <w:r>
        <w:rPr>
          <w:rFonts w:hint="eastAsia"/>
          <w:spacing w:val="-8"/>
        </w:rPr>
        <w:t xml:space="preserve">）</w:t>
      </w:r>
      <w:r>
        <w:rPr>
          <w:rFonts w:hint="eastAsia"/>
          <w:spacing w:val="-5"/>
        </w:rPr>
        <w:t xml:space="preserve">、</w:t>
      </w:r>
      <w:r>
        <w:rPr>
          <w:rFonts w:hint="eastAsia"/>
          <w:spacing w:val="-8"/>
        </w:rPr>
        <w:t xml:space="preserve">乙</w:t>
      </w:r>
      <w:r>
        <w:rPr>
          <w:rFonts w:hint="eastAsia"/>
        </w:rPr>
        <w:t xml:space="preserve">（联合体成员</w:t>
      </w:r>
      <w:r>
        <w:rPr>
          <w:rFonts w:hint="eastAsia"/>
          <w:spacing w:val="-8"/>
        </w:rPr>
        <w:t xml:space="preserve">）</w:t>
      </w:r>
      <w:r>
        <w:rPr>
          <w:rFonts w:hint="eastAsia"/>
        </w:rPr>
        <w:t xml:space="preserve">双方经平等协商</w:t>
      </w:r>
      <w:r>
        <w:rPr>
          <w:rFonts w:hint="eastAsia"/>
          <w:spacing w:val="-8"/>
        </w:rPr>
        <w:t xml:space="preserve">，</w:t>
      </w:r>
      <w:r>
        <w:rPr>
          <w:rFonts w:hint="eastAsia"/>
        </w:rPr>
        <w:t xml:space="preserve">决定组成联合体共同参加该项目政府采购活动</w:t>
      </w:r>
      <w:r>
        <w:rPr>
          <w:rFonts w:hint="eastAsia"/>
          <w:spacing w:val="-17"/>
        </w:rPr>
        <w:t xml:space="preserve">。</w:t>
      </w:r>
      <w:r>
        <w:rPr>
          <w:rFonts w:hint="eastAsia"/>
        </w:rPr>
        <w:t xml:space="preserve">如我方中标</w:t>
      </w:r>
      <w:r>
        <w:rPr>
          <w:rFonts w:hint="eastAsia"/>
          <w:spacing w:val="-17"/>
        </w:rPr>
        <w:t xml:space="preserve">，</w:t>
      </w:r>
      <w:r>
        <w:rPr>
          <w:rFonts w:hint="eastAsia"/>
        </w:rPr>
        <w:t xml:space="preserve">将共同与采购人签订采购合同</w:t>
      </w:r>
      <w:r>
        <w:rPr>
          <w:rFonts w:hint="eastAsia"/>
          <w:spacing w:val="-17"/>
        </w:rPr>
        <w:t xml:space="preserve">，</w:t>
      </w:r>
      <w:r>
        <w:rPr>
          <w:rFonts w:hint="eastAsia"/>
        </w:rPr>
        <w:t xml:space="preserve">就采购合同约定的事项对采购人承担连带责任。</w:t>
      </w:r>
      <w:r/>
    </w:p>
    <w:p>
      <w:pPr>
        <w:pStyle w:val="1257"/>
        <w:ind w:left="618"/>
        <w:spacing w:line="560" w:lineRule="exact"/>
        <w:tabs>
          <w:tab w:val="left" w:pos="8597" w:leader="none"/>
        </w:tabs>
      </w:pPr>
      <w:r>
        <w:rPr>
          <w:rFonts w:hint="eastAsia"/>
          <w:spacing w:val="-1"/>
        </w:rPr>
        <w:t xml:space="preserve">甲</w:t>
      </w:r>
      <w:r>
        <w:rPr>
          <w:rFonts w:hint="eastAsia"/>
        </w:rPr>
        <w:t xml:space="preserve">方承担的工作和义务是：</w:t>
      </w:r>
      <w:r>
        <w:rPr>
          <w:rFonts w:hint="eastAsia"/>
          <w:u w:val="single"/>
        </w:rPr>
        <w:t xml:space="preserve"> </w:t>
      </w:r>
      <w:r>
        <w:rPr>
          <w:rFonts w:hint="eastAsia"/>
          <w:u w:val="single"/>
        </w:rPr>
        <w:tab/>
      </w:r>
      <w:r/>
    </w:p>
    <w:p>
      <w:pPr>
        <w:pStyle w:val="1257"/>
        <w:ind w:left="618"/>
        <w:spacing w:line="560" w:lineRule="exact"/>
        <w:tabs>
          <w:tab w:val="left" w:pos="8597" w:leader="none"/>
        </w:tabs>
      </w:pPr>
      <w:r>
        <w:rPr>
          <w:rFonts w:hint="eastAsia"/>
          <w:spacing w:val="-1"/>
        </w:rPr>
        <w:t xml:space="preserve">乙</w:t>
      </w:r>
      <w:r>
        <w:rPr>
          <w:rFonts w:hint="eastAsia"/>
        </w:rPr>
        <w:t xml:space="preserve">方承当的工作和义务是：</w:t>
      </w:r>
      <w:r>
        <w:rPr>
          <w:rFonts w:hint="eastAsia"/>
          <w:u w:val="single"/>
        </w:rPr>
        <w:t xml:space="preserve"> </w:t>
      </w:r>
      <w:r>
        <w:rPr>
          <w:rFonts w:hint="eastAsia"/>
          <w:u w:val="single"/>
        </w:rPr>
        <w:tab/>
      </w:r>
      <w:r/>
    </w:p>
    <w:tbl>
      <w:tblPr>
        <w:tblStyle w:val="1255"/>
        <w:tblW w:w="8500" w:type="dxa"/>
        <w:tblInd w:w="575" w:type="dxa"/>
        <w:tblLayout w:type="fixed"/>
        <w:tblCellMar>
          <w:left w:w="0" w:type="dxa"/>
          <w:top w:w="0" w:type="dxa"/>
          <w:right w:w="0" w:type="dxa"/>
          <w:bottom w:w="0" w:type="dxa"/>
        </w:tblCellMar>
        <w:tblLook w:val="04A0" w:firstRow="1" w:lastRow="0" w:firstColumn="1" w:lastColumn="0" w:noHBand="0" w:noVBand="1"/>
      </w:tblPr>
      <w:tblGrid>
        <w:gridCol w:w="2270"/>
        <w:gridCol w:w="1980"/>
        <w:gridCol w:w="4250"/>
      </w:tblGrid>
      <w:tr>
        <w:trPr>
          <w:trHeight w:val="392"/>
        </w:trPr>
        <w:tc>
          <w:tcPr>
            <w:tcW w:w="2270" w:type="dxa"/>
            <w:textDirection w:val="lrTb"/>
            <w:noWrap w:val="false"/>
          </w:tcPr>
          <w:p>
            <w:pPr>
              <w:pStyle w:val="1269"/>
              <w:ind w:left="50"/>
              <w:spacing w:line="560" w:lineRule="exact"/>
              <w:rPr>
                <w:sz w:val="24"/>
                <w:szCs w:val="24"/>
              </w:rPr>
            </w:pPr>
            <w:r>
              <w:rPr>
                <w:rFonts w:hint="eastAsia"/>
                <w:sz w:val="24"/>
                <w:szCs w:val="24"/>
              </w:rPr>
              <w:t xml:space="preserve">甲方：（盖章）</w:t>
            </w:r>
            <w:r/>
          </w:p>
        </w:tc>
        <w:tc>
          <w:tcPr>
            <w:tcW w:w="1980" w:type="dxa"/>
            <w:textDirection w:val="lrTb"/>
            <w:noWrap w:val="false"/>
          </w:tcPr>
          <w:p>
            <w:pPr>
              <w:pStyle w:val="1269"/>
              <w:spacing w:line="560" w:lineRule="exact"/>
              <w:rPr>
                <w:sz w:val="24"/>
                <w:szCs w:val="24"/>
              </w:rPr>
            </w:pPr>
            <w:r>
              <w:rPr>
                <w:sz w:val="24"/>
                <w:szCs w:val="24"/>
              </w:rPr>
            </w:r>
            <w:r/>
          </w:p>
        </w:tc>
        <w:tc>
          <w:tcPr>
            <w:tcW w:w="4250" w:type="dxa"/>
            <w:textDirection w:val="lrTb"/>
            <w:noWrap w:val="false"/>
          </w:tcPr>
          <w:p>
            <w:pPr>
              <w:pStyle w:val="1269"/>
              <w:ind w:left="1559"/>
              <w:spacing w:line="560" w:lineRule="exact"/>
              <w:rPr>
                <w:sz w:val="24"/>
                <w:szCs w:val="24"/>
              </w:rPr>
            </w:pPr>
            <w:r>
              <w:rPr>
                <w:rFonts w:hint="eastAsia"/>
                <w:sz w:val="24"/>
                <w:szCs w:val="24"/>
              </w:rPr>
              <w:t xml:space="preserve">乙方：（盖章）</w:t>
            </w:r>
            <w:r/>
          </w:p>
        </w:tc>
      </w:tr>
      <w:tr>
        <w:trPr>
          <w:trHeight w:val="544"/>
        </w:trPr>
        <w:tc>
          <w:tcPr>
            <w:tcW w:w="2270" w:type="dxa"/>
            <w:textDirection w:val="lrTb"/>
            <w:noWrap w:val="false"/>
          </w:tcPr>
          <w:p>
            <w:pPr>
              <w:pStyle w:val="1269"/>
              <w:ind w:left="50"/>
              <w:spacing w:line="560" w:lineRule="exact"/>
              <w:rPr>
                <w:sz w:val="24"/>
                <w:szCs w:val="24"/>
              </w:rPr>
            </w:pPr>
            <w:r>
              <w:rPr>
                <w:rFonts w:hint="eastAsia"/>
                <w:sz w:val="24"/>
                <w:szCs w:val="24"/>
              </w:rPr>
              <w:t xml:space="preserve">住所：</w:t>
            </w:r>
            <w:r/>
          </w:p>
        </w:tc>
        <w:tc>
          <w:tcPr>
            <w:tcW w:w="1980" w:type="dxa"/>
            <w:textDirection w:val="lrTb"/>
            <w:noWrap w:val="false"/>
          </w:tcPr>
          <w:p>
            <w:pPr>
              <w:pStyle w:val="1269"/>
              <w:spacing w:line="560" w:lineRule="exact"/>
              <w:rPr>
                <w:sz w:val="24"/>
                <w:szCs w:val="24"/>
              </w:rPr>
            </w:pPr>
            <w:r>
              <w:rPr>
                <w:sz w:val="24"/>
                <w:szCs w:val="24"/>
              </w:rPr>
            </w:r>
            <w:r/>
          </w:p>
        </w:tc>
        <w:tc>
          <w:tcPr>
            <w:tcW w:w="4250" w:type="dxa"/>
            <w:textDirection w:val="lrTb"/>
            <w:noWrap w:val="false"/>
          </w:tcPr>
          <w:p>
            <w:pPr>
              <w:pStyle w:val="1269"/>
              <w:ind w:left="1559"/>
              <w:spacing w:line="560" w:lineRule="exact"/>
              <w:rPr>
                <w:sz w:val="24"/>
                <w:szCs w:val="24"/>
              </w:rPr>
            </w:pPr>
            <w:r>
              <w:rPr>
                <w:rFonts w:hint="eastAsia"/>
                <w:sz w:val="24"/>
                <w:szCs w:val="24"/>
              </w:rPr>
              <w:t xml:space="preserve">住所：</w:t>
            </w:r>
            <w:r/>
          </w:p>
        </w:tc>
      </w:tr>
      <w:tr>
        <w:trPr>
          <w:trHeight w:val="544"/>
        </w:trPr>
        <w:tc>
          <w:tcPr>
            <w:tcW w:w="2270" w:type="dxa"/>
            <w:textDirection w:val="lrTb"/>
            <w:noWrap w:val="false"/>
          </w:tcPr>
          <w:p>
            <w:pPr>
              <w:pStyle w:val="1269"/>
              <w:ind w:left="50"/>
              <w:spacing w:line="560" w:lineRule="exact"/>
              <w:rPr>
                <w:sz w:val="24"/>
                <w:szCs w:val="24"/>
              </w:rPr>
            </w:pPr>
            <w:r>
              <w:rPr>
                <w:rFonts w:hint="eastAsia"/>
                <w:sz w:val="24"/>
                <w:szCs w:val="24"/>
              </w:rPr>
              <w:t xml:space="preserve">通信地址：</w:t>
            </w:r>
            <w:r/>
          </w:p>
        </w:tc>
        <w:tc>
          <w:tcPr>
            <w:tcW w:w="1980" w:type="dxa"/>
            <w:textDirection w:val="lrTb"/>
            <w:noWrap w:val="false"/>
          </w:tcPr>
          <w:p>
            <w:pPr>
              <w:pStyle w:val="1269"/>
              <w:spacing w:line="560" w:lineRule="exact"/>
              <w:rPr>
                <w:sz w:val="24"/>
                <w:szCs w:val="24"/>
              </w:rPr>
            </w:pPr>
            <w:r>
              <w:rPr>
                <w:sz w:val="24"/>
                <w:szCs w:val="24"/>
              </w:rPr>
            </w:r>
            <w:r/>
          </w:p>
        </w:tc>
        <w:tc>
          <w:tcPr>
            <w:tcW w:w="4250" w:type="dxa"/>
            <w:textDirection w:val="lrTb"/>
            <w:noWrap w:val="false"/>
          </w:tcPr>
          <w:p>
            <w:pPr>
              <w:pStyle w:val="1269"/>
              <w:ind w:left="1559"/>
              <w:spacing w:line="560" w:lineRule="exact"/>
              <w:rPr>
                <w:sz w:val="24"/>
                <w:szCs w:val="24"/>
              </w:rPr>
            </w:pPr>
            <w:r>
              <w:rPr>
                <w:rFonts w:hint="eastAsia"/>
                <w:sz w:val="24"/>
                <w:szCs w:val="24"/>
              </w:rPr>
              <w:t xml:space="preserve">通信地址：</w:t>
            </w:r>
            <w:r/>
          </w:p>
        </w:tc>
      </w:tr>
      <w:tr>
        <w:trPr>
          <w:trHeight w:val="544"/>
        </w:trPr>
        <w:tc>
          <w:tcPr>
            <w:tcW w:w="2270" w:type="dxa"/>
            <w:textDirection w:val="lrTb"/>
            <w:noWrap w:val="false"/>
          </w:tcPr>
          <w:p>
            <w:pPr>
              <w:pStyle w:val="1269"/>
              <w:ind w:left="50"/>
              <w:spacing w:line="560" w:lineRule="exact"/>
              <w:rPr>
                <w:sz w:val="24"/>
                <w:szCs w:val="24"/>
              </w:rPr>
            </w:pPr>
            <w:r>
              <w:rPr>
                <w:rFonts w:hint="eastAsia"/>
                <w:sz w:val="24"/>
                <w:szCs w:val="24"/>
              </w:rPr>
              <w:t xml:space="preserve">法定代表人签字：</w:t>
            </w:r>
            <w:r/>
          </w:p>
        </w:tc>
        <w:tc>
          <w:tcPr>
            <w:tcW w:w="1980" w:type="dxa"/>
            <w:textDirection w:val="lrTb"/>
            <w:noWrap w:val="false"/>
          </w:tcPr>
          <w:p>
            <w:pPr>
              <w:pStyle w:val="1269"/>
              <w:spacing w:line="560" w:lineRule="exact"/>
              <w:rPr>
                <w:sz w:val="24"/>
                <w:szCs w:val="24"/>
              </w:rPr>
            </w:pPr>
            <w:r>
              <w:rPr>
                <w:sz w:val="24"/>
                <w:szCs w:val="24"/>
              </w:rPr>
            </w:r>
            <w:r/>
          </w:p>
        </w:tc>
        <w:tc>
          <w:tcPr>
            <w:tcW w:w="4250" w:type="dxa"/>
            <w:textDirection w:val="lrTb"/>
            <w:noWrap w:val="false"/>
          </w:tcPr>
          <w:p>
            <w:pPr>
              <w:pStyle w:val="1269"/>
              <w:ind w:left="1559"/>
              <w:spacing w:line="560" w:lineRule="exact"/>
              <w:rPr>
                <w:sz w:val="24"/>
                <w:szCs w:val="24"/>
              </w:rPr>
            </w:pPr>
            <w:r>
              <w:rPr>
                <w:rFonts w:hint="eastAsia"/>
                <w:sz w:val="24"/>
                <w:szCs w:val="24"/>
              </w:rPr>
              <w:t xml:space="preserve">法定代表人签字：</w:t>
            </w:r>
            <w:r/>
          </w:p>
        </w:tc>
      </w:tr>
      <w:tr>
        <w:trPr>
          <w:trHeight w:val="544"/>
        </w:trPr>
        <w:tc>
          <w:tcPr>
            <w:tcW w:w="2270" w:type="dxa"/>
            <w:textDirection w:val="lrTb"/>
            <w:noWrap w:val="false"/>
          </w:tcPr>
          <w:p>
            <w:pPr>
              <w:pStyle w:val="1269"/>
              <w:ind w:left="50"/>
              <w:spacing w:line="560" w:lineRule="exact"/>
              <w:rPr>
                <w:sz w:val="24"/>
                <w:szCs w:val="24"/>
              </w:rPr>
            </w:pPr>
            <w:r>
              <w:rPr>
                <w:rFonts w:hint="eastAsia"/>
                <w:sz w:val="24"/>
                <w:szCs w:val="24"/>
              </w:rPr>
              <w:t xml:space="preserve">电话：</w:t>
            </w:r>
            <w:r/>
          </w:p>
        </w:tc>
        <w:tc>
          <w:tcPr>
            <w:tcW w:w="1980" w:type="dxa"/>
            <w:textDirection w:val="lrTb"/>
            <w:noWrap w:val="false"/>
          </w:tcPr>
          <w:p>
            <w:pPr>
              <w:pStyle w:val="1269"/>
              <w:spacing w:line="560" w:lineRule="exact"/>
              <w:rPr>
                <w:sz w:val="24"/>
                <w:szCs w:val="24"/>
              </w:rPr>
            </w:pPr>
            <w:r>
              <w:rPr>
                <w:sz w:val="24"/>
                <w:szCs w:val="24"/>
              </w:rPr>
            </w:r>
            <w:r/>
          </w:p>
        </w:tc>
        <w:tc>
          <w:tcPr>
            <w:tcW w:w="4250" w:type="dxa"/>
            <w:textDirection w:val="lrTb"/>
            <w:noWrap w:val="false"/>
          </w:tcPr>
          <w:p>
            <w:pPr>
              <w:pStyle w:val="1269"/>
              <w:ind w:left="1559"/>
              <w:spacing w:line="560" w:lineRule="exact"/>
              <w:rPr>
                <w:sz w:val="24"/>
                <w:szCs w:val="24"/>
              </w:rPr>
            </w:pPr>
            <w:r>
              <w:rPr>
                <w:rFonts w:hint="eastAsia"/>
                <w:sz w:val="24"/>
                <w:szCs w:val="24"/>
              </w:rPr>
              <w:t xml:space="preserve">电话：</w:t>
            </w:r>
            <w:r/>
          </w:p>
        </w:tc>
      </w:tr>
      <w:tr>
        <w:trPr>
          <w:trHeight w:val="392"/>
        </w:trPr>
        <w:tc>
          <w:tcPr>
            <w:tcW w:w="2270" w:type="dxa"/>
            <w:textDirection w:val="lrTb"/>
            <w:noWrap w:val="false"/>
          </w:tcPr>
          <w:p>
            <w:pPr>
              <w:pStyle w:val="1269"/>
              <w:ind w:left="50"/>
              <w:spacing w:line="560" w:lineRule="exact"/>
              <w:tabs>
                <w:tab w:val="left" w:pos="1249" w:leader="none"/>
                <w:tab w:val="left" w:pos="1849" w:leader="none"/>
              </w:tabs>
              <w:rPr>
                <w:sz w:val="24"/>
                <w:szCs w:val="24"/>
              </w:rPr>
            </w:pPr>
            <w:r>
              <w:rPr>
                <w:rFonts w:hint="eastAsia"/>
                <w:sz w:val="24"/>
                <w:szCs w:val="24"/>
              </w:rPr>
              <w:t xml:space="preserve">日 期：</w:t>
            </w:r>
            <w:r>
              <w:rPr>
                <w:rFonts w:hint="eastAsia"/>
                <w:sz w:val="24"/>
                <w:szCs w:val="24"/>
              </w:rPr>
              <w:tab/>
            </w:r>
            <w:r>
              <w:rPr>
                <w:rFonts w:hint="eastAsia"/>
                <w:sz w:val="24"/>
                <w:szCs w:val="24"/>
              </w:rPr>
              <w:t xml:space="preserve">年</w:t>
            </w:r>
            <w:r>
              <w:rPr>
                <w:rFonts w:hint="eastAsia"/>
                <w:sz w:val="24"/>
                <w:szCs w:val="24"/>
              </w:rPr>
              <w:tab/>
            </w:r>
            <w:r>
              <w:rPr>
                <w:rFonts w:hint="eastAsia"/>
                <w:sz w:val="24"/>
                <w:szCs w:val="24"/>
              </w:rPr>
              <w:t xml:space="preserve">月</w:t>
            </w:r>
            <w:r/>
          </w:p>
        </w:tc>
        <w:tc>
          <w:tcPr>
            <w:tcW w:w="1980" w:type="dxa"/>
            <w:textDirection w:val="lrTb"/>
            <w:noWrap w:val="false"/>
          </w:tcPr>
          <w:p>
            <w:pPr>
              <w:pStyle w:val="1269"/>
              <w:ind w:left="179"/>
              <w:spacing w:line="560" w:lineRule="exact"/>
              <w:rPr>
                <w:sz w:val="24"/>
                <w:szCs w:val="24"/>
              </w:rPr>
            </w:pPr>
            <w:r>
              <w:rPr>
                <w:rFonts w:hint="eastAsia"/>
                <w:sz w:val="24"/>
                <w:szCs w:val="24"/>
              </w:rPr>
              <w:t xml:space="preserve">日</w:t>
            </w:r>
            <w:r/>
          </w:p>
        </w:tc>
        <w:tc>
          <w:tcPr>
            <w:tcW w:w="4250" w:type="dxa"/>
            <w:textDirection w:val="lrTb"/>
            <w:noWrap w:val="false"/>
          </w:tcPr>
          <w:p>
            <w:pPr>
              <w:pStyle w:val="1269"/>
              <w:ind w:left="1559"/>
              <w:spacing w:line="560" w:lineRule="exact"/>
              <w:tabs>
                <w:tab w:val="left" w:pos="2759" w:leader="none"/>
                <w:tab w:val="left" w:pos="3359" w:leader="none"/>
                <w:tab w:val="left" w:pos="3959" w:leader="none"/>
              </w:tabs>
              <w:rPr>
                <w:sz w:val="24"/>
                <w:szCs w:val="24"/>
              </w:rPr>
            </w:pPr>
            <w:r>
              <w:rPr>
                <w:rFonts w:hint="eastAsia"/>
                <w:sz w:val="24"/>
                <w:szCs w:val="24"/>
              </w:rPr>
              <w:t xml:space="preserve">日 期：</w:t>
            </w:r>
            <w:r>
              <w:rPr>
                <w:rFonts w:hint="eastAsia"/>
                <w:sz w:val="24"/>
                <w:szCs w:val="24"/>
              </w:rPr>
              <w:tab/>
            </w:r>
            <w:r>
              <w:rPr>
                <w:rFonts w:hint="eastAsia"/>
                <w:sz w:val="24"/>
                <w:szCs w:val="24"/>
              </w:rPr>
              <w:t xml:space="preserve">年</w:t>
            </w:r>
            <w:r>
              <w:rPr>
                <w:rFonts w:hint="eastAsia"/>
                <w:sz w:val="24"/>
                <w:szCs w:val="24"/>
              </w:rPr>
              <w:tab/>
            </w:r>
            <w:r>
              <w:rPr>
                <w:rFonts w:hint="eastAsia"/>
                <w:sz w:val="24"/>
                <w:szCs w:val="24"/>
              </w:rPr>
              <w:t xml:space="preserve">月</w:t>
            </w:r>
            <w:r>
              <w:rPr>
                <w:rFonts w:hint="eastAsia"/>
                <w:sz w:val="24"/>
                <w:szCs w:val="24"/>
              </w:rPr>
              <w:tab/>
            </w:r>
            <w:r>
              <w:rPr>
                <w:rFonts w:hint="eastAsia"/>
                <w:sz w:val="24"/>
                <w:szCs w:val="24"/>
              </w:rPr>
              <w:t xml:space="preserve">日</w:t>
            </w:r>
            <w:r/>
          </w:p>
        </w:tc>
      </w:tr>
    </w:tbl>
    <w:p>
      <w:pPr>
        <w:ind w:left="618"/>
        <w:spacing w:line="560" w:lineRule="exact"/>
        <w:rPr>
          <w:sz w:val="24"/>
          <w:szCs w:val="24"/>
        </w:rPr>
      </w:pPr>
      <w:r>
        <w:rPr>
          <w:sz w:val="24"/>
          <w:szCs w:val="24"/>
        </w:rPr>
      </w:r>
      <w:r/>
    </w:p>
    <w:p>
      <w:pPr>
        <w:pStyle w:val="1252"/>
        <w:jc w:val="both"/>
        <w:spacing w:line="560" w:lineRule="exact"/>
        <w:tabs>
          <w:tab w:val="left" w:pos="1760" w:leader="none"/>
        </w:tabs>
        <w:rPr>
          <w:rFonts w:hint="eastAsia" w:ascii="宋体" w:hAnsi="宋体" w:eastAsia="宋体" w:cs="宋体"/>
          <w:b/>
          <w:sz w:val="24"/>
          <w:szCs w:val="24"/>
          <w:lang w:val="en-US" w:bidi="ja-JP"/>
        </w:rPr>
      </w:pPr>
      <w:r/>
      <w:bookmarkStart w:id="242" w:name="_Toc26771"/>
      <w:r/>
      <w:bookmarkStart w:id="243" w:name="_Toc14031"/>
      <w:r>
        <w:rPr>
          <w:rFonts w:hint="eastAsia" w:ascii="宋体" w:hAnsi="宋体" w:eastAsia="宋体" w:cs="宋体"/>
          <w:b/>
          <w:sz w:val="24"/>
          <w:szCs w:val="24"/>
          <w:lang w:val="en-US" w:bidi="ja-JP"/>
        </w:rPr>
        <w:t xml:space="preserve">6.2、政府采购投标担保函（如有需要）</w:t>
      </w:r>
      <w:bookmarkEnd w:id="242"/>
      <w:r/>
      <w:bookmarkEnd w:id="243"/>
      <w:r/>
      <w:r/>
    </w:p>
    <w:p>
      <w:pPr>
        <w:pStyle w:val="1257"/>
        <w:ind w:left="618"/>
        <w:spacing w:line="560" w:lineRule="exact"/>
      </w:pPr>
      <w:r>
        <w:rPr>
          <w:rFonts w:hint="eastAsia"/>
        </w:rPr>
        <w:t xml:space="preserve">致：江苏中茂房地产土地评估造价咨询有限公司</w:t>
      </w:r>
      <w:r/>
    </w:p>
    <w:p>
      <w:pPr>
        <w:pStyle w:val="1257"/>
        <w:ind w:left="1177"/>
        <w:spacing w:line="560" w:lineRule="exact"/>
        <w:tabs>
          <w:tab w:val="left" w:pos="3817" w:leader="none"/>
          <w:tab w:val="left" w:pos="9337" w:leader="none"/>
        </w:tabs>
      </w:pPr>
      <w:r>
        <w:rPr>
          <w:rFonts w:hint="eastAsia"/>
        </w:rPr>
        <w:t xml:space="preserve">鉴于</w:t>
      </w:r>
      <w:r>
        <w:rPr>
          <w:rFonts w:hint="eastAsia"/>
          <w:u w:val="single"/>
        </w:rPr>
        <w:t xml:space="preserve"> </w:t>
      </w:r>
      <w:r>
        <w:rPr>
          <w:rFonts w:hint="eastAsia"/>
          <w:u w:val="single"/>
        </w:rPr>
        <w:tab/>
      </w:r>
      <w:r>
        <w:rPr>
          <w:rFonts w:hint="eastAsia"/>
        </w:rPr>
        <w:t xml:space="preserve">（以下简称“投标人”）拟参加编号为</w:t>
      </w:r>
      <w:r>
        <w:rPr>
          <w:rFonts w:hint="eastAsia"/>
          <w:u w:val="single"/>
        </w:rPr>
        <w:t xml:space="preserve"> </w:t>
      </w:r>
      <w:r>
        <w:rPr>
          <w:rFonts w:hint="eastAsia"/>
          <w:u w:val="single"/>
        </w:rPr>
        <w:tab/>
      </w:r>
      <w:r>
        <w:rPr>
          <w:rFonts w:hint="eastAsia"/>
        </w:rPr>
        <w:t xml:space="preserve">的</w:t>
      </w:r>
      <w:r/>
    </w:p>
    <w:p>
      <w:pPr>
        <w:pStyle w:val="1257"/>
        <w:ind w:left="618" w:right="617" w:hanging="1"/>
        <w:jc w:val="both"/>
        <w:spacing w:line="560" w:lineRule="exact"/>
        <w:tabs>
          <w:tab w:val="left" w:pos="2898" w:leader="none"/>
        </w:tabs>
      </w:pPr>
      <w:r>
        <w:rPr>
          <w:rFonts w:hint="eastAsia"/>
          <w:u w:val="single"/>
        </w:rPr>
        <w:t xml:space="preserve"> </w:t>
      </w:r>
      <w:r>
        <w:rPr>
          <w:rFonts w:hint="eastAsia"/>
          <w:u w:val="single"/>
        </w:rPr>
        <w:tab/>
      </w:r>
      <w:r>
        <w:rPr>
          <w:rFonts w:hint="eastAsia"/>
        </w:rPr>
        <w:t xml:space="preserve">项目（以下简称“本项目”</w:t>
      </w:r>
      <w:r>
        <w:rPr>
          <w:rFonts w:hint="eastAsia"/>
          <w:spacing w:val="3"/>
        </w:rPr>
        <w:t xml:space="preserve">）</w:t>
      </w:r>
      <w:r>
        <w:rPr>
          <w:rFonts w:hint="eastAsia"/>
        </w:rPr>
        <w:t xml:space="preserve">投标，根据本项目招标文件，投标人</w:t>
      </w:r>
      <w:r>
        <w:rPr>
          <w:rFonts w:hint="eastAsia"/>
          <w:spacing w:val="-4"/>
        </w:rPr>
        <w:t xml:space="preserve">参加投标时应向你方交纳投标保证金，且可以投标担保函的形式交纳投标保证金。应</w:t>
      </w:r>
      <w:r>
        <w:rPr>
          <w:rFonts w:hint="eastAsia"/>
        </w:rPr>
        <w:t xml:space="preserve">投标人的申请，我方以保证的方式向你方提供如下投标保证金担保：</w:t>
      </w:r>
      <w:r/>
    </w:p>
    <w:p>
      <w:pPr>
        <w:pStyle w:val="1257"/>
        <w:ind w:left="618"/>
        <w:jc w:val="both"/>
        <w:spacing w:line="560" w:lineRule="exact"/>
        <w:outlineLvl w:val="1"/>
      </w:pPr>
      <w:r/>
      <w:bookmarkStart w:id="244" w:name="_Toc3671"/>
      <w:r/>
      <w:bookmarkStart w:id="245" w:name="_Toc9099"/>
      <w:r/>
      <w:bookmarkStart w:id="246" w:name="_Toc1293"/>
      <w:r/>
      <w:bookmarkStart w:id="247" w:name="_Toc8413"/>
      <w:r/>
      <w:bookmarkStart w:id="248" w:name="_Toc20451"/>
      <w:r>
        <w:rPr>
          <w:rFonts w:hint="eastAsia"/>
        </w:rPr>
        <w:t xml:space="preserve">一、保证责任的情形及保证金额</w:t>
      </w:r>
      <w:bookmarkEnd w:id="244"/>
      <w:r/>
      <w:bookmarkEnd w:id="245"/>
      <w:r/>
      <w:bookmarkEnd w:id="246"/>
      <w:r/>
      <w:bookmarkEnd w:id="247"/>
      <w:r/>
      <w:bookmarkEnd w:id="248"/>
      <w:r/>
      <w:r/>
    </w:p>
    <w:p>
      <w:pPr>
        <w:pStyle w:val="1257"/>
        <w:ind w:left="618"/>
        <w:jc w:val="both"/>
        <w:spacing w:line="560" w:lineRule="exact"/>
        <w:outlineLvl w:val="2"/>
      </w:pPr>
      <w:r/>
      <w:bookmarkStart w:id="249" w:name="_Toc12773"/>
      <w:r/>
      <w:bookmarkStart w:id="250" w:name="_Toc32651"/>
      <w:r/>
      <w:bookmarkStart w:id="251" w:name="_Toc7299"/>
      <w:r>
        <w:rPr>
          <w:rFonts w:hint="eastAsia"/>
        </w:rPr>
        <w:t xml:space="preserve">（一）在投标人出现下列情形之一时，我方承担保证责任：</w:t>
      </w:r>
      <w:bookmarkEnd w:id="249"/>
      <w:r/>
      <w:bookmarkEnd w:id="250"/>
      <w:r/>
      <w:bookmarkEnd w:id="251"/>
      <w:r/>
      <w:r/>
    </w:p>
    <w:p>
      <w:pPr>
        <w:pStyle w:val="1271"/>
        <w:numPr>
          <w:ilvl w:val="0"/>
          <w:numId w:val="9"/>
        </w:numPr>
        <w:jc w:val="both"/>
        <w:spacing w:line="560" w:lineRule="exact"/>
        <w:tabs>
          <w:tab w:val="left" w:pos="980" w:leader="none"/>
        </w:tabs>
        <w:rPr>
          <w:sz w:val="24"/>
          <w:szCs w:val="24"/>
        </w:rPr>
      </w:pPr>
      <w:r>
        <w:rPr>
          <w:rFonts w:hint="eastAsia"/>
          <w:sz w:val="24"/>
          <w:szCs w:val="24"/>
        </w:rPr>
        <w:t xml:space="preserve">中标后投标人无正当理由不与采购人签订《政府采购合同》；</w:t>
      </w:r>
      <w:r/>
    </w:p>
    <w:p>
      <w:pPr>
        <w:pStyle w:val="1271"/>
        <w:numPr>
          <w:ilvl w:val="0"/>
          <w:numId w:val="9"/>
        </w:numPr>
        <w:jc w:val="both"/>
        <w:spacing w:line="560" w:lineRule="exact"/>
        <w:tabs>
          <w:tab w:val="left" w:pos="980" w:leader="none"/>
        </w:tabs>
        <w:rPr>
          <w:sz w:val="24"/>
          <w:szCs w:val="24"/>
        </w:rPr>
      </w:pPr>
      <w:r>
        <w:rPr>
          <w:rFonts w:hint="eastAsia"/>
          <w:sz w:val="24"/>
          <w:szCs w:val="24"/>
        </w:rPr>
        <w:t xml:space="preserve">招标文件规定的投标人应当缴纳保证金的其他情形。</w:t>
      </w:r>
      <w:r/>
    </w:p>
    <w:p>
      <w:pPr>
        <w:pStyle w:val="1257"/>
        <w:ind w:left="618" w:right="617"/>
        <w:spacing w:line="560" w:lineRule="exact"/>
        <w:tabs>
          <w:tab w:val="left" w:pos="6126" w:leader="none"/>
          <w:tab w:val="left" w:pos="8514" w:leader="none"/>
        </w:tabs>
      </w:pPr>
      <w:r>
        <w:rPr>
          <w:rFonts w:hint="eastAsia"/>
        </w:rPr>
        <w:t xml:space="preserve">（二</w:t>
      </w:r>
      <w:r>
        <w:rPr>
          <w:rFonts w:hint="eastAsia"/>
          <w:spacing w:val="-15"/>
        </w:rPr>
        <w:t xml:space="preserve">）</w:t>
      </w:r>
      <w:r>
        <w:rPr>
          <w:rFonts w:hint="eastAsia"/>
        </w:rPr>
        <w:t xml:space="preserve">我方承担保证责任的最高金额为人民币</w:t>
      </w:r>
      <w:r>
        <w:rPr>
          <w:rFonts w:hint="eastAsia"/>
          <w:u w:val="single"/>
        </w:rPr>
        <w:t xml:space="preserve"> </w:t>
      </w:r>
      <w:r>
        <w:rPr>
          <w:rFonts w:hint="eastAsia"/>
          <w:u w:val="single"/>
        </w:rPr>
        <w:tab/>
      </w:r>
      <w:r>
        <w:rPr>
          <w:rFonts w:hint="eastAsia"/>
          <w:spacing w:val="-12"/>
        </w:rPr>
        <w:t xml:space="preserve">元</w:t>
      </w:r>
      <w:r>
        <w:rPr>
          <w:rFonts w:hint="eastAsia"/>
        </w:rPr>
        <w:t xml:space="preserve">（大写</w:t>
      </w:r>
      <w:r>
        <w:rPr>
          <w:rFonts w:hint="eastAsia"/>
          <w:u w:val="single"/>
        </w:rPr>
        <w:t xml:space="preserve"> </w:t>
      </w:r>
      <w:r>
        <w:rPr>
          <w:rFonts w:hint="eastAsia"/>
          <w:u w:val="single"/>
        </w:rPr>
        <w:tab/>
      </w:r>
      <w:r>
        <w:rPr>
          <w:rFonts w:hint="eastAsia"/>
          <w:spacing w:val="-14"/>
        </w:rPr>
        <w:t xml:space="preserve">），</w:t>
      </w:r>
      <w:r>
        <w:rPr>
          <w:rFonts w:hint="eastAsia"/>
        </w:rPr>
        <w:t xml:space="preserve">即本</w:t>
      </w:r>
      <w:r>
        <w:rPr>
          <w:rFonts w:hint="eastAsia"/>
          <w:spacing w:val="-18"/>
        </w:rPr>
        <w:t xml:space="preserve">项</w:t>
      </w:r>
      <w:r>
        <w:rPr>
          <w:rFonts w:hint="eastAsia"/>
        </w:rPr>
        <w:t xml:space="preserve">目的投标保证金金额。</w:t>
      </w:r>
      <w:r/>
    </w:p>
    <w:p>
      <w:pPr>
        <w:pStyle w:val="1257"/>
        <w:ind w:left="618"/>
        <w:spacing w:line="560" w:lineRule="exact"/>
        <w:outlineLvl w:val="1"/>
      </w:pPr>
      <w:r/>
      <w:bookmarkStart w:id="252" w:name="_Toc10589"/>
      <w:r/>
      <w:bookmarkStart w:id="253" w:name="_Toc30204"/>
      <w:r/>
      <w:bookmarkStart w:id="254" w:name="_Toc26034"/>
      <w:r/>
      <w:bookmarkStart w:id="255" w:name="_Toc6713"/>
      <w:r/>
      <w:bookmarkStart w:id="256" w:name="_Toc32707"/>
      <w:r>
        <w:rPr>
          <w:rFonts w:hint="eastAsia"/>
        </w:rPr>
        <w:t xml:space="preserve">二、保证的方式及保证期间</w:t>
      </w:r>
      <w:bookmarkEnd w:id="252"/>
      <w:r/>
      <w:bookmarkEnd w:id="253"/>
      <w:r/>
      <w:bookmarkEnd w:id="254"/>
      <w:r/>
      <w:bookmarkEnd w:id="255"/>
      <w:r/>
      <w:bookmarkEnd w:id="256"/>
      <w:r/>
      <w:r/>
    </w:p>
    <w:p>
      <w:pPr>
        <w:pStyle w:val="1257"/>
        <w:ind w:left="618"/>
        <w:spacing w:line="560" w:lineRule="exact"/>
        <w:rPr>
          <w:rFonts w:hint="eastAsia"/>
        </w:rPr>
      </w:pPr>
      <w:r>
        <w:rPr>
          <w:rFonts w:hint="eastAsia"/>
        </w:rPr>
        <w:t xml:space="preserve">我方保证的方式为：连带责任保证。</w:t>
      </w:r>
      <w:r/>
    </w:p>
    <w:p>
      <w:pPr>
        <w:pStyle w:val="1257"/>
        <w:ind w:left="618"/>
        <w:spacing w:line="560" w:lineRule="exact"/>
      </w:pPr>
      <w:r>
        <w:rPr>
          <w:rFonts w:hint="eastAsia"/>
        </w:rPr>
        <w:t xml:space="preserve">我方的保证期间为：自本保函生效之日起</w:t>
      </w:r>
      <w:r>
        <w:rPr>
          <w:rFonts w:hint="eastAsia"/>
          <w:u w:val="single"/>
        </w:rPr>
        <w:t xml:space="preserve"> </w:t>
      </w:r>
      <w:r>
        <w:rPr>
          <w:rFonts w:hint="eastAsia"/>
          <w:u w:val="single"/>
        </w:rPr>
        <w:tab/>
      </w:r>
      <w:r>
        <w:rPr>
          <w:rFonts w:hint="eastAsia"/>
        </w:rPr>
        <w:t xml:space="preserve">个月止</w:t>
      </w:r>
      <w:r>
        <w:rPr>
          <w:rFonts w:hint="eastAsia"/>
          <w:spacing w:val="-17"/>
        </w:rPr>
        <w:t xml:space="preserve">。</w:t>
      </w:r>
      <w:r>
        <w:rPr>
          <w:rFonts w:hint="eastAsia"/>
        </w:rPr>
        <w:t xml:space="preserve">三、承担保证责任的程序</w:t>
      </w:r>
      <w:r/>
    </w:p>
    <w:p>
      <w:pPr>
        <w:pStyle w:val="1271"/>
        <w:numPr>
          <w:ilvl w:val="0"/>
          <w:numId w:val="10"/>
        </w:numPr>
        <w:ind w:right="617" w:firstLine="0"/>
        <w:jc w:val="both"/>
        <w:spacing w:line="560" w:lineRule="exact"/>
        <w:tabs>
          <w:tab w:val="left" w:pos="981" w:leader="none"/>
        </w:tabs>
        <w:rPr>
          <w:sz w:val="24"/>
          <w:szCs w:val="24"/>
        </w:rPr>
      </w:pPr>
      <w:r>
        <w:rPr>
          <w:rFonts w:hint="eastAsia"/>
          <w:sz w:val="24"/>
          <w:szCs w:val="24"/>
        </w:rPr>
        <w:t xml:space="preserve">你方要求我方承担保证责任的，应在本保函保证期间内向我方发出书面索赔通知。</w:t>
      </w:r>
      <w:r>
        <w:rPr>
          <w:rFonts w:hint="eastAsia"/>
          <w:spacing w:val="-4"/>
          <w:sz w:val="24"/>
          <w:szCs w:val="24"/>
        </w:rPr>
        <w:t xml:space="preserve">索赔通知应写明要求索赔的金额，支付款项应到达的账号，并附有证明投标人发生我方</w:t>
      </w:r>
      <w:r>
        <w:rPr>
          <w:rFonts w:hint="eastAsia"/>
          <w:sz w:val="24"/>
          <w:szCs w:val="24"/>
        </w:rPr>
        <w:t xml:space="preserve">应承担保证责任情形的事实材料。</w:t>
      </w:r>
      <w:r/>
    </w:p>
    <w:p>
      <w:pPr>
        <w:pStyle w:val="1271"/>
        <w:numPr>
          <w:ilvl w:val="0"/>
          <w:numId w:val="10"/>
        </w:numPr>
        <w:ind w:right="618" w:firstLine="0"/>
        <w:spacing w:line="560" w:lineRule="exact"/>
        <w:tabs>
          <w:tab w:val="left" w:pos="981" w:leader="none"/>
          <w:tab w:val="left" w:pos="6061" w:leader="none"/>
        </w:tabs>
        <w:rPr>
          <w:sz w:val="24"/>
          <w:szCs w:val="24"/>
        </w:rPr>
      </w:pPr>
      <w:r>
        <w:rPr>
          <w:rFonts w:hint="eastAsia"/>
          <w:sz w:val="24"/>
          <w:szCs w:val="24"/>
        </w:rPr>
        <w:t xml:space="preserve">我方在收到索赔通知及相关证明材料后，在</w:t>
      </w:r>
      <w:r>
        <w:rPr>
          <w:rFonts w:hint="eastAsia"/>
          <w:sz w:val="24"/>
          <w:szCs w:val="24"/>
          <w:u w:val="single"/>
        </w:rPr>
        <w:t xml:space="preserve"> </w:t>
      </w:r>
      <w:r>
        <w:rPr>
          <w:rFonts w:hint="eastAsia"/>
          <w:sz w:val="24"/>
          <w:szCs w:val="24"/>
          <w:u w:val="single"/>
        </w:rPr>
        <w:tab/>
      </w:r>
      <w:r>
        <w:rPr>
          <w:rFonts w:hint="eastAsia"/>
          <w:sz w:val="24"/>
          <w:szCs w:val="24"/>
        </w:rPr>
        <w:t xml:space="preserve">个工作日内进行审查，符合应承</w:t>
      </w:r>
      <w:r>
        <w:rPr>
          <w:rFonts w:hint="eastAsia"/>
          <w:spacing w:val="-13"/>
          <w:sz w:val="24"/>
          <w:szCs w:val="24"/>
        </w:rPr>
        <w:t xml:space="preserve">担</w:t>
      </w:r>
      <w:r>
        <w:rPr>
          <w:rFonts w:hint="eastAsia"/>
          <w:sz w:val="24"/>
          <w:szCs w:val="24"/>
        </w:rPr>
        <w:t xml:space="preserve">保证责任情形的，我方应按照你方的要求代投标人向你方支付投标保证金。</w:t>
      </w:r>
      <w:r/>
    </w:p>
    <w:p>
      <w:pPr>
        <w:pStyle w:val="1257"/>
        <w:ind w:left="618"/>
        <w:spacing w:line="560" w:lineRule="exact"/>
        <w:outlineLvl w:val="1"/>
      </w:pPr>
      <w:r/>
      <w:bookmarkStart w:id="257" w:name="_Toc20356"/>
      <w:r/>
      <w:bookmarkStart w:id="258" w:name="_Toc19541"/>
      <w:r/>
      <w:bookmarkStart w:id="259" w:name="_Toc8158"/>
      <w:r/>
      <w:bookmarkStart w:id="260" w:name="_Toc13296"/>
      <w:r/>
      <w:bookmarkStart w:id="261" w:name="_Toc26361"/>
      <w:r>
        <w:rPr>
          <w:rFonts w:hint="eastAsia"/>
        </w:rPr>
        <w:t xml:space="preserve">四、保证责任的终止</w:t>
      </w:r>
      <w:bookmarkEnd w:id="257"/>
      <w:r/>
      <w:bookmarkEnd w:id="258"/>
      <w:r/>
      <w:bookmarkEnd w:id="259"/>
      <w:r/>
      <w:bookmarkEnd w:id="260"/>
      <w:r/>
      <w:bookmarkEnd w:id="261"/>
      <w:r/>
      <w:r/>
    </w:p>
    <w:p>
      <w:pPr>
        <w:pStyle w:val="1271"/>
        <w:numPr>
          <w:ilvl w:val="0"/>
          <w:numId w:val="11"/>
        </w:numPr>
        <w:ind w:right="618" w:firstLine="0"/>
        <w:spacing w:line="560" w:lineRule="exact"/>
        <w:tabs>
          <w:tab w:val="left" w:pos="981" w:leader="none"/>
        </w:tabs>
        <w:rPr>
          <w:sz w:val="24"/>
          <w:szCs w:val="24"/>
        </w:rPr>
      </w:pPr>
      <w:r>
        <w:rPr>
          <w:rFonts w:hint="eastAsia"/>
          <w:sz w:val="24"/>
          <w:szCs w:val="24"/>
        </w:rPr>
        <w:t xml:space="preserve">保证期间届满你方未向我方书面主张保证责任的，自保证期间届满次日起，我方保证责任自动终止。</w:t>
      </w:r>
      <w:r/>
    </w:p>
    <w:p>
      <w:pPr>
        <w:pStyle w:val="1271"/>
        <w:numPr>
          <w:ilvl w:val="0"/>
          <w:numId w:val="11"/>
        </w:numPr>
        <w:ind w:right="618" w:firstLine="0"/>
        <w:spacing w:line="560" w:lineRule="exact"/>
        <w:tabs>
          <w:tab w:val="left" w:pos="981" w:leader="none"/>
        </w:tabs>
        <w:rPr>
          <w:sz w:val="24"/>
          <w:szCs w:val="24"/>
        </w:rPr>
      </w:pPr>
      <w:r>
        <w:rPr>
          <w:rFonts w:hint="eastAsia"/>
          <w:sz w:val="24"/>
          <w:szCs w:val="24"/>
        </w:rPr>
        <w:t xml:space="preserve">我方按照本保函向你贵方履行了保证责任后，自我方向你贵方支付款项（支付款项从我方账户划出）之日起，保证责任终止。</w:t>
      </w:r>
      <w:r/>
    </w:p>
    <w:p>
      <w:pPr>
        <w:pStyle w:val="1257"/>
        <w:ind w:left="618"/>
        <w:spacing w:line="560" w:lineRule="exact"/>
      </w:pPr>
      <w:r>
        <w:rPr>
          <w:rFonts w:hint="eastAsia"/>
        </w:rPr>
        <w:t xml:space="preserve">按照法律法规的规定或出现我方保证责任终止的其它情形的，我方在本保函项下的保证责任亦终止。</w:t>
      </w:r>
      <w:bookmarkStart w:id="262" w:name="_bookmark1"/>
      <w:r/>
      <w:bookmarkEnd w:id="262"/>
      <w:r/>
      <w:r/>
    </w:p>
    <w:p>
      <w:pPr>
        <w:pStyle w:val="1257"/>
        <w:ind w:left="618"/>
        <w:spacing w:line="560" w:lineRule="exact"/>
        <w:outlineLvl w:val="1"/>
      </w:pPr>
      <w:r/>
      <w:bookmarkStart w:id="263" w:name="_Toc19489"/>
      <w:r/>
      <w:bookmarkStart w:id="264" w:name="_Toc19363"/>
      <w:r/>
      <w:bookmarkStart w:id="265" w:name="_Toc1592"/>
      <w:r/>
      <w:bookmarkStart w:id="266" w:name="_Toc13686"/>
      <w:r/>
      <w:bookmarkStart w:id="267" w:name="_Toc25159"/>
      <w:r>
        <w:rPr>
          <w:rFonts w:hint="eastAsia"/>
        </w:rPr>
        <w:t xml:space="preserve">五、免责条款</w:t>
      </w:r>
      <w:bookmarkEnd w:id="263"/>
      <w:r/>
      <w:bookmarkEnd w:id="264"/>
      <w:r/>
      <w:bookmarkEnd w:id="265"/>
      <w:r/>
      <w:bookmarkEnd w:id="266"/>
      <w:r/>
      <w:bookmarkEnd w:id="267"/>
      <w:r/>
      <w:r/>
    </w:p>
    <w:p>
      <w:pPr>
        <w:pStyle w:val="1271"/>
        <w:numPr>
          <w:ilvl w:val="0"/>
          <w:numId w:val="12"/>
        </w:numPr>
        <w:ind w:right="618" w:firstLine="0"/>
        <w:spacing w:line="560" w:lineRule="exact"/>
        <w:tabs>
          <w:tab w:val="left" w:pos="981" w:leader="none"/>
        </w:tabs>
        <w:rPr>
          <w:sz w:val="24"/>
          <w:szCs w:val="24"/>
        </w:rPr>
      </w:pPr>
      <w:r>
        <w:rPr>
          <w:rFonts w:hint="eastAsia"/>
          <w:sz w:val="24"/>
          <w:szCs w:val="24"/>
        </w:rPr>
        <w:t xml:space="preserve">依照法律规定或你方与投标人的另行约定，全部或者部分免除投标人投标保证金义务时，我方亦免除相应的保证责任。</w:t>
      </w:r>
      <w:r/>
    </w:p>
    <w:p>
      <w:pPr>
        <w:pStyle w:val="1271"/>
        <w:numPr>
          <w:ilvl w:val="0"/>
          <w:numId w:val="12"/>
        </w:numPr>
        <w:ind w:right="618" w:firstLine="0"/>
        <w:spacing w:line="560" w:lineRule="exact"/>
        <w:tabs>
          <w:tab w:val="left" w:pos="981" w:leader="none"/>
        </w:tabs>
        <w:rPr>
          <w:sz w:val="24"/>
          <w:szCs w:val="24"/>
        </w:rPr>
      </w:pPr>
      <w:r>
        <w:rPr>
          <w:rFonts w:hint="eastAsia"/>
          <w:sz w:val="24"/>
          <w:szCs w:val="24"/>
        </w:rPr>
        <w:t xml:space="preserve">因你方原因致使投标人发生本保函第一条第（一）款约定情形的，我方不承担保证责任。</w:t>
      </w:r>
      <w:r/>
    </w:p>
    <w:p>
      <w:pPr>
        <w:pStyle w:val="1271"/>
        <w:numPr>
          <w:ilvl w:val="0"/>
          <w:numId w:val="12"/>
        </w:numPr>
        <w:ind w:left="979" w:hanging="361"/>
        <w:spacing w:line="560" w:lineRule="exact"/>
        <w:tabs>
          <w:tab w:val="left" w:pos="980" w:leader="none"/>
        </w:tabs>
        <w:rPr>
          <w:sz w:val="24"/>
          <w:szCs w:val="24"/>
        </w:rPr>
      </w:pPr>
      <w:r>
        <w:rPr>
          <w:rFonts w:hint="eastAsia"/>
          <w:sz w:val="24"/>
          <w:szCs w:val="24"/>
        </w:rPr>
        <w:t xml:space="preserve">因不可抗力造成投标人发生本保函第一条约定情形的，我方不承担保证责任。</w:t>
      </w:r>
      <w:r/>
    </w:p>
    <w:p>
      <w:pPr>
        <w:pStyle w:val="1271"/>
        <w:numPr>
          <w:ilvl w:val="0"/>
          <w:numId w:val="12"/>
        </w:numPr>
        <w:ind w:right="618" w:firstLine="0"/>
        <w:spacing w:line="560" w:lineRule="exact"/>
        <w:tabs>
          <w:tab w:val="left" w:pos="981" w:leader="none"/>
        </w:tabs>
        <w:rPr>
          <w:sz w:val="24"/>
          <w:szCs w:val="24"/>
        </w:rPr>
      </w:pPr>
      <w:r>
        <w:rPr>
          <w:rFonts w:hint="eastAsia"/>
          <w:sz w:val="24"/>
          <w:szCs w:val="24"/>
        </w:rPr>
        <w:t xml:space="preserve">你方或其他有权机关对招标文件进行任何澄清或修改，加重我方保证责任的，我方对加重部分不承担保证责任，但该澄清或修改经我方事先书面同意的除外。</w:t>
      </w:r>
      <w:r/>
    </w:p>
    <w:p>
      <w:pPr>
        <w:pStyle w:val="1257"/>
        <w:ind w:left="618"/>
        <w:spacing w:line="560" w:lineRule="exact"/>
        <w:outlineLvl w:val="1"/>
      </w:pPr>
      <w:r/>
      <w:bookmarkStart w:id="268" w:name="_Toc9023"/>
      <w:r/>
      <w:bookmarkStart w:id="269" w:name="_Toc1373"/>
      <w:r/>
      <w:bookmarkStart w:id="270" w:name="_Toc10141"/>
      <w:r/>
      <w:bookmarkStart w:id="271" w:name="_Toc25554"/>
      <w:r/>
      <w:bookmarkStart w:id="272" w:name="_Toc32562"/>
      <w:r>
        <w:rPr>
          <w:rFonts w:hint="eastAsia"/>
        </w:rPr>
        <w:t xml:space="preserve">六、争议的解决</w:t>
      </w:r>
      <w:bookmarkEnd w:id="268"/>
      <w:r/>
      <w:bookmarkEnd w:id="269"/>
      <w:r/>
      <w:bookmarkEnd w:id="270"/>
      <w:r/>
      <w:bookmarkEnd w:id="271"/>
      <w:r/>
      <w:bookmarkEnd w:id="272"/>
      <w:r/>
      <w:r/>
    </w:p>
    <w:p>
      <w:pPr>
        <w:pStyle w:val="1257"/>
        <w:ind w:left="618" w:right="617"/>
        <w:spacing w:line="560" w:lineRule="exact"/>
        <w:tabs>
          <w:tab w:val="left" w:pos="3018" w:leader="none"/>
        </w:tabs>
      </w:pPr>
      <w:r>
        <w:rPr>
          <w:rFonts w:hint="eastAsia"/>
        </w:rPr>
        <w:t xml:space="preserve">因本保函发生的纠纷</w:t>
      </w:r>
      <w:r>
        <w:rPr>
          <w:rFonts w:hint="eastAsia"/>
          <w:spacing w:val="-12"/>
        </w:rPr>
        <w:t xml:space="preserve">，</w:t>
      </w:r>
      <w:r>
        <w:rPr>
          <w:rFonts w:hint="eastAsia"/>
        </w:rPr>
        <w:t xml:space="preserve">由你我双方协商解决</w:t>
      </w:r>
      <w:r>
        <w:rPr>
          <w:rFonts w:hint="eastAsia"/>
          <w:spacing w:val="-12"/>
        </w:rPr>
        <w:t xml:space="preserve">，</w:t>
      </w:r>
      <w:r>
        <w:rPr>
          <w:rFonts w:hint="eastAsia"/>
        </w:rPr>
        <w:t xml:space="preserve">协商不成的</w:t>
      </w:r>
      <w:r>
        <w:rPr>
          <w:rFonts w:hint="eastAsia"/>
          <w:spacing w:val="-15"/>
        </w:rPr>
        <w:t xml:space="preserve">，</w:t>
      </w:r>
      <w:r>
        <w:rPr>
          <w:rFonts w:hint="eastAsia"/>
        </w:rPr>
        <w:t xml:space="preserve">通过诉讼程序解决</w:t>
      </w:r>
      <w:r>
        <w:rPr>
          <w:rFonts w:hint="eastAsia"/>
          <w:spacing w:val="-15"/>
        </w:rPr>
        <w:t xml:space="preserve">，</w:t>
      </w:r>
      <w:r>
        <w:rPr>
          <w:rFonts w:hint="eastAsia"/>
        </w:rPr>
        <w:t xml:space="preserve">诉讼</w:t>
      </w:r>
      <w:r>
        <w:rPr>
          <w:rFonts w:hint="eastAsia"/>
          <w:spacing w:val="-17"/>
        </w:rPr>
        <w:t xml:space="preserve">管</w:t>
      </w:r>
      <w:r>
        <w:rPr>
          <w:rFonts w:hint="eastAsia"/>
        </w:rPr>
        <w:t xml:space="preserve">辖地法院为</w:t>
      </w:r>
      <w:r>
        <w:rPr>
          <w:rFonts w:hint="eastAsia"/>
          <w:u w:val="single"/>
        </w:rPr>
        <w:t xml:space="preserve"> </w:t>
      </w:r>
      <w:r>
        <w:rPr>
          <w:rFonts w:hint="eastAsia"/>
          <w:u w:val="single"/>
        </w:rPr>
        <w:tab/>
      </w:r>
      <w:r>
        <w:rPr>
          <w:rFonts w:hint="eastAsia"/>
        </w:rPr>
        <w:t xml:space="preserve">法院。</w:t>
      </w:r>
      <w:r/>
    </w:p>
    <w:p>
      <w:pPr>
        <w:pStyle w:val="1257"/>
        <w:ind w:left="618"/>
        <w:spacing w:line="560" w:lineRule="exact"/>
        <w:rPr>
          <w:rFonts w:hint="eastAsia"/>
          <w:lang w:val="en-US" w:eastAsia="zh-CN"/>
        </w:rPr>
        <w:outlineLvl w:val="1"/>
      </w:pPr>
      <w:r/>
      <w:bookmarkStart w:id="273" w:name="_Toc14593"/>
      <w:r/>
      <w:bookmarkStart w:id="274" w:name="_Toc10763"/>
      <w:r/>
      <w:bookmarkStart w:id="275" w:name="_Toc12190"/>
      <w:r/>
      <w:bookmarkStart w:id="276" w:name="_Toc17750"/>
      <w:r/>
      <w:bookmarkStart w:id="277" w:name="_Toc19698"/>
      <w:r>
        <w:rPr>
          <w:rFonts w:hint="eastAsia"/>
          <w:lang w:val="en-US" w:eastAsia="zh-CN"/>
        </w:rPr>
        <w:t xml:space="preserve">七、保函的生效</w:t>
      </w:r>
      <w:bookmarkEnd w:id="273"/>
      <w:r/>
      <w:bookmarkEnd w:id="274"/>
      <w:r/>
      <w:bookmarkEnd w:id="275"/>
      <w:r/>
      <w:bookmarkEnd w:id="276"/>
      <w:r/>
      <w:bookmarkEnd w:id="277"/>
      <w:r/>
      <w:r/>
    </w:p>
    <w:p>
      <w:pPr>
        <w:pStyle w:val="1257"/>
        <w:ind w:left="618"/>
        <w:spacing w:line="560" w:lineRule="exact"/>
      </w:pPr>
      <w:r>
        <w:rPr>
          <w:rFonts w:hint="eastAsia"/>
        </w:rPr>
        <w:t xml:space="preserve">本保函自我方加盖公章之日起生效。</w:t>
      </w:r>
      <w:r/>
    </w:p>
    <w:p>
      <w:pPr>
        <w:pStyle w:val="1257"/>
        <w:ind w:left="6532" w:right="1733" w:firstLine="60"/>
        <w:spacing w:line="560" w:lineRule="exact"/>
        <w:tabs>
          <w:tab w:val="left" w:pos="7371" w:leader="none"/>
          <w:tab w:val="left" w:pos="8331" w:leader="none"/>
        </w:tabs>
        <w:rPr>
          <w:rFonts w:hint="eastAsia"/>
        </w:rPr>
        <w:sectPr>
          <w:footerReference w:type="default" r:id="rId19"/>
          <w:footnotePr/>
          <w:endnotePr/>
          <w:type w:val="nextPage"/>
          <w:pgSz w:w="11910" w:h="16840" w:orient="portrait"/>
          <w:pgMar w:top="1460" w:right="800" w:bottom="920" w:left="800" w:header="492" w:footer="726" w:gutter="0"/>
          <w:cols w:num="1" w:sep="0" w:space="720" w:equalWidth="1"/>
          <w:docGrid w:linePitch="360"/>
        </w:sectPr>
      </w:pPr>
      <w:r>
        <w:rPr>
          <w:rFonts w:hint="eastAsia"/>
        </w:rPr>
        <w:t xml:space="preserve">保证人：（盖章） 月</w:t>
      </w:r>
      <w:r/>
    </w:p>
    <w:tbl>
      <w:tblPr>
        <w:tblStyle w:val="1274"/>
        <w:tblpPr w:horzAnchor="page" w:tblpX="480" w:vertAnchor="text" w:tblpY="655" w:leftFromText="180" w:topFromText="0" w:rightFromText="180" w:bottomFromText="0"/>
        <w:tblW w:w="1471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4"/>
        <w:gridCol w:w="1983"/>
        <w:gridCol w:w="1216"/>
        <w:gridCol w:w="938"/>
        <w:gridCol w:w="959"/>
        <w:gridCol w:w="1125"/>
        <w:gridCol w:w="959"/>
        <w:gridCol w:w="1016"/>
        <w:gridCol w:w="1125"/>
        <w:gridCol w:w="977"/>
        <w:gridCol w:w="1021"/>
        <w:gridCol w:w="1125"/>
        <w:gridCol w:w="898"/>
        <w:gridCol w:w="871"/>
      </w:tblGrid>
      <w:tr>
        <w:trPr>
          <w:jc w:val="center"/>
          <w:trHeight w:val="510" w:hRule="exact"/>
        </w:trPr>
        <w:tc>
          <w:tcPr>
            <w:tcBorders>
              <w:bottom w:val="none" w:color="000000" w:sz="4" w:space="0"/>
            </w:tcBorders>
            <w:tcW w:w="504" w:type="dxa"/>
            <w:vAlign w:val="top"/>
            <w:vMerge w:val="restart"/>
            <w:textDirection w:val="tbRlV"/>
            <w:noWrap w:val="false"/>
          </w:tcPr>
          <w:p>
            <w:pPr>
              <w:pStyle w:val="1273"/>
              <w:jc w:val="center"/>
              <w:spacing w:before="125" w:line="211" w:lineRule="auto"/>
              <w:rPr>
                <w:rFonts w:hint="eastAsia" w:ascii="宋体" w:hAnsi="宋体" w:eastAsia="宋体" w:cs="宋体"/>
                <w:sz w:val="18"/>
                <w:szCs w:val="18"/>
              </w:rPr>
            </w:pPr>
            <w:r>
              <w:rPr>
                <w:rFonts w:hint="eastAsia" w:ascii="宋体" w:hAnsi="宋体" w:eastAsia="宋体" w:cs="宋体"/>
                <w:b/>
                <w:bCs/>
                <w:spacing w:val="31"/>
                <w:sz w:val="18"/>
                <w:szCs w:val="18"/>
              </w:rPr>
              <w:t xml:space="preserve">序号</w:t>
            </w:r>
            <w:r/>
          </w:p>
        </w:tc>
        <w:tc>
          <w:tcPr>
            <w:tcBorders>
              <w:bottom w:val="none" w:color="000000" w:sz="4" w:space="0"/>
            </w:tcBorders>
            <w:tcW w:w="1983" w:type="dxa"/>
            <w:vAlign w:val="top"/>
            <w:vMerge w:val="restart"/>
            <w:textDirection w:val="lrTb"/>
            <w:noWrap w:val="false"/>
          </w:tcPr>
          <w:p>
            <w:pPr>
              <w:spacing w:line="250" w:lineRule="auto"/>
              <w:rPr>
                <w:rFonts w:hint="eastAsia" w:ascii="宋体" w:hAnsi="宋体" w:eastAsia="宋体" w:cs="宋体"/>
                <w:sz w:val="18"/>
                <w:szCs w:val="18"/>
              </w:rPr>
            </w:pPr>
            <w:r>
              <w:rPr>
                <w:rFonts w:hint="eastAsia" w:ascii="宋体" w:hAnsi="宋体" w:eastAsia="宋体" w:cs="宋体"/>
                <w:sz w:val="18"/>
                <w:szCs w:val="18"/>
              </w:rPr>
            </w:r>
            <w:r/>
          </w:p>
          <w:p>
            <w:pPr>
              <w:spacing w:line="250" w:lineRule="auto"/>
              <w:rPr>
                <w:rFonts w:hint="eastAsia" w:ascii="宋体" w:hAnsi="宋体" w:eastAsia="宋体" w:cs="宋体"/>
                <w:sz w:val="18"/>
                <w:szCs w:val="18"/>
              </w:rPr>
            </w:pPr>
            <w:r>
              <w:rPr>
                <w:rFonts w:hint="eastAsia" w:ascii="宋体" w:hAnsi="宋体" w:eastAsia="宋体" w:cs="宋体"/>
                <w:sz w:val="18"/>
                <w:szCs w:val="18"/>
              </w:rPr>
            </w:r>
            <w:r/>
          </w:p>
          <w:p>
            <w:pPr>
              <w:pStyle w:val="1273"/>
              <w:ind w:firstLine="659"/>
              <w:spacing w:before="72" w:line="222" w:lineRule="auto"/>
              <w:rPr>
                <w:rFonts w:hint="eastAsia" w:ascii="宋体" w:hAnsi="宋体" w:eastAsia="宋体" w:cs="宋体"/>
                <w:sz w:val="18"/>
                <w:szCs w:val="18"/>
              </w:rPr>
            </w:pPr>
            <w:r>
              <w:rPr>
                <w:rFonts w:hint="eastAsia" w:ascii="宋体" w:hAnsi="宋体" w:eastAsia="宋体" w:cs="宋体"/>
                <w:b/>
                <w:bCs/>
                <w:spacing w:val="-8"/>
                <w:sz w:val="18"/>
                <w:szCs w:val="18"/>
              </w:rPr>
              <w:t xml:space="preserve">行业</w:t>
            </w:r>
            <w:r/>
          </w:p>
        </w:tc>
        <w:tc>
          <w:tcPr>
            <w:gridSpan w:val="3"/>
            <w:tcW w:w="3113" w:type="dxa"/>
            <w:vAlign w:val="top"/>
            <w:textDirection w:val="lrTb"/>
            <w:noWrap w:val="false"/>
          </w:tcPr>
          <w:p>
            <w:pPr>
              <w:pStyle w:val="1273"/>
              <w:ind w:left="1106"/>
              <w:spacing w:before="143" w:line="222" w:lineRule="auto"/>
              <w:rPr>
                <w:rFonts w:hint="eastAsia" w:ascii="宋体" w:hAnsi="宋体" w:eastAsia="宋体" w:cs="宋体"/>
                <w:sz w:val="18"/>
                <w:szCs w:val="18"/>
              </w:rPr>
            </w:pPr>
            <w:r>
              <w:rPr>
                <w:rFonts w:hint="eastAsia" w:ascii="宋体" w:hAnsi="宋体" w:eastAsia="宋体" w:cs="宋体"/>
                <w:b/>
                <w:bCs/>
                <w:spacing w:val="-5"/>
                <w:sz w:val="18"/>
                <w:szCs w:val="18"/>
              </w:rPr>
              <w:t xml:space="preserve">大型企业</w:t>
            </w:r>
            <w:r/>
          </w:p>
        </w:tc>
        <w:tc>
          <w:tcPr>
            <w:gridSpan w:val="3"/>
            <w:tcW w:w="3100" w:type="dxa"/>
            <w:vAlign w:val="top"/>
            <w:textDirection w:val="lrTb"/>
            <w:noWrap w:val="false"/>
          </w:tcPr>
          <w:p>
            <w:pPr>
              <w:pStyle w:val="1273"/>
              <w:ind w:left="1119"/>
              <w:spacing w:before="143" w:line="222" w:lineRule="auto"/>
              <w:rPr>
                <w:rFonts w:hint="eastAsia" w:ascii="宋体" w:hAnsi="宋体" w:eastAsia="宋体" w:cs="宋体"/>
                <w:sz w:val="18"/>
                <w:szCs w:val="18"/>
              </w:rPr>
            </w:pPr>
            <w:r>
              <w:rPr>
                <w:rFonts w:hint="eastAsia" w:ascii="宋体" w:hAnsi="宋体" w:eastAsia="宋体" w:cs="宋体"/>
                <w:b/>
                <w:bCs/>
                <w:spacing w:val="-9"/>
                <w:sz w:val="18"/>
                <w:szCs w:val="18"/>
              </w:rPr>
              <w:t xml:space="preserve">中型企业</w:t>
            </w:r>
            <w:r/>
          </w:p>
        </w:tc>
        <w:tc>
          <w:tcPr>
            <w:gridSpan w:val="3"/>
            <w:tcW w:w="3123" w:type="dxa"/>
            <w:vAlign w:val="top"/>
            <w:textDirection w:val="lrTb"/>
            <w:noWrap w:val="false"/>
          </w:tcPr>
          <w:p>
            <w:pPr>
              <w:pStyle w:val="1273"/>
              <w:ind w:left="1116"/>
              <w:spacing w:before="143" w:line="223" w:lineRule="auto"/>
              <w:rPr>
                <w:rFonts w:hint="eastAsia" w:ascii="宋体" w:hAnsi="宋体" w:eastAsia="宋体" w:cs="宋体"/>
                <w:sz w:val="18"/>
                <w:szCs w:val="18"/>
              </w:rPr>
            </w:pPr>
            <w:r>
              <w:rPr>
                <w:rFonts w:hint="eastAsia" w:ascii="宋体" w:hAnsi="宋体" w:eastAsia="宋体" w:cs="宋体"/>
                <w:b/>
                <w:bCs/>
                <w:spacing w:val="-6"/>
                <w:sz w:val="18"/>
                <w:szCs w:val="18"/>
              </w:rPr>
              <w:t xml:space="preserve">小型企业</w:t>
            </w:r>
            <w:r/>
          </w:p>
        </w:tc>
        <w:tc>
          <w:tcPr>
            <w:gridSpan w:val="3"/>
            <w:tcW w:w="2894" w:type="dxa"/>
            <w:vAlign w:val="top"/>
            <w:textDirection w:val="lrTb"/>
            <w:noWrap w:val="false"/>
          </w:tcPr>
          <w:p>
            <w:pPr>
              <w:pStyle w:val="1273"/>
              <w:ind w:left="995"/>
              <w:spacing w:before="143" w:line="221" w:lineRule="auto"/>
              <w:rPr>
                <w:rFonts w:hint="eastAsia" w:ascii="宋体" w:hAnsi="宋体" w:eastAsia="宋体" w:cs="宋体"/>
                <w:sz w:val="18"/>
                <w:szCs w:val="18"/>
              </w:rPr>
            </w:pPr>
            <w:r>
              <w:rPr>
                <w:rFonts w:hint="eastAsia" w:ascii="宋体" w:hAnsi="宋体" w:eastAsia="宋体" w:cs="宋体"/>
                <w:b/>
                <w:bCs/>
                <w:spacing w:val="-4"/>
                <w:sz w:val="18"/>
                <w:szCs w:val="18"/>
              </w:rPr>
              <w:t xml:space="preserve">微型企业</w:t>
            </w:r>
            <w:r/>
          </w:p>
        </w:tc>
      </w:tr>
      <w:tr>
        <w:trPr>
          <w:jc w:val="center"/>
          <w:trHeight w:val="670" w:hRule="exact"/>
        </w:trPr>
        <w:tc>
          <w:tcPr>
            <w:tcBorders>
              <w:top w:val="none" w:color="000000" w:sz="4" w:space="0"/>
            </w:tcBorders>
            <w:tcW w:w="504" w:type="dxa"/>
            <w:vAlign w:val="top"/>
            <w:vMerge w:val="continue"/>
            <w:textDirection w:val="tbRlV"/>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tcBorders>
            <w:tcW w:w="1983" w:type="dxa"/>
            <w:vAlign w:val="top"/>
            <w:vMerge w:val="continue"/>
            <w:textDirection w:val="lrTb"/>
            <w:noWrap w:val="false"/>
          </w:tcPr>
          <w:p>
            <w:pPr>
              <w:rPr>
                <w:rFonts w:hint="eastAsia" w:ascii="宋体" w:hAnsi="宋体" w:eastAsia="宋体" w:cs="宋体"/>
                <w:sz w:val="18"/>
                <w:szCs w:val="18"/>
              </w:rPr>
            </w:pPr>
            <w:r>
              <w:rPr>
                <w:rFonts w:hint="eastAsia" w:ascii="宋体" w:hAnsi="宋体" w:eastAsia="宋体" w:cs="宋体"/>
                <w:sz w:val="18"/>
                <w:szCs w:val="18"/>
              </w:rPr>
            </w:r>
            <w:r/>
          </w:p>
        </w:tc>
        <w:tc>
          <w:tcPr>
            <w:tcW w:w="1216" w:type="dxa"/>
            <w:vAlign w:val="top"/>
            <w:textDirection w:val="lrTb"/>
            <w:noWrap w:val="false"/>
          </w:tcPr>
          <w:p>
            <w:pPr>
              <w:pStyle w:val="1273"/>
              <w:ind w:left="349" w:right="146" w:hanging="169"/>
              <w:spacing w:before="173" w:line="231" w:lineRule="auto"/>
              <w:rPr>
                <w:rFonts w:hint="eastAsia" w:ascii="宋体" w:hAnsi="宋体" w:eastAsia="宋体" w:cs="宋体"/>
                <w:sz w:val="18"/>
                <w:szCs w:val="18"/>
              </w:rPr>
            </w:pPr>
            <w:r>
              <w:rPr>
                <w:rFonts w:hint="eastAsia" w:ascii="宋体" w:hAnsi="宋体" w:eastAsia="宋体" w:cs="宋体"/>
                <w:b/>
                <w:bCs/>
                <w:spacing w:val="-6"/>
                <w:sz w:val="18"/>
                <w:szCs w:val="18"/>
              </w:rPr>
              <w:t xml:space="preserve">营业收入</w:t>
            </w:r>
            <w:r>
              <w:rPr>
                <w:rFonts w:hint="eastAsia" w:ascii="宋体" w:hAnsi="宋体" w:eastAsia="宋体" w:cs="宋体"/>
                <w:spacing w:val="1"/>
                <w:sz w:val="18"/>
                <w:szCs w:val="18"/>
              </w:rPr>
              <w:t xml:space="preserve"> </w:t>
            </w:r>
            <w:r>
              <w:rPr>
                <w:rFonts w:hint="eastAsia" w:ascii="宋体" w:hAnsi="宋体" w:eastAsia="宋体" w:cs="宋体"/>
                <w:b/>
                <w:bCs/>
                <w:spacing w:val="-14"/>
                <w:sz w:val="18"/>
                <w:szCs w:val="18"/>
              </w:rPr>
              <w:t xml:space="preserve">(万元)</w:t>
            </w:r>
            <w:r/>
          </w:p>
        </w:tc>
        <w:tc>
          <w:tcPr>
            <w:tcW w:w="938" w:type="dxa"/>
            <w:vAlign w:val="top"/>
            <w:textDirection w:val="lrTb"/>
            <w:noWrap w:val="false"/>
          </w:tcPr>
          <w:p>
            <w:pPr>
              <w:pStyle w:val="1273"/>
              <w:ind w:left="349" w:right="146" w:hanging="169"/>
              <w:jc w:val="left"/>
              <w:spacing w:before="173" w:line="231" w:lineRule="auto"/>
              <w:rPr>
                <w:rFonts w:hint="eastAsia" w:ascii="宋体" w:hAnsi="宋体" w:eastAsia="宋体" w:cs="宋体"/>
                <w:b/>
                <w:bCs/>
                <w:spacing w:val="-6"/>
                <w:sz w:val="18"/>
                <w:szCs w:val="18"/>
              </w:rPr>
            </w:pPr>
            <w:r>
              <w:rPr>
                <w:rFonts w:hint="eastAsia" w:ascii="宋体" w:hAnsi="宋体" w:eastAsia="宋体" w:cs="宋体"/>
                <w:b/>
                <w:bCs/>
                <w:spacing w:val="-6"/>
                <w:sz w:val="18"/>
                <w:szCs w:val="18"/>
              </w:rPr>
              <w:t xml:space="preserve">从业人员</w:t>
            </w:r>
            <w:r/>
          </w:p>
          <w:p>
            <w:pPr>
              <w:pStyle w:val="1273"/>
              <w:ind w:left="349" w:right="146" w:hanging="169"/>
              <w:jc w:val="left"/>
              <w:spacing w:before="173" w:line="231" w:lineRule="auto"/>
              <w:rPr>
                <w:rFonts w:hint="eastAsia" w:ascii="宋体" w:hAnsi="宋体" w:eastAsia="宋体" w:cs="宋体"/>
                <w:b/>
                <w:bCs/>
                <w:spacing w:val="-6"/>
                <w:sz w:val="18"/>
                <w:szCs w:val="18"/>
              </w:rPr>
            </w:pPr>
            <w:r>
              <w:rPr>
                <w:rFonts w:hint="eastAsia" w:ascii="宋体" w:hAnsi="宋体" w:eastAsia="宋体" w:cs="宋体"/>
                <w:b/>
                <w:bCs/>
                <w:spacing w:val="-6"/>
                <w:sz w:val="18"/>
                <w:szCs w:val="18"/>
              </w:rPr>
              <w:t xml:space="preserve">(人)</w:t>
            </w:r>
            <w:r/>
          </w:p>
        </w:tc>
        <w:tc>
          <w:tcPr>
            <w:tcW w:w="959" w:type="dxa"/>
            <w:vAlign w:val="top"/>
            <w:textDirection w:val="lrTb"/>
            <w:noWrap w:val="false"/>
          </w:tcPr>
          <w:p>
            <w:pPr>
              <w:pStyle w:val="1273"/>
              <w:ind w:left="0" w:right="146" w:firstLine="0"/>
              <w:jc w:val="both"/>
              <w:spacing w:before="173" w:line="231" w:lineRule="auto"/>
              <w:rPr>
                <w:rFonts w:hint="eastAsia" w:ascii="宋体" w:hAnsi="宋体" w:eastAsia="宋体" w:cs="宋体"/>
                <w:b/>
                <w:bCs/>
                <w:spacing w:val="-6"/>
                <w:sz w:val="18"/>
                <w:szCs w:val="18"/>
              </w:rPr>
            </w:pPr>
            <w:r>
              <w:rPr>
                <w:rFonts w:hint="eastAsia" w:ascii="宋体" w:hAnsi="宋体" w:eastAsia="宋体" w:cs="宋体"/>
                <w:b/>
                <w:bCs/>
                <w:spacing w:val="-6"/>
                <w:sz w:val="18"/>
                <w:szCs w:val="18"/>
              </w:rPr>
              <w:t xml:space="preserve">总资产 (万元)</w:t>
            </w:r>
            <w:r/>
          </w:p>
        </w:tc>
        <w:tc>
          <w:tcPr>
            <w:tcW w:w="1125" w:type="dxa"/>
            <w:vAlign w:val="top"/>
            <w:textDirection w:val="lrTb"/>
            <w:noWrap w:val="false"/>
          </w:tcPr>
          <w:p>
            <w:pPr>
              <w:pStyle w:val="1273"/>
              <w:ind w:left="349" w:right="146" w:hanging="169"/>
              <w:spacing w:before="173" w:line="231" w:lineRule="auto"/>
              <w:rPr>
                <w:rFonts w:hint="eastAsia" w:ascii="宋体" w:hAnsi="宋体" w:eastAsia="宋体" w:cs="宋体"/>
                <w:b/>
                <w:bCs/>
                <w:spacing w:val="-6"/>
                <w:sz w:val="18"/>
                <w:szCs w:val="18"/>
              </w:rPr>
            </w:pPr>
            <w:r>
              <w:rPr>
                <w:rFonts w:hint="eastAsia" w:ascii="宋体" w:hAnsi="宋体" w:eastAsia="宋体" w:cs="宋体"/>
                <w:b/>
                <w:bCs/>
                <w:spacing w:val="-6"/>
                <w:sz w:val="18"/>
                <w:szCs w:val="18"/>
              </w:rPr>
              <w:t xml:space="preserve">营业收入 (万元)</w:t>
            </w:r>
            <w:r/>
          </w:p>
        </w:tc>
        <w:tc>
          <w:tcPr>
            <w:tcW w:w="959" w:type="dxa"/>
            <w:vAlign w:val="top"/>
            <w:textDirection w:val="lrTb"/>
            <w:noWrap w:val="false"/>
          </w:tcPr>
          <w:p>
            <w:pPr>
              <w:pStyle w:val="1273"/>
              <w:ind w:left="349" w:right="146" w:hanging="169"/>
              <w:spacing w:before="173" w:line="231" w:lineRule="auto"/>
              <w:rPr>
                <w:rFonts w:hint="eastAsia" w:ascii="宋体" w:hAnsi="宋体" w:eastAsia="宋体" w:cs="宋体"/>
                <w:b/>
                <w:bCs/>
                <w:spacing w:val="-6"/>
                <w:sz w:val="18"/>
                <w:szCs w:val="18"/>
              </w:rPr>
            </w:pPr>
            <w:r>
              <w:rPr>
                <w:rFonts w:hint="eastAsia" w:ascii="宋体" w:hAnsi="宋体" w:eastAsia="宋体" w:cs="宋体"/>
                <w:b/>
                <w:bCs/>
                <w:spacing w:val="-6"/>
                <w:sz w:val="18"/>
                <w:szCs w:val="18"/>
              </w:rPr>
              <w:t xml:space="preserve">从业人 员</w:t>
            </w:r>
            <w:r/>
          </w:p>
          <w:p>
            <w:pPr>
              <w:pStyle w:val="1273"/>
              <w:ind w:left="349" w:right="146" w:hanging="169"/>
              <w:spacing w:before="173" w:line="231" w:lineRule="auto"/>
              <w:rPr>
                <w:rFonts w:hint="eastAsia" w:ascii="宋体" w:hAnsi="宋体" w:eastAsia="宋体" w:cs="宋体"/>
                <w:b/>
                <w:bCs/>
                <w:spacing w:val="-6"/>
                <w:sz w:val="18"/>
                <w:szCs w:val="18"/>
              </w:rPr>
            </w:pPr>
            <w:r>
              <w:rPr>
                <w:rFonts w:hint="eastAsia" w:ascii="宋体" w:hAnsi="宋体" w:eastAsia="宋体" w:cs="宋体"/>
                <w:b/>
                <w:bCs/>
                <w:spacing w:val="-6"/>
                <w:sz w:val="18"/>
                <w:szCs w:val="18"/>
              </w:rPr>
              <w:t xml:space="preserve">(人)</w:t>
            </w:r>
            <w:r/>
          </w:p>
        </w:tc>
        <w:tc>
          <w:tcPr>
            <w:tcW w:w="1016" w:type="dxa"/>
            <w:vAlign w:val="top"/>
            <w:textDirection w:val="lrTb"/>
            <w:noWrap w:val="false"/>
          </w:tcPr>
          <w:p>
            <w:pPr>
              <w:pStyle w:val="1273"/>
              <w:ind w:left="349" w:right="146" w:hanging="169"/>
              <w:jc w:val="center"/>
              <w:spacing w:before="173" w:line="231" w:lineRule="auto"/>
              <w:rPr>
                <w:rFonts w:hint="eastAsia" w:ascii="宋体" w:hAnsi="宋体" w:eastAsia="宋体" w:cs="宋体"/>
                <w:b/>
                <w:bCs/>
                <w:spacing w:val="-6"/>
                <w:sz w:val="18"/>
                <w:szCs w:val="18"/>
              </w:rPr>
            </w:pPr>
            <w:r>
              <w:rPr>
                <w:rFonts w:hint="eastAsia" w:ascii="宋体" w:hAnsi="宋体" w:eastAsia="宋体" w:cs="宋体"/>
                <w:b/>
                <w:bCs/>
                <w:spacing w:val="-6"/>
                <w:sz w:val="18"/>
                <w:szCs w:val="18"/>
              </w:rPr>
              <w:t xml:space="preserve">总资产 (万元)</w:t>
            </w:r>
            <w:r/>
          </w:p>
        </w:tc>
        <w:tc>
          <w:tcPr>
            <w:tcW w:w="1125" w:type="dxa"/>
            <w:vAlign w:val="top"/>
            <w:textDirection w:val="lrTb"/>
            <w:noWrap w:val="false"/>
          </w:tcPr>
          <w:p>
            <w:pPr>
              <w:pStyle w:val="1273"/>
              <w:ind w:left="349" w:right="146" w:hanging="169"/>
              <w:spacing w:before="173" w:line="231" w:lineRule="auto"/>
              <w:rPr>
                <w:rFonts w:hint="eastAsia" w:ascii="宋体" w:hAnsi="宋体" w:eastAsia="宋体" w:cs="宋体"/>
                <w:b/>
                <w:bCs/>
                <w:spacing w:val="-6"/>
                <w:sz w:val="18"/>
                <w:szCs w:val="18"/>
              </w:rPr>
            </w:pPr>
            <w:r>
              <w:rPr>
                <w:rFonts w:hint="eastAsia" w:ascii="宋体" w:hAnsi="宋体" w:eastAsia="宋体" w:cs="宋体"/>
                <w:b/>
                <w:bCs/>
                <w:spacing w:val="-6"/>
                <w:sz w:val="18"/>
                <w:szCs w:val="18"/>
              </w:rPr>
              <w:t xml:space="preserve">营业收入 (万元)</w:t>
            </w:r>
            <w:r/>
          </w:p>
        </w:tc>
        <w:tc>
          <w:tcPr>
            <w:tcW w:w="977" w:type="dxa"/>
            <w:vAlign w:val="top"/>
            <w:textDirection w:val="lrTb"/>
            <w:noWrap w:val="false"/>
          </w:tcPr>
          <w:p>
            <w:pPr>
              <w:pStyle w:val="1273"/>
              <w:ind w:left="349" w:right="146" w:hanging="169"/>
              <w:spacing w:before="173" w:line="231" w:lineRule="auto"/>
              <w:rPr>
                <w:rFonts w:hint="eastAsia" w:ascii="宋体" w:hAnsi="宋体" w:eastAsia="宋体" w:cs="宋体"/>
                <w:b/>
                <w:bCs/>
                <w:spacing w:val="-6"/>
                <w:sz w:val="18"/>
                <w:szCs w:val="18"/>
              </w:rPr>
            </w:pPr>
            <w:r>
              <w:rPr>
                <w:rFonts w:hint="eastAsia" w:ascii="宋体" w:hAnsi="宋体" w:eastAsia="宋体" w:cs="宋体"/>
                <w:b/>
                <w:bCs/>
                <w:spacing w:val="-6"/>
                <w:sz w:val="18"/>
                <w:szCs w:val="18"/>
              </w:rPr>
              <w:t xml:space="preserve">从业人员</w:t>
            </w:r>
            <w:r/>
          </w:p>
          <w:p>
            <w:pPr>
              <w:pStyle w:val="1273"/>
              <w:ind w:left="349" w:right="146" w:hanging="169"/>
              <w:spacing w:before="173" w:line="231" w:lineRule="auto"/>
              <w:rPr>
                <w:rFonts w:hint="eastAsia" w:ascii="宋体" w:hAnsi="宋体" w:eastAsia="宋体" w:cs="宋体"/>
                <w:b/>
                <w:bCs/>
                <w:spacing w:val="-6"/>
                <w:sz w:val="18"/>
                <w:szCs w:val="18"/>
              </w:rPr>
            </w:pPr>
            <w:r>
              <w:rPr>
                <w:rFonts w:hint="eastAsia" w:ascii="宋体" w:hAnsi="宋体" w:eastAsia="宋体" w:cs="宋体"/>
                <w:b/>
                <w:bCs/>
                <w:spacing w:val="-6"/>
                <w:sz w:val="18"/>
                <w:szCs w:val="18"/>
              </w:rPr>
              <w:t xml:space="preserve">(人)</w:t>
            </w:r>
            <w:r/>
          </w:p>
        </w:tc>
        <w:tc>
          <w:tcPr>
            <w:tcW w:w="1021" w:type="dxa"/>
            <w:vAlign w:val="top"/>
            <w:textDirection w:val="lrTb"/>
            <w:noWrap w:val="false"/>
          </w:tcPr>
          <w:p>
            <w:pPr>
              <w:pStyle w:val="1273"/>
              <w:ind w:left="349" w:right="146" w:hanging="169"/>
              <w:spacing w:before="173" w:line="231" w:lineRule="auto"/>
              <w:rPr>
                <w:rFonts w:hint="eastAsia" w:ascii="宋体" w:hAnsi="宋体" w:eastAsia="宋体" w:cs="宋体"/>
                <w:b/>
                <w:bCs/>
                <w:spacing w:val="-6"/>
                <w:sz w:val="18"/>
                <w:szCs w:val="18"/>
              </w:rPr>
            </w:pPr>
            <w:r>
              <w:rPr>
                <w:rFonts w:hint="eastAsia" w:ascii="宋体" w:hAnsi="宋体" w:eastAsia="宋体" w:cs="宋体"/>
                <w:b/>
                <w:bCs/>
                <w:spacing w:val="-6"/>
                <w:sz w:val="18"/>
                <w:szCs w:val="18"/>
              </w:rPr>
              <w:t xml:space="preserve">总资产 (万元)</w:t>
            </w:r>
            <w:r/>
          </w:p>
        </w:tc>
        <w:tc>
          <w:tcPr>
            <w:tcW w:w="1125" w:type="dxa"/>
            <w:vAlign w:val="top"/>
            <w:textDirection w:val="lrTb"/>
            <w:noWrap w:val="false"/>
          </w:tcPr>
          <w:p>
            <w:pPr>
              <w:pStyle w:val="1273"/>
              <w:ind w:left="349" w:right="146" w:hanging="169"/>
              <w:spacing w:before="173" w:line="231" w:lineRule="auto"/>
              <w:rPr>
                <w:rFonts w:hint="eastAsia" w:ascii="宋体" w:hAnsi="宋体" w:eastAsia="宋体" w:cs="宋体"/>
                <w:b/>
                <w:bCs/>
                <w:spacing w:val="-6"/>
                <w:sz w:val="18"/>
                <w:szCs w:val="18"/>
              </w:rPr>
            </w:pPr>
            <w:r>
              <w:rPr>
                <w:rFonts w:hint="eastAsia" w:ascii="宋体" w:hAnsi="宋体" w:eastAsia="宋体" w:cs="宋体"/>
                <w:b/>
                <w:bCs/>
                <w:spacing w:val="-6"/>
                <w:sz w:val="18"/>
                <w:szCs w:val="18"/>
              </w:rPr>
              <w:t xml:space="preserve">营业收入 (万元)</w:t>
            </w:r>
            <w:r/>
          </w:p>
        </w:tc>
        <w:tc>
          <w:tcPr>
            <w:tcW w:w="898" w:type="dxa"/>
            <w:vAlign w:val="top"/>
            <w:textDirection w:val="lrTb"/>
            <w:noWrap w:val="false"/>
          </w:tcPr>
          <w:p>
            <w:pPr>
              <w:pStyle w:val="1273"/>
              <w:ind w:left="349" w:right="146" w:hanging="169"/>
              <w:spacing w:before="173" w:line="231" w:lineRule="auto"/>
              <w:rPr>
                <w:rFonts w:hint="eastAsia" w:ascii="宋体" w:hAnsi="宋体" w:eastAsia="宋体" w:cs="宋体"/>
                <w:b/>
                <w:bCs/>
                <w:spacing w:val="-6"/>
                <w:sz w:val="18"/>
                <w:szCs w:val="18"/>
              </w:rPr>
            </w:pPr>
            <w:r>
              <w:rPr>
                <w:rFonts w:hint="eastAsia" w:ascii="宋体" w:hAnsi="宋体" w:eastAsia="宋体" w:cs="宋体"/>
                <w:b/>
                <w:bCs/>
                <w:spacing w:val="-6"/>
                <w:sz w:val="18"/>
                <w:szCs w:val="18"/>
              </w:rPr>
              <w:t xml:space="preserve">从业人 员</w:t>
            </w:r>
            <w:r/>
          </w:p>
          <w:p>
            <w:pPr>
              <w:pStyle w:val="1273"/>
              <w:ind w:left="349" w:right="146" w:hanging="169"/>
              <w:spacing w:before="173" w:line="231" w:lineRule="auto"/>
              <w:rPr>
                <w:rFonts w:hint="eastAsia" w:ascii="宋体" w:hAnsi="宋体" w:eastAsia="宋体" w:cs="宋体"/>
                <w:b/>
                <w:bCs/>
                <w:spacing w:val="-6"/>
                <w:sz w:val="18"/>
                <w:szCs w:val="18"/>
              </w:rPr>
            </w:pPr>
            <w:r>
              <w:rPr>
                <w:rFonts w:hint="eastAsia" w:ascii="宋体" w:hAnsi="宋体" w:eastAsia="宋体" w:cs="宋体"/>
                <w:b/>
                <w:bCs/>
                <w:spacing w:val="-6"/>
                <w:sz w:val="18"/>
                <w:szCs w:val="18"/>
              </w:rPr>
              <w:t xml:space="preserve">(人)</w:t>
            </w:r>
            <w:r/>
          </w:p>
        </w:tc>
        <w:tc>
          <w:tcPr>
            <w:tcW w:w="871" w:type="dxa"/>
            <w:vAlign w:val="top"/>
            <w:textDirection w:val="lrTb"/>
            <w:noWrap w:val="false"/>
          </w:tcPr>
          <w:p>
            <w:pPr>
              <w:pStyle w:val="1273"/>
              <w:ind w:left="0" w:right="146" w:firstLine="0"/>
              <w:spacing w:before="173" w:line="231" w:lineRule="auto"/>
              <w:rPr>
                <w:rFonts w:hint="eastAsia" w:ascii="宋体" w:hAnsi="宋体" w:eastAsia="宋体" w:cs="宋体"/>
                <w:b/>
                <w:bCs/>
                <w:spacing w:val="-6"/>
                <w:sz w:val="18"/>
                <w:szCs w:val="18"/>
              </w:rPr>
            </w:pPr>
            <w:r>
              <w:rPr>
                <w:rFonts w:hint="eastAsia" w:ascii="宋体" w:hAnsi="宋体" w:eastAsia="宋体" w:cs="宋体"/>
                <w:b/>
                <w:bCs/>
                <w:spacing w:val="-6"/>
                <w:sz w:val="18"/>
                <w:szCs w:val="18"/>
              </w:rPr>
              <w:t xml:space="preserve">总资产 (万元)</w:t>
            </w:r>
            <w:r/>
          </w:p>
        </w:tc>
      </w:tr>
      <w:tr>
        <w:trPr>
          <w:jc w:val="center"/>
          <w:trHeight w:val="510" w:hRule="exact"/>
        </w:trPr>
        <w:tc>
          <w:tcPr>
            <w:tcW w:w="504" w:type="dxa"/>
            <w:vAlign w:val="top"/>
            <w:textDirection w:val="lrTb"/>
            <w:noWrap w:val="false"/>
          </w:tcPr>
          <w:p>
            <w:pPr>
              <w:pStyle w:val="1273"/>
              <w:ind w:left="0" w:firstLine="180"/>
              <w:jc w:val="both"/>
              <w:spacing w:before="109" w:line="184" w:lineRule="auto"/>
              <w:rPr>
                <w:rFonts w:hint="eastAsia" w:ascii="宋体" w:hAnsi="宋体" w:eastAsia="宋体" w:cs="宋体"/>
                <w:sz w:val="18"/>
                <w:szCs w:val="18"/>
              </w:rPr>
            </w:pPr>
            <w:r>
              <w:rPr>
                <w:rFonts w:hint="eastAsia" w:ascii="宋体" w:hAnsi="宋体" w:eastAsia="宋体" w:cs="宋体"/>
                <w:sz w:val="18"/>
                <w:szCs w:val="18"/>
              </w:rPr>
              <w:t xml:space="preserve">1</w:t>
            </w:r>
            <w:r/>
          </w:p>
        </w:tc>
        <w:tc>
          <w:tcPr>
            <w:tcW w:w="1983" w:type="dxa"/>
            <w:vAlign w:val="top"/>
            <w:textDirection w:val="lrTb"/>
            <w:noWrap w:val="false"/>
          </w:tcPr>
          <w:p>
            <w:pPr>
              <w:pStyle w:val="1273"/>
              <w:ind w:left="81"/>
              <w:spacing w:before="74" w:line="221" w:lineRule="auto"/>
              <w:rPr>
                <w:rFonts w:hint="eastAsia" w:ascii="宋体" w:hAnsi="宋体" w:eastAsia="宋体" w:cs="宋体"/>
                <w:sz w:val="18"/>
                <w:szCs w:val="18"/>
              </w:rPr>
            </w:pPr>
            <w:r>
              <w:rPr>
                <w:rFonts w:hint="eastAsia" w:ascii="宋体" w:hAnsi="宋体" w:eastAsia="宋体" w:cs="宋体"/>
                <w:spacing w:val="-1"/>
                <w:sz w:val="18"/>
                <w:szCs w:val="18"/>
              </w:rPr>
              <w:t xml:space="preserve">农、林、牧、渔业</w:t>
            </w:r>
            <w:r/>
          </w:p>
        </w:tc>
        <w:tc>
          <w:tcPr>
            <w:tcW w:w="1216" w:type="dxa"/>
            <w:vAlign w:val="top"/>
            <w:textDirection w:val="lrTb"/>
            <w:noWrap w:val="false"/>
          </w:tcPr>
          <w:p>
            <w:pPr>
              <w:pStyle w:val="1273"/>
              <w:jc w:val="left"/>
              <w:spacing w:before="74" w:line="239" w:lineRule="auto"/>
              <w:rPr>
                <w:rFonts w:hint="eastAsia" w:ascii="宋体" w:hAnsi="宋体" w:eastAsia="宋体" w:cs="宋体"/>
                <w:sz w:val="18"/>
                <w:szCs w:val="18"/>
              </w:rPr>
            </w:pPr>
            <w:r>
              <w:rPr>
                <w:rFonts w:hint="eastAsia" w:ascii="宋体" w:hAnsi="宋体" w:eastAsia="宋体" w:cs="宋体"/>
                <w:spacing w:val="-5"/>
                <w:sz w:val="18"/>
                <w:szCs w:val="18"/>
              </w:rPr>
              <w:t xml:space="preserve">≥20000</w:t>
            </w:r>
            <w:r/>
          </w:p>
        </w:tc>
        <w:tc>
          <w:tcPr>
            <w:tcW w:w="938" w:type="dxa"/>
            <w:vAlign w:val="top"/>
            <w:textDirection w:val="lrTb"/>
            <w:noWrap w:val="false"/>
          </w:tcPr>
          <w:p>
            <w:pPr>
              <w:pStyle w:val="1273"/>
              <w:ind w:left="240"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959" w:type="dxa"/>
            <w:vAlign w:val="top"/>
            <w:textDirection w:val="lrTb"/>
            <w:noWrap w:val="false"/>
          </w:tcPr>
          <w:p>
            <w:pPr>
              <w:pStyle w:val="1273"/>
              <w:ind w:left="240"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≥500</w:t>
            </w:r>
            <w:r/>
          </w:p>
        </w:tc>
        <w:tc>
          <w:tcPr>
            <w:tcW w:w="959" w:type="dxa"/>
            <w:vAlign w:val="top"/>
            <w:textDirection w:val="lrTb"/>
            <w:noWrap w:val="false"/>
          </w:tcPr>
          <w:p>
            <w:pPr>
              <w:pStyle w:val="1273"/>
              <w:ind w:left="240"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016" w:type="dxa"/>
            <w:vAlign w:val="top"/>
            <w:textDirection w:val="lrTb"/>
            <w:noWrap w:val="false"/>
          </w:tcPr>
          <w:p>
            <w:pPr>
              <w:pStyle w:val="1273"/>
              <w:ind w:left="240"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≥50</w:t>
            </w:r>
            <w:r/>
          </w:p>
        </w:tc>
        <w:tc>
          <w:tcPr>
            <w:tcW w:w="977" w:type="dxa"/>
            <w:vAlign w:val="top"/>
            <w:textDirection w:val="lrTb"/>
            <w:noWrap w:val="false"/>
          </w:tcPr>
          <w:p>
            <w:pPr>
              <w:pStyle w:val="1273"/>
              <w:ind w:left="240"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021" w:type="dxa"/>
            <w:vAlign w:val="top"/>
            <w:textDirection w:val="lrTb"/>
            <w:noWrap w:val="false"/>
          </w:tcPr>
          <w:p>
            <w:pPr>
              <w:pStyle w:val="1273"/>
              <w:ind w:left="240"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＜50</w:t>
            </w:r>
            <w:r/>
          </w:p>
        </w:tc>
        <w:tc>
          <w:tcPr>
            <w:tcW w:w="898" w:type="dxa"/>
            <w:vAlign w:val="top"/>
            <w:textDirection w:val="lrTb"/>
            <w:noWrap w:val="false"/>
          </w:tcPr>
          <w:p>
            <w:pPr>
              <w:pStyle w:val="1273"/>
              <w:ind w:left="240"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871" w:type="dxa"/>
            <w:vAlign w:val="top"/>
            <w:textDirection w:val="lrTb"/>
            <w:noWrap w:val="false"/>
          </w:tcPr>
          <w:p>
            <w:pPr>
              <w:pStyle w:val="1273"/>
              <w:ind w:left="240"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r>
      <w:tr>
        <w:trPr>
          <w:jc w:val="center"/>
          <w:trHeight w:val="438" w:hRule="exact"/>
        </w:trPr>
        <w:tc>
          <w:tcPr>
            <w:tcW w:w="504" w:type="dxa"/>
            <w:vAlign w:val="top"/>
            <w:textDirection w:val="lrTb"/>
            <w:noWrap w:val="false"/>
          </w:tcPr>
          <w:p>
            <w:pPr>
              <w:pStyle w:val="1273"/>
              <w:ind w:left="0" w:firstLine="180"/>
              <w:jc w:val="both"/>
              <w:spacing w:before="109" w:line="184" w:lineRule="auto"/>
              <w:rPr>
                <w:rFonts w:hint="eastAsia" w:ascii="宋体" w:hAnsi="宋体" w:eastAsia="宋体" w:cs="宋体"/>
                <w:sz w:val="18"/>
                <w:szCs w:val="18"/>
              </w:rPr>
            </w:pPr>
            <w:r>
              <w:rPr>
                <w:rFonts w:hint="eastAsia" w:ascii="宋体" w:hAnsi="宋体" w:eastAsia="宋体" w:cs="宋体"/>
                <w:sz w:val="18"/>
                <w:szCs w:val="18"/>
              </w:rPr>
              <w:t xml:space="preserve">2</w:t>
            </w:r>
            <w:r/>
          </w:p>
        </w:tc>
        <w:tc>
          <w:tcPr>
            <w:tcW w:w="1983" w:type="dxa"/>
            <w:vAlign w:val="top"/>
            <w:textDirection w:val="lrTb"/>
            <w:noWrap w:val="false"/>
          </w:tcPr>
          <w:p>
            <w:pPr>
              <w:pStyle w:val="1273"/>
              <w:ind w:left="83"/>
              <w:spacing w:before="75" w:line="233" w:lineRule="auto"/>
              <w:rPr>
                <w:rFonts w:hint="eastAsia" w:ascii="宋体" w:hAnsi="宋体" w:eastAsia="宋体" w:cs="宋体"/>
                <w:sz w:val="18"/>
                <w:szCs w:val="18"/>
              </w:rPr>
            </w:pPr>
            <w:r>
              <w:rPr>
                <w:rFonts w:hint="eastAsia" w:ascii="宋体" w:hAnsi="宋体" w:eastAsia="宋体" w:cs="宋体"/>
                <w:spacing w:val="-5"/>
                <w:sz w:val="18"/>
                <w:szCs w:val="18"/>
              </w:rPr>
              <w:t xml:space="preserve">工业</w:t>
            </w:r>
            <w:r/>
          </w:p>
        </w:tc>
        <w:tc>
          <w:tcPr>
            <w:tcW w:w="12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≥40000</w:t>
            </w:r>
            <w:r/>
          </w:p>
        </w:tc>
        <w:tc>
          <w:tcPr>
            <w:tcW w:w="93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w:t>
            </w:r>
            <w:r/>
          </w:p>
        </w:tc>
        <w:tc>
          <w:tcPr>
            <w:tcW w:w="10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w:t>
            </w:r>
            <w:r/>
          </w:p>
        </w:tc>
        <w:tc>
          <w:tcPr>
            <w:tcW w:w="977"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w:t>
            </w:r>
            <w:r/>
          </w:p>
        </w:tc>
        <w:tc>
          <w:tcPr>
            <w:tcW w:w="102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w:t>
            </w:r>
            <w:r/>
          </w:p>
        </w:tc>
        <w:tc>
          <w:tcPr>
            <w:tcW w:w="89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w:t>
            </w:r>
            <w:r/>
          </w:p>
        </w:tc>
        <w:tc>
          <w:tcPr>
            <w:tcW w:w="87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r>
      <w:tr>
        <w:trPr>
          <w:jc w:val="center"/>
          <w:trHeight w:val="510" w:hRule="exact"/>
        </w:trPr>
        <w:tc>
          <w:tcPr>
            <w:tcW w:w="504" w:type="dxa"/>
            <w:vAlign w:val="top"/>
            <w:textDirection w:val="lrTb"/>
            <w:noWrap w:val="false"/>
          </w:tcPr>
          <w:p>
            <w:pPr>
              <w:pStyle w:val="1273"/>
              <w:ind w:left="0" w:firstLine="180"/>
              <w:jc w:val="both"/>
              <w:spacing w:before="109" w:line="184" w:lineRule="auto"/>
              <w:rPr>
                <w:rFonts w:hint="eastAsia" w:ascii="宋体" w:hAnsi="宋体" w:eastAsia="宋体" w:cs="宋体"/>
                <w:sz w:val="18"/>
                <w:szCs w:val="18"/>
              </w:rPr>
            </w:pPr>
            <w:r>
              <w:rPr>
                <w:rFonts w:hint="eastAsia" w:ascii="宋体" w:hAnsi="宋体" w:eastAsia="宋体" w:cs="宋体"/>
                <w:sz w:val="18"/>
                <w:szCs w:val="18"/>
              </w:rPr>
              <w:t xml:space="preserve">3</w:t>
            </w:r>
            <w:r/>
          </w:p>
        </w:tc>
        <w:tc>
          <w:tcPr>
            <w:tcW w:w="1983" w:type="dxa"/>
            <w:vAlign w:val="top"/>
            <w:textDirection w:val="lrTb"/>
            <w:noWrap w:val="false"/>
          </w:tcPr>
          <w:p>
            <w:pPr>
              <w:pStyle w:val="1273"/>
              <w:ind w:left="83"/>
              <w:spacing w:before="74" w:line="222" w:lineRule="auto"/>
              <w:rPr>
                <w:rFonts w:hint="eastAsia" w:ascii="宋体" w:hAnsi="宋体" w:eastAsia="宋体" w:cs="宋体"/>
                <w:sz w:val="18"/>
                <w:szCs w:val="18"/>
              </w:rPr>
            </w:pPr>
            <w:r>
              <w:rPr>
                <w:rFonts w:hint="eastAsia" w:ascii="宋体" w:hAnsi="宋体" w:eastAsia="宋体" w:cs="宋体"/>
                <w:spacing w:val="-4"/>
                <w:sz w:val="18"/>
                <w:szCs w:val="18"/>
              </w:rPr>
              <w:t xml:space="preserve">建筑业</w:t>
            </w:r>
            <w:r/>
          </w:p>
        </w:tc>
        <w:tc>
          <w:tcPr>
            <w:tcW w:w="12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≥80000</w:t>
            </w:r>
            <w:r/>
          </w:p>
        </w:tc>
        <w:tc>
          <w:tcPr>
            <w:tcW w:w="93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≥80000</w:t>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≥5000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0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≥5000</w:t>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w:t>
            </w:r>
            <w:r/>
          </w:p>
        </w:tc>
        <w:tc>
          <w:tcPr>
            <w:tcW w:w="977"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02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w:t>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w:t>
            </w:r>
            <w:r/>
          </w:p>
        </w:tc>
        <w:tc>
          <w:tcPr>
            <w:tcW w:w="89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87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w:t>
            </w:r>
            <w:r/>
          </w:p>
        </w:tc>
      </w:tr>
      <w:tr>
        <w:trPr>
          <w:jc w:val="center"/>
          <w:trHeight w:val="510" w:hRule="exact"/>
        </w:trPr>
        <w:tc>
          <w:tcPr>
            <w:tcW w:w="504" w:type="dxa"/>
            <w:vAlign w:val="top"/>
            <w:textDirection w:val="lrTb"/>
            <w:noWrap w:val="false"/>
          </w:tcPr>
          <w:p>
            <w:pPr>
              <w:pStyle w:val="1273"/>
              <w:ind w:left="0" w:firstLine="180"/>
              <w:jc w:val="both"/>
              <w:spacing w:before="109" w:line="184" w:lineRule="auto"/>
              <w:rPr>
                <w:rFonts w:hint="eastAsia" w:ascii="宋体" w:hAnsi="宋体" w:eastAsia="宋体" w:cs="宋体"/>
                <w:sz w:val="18"/>
                <w:szCs w:val="18"/>
              </w:rPr>
            </w:pPr>
            <w:r>
              <w:rPr>
                <w:rFonts w:hint="eastAsia" w:ascii="宋体" w:hAnsi="宋体" w:eastAsia="宋体" w:cs="宋体"/>
                <w:sz w:val="18"/>
                <w:szCs w:val="18"/>
              </w:rPr>
              <w:t xml:space="preserve">4</w:t>
            </w:r>
            <w:r/>
          </w:p>
        </w:tc>
        <w:tc>
          <w:tcPr>
            <w:tcW w:w="1983" w:type="dxa"/>
            <w:vAlign w:val="top"/>
            <w:textDirection w:val="lrTb"/>
            <w:noWrap w:val="false"/>
          </w:tcPr>
          <w:p>
            <w:pPr>
              <w:pStyle w:val="1273"/>
              <w:ind w:left="80"/>
              <w:spacing w:before="75" w:line="222" w:lineRule="auto"/>
              <w:rPr>
                <w:rFonts w:hint="eastAsia" w:ascii="宋体" w:hAnsi="宋体" w:eastAsia="宋体" w:cs="宋体"/>
                <w:sz w:val="18"/>
                <w:szCs w:val="18"/>
              </w:rPr>
            </w:pPr>
            <w:r>
              <w:rPr>
                <w:rFonts w:hint="eastAsia" w:ascii="宋体" w:hAnsi="宋体" w:eastAsia="宋体" w:cs="宋体"/>
                <w:spacing w:val="-2"/>
                <w:sz w:val="18"/>
                <w:szCs w:val="18"/>
              </w:rPr>
              <w:t xml:space="preserve">批发业</w:t>
            </w:r>
            <w:r/>
          </w:p>
        </w:tc>
        <w:tc>
          <w:tcPr>
            <w:tcW w:w="12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≥40000</w:t>
            </w:r>
            <w:r/>
          </w:p>
        </w:tc>
        <w:tc>
          <w:tcPr>
            <w:tcW w:w="93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≥5000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w:t>
            </w:r>
            <w:r/>
          </w:p>
        </w:tc>
        <w:tc>
          <w:tcPr>
            <w:tcW w:w="10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≥1000</w:t>
            </w:r>
            <w:r/>
          </w:p>
        </w:tc>
        <w:tc>
          <w:tcPr>
            <w:tcW w:w="977"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w:t>
            </w:r>
            <w:r/>
          </w:p>
        </w:tc>
        <w:tc>
          <w:tcPr>
            <w:tcW w:w="102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＜1000</w:t>
            </w:r>
            <w:r/>
          </w:p>
        </w:tc>
        <w:tc>
          <w:tcPr>
            <w:tcW w:w="89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＜5</w:t>
            </w:r>
            <w:r/>
          </w:p>
        </w:tc>
        <w:tc>
          <w:tcPr>
            <w:tcW w:w="87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r>
      <w:tr>
        <w:trPr>
          <w:jc w:val="center"/>
          <w:trHeight w:val="510" w:hRule="exact"/>
        </w:trPr>
        <w:tc>
          <w:tcPr>
            <w:tcW w:w="504" w:type="dxa"/>
            <w:vAlign w:val="top"/>
            <w:textDirection w:val="lrTb"/>
            <w:noWrap w:val="false"/>
          </w:tcPr>
          <w:p>
            <w:pPr>
              <w:pStyle w:val="1273"/>
              <w:ind w:left="0" w:firstLine="180"/>
              <w:jc w:val="both"/>
              <w:spacing w:before="109" w:line="184" w:lineRule="auto"/>
              <w:rPr>
                <w:rFonts w:hint="eastAsia" w:ascii="宋体" w:hAnsi="宋体" w:eastAsia="宋体" w:cs="宋体"/>
                <w:sz w:val="18"/>
                <w:szCs w:val="18"/>
              </w:rPr>
            </w:pPr>
            <w:r>
              <w:rPr>
                <w:rFonts w:hint="eastAsia" w:ascii="宋体" w:hAnsi="宋体" w:eastAsia="宋体" w:cs="宋体"/>
                <w:sz w:val="18"/>
                <w:szCs w:val="18"/>
              </w:rPr>
              <w:t xml:space="preserve">5</w:t>
            </w:r>
            <w:r/>
          </w:p>
        </w:tc>
        <w:tc>
          <w:tcPr>
            <w:tcW w:w="1983" w:type="dxa"/>
            <w:vAlign w:val="top"/>
            <w:textDirection w:val="lrTb"/>
            <w:noWrap w:val="false"/>
          </w:tcPr>
          <w:p>
            <w:pPr>
              <w:pStyle w:val="1273"/>
              <w:ind w:left="82"/>
              <w:spacing w:before="75" w:line="221" w:lineRule="auto"/>
              <w:rPr>
                <w:rFonts w:hint="eastAsia" w:ascii="宋体" w:hAnsi="宋体" w:eastAsia="宋体" w:cs="宋体"/>
                <w:sz w:val="18"/>
                <w:szCs w:val="18"/>
              </w:rPr>
            </w:pPr>
            <w:r>
              <w:rPr>
                <w:rFonts w:hint="eastAsia" w:ascii="宋体" w:hAnsi="宋体" w:eastAsia="宋体" w:cs="宋体"/>
                <w:spacing w:val="-3"/>
                <w:sz w:val="18"/>
                <w:szCs w:val="18"/>
              </w:rPr>
              <w:t xml:space="preserve">零售业</w:t>
            </w:r>
            <w:r/>
          </w:p>
        </w:tc>
        <w:tc>
          <w:tcPr>
            <w:tcW w:w="12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≥20000</w:t>
            </w:r>
            <w:r/>
          </w:p>
        </w:tc>
        <w:tc>
          <w:tcPr>
            <w:tcW w:w="93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≥500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≥50</w:t>
            </w:r>
            <w:r/>
          </w:p>
        </w:tc>
        <w:tc>
          <w:tcPr>
            <w:tcW w:w="10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977"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w:t>
            </w:r>
            <w:r/>
          </w:p>
        </w:tc>
        <w:tc>
          <w:tcPr>
            <w:tcW w:w="102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89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w:t>
            </w:r>
            <w:r/>
          </w:p>
        </w:tc>
        <w:tc>
          <w:tcPr>
            <w:tcW w:w="87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r>
      <w:tr>
        <w:trPr>
          <w:jc w:val="center"/>
          <w:trHeight w:val="510" w:hRule="exact"/>
        </w:trPr>
        <w:tc>
          <w:tcPr>
            <w:tcW w:w="504" w:type="dxa"/>
            <w:vAlign w:val="top"/>
            <w:textDirection w:val="lrTb"/>
            <w:noWrap w:val="false"/>
          </w:tcPr>
          <w:p>
            <w:pPr>
              <w:pStyle w:val="1273"/>
              <w:ind w:left="0" w:firstLine="180"/>
              <w:jc w:val="both"/>
              <w:spacing w:before="109" w:line="184" w:lineRule="auto"/>
              <w:rPr>
                <w:rFonts w:hint="eastAsia" w:ascii="宋体" w:hAnsi="宋体" w:eastAsia="宋体" w:cs="宋体"/>
                <w:sz w:val="18"/>
                <w:szCs w:val="18"/>
              </w:rPr>
            </w:pPr>
            <w:r>
              <w:rPr>
                <w:rFonts w:hint="eastAsia" w:ascii="宋体" w:hAnsi="宋体" w:eastAsia="宋体" w:cs="宋体"/>
                <w:sz w:val="18"/>
                <w:szCs w:val="18"/>
              </w:rPr>
              <w:t xml:space="preserve">6</w:t>
            </w:r>
            <w:r/>
          </w:p>
        </w:tc>
        <w:tc>
          <w:tcPr>
            <w:tcW w:w="1983" w:type="dxa"/>
            <w:vAlign w:val="top"/>
            <w:textDirection w:val="lrTb"/>
            <w:noWrap w:val="false"/>
          </w:tcPr>
          <w:p>
            <w:pPr>
              <w:pStyle w:val="1273"/>
              <w:ind w:left="85"/>
              <w:spacing w:before="75" w:line="221" w:lineRule="auto"/>
              <w:rPr>
                <w:rFonts w:hint="eastAsia" w:ascii="宋体" w:hAnsi="宋体" w:eastAsia="宋体" w:cs="宋体"/>
                <w:sz w:val="18"/>
                <w:szCs w:val="18"/>
              </w:rPr>
            </w:pPr>
            <w:r>
              <w:rPr>
                <w:rFonts w:hint="eastAsia" w:ascii="宋体" w:hAnsi="宋体" w:eastAsia="宋体" w:cs="宋体"/>
                <w:spacing w:val="-3"/>
                <w:sz w:val="18"/>
                <w:szCs w:val="18"/>
              </w:rPr>
              <w:t xml:space="preserve">交通运输业</w:t>
            </w:r>
            <w:r/>
          </w:p>
        </w:tc>
        <w:tc>
          <w:tcPr>
            <w:tcW w:w="12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≥30000</w:t>
            </w:r>
            <w:r/>
          </w:p>
        </w:tc>
        <w:tc>
          <w:tcPr>
            <w:tcW w:w="93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w:t>
            </w:r>
            <w:r/>
          </w:p>
        </w:tc>
        <w:tc>
          <w:tcPr>
            <w:tcW w:w="10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≥200</w:t>
            </w:r>
            <w:r/>
          </w:p>
        </w:tc>
        <w:tc>
          <w:tcPr>
            <w:tcW w:w="977"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w:t>
            </w:r>
            <w:r/>
          </w:p>
        </w:tc>
        <w:tc>
          <w:tcPr>
            <w:tcW w:w="102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＜200</w:t>
            </w:r>
            <w:r/>
          </w:p>
        </w:tc>
        <w:tc>
          <w:tcPr>
            <w:tcW w:w="89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w:t>
            </w:r>
            <w:r/>
          </w:p>
        </w:tc>
        <w:tc>
          <w:tcPr>
            <w:tcW w:w="87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r>
      <w:tr>
        <w:trPr>
          <w:jc w:val="center"/>
          <w:trHeight w:val="510" w:hRule="exact"/>
        </w:trPr>
        <w:tc>
          <w:tcPr>
            <w:tcW w:w="504" w:type="dxa"/>
            <w:vAlign w:val="top"/>
            <w:textDirection w:val="lrTb"/>
            <w:noWrap w:val="false"/>
          </w:tcPr>
          <w:p>
            <w:pPr>
              <w:pStyle w:val="1273"/>
              <w:ind w:left="0" w:firstLine="180"/>
              <w:jc w:val="both"/>
              <w:spacing w:before="109" w:line="184" w:lineRule="auto"/>
              <w:rPr>
                <w:rFonts w:hint="eastAsia" w:ascii="宋体" w:hAnsi="宋体" w:eastAsia="宋体" w:cs="宋体"/>
                <w:sz w:val="18"/>
                <w:szCs w:val="18"/>
              </w:rPr>
            </w:pPr>
            <w:r>
              <w:rPr>
                <w:rFonts w:hint="eastAsia" w:ascii="宋体" w:hAnsi="宋体" w:eastAsia="宋体" w:cs="宋体"/>
                <w:sz w:val="18"/>
                <w:szCs w:val="18"/>
              </w:rPr>
              <w:t xml:space="preserve">7</w:t>
            </w:r>
            <w:r/>
          </w:p>
        </w:tc>
        <w:tc>
          <w:tcPr>
            <w:tcW w:w="1983" w:type="dxa"/>
            <w:vAlign w:val="top"/>
            <w:textDirection w:val="lrTb"/>
            <w:noWrap w:val="false"/>
          </w:tcPr>
          <w:p>
            <w:pPr>
              <w:pStyle w:val="1273"/>
              <w:ind w:left="80"/>
              <w:spacing w:before="75" w:line="222" w:lineRule="auto"/>
              <w:rPr>
                <w:rFonts w:hint="eastAsia" w:ascii="宋体" w:hAnsi="宋体" w:eastAsia="宋体" w:cs="宋体"/>
                <w:sz w:val="18"/>
                <w:szCs w:val="18"/>
              </w:rPr>
            </w:pPr>
            <w:r>
              <w:rPr>
                <w:rFonts w:hint="eastAsia" w:ascii="宋体" w:hAnsi="宋体" w:eastAsia="宋体" w:cs="宋体"/>
                <w:spacing w:val="-2"/>
                <w:sz w:val="18"/>
                <w:szCs w:val="18"/>
              </w:rPr>
              <w:t xml:space="preserve">仓储业</w:t>
            </w:r>
            <w:r/>
          </w:p>
        </w:tc>
        <w:tc>
          <w:tcPr>
            <w:tcW w:w="12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≥30000</w:t>
            </w:r>
            <w:r/>
          </w:p>
        </w:tc>
        <w:tc>
          <w:tcPr>
            <w:tcW w:w="93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10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977"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w:t>
            </w:r>
            <w:r/>
          </w:p>
        </w:tc>
        <w:tc>
          <w:tcPr>
            <w:tcW w:w="102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89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w:t>
            </w:r>
            <w:r/>
          </w:p>
        </w:tc>
        <w:tc>
          <w:tcPr>
            <w:tcW w:w="87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r>
      <w:tr>
        <w:trPr>
          <w:jc w:val="center"/>
          <w:trHeight w:val="510" w:hRule="exact"/>
        </w:trPr>
        <w:tc>
          <w:tcPr>
            <w:tcW w:w="504" w:type="dxa"/>
            <w:vAlign w:val="top"/>
            <w:textDirection w:val="lrTb"/>
            <w:noWrap w:val="false"/>
          </w:tcPr>
          <w:p>
            <w:pPr>
              <w:pStyle w:val="1273"/>
              <w:ind w:left="0" w:firstLine="180"/>
              <w:jc w:val="both"/>
              <w:spacing w:before="109" w:line="184" w:lineRule="auto"/>
              <w:rPr>
                <w:rFonts w:hint="eastAsia" w:ascii="宋体" w:hAnsi="宋体" w:eastAsia="宋体" w:cs="宋体"/>
                <w:sz w:val="18"/>
                <w:szCs w:val="18"/>
              </w:rPr>
            </w:pPr>
            <w:r>
              <w:rPr>
                <w:rFonts w:hint="eastAsia" w:ascii="宋体" w:hAnsi="宋体" w:eastAsia="宋体" w:cs="宋体"/>
                <w:sz w:val="18"/>
                <w:szCs w:val="18"/>
              </w:rPr>
              <w:t xml:space="preserve">8</w:t>
            </w:r>
            <w:r/>
          </w:p>
        </w:tc>
        <w:tc>
          <w:tcPr>
            <w:tcW w:w="1983" w:type="dxa"/>
            <w:vAlign w:val="top"/>
            <w:textDirection w:val="lrTb"/>
            <w:noWrap w:val="false"/>
          </w:tcPr>
          <w:p>
            <w:pPr>
              <w:pStyle w:val="1273"/>
              <w:ind w:left="97"/>
              <w:spacing w:before="74" w:line="222" w:lineRule="auto"/>
              <w:rPr>
                <w:rFonts w:hint="eastAsia" w:ascii="宋体" w:hAnsi="宋体" w:eastAsia="宋体" w:cs="宋体"/>
                <w:sz w:val="18"/>
                <w:szCs w:val="18"/>
              </w:rPr>
            </w:pPr>
            <w:r>
              <w:rPr>
                <w:rFonts w:hint="eastAsia" w:ascii="宋体" w:hAnsi="宋体" w:eastAsia="宋体" w:cs="宋体"/>
                <w:spacing w:val="-8"/>
                <w:sz w:val="18"/>
                <w:szCs w:val="18"/>
              </w:rPr>
              <w:t xml:space="preserve">邮政业</w:t>
            </w:r>
            <w:r/>
          </w:p>
        </w:tc>
        <w:tc>
          <w:tcPr>
            <w:tcW w:w="12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≥30000</w:t>
            </w:r>
            <w:r/>
          </w:p>
        </w:tc>
        <w:tc>
          <w:tcPr>
            <w:tcW w:w="93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w:t>
            </w:r>
            <w:r/>
          </w:p>
        </w:tc>
        <w:tc>
          <w:tcPr>
            <w:tcW w:w="10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977"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w:t>
            </w:r>
            <w:r/>
          </w:p>
        </w:tc>
        <w:tc>
          <w:tcPr>
            <w:tcW w:w="102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89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w:t>
            </w:r>
            <w:r/>
          </w:p>
        </w:tc>
        <w:tc>
          <w:tcPr>
            <w:tcW w:w="87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r>
      <w:tr>
        <w:trPr>
          <w:jc w:val="center"/>
          <w:trHeight w:val="510" w:hRule="exact"/>
        </w:trPr>
        <w:tc>
          <w:tcPr>
            <w:tcW w:w="504" w:type="dxa"/>
            <w:vAlign w:val="top"/>
            <w:textDirection w:val="lrTb"/>
            <w:noWrap w:val="false"/>
          </w:tcPr>
          <w:p>
            <w:pPr>
              <w:pStyle w:val="1273"/>
              <w:ind w:left="0" w:firstLine="180"/>
              <w:jc w:val="both"/>
              <w:spacing w:before="109" w:line="184" w:lineRule="auto"/>
              <w:rPr>
                <w:rFonts w:hint="eastAsia" w:ascii="宋体" w:hAnsi="宋体" w:eastAsia="宋体" w:cs="宋体"/>
                <w:sz w:val="18"/>
                <w:szCs w:val="18"/>
              </w:rPr>
            </w:pPr>
            <w:r>
              <w:rPr>
                <w:rFonts w:hint="eastAsia" w:ascii="宋体" w:hAnsi="宋体" w:eastAsia="宋体" w:cs="宋体"/>
                <w:sz w:val="18"/>
                <w:szCs w:val="18"/>
              </w:rPr>
              <w:t xml:space="preserve">9</w:t>
            </w:r>
            <w:r/>
          </w:p>
        </w:tc>
        <w:tc>
          <w:tcPr>
            <w:tcW w:w="1983" w:type="dxa"/>
            <w:vAlign w:val="top"/>
            <w:textDirection w:val="lrTb"/>
            <w:noWrap w:val="false"/>
          </w:tcPr>
          <w:p>
            <w:pPr>
              <w:pStyle w:val="1273"/>
              <w:ind w:left="80"/>
              <w:spacing w:before="74" w:line="221" w:lineRule="auto"/>
              <w:rPr>
                <w:rFonts w:hint="eastAsia" w:ascii="宋体" w:hAnsi="宋体" w:eastAsia="宋体" w:cs="宋体"/>
                <w:sz w:val="18"/>
                <w:szCs w:val="18"/>
              </w:rPr>
            </w:pPr>
            <w:r>
              <w:rPr>
                <w:rFonts w:hint="eastAsia" w:ascii="宋体" w:hAnsi="宋体" w:eastAsia="宋体" w:cs="宋体"/>
                <w:spacing w:val="-2"/>
                <w:sz w:val="18"/>
                <w:szCs w:val="18"/>
              </w:rPr>
              <w:t xml:space="preserve">住宿业</w:t>
            </w:r>
            <w:r/>
          </w:p>
        </w:tc>
        <w:tc>
          <w:tcPr>
            <w:tcW w:w="12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≥10000</w:t>
            </w:r>
            <w:r/>
          </w:p>
        </w:tc>
        <w:tc>
          <w:tcPr>
            <w:tcW w:w="93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10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977"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w:t>
            </w:r>
            <w:r/>
          </w:p>
        </w:tc>
        <w:tc>
          <w:tcPr>
            <w:tcW w:w="102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89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w:t>
            </w:r>
            <w:r/>
          </w:p>
        </w:tc>
        <w:tc>
          <w:tcPr>
            <w:tcW w:w="87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r>
      <w:tr>
        <w:trPr>
          <w:jc w:val="center"/>
          <w:trHeight w:val="510" w:hRule="exact"/>
        </w:trPr>
        <w:tc>
          <w:tcPr>
            <w:tcW w:w="504" w:type="dxa"/>
            <w:vAlign w:val="top"/>
            <w:textDirection w:val="lrTb"/>
            <w:noWrap w:val="false"/>
          </w:tcPr>
          <w:p>
            <w:pPr>
              <w:pStyle w:val="1273"/>
              <w:ind w:left="0" w:firstLine="180"/>
              <w:jc w:val="both"/>
              <w:spacing w:before="109" w:line="184" w:lineRule="auto"/>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983" w:type="dxa"/>
            <w:vAlign w:val="top"/>
            <w:textDirection w:val="lrTb"/>
            <w:noWrap w:val="false"/>
          </w:tcPr>
          <w:p>
            <w:pPr>
              <w:pStyle w:val="1273"/>
              <w:ind w:left="82"/>
              <w:spacing w:before="74" w:line="221" w:lineRule="auto"/>
              <w:rPr>
                <w:rFonts w:hint="eastAsia" w:ascii="宋体" w:hAnsi="宋体" w:eastAsia="宋体" w:cs="宋体"/>
                <w:sz w:val="18"/>
                <w:szCs w:val="18"/>
              </w:rPr>
            </w:pPr>
            <w:r>
              <w:rPr>
                <w:rFonts w:hint="eastAsia" w:ascii="宋体" w:hAnsi="宋体" w:eastAsia="宋体" w:cs="宋体"/>
                <w:spacing w:val="-3"/>
                <w:sz w:val="18"/>
                <w:szCs w:val="18"/>
              </w:rPr>
              <w:t xml:space="preserve">餐饮业</w:t>
            </w:r>
            <w:r/>
          </w:p>
        </w:tc>
        <w:tc>
          <w:tcPr>
            <w:tcW w:w="12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≥10000</w:t>
            </w:r>
            <w:r/>
          </w:p>
        </w:tc>
        <w:tc>
          <w:tcPr>
            <w:tcW w:w="93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10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977"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w:t>
            </w:r>
            <w:r/>
          </w:p>
        </w:tc>
        <w:tc>
          <w:tcPr>
            <w:tcW w:w="102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89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w:t>
            </w:r>
            <w:r/>
          </w:p>
        </w:tc>
        <w:tc>
          <w:tcPr>
            <w:tcW w:w="87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r>
      <w:tr>
        <w:trPr>
          <w:jc w:val="center"/>
          <w:trHeight w:val="510" w:hRule="exact"/>
        </w:trPr>
        <w:tc>
          <w:tcPr>
            <w:tcW w:w="504" w:type="dxa"/>
            <w:vAlign w:val="top"/>
            <w:textDirection w:val="lrTb"/>
            <w:noWrap w:val="false"/>
          </w:tcPr>
          <w:p>
            <w:pPr>
              <w:pStyle w:val="1273"/>
              <w:ind w:left="0" w:firstLine="181"/>
              <w:jc w:val="both"/>
              <w:spacing w:before="109" w:line="184" w:lineRule="auto"/>
              <w:rPr>
                <w:rFonts w:hint="eastAsia" w:ascii="宋体" w:hAnsi="宋体" w:eastAsia="宋体" w:cs="宋体"/>
                <w:sz w:val="18"/>
                <w:szCs w:val="18"/>
              </w:rPr>
            </w:pPr>
            <w:r>
              <w:rPr>
                <w:rFonts w:hint="eastAsia" w:ascii="宋体" w:hAnsi="宋体" w:eastAsia="宋体" w:cs="宋体"/>
                <w:b/>
                <w:bCs/>
                <w:sz w:val="18"/>
                <w:szCs w:val="18"/>
              </w:rPr>
              <w:t xml:space="preserve">11</w:t>
            </w:r>
            <w:r/>
          </w:p>
        </w:tc>
        <w:tc>
          <w:tcPr>
            <w:tcW w:w="1983" w:type="dxa"/>
            <w:vAlign w:val="top"/>
            <w:textDirection w:val="lrTb"/>
            <w:noWrap w:val="false"/>
          </w:tcPr>
          <w:p>
            <w:pPr>
              <w:pStyle w:val="1273"/>
              <w:ind w:left="81"/>
              <w:spacing w:before="74" w:line="220" w:lineRule="auto"/>
              <w:rPr>
                <w:rFonts w:hint="eastAsia" w:ascii="宋体" w:hAnsi="宋体" w:eastAsia="宋体" w:cs="宋体"/>
                <w:sz w:val="18"/>
                <w:szCs w:val="18"/>
              </w:rPr>
            </w:pPr>
            <w:r>
              <w:rPr>
                <w:rFonts w:hint="eastAsia" w:ascii="宋体" w:hAnsi="宋体" w:eastAsia="宋体" w:cs="宋体"/>
                <w:b/>
                <w:bCs/>
                <w:spacing w:val="-4"/>
                <w:sz w:val="18"/>
                <w:szCs w:val="18"/>
              </w:rPr>
              <w:t xml:space="preserve">信息传输业</w:t>
            </w:r>
            <w:r/>
          </w:p>
        </w:tc>
        <w:tc>
          <w:tcPr>
            <w:tcW w:w="1216"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≥100000</w:t>
            </w:r>
            <w:r/>
          </w:p>
        </w:tc>
        <w:tc>
          <w:tcPr>
            <w:tcW w:w="938"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≥2000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≥1000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≥100</w:t>
            </w:r>
            <w:r/>
          </w:p>
        </w:tc>
        <w:tc>
          <w:tcPr>
            <w:tcW w:w="1016"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≥100</w:t>
            </w:r>
            <w:r/>
          </w:p>
        </w:tc>
        <w:tc>
          <w:tcPr>
            <w:tcW w:w="977"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≥10</w:t>
            </w:r>
            <w:r/>
          </w:p>
        </w:tc>
        <w:tc>
          <w:tcPr>
            <w:tcW w:w="1021"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＜100</w:t>
            </w:r>
            <w:r/>
          </w:p>
        </w:tc>
        <w:tc>
          <w:tcPr>
            <w:tcW w:w="898"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＜10</w:t>
            </w:r>
            <w:r/>
          </w:p>
        </w:tc>
        <w:tc>
          <w:tcPr>
            <w:tcW w:w="871"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r>
            <w:r/>
          </w:p>
        </w:tc>
      </w:tr>
      <w:tr>
        <w:trPr>
          <w:jc w:val="center"/>
          <w:trHeight w:val="510" w:hRule="exact"/>
        </w:trPr>
        <w:tc>
          <w:tcPr>
            <w:tcW w:w="504" w:type="dxa"/>
            <w:vAlign w:val="top"/>
            <w:textDirection w:val="lrTb"/>
            <w:noWrap w:val="false"/>
          </w:tcPr>
          <w:p>
            <w:pPr>
              <w:pStyle w:val="1273"/>
              <w:ind w:left="0" w:firstLine="181"/>
              <w:jc w:val="both"/>
              <w:spacing w:before="109" w:line="184" w:lineRule="auto"/>
              <w:rPr>
                <w:rFonts w:hint="eastAsia" w:ascii="宋体" w:hAnsi="宋体" w:eastAsia="宋体" w:cs="宋体"/>
                <w:sz w:val="18"/>
                <w:szCs w:val="18"/>
              </w:rPr>
            </w:pPr>
            <w:r>
              <w:rPr>
                <w:rFonts w:hint="eastAsia" w:ascii="宋体" w:hAnsi="宋体" w:eastAsia="宋体" w:cs="宋体"/>
                <w:b/>
                <w:bCs/>
                <w:sz w:val="18"/>
                <w:szCs w:val="18"/>
              </w:rPr>
              <w:t xml:space="preserve">12</w:t>
            </w:r>
            <w:r/>
          </w:p>
        </w:tc>
        <w:tc>
          <w:tcPr>
            <w:tcW w:w="1983" w:type="dxa"/>
            <w:vAlign w:val="top"/>
            <w:textDirection w:val="lrTb"/>
            <w:noWrap w:val="false"/>
          </w:tcPr>
          <w:p>
            <w:pPr>
              <w:pStyle w:val="1273"/>
              <w:ind w:left="82" w:right="108"/>
              <w:spacing w:before="33" w:line="223" w:lineRule="auto"/>
              <w:rPr>
                <w:rFonts w:hint="eastAsia" w:ascii="宋体" w:hAnsi="宋体" w:eastAsia="宋体" w:cs="宋体"/>
                <w:sz w:val="18"/>
                <w:szCs w:val="18"/>
              </w:rPr>
            </w:pPr>
            <w:r>
              <w:rPr>
                <w:rFonts w:hint="eastAsia" w:ascii="宋体" w:hAnsi="宋体" w:eastAsia="宋体" w:cs="宋体"/>
                <w:b/>
                <w:bCs/>
                <w:spacing w:val="-3"/>
                <w:sz w:val="18"/>
                <w:szCs w:val="18"/>
              </w:rPr>
              <w:t xml:space="preserve">软件和信息技术服</w:t>
            </w:r>
            <w:r>
              <w:rPr>
                <w:rFonts w:hint="eastAsia" w:ascii="宋体" w:hAnsi="宋体" w:eastAsia="宋体" w:cs="宋体"/>
                <w:sz w:val="18"/>
                <w:szCs w:val="18"/>
              </w:rPr>
              <w:t xml:space="preserve"> </w:t>
            </w:r>
            <w:r>
              <w:rPr>
                <w:rFonts w:hint="eastAsia" w:ascii="宋体" w:hAnsi="宋体" w:eastAsia="宋体" w:cs="宋体"/>
                <w:b/>
                <w:bCs/>
                <w:spacing w:val="-7"/>
                <w:sz w:val="18"/>
                <w:szCs w:val="18"/>
              </w:rPr>
              <w:t xml:space="preserve">务业</w:t>
            </w:r>
            <w:r/>
          </w:p>
        </w:tc>
        <w:tc>
          <w:tcPr>
            <w:tcW w:w="1216"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≥10000</w:t>
            </w:r>
            <w:r/>
          </w:p>
        </w:tc>
        <w:tc>
          <w:tcPr>
            <w:tcW w:w="938"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≥300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≥1000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≥100</w:t>
            </w:r>
            <w:r/>
          </w:p>
        </w:tc>
        <w:tc>
          <w:tcPr>
            <w:tcW w:w="1016"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≥50</w:t>
            </w:r>
            <w:r/>
          </w:p>
        </w:tc>
        <w:tc>
          <w:tcPr>
            <w:tcW w:w="977"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≥10</w:t>
            </w:r>
            <w:r/>
          </w:p>
        </w:tc>
        <w:tc>
          <w:tcPr>
            <w:tcW w:w="1021"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＜50</w:t>
            </w:r>
            <w:r/>
          </w:p>
        </w:tc>
        <w:tc>
          <w:tcPr>
            <w:tcW w:w="898"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＜10</w:t>
            </w:r>
            <w:r/>
          </w:p>
        </w:tc>
        <w:tc>
          <w:tcPr>
            <w:tcW w:w="871"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r>
            <w:r/>
          </w:p>
        </w:tc>
      </w:tr>
      <w:tr>
        <w:trPr>
          <w:jc w:val="center"/>
          <w:trHeight w:val="411" w:hRule="exact"/>
        </w:trPr>
        <w:tc>
          <w:tcPr>
            <w:tcW w:w="504" w:type="dxa"/>
            <w:vAlign w:val="top"/>
            <w:textDirection w:val="lrTb"/>
            <w:noWrap w:val="false"/>
          </w:tcPr>
          <w:p>
            <w:pPr>
              <w:pStyle w:val="1273"/>
              <w:ind w:left="0" w:firstLine="180"/>
              <w:jc w:val="both"/>
              <w:spacing w:before="109" w:line="184" w:lineRule="auto"/>
              <w:rPr>
                <w:rFonts w:hint="eastAsia" w:ascii="宋体" w:hAnsi="宋体" w:eastAsia="宋体" w:cs="宋体"/>
                <w:sz w:val="18"/>
                <w:szCs w:val="18"/>
              </w:rPr>
            </w:pPr>
            <w:r>
              <w:rPr>
                <w:rFonts w:hint="eastAsia" w:ascii="宋体" w:hAnsi="宋体" w:eastAsia="宋体" w:cs="宋体"/>
                <w:sz w:val="18"/>
                <w:szCs w:val="18"/>
              </w:rPr>
              <w:t xml:space="preserve">13</w:t>
            </w:r>
            <w:r/>
          </w:p>
        </w:tc>
        <w:tc>
          <w:tcPr>
            <w:tcW w:w="1983" w:type="dxa"/>
            <w:vAlign w:val="top"/>
            <w:textDirection w:val="lrTb"/>
            <w:noWrap w:val="false"/>
          </w:tcPr>
          <w:p>
            <w:pPr>
              <w:pStyle w:val="1273"/>
              <w:ind w:left="82"/>
              <w:spacing w:before="176" w:line="221" w:lineRule="auto"/>
              <w:rPr>
                <w:rFonts w:hint="eastAsia" w:ascii="宋体" w:hAnsi="宋体" w:eastAsia="宋体" w:cs="宋体"/>
                <w:sz w:val="18"/>
                <w:szCs w:val="18"/>
              </w:rPr>
            </w:pPr>
            <w:r>
              <w:rPr>
                <w:rFonts w:hint="eastAsia" w:ascii="宋体" w:hAnsi="宋体" w:eastAsia="宋体" w:cs="宋体"/>
                <w:spacing w:val="-2"/>
                <w:sz w:val="18"/>
                <w:szCs w:val="18"/>
              </w:rPr>
              <w:t xml:space="preserve">房地产开发经验</w:t>
            </w:r>
            <w:r/>
          </w:p>
        </w:tc>
        <w:tc>
          <w:tcPr>
            <w:tcW w:w="12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≥200000</w:t>
            </w:r>
            <w:r/>
          </w:p>
        </w:tc>
        <w:tc>
          <w:tcPr>
            <w:tcW w:w="93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959" w:type="dxa"/>
            <w:vAlign w:val="top"/>
            <w:textDirection w:val="lrTb"/>
            <w:noWrap w:val="false"/>
          </w:tcPr>
          <w:p>
            <w:pPr>
              <w:pStyle w:val="1273"/>
              <w:ind w:left="0" w:firstLine="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或,≥10000</w:t>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016" w:type="dxa"/>
            <w:vAlign w:val="top"/>
            <w:textDirection w:val="lrTb"/>
            <w:noWrap w:val="false"/>
          </w:tcPr>
          <w:p>
            <w:pPr>
              <w:pStyle w:val="1273"/>
              <w:ind w:left="0" w:firstLine="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且,≥5000</w:t>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977"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021" w:type="dxa"/>
            <w:vAlign w:val="top"/>
            <w:textDirection w:val="lrTb"/>
            <w:noWrap w:val="false"/>
          </w:tcPr>
          <w:p>
            <w:pPr>
              <w:pStyle w:val="1273"/>
              <w:ind w:left="0" w:firstLine="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且, ≥2000</w:t>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89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871" w:type="dxa"/>
            <w:vAlign w:val="top"/>
            <w:textDirection w:val="lrTb"/>
            <w:noWrap w:val="false"/>
          </w:tcPr>
          <w:p>
            <w:pPr>
              <w:pStyle w:val="1273"/>
              <w:ind w:left="0" w:firstLine="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或,&lt;2000</w:t>
            </w:r>
            <w:r/>
          </w:p>
        </w:tc>
      </w:tr>
      <w:tr>
        <w:trPr>
          <w:jc w:val="center"/>
          <w:trHeight w:val="410" w:hRule="exact"/>
        </w:trPr>
        <w:tc>
          <w:tcPr>
            <w:tcW w:w="504" w:type="dxa"/>
            <w:vAlign w:val="top"/>
            <w:textDirection w:val="lrTb"/>
            <w:noWrap w:val="false"/>
          </w:tcPr>
          <w:p>
            <w:pPr>
              <w:pStyle w:val="1273"/>
              <w:ind w:left="0" w:firstLine="180"/>
              <w:jc w:val="both"/>
              <w:spacing w:before="109" w:line="184" w:lineRule="auto"/>
              <w:rPr>
                <w:rFonts w:hint="eastAsia" w:ascii="宋体" w:hAnsi="宋体" w:eastAsia="宋体" w:cs="宋体"/>
                <w:sz w:val="18"/>
                <w:szCs w:val="18"/>
              </w:rPr>
            </w:pPr>
            <w:r>
              <w:rPr>
                <w:rFonts w:hint="eastAsia" w:ascii="宋体" w:hAnsi="宋体" w:eastAsia="宋体" w:cs="宋体"/>
                <w:sz w:val="18"/>
                <w:szCs w:val="18"/>
              </w:rPr>
              <w:t xml:space="preserve">14</w:t>
            </w:r>
            <w:r/>
          </w:p>
        </w:tc>
        <w:tc>
          <w:tcPr>
            <w:tcW w:w="1983" w:type="dxa"/>
            <w:vAlign w:val="top"/>
            <w:textDirection w:val="lrTb"/>
            <w:noWrap w:val="false"/>
          </w:tcPr>
          <w:p>
            <w:pPr>
              <w:pStyle w:val="1273"/>
              <w:ind w:left="81"/>
              <w:spacing w:before="77" w:line="221" w:lineRule="auto"/>
              <w:rPr>
                <w:rFonts w:hint="eastAsia" w:ascii="宋体" w:hAnsi="宋体" w:eastAsia="宋体" w:cs="宋体"/>
                <w:sz w:val="18"/>
                <w:szCs w:val="18"/>
              </w:rPr>
            </w:pPr>
            <w:r>
              <w:rPr>
                <w:rFonts w:hint="eastAsia" w:ascii="宋体" w:hAnsi="宋体" w:eastAsia="宋体" w:cs="宋体"/>
                <w:spacing w:val="-2"/>
                <w:sz w:val="18"/>
                <w:szCs w:val="18"/>
              </w:rPr>
              <w:t xml:space="preserve">物业管理</w:t>
            </w:r>
            <w:r/>
          </w:p>
        </w:tc>
        <w:tc>
          <w:tcPr>
            <w:tcW w:w="12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≥5000</w:t>
            </w:r>
            <w:r/>
          </w:p>
        </w:tc>
        <w:tc>
          <w:tcPr>
            <w:tcW w:w="93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w:t>
            </w:r>
            <w:r/>
          </w:p>
        </w:tc>
        <w:tc>
          <w:tcPr>
            <w:tcW w:w="10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≥500</w:t>
            </w:r>
            <w:r/>
          </w:p>
        </w:tc>
        <w:tc>
          <w:tcPr>
            <w:tcW w:w="977"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102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＜500</w:t>
            </w:r>
            <w:r/>
          </w:p>
        </w:tc>
        <w:tc>
          <w:tcPr>
            <w:tcW w:w="89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871"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r>
      <w:tr>
        <w:trPr>
          <w:jc w:val="center"/>
          <w:trHeight w:val="393" w:hRule="exact"/>
        </w:trPr>
        <w:tc>
          <w:tcPr>
            <w:tcW w:w="504" w:type="dxa"/>
            <w:vAlign w:val="top"/>
            <w:textDirection w:val="lrTb"/>
            <w:noWrap w:val="false"/>
          </w:tcPr>
          <w:p>
            <w:pPr>
              <w:pStyle w:val="1273"/>
              <w:ind w:left="0" w:firstLine="180"/>
              <w:jc w:val="both"/>
              <w:spacing w:before="109" w:line="184" w:lineRule="auto"/>
              <w:rPr>
                <w:rFonts w:hint="eastAsia" w:ascii="宋体" w:hAnsi="宋体" w:eastAsia="宋体" w:cs="宋体"/>
                <w:sz w:val="18"/>
                <w:szCs w:val="18"/>
              </w:rPr>
            </w:pPr>
            <w:r>
              <w:rPr>
                <w:rFonts w:hint="eastAsia" w:ascii="宋体" w:hAnsi="宋体" w:eastAsia="宋体" w:cs="宋体"/>
                <w:sz w:val="18"/>
                <w:szCs w:val="18"/>
              </w:rPr>
              <w:t xml:space="preserve">15</w:t>
            </w:r>
            <w:r/>
          </w:p>
        </w:tc>
        <w:tc>
          <w:tcPr>
            <w:tcW w:w="1983" w:type="dxa"/>
            <w:vAlign w:val="top"/>
            <w:textDirection w:val="lrTb"/>
            <w:noWrap w:val="false"/>
          </w:tcPr>
          <w:p>
            <w:pPr>
              <w:pStyle w:val="1273"/>
              <w:ind w:left="82"/>
              <w:spacing w:before="178" w:line="221" w:lineRule="auto"/>
              <w:rPr>
                <w:rFonts w:hint="eastAsia" w:ascii="宋体" w:hAnsi="宋体" w:eastAsia="宋体" w:cs="宋体"/>
                <w:sz w:val="18"/>
                <w:szCs w:val="18"/>
              </w:rPr>
            </w:pPr>
            <w:r>
              <w:rPr>
                <w:rFonts w:hint="eastAsia" w:ascii="宋体" w:hAnsi="宋体" w:eastAsia="宋体" w:cs="宋体"/>
                <w:spacing w:val="-2"/>
                <w:sz w:val="18"/>
                <w:szCs w:val="18"/>
              </w:rPr>
              <w:t xml:space="preserve">租赁和商务服务业</w:t>
            </w:r>
            <w:r/>
          </w:p>
        </w:tc>
        <w:tc>
          <w:tcPr>
            <w:tcW w:w="1216"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93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≥300</w:t>
            </w:r>
            <w:r/>
          </w:p>
        </w:tc>
        <w:tc>
          <w:tcPr>
            <w:tcW w:w="959" w:type="dxa"/>
            <w:vAlign w:val="top"/>
            <w:textDirection w:val="lrTb"/>
            <w:noWrap w:val="false"/>
          </w:tcPr>
          <w:p>
            <w:pPr>
              <w:pStyle w:val="1273"/>
              <w:ind w:left="0" w:firstLine="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或,≥</w:t>
            </w:r>
            <w:r>
              <w:rPr>
                <w:rFonts w:hint="eastAsia" w:cs="宋体"/>
                <w:spacing w:val="-5"/>
                <w:sz w:val="18"/>
                <w:szCs w:val="18"/>
                <w:lang w:val="en-US" w:eastAsia="zh-CN"/>
              </w:rPr>
              <w:t xml:space="preserve">1</w:t>
            </w:r>
            <w:r>
              <w:rPr>
                <w:rFonts w:hint="eastAsia" w:ascii="宋体" w:hAnsi="宋体" w:eastAsia="宋体" w:cs="宋体"/>
                <w:spacing w:val="-5"/>
                <w:sz w:val="18"/>
                <w:szCs w:val="18"/>
              </w:rPr>
              <w:t xml:space="preserve">20000</w:t>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≥100</w:t>
            </w:r>
            <w:r/>
          </w:p>
        </w:tc>
        <w:tc>
          <w:tcPr>
            <w:tcW w:w="1016" w:type="dxa"/>
            <w:vAlign w:val="top"/>
            <w:textDirection w:val="lrTb"/>
            <w:noWrap w:val="false"/>
          </w:tcPr>
          <w:p>
            <w:pPr>
              <w:pStyle w:val="1273"/>
              <w:ind w:left="0" w:firstLine="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且,≥8000</w:t>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977"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w:t>
            </w:r>
            <w:r/>
          </w:p>
        </w:tc>
        <w:tc>
          <w:tcPr>
            <w:tcW w:w="1021" w:type="dxa"/>
            <w:vAlign w:val="top"/>
            <w:textDirection w:val="lrTb"/>
            <w:noWrap w:val="false"/>
          </w:tcPr>
          <w:p>
            <w:pPr>
              <w:pStyle w:val="1273"/>
              <w:ind w:left="0" w:firstLine="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且,≥100</w:t>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r>
            <w:r/>
          </w:p>
        </w:tc>
        <w:tc>
          <w:tcPr>
            <w:tcW w:w="898" w:type="dxa"/>
            <w:vAlign w:val="top"/>
            <w:textDirection w:val="lrTb"/>
            <w:noWrap w:val="false"/>
          </w:tcPr>
          <w:p>
            <w:pPr>
              <w:pStyle w:val="1273"/>
              <w:ind w:firstLine="128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＜10</w:t>
            </w:r>
            <w:r/>
          </w:p>
        </w:tc>
        <w:tc>
          <w:tcPr>
            <w:tcW w:w="871" w:type="dxa"/>
            <w:vAlign w:val="top"/>
            <w:textDirection w:val="lrTb"/>
            <w:noWrap w:val="false"/>
          </w:tcPr>
          <w:p>
            <w:pPr>
              <w:pStyle w:val="1273"/>
              <w:ind w:left="0" w:firstLine="0"/>
              <w:jc w:val="left"/>
              <w:spacing w:before="74" w:line="239" w:lineRule="auto"/>
              <w:rPr>
                <w:rFonts w:hint="eastAsia" w:ascii="宋体" w:hAnsi="宋体" w:eastAsia="宋体" w:cs="宋体"/>
                <w:spacing w:val="-5"/>
                <w:sz w:val="18"/>
                <w:szCs w:val="18"/>
              </w:rPr>
            </w:pPr>
            <w:r>
              <w:rPr>
                <w:rFonts w:hint="eastAsia" w:ascii="宋体" w:hAnsi="宋体" w:eastAsia="宋体" w:cs="宋体"/>
                <w:spacing w:val="-5"/>
                <w:sz w:val="18"/>
                <w:szCs w:val="18"/>
              </w:rPr>
              <w:t xml:space="preserve">或,&lt;100</w:t>
            </w:r>
            <w:r/>
          </w:p>
        </w:tc>
      </w:tr>
      <w:tr>
        <w:trPr>
          <w:jc w:val="center"/>
          <w:trHeight w:val="443" w:hRule="exact"/>
        </w:trPr>
        <w:tc>
          <w:tcPr>
            <w:tcW w:w="504" w:type="dxa"/>
            <w:vAlign w:val="top"/>
            <w:textDirection w:val="lrTb"/>
            <w:noWrap w:val="false"/>
          </w:tcPr>
          <w:p>
            <w:pPr>
              <w:pStyle w:val="1273"/>
              <w:ind w:left="0" w:firstLine="181"/>
              <w:jc w:val="both"/>
              <w:spacing w:before="109" w:line="184" w:lineRule="auto"/>
              <w:rPr>
                <w:rFonts w:hint="eastAsia" w:ascii="宋体" w:hAnsi="宋体" w:eastAsia="宋体" w:cs="宋体"/>
                <w:sz w:val="18"/>
                <w:szCs w:val="18"/>
              </w:rPr>
            </w:pPr>
            <w:r>
              <w:rPr>
                <w:rFonts w:hint="eastAsia" w:ascii="宋体" w:hAnsi="宋体" w:eastAsia="宋体" w:cs="宋体"/>
                <w:b/>
                <w:bCs/>
                <w:sz w:val="18"/>
                <w:szCs w:val="18"/>
              </w:rPr>
              <w:t xml:space="preserve">16</w:t>
            </w:r>
            <w:r/>
          </w:p>
        </w:tc>
        <w:tc>
          <w:tcPr>
            <w:tcW w:w="1983" w:type="dxa"/>
            <w:vAlign w:val="top"/>
            <w:textDirection w:val="lrTb"/>
            <w:noWrap w:val="false"/>
          </w:tcPr>
          <w:p>
            <w:pPr>
              <w:pStyle w:val="1273"/>
              <w:ind w:left="82"/>
              <w:spacing w:before="75" w:line="221" w:lineRule="auto"/>
              <w:rPr>
                <w:rFonts w:hint="eastAsia" w:ascii="宋体" w:hAnsi="宋体" w:eastAsia="宋体" w:cs="宋体"/>
                <w:sz w:val="18"/>
                <w:szCs w:val="18"/>
              </w:rPr>
            </w:pPr>
            <w:r>
              <w:rPr>
                <w:rFonts w:hint="eastAsia" w:ascii="宋体" w:hAnsi="宋体" w:eastAsia="宋体" w:cs="宋体"/>
                <w:b/>
                <w:bCs/>
                <w:spacing w:val="-3"/>
                <w:sz w:val="18"/>
                <w:szCs w:val="18"/>
              </w:rPr>
              <w:t xml:space="preserve">其他未列明行业</w:t>
            </w:r>
            <w:r/>
          </w:p>
        </w:tc>
        <w:tc>
          <w:tcPr>
            <w:tcW w:w="1216"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r>
            <w:r/>
          </w:p>
        </w:tc>
        <w:tc>
          <w:tcPr>
            <w:tcW w:w="938"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≥300</w:t>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r>
            <w:r/>
          </w:p>
        </w:tc>
        <w:tc>
          <w:tcPr>
            <w:tcW w:w="959"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≥100</w:t>
            </w:r>
            <w:r/>
          </w:p>
        </w:tc>
        <w:tc>
          <w:tcPr>
            <w:tcW w:w="1016"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r>
            <w:r/>
          </w:p>
        </w:tc>
        <w:tc>
          <w:tcPr>
            <w:tcW w:w="977"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≥10</w:t>
            </w:r>
            <w:r/>
          </w:p>
        </w:tc>
        <w:tc>
          <w:tcPr>
            <w:tcW w:w="1021"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r>
            <w:r/>
          </w:p>
        </w:tc>
        <w:tc>
          <w:tcPr>
            <w:tcW w:w="1125"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r>
            <w:r/>
          </w:p>
        </w:tc>
        <w:tc>
          <w:tcPr>
            <w:tcW w:w="898"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t xml:space="preserve">＜10</w:t>
            </w:r>
            <w:r/>
          </w:p>
        </w:tc>
        <w:tc>
          <w:tcPr>
            <w:tcW w:w="871" w:type="dxa"/>
            <w:vAlign w:val="top"/>
            <w:textDirection w:val="lrTb"/>
            <w:noWrap w:val="false"/>
          </w:tcPr>
          <w:p>
            <w:pPr>
              <w:pStyle w:val="1273"/>
              <w:ind w:firstLine="1280"/>
              <w:jc w:val="left"/>
              <w:spacing w:before="74" w:line="239" w:lineRule="auto"/>
              <w:rPr>
                <w:rFonts w:hint="eastAsia" w:ascii="宋体" w:hAnsi="宋体" w:eastAsia="宋体" w:cs="宋体"/>
                <w:b/>
                <w:bCs/>
                <w:spacing w:val="-5"/>
                <w:sz w:val="18"/>
                <w:szCs w:val="18"/>
              </w:rPr>
            </w:pPr>
            <w:r>
              <w:rPr>
                <w:rFonts w:hint="eastAsia" w:ascii="宋体" w:hAnsi="宋体" w:eastAsia="宋体" w:cs="宋体"/>
                <w:b/>
                <w:bCs/>
                <w:spacing w:val="-5"/>
                <w:sz w:val="18"/>
                <w:szCs w:val="18"/>
              </w:rPr>
            </w:r>
            <w:r/>
          </w:p>
        </w:tc>
      </w:tr>
    </w:tbl>
    <w:p>
      <w:pPr>
        <w:pStyle w:val="1257"/>
        <w:ind w:left="0" w:right="1733" w:firstLine="0"/>
        <w:spacing w:line="560" w:lineRule="exact"/>
        <w:tabs>
          <w:tab w:val="left" w:pos="7371" w:leader="none"/>
          <w:tab w:val="left" w:pos="8331" w:leader="none"/>
        </w:tabs>
        <w:rPr>
          <w:rFonts w:hint="eastAsia"/>
        </w:rPr>
        <w:sectPr>
          <w:footnotePr/>
          <w:endnotePr/>
          <w:type w:val="nextPage"/>
          <w:pgSz w:w="16840" w:h="11910" w:orient="landscape"/>
          <w:pgMar w:top="800" w:right="1460" w:bottom="800" w:left="920" w:header="492" w:footer="726" w:gutter="0"/>
          <w:cols w:num="1" w:sep="0" w:space="720" w:equalWidth="1"/>
          <w:docGrid w:linePitch="360"/>
        </w:sectPr>
      </w:pPr>
      <w:r>
        <w:rPr>
          <w:rFonts w:hint="eastAsia"/>
        </w:rPr>
      </w:r>
      <w:r/>
    </w:p>
    <w:tbl>
      <w:tblPr>
        <w:tblStyle w:val="1255"/>
        <w:tblpPr w:horzAnchor="page" w:tblpX="350" w:vertAnchor="text" w:tblpY="684" w:leftFromText="180" w:topFromText="0" w:rightFromText="180" w:bottomFromText="0"/>
        <w:tblW w:w="10220" w:type="dxa"/>
        <w:tblInd w:w="0" w:type="dxa"/>
        <w:tblLayout w:type="fixed"/>
        <w:tblCellMar>
          <w:left w:w="15" w:type="dxa"/>
          <w:top w:w="15" w:type="dxa"/>
          <w:right w:w="15" w:type="dxa"/>
          <w:bottom w:w="15" w:type="dxa"/>
        </w:tblCellMar>
        <w:tblLook w:val="04A0" w:firstRow="1" w:lastRow="0" w:firstColumn="1" w:lastColumn="0" w:noHBand="0" w:noVBand="1"/>
      </w:tblPr>
      <w:tblGrid>
        <w:gridCol w:w="1958"/>
        <w:gridCol w:w="2670"/>
        <w:gridCol w:w="2525"/>
        <w:gridCol w:w="3067"/>
      </w:tblGrid>
      <w:tr>
        <w:trPr>
          <w:trHeight w:val="90"/>
        </w:trPr>
        <w:tc>
          <w:tcPr>
            <w:gridSpan w:val="4"/>
            <w:tcW w:w="10220" w:type="dxa"/>
            <w:vAlign w:val="center"/>
            <w:textDirection w:val="lrTb"/>
            <w:noWrap w:val="false"/>
          </w:tcPr>
          <w:p>
            <w:pPr>
              <w:pStyle w:val="1265"/>
              <w:ind w:left="0" w:firstLine="2650"/>
              <w:jc w:val="both"/>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南京市政府采购供应商信用记录表暨信用承诺书</w:t>
            </w:r>
            <w:r/>
          </w:p>
        </w:tc>
      </w:tr>
      <w:tr>
        <w:trPr>
          <w:trHeight w:val="90"/>
        </w:trPr>
        <w:tc>
          <w:tcPr>
            <w:tcW w:w="1958" w:type="dxa"/>
            <w:vAlign w:val="center"/>
            <w:textDirection w:val="lrTb"/>
            <w:noWrap w:val="false"/>
          </w:tcPr>
          <w:p>
            <w:pPr>
              <w:pStyle w:val="1265"/>
              <w:ind w:left="440" w:firstLine="0"/>
              <w:jc w:val="center"/>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W w:w="2670" w:type="dxa"/>
            <w:vAlign w:val="center"/>
            <w:textDirection w:val="lrTb"/>
            <w:noWrap w:val="false"/>
          </w:tcPr>
          <w:p>
            <w:pPr>
              <w:pStyle w:val="1265"/>
              <w:ind w:left="440" w:firstLine="0"/>
              <w:jc w:val="center"/>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W w:w="2525" w:type="dxa"/>
            <w:vAlign w:val="center"/>
            <w:textDirection w:val="lrTb"/>
            <w:noWrap w:val="false"/>
          </w:tcPr>
          <w:p>
            <w:pPr>
              <w:pStyle w:val="1265"/>
              <w:ind w:left="440" w:firstLine="0"/>
              <w:jc w:val="center"/>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W w:w="3067" w:type="dxa"/>
            <w:vAlign w:val="center"/>
            <w:textDirection w:val="lrTb"/>
            <w:noWrap w:val="false"/>
          </w:tcPr>
          <w:p>
            <w:pPr>
              <w:pStyle w:val="1265"/>
              <w:ind w:left="440" w:firstLine="0"/>
              <w:jc w:val="center"/>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202</w:t>
            </w:r>
            <w:r>
              <w:rPr>
                <w:rFonts w:hint="eastAsia" w:asciiTheme="minorEastAsia" w:hAnsiTheme="minorEastAsia" w:eastAsiaTheme="minorEastAsia" w:cstheme="minorEastAsia"/>
                <w:b/>
                <w:bCs/>
                <w:sz w:val="24"/>
                <w:szCs w:val="24"/>
                <w:lang w:val="en-US"/>
              </w:rPr>
              <w:t xml:space="preserve">3</w:t>
            </w:r>
            <w:r>
              <w:rPr>
                <w:rFonts w:hint="eastAsia" w:asciiTheme="minorEastAsia" w:hAnsiTheme="minorEastAsia" w:eastAsiaTheme="minorEastAsia" w:cstheme="minorEastAsia"/>
                <w:b/>
                <w:bCs/>
                <w:sz w:val="24"/>
                <w:szCs w:val="24"/>
              </w:rPr>
              <w:t xml:space="preserve">年  月  日</w:t>
            </w:r>
            <w:r/>
          </w:p>
        </w:tc>
      </w:tr>
      <w:tr>
        <w:trPr>
          <w:trHeight w:val="90"/>
        </w:trPr>
        <w:tc>
          <w:tcPr>
            <w:tcBorders>
              <w:top w:val="single" w:color="000000" w:sz="18" w:space="0"/>
              <w:left w:val="single" w:color="000000" w:sz="18" w:space="0"/>
              <w:bottom w:val="single" w:color="000000" w:sz="4" w:space="0"/>
              <w:right w:val="single" w:color="000000" w:sz="4" w:space="0"/>
            </w:tcBorders>
            <w:tcW w:w="1958"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单位名称</w:t>
            </w:r>
            <w:r/>
          </w:p>
        </w:tc>
        <w:tc>
          <w:tcPr>
            <w:tcBorders>
              <w:top w:val="single" w:color="000000" w:sz="18" w:space="0"/>
              <w:left w:val="single" w:color="000000" w:sz="4" w:space="0"/>
              <w:bottom w:val="single" w:color="000000" w:sz="4" w:space="0"/>
              <w:right w:val="single" w:color="000000" w:sz="4" w:space="0"/>
            </w:tcBorders>
            <w:tcW w:w="2670"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Borders>
              <w:top w:val="single" w:color="000000" w:sz="18" w:space="0"/>
              <w:left w:val="single" w:color="000000" w:sz="4" w:space="0"/>
              <w:bottom w:val="single" w:color="000000" w:sz="4" w:space="0"/>
              <w:right w:val="single" w:color="000000" w:sz="4" w:space="0"/>
            </w:tcBorders>
            <w:tcW w:w="2525"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067"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r>
      <w:tr>
        <w:trPr>
          <w:trHeight w:val="90"/>
        </w:trPr>
        <w:tc>
          <w:tcPr>
            <w:tcBorders>
              <w:top w:val="single" w:color="000000" w:sz="4" w:space="0"/>
              <w:left w:val="single" w:color="000000" w:sz="18" w:space="0"/>
              <w:bottom w:val="single" w:color="000000" w:sz="4" w:space="0"/>
              <w:right w:val="single" w:color="000000" w:sz="4" w:space="0"/>
            </w:tcBorders>
            <w:tcW w:w="1958"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法定代表人</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联系人</w:t>
            </w:r>
            <w:r/>
          </w:p>
        </w:tc>
        <w:tc>
          <w:tcPr>
            <w:tcBorders>
              <w:top w:val="single" w:color="000000" w:sz="4" w:space="0"/>
              <w:left w:val="single" w:color="000000" w:sz="4" w:space="0"/>
              <w:bottom w:val="single" w:color="000000" w:sz="4" w:space="0"/>
              <w:right w:val="single" w:color="000000" w:sz="18" w:space="0"/>
            </w:tcBorders>
            <w:tcW w:w="3067"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r>
      <w:tr>
        <w:trPr>
          <w:trHeight w:val="90"/>
        </w:trPr>
        <w:tc>
          <w:tcPr>
            <w:tcBorders>
              <w:top w:val="single" w:color="000000" w:sz="4" w:space="0"/>
              <w:left w:val="single" w:color="000000" w:sz="18" w:space="0"/>
              <w:bottom w:val="single" w:color="000000" w:sz="4" w:space="0"/>
              <w:right w:val="single" w:color="000000" w:sz="4" w:space="0"/>
            </w:tcBorders>
            <w:tcW w:w="1958"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联系地址</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联系电话</w:t>
            </w:r>
            <w:r/>
          </w:p>
        </w:tc>
        <w:tc>
          <w:tcPr>
            <w:tcBorders>
              <w:top w:val="single" w:color="000000" w:sz="4" w:space="0"/>
              <w:left w:val="single" w:color="000000" w:sz="4" w:space="0"/>
              <w:bottom w:val="single" w:color="000000" w:sz="4" w:space="0"/>
              <w:right w:val="single" w:color="000000" w:sz="18" w:space="0"/>
            </w:tcBorders>
            <w:tcW w:w="3067"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r>
      <w:tr>
        <w:trPr>
          <w:trHeight w:val="90"/>
        </w:trPr>
        <w:tc>
          <w:tcPr>
            <w:tcBorders>
              <w:top w:val="single" w:color="000000" w:sz="4" w:space="0"/>
              <w:left w:val="single" w:color="000000" w:sz="18" w:space="0"/>
              <w:bottom w:val="single" w:color="000000" w:sz="4" w:space="0"/>
              <w:right w:val="single" w:color="000000" w:sz="4" w:space="0"/>
            </w:tcBorders>
            <w:tcW w:w="1958"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信用得分</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星级</w:t>
            </w:r>
            <w:r/>
          </w:p>
        </w:tc>
        <w:tc>
          <w:tcPr>
            <w:tcBorders>
              <w:top w:val="single" w:color="000000" w:sz="4" w:space="0"/>
              <w:left w:val="single" w:color="000000" w:sz="4" w:space="0"/>
              <w:bottom w:val="single" w:color="000000" w:sz="4" w:space="0"/>
              <w:right w:val="single" w:color="000000" w:sz="18" w:space="0"/>
            </w:tcBorders>
            <w:tcW w:w="3067"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r>
      <w:tr>
        <w:trPr>
          <w:trHeight w:val="90"/>
        </w:trPr>
        <w:tc>
          <w:tcPr>
            <w:tcBorders>
              <w:top w:val="single" w:color="000000" w:sz="4" w:space="0"/>
              <w:left w:val="single" w:color="000000" w:sz="18" w:space="0"/>
              <w:bottom w:val="single" w:color="000000" w:sz="4" w:space="0"/>
              <w:right w:val="single" w:color="000000" w:sz="4" w:space="0"/>
            </w:tcBorders>
            <w:tcW w:w="1958"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8262" w:type="dxa"/>
            <w:vAlign w:val="center"/>
            <w:textDirection w:val="lrTb"/>
            <w:noWrap w:val="false"/>
          </w:tcPr>
          <w:p>
            <w:pPr>
              <w:pStyle w:val="1265"/>
              <w:ind w:left="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r>
      <w:tr>
        <w:trPr>
          <w:trHeight w:val="90"/>
        </w:trPr>
        <w:tc>
          <w:tcPr>
            <w:tcBorders>
              <w:top w:val="single" w:color="000000" w:sz="4" w:space="0"/>
              <w:left w:val="single" w:color="000000" w:sz="18" w:space="0"/>
              <w:bottom w:val="single" w:color="000000" w:sz="18" w:space="0"/>
              <w:right w:val="single" w:color="000000" w:sz="4" w:space="0"/>
            </w:tcBorders>
            <w:tcW w:w="1958"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8262" w:type="dxa"/>
            <w:vAlign w:val="center"/>
            <w:textDirection w:val="lrTb"/>
            <w:noWrap w:val="false"/>
          </w:tcPr>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    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w:t>
            </w:r>
            <w:r/>
          </w:p>
          <w:p>
            <w:pPr>
              <w:pStyle w:val="1265"/>
              <w:ind w:left="440" w:firstLine="0"/>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1265"/>
              <w:ind w:left="0" w:firstLine="0"/>
              <w:jc w:val="right"/>
              <w:tabs>
                <w:tab w:val="left" w:pos="439" w:leader="none"/>
              </w:tabs>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 xml:space="preserve">供应商名称（盖章）：</w:t>
            </w:r>
            <w:r>
              <w:rPr>
                <w:rFonts w:hint="eastAsia" w:asciiTheme="minorEastAsia" w:hAnsiTheme="minorEastAsia" w:eastAsiaTheme="minorEastAsia" w:cstheme="minorEastAsia"/>
                <w:b/>
                <w:bCs/>
                <w:sz w:val="24"/>
                <w:szCs w:val="24"/>
                <w:lang w:val="en-US" w:eastAsia="zh-CN"/>
              </w:rPr>
              <w:t xml:space="preserve">               </w:t>
            </w:r>
            <w:r>
              <w:rPr>
                <w:rFonts w:hint="eastAsia" w:asciiTheme="minorEastAsia" w:hAnsiTheme="minorEastAsia" w:eastAsiaTheme="minorEastAsia" w:cstheme="minorEastAsia"/>
                <w:b/>
                <w:bCs/>
                <w:sz w:val="24"/>
                <w:szCs w:val="24"/>
              </w:rPr>
              <w:t xml:space="preserve">法定代表人（签字）：</w:t>
            </w:r>
            <w:r>
              <w:rPr>
                <w:rFonts w:hint="eastAsia" w:asciiTheme="minorEastAsia" w:hAnsiTheme="minorEastAsia" w:eastAsiaTheme="minorEastAsia" w:cstheme="minorEastAsia"/>
                <w:b/>
                <w:bCs/>
                <w:sz w:val="24"/>
                <w:szCs w:val="24"/>
                <w:lang w:val="en-US" w:eastAsia="zh-CN"/>
              </w:rPr>
              <w:t xml:space="preserve">         </w:t>
            </w:r>
            <w:r/>
          </w:p>
          <w:p>
            <w:pPr>
              <w:pStyle w:val="1265"/>
              <w:ind w:left="0" w:firstLine="2891"/>
              <w:jc w:val="right"/>
              <w:tabs>
                <w:tab w:val="left" w:pos="439"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二〇    年  月    日</w:t>
            </w:r>
            <w:r/>
          </w:p>
        </w:tc>
      </w:tr>
    </w:tbl>
    <w:p>
      <w:pPr>
        <w:pStyle w:val="1251"/>
        <w:rPr>
          <w:rFonts w:hint="default"/>
          <w:lang w:val="en-US" w:eastAsia="zh-CN"/>
        </w:rPr>
        <w:outlineLvl w:val="9"/>
      </w:pPr>
      <w:r>
        <w:rPr>
          <w:rFonts w:hint="default"/>
          <w:lang w:val="en-US" w:eastAsia="zh-CN"/>
        </w:rPr>
      </w:r>
      <w:r/>
    </w:p>
    <w:sectPr>
      <w:headerReference w:type="default" r:id="rId11"/>
      <w:footerReference w:type="default" r:id="rId20"/>
      <w:footnotePr/>
      <w:endnotePr/>
      <w:type w:val="nextPage"/>
      <w:pgSz w:w="11906" w:h="16838" w:orient="portrait"/>
      <w:pgMar w:top="567" w:right="799" w:bottom="918" w:left="799" w:header="0" w:footer="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w="9525">
                        <a:noFill/>
                      </a:ln>
                      <a:effectLst/>
                    </wps:spPr>
                    <wps:txbx>
                      <w:txbxContent>
                        <w:p>
                          <w:pPr>
                            <w:rPr>
                              <w:sz w:val="18"/>
                            </w:rPr>
                          </w:pPr>
                          <w:r>
                            <w:rPr>
                              <w:sz w:val="18"/>
                            </w:rPr>
                          </w:r>
                          <w:r/>
                        </w:p>
                      </w:txbxContent>
                    </wps:txbx>
                    <wps:bodyPr lIns="0" tIns="0" rIns="0" bIns="0" upright="1"/>
                  </wps:wsp>
                </a:graphicData>
              </a:graphic>
            </wp:anchor>
          </w:drawing>
        </mc:Choice>
        <mc:Fallback>
          <w:pict>
            <v:shape id="shape 1" o:spid="_x0000_s1"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strokeweight="0.75pt">
              <v:textbox inset="0,0,0,0">
                <w:txbxContent>
                  <w:p>
                    <w:pPr>
                      <w:rPr>
                        <w:sz w:val="18"/>
                      </w:rPr>
                    </w:pPr>
                    <w:r>
                      <w:rPr>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ind w:left="5045"/>
      <w:spacing w:line="175" w:lineRule="auto"/>
      <w:rPr>
        <w:sz w:val="22"/>
        <w:szCs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ind w:left="5045"/>
      <w:spacing w:line="175" w:lineRule="auto"/>
      <w:rPr>
        <w:sz w:val="22"/>
        <w:szCs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2"/>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2"/>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2"/>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2"/>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2"/>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2"/>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2"/>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2"/>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2"/>
                          </w:pPr>
                          <w:r>
                            <w:t xml:space="preserve">第 </w:t>
                          </w:r>
                          <w:r>
                            <w:fldChar w:fldCharType="begin"/>
                          </w:r>
                          <w:r>
                            <w:instrText xml:space="preserve"> PAGE  \* MERGEFORMAT </w:instrText>
                          </w:r>
                          <w:r>
                            <w:fldChar w:fldCharType="separate"/>
                          </w:r>
                          <w:r>
                            <w:t xml:space="preserve">62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2"/>
                    </w:pPr>
                    <w:r>
                      <w:t xml:space="preserve">第 </w:t>
                    </w:r>
                    <w:r>
                      <w:fldChar w:fldCharType="begin"/>
                    </w:r>
                    <w:r>
                      <w:instrText xml:space="preserve"> PAGE  \* MERGEFORMAT </w:instrText>
                    </w:r>
                    <w:r>
                      <w:fldChar w:fldCharType="separate"/>
                    </w:r>
                    <w:r>
                      <w:t xml:space="preserve">62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0" name="文本框 6"/>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w="9525">
                        <a:noFill/>
                      </a:ln>
                      <a:effectLst/>
                    </wps:spPr>
                    <wps:txbx>
                      <w:txbxContent>
                        <w:p>
                          <w:pPr>
                            <w:rPr>
                              <w:sz w:val="18"/>
                            </w:rPr>
                          </w:pPr>
                          <w:r>
                            <w:rPr>
                              <w:sz w:val="18"/>
                            </w:rPr>
                          </w:r>
                          <w:r/>
                        </w:p>
                      </w:txbxContent>
                    </wps:txbx>
                    <wps:bodyPr lIns="0" tIns="0" rIns="0" bIns="0" upright="1"/>
                  </wps:wsp>
                </a:graphicData>
              </a:graphic>
            </wp:anchor>
          </w:drawing>
        </mc:Choice>
        <mc:Fallback>
          <w:pict>
            <v:shape id="shape 9" o:spid="_x0000_s9" o:spt="202" type="#_x0000_t202" style="position:absolute;z-index:251660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strokeweight="0.75pt">
              <v:textbox inset="0,0,0,0">
                <w:txbxContent>
                  <w:p>
                    <w:pPr>
                      <w:rPr>
                        <w:sz w:val="18"/>
                      </w:rPr>
                    </w:pPr>
                    <w:r>
                      <w:rPr>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238" w:leader="none"/>
      </w:tabs>
      <w:rPr>
        <w:rFonts w:asciiTheme="minorEastAsia" w:hAnsiTheme="minorEastAsia" w:eastAsiaTheme="minorEastAsia"/>
        <w:sz w:val="18"/>
      </w:rPr>
    </w:pPr>
    <w:r>
      <w:rPr>
        <w:rFonts w:asciiTheme="minorEastAsia" w:hAnsiTheme="minorEastAsia" w:eastAsiaTheme="minorEastAsia"/>
        <w:sz w:val="18"/>
      </w:rPr>
    </w:r>
    <w:r/>
  </w:p>
  <w:p>
    <w:pPr>
      <w:jc w:val="center"/>
      <w:tabs>
        <w:tab w:val="left" w:pos="238" w:leader="none"/>
      </w:tabs>
      <w:rPr>
        <w:rFonts w:asciiTheme="minorEastAsia" w:hAnsiTheme="minorEastAsia" w:eastAsiaTheme="minorEastAsia"/>
        <w:sz w:val="18"/>
      </w:rPr>
    </w:pPr>
    <w:r>
      <w:rPr>
        <w:rFonts w:asciiTheme="minorEastAsia" w:hAnsiTheme="minorEastAsia" w:eastAsiaTheme="minorEastAsia"/>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tabs>
        <w:tab w:val="clear" w:pos="4153"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ind w:left="738"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79" w:hanging="361"/>
      </w:pPr>
      <w:rPr>
        <w:rFonts w:hint="default" w:ascii="宋体" w:hAnsi="宋体" w:eastAsia="宋体" w:cs="宋体"/>
        <w:sz w:val="22"/>
        <w:szCs w:val="22"/>
        <w:lang w:val="zh-CN" w:eastAsia="zh-CN" w:bidi="zh-CN"/>
      </w:rPr>
    </w:lvl>
    <w:lvl w:ilvl="1">
      <w:start w:val="0"/>
      <w:numFmt w:val="bullet"/>
      <w:isLgl w:val="false"/>
      <w:suff w:val="tab"/>
      <w:lvlText w:val="•"/>
      <w:lvlJc w:val="left"/>
      <w:pPr>
        <w:ind w:left="1912" w:hanging="361"/>
      </w:pPr>
      <w:rPr>
        <w:rFonts w:hint="default"/>
        <w:lang w:val="zh-CN" w:eastAsia="zh-CN" w:bidi="zh-CN"/>
      </w:rPr>
    </w:lvl>
    <w:lvl w:ilvl="2">
      <w:start w:val="0"/>
      <w:numFmt w:val="bullet"/>
      <w:isLgl w:val="false"/>
      <w:suff w:val="tab"/>
      <w:lvlText w:val="•"/>
      <w:lvlJc w:val="left"/>
      <w:pPr>
        <w:ind w:left="2845" w:hanging="361"/>
      </w:pPr>
      <w:rPr>
        <w:rFonts w:hint="default"/>
        <w:lang w:val="zh-CN" w:eastAsia="zh-CN" w:bidi="zh-CN"/>
      </w:rPr>
    </w:lvl>
    <w:lvl w:ilvl="3">
      <w:start w:val="0"/>
      <w:numFmt w:val="bullet"/>
      <w:isLgl w:val="false"/>
      <w:suff w:val="tab"/>
      <w:lvlText w:val="•"/>
      <w:lvlJc w:val="left"/>
      <w:pPr>
        <w:ind w:left="3777" w:hanging="361"/>
      </w:pPr>
      <w:rPr>
        <w:rFonts w:hint="default"/>
        <w:lang w:val="zh-CN" w:eastAsia="zh-CN" w:bidi="zh-CN"/>
      </w:rPr>
    </w:lvl>
    <w:lvl w:ilvl="4">
      <w:start w:val="0"/>
      <w:numFmt w:val="bullet"/>
      <w:isLgl w:val="false"/>
      <w:suff w:val="tab"/>
      <w:lvlText w:val="•"/>
      <w:lvlJc w:val="left"/>
      <w:pPr>
        <w:ind w:left="4710" w:hanging="361"/>
      </w:pPr>
      <w:rPr>
        <w:rFonts w:hint="default"/>
        <w:lang w:val="zh-CN" w:eastAsia="zh-CN" w:bidi="zh-CN"/>
      </w:rPr>
    </w:lvl>
    <w:lvl w:ilvl="5">
      <w:start w:val="0"/>
      <w:numFmt w:val="bullet"/>
      <w:isLgl w:val="false"/>
      <w:suff w:val="tab"/>
      <w:lvlText w:val="•"/>
      <w:lvlJc w:val="left"/>
      <w:pPr>
        <w:ind w:left="5643" w:hanging="361"/>
      </w:pPr>
      <w:rPr>
        <w:rFonts w:hint="default"/>
        <w:lang w:val="zh-CN" w:eastAsia="zh-CN" w:bidi="zh-CN"/>
      </w:rPr>
    </w:lvl>
    <w:lvl w:ilvl="6">
      <w:start w:val="0"/>
      <w:numFmt w:val="bullet"/>
      <w:isLgl w:val="false"/>
      <w:suff w:val="tab"/>
      <w:lvlText w:val="•"/>
      <w:lvlJc w:val="left"/>
      <w:pPr>
        <w:ind w:left="6575" w:hanging="361"/>
      </w:pPr>
      <w:rPr>
        <w:rFonts w:hint="default"/>
        <w:lang w:val="zh-CN" w:eastAsia="zh-CN" w:bidi="zh-CN"/>
      </w:rPr>
    </w:lvl>
    <w:lvl w:ilvl="7">
      <w:start w:val="0"/>
      <w:numFmt w:val="bullet"/>
      <w:isLgl w:val="false"/>
      <w:suff w:val="tab"/>
      <w:lvlText w:val="•"/>
      <w:lvlJc w:val="left"/>
      <w:pPr>
        <w:ind w:left="7508" w:hanging="361"/>
      </w:pPr>
      <w:rPr>
        <w:rFonts w:hint="default"/>
        <w:lang w:val="zh-CN" w:eastAsia="zh-CN" w:bidi="zh-CN"/>
      </w:rPr>
    </w:lvl>
    <w:lvl w:ilvl="8">
      <w:start w:val="0"/>
      <w:numFmt w:val="bullet"/>
      <w:isLgl w:val="false"/>
      <w:suff w:val="tab"/>
      <w:lvlText w:val="•"/>
      <w:lvlJc w:val="left"/>
      <w:pPr>
        <w:ind w:left="8440" w:hanging="361"/>
      </w:pPr>
      <w:rPr>
        <w:rFonts w:hint="default"/>
        <w:lang w:val="zh-CN" w:eastAsia="zh-CN" w:bidi="zh-CN"/>
      </w:rPr>
    </w:lvl>
  </w:abstractNum>
  <w:abstractNum w:abstractNumId="5">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9">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10">
    <w:multiLevelType w:val="hybridMultilevel"/>
    <w:lvl w:ilvl="0">
      <w:start w:val="1"/>
      <w:numFmt w:val="chineseCounting"/>
      <w:isLgl w:val="false"/>
      <w:suff w:val="nothing"/>
      <w:lvlText w:val="%1、"/>
      <w:lvlJc w:val="left"/>
      <w:pPr>
        <w:ind w:left="-42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0"/>
  </w:num>
  <w:num w:numId="3">
    <w:abstractNumId w:val="1"/>
  </w:num>
  <w:num w:numId="4">
    <w:abstractNumId w:val="6"/>
  </w:num>
  <w:num w:numId="5">
    <w:abstractNumId w:val="7"/>
  </w:num>
  <w:num w:numId="6">
    <w:abstractNumId w:val="3"/>
  </w:num>
  <w:num w:numId="7">
    <w:abstractNumId w:val="11"/>
  </w:num>
  <w:num w:numId="8">
    <w:abstractNumId w:val="2"/>
  </w:num>
  <w:num w:numId="9">
    <w:abstractNumId w:val="4"/>
  </w:num>
  <w:num w:numId="10">
    <w:abstractNumId w:val="9"/>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80">
    <w:name w:val="Heading 1 Char"/>
    <w:basedOn w:val="1254"/>
    <w:link w:val="1250"/>
    <w:uiPriority w:val="9"/>
    <w:rPr>
      <w:rFonts w:ascii="Arial" w:hAnsi="Arial" w:eastAsia="Arial" w:cs="Arial"/>
      <w:sz w:val="40"/>
      <w:szCs w:val="40"/>
    </w:rPr>
  </w:style>
  <w:style w:type="character" w:styleId="1081">
    <w:name w:val="Heading 2 Char"/>
    <w:basedOn w:val="1254"/>
    <w:link w:val="1251"/>
    <w:uiPriority w:val="9"/>
    <w:rPr>
      <w:rFonts w:ascii="Arial" w:hAnsi="Arial" w:eastAsia="Arial" w:cs="Arial"/>
      <w:sz w:val="34"/>
    </w:rPr>
  </w:style>
  <w:style w:type="character" w:styleId="1082">
    <w:name w:val="Heading 3 Char"/>
    <w:basedOn w:val="1254"/>
    <w:link w:val="1252"/>
    <w:uiPriority w:val="9"/>
    <w:rPr>
      <w:rFonts w:ascii="Arial" w:hAnsi="Arial" w:eastAsia="Arial" w:cs="Arial"/>
      <w:sz w:val="30"/>
      <w:szCs w:val="30"/>
    </w:rPr>
  </w:style>
  <w:style w:type="character" w:styleId="1083">
    <w:name w:val="Heading 4 Char"/>
    <w:basedOn w:val="1254"/>
    <w:link w:val="1253"/>
    <w:uiPriority w:val="9"/>
    <w:rPr>
      <w:rFonts w:ascii="Arial" w:hAnsi="Arial" w:eastAsia="Arial" w:cs="Arial"/>
      <w:b/>
      <w:bCs/>
      <w:sz w:val="26"/>
      <w:szCs w:val="26"/>
    </w:rPr>
  </w:style>
  <w:style w:type="paragraph" w:styleId="1084">
    <w:name w:val="Heading 5"/>
    <w:basedOn w:val="1249"/>
    <w:next w:val="1249"/>
    <w:link w:val="1085"/>
    <w:uiPriority w:val="9"/>
    <w:unhideWhenUsed/>
    <w:qFormat/>
    <w:pPr>
      <w:keepLines/>
      <w:keepNext/>
      <w:spacing w:before="320" w:after="200"/>
      <w:outlineLvl w:val="4"/>
    </w:pPr>
    <w:rPr>
      <w:rFonts w:ascii="Arial" w:hAnsi="Arial" w:eastAsia="Arial" w:cs="Arial"/>
      <w:b/>
      <w:bCs/>
      <w:sz w:val="24"/>
      <w:szCs w:val="24"/>
    </w:rPr>
  </w:style>
  <w:style w:type="character" w:styleId="1085">
    <w:name w:val="Heading 5 Char"/>
    <w:basedOn w:val="1254"/>
    <w:link w:val="1084"/>
    <w:uiPriority w:val="9"/>
    <w:rPr>
      <w:rFonts w:ascii="Arial" w:hAnsi="Arial" w:eastAsia="Arial" w:cs="Arial"/>
      <w:b/>
      <w:bCs/>
      <w:sz w:val="24"/>
      <w:szCs w:val="24"/>
    </w:rPr>
  </w:style>
  <w:style w:type="paragraph" w:styleId="1086">
    <w:name w:val="Heading 6"/>
    <w:basedOn w:val="1249"/>
    <w:next w:val="1249"/>
    <w:link w:val="1087"/>
    <w:uiPriority w:val="9"/>
    <w:unhideWhenUsed/>
    <w:qFormat/>
    <w:pPr>
      <w:keepLines/>
      <w:keepNext/>
      <w:spacing w:before="320" w:after="200"/>
      <w:outlineLvl w:val="5"/>
    </w:pPr>
    <w:rPr>
      <w:rFonts w:ascii="Arial" w:hAnsi="Arial" w:eastAsia="Arial" w:cs="Arial"/>
      <w:b/>
      <w:bCs/>
      <w:sz w:val="22"/>
      <w:szCs w:val="22"/>
    </w:rPr>
  </w:style>
  <w:style w:type="character" w:styleId="1087">
    <w:name w:val="Heading 6 Char"/>
    <w:basedOn w:val="1254"/>
    <w:link w:val="1086"/>
    <w:uiPriority w:val="9"/>
    <w:rPr>
      <w:rFonts w:ascii="Arial" w:hAnsi="Arial" w:eastAsia="Arial" w:cs="Arial"/>
      <w:b/>
      <w:bCs/>
      <w:sz w:val="22"/>
      <w:szCs w:val="22"/>
    </w:rPr>
  </w:style>
  <w:style w:type="paragraph" w:styleId="1088">
    <w:name w:val="Heading 7"/>
    <w:basedOn w:val="1249"/>
    <w:next w:val="1249"/>
    <w:link w:val="1089"/>
    <w:uiPriority w:val="9"/>
    <w:unhideWhenUsed/>
    <w:qFormat/>
    <w:pPr>
      <w:keepLines/>
      <w:keepNext/>
      <w:spacing w:before="320" w:after="200"/>
      <w:outlineLvl w:val="6"/>
    </w:pPr>
    <w:rPr>
      <w:rFonts w:ascii="Arial" w:hAnsi="Arial" w:eastAsia="Arial" w:cs="Arial"/>
      <w:b/>
      <w:bCs/>
      <w:i/>
      <w:iCs/>
      <w:sz w:val="22"/>
      <w:szCs w:val="22"/>
    </w:rPr>
  </w:style>
  <w:style w:type="character" w:styleId="1089">
    <w:name w:val="Heading 7 Char"/>
    <w:basedOn w:val="1254"/>
    <w:link w:val="1088"/>
    <w:uiPriority w:val="9"/>
    <w:rPr>
      <w:rFonts w:ascii="Arial" w:hAnsi="Arial" w:eastAsia="Arial" w:cs="Arial"/>
      <w:b/>
      <w:bCs/>
      <w:i/>
      <w:iCs/>
      <w:sz w:val="22"/>
      <w:szCs w:val="22"/>
    </w:rPr>
  </w:style>
  <w:style w:type="paragraph" w:styleId="1090">
    <w:name w:val="Heading 8"/>
    <w:basedOn w:val="1249"/>
    <w:next w:val="1249"/>
    <w:link w:val="1091"/>
    <w:uiPriority w:val="9"/>
    <w:unhideWhenUsed/>
    <w:qFormat/>
    <w:pPr>
      <w:keepLines/>
      <w:keepNext/>
      <w:spacing w:before="320" w:after="200"/>
      <w:outlineLvl w:val="7"/>
    </w:pPr>
    <w:rPr>
      <w:rFonts w:ascii="Arial" w:hAnsi="Arial" w:eastAsia="Arial" w:cs="Arial"/>
      <w:i/>
      <w:iCs/>
      <w:sz w:val="22"/>
      <w:szCs w:val="22"/>
    </w:rPr>
  </w:style>
  <w:style w:type="character" w:styleId="1091">
    <w:name w:val="Heading 8 Char"/>
    <w:basedOn w:val="1254"/>
    <w:link w:val="1090"/>
    <w:uiPriority w:val="9"/>
    <w:rPr>
      <w:rFonts w:ascii="Arial" w:hAnsi="Arial" w:eastAsia="Arial" w:cs="Arial"/>
      <w:i/>
      <w:iCs/>
      <w:sz w:val="22"/>
      <w:szCs w:val="22"/>
    </w:rPr>
  </w:style>
  <w:style w:type="paragraph" w:styleId="1092">
    <w:name w:val="Heading 9"/>
    <w:basedOn w:val="1249"/>
    <w:next w:val="1249"/>
    <w:link w:val="1093"/>
    <w:uiPriority w:val="9"/>
    <w:unhideWhenUsed/>
    <w:qFormat/>
    <w:pPr>
      <w:keepLines/>
      <w:keepNext/>
      <w:spacing w:before="320" w:after="200"/>
      <w:outlineLvl w:val="8"/>
    </w:pPr>
    <w:rPr>
      <w:rFonts w:ascii="Arial" w:hAnsi="Arial" w:eastAsia="Arial" w:cs="Arial"/>
      <w:i/>
      <w:iCs/>
      <w:sz w:val="21"/>
      <w:szCs w:val="21"/>
    </w:rPr>
  </w:style>
  <w:style w:type="character" w:styleId="1093">
    <w:name w:val="Heading 9 Char"/>
    <w:basedOn w:val="1254"/>
    <w:link w:val="1092"/>
    <w:uiPriority w:val="9"/>
    <w:rPr>
      <w:rFonts w:ascii="Arial" w:hAnsi="Arial" w:eastAsia="Arial" w:cs="Arial"/>
      <w:i/>
      <w:iCs/>
      <w:sz w:val="21"/>
      <w:szCs w:val="21"/>
    </w:rPr>
  </w:style>
  <w:style w:type="paragraph" w:styleId="1094">
    <w:name w:val="No Spacing"/>
    <w:uiPriority w:val="1"/>
    <w:qFormat/>
    <w:pPr>
      <w:spacing w:before="0" w:after="0" w:line="240" w:lineRule="auto"/>
    </w:pPr>
  </w:style>
  <w:style w:type="character" w:styleId="1095">
    <w:name w:val="Title Char"/>
    <w:basedOn w:val="1254"/>
    <w:link w:val="1264"/>
    <w:uiPriority w:val="10"/>
    <w:rPr>
      <w:sz w:val="48"/>
      <w:szCs w:val="48"/>
    </w:rPr>
  </w:style>
  <w:style w:type="paragraph" w:styleId="1096">
    <w:name w:val="Subtitle"/>
    <w:basedOn w:val="1249"/>
    <w:next w:val="1249"/>
    <w:link w:val="1097"/>
    <w:uiPriority w:val="11"/>
    <w:qFormat/>
    <w:pPr>
      <w:spacing w:before="200" w:after="200"/>
    </w:pPr>
    <w:rPr>
      <w:sz w:val="24"/>
      <w:szCs w:val="24"/>
    </w:rPr>
  </w:style>
  <w:style w:type="character" w:styleId="1097">
    <w:name w:val="Subtitle Char"/>
    <w:basedOn w:val="1254"/>
    <w:link w:val="1096"/>
    <w:uiPriority w:val="11"/>
    <w:rPr>
      <w:sz w:val="24"/>
      <w:szCs w:val="24"/>
    </w:rPr>
  </w:style>
  <w:style w:type="paragraph" w:styleId="1098">
    <w:name w:val="Quote"/>
    <w:basedOn w:val="1249"/>
    <w:next w:val="1249"/>
    <w:link w:val="1099"/>
    <w:uiPriority w:val="29"/>
    <w:qFormat/>
    <w:pPr>
      <w:ind w:left="720" w:right="720"/>
    </w:pPr>
    <w:rPr>
      <w:i/>
    </w:rPr>
  </w:style>
  <w:style w:type="character" w:styleId="1099">
    <w:name w:val="Quote Char"/>
    <w:link w:val="1098"/>
    <w:uiPriority w:val="29"/>
    <w:rPr>
      <w:i/>
    </w:rPr>
  </w:style>
  <w:style w:type="paragraph" w:styleId="1100">
    <w:name w:val="Intense Quote"/>
    <w:basedOn w:val="1249"/>
    <w:next w:val="1249"/>
    <w:link w:val="11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1">
    <w:name w:val="Intense Quote Char"/>
    <w:link w:val="1100"/>
    <w:uiPriority w:val="30"/>
    <w:rPr>
      <w:i/>
    </w:rPr>
  </w:style>
  <w:style w:type="character" w:styleId="1102">
    <w:name w:val="Header Char"/>
    <w:basedOn w:val="1254"/>
    <w:link w:val="1263"/>
    <w:uiPriority w:val="99"/>
  </w:style>
  <w:style w:type="character" w:styleId="1103">
    <w:name w:val="Footer Char"/>
    <w:basedOn w:val="1254"/>
    <w:link w:val="1262"/>
    <w:uiPriority w:val="99"/>
  </w:style>
  <w:style w:type="paragraph" w:styleId="1104">
    <w:name w:val="Caption"/>
    <w:basedOn w:val="1249"/>
    <w:next w:val="1249"/>
    <w:uiPriority w:val="35"/>
    <w:semiHidden/>
    <w:unhideWhenUsed/>
    <w:qFormat/>
    <w:pPr>
      <w:spacing w:line="276" w:lineRule="auto"/>
    </w:pPr>
    <w:rPr>
      <w:b/>
      <w:bCs/>
      <w:color w:val="4f81bd" w:themeColor="accent1"/>
      <w:sz w:val="18"/>
      <w:szCs w:val="18"/>
    </w:rPr>
  </w:style>
  <w:style w:type="character" w:styleId="1105">
    <w:name w:val="Caption Char"/>
    <w:basedOn w:val="1104"/>
    <w:link w:val="1262"/>
    <w:uiPriority w:val="99"/>
  </w:style>
  <w:style w:type="table" w:styleId="1106">
    <w:name w:val="Table Grid"/>
    <w:basedOn w:val="125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07">
    <w:name w:val="Table Grid Light"/>
    <w:basedOn w:val="12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08">
    <w:name w:val="Plain Table 1"/>
    <w:basedOn w:val="12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9">
    <w:name w:val="Plain Table 2"/>
    <w:basedOn w:val="12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0">
    <w:name w:val="Plain Table 3"/>
    <w:basedOn w:val="12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1">
    <w:name w:val="Plain Table 4"/>
    <w:basedOn w:val="12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2">
    <w:name w:val="Plain Table 5"/>
    <w:basedOn w:val="12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13">
    <w:name w:val="Grid Table 1 Light"/>
    <w:basedOn w:val="12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14">
    <w:name w:val="Grid Table 1 Light - Accent 1"/>
    <w:basedOn w:val="12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15">
    <w:name w:val="Grid Table 1 Light - Accent 2"/>
    <w:basedOn w:val="12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16">
    <w:name w:val="Grid Table 1 Light - Accent 3"/>
    <w:basedOn w:val="12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17">
    <w:name w:val="Grid Table 1 Light - Accent 4"/>
    <w:basedOn w:val="12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18">
    <w:name w:val="Grid Table 1 Light - Accent 5"/>
    <w:basedOn w:val="12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19">
    <w:name w:val="Grid Table 1 Light - Accent 6"/>
    <w:basedOn w:val="12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20">
    <w:name w:val="Grid Table 2"/>
    <w:basedOn w:val="12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21">
    <w:name w:val="Grid Table 2 - Accent 1"/>
    <w:basedOn w:val="12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22">
    <w:name w:val="Grid Table 2 - Accent 2"/>
    <w:basedOn w:val="12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23">
    <w:name w:val="Grid Table 2 - Accent 3"/>
    <w:basedOn w:val="12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24">
    <w:name w:val="Grid Table 2 - Accent 4"/>
    <w:basedOn w:val="12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25">
    <w:name w:val="Grid Table 2 - Accent 5"/>
    <w:basedOn w:val="12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26">
    <w:name w:val="Grid Table 2 - Accent 6"/>
    <w:basedOn w:val="12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27">
    <w:name w:val="Grid Table 3"/>
    <w:basedOn w:val="12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8">
    <w:name w:val="Grid Table 3 - Accent 1"/>
    <w:basedOn w:val="12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9">
    <w:name w:val="Grid Table 3 - Accent 2"/>
    <w:basedOn w:val="12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0">
    <w:name w:val="Grid Table 3 - Accent 3"/>
    <w:basedOn w:val="12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1">
    <w:name w:val="Grid Table 3 - Accent 4"/>
    <w:basedOn w:val="12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2">
    <w:name w:val="Grid Table 3 - Accent 5"/>
    <w:basedOn w:val="12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3">
    <w:name w:val="Grid Table 3 - Accent 6"/>
    <w:basedOn w:val="12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4">
    <w:name w:val="Grid Table 4"/>
    <w:basedOn w:val="12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5">
    <w:name w:val="Grid Table 4 - Accent 1"/>
    <w:basedOn w:val="12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36">
    <w:name w:val="Grid Table 4 - Accent 2"/>
    <w:basedOn w:val="12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37">
    <w:name w:val="Grid Table 4 - Accent 3"/>
    <w:basedOn w:val="12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38">
    <w:name w:val="Grid Table 4 - Accent 4"/>
    <w:basedOn w:val="12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39">
    <w:name w:val="Grid Table 4 - Accent 5"/>
    <w:basedOn w:val="12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40">
    <w:name w:val="Grid Table 4 - Accent 6"/>
    <w:basedOn w:val="12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41">
    <w:name w:val="Grid Table 5 Dark"/>
    <w:basedOn w:val="12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42">
    <w:name w:val="Grid Table 5 Dark- Accent 1"/>
    <w:basedOn w:val="12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143">
    <w:name w:val="Grid Table 5 Dark - Accent 2"/>
    <w:basedOn w:val="12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144">
    <w:name w:val="Grid Table 5 Dark - Accent 3"/>
    <w:basedOn w:val="12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145">
    <w:name w:val="Grid Table 5 Dark- Accent 4"/>
    <w:basedOn w:val="12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146">
    <w:name w:val="Grid Table 5 Dark - Accent 5"/>
    <w:basedOn w:val="12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147">
    <w:name w:val="Grid Table 5 Dark - Accent 6"/>
    <w:basedOn w:val="12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148">
    <w:name w:val="Grid Table 6 Colorful"/>
    <w:basedOn w:val="12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49">
    <w:name w:val="Grid Table 6 Colorful - Accent 1"/>
    <w:basedOn w:val="12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150">
    <w:name w:val="Grid Table 6 Colorful - Accent 2"/>
    <w:basedOn w:val="12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151">
    <w:name w:val="Grid Table 6 Colorful - Accent 3"/>
    <w:basedOn w:val="12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152">
    <w:name w:val="Grid Table 6 Colorful - Accent 4"/>
    <w:basedOn w:val="12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153">
    <w:name w:val="Grid Table 6 Colorful - Accent 5"/>
    <w:basedOn w:val="12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54">
    <w:name w:val="Grid Table 6 Colorful - Accent 6"/>
    <w:basedOn w:val="12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55">
    <w:name w:val="Grid Table 7 Colorful"/>
    <w:basedOn w:val="12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56">
    <w:name w:val="Grid Table 7 Colorful - Accent 1"/>
    <w:basedOn w:val="12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57">
    <w:name w:val="Grid Table 7 Colorful - Accent 2"/>
    <w:basedOn w:val="12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58">
    <w:name w:val="Grid Table 7 Colorful - Accent 3"/>
    <w:basedOn w:val="12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59">
    <w:name w:val="Grid Table 7 Colorful - Accent 4"/>
    <w:basedOn w:val="12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60">
    <w:name w:val="Grid Table 7 Colorful - Accent 5"/>
    <w:basedOn w:val="12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61">
    <w:name w:val="Grid Table 7 Colorful - Accent 6"/>
    <w:basedOn w:val="12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62">
    <w:name w:val="List Table 1 Light"/>
    <w:basedOn w:val="12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3">
    <w:name w:val="List Table 1 Light - Accent 1"/>
    <w:basedOn w:val="125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64">
    <w:name w:val="List Table 1 Light - Accent 2"/>
    <w:basedOn w:val="125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65">
    <w:name w:val="List Table 1 Light - Accent 3"/>
    <w:basedOn w:val="125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66">
    <w:name w:val="List Table 1 Light - Accent 4"/>
    <w:basedOn w:val="125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67">
    <w:name w:val="List Table 1 Light - Accent 5"/>
    <w:basedOn w:val="125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68">
    <w:name w:val="List Table 1 Light - Accent 6"/>
    <w:basedOn w:val="125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69">
    <w:name w:val="List Table 2"/>
    <w:basedOn w:val="12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0">
    <w:name w:val="List Table 2 - Accent 1"/>
    <w:basedOn w:val="12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71">
    <w:name w:val="List Table 2 - Accent 2"/>
    <w:basedOn w:val="12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72">
    <w:name w:val="List Table 2 - Accent 3"/>
    <w:basedOn w:val="12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73">
    <w:name w:val="List Table 2 - Accent 4"/>
    <w:basedOn w:val="12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74">
    <w:name w:val="List Table 2 - Accent 5"/>
    <w:basedOn w:val="12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5">
    <w:name w:val="List Table 2 - Accent 6"/>
    <w:basedOn w:val="12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6">
    <w:name w:val="List Table 3"/>
    <w:basedOn w:val="12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7">
    <w:name w:val="List Table 3 - Accent 1"/>
    <w:basedOn w:val="12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78">
    <w:name w:val="List Table 3 - Accent 2"/>
    <w:basedOn w:val="12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79">
    <w:name w:val="List Table 3 - Accent 3"/>
    <w:basedOn w:val="12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80">
    <w:name w:val="List Table 3 - Accent 4"/>
    <w:basedOn w:val="12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81">
    <w:name w:val="List Table 3 - Accent 5"/>
    <w:basedOn w:val="12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82">
    <w:name w:val="List Table 3 - Accent 6"/>
    <w:basedOn w:val="12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83">
    <w:name w:val="List Table 4"/>
    <w:basedOn w:val="12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4">
    <w:name w:val="List Table 4 - Accent 1"/>
    <w:basedOn w:val="12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85">
    <w:name w:val="List Table 4 - Accent 2"/>
    <w:basedOn w:val="12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86">
    <w:name w:val="List Table 4 - Accent 3"/>
    <w:basedOn w:val="12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87">
    <w:name w:val="List Table 4 - Accent 4"/>
    <w:basedOn w:val="12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88">
    <w:name w:val="List Table 4 - Accent 5"/>
    <w:basedOn w:val="12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89">
    <w:name w:val="List Table 4 - Accent 6"/>
    <w:basedOn w:val="12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90">
    <w:name w:val="List Table 5 Dark"/>
    <w:basedOn w:val="12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1">
    <w:name w:val="List Table 5 Dark - Accent 1"/>
    <w:basedOn w:val="12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2">
    <w:name w:val="List Table 5 Dark - Accent 2"/>
    <w:basedOn w:val="12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3">
    <w:name w:val="List Table 5 Dark - Accent 3"/>
    <w:basedOn w:val="12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4">
    <w:name w:val="List Table 5 Dark - Accent 4"/>
    <w:basedOn w:val="12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5">
    <w:name w:val="List Table 5 Dark - Accent 5"/>
    <w:basedOn w:val="12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6">
    <w:name w:val="List Table 5 Dark - Accent 6"/>
    <w:basedOn w:val="12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7">
    <w:name w:val="List Table 6 Colorful"/>
    <w:basedOn w:val="12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98">
    <w:name w:val="List Table 6 Colorful - Accent 1"/>
    <w:basedOn w:val="12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99">
    <w:name w:val="List Table 6 Colorful - Accent 2"/>
    <w:basedOn w:val="12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200">
    <w:name w:val="List Table 6 Colorful - Accent 3"/>
    <w:basedOn w:val="12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201">
    <w:name w:val="List Table 6 Colorful - Accent 4"/>
    <w:basedOn w:val="12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202">
    <w:name w:val="List Table 6 Colorful - Accent 5"/>
    <w:basedOn w:val="12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203">
    <w:name w:val="List Table 6 Colorful - Accent 6"/>
    <w:basedOn w:val="12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204">
    <w:name w:val="List Table 7 Colorful"/>
    <w:basedOn w:val="12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05">
    <w:name w:val="List Table 7 Colorful - Accent 1"/>
    <w:basedOn w:val="12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206">
    <w:name w:val="List Table 7 Colorful - Accent 2"/>
    <w:basedOn w:val="12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207">
    <w:name w:val="List Table 7 Colorful - Accent 3"/>
    <w:basedOn w:val="12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208">
    <w:name w:val="List Table 7 Colorful - Accent 4"/>
    <w:basedOn w:val="12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209">
    <w:name w:val="List Table 7 Colorful - Accent 5"/>
    <w:basedOn w:val="12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210">
    <w:name w:val="List Table 7 Colorful - Accent 6"/>
    <w:basedOn w:val="12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211">
    <w:name w:val="Lined - Accent"/>
    <w:basedOn w:val="12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2">
    <w:name w:val="Lined - Accent 1"/>
    <w:basedOn w:val="12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213">
    <w:name w:val="Lined - Accent 2"/>
    <w:basedOn w:val="12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214">
    <w:name w:val="Lined - Accent 3"/>
    <w:basedOn w:val="12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215">
    <w:name w:val="Lined - Accent 4"/>
    <w:basedOn w:val="12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216">
    <w:name w:val="Lined - Accent 5"/>
    <w:basedOn w:val="12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217">
    <w:name w:val="Lined - Accent 6"/>
    <w:basedOn w:val="12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218">
    <w:name w:val="Bordered &amp; Lined - Accent"/>
    <w:basedOn w:val="12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9">
    <w:name w:val="Bordered &amp; Lined - Accent 1"/>
    <w:basedOn w:val="12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220">
    <w:name w:val="Bordered &amp; Lined - Accent 2"/>
    <w:basedOn w:val="12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221">
    <w:name w:val="Bordered &amp; Lined - Accent 3"/>
    <w:basedOn w:val="12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222">
    <w:name w:val="Bordered &amp; Lined - Accent 4"/>
    <w:basedOn w:val="12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223">
    <w:name w:val="Bordered &amp; Lined - Accent 5"/>
    <w:basedOn w:val="12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224">
    <w:name w:val="Bordered &amp; Lined - Accent 6"/>
    <w:basedOn w:val="12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225">
    <w:name w:val="Bordered"/>
    <w:basedOn w:val="12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26">
    <w:name w:val="Bordered - Accent 1"/>
    <w:basedOn w:val="12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27">
    <w:name w:val="Bordered - Accent 2"/>
    <w:basedOn w:val="12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28">
    <w:name w:val="Bordered - Accent 3"/>
    <w:basedOn w:val="12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29">
    <w:name w:val="Bordered - Accent 4"/>
    <w:basedOn w:val="12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30">
    <w:name w:val="Bordered - Accent 5"/>
    <w:basedOn w:val="12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31">
    <w:name w:val="Bordered - Accent 6"/>
    <w:basedOn w:val="12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32">
    <w:name w:val="Hyperlink"/>
    <w:uiPriority w:val="99"/>
    <w:unhideWhenUsed/>
    <w:rPr>
      <w:color w:val="0000ff" w:themeColor="hyperlink"/>
      <w:u w:val="single"/>
    </w:rPr>
  </w:style>
  <w:style w:type="paragraph" w:styleId="1233">
    <w:name w:val="footnote text"/>
    <w:basedOn w:val="1249"/>
    <w:link w:val="1234"/>
    <w:uiPriority w:val="99"/>
    <w:semiHidden/>
    <w:unhideWhenUsed/>
    <w:pPr>
      <w:spacing w:after="40" w:line="240" w:lineRule="auto"/>
    </w:pPr>
    <w:rPr>
      <w:sz w:val="18"/>
    </w:rPr>
  </w:style>
  <w:style w:type="character" w:styleId="1234">
    <w:name w:val="Footnote Text Char"/>
    <w:link w:val="1233"/>
    <w:uiPriority w:val="99"/>
    <w:rPr>
      <w:sz w:val="18"/>
    </w:rPr>
  </w:style>
  <w:style w:type="character" w:styleId="1235">
    <w:name w:val="footnote reference"/>
    <w:basedOn w:val="1254"/>
    <w:uiPriority w:val="99"/>
    <w:unhideWhenUsed/>
    <w:rPr>
      <w:vertAlign w:val="superscript"/>
    </w:rPr>
  </w:style>
  <w:style w:type="paragraph" w:styleId="1236">
    <w:name w:val="endnote text"/>
    <w:basedOn w:val="1249"/>
    <w:link w:val="1237"/>
    <w:uiPriority w:val="99"/>
    <w:semiHidden/>
    <w:unhideWhenUsed/>
    <w:pPr>
      <w:spacing w:after="0" w:line="240" w:lineRule="auto"/>
    </w:pPr>
    <w:rPr>
      <w:sz w:val="20"/>
    </w:rPr>
  </w:style>
  <w:style w:type="character" w:styleId="1237">
    <w:name w:val="Endnote Text Char"/>
    <w:link w:val="1236"/>
    <w:uiPriority w:val="99"/>
    <w:rPr>
      <w:sz w:val="20"/>
    </w:rPr>
  </w:style>
  <w:style w:type="character" w:styleId="1238">
    <w:name w:val="endnote reference"/>
    <w:basedOn w:val="1254"/>
    <w:uiPriority w:val="99"/>
    <w:semiHidden/>
    <w:unhideWhenUsed/>
    <w:rPr>
      <w:vertAlign w:val="superscript"/>
    </w:rPr>
  </w:style>
  <w:style w:type="paragraph" w:styleId="1239">
    <w:name w:val="toc 1"/>
    <w:basedOn w:val="1249"/>
    <w:next w:val="1249"/>
    <w:uiPriority w:val="39"/>
    <w:unhideWhenUsed/>
    <w:pPr>
      <w:ind w:left="0" w:right="0" w:firstLine="0"/>
      <w:spacing w:after="57"/>
    </w:pPr>
  </w:style>
  <w:style w:type="paragraph" w:styleId="1240">
    <w:name w:val="toc 2"/>
    <w:basedOn w:val="1249"/>
    <w:next w:val="1249"/>
    <w:uiPriority w:val="39"/>
    <w:unhideWhenUsed/>
    <w:pPr>
      <w:ind w:left="283" w:right="0" w:firstLine="0"/>
      <w:spacing w:after="57"/>
    </w:pPr>
  </w:style>
  <w:style w:type="paragraph" w:styleId="1241">
    <w:name w:val="toc 4"/>
    <w:basedOn w:val="1249"/>
    <w:next w:val="1249"/>
    <w:uiPriority w:val="39"/>
    <w:unhideWhenUsed/>
    <w:pPr>
      <w:ind w:left="850" w:right="0" w:firstLine="0"/>
      <w:spacing w:after="57"/>
    </w:pPr>
  </w:style>
  <w:style w:type="paragraph" w:styleId="1242">
    <w:name w:val="toc 5"/>
    <w:basedOn w:val="1249"/>
    <w:next w:val="1249"/>
    <w:uiPriority w:val="39"/>
    <w:unhideWhenUsed/>
    <w:pPr>
      <w:ind w:left="1134" w:right="0" w:firstLine="0"/>
      <w:spacing w:after="57"/>
    </w:pPr>
  </w:style>
  <w:style w:type="paragraph" w:styleId="1243">
    <w:name w:val="toc 6"/>
    <w:basedOn w:val="1249"/>
    <w:next w:val="1249"/>
    <w:uiPriority w:val="39"/>
    <w:unhideWhenUsed/>
    <w:pPr>
      <w:ind w:left="1417" w:right="0" w:firstLine="0"/>
      <w:spacing w:after="57"/>
    </w:pPr>
  </w:style>
  <w:style w:type="paragraph" w:styleId="1244">
    <w:name w:val="toc 7"/>
    <w:basedOn w:val="1249"/>
    <w:next w:val="1249"/>
    <w:uiPriority w:val="39"/>
    <w:unhideWhenUsed/>
    <w:pPr>
      <w:ind w:left="1701" w:right="0" w:firstLine="0"/>
      <w:spacing w:after="57"/>
    </w:pPr>
  </w:style>
  <w:style w:type="paragraph" w:styleId="1245">
    <w:name w:val="toc 8"/>
    <w:basedOn w:val="1249"/>
    <w:next w:val="1249"/>
    <w:uiPriority w:val="39"/>
    <w:unhideWhenUsed/>
    <w:pPr>
      <w:ind w:left="1984" w:right="0" w:firstLine="0"/>
      <w:spacing w:after="57"/>
    </w:pPr>
  </w:style>
  <w:style w:type="paragraph" w:styleId="1246">
    <w:name w:val="toc 9"/>
    <w:basedOn w:val="1249"/>
    <w:next w:val="1249"/>
    <w:uiPriority w:val="39"/>
    <w:unhideWhenUsed/>
    <w:pPr>
      <w:ind w:left="2268" w:right="0" w:firstLine="0"/>
      <w:spacing w:after="57"/>
    </w:pPr>
  </w:style>
  <w:style w:type="paragraph" w:styleId="1247">
    <w:name w:val="TOC Heading"/>
    <w:uiPriority w:val="39"/>
    <w:unhideWhenUsed/>
  </w:style>
  <w:style w:type="paragraph" w:styleId="1248">
    <w:name w:val="table of figures"/>
    <w:basedOn w:val="1249"/>
    <w:next w:val="1249"/>
    <w:uiPriority w:val="99"/>
    <w:unhideWhenUsed/>
    <w:pPr>
      <w:spacing w:after="0" w:afterAutospacing="0"/>
    </w:pPr>
  </w:style>
  <w:style w:type="paragraph" w:styleId="1249" w:default="1">
    <w:name w:val="Normal"/>
    <w:uiPriority w:val="1"/>
    <w:qFormat/>
    <w:pPr>
      <w:ind w:firstLine="1680"/>
      <w:spacing w:line="360" w:lineRule="auto"/>
      <w:widowControl w:val="off"/>
    </w:pPr>
    <w:rPr>
      <w:rFonts w:ascii="宋体" w:hAnsi="宋体" w:eastAsia="宋体" w:cs="宋体"/>
      <w:sz w:val="24"/>
      <w:szCs w:val="22"/>
      <w:lang w:val="zh-CN" w:eastAsia="zh-CN" w:bidi="zh-CN"/>
    </w:rPr>
  </w:style>
  <w:style w:type="paragraph" w:styleId="1250">
    <w:name w:val="Heading 1"/>
    <w:basedOn w:val="1249"/>
    <w:next w:val="1249"/>
    <w:link w:val="1275"/>
    <w:uiPriority w:val="0"/>
    <w:qFormat/>
    <w:pPr>
      <w:ind w:firstLine="0"/>
      <w:jc w:val="center"/>
      <w:keepLines/>
      <w:keepNext/>
      <w:spacing w:beforeAutospacing="0" w:afterAutospacing="0" w:line="360" w:lineRule="auto"/>
      <w:outlineLvl w:val="0"/>
    </w:pPr>
    <w:rPr>
      <w:rFonts w:ascii="Arial" w:hAnsi="Arial"/>
      <w:b/>
      <w:sz w:val="32"/>
    </w:rPr>
  </w:style>
  <w:style w:type="paragraph" w:styleId="1251">
    <w:name w:val="Heading 2"/>
    <w:basedOn w:val="1249"/>
    <w:next w:val="1249"/>
    <w:link w:val="1266"/>
    <w:uiPriority w:val="0"/>
    <w:unhideWhenUsed/>
    <w:qFormat/>
    <w:pPr>
      <w:numPr>
        <w:ilvl w:val="0"/>
        <w:numId w:val="0"/>
      </w:numPr>
      <w:ind w:firstLine="0"/>
      <w:keepLines/>
      <w:keepNext/>
      <w:spacing w:beforeAutospacing="0" w:afterAutospacing="0" w:line="360" w:lineRule="auto"/>
      <w:outlineLvl w:val="1"/>
    </w:pPr>
    <w:rPr>
      <w:rFonts w:ascii="Arial" w:hAnsi="Arial" w:eastAsia="宋体"/>
      <w:b/>
      <w:sz w:val="24"/>
    </w:rPr>
  </w:style>
  <w:style w:type="paragraph" w:styleId="1252">
    <w:name w:val="Heading 3"/>
    <w:basedOn w:val="1249"/>
    <w:next w:val="1249"/>
    <w:link w:val="1267"/>
    <w:uiPriority w:val="0"/>
    <w:unhideWhenUsed/>
    <w:qFormat/>
    <w:pPr>
      <w:numPr>
        <w:ilvl w:val="0"/>
        <w:numId w:val="0"/>
      </w:numPr>
      <w:ind w:left="6"/>
      <w:keepLines/>
      <w:keepNext/>
      <w:spacing w:beforeAutospacing="0" w:afterAutospacing="0" w:line="360" w:lineRule="auto"/>
      <w:outlineLvl w:val="2"/>
    </w:pPr>
    <w:rPr>
      <w:rFonts w:ascii="Calibri" w:hAnsi="Calibri" w:eastAsia="宋体" w:cstheme="minorBidi"/>
      <w:sz w:val="24"/>
    </w:rPr>
  </w:style>
  <w:style w:type="paragraph" w:styleId="1253">
    <w:name w:val="Heading 4"/>
    <w:basedOn w:val="1249"/>
    <w:next w:val="1249"/>
    <w:uiPriority w:val="0"/>
    <w:unhideWhenUsed/>
    <w:qFormat/>
    <w:pPr>
      <w:keepLines/>
      <w:keepNext/>
      <w:spacing w:before="280" w:beforeAutospacing="0" w:after="290" w:afterAutospacing="0" w:line="372" w:lineRule="auto"/>
      <w:outlineLvl w:val="3"/>
    </w:pPr>
    <w:rPr>
      <w:rFonts w:ascii="Arial" w:hAnsi="Arial" w:eastAsia="黑体"/>
      <w:b/>
      <w:sz w:val="28"/>
    </w:rPr>
  </w:style>
  <w:style w:type="character" w:styleId="1254" w:default="1">
    <w:name w:val="Default Paragraph Font"/>
    <w:uiPriority w:val="0"/>
    <w:semiHidden/>
    <w:qFormat/>
  </w:style>
  <w:style w:type="table" w:styleId="1255" w:default="1">
    <w:name w:val="Normal Table"/>
    <w:uiPriority w:val="0"/>
    <w:semiHidden/>
    <w:qFormat/>
    <w:tblPr>
      <w:tblCellMar>
        <w:left w:w="108" w:type="dxa"/>
        <w:top w:w="0" w:type="dxa"/>
        <w:right w:w="108" w:type="dxa"/>
        <w:bottom w:w="0" w:type="dxa"/>
      </w:tblCellMar>
    </w:tblPr>
  </w:style>
  <w:style w:type="paragraph" w:styleId="1256">
    <w:name w:val="annotation text"/>
    <w:basedOn w:val="1249"/>
    <w:uiPriority w:val="0"/>
    <w:qFormat/>
    <w:pPr>
      <w:jc w:val="left"/>
    </w:pPr>
  </w:style>
  <w:style w:type="paragraph" w:styleId="1257">
    <w:name w:val="Body Text"/>
    <w:basedOn w:val="1249"/>
    <w:uiPriority w:val="0"/>
    <w:qFormat/>
    <w:rPr>
      <w:sz w:val="24"/>
      <w:szCs w:val="24"/>
    </w:rPr>
  </w:style>
  <w:style w:type="paragraph" w:styleId="1258">
    <w:name w:val="Body Text Indent"/>
    <w:basedOn w:val="1249"/>
    <w:uiPriority w:val="0"/>
    <w:qFormat/>
    <w:pPr>
      <w:ind w:firstLine="645"/>
    </w:pPr>
    <w:rPr>
      <w:rFonts w:ascii="楷体_GB2312" w:eastAsia="楷体_GB2312"/>
      <w:sz w:val="32"/>
      <w:szCs w:val="20"/>
    </w:rPr>
  </w:style>
  <w:style w:type="paragraph" w:styleId="1259">
    <w:name w:val="index 4"/>
    <w:basedOn w:val="1249"/>
    <w:next w:val="1249"/>
    <w:uiPriority w:val="99"/>
    <w:unhideWhenUsed/>
    <w:qFormat/>
    <w:pPr>
      <w:ind w:left="600"/>
    </w:pPr>
  </w:style>
  <w:style w:type="paragraph" w:styleId="1260">
    <w:name w:val="toc 3"/>
    <w:basedOn w:val="1249"/>
    <w:next w:val="1249"/>
    <w:uiPriority w:val="39"/>
    <w:unhideWhenUsed/>
    <w:qFormat/>
    <w:pPr>
      <w:ind w:left="840" w:firstLine="200"/>
      <w:spacing w:line="360" w:lineRule="auto"/>
    </w:pPr>
    <w:rPr>
      <w:rFonts w:ascii="Times New Roman" w:hAnsi="Times New Roman" w:eastAsia="仿宋_GB2312" w:cs="黑体"/>
      <w:sz w:val="24"/>
    </w:rPr>
  </w:style>
  <w:style w:type="paragraph" w:styleId="1261">
    <w:name w:val="Body Text Indent 2"/>
    <w:basedOn w:val="1249"/>
    <w:uiPriority w:val="0"/>
    <w:qFormat/>
    <w:pPr>
      <w:ind w:left="420"/>
      <w:spacing w:after="120" w:afterAutospacing="0" w:line="480" w:lineRule="auto"/>
    </w:pPr>
  </w:style>
  <w:style w:type="paragraph" w:styleId="1262">
    <w:name w:val="Footer"/>
    <w:basedOn w:val="1249"/>
    <w:uiPriority w:val="0"/>
    <w:qFormat/>
    <w:pPr>
      <w:jc w:val="left"/>
      <w:tabs>
        <w:tab w:val="center" w:pos="4153" w:leader="none"/>
        <w:tab w:val="right" w:pos="8306" w:leader="none"/>
      </w:tabs>
    </w:pPr>
    <w:rPr>
      <w:sz w:val="18"/>
    </w:rPr>
  </w:style>
  <w:style w:type="paragraph" w:styleId="1263">
    <w:name w:val="Header"/>
    <w:basedOn w:val="124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264">
    <w:name w:val="Title"/>
    <w:basedOn w:val="1249"/>
    <w:uiPriority w:val="0"/>
    <w:qFormat/>
    <w:pPr>
      <w:jc w:val="center"/>
      <w:spacing w:before="240" w:beforeAutospacing="0" w:after="60" w:afterAutospacing="0"/>
      <w:outlineLvl w:val="0"/>
    </w:pPr>
    <w:rPr>
      <w:rFonts w:ascii="Arial" w:hAnsi="Arial"/>
      <w:b/>
      <w:sz w:val="32"/>
    </w:rPr>
  </w:style>
  <w:style w:type="paragraph" w:styleId="1265">
    <w:name w:val="Body Text First Indent 2"/>
    <w:basedOn w:val="1258"/>
    <w:uiPriority w:val="0"/>
    <w:qFormat/>
    <w:pPr>
      <w:ind w:left="420" w:firstLine="420"/>
      <w:spacing w:after="120"/>
    </w:pPr>
    <w:rPr>
      <w:rFonts w:ascii="等线" w:eastAsia="等线"/>
      <w:sz w:val="21"/>
      <w:szCs w:val="22"/>
    </w:rPr>
  </w:style>
  <w:style w:type="character" w:styleId="1266" w:customStyle="1">
    <w:name w:val="标题 2 Char"/>
    <w:link w:val="1251"/>
    <w:uiPriority w:val="0"/>
    <w:qFormat/>
    <w:rPr>
      <w:rFonts w:ascii="Arial" w:hAnsi="Arial" w:eastAsia="宋体"/>
      <w:b/>
      <w:sz w:val="24"/>
    </w:rPr>
  </w:style>
  <w:style w:type="character" w:styleId="1267" w:customStyle="1">
    <w:name w:val="标题 3 Char"/>
    <w:link w:val="1252"/>
    <w:uiPriority w:val="0"/>
    <w:qFormat/>
    <w:rPr>
      <w:rFonts w:ascii="Calibri" w:hAnsi="Calibri" w:eastAsia="宋体"/>
      <w:sz w:val="24"/>
    </w:rPr>
  </w:style>
  <w:style w:type="character" w:styleId="1268" w:customStyle="1">
    <w:name w:val="NormalCharacter"/>
    <w:uiPriority w:val="0"/>
    <w:qFormat/>
    <w:rPr>
      <w:rFonts w:ascii="Calibri" w:hAnsi="Calibri" w:eastAsia="宋体" w:cs="Times New Roman"/>
      <w:lang w:val="en-US" w:eastAsia="zh-CN" w:bidi="ar-SA"/>
    </w:rPr>
  </w:style>
  <w:style w:type="paragraph" w:styleId="1269" w:customStyle="1">
    <w:name w:val="Table Paragraph"/>
    <w:basedOn w:val="1249"/>
    <w:uiPriority w:val="1"/>
    <w:qFormat/>
  </w:style>
  <w:style w:type="paragraph" w:styleId="1270" w:customStyle="1">
    <w:name w:val="列出段落1"/>
    <w:basedOn w:val="1249"/>
    <w:uiPriority w:val="0"/>
    <w:qFormat/>
    <w:pPr>
      <w:contextualSpacing/>
      <w:ind w:left="720"/>
      <w:widowControl/>
    </w:pPr>
    <w:rPr>
      <w:rFonts w:ascii="Arial" w:hAnsi="Arial" w:eastAsia="黑体"/>
      <w:sz w:val="24"/>
      <w:szCs w:val="24"/>
      <w:lang w:eastAsia="en-US"/>
    </w:rPr>
  </w:style>
  <w:style w:type="paragraph" w:styleId="1271">
    <w:name w:val="List Paragraph"/>
    <w:basedOn w:val="1249"/>
    <w:uiPriority w:val="1"/>
    <w:qFormat/>
    <w:pPr>
      <w:ind w:left="618" w:firstLine="240"/>
    </w:pPr>
  </w:style>
  <w:style w:type="paragraph" w:styleId="1272" w:customStyle="1">
    <w:name w:val="正文_2_62"/>
    <w:basedOn w:val="1249"/>
    <w:uiPriority w:val="0"/>
    <w:qFormat/>
    <w:rPr>
      <w:rFonts w:ascii="Times New Roman" w:hAnsi="Times New Roman" w:cs="Times New Roman"/>
      <w:szCs w:val="21"/>
    </w:rPr>
  </w:style>
  <w:style w:type="paragraph" w:styleId="1273" w:customStyle="1">
    <w:name w:val="Table Text"/>
    <w:basedOn w:val="1249"/>
    <w:uiPriority w:val="0"/>
    <w:semiHidden/>
    <w:qFormat/>
    <w:rPr>
      <w:rFonts w:ascii="宋体" w:hAnsi="宋体" w:eastAsia="宋体" w:cs="宋体"/>
      <w:sz w:val="24"/>
      <w:szCs w:val="24"/>
      <w:lang w:val="en-US" w:eastAsia="en-US" w:bidi="ar-SA"/>
    </w:rPr>
  </w:style>
  <w:style w:type="table" w:styleId="1274" w:customStyle="1">
    <w:name w:val="Table Normal"/>
    <w:uiPriority w:val="0"/>
    <w:semiHidden/>
    <w:unhideWhenUsed/>
    <w:qFormat/>
    <w:tblPr>
      <w:tblCellMar>
        <w:left w:w="0" w:type="dxa"/>
        <w:top w:w="0" w:type="dxa"/>
        <w:right w:w="0" w:type="dxa"/>
        <w:bottom w:w="0" w:type="dxa"/>
      </w:tblCellMar>
    </w:tblPr>
  </w:style>
  <w:style w:type="character" w:styleId="1275" w:customStyle="1">
    <w:name w:val="标题 1 Char"/>
    <w:link w:val="1250"/>
    <w:uiPriority w:val="0"/>
    <w:qFormat/>
    <w:rPr>
      <w:rFonts w:ascii="Arial" w:hAnsi="Arial"/>
      <w:b/>
      <w:sz w:val="32"/>
    </w:rPr>
  </w:style>
  <w:style w:type="paragraph" w:styleId="1276" w:customStyle="1">
    <w:name w:val="WPSOffice手动目录 1"/>
    <w:uiPriority w:val="0"/>
    <w:qFormat/>
    <w:rPr>
      <w:rFonts w:ascii="Times New Roman" w:hAnsi="Times New Roman" w:eastAsia="宋体" w:cs="Times New Roman"/>
      <w:sz w:val="20"/>
      <w:szCs w:val="20"/>
    </w:rPr>
  </w:style>
  <w:style w:type="paragraph" w:styleId="1277" w:customStyle="1">
    <w:name w:val="WPSOffice手动目录 2"/>
    <w:uiPriority w:val="0"/>
    <w:qFormat/>
    <w:rPr>
      <w:rFonts w:ascii="Times New Roman" w:hAnsi="Times New Roman" w:eastAsia="宋体" w:cs="Times New Roman"/>
      <w:sz w:val="20"/>
      <w:szCs w:val="20"/>
    </w:rPr>
  </w:style>
  <w:style w:type="paragraph" w:styleId="1278" w:customStyle="1">
    <w:name w:val="WPSOffice手动目录 3"/>
    <w:uiPriority w:val="0"/>
    <w:qFormat/>
    <w:rPr>
      <w:rFonts w:ascii="Times New Roman" w:hAnsi="Times New Roman" w:eastAsia="宋体" w:cs="Times New Roman"/>
      <w:sz w:val="20"/>
      <w:szCs w:val="20"/>
    </w:rPr>
  </w:style>
  <w:style w:type="numbering" w:styleId="12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yf</dc:creator>
  <cp:lastModifiedBy>姜工</cp:lastModifiedBy>
  <cp:revision>3</cp:revision>
  <dcterms:created xsi:type="dcterms:W3CDTF">2024-02-03T02:40:00Z</dcterms:created>
  <dcterms:modified xsi:type="dcterms:W3CDTF">2024-03-04T02:16:29Z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37200CB4E21A494B84F341F70FD2C1E3_11</vt:lpwstr>
  </property>
</Properties>
</file>