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120" w:after="120" w:line="240" w:lineRule="auto"/>
        <w:widowControl/>
        <w:rPr>
          <w:rFonts w:hint="eastAsia" w:ascii="黑体" w:hAnsi="黑体" w:eastAsia="黑体"/>
          <w:b/>
          <w:bCs/>
          <w:color w:val="auto"/>
          <w:sz w:val="52"/>
          <w:szCs w:val="22"/>
          <w:highlight w:val="none"/>
        </w:rPr>
      </w:pPr>
      <w:r>
        <w:rPr>
          <w:rFonts w:hint="eastAsia" w:ascii="黑体" w:hAnsi="黑体" w:eastAsia="黑体"/>
          <w:b/>
          <w:bCs/>
          <w:color w:val="auto"/>
          <w:sz w:val="52"/>
          <w:szCs w:val="22"/>
          <w:highlight w:val="none"/>
        </w:rPr>
        <w:t xml:space="preserve">202</w:t>
      </w:r>
      <w:r>
        <w:rPr>
          <w:rFonts w:hint="eastAsia" w:ascii="黑体" w:hAnsi="黑体" w:eastAsia="黑体"/>
          <w:b/>
          <w:bCs/>
          <w:color w:val="auto"/>
          <w:sz w:val="52"/>
          <w:szCs w:val="22"/>
          <w:highlight w:val="none"/>
          <w:lang w:val="en-US" w:eastAsia="zh-CN"/>
        </w:rPr>
        <w:t xml:space="preserve">4</w:t>
      </w:r>
      <w:r>
        <w:rPr>
          <w:rFonts w:hint="eastAsia" w:ascii="黑体" w:hAnsi="黑体" w:eastAsia="黑体"/>
          <w:b/>
          <w:bCs/>
          <w:color w:val="auto"/>
          <w:sz w:val="52"/>
          <w:szCs w:val="22"/>
          <w:highlight w:val="none"/>
        </w:rPr>
        <w:t xml:space="preserve">年度江宁区困难群体</w:t>
      </w:r>
      <w:r/>
    </w:p>
    <w:p>
      <w:pPr>
        <w:ind w:firstLine="0"/>
        <w:jc w:val="center"/>
        <w:keepLines w:val="0"/>
        <w:keepNext w:val="0"/>
        <w:pageBreakBefore w:val="0"/>
        <w:spacing w:before="120" w:after="120" w:line="240" w:lineRule="auto"/>
        <w:widowControl/>
        <w:rPr>
          <w:rFonts w:hint="eastAsia" w:ascii="黑体" w:hAnsi="黑体" w:eastAsia="黑体"/>
          <w:b/>
          <w:bCs/>
          <w:color w:val="auto"/>
          <w:sz w:val="52"/>
          <w:szCs w:val="22"/>
          <w:highlight w:val="none"/>
        </w:rPr>
      </w:pPr>
      <w:r>
        <w:rPr>
          <w:rFonts w:hint="eastAsia" w:ascii="黑体" w:hAnsi="黑体" w:eastAsia="黑体"/>
          <w:b/>
          <w:bCs/>
          <w:color w:val="auto"/>
          <w:sz w:val="52"/>
          <w:szCs w:val="22"/>
          <w:highlight w:val="none"/>
        </w:rPr>
        <w:t xml:space="preserve">“幸福保”保险项目</w:t>
      </w:r>
      <w:r/>
    </w:p>
    <w:p>
      <w:pPr>
        <w:pStyle w:val="913"/>
        <w:rPr>
          <w:rFonts w:hint="eastAsia" w:ascii="黑体" w:hAnsi="黑体" w:eastAsia="黑体"/>
          <w:b/>
          <w:bCs/>
          <w:color w:val="auto"/>
          <w:sz w:val="52"/>
          <w:szCs w:val="22"/>
          <w:highlight w:val="none"/>
        </w:rPr>
      </w:pPr>
      <w:r>
        <w:rPr>
          <w:rFonts w:hint="eastAsia" w:ascii="黑体" w:hAnsi="黑体" w:eastAsia="黑体"/>
          <w:b/>
          <w:bCs/>
          <w:color w:val="auto"/>
          <w:sz w:val="52"/>
          <w:szCs w:val="22"/>
          <w:highlight w:val="none"/>
        </w:rPr>
      </w:r>
      <w:r/>
    </w:p>
    <w:p>
      <w:pPr>
        <w:pStyle w:val="913"/>
        <w:rPr>
          <w:rFonts w:hint="eastAsia" w:ascii="黑体" w:hAnsi="黑体" w:eastAsia="黑体"/>
          <w:b/>
          <w:bCs/>
          <w:color w:val="auto"/>
          <w:sz w:val="52"/>
          <w:szCs w:val="22"/>
          <w:highlight w:val="none"/>
        </w:rPr>
      </w:pPr>
      <w:r>
        <w:rPr>
          <w:rFonts w:hint="eastAsia" w:ascii="黑体" w:hAnsi="黑体" w:eastAsia="黑体"/>
          <w:b/>
          <w:bCs/>
          <w:color w:val="auto"/>
          <w:sz w:val="52"/>
          <w:szCs w:val="22"/>
          <w:highlight w:val="none"/>
        </w:rPr>
      </w:r>
      <w:r/>
    </w:p>
    <w:p>
      <w:pPr>
        <w:pStyle w:val="929"/>
        <w:jc w:val="center"/>
        <w:spacing w:after="1275"/>
        <w:rPr>
          <w:rFonts w:ascii="黑体" w:hAnsi="黑体" w:eastAsia="黑体"/>
          <w:color w:val="auto"/>
          <w:sz w:val="72"/>
          <w:highlight w:val="none"/>
        </w:rPr>
      </w:pPr>
      <w:r>
        <w:rPr>
          <w:rFonts w:ascii="黑体" w:hAnsi="黑体" w:eastAsia="黑体"/>
          <w:color w:val="auto"/>
          <w:sz w:val="72"/>
          <w:highlight w:val="none"/>
        </w:rPr>
        <w:t xml:space="preserve">招标文件</w:t>
      </w:r>
      <w:r/>
    </w:p>
    <w:p>
      <w:pPr>
        <w:pStyle w:val="930"/>
        <w:rPr>
          <w:rFonts w:ascii="黑体" w:hAnsi="黑体" w:eastAsia="黑体"/>
          <w:color w:val="auto"/>
          <w:sz w:val="72"/>
          <w:highlight w:val="none"/>
        </w:rPr>
      </w:pPr>
      <w:r>
        <w:rPr>
          <w:rFonts w:ascii="黑体" w:hAnsi="黑体" w:eastAsia="黑体"/>
          <w:color w:val="auto"/>
          <w:sz w:val="72"/>
          <w:highlight w:val="none"/>
        </w:rPr>
      </w:r>
      <w:r/>
    </w:p>
    <w:p>
      <w:pPr>
        <w:pStyle w:val="930"/>
        <w:rPr>
          <w:rFonts w:hint="default" w:ascii="黑体" w:hAnsi="黑体" w:eastAsia="黑体"/>
          <w:color w:val="auto"/>
          <w:sz w:val="72"/>
          <w:highlight w:val="none"/>
        </w:rPr>
      </w:pPr>
      <w:r>
        <w:rPr>
          <w:rFonts w:hint="default" w:ascii="黑体" w:hAnsi="黑体" w:eastAsia="黑体"/>
          <w:color w:val="auto"/>
          <w:sz w:val="72"/>
          <w:highlight w:val="none"/>
        </w:rPr>
      </w:r>
      <w:r/>
    </w:p>
    <w:p>
      <w:pPr>
        <w:ind w:left="0" w:firstLine="0"/>
        <w:jc w:val="center"/>
        <w:spacing w:line="460" w:lineRule="exact"/>
        <w:rPr>
          <w:rFonts w:hint="eastAsia" w:ascii="仿宋" w:hAnsi="仿宋"/>
          <w:color w:val="auto"/>
          <w:sz w:val="44"/>
          <w:szCs w:val="22"/>
          <w:highlight w:val="none"/>
        </w:rPr>
      </w:pPr>
      <w:r>
        <w:rPr>
          <w:rFonts w:hint="eastAsia" w:ascii="仿宋" w:hAnsi="仿宋"/>
          <w:color w:val="auto"/>
          <w:sz w:val="44"/>
          <w:szCs w:val="22"/>
          <w:highlight w:val="none"/>
        </w:rPr>
        <w:t xml:space="preserve">项目名称：202</w:t>
      </w:r>
      <w:r>
        <w:rPr>
          <w:rFonts w:hint="eastAsia" w:ascii="仿宋" w:hAnsi="仿宋"/>
          <w:color w:val="auto"/>
          <w:sz w:val="44"/>
          <w:szCs w:val="22"/>
          <w:highlight w:val="none"/>
          <w:lang w:val="en-US" w:eastAsia="zh-CN"/>
        </w:rPr>
        <w:t xml:space="preserve">4</w:t>
      </w:r>
      <w:r>
        <w:rPr>
          <w:rFonts w:hint="eastAsia" w:ascii="仿宋" w:hAnsi="仿宋"/>
          <w:color w:val="auto"/>
          <w:sz w:val="44"/>
          <w:szCs w:val="22"/>
          <w:highlight w:val="none"/>
        </w:rPr>
        <w:t xml:space="preserve">年度江宁区困难群体</w:t>
      </w:r>
      <w:r/>
    </w:p>
    <w:p>
      <w:pPr>
        <w:ind w:left="0" w:firstLine="0"/>
        <w:jc w:val="center"/>
        <w:spacing w:line="460" w:lineRule="exact"/>
        <w:rPr>
          <w:rFonts w:ascii="仿宋" w:hAnsi="仿宋"/>
          <w:color w:val="auto"/>
          <w:sz w:val="44"/>
          <w:szCs w:val="22"/>
          <w:highlight w:val="none"/>
        </w:rPr>
      </w:pPr>
      <w:r>
        <w:rPr>
          <w:rFonts w:hint="eastAsia" w:ascii="仿宋" w:hAnsi="仿宋"/>
          <w:color w:val="auto"/>
          <w:sz w:val="44"/>
          <w:szCs w:val="22"/>
          <w:highlight w:val="none"/>
        </w:rPr>
        <w:t xml:space="preserve">“幸福保”保险项目</w:t>
      </w:r>
      <w:r/>
    </w:p>
    <w:p>
      <w:pPr>
        <w:ind w:left="2640" w:hanging="2200"/>
        <w:spacing w:line="460" w:lineRule="exact"/>
        <w:rPr>
          <w:rFonts w:ascii="仿宋" w:hAnsi="仿宋"/>
          <w:color w:val="auto"/>
          <w:sz w:val="44"/>
          <w:szCs w:val="22"/>
          <w:highlight w:val="none"/>
        </w:rPr>
      </w:pPr>
      <w:r>
        <w:rPr>
          <w:rFonts w:hint="eastAsia" w:ascii="仿宋" w:hAnsi="仿宋"/>
          <w:color w:val="auto"/>
          <w:sz w:val="44"/>
          <w:szCs w:val="22"/>
          <w:highlight w:val="none"/>
        </w:rPr>
        <w:t xml:space="preserve"> </w:t>
      </w:r>
      <w:r/>
    </w:p>
    <w:p>
      <w:pPr>
        <w:ind w:firstLine="880"/>
        <w:spacing w:line="460" w:lineRule="exact"/>
        <w:rPr>
          <w:rFonts w:hint="eastAsia" w:ascii="仿宋" w:hAnsi="仿宋"/>
          <w:color w:val="auto"/>
          <w:sz w:val="44"/>
          <w:szCs w:val="22"/>
          <w:highlight w:val="none"/>
        </w:rPr>
      </w:pPr>
      <w:r>
        <w:rPr>
          <w:rFonts w:hint="eastAsia" w:ascii="仿宋" w:hAnsi="仿宋"/>
          <w:color w:val="auto"/>
          <w:sz w:val="44"/>
          <w:highlight w:val="none"/>
        </w:rPr>
        <w:t xml:space="preserve">编    </w:t>
      </w:r>
      <w:r>
        <w:rPr>
          <w:rFonts w:hint="eastAsia" w:ascii="仿宋" w:hAnsi="仿宋"/>
          <w:color w:val="auto"/>
          <w:sz w:val="44"/>
          <w:szCs w:val="22"/>
          <w:highlight w:val="none"/>
        </w:rPr>
        <w:t xml:space="preserve">号：2024-JNQKNQTXFB</w:t>
      </w:r>
      <w:r/>
    </w:p>
    <w:p>
      <w:pPr>
        <w:pStyle w:val="931"/>
        <w:jc w:val="center"/>
        <w:rPr>
          <w:rFonts w:hint="default" w:ascii="仿宋" w:hAnsi="仿宋" w:eastAsia="仿宋"/>
          <w:color w:val="auto"/>
          <w:sz w:val="28"/>
          <w:highlight w:val="none"/>
        </w:rPr>
      </w:pPr>
      <w:r>
        <w:rPr>
          <w:rFonts w:hint="default" w:ascii="仿宋" w:hAnsi="仿宋" w:eastAsia="仿宋"/>
          <w:color w:val="auto"/>
          <w:sz w:val="28"/>
          <w:highlight w:val="none"/>
        </w:rPr>
      </w:r>
      <w:r/>
    </w:p>
    <w:p>
      <w:pPr>
        <w:pStyle w:val="931"/>
        <w:jc w:val="center"/>
        <w:rPr>
          <w:rFonts w:hint="default" w:ascii="仿宋" w:hAnsi="仿宋" w:eastAsia="仿宋"/>
          <w:color w:val="auto"/>
          <w:sz w:val="28"/>
          <w:highlight w:val="none"/>
        </w:rPr>
      </w:pPr>
      <w:r>
        <w:rPr>
          <w:rFonts w:hint="default" w:ascii="仿宋" w:hAnsi="仿宋" w:eastAsia="仿宋"/>
          <w:color w:val="auto"/>
          <w:sz w:val="28"/>
          <w:highlight w:val="none"/>
        </w:rPr>
      </w:r>
      <w:r/>
    </w:p>
    <w:p>
      <w:pPr>
        <w:pStyle w:val="931"/>
        <w:jc w:val="center"/>
        <w:rPr>
          <w:rFonts w:hint="default" w:ascii="仿宋" w:hAnsi="仿宋" w:eastAsia="仿宋" w:cs="Times New Roman"/>
          <w:color w:val="auto"/>
          <w:sz w:val="44"/>
          <w:szCs w:val="22"/>
          <w:highlight w:val="none"/>
          <w:lang w:val="en-US" w:eastAsia="zh-CN" w:bidi="ar-SA"/>
        </w:rPr>
      </w:pPr>
      <w:r>
        <w:rPr>
          <w:rFonts w:hint="eastAsia" w:ascii="仿宋" w:hAnsi="仿宋" w:eastAsia="仿宋" w:cs="Times New Roman"/>
          <w:color w:val="auto"/>
          <w:sz w:val="44"/>
          <w:szCs w:val="22"/>
          <w:highlight w:val="none"/>
          <w:lang w:val="en-US" w:eastAsia="zh-CN" w:bidi="ar-SA"/>
        </w:rPr>
        <w:t xml:space="preserve">南京市医疗保障局江宁分局</w:t>
      </w:r>
      <w:r/>
    </w:p>
    <w:p>
      <w:pPr>
        <w:ind w:firstLine="0"/>
        <w:jc w:val="center"/>
        <w:spacing w:line="460" w:lineRule="exact"/>
        <w:rPr>
          <w:rFonts w:ascii="仿宋" w:hAnsi="仿宋"/>
          <w:color w:val="auto"/>
          <w:sz w:val="44"/>
          <w:szCs w:val="22"/>
          <w:highlight w:val="none"/>
        </w:rPr>
      </w:pPr>
      <w:r>
        <w:rPr>
          <w:rFonts w:hint="eastAsia" w:ascii="仿宋" w:hAnsi="仿宋"/>
          <w:color w:val="auto"/>
          <w:sz w:val="44"/>
          <w:szCs w:val="22"/>
          <w:highlight w:val="none"/>
        </w:rPr>
        <w:t xml:space="preserve">恒泰保险经纪有限公司</w:t>
      </w:r>
      <w:r/>
    </w:p>
    <w:p>
      <w:pPr>
        <w:ind w:firstLine="0"/>
        <w:jc w:val="center"/>
        <w:spacing w:line="460" w:lineRule="exact"/>
        <w:rPr>
          <w:rFonts w:ascii="仿宋" w:hAnsi="仿宋"/>
          <w:color w:val="auto"/>
          <w:sz w:val="44"/>
          <w:szCs w:val="22"/>
          <w:highlight w:val="none"/>
        </w:rPr>
      </w:pPr>
      <w:r>
        <w:rPr>
          <w:rFonts w:hint="eastAsia" w:ascii="仿宋" w:hAnsi="仿宋"/>
          <w:color w:val="auto"/>
          <w:sz w:val="44"/>
          <w:szCs w:val="22"/>
          <w:highlight w:val="none"/>
        </w:rPr>
        <w:t xml:space="preserve">二〇二</w:t>
      </w:r>
      <w:r>
        <w:rPr>
          <w:rFonts w:hint="eastAsia" w:ascii="仿宋" w:hAnsi="仿宋"/>
          <w:color w:val="auto"/>
          <w:sz w:val="44"/>
          <w:szCs w:val="22"/>
          <w:highlight w:val="none"/>
          <w:lang w:val="en-US" w:eastAsia="zh-CN"/>
        </w:rPr>
        <w:t xml:space="preserve">四</w:t>
      </w:r>
      <w:r>
        <w:rPr>
          <w:rFonts w:hint="eastAsia" w:ascii="仿宋" w:hAnsi="仿宋"/>
          <w:color w:val="auto"/>
          <w:sz w:val="44"/>
          <w:szCs w:val="22"/>
          <w:highlight w:val="none"/>
        </w:rPr>
        <w:t xml:space="preserve">年一月</w:t>
      </w:r>
      <w:r/>
    </w:p>
    <w:p>
      <w:pPr>
        <w:rPr>
          <w:color w:val="auto"/>
          <w:highlight w:val="none"/>
        </w:rPr>
      </w:pPr>
      <w:r>
        <w:rPr>
          <w:color w:val="auto"/>
          <w:highlight w:val="none"/>
        </w:rPr>
      </w:r>
      <w:r/>
    </w:p>
    <w:p>
      <w:pPr>
        <w:rPr>
          <w:rFonts w:hint="eastAsia"/>
          <w:color w:val="auto"/>
          <w:highlight w:val="none"/>
        </w:rPr>
      </w:pPr>
      <w:r/>
      <w:bookmarkStart w:id="0" w:name="_Toc1084"/>
      <w:r>
        <w:rPr>
          <w:rFonts w:hint="eastAsia"/>
          <w:color w:val="auto"/>
          <w:highlight w:val="none"/>
        </w:rPr>
        <w:br w:type="page" w:clear="all"/>
      </w:r>
      <w:r/>
    </w:p>
    <w:p>
      <w:pPr>
        <w:rPr>
          <w:rFonts w:hint="eastAsia"/>
          <w:color w:val="auto"/>
          <w:highlight w:val="none"/>
          <w:lang w:val="en-US" w:eastAsia="zh-CN"/>
        </w:rPr>
      </w:pPr>
      <w:r>
        <w:rPr>
          <w:rFonts w:hint="eastAsia"/>
          <w:color w:val="auto"/>
          <w:highlight w:val="none"/>
          <w:lang w:val="en-US" w:eastAsia="zh-CN"/>
        </w:rPr>
      </w:r>
      <w:r/>
    </w:p>
    <w:p>
      <w:pPr>
        <w:pStyle w:val="923"/>
        <w:rPr>
          <w:rFonts w:hint="eastAsia"/>
          <w:color w:val="auto"/>
          <w:highlight w:val="none"/>
          <w:lang w:val="en-US" w:eastAsia="zh-CN"/>
        </w:rPr>
      </w:pPr>
      <w:r>
        <w:rPr>
          <w:rFonts w:hint="eastAsia"/>
          <w:color w:val="auto"/>
          <w:highlight w:val="none"/>
          <w:lang w:val="en-US" w:eastAsia="zh-CN"/>
        </w:rPr>
        <w:t xml:space="preserve">目  录</w:t>
      </w:r>
      <w:r/>
    </w:p>
    <w:p>
      <w:pPr>
        <w:pStyle w:val="918"/>
        <w:ind w:firstLine="0"/>
        <w:keepLines w:val="0"/>
        <w:keepNext w:val="0"/>
        <w:pageBreakBefore w:val="0"/>
        <w:spacing w:line="480" w:lineRule="auto"/>
        <w:widowControl/>
        <w:tabs>
          <w:tab w:val="right" w:pos="8307" w:leader="dot"/>
        </w:tabs>
        <w:rPr>
          <w:rFonts w:hint="eastAsia" w:ascii="黑体" w:hAnsi="黑体" w:eastAsia="黑体" w:cs="黑体"/>
          <w:b/>
          <w:bCs/>
          <w:color w:val="auto"/>
          <w:sz w:val="32"/>
          <w:szCs w:val="21"/>
          <w:highlight w:val="none"/>
        </w:rPr>
      </w:pPr>
      <w:r>
        <w:rPr>
          <w:rFonts w:hint="eastAsia" w:ascii="黑体" w:hAnsi="黑体" w:eastAsia="黑体" w:cs="黑体"/>
          <w:b/>
          <w:bCs/>
          <w:color w:val="auto"/>
          <w:sz w:val="32"/>
          <w:szCs w:val="21"/>
          <w:highlight w:val="none"/>
        </w:rPr>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TOC \o "1-1" \h \u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_Toc21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第一章 </w:t>
      </w:r>
      <w:r>
        <w:rPr>
          <w:rFonts w:hint="eastAsia" w:ascii="黑体" w:hAnsi="黑体" w:eastAsia="黑体" w:cs="黑体"/>
          <w:b/>
          <w:bCs/>
          <w:color w:val="auto"/>
          <w:sz w:val="36"/>
          <w:szCs w:val="22"/>
          <w:highlight w:val="none"/>
          <w:lang w:val="en-US" w:eastAsia="zh-CN"/>
        </w:rPr>
        <w:t xml:space="preserve">投标邀请</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_Toc21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1</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_Toc25580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第二章 投标人须知</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_Toc25580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6</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_Toc6211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第三章</w:t>
      </w:r>
      <w:r>
        <w:rPr>
          <w:rFonts w:hint="eastAsia" w:ascii="黑体" w:hAnsi="黑体" w:eastAsia="黑体" w:cs="黑体"/>
          <w:b/>
          <w:bCs/>
          <w:color w:val="auto"/>
          <w:sz w:val="36"/>
          <w:szCs w:val="22"/>
          <w:highlight w:val="none"/>
          <w:lang w:val="en-US" w:eastAsia="zh-CN"/>
        </w:rPr>
        <w:t xml:space="preserve"> </w:t>
      </w:r>
      <w:r>
        <w:rPr>
          <w:rFonts w:hint="eastAsia" w:ascii="黑体" w:hAnsi="黑体" w:eastAsia="黑体" w:cs="黑体"/>
          <w:b/>
          <w:bCs/>
          <w:color w:val="auto"/>
          <w:sz w:val="36"/>
          <w:szCs w:val="22"/>
          <w:highlight w:val="none"/>
        </w:rPr>
        <w:t xml:space="preserve">评标</w:t>
      </w:r>
      <w:r>
        <w:rPr>
          <w:rFonts w:hint="eastAsia" w:ascii="黑体" w:hAnsi="黑体" w:eastAsia="黑体" w:cs="黑体"/>
          <w:b/>
          <w:bCs/>
          <w:color w:val="auto"/>
          <w:sz w:val="36"/>
          <w:szCs w:val="22"/>
          <w:highlight w:val="none"/>
          <w:lang w:val="en-US" w:eastAsia="zh-CN"/>
        </w:rPr>
        <w:t xml:space="preserve">办法</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_Toc6211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26</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_Toc32732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第四章 采购需求</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_Toc32732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32</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_Toc3750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第五章 合同文本</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_Toc3750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37</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ascii="黑体" w:hAnsi="黑体" w:eastAsia="黑体" w:cs="黑体"/>
          <w:b/>
          <w:bCs/>
          <w:color w:val="auto"/>
          <w:sz w:val="36"/>
          <w:szCs w:val="22"/>
          <w:highlight w:val="none"/>
        </w:rPr>
      </w:pP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HYPERLINK \l _Toc22327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第六章 格式</w:t>
      </w:r>
      <w:r>
        <w:rPr>
          <w:rFonts w:hint="eastAsia" w:ascii="黑体" w:hAnsi="黑体" w:eastAsia="黑体" w:cs="黑体"/>
          <w:b/>
          <w:bCs/>
          <w:color w:val="auto"/>
          <w:sz w:val="36"/>
          <w:szCs w:val="22"/>
          <w:highlight w:val="none"/>
          <w:lang w:val="en-US" w:eastAsia="zh-CN"/>
        </w:rPr>
        <w:t xml:space="preserve">附件</w:t>
      </w:r>
      <w:r>
        <w:rPr>
          <w:rFonts w:hint="eastAsia" w:ascii="黑体" w:hAnsi="黑体" w:eastAsia="黑体" w:cs="黑体"/>
          <w:b/>
          <w:bCs/>
          <w:color w:val="auto"/>
          <w:sz w:val="36"/>
          <w:szCs w:val="22"/>
          <w:highlight w:val="none"/>
        </w:rPr>
        <w:tab/>
      </w:r>
      <w:r>
        <w:rPr>
          <w:rFonts w:hint="eastAsia" w:ascii="黑体" w:hAnsi="黑体" w:eastAsia="黑体" w:cs="黑体"/>
          <w:b/>
          <w:bCs/>
          <w:color w:val="auto"/>
          <w:sz w:val="36"/>
          <w:szCs w:val="22"/>
          <w:highlight w:val="none"/>
        </w:rPr>
        <w:fldChar w:fldCharType="begin"/>
      </w:r>
      <w:r>
        <w:rPr>
          <w:rFonts w:hint="eastAsia" w:ascii="黑体" w:hAnsi="黑体" w:eastAsia="黑体" w:cs="黑体"/>
          <w:b/>
          <w:bCs/>
          <w:color w:val="auto"/>
          <w:sz w:val="36"/>
          <w:szCs w:val="22"/>
          <w:highlight w:val="none"/>
        </w:rPr>
        <w:instrText xml:space="preserve"> PAGEREF _Toc22327 \h </w:instrText>
      </w:r>
      <w:r>
        <w:rPr>
          <w:rFonts w:hint="eastAsia" w:ascii="黑体" w:hAnsi="黑体" w:eastAsia="黑体" w:cs="黑体"/>
          <w:b/>
          <w:bCs/>
          <w:color w:val="auto"/>
          <w:sz w:val="36"/>
          <w:szCs w:val="22"/>
          <w:highlight w:val="none"/>
        </w:rPr>
        <w:fldChar w:fldCharType="separate"/>
      </w:r>
      <w:r>
        <w:rPr>
          <w:rFonts w:hint="eastAsia" w:ascii="黑体" w:hAnsi="黑体" w:eastAsia="黑体" w:cs="黑体"/>
          <w:b/>
          <w:bCs/>
          <w:color w:val="auto"/>
          <w:sz w:val="36"/>
          <w:szCs w:val="22"/>
          <w:highlight w:val="none"/>
        </w:rPr>
        <w:t xml:space="preserve">41</w:t>
      </w:r>
      <w:r>
        <w:rPr>
          <w:rFonts w:hint="eastAsia" w:ascii="黑体" w:hAnsi="黑体" w:eastAsia="黑体" w:cs="黑体"/>
          <w:b/>
          <w:bCs/>
          <w:color w:val="auto"/>
          <w:sz w:val="36"/>
          <w:szCs w:val="22"/>
          <w:highlight w:val="none"/>
        </w:rPr>
        <w:fldChar w:fldCharType="end"/>
      </w:r>
      <w:r>
        <w:rPr>
          <w:rFonts w:hint="eastAsia" w:ascii="黑体" w:hAnsi="黑体" w:eastAsia="黑体" w:cs="黑体"/>
          <w:b/>
          <w:bCs/>
          <w:color w:val="auto"/>
          <w:sz w:val="36"/>
          <w:szCs w:val="22"/>
          <w:highlight w:val="none"/>
        </w:rPr>
        <w:fldChar w:fldCharType="end"/>
      </w:r>
      <w:r/>
    </w:p>
    <w:p>
      <w:pPr>
        <w:pStyle w:val="918"/>
        <w:ind w:firstLine="0"/>
        <w:keepLines w:val="0"/>
        <w:keepNext w:val="0"/>
        <w:pageBreakBefore w:val="0"/>
        <w:spacing w:line="360" w:lineRule="auto"/>
        <w:widowControl/>
        <w:tabs>
          <w:tab w:val="right" w:pos="8307" w:leader="dot"/>
        </w:tabs>
        <w:rPr>
          <w:rFonts w:hint="eastAsia"/>
          <w:color w:val="auto"/>
          <w:highlight w:val="none"/>
        </w:rPr>
      </w:pPr>
      <w:r>
        <w:rPr>
          <w:rFonts w:hint="eastAsia" w:ascii="黑体" w:hAnsi="黑体" w:eastAsia="黑体" w:cs="黑体"/>
          <w:b/>
          <w:bCs/>
          <w:color w:val="auto"/>
          <w:sz w:val="36"/>
          <w:szCs w:val="22"/>
          <w:highlight w:val="none"/>
        </w:rPr>
        <w:fldChar w:fldCharType="end"/>
      </w:r>
      <w:r/>
    </w:p>
    <w:p>
      <w:pPr>
        <w:rPr>
          <w:rFonts w:hint="eastAsia"/>
          <w:color w:val="auto"/>
          <w:highlight w:val="none"/>
        </w:rPr>
      </w:pPr>
      <w:r>
        <w:rPr>
          <w:rFonts w:hint="eastAsia"/>
          <w:color w:val="auto"/>
          <w:highlight w:val="none"/>
        </w:rPr>
      </w:r>
      <w:r/>
    </w:p>
    <w:p>
      <w:pPr>
        <w:pStyle w:val="923"/>
        <w:jc w:val="center"/>
        <w:rPr>
          <w:rFonts w:hint="eastAsia"/>
          <w:color w:val="auto"/>
          <w:highlight w:val="none"/>
        </w:rPr>
        <w:sectPr>
          <w:headerReference w:type="default" r:id="rId9"/>
          <w:footerReference w:type="default" r:id="rId11"/>
          <w:footnotePr/>
          <w:endnotePr/>
          <w:type w:val="nextPage"/>
          <w:pgSz w:w="11907" w:h="16839" w:orient="portrait"/>
          <w:pgMar w:top="1440" w:right="1800" w:bottom="1440" w:left="1800" w:header="0" w:footer="1231" w:gutter="0"/>
          <w:pgNumType w:start="1"/>
          <w:cols w:num="1" w:sep="0" w:space="720" w:equalWidth="1"/>
          <w:docGrid w:linePitch="360"/>
        </w:sectPr>
      </w:pPr>
      <w:r/>
      <w:bookmarkStart w:id="59" w:name="_GoBack"/>
      <w:r/>
      <w:bookmarkEnd w:id="59"/>
      <w:r/>
      <w:bookmarkStart w:id="1" w:name="_Toc21"/>
      <w:r/>
      <w:bookmarkStart w:id="2" w:name="_Toc4779"/>
      <w:r/>
      <w:r/>
    </w:p>
    <w:p>
      <w:pPr>
        <w:pStyle w:val="923"/>
        <w:jc w:val="center"/>
        <w:rPr>
          <w:rFonts w:hint="eastAsia" w:eastAsia="方正小标宋简体"/>
          <w:color w:val="auto"/>
          <w:highlight w:val="none"/>
          <w:lang w:eastAsia="zh-CN"/>
        </w:rPr>
      </w:pPr>
      <w:r>
        <w:rPr>
          <w:rFonts w:hint="eastAsia"/>
          <w:color w:val="auto"/>
          <w:highlight w:val="none"/>
        </w:rPr>
        <w:t xml:space="preserve">第一章 </w:t>
      </w:r>
      <w:r>
        <w:rPr>
          <w:rFonts w:hint="eastAsia"/>
          <w:color w:val="auto"/>
          <w:highlight w:val="none"/>
          <w:lang w:val="en-US" w:eastAsia="zh-CN"/>
        </w:rPr>
        <w:t xml:space="preserve">投标邀请</w:t>
      </w:r>
      <w:bookmarkEnd w:id="0"/>
      <w:r/>
      <w:bookmarkEnd w:id="1"/>
      <w:r/>
      <w:bookmarkEnd w:id="2"/>
      <w:r/>
      <w:r/>
    </w:p>
    <w:p>
      <w:pPr>
        <w:keepLines w:val="0"/>
        <w:keepNext w:val="0"/>
        <w:pageBreakBefore w:val="0"/>
        <w:spacing w:line="360" w:lineRule="auto"/>
        <w:widowControl w:val="off"/>
        <w:rPr>
          <w:rFonts w:ascii="仿宋" w:hAnsi="仿宋" w:cs="仿宋"/>
          <w:b/>
          <w:bCs/>
          <w:color w:val="auto"/>
          <w:szCs w:val="28"/>
          <w:highlight w:val="none"/>
        </w:rPr>
        <w:pBdr>
          <w:top w:val="single" w:color="auto" w:sz="4" w:space="1"/>
          <w:left w:val="single" w:color="auto" w:sz="4" w:space="4"/>
          <w:bottom w:val="single" w:color="auto" w:sz="4" w:space="1"/>
          <w:right w:val="single" w:color="auto" w:sz="4" w:space="4"/>
        </w:pBdr>
      </w:pPr>
      <w:r/>
      <w:bookmarkStart w:id="3" w:name="_Toc28318"/>
      <w:r/>
      <w:bookmarkStart w:id="4" w:name="_Toc6970"/>
      <w:r>
        <w:rPr>
          <w:rFonts w:hint="eastAsia" w:ascii="仿宋" w:hAnsi="仿宋" w:cs="仿宋"/>
          <w:b/>
          <w:bCs/>
          <w:color w:val="auto"/>
          <w:szCs w:val="28"/>
          <w:highlight w:val="none"/>
        </w:rPr>
        <w:t xml:space="preserve">项目概况</w:t>
      </w:r>
      <w:r/>
    </w:p>
    <w:p>
      <w:pPr>
        <w:keepLines w:val="0"/>
        <w:keepNext w:val="0"/>
        <w:pageBreakBefore w:val="0"/>
        <w:spacing w:line="360" w:lineRule="auto"/>
        <w:widowControl w:val="off"/>
        <w:rPr>
          <w:rFonts w:ascii="仿宋" w:hAnsi="仿宋" w:cs="仿宋"/>
          <w:color w:val="auto"/>
          <w:szCs w:val="28"/>
          <w:highlight w:val="none"/>
        </w:rPr>
        <w:pBdr>
          <w:top w:val="single" w:color="auto" w:sz="4" w:space="1"/>
          <w:left w:val="single" w:color="auto" w:sz="4" w:space="4"/>
          <w:bottom w:val="single" w:color="auto" w:sz="4" w:space="1"/>
          <w:right w:val="single" w:color="auto" w:sz="4" w:space="4"/>
        </w:pBdr>
      </w:pPr>
      <w:r>
        <w:rPr>
          <w:rFonts w:hint="eastAsia" w:ascii="仿宋" w:hAnsi="仿宋" w:cs="仿宋"/>
          <w:color w:val="auto"/>
          <w:szCs w:val="28"/>
          <w:highlight w:val="none"/>
          <w:lang w:eastAsia="zh-CN"/>
        </w:rPr>
        <w:t xml:space="preserve">2024年</w:t>
      </w:r>
      <w:r>
        <w:rPr>
          <w:rFonts w:hint="eastAsia" w:ascii="仿宋" w:hAnsi="仿宋" w:cs="仿宋"/>
          <w:color w:val="auto"/>
          <w:szCs w:val="28"/>
          <w:highlight w:val="none"/>
        </w:rPr>
        <w:t xml:space="preserve">度江宁区困难群体“幸福保”保险项目的潜在投标人可在</w:t>
      </w:r>
      <w:r>
        <w:rPr>
          <w:rFonts w:hint="eastAsia" w:ascii="仿宋" w:hAnsi="仿宋" w:cs="仿宋"/>
          <w:color w:val="auto"/>
          <w:szCs w:val="28"/>
          <w:highlight w:val="none"/>
          <w:u w:val="single"/>
        </w:rPr>
        <w:t xml:space="preserve">南京市中山北路30号城市名人酒店12层</w:t>
      </w:r>
      <w:r>
        <w:rPr>
          <w:rFonts w:hint="eastAsia" w:ascii="仿宋" w:hAnsi="仿宋" w:cs="仿宋"/>
          <w:color w:val="auto"/>
          <w:szCs w:val="28"/>
          <w:highlight w:val="none"/>
        </w:rPr>
        <w:t xml:space="preserve">获取招标文件，并于</w:t>
      </w:r>
      <w:r>
        <w:rPr>
          <w:rFonts w:hint="eastAsia" w:ascii="仿宋" w:hAnsi="仿宋" w:cs="仿宋"/>
          <w:color w:val="auto"/>
          <w:szCs w:val="28"/>
          <w:highlight w:val="none"/>
          <w:lang w:eastAsia="zh-CN"/>
        </w:rPr>
        <w:t xml:space="preserve">2024年</w:t>
      </w:r>
      <w:r>
        <w:rPr>
          <w:rFonts w:hint="eastAsia" w:ascii="仿宋" w:hAnsi="仿宋" w:cs="仿宋"/>
          <w:color w:val="auto"/>
          <w:szCs w:val="28"/>
          <w:highlight w:val="none"/>
          <w:lang w:val="en-US" w:eastAsia="zh-CN"/>
        </w:rPr>
        <w:t xml:space="preserve">2</w:t>
      </w:r>
      <w:r>
        <w:rPr>
          <w:rFonts w:hint="eastAsia" w:ascii="仿宋" w:hAnsi="仿宋" w:cs="仿宋"/>
          <w:color w:val="auto"/>
          <w:szCs w:val="28"/>
          <w:highlight w:val="none"/>
        </w:rPr>
        <w:t xml:space="preserve">月</w:t>
      </w:r>
      <w:r>
        <w:rPr>
          <w:rFonts w:hint="eastAsia" w:ascii="仿宋" w:hAnsi="仿宋" w:cs="仿宋"/>
          <w:color w:val="auto"/>
          <w:szCs w:val="28"/>
          <w:highlight w:val="none"/>
          <w:lang w:val="en-US" w:eastAsia="zh-CN"/>
        </w:rPr>
        <w:t xml:space="preserve">20</w:t>
      </w:r>
      <w:r>
        <w:rPr>
          <w:rFonts w:hint="eastAsia" w:ascii="仿宋" w:hAnsi="仿宋" w:cs="仿宋"/>
          <w:color w:val="auto"/>
          <w:szCs w:val="28"/>
          <w:highlight w:val="none"/>
        </w:rPr>
        <w:t xml:space="preserve">日</w:t>
      </w:r>
      <w:r>
        <w:rPr>
          <w:rFonts w:hint="eastAsia" w:ascii="仿宋" w:hAnsi="仿宋" w:cs="仿宋"/>
          <w:color w:val="auto"/>
          <w:szCs w:val="28"/>
          <w:highlight w:val="none"/>
          <w:lang w:val="en-US" w:eastAsia="zh-CN"/>
        </w:rPr>
        <w:t xml:space="preserve">14</w:t>
      </w:r>
      <w:r>
        <w:rPr>
          <w:rFonts w:hint="eastAsia" w:ascii="仿宋" w:hAnsi="仿宋" w:cs="仿宋"/>
          <w:color w:val="auto"/>
          <w:szCs w:val="28"/>
          <w:highlight w:val="none"/>
        </w:rPr>
        <w:t xml:space="preserve">点30分（北京时间）前递交投标文件。</w:t>
      </w:r>
      <w:r/>
    </w:p>
    <w:p>
      <w:pPr>
        <w:rPr>
          <w:color w:val="auto"/>
          <w:highlight w:val="none"/>
        </w:rPr>
      </w:pPr>
      <w:r>
        <w:rPr>
          <w:color w:val="auto"/>
          <w:highlight w:val="none"/>
        </w:rPr>
      </w:r>
      <w:r/>
    </w:p>
    <w:p>
      <w:pPr>
        <w:pStyle w:val="924"/>
        <w:ind w:firstLine="643"/>
        <w:rPr>
          <w:color w:val="auto"/>
          <w:highlight w:val="none"/>
        </w:rPr>
      </w:pPr>
      <w:r/>
      <w:bookmarkStart w:id="5" w:name="_Toc11553"/>
      <w:r/>
      <w:bookmarkStart w:id="6" w:name="_Toc35393790"/>
      <w:r/>
      <w:bookmarkStart w:id="7" w:name="_Toc35393621"/>
      <w:r/>
      <w:bookmarkStart w:id="8" w:name="_Toc28359079"/>
      <w:r/>
      <w:bookmarkStart w:id="9" w:name="_Toc1843"/>
      <w:r/>
      <w:bookmarkStart w:id="10" w:name="_Toc28359002"/>
      <w:r/>
      <w:bookmarkStart w:id="11" w:name="_Toc38985263"/>
      <w:r>
        <w:rPr>
          <w:rFonts w:hint="eastAsia"/>
          <w:color w:val="auto"/>
          <w:highlight w:val="none"/>
        </w:rPr>
        <w:t xml:space="preserve">一、项目基本情况</w:t>
      </w:r>
      <w:bookmarkEnd w:id="5"/>
      <w:r/>
      <w:bookmarkEnd w:id="6"/>
      <w:r/>
      <w:bookmarkEnd w:id="7"/>
      <w:r/>
      <w:bookmarkEnd w:id="8"/>
      <w:r/>
      <w:bookmarkEnd w:id="9"/>
      <w:r/>
      <w:bookmarkEnd w:id="10"/>
      <w:r/>
      <w:bookmarkEnd w:id="11"/>
      <w:r/>
      <w:r/>
    </w:p>
    <w:p>
      <w:pPr>
        <w:rPr>
          <w:rFonts w:hint="eastAsia"/>
          <w:color w:val="auto"/>
          <w:highlight w:val="none"/>
        </w:rPr>
      </w:pPr>
      <w:r>
        <w:rPr>
          <w:rFonts w:hint="eastAsia"/>
          <w:color w:val="auto"/>
          <w:highlight w:val="none"/>
        </w:rPr>
        <w:t xml:space="preserve">1.项目编号：</w:t>
      </w:r>
      <w:r>
        <w:rPr>
          <w:rFonts w:hint="eastAsia"/>
          <w:color w:val="auto"/>
          <w:highlight w:val="none"/>
          <w:lang w:val="en-US" w:eastAsia="zh-CN"/>
        </w:rPr>
        <w:t xml:space="preserve">2024-JNQKNQTXFB</w:t>
      </w:r>
      <w:r/>
    </w:p>
    <w:p>
      <w:pPr>
        <w:rPr>
          <w:color w:val="auto"/>
          <w:szCs w:val="22"/>
          <w:highlight w:val="none"/>
        </w:rPr>
      </w:pPr>
      <w:r>
        <w:rPr>
          <w:rFonts w:hint="eastAsia"/>
          <w:color w:val="auto"/>
          <w:highlight w:val="none"/>
        </w:rPr>
        <w:t xml:space="preserve">2.项目名称：</w:t>
      </w:r>
      <w:r>
        <w:rPr>
          <w:rFonts w:hint="eastAsia"/>
          <w:color w:val="auto"/>
          <w:highlight w:val="none"/>
          <w:lang w:eastAsia="zh-CN"/>
        </w:rPr>
        <w:t xml:space="preserve">2024年</w:t>
      </w:r>
      <w:r>
        <w:rPr>
          <w:rFonts w:hint="eastAsia"/>
          <w:color w:val="auto"/>
          <w:highlight w:val="none"/>
        </w:rPr>
        <w:t xml:space="preserve">度江宁区困难群体“幸福保”保险</w:t>
      </w:r>
      <w:r/>
    </w:p>
    <w:p>
      <w:pPr>
        <w:rPr>
          <w:rFonts w:hint="default" w:eastAsia="仿宋"/>
          <w:color w:val="auto"/>
          <w:szCs w:val="22"/>
          <w:highlight w:val="none"/>
          <w:lang w:val="en-US" w:eastAsia="zh-CN"/>
        </w:rPr>
      </w:pPr>
      <w:r>
        <w:rPr>
          <w:rFonts w:hint="eastAsia"/>
          <w:color w:val="auto"/>
          <w:szCs w:val="22"/>
          <w:highlight w:val="none"/>
        </w:rPr>
        <w:t xml:space="preserve">3.项目总预算金额为：</w:t>
      </w:r>
      <w:r>
        <w:rPr>
          <w:rFonts w:hint="eastAsia"/>
          <w:color w:val="auto"/>
          <w:szCs w:val="22"/>
          <w:highlight w:val="none"/>
          <w:lang w:val="en-US" w:eastAsia="zh-CN"/>
        </w:rPr>
        <w:t xml:space="preserve">不超过600万元</w:t>
      </w:r>
      <w:r/>
    </w:p>
    <w:p>
      <w:pPr>
        <w:rPr>
          <w:rFonts w:hint="default" w:eastAsia="仿宋"/>
          <w:color w:val="auto"/>
          <w:highlight w:val="none"/>
          <w:lang w:val="en-US" w:eastAsia="zh-CN"/>
        </w:rPr>
      </w:pPr>
      <w:r>
        <w:rPr>
          <w:rFonts w:hint="eastAsia"/>
          <w:color w:val="auto"/>
          <w:szCs w:val="22"/>
          <w:highlight w:val="none"/>
        </w:rPr>
        <w:t xml:space="preserve">4.最高限价：</w:t>
      </w:r>
      <w:r>
        <w:rPr>
          <w:rFonts w:hint="eastAsia"/>
          <w:color w:val="auto"/>
          <w:szCs w:val="22"/>
          <w:highlight w:val="none"/>
          <w:lang w:val="en-US" w:eastAsia="zh-CN"/>
        </w:rPr>
        <w:t xml:space="preserve">600万元</w:t>
      </w:r>
      <w:r/>
    </w:p>
    <w:p>
      <w:pPr>
        <w:pStyle w:val="913"/>
        <w:rPr>
          <w:rFonts w:ascii="仿宋_GB2312" w:hAnsi="仿宋" w:eastAsia="仿宋_GB2312" w:cs="仿宋"/>
          <w:color w:val="auto"/>
          <w:szCs w:val="32"/>
          <w:highlight w:val="none"/>
        </w:rPr>
      </w:pPr>
      <w:r>
        <w:rPr>
          <w:rFonts w:hint="eastAsia"/>
          <w:color w:val="auto"/>
          <w:highlight w:val="none"/>
        </w:rPr>
        <w:t xml:space="preserve">5.</w:t>
      </w:r>
      <w:r>
        <w:rPr>
          <w:rFonts w:hint="eastAsia"/>
          <w:color w:val="auto"/>
          <w:szCs w:val="22"/>
          <w:highlight w:val="none"/>
        </w:rPr>
        <w:t xml:space="preserve">采购需求：详见招标文件</w:t>
      </w:r>
      <w:r/>
    </w:p>
    <w:p>
      <w:pPr>
        <w:pStyle w:val="913"/>
        <w:rPr>
          <w:color w:val="auto"/>
          <w:szCs w:val="22"/>
          <w:highlight w:val="none"/>
        </w:rPr>
      </w:pPr>
      <w:r>
        <w:rPr>
          <w:rFonts w:hint="eastAsia"/>
          <w:color w:val="auto"/>
          <w:szCs w:val="22"/>
          <w:highlight w:val="none"/>
        </w:rPr>
        <w:t xml:space="preserve">6.</w:t>
      </w:r>
      <w:r>
        <w:rPr>
          <w:rFonts w:hint="eastAsia"/>
          <w:color w:val="auto"/>
          <w:highlight w:val="none"/>
        </w:rPr>
        <w:t xml:space="preserve">本项目实施期：</w:t>
      </w:r>
      <w:r>
        <w:rPr>
          <w:rFonts w:hint="eastAsia"/>
          <w:color w:val="auto"/>
          <w:szCs w:val="22"/>
          <w:highlight w:val="none"/>
        </w:rPr>
        <w:t xml:space="preserve">本项目保险服务期限为1年，服务期自</w:t>
      </w:r>
      <w:r>
        <w:rPr>
          <w:rFonts w:hint="eastAsia"/>
          <w:color w:val="auto"/>
          <w:szCs w:val="22"/>
          <w:highlight w:val="none"/>
          <w:lang w:eastAsia="zh-CN"/>
        </w:rPr>
        <w:t xml:space="preserve">2024年</w:t>
      </w:r>
      <w:r>
        <w:rPr>
          <w:rFonts w:hint="eastAsia"/>
          <w:color w:val="auto"/>
          <w:szCs w:val="22"/>
          <w:highlight w:val="none"/>
        </w:rPr>
        <w:t xml:space="preserve">1月1日起，至</w:t>
      </w:r>
      <w:r>
        <w:rPr>
          <w:rFonts w:hint="eastAsia"/>
          <w:color w:val="auto"/>
          <w:szCs w:val="22"/>
          <w:highlight w:val="none"/>
          <w:lang w:eastAsia="zh-CN"/>
        </w:rPr>
        <w:t xml:space="preserve">2024年</w:t>
      </w:r>
      <w:r>
        <w:rPr>
          <w:rFonts w:hint="eastAsia"/>
          <w:color w:val="auto"/>
          <w:szCs w:val="22"/>
          <w:highlight w:val="none"/>
        </w:rPr>
        <w:t xml:space="preserve">12月31日止。</w:t>
      </w:r>
      <w:r/>
    </w:p>
    <w:p>
      <w:pPr>
        <w:pStyle w:val="913"/>
        <w:rPr>
          <w:color w:val="auto"/>
          <w:szCs w:val="22"/>
          <w:highlight w:val="none"/>
        </w:rPr>
      </w:pPr>
      <w:r>
        <w:rPr>
          <w:rFonts w:hint="eastAsia"/>
          <w:color w:val="auto"/>
          <w:szCs w:val="22"/>
          <w:highlight w:val="none"/>
        </w:rPr>
        <w:t xml:space="preserve">7.本项目不接受联合体投标</w:t>
      </w:r>
      <w:r/>
    </w:p>
    <w:p>
      <w:pPr>
        <w:rPr>
          <w:rFonts w:hint="eastAsia"/>
          <w:color w:val="auto"/>
          <w:highlight w:val="none"/>
        </w:rPr>
      </w:pPr>
      <w:r/>
      <w:bookmarkStart w:id="12" w:name="_Toc31320"/>
      <w:r/>
      <w:r/>
    </w:p>
    <w:p>
      <w:pPr>
        <w:pStyle w:val="924"/>
        <w:ind w:firstLine="643"/>
        <w:rPr>
          <w:color w:val="auto"/>
          <w:highlight w:val="none"/>
        </w:rPr>
      </w:pPr>
      <w:r>
        <w:rPr>
          <w:rFonts w:hint="eastAsia"/>
          <w:color w:val="auto"/>
          <w:highlight w:val="none"/>
        </w:rPr>
        <w:t xml:space="preserve">二、申请人的资格要求</w:t>
      </w:r>
      <w:bookmarkEnd w:id="12"/>
      <w:r/>
      <w:r/>
    </w:p>
    <w:p>
      <w:pPr>
        <w:pStyle w:val="925"/>
        <w:ind w:firstLine="560"/>
        <w:rPr>
          <w:color w:val="auto"/>
          <w:highlight w:val="none"/>
        </w:rPr>
      </w:pPr>
      <w:r>
        <w:rPr>
          <w:rFonts w:hint="eastAsia"/>
          <w:color w:val="auto"/>
          <w:highlight w:val="none"/>
        </w:rPr>
        <w:t xml:space="preserve">1.满足《中华人民共和国政府采购法》第二十二条规定。</w:t>
      </w:r>
      <w:r/>
    </w:p>
    <w:p>
      <w:pPr>
        <w:rPr>
          <w:color w:val="auto"/>
          <w:highlight w:val="none"/>
        </w:rPr>
      </w:pPr>
      <w:r>
        <w:rPr>
          <w:rFonts w:hint="eastAsia"/>
          <w:color w:val="auto"/>
          <w:highlight w:val="none"/>
        </w:rPr>
        <w:t xml:space="preserve">（1）具有独立承担民事责任的能力（法人或者其他组织提供营业执照或法人证书或组织机构代码证，自然人提供身份证）；</w:t>
      </w:r>
      <w:r/>
    </w:p>
    <w:p>
      <w:pPr>
        <w:rPr>
          <w:color w:val="auto"/>
          <w:highlight w:val="none"/>
        </w:rPr>
      </w:pPr>
      <w:r>
        <w:rPr>
          <w:rFonts w:hint="eastAsia"/>
          <w:color w:val="auto"/>
          <w:highlight w:val="none"/>
        </w:rPr>
        <w:t xml:space="preserve">（2）具有良好的商业信誉和健全的财务会计制度（提供参加本次政府采购活动前的会计报表，成立不满一年的无需提供）；</w:t>
      </w:r>
      <w:r/>
    </w:p>
    <w:p>
      <w:pPr>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rPr>
          <w:color w:val="auto"/>
          <w:highlight w:val="none"/>
        </w:rPr>
      </w:pPr>
      <w:r>
        <w:rPr>
          <w:rFonts w:hint="eastAsia"/>
          <w:color w:val="auto"/>
          <w:highlight w:val="none"/>
        </w:rPr>
        <w:t xml:space="preserve">（4）有依法缴纳税收和社会保障资金的良好记录（提供参加本次政府采购活动前一年内至少一个月依法缴纳税收和社会保障资金的相关材料）；</w:t>
      </w:r>
      <w:r/>
    </w:p>
    <w:p>
      <w:pPr>
        <w:rPr>
          <w:color w:val="auto"/>
          <w:highlight w:val="none"/>
        </w:rPr>
      </w:pPr>
      <w:r>
        <w:rPr>
          <w:rFonts w:hint="eastAsia"/>
          <w:color w:val="auto"/>
          <w:highlight w:val="none"/>
        </w:rPr>
        <w:t xml:space="preserve">（5）参加本项目政府采购活动前三年内，在经营活动中没有重大违法记录（提供参加本次政府采购活动前3年内在经营活动中没有重大违法记录的书面声明）；</w:t>
      </w:r>
      <w:r/>
    </w:p>
    <w:p>
      <w:pPr>
        <w:pStyle w:val="913"/>
        <w:rPr>
          <w:color w:val="auto"/>
          <w:highlight w:val="none"/>
        </w:rPr>
      </w:pPr>
      <w:r>
        <w:rPr>
          <w:rFonts w:hint="eastAsia"/>
          <w:color w:val="auto"/>
          <w:highlight w:val="none"/>
        </w:rPr>
        <w:t xml:space="preserve">（6）法律、行政法规规定的其他条件：无。</w:t>
      </w:r>
      <w:r/>
    </w:p>
    <w:p>
      <w:pPr>
        <w:rPr>
          <w:rFonts w:eastAsia="楷体"/>
          <w:color w:val="auto"/>
          <w:highlight w:val="none"/>
        </w:rPr>
      </w:pPr>
      <w:r>
        <w:rPr>
          <w:rStyle w:val="926"/>
          <w:rFonts w:hint="eastAsia"/>
          <w:color w:val="auto"/>
          <w:highlight w:val="none"/>
        </w:rPr>
        <w:t xml:space="preserve">2.落实政府采购政策需满足的资格要求：无。</w:t>
      </w:r>
      <w:r/>
    </w:p>
    <w:p>
      <w:pPr>
        <w:pStyle w:val="925"/>
        <w:ind w:firstLine="560"/>
        <w:rPr>
          <w:color w:val="auto"/>
          <w:highlight w:val="none"/>
        </w:rPr>
      </w:pPr>
      <w:r>
        <w:rPr>
          <w:rFonts w:hint="eastAsia"/>
          <w:color w:val="auto"/>
          <w:highlight w:val="none"/>
        </w:rPr>
        <w:t xml:space="preserve">3.本项目的特定资格要求：</w:t>
      </w:r>
      <w:r/>
    </w:p>
    <w:p>
      <w:pPr>
        <w:rPr>
          <w:rFonts w:hint="eastAsia"/>
          <w:color w:val="auto"/>
          <w:highlight w:val="none"/>
          <w:lang w:val="en-US" w:eastAsia="zh-CN"/>
        </w:rPr>
      </w:pPr>
      <w:r>
        <w:rPr>
          <w:rFonts w:hint="eastAsia"/>
          <w:color w:val="auto"/>
          <w:highlight w:val="none"/>
          <w:lang w:val="en-US" w:eastAsia="zh-CN"/>
        </w:rPr>
        <w:t xml:space="preserve">（1）投标人应为保险公司地市级及以上分支机构，无需投标人总公司授权，且同一保险</w:t>
      </w:r>
      <w:r>
        <w:rPr>
          <w:rFonts w:hint="eastAsia"/>
          <w:b/>
          <w:bCs/>
          <w:color w:val="auto"/>
          <w:highlight w:val="none"/>
          <w:lang w:val="en-US" w:eastAsia="zh-CN"/>
        </w:rPr>
        <w:t xml:space="preserve">总公司仅能</w:t>
      </w:r>
      <w:r>
        <w:rPr>
          <w:rFonts w:hint="eastAsia"/>
          <w:color w:val="auto"/>
          <w:highlight w:val="none"/>
          <w:lang w:val="en-US" w:eastAsia="zh-CN"/>
        </w:rPr>
        <w:t xml:space="preserve">其一家地市级及以上分支机构参与本项目投标。</w:t>
      </w:r>
      <w:r/>
    </w:p>
    <w:p>
      <w:pPr>
        <w:rPr>
          <w:rFonts w:hint="eastAsia"/>
          <w:color w:val="auto"/>
          <w:highlight w:val="none"/>
          <w:lang w:val="en-US" w:eastAsia="zh-CN"/>
        </w:rPr>
      </w:pPr>
      <w:r>
        <w:rPr>
          <w:rFonts w:hint="eastAsia"/>
          <w:color w:val="auto"/>
          <w:highlight w:val="none"/>
          <w:lang w:val="en-US" w:eastAsia="zh-CN"/>
        </w:rPr>
        <w:t xml:space="preserve">（2）投标人为经国家保险监督管理机构批准设立且持有《中华人民共和国经营保险业务许可证》的保险公司。</w:t>
      </w:r>
      <w:r/>
    </w:p>
    <w:p>
      <w:pPr>
        <w:rPr>
          <w:rFonts w:hint="eastAsia"/>
          <w:color w:val="auto"/>
          <w:highlight w:val="none"/>
          <w:lang w:val="en-US" w:eastAsia="zh-CN"/>
        </w:rPr>
      </w:pPr>
      <w:r>
        <w:rPr>
          <w:rFonts w:hint="eastAsia"/>
          <w:color w:val="auto"/>
          <w:highlight w:val="none"/>
          <w:lang w:val="en-US" w:eastAsia="zh-CN"/>
        </w:rPr>
        <w:t xml:space="preserve">（3</w:t>
      </w:r>
      <w:r>
        <w:rPr>
          <w:rFonts w:hint="eastAsia"/>
          <w:color w:val="auto"/>
          <w:highlight w:val="none"/>
          <w:lang w:val="en-US" w:eastAsia="zh-CN"/>
        </w:rPr>
        <w:fldChar w:fldCharType="begin"/>
      </w:r>
      <w:r>
        <w:rPr>
          <w:rFonts w:hint="eastAsia"/>
          <w:color w:val="auto"/>
          <w:highlight w:val="none"/>
          <w:lang w:val="en-US" w:eastAsia="zh-CN"/>
        </w:rPr>
        <w:instrText xml:space="preserve"> HYPERLINK "http://www.cbirc.gov.cn/branch/jiangsu/view/pages/common/ItemDetail.html?docId=932261&amp;itemId=1252&amp;generaltype=0http://www.cbirc.gov.cn/branch/jiangsu/view/pages/index/_blank" </w:instrText>
      </w:r>
      <w:r>
        <w:rPr>
          <w:rFonts w:hint="eastAsia"/>
          <w:color w:val="auto"/>
          <w:highlight w:val="none"/>
          <w:lang w:val="en-US" w:eastAsia="zh-CN"/>
        </w:rPr>
        <w:fldChar w:fldCharType="separate"/>
      </w:r>
      <w:r>
        <w:rPr>
          <w:rFonts w:hint="eastAsia"/>
          <w:color w:val="auto"/>
          <w:highlight w:val="none"/>
          <w:lang w:val="en-US" w:eastAsia="zh-CN"/>
        </w:rPr>
        <w:t xml:space="preserve">）投标人符合中国银保监会及中国银保监会江苏监管局规定的其他条件</w:t>
      </w:r>
      <w:r>
        <w:rPr>
          <w:rFonts w:hint="eastAsia"/>
          <w:color w:val="auto"/>
          <w:highlight w:val="none"/>
          <w:lang w:val="en-US" w:eastAsia="zh-CN"/>
        </w:rPr>
        <w:fldChar w:fldCharType="end"/>
      </w:r>
      <w:r>
        <w:rPr>
          <w:rFonts w:hint="eastAsia"/>
          <w:color w:val="auto"/>
          <w:highlight w:val="none"/>
          <w:lang w:val="en-US" w:eastAsia="zh-CN"/>
        </w:rPr>
        <w:t xml:space="preserve">。</w:t>
      </w:r>
      <w:r/>
    </w:p>
    <w:p>
      <w:pPr>
        <w:rPr>
          <w:rFonts w:hint="eastAsia"/>
          <w:color w:val="auto"/>
          <w:highlight w:val="none"/>
          <w:lang w:val="en-US" w:eastAsia="zh-CN"/>
        </w:rPr>
      </w:pPr>
      <w:r>
        <w:rPr>
          <w:rFonts w:hint="eastAsia"/>
          <w:color w:val="auto"/>
          <w:highlight w:val="none"/>
          <w:lang w:val="en-US" w:eastAsia="zh-CN"/>
        </w:rPr>
        <w:t xml:space="preserve">（4）拒绝列入失信被执行人、重大税收违法案件当事人名单、政府采购严重违法失信行 为记录名单的供应商参与政府采购活动。采购代理机构将在开标结束后，通过“中国政府采 购网”、“信用中国”网站、“信用江苏”网站等渠道查询供应商信用记录并保存。</w:t>
      </w:r>
      <w:r/>
    </w:p>
    <w:p>
      <w:pPr>
        <w:rPr>
          <w:rFonts w:hint="eastAsia"/>
          <w:color w:val="auto"/>
          <w:highlight w:val="none"/>
        </w:rPr>
      </w:pPr>
      <w:r/>
      <w:bookmarkStart w:id="13" w:name="_Toc25724"/>
      <w:r/>
      <w:r/>
    </w:p>
    <w:p>
      <w:pPr>
        <w:pStyle w:val="924"/>
        <w:ind w:firstLine="643"/>
        <w:rPr>
          <w:color w:val="auto"/>
          <w:highlight w:val="none"/>
        </w:rPr>
      </w:pPr>
      <w:r>
        <w:rPr>
          <w:rFonts w:hint="eastAsia"/>
          <w:color w:val="auto"/>
          <w:highlight w:val="none"/>
        </w:rPr>
        <w:t xml:space="preserve">三、获取招标文件</w:t>
      </w:r>
      <w:bookmarkEnd w:id="13"/>
      <w:r/>
      <w:r/>
    </w:p>
    <w:p>
      <w:pPr>
        <w:pStyle w:val="913"/>
        <w:rPr>
          <w:color w:val="auto"/>
          <w:highlight w:val="none"/>
        </w:rPr>
      </w:pPr>
      <w:r>
        <w:rPr>
          <w:rStyle w:val="926"/>
          <w:rFonts w:hint="eastAsia"/>
          <w:color w:val="auto"/>
          <w:highlight w:val="none"/>
        </w:rPr>
        <w:t xml:space="preserve">1.时间：</w:t>
      </w:r>
      <w:r>
        <w:rPr>
          <w:rFonts w:hint="eastAsia" w:eastAsia="楷体"/>
          <w:b w:val="0"/>
          <w:bCs w:val="0"/>
          <w:color w:val="auto"/>
          <w:highlight w:val="none"/>
          <w:lang w:val="en-US" w:eastAsia="zh-CN"/>
        </w:rPr>
        <w:t xml:space="preserve">2024年</w:t>
      </w:r>
      <w:r>
        <w:rPr>
          <w:rFonts w:hint="eastAsia"/>
          <w:b w:val="0"/>
          <w:bCs w:val="0"/>
          <w:color w:val="auto"/>
          <w:highlight w:val="none"/>
          <w:lang w:val="en-US" w:eastAsia="zh-CN"/>
        </w:rPr>
        <w:t xml:space="preserve">1</w:t>
      </w:r>
      <w:r>
        <w:rPr>
          <w:rFonts w:hint="eastAsia"/>
          <w:b w:val="0"/>
          <w:bCs w:val="0"/>
          <w:color w:val="auto"/>
          <w:highlight w:val="none"/>
        </w:rPr>
        <w:t xml:space="preserve">月</w:t>
      </w:r>
      <w:r>
        <w:rPr>
          <w:rFonts w:hint="eastAsia"/>
          <w:b w:val="0"/>
          <w:bCs w:val="0"/>
          <w:color w:val="auto"/>
          <w:highlight w:val="none"/>
          <w:lang w:val="en-US" w:eastAsia="zh-CN"/>
        </w:rPr>
        <w:t xml:space="preserve">29</w:t>
      </w:r>
      <w:r>
        <w:rPr>
          <w:rFonts w:hint="eastAsia"/>
          <w:b w:val="0"/>
          <w:bCs w:val="0"/>
          <w:color w:val="auto"/>
          <w:highlight w:val="none"/>
        </w:rPr>
        <w:t xml:space="preserve">日至</w:t>
      </w:r>
      <w:r>
        <w:rPr>
          <w:rFonts w:hint="eastAsia"/>
          <w:b w:val="0"/>
          <w:bCs w:val="0"/>
          <w:color w:val="auto"/>
          <w:highlight w:val="none"/>
          <w:lang w:val="en-US" w:eastAsia="zh-CN"/>
        </w:rPr>
        <w:t xml:space="preserve">2024年2</w:t>
      </w:r>
      <w:r>
        <w:rPr>
          <w:rFonts w:hint="eastAsia"/>
          <w:b w:val="0"/>
          <w:bCs w:val="0"/>
          <w:color w:val="auto"/>
          <w:highlight w:val="none"/>
        </w:rPr>
        <w:t xml:space="preserve">月</w:t>
      </w:r>
      <w:r>
        <w:rPr>
          <w:rFonts w:hint="eastAsia"/>
          <w:b w:val="0"/>
          <w:bCs w:val="0"/>
          <w:color w:val="auto"/>
          <w:highlight w:val="none"/>
          <w:lang w:val="en-US" w:eastAsia="zh-CN"/>
        </w:rPr>
        <w:t xml:space="preserve">5</w:t>
      </w:r>
      <w:r>
        <w:rPr>
          <w:rFonts w:hint="eastAsia"/>
          <w:b w:val="0"/>
          <w:bCs w:val="0"/>
          <w:color w:val="auto"/>
          <w:highlight w:val="none"/>
        </w:rPr>
        <w:t xml:space="preserve">日</w:t>
      </w:r>
      <w:r>
        <w:rPr>
          <w:rFonts w:hint="eastAsia"/>
          <w:color w:val="auto"/>
          <w:highlight w:val="none"/>
        </w:rPr>
        <w:t xml:space="preserve">（提供期限自本公告发布之日起不得少于5个工作日），每天上午</w:t>
      </w:r>
      <w:r>
        <w:rPr>
          <w:rFonts w:hint="eastAsia"/>
          <w:color w:val="auto"/>
          <w:highlight w:val="none"/>
          <w:lang w:val="en-US" w:eastAsia="zh-CN"/>
        </w:rPr>
        <w:t xml:space="preserve">8：30</w:t>
      </w:r>
      <w:r>
        <w:rPr>
          <w:rFonts w:hint="eastAsia"/>
          <w:color w:val="auto"/>
          <w:highlight w:val="none"/>
        </w:rPr>
        <w:t xml:space="preserve">至</w:t>
      </w:r>
      <w:r>
        <w:rPr>
          <w:rFonts w:hint="eastAsia"/>
          <w:color w:val="auto"/>
          <w:highlight w:val="none"/>
          <w:lang w:val="en-US" w:eastAsia="zh-CN"/>
        </w:rPr>
        <w:t xml:space="preserve">11：00</w:t>
      </w:r>
      <w:r>
        <w:rPr>
          <w:rFonts w:hint="eastAsia"/>
          <w:color w:val="auto"/>
          <w:highlight w:val="none"/>
        </w:rPr>
        <w:t xml:space="preserve">，下午</w:t>
      </w:r>
      <w:r>
        <w:rPr>
          <w:rFonts w:hint="eastAsia"/>
          <w:color w:val="auto"/>
          <w:highlight w:val="none"/>
          <w:lang w:val="en-US" w:eastAsia="zh-CN"/>
        </w:rPr>
        <w:t xml:space="preserve">2：00</w:t>
      </w:r>
      <w:r>
        <w:rPr>
          <w:rFonts w:hint="eastAsia"/>
          <w:color w:val="auto"/>
          <w:highlight w:val="none"/>
        </w:rPr>
        <w:t xml:space="preserve">至</w:t>
      </w:r>
      <w:r>
        <w:rPr>
          <w:rFonts w:hint="eastAsia"/>
          <w:color w:val="auto"/>
          <w:highlight w:val="none"/>
          <w:lang w:val="en-US" w:eastAsia="zh-CN"/>
        </w:rPr>
        <w:t xml:space="preserve">5：30</w:t>
      </w:r>
      <w:r>
        <w:rPr>
          <w:rFonts w:hint="eastAsia"/>
          <w:color w:val="auto"/>
          <w:highlight w:val="none"/>
        </w:rPr>
        <w:t xml:space="preserve">（北京时间，法定节假日除外）</w:t>
      </w:r>
      <w:r/>
    </w:p>
    <w:p>
      <w:pPr>
        <w:pStyle w:val="913"/>
        <w:rPr>
          <w:color w:val="auto"/>
          <w:highlight w:val="none"/>
        </w:rPr>
      </w:pPr>
      <w:r>
        <w:rPr>
          <w:rStyle w:val="926"/>
          <w:rFonts w:hint="eastAsia"/>
          <w:color w:val="auto"/>
          <w:highlight w:val="none"/>
        </w:rPr>
        <w:t xml:space="preserve">2.地点：</w:t>
      </w:r>
      <w:r>
        <w:rPr>
          <w:rFonts w:hint="eastAsia"/>
          <w:color w:val="auto"/>
          <w:highlight w:val="none"/>
        </w:rPr>
        <w:t xml:space="preserve">南京市中山北路30号城市名人酒店12层。</w:t>
      </w:r>
      <w:r/>
    </w:p>
    <w:p>
      <w:pPr>
        <w:pStyle w:val="913"/>
        <w:rPr>
          <w:rFonts w:hint="eastAsia" w:eastAsia="仿宋"/>
          <w:color w:val="auto"/>
          <w:highlight w:val="none"/>
          <w:lang w:eastAsia="zh-CN"/>
        </w:rPr>
      </w:pPr>
      <w:r>
        <w:rPr>
          <w:rStyle w:val="926"/>
          <w:rFonts w:hint="eastAsia"/>
          <w:color w:val="auto"/>
          <w:highlight w:val="none"/>
        </w:rPr>
        <w:t xml:space="preserve">3</w:t>
      </w:r>
      <w:r>
        <w:rPr>
          <w:rStyle w:val="926"/>
          <w:rFonts w:hint="eastAsia"/>
          <w:color w:val="auto"/>
          <w:highlight w:val="none"/>
          <w:lang w:val="en-US"/>
        </w:rPr>
        <w:t xml:space="preserve">.</w:t>
      </w:r>
      <w:r>
        <w:rPr>
          <w:rStyle w:val="926"/>
          <w:rFonts w:hint="eastAsia"/>
          <w:color w:val="auto"/>
          <w:highlight w:val="none"/>
        </w:rPr>
        <w:t xml:space="preserve">方式：</w:t>
      </w:r>
      <w:r>
        <w:rPr>
          <w:rFonts w:hint="eastAsia"/>
          <w:color w:val="auto"/>
          <w:highlight w:val="none"/>
        </w:rPr>
        <w:t xml:space="preserve">现场</w:t>
      </w:r>
      <w:r>
        <w:rPr>
          <w:rFonts w:hint="eastAsia"/>
          <w:color w:val="auto"/>
          <w:highlight w:val="none"/>
          <w:lang w:val="en-US"/>
        </w:rPr>
        <w:t xml:space="preserve">获取</w:t>
      </w:r>
      <w:r>
        <w:rPr>
          <w:rFonts w:hint="eastAsia"/>
          <w:color w:val="auto"/>
          <w:highlight w:val="none"/>
        </w:rPr>
        <w:t xml:space="preserve">和邮件</w:t>
      </w:r>
      <w:r>
        <w:rPr>
          <w:rFonts w:hint="eastAsia"/>
          <w:color w:val="auto"/>
          <w:highlight w:val="none"/>
          <w:lang w:val="en-US"/>
        </w:rPr>
        <w:t xml:space="preserve">获取</w:t>
      </w:r>
      <w:r>
        <w:rPr>
          <w:rFonts w:hint="eastAsia"/>
          <w:color w:val="auto"/>
          <w:highlight w:val="none"/>
          <w:lang w:eastAsia="zh-CN"/>
        </w:rPr>
        <w:t xml:space="preserve">（</w:t>
      </w:r>
      <w:r>
        <w:rPr>
          <w:rFonts w:hint="eastAsia"/>
          <w:color w:val="auto"/>
          <w:highlight w:val="none"/>
          <w:lang w:val="en-US" w:eastAsia="zh-CN"/>
        </w:rPr>
        <w:t xml:space="preserve">不收费</w:t>
      </w:r>
      <w:r>
        <w:rPr>
          <w:rFonts w:hint="eastAsia"/>
          <w:color w:val="auto"/>
          <w:highlight w:val="none"/>
          <w:lang w:eastAsia="zh-CN"/>
        </w:rPr>
        <w:t xml:space="preserve">）</w:t>
      </w:r>
      <w:r/>
    </w:p>
    <w:p>
      <w:pPr>
        <w:pStyle w:val="924"/>
        <w:ind w:firstLine="643"/>
        <w:rPr>
          <w:rFonts w:hint="eastAsia" w:ascii="Times New Roman" w:hAnsi="Times New Roman" w:eastAsia="仿宋" w:cs="Times New Roman"/>
          <w:b w:val="0"/>
          <w:color w:val="auto"/>
          <w:sz w:val="28"/>
          <w:highlight w:val="none"/>
          <w:lang w:val="en-US" w:eastAsia="zh-CN" w:bidi="ar-SA"/>
        </w:rPr>
      </w:pPr>
      <w:r/>
      <w:bookmarkStart w:id="14" w:name="_Toc29770"/>
      <w:r>
        <w:rPr>
          <w:rStyle w:val="926"/>
          <w:rFonts w:hint="eastAsia"/>
          <w:b w:val="0"/>
          <w:color w:val="auto"/>
          <w:highlight w:val="none"/>
          <w:lang w:val="en-US" w:eastAsia="zh-CN"/>
        </w:rPr>
        <w:t xml:space="preserve">现场获取：</w:t>
      </w:r>
      <w:r>
        <w:rPr>
          <w:rFonts w:hint="eastAsia" w:ascii="Times New Roman" w:hAnsi="Times New Roman" w:eastAsia="仿宋" w:cs="Times New Roman"/>
          <w:b w:val="0"/>
          <w:color w:val="auto"/>
          <w:sz w:val="28"/>
          <w:highlight w:val="none"/>
          <w:lang w:val="en-US" w:eastAsia="zh-CN" w:bidi="ar-SA"/>
        </w:rPr>
        <w:t xml:space="preserve">需提供以下材料</w:t>
      </w:r>
      <w:r/>
    </w:p>
    <w:p>
      <w:pPr>
        <w:pStyle w:val="924"/>
        <w:ind w:firstLine="643"/>
        <w:rPr>
          <w:rFonts w:hint="eastAsia" w:ascii="Times New Roman" w:hAnsi="Times New Roman" w:eastAsia="仿宋" w:cs="Times New Roman"/>
          <w:b w:val="0"/>
          <w:color w:val="auto"/>
          <w:sz w:val="28"/>
          <w:highlight w:val="none"/>
          <w:lang w:val="en-US" w:eastAsia="zh-CN" w:bidi="ar-SA"/>
        </w:rPr>
      </w:pPr>
      <w:r>
        <w:rPr>
          <w:rFonts w:hint="eastAsia" w:ascii="Times New Roman" w:hAnsi="Times New Roman" w:eastAsia="仿宋" w:cs="Times New Roman"/>
          <w:b w:val="0"/>
          <w:color w:val="auto"/>
          <w:sz w:val="28"/>
          <w:highlight w:val="none"/>
          <w:lang w:val="en-US" w:eastAsia="zh-CN" w:bidi="ar-SA"/>
        </w:rPr>
        <w:t xml:space="preserve">（1）单位介绍信、企业有效期内营业执照副本及经营保险业务许可证复印件；</w:t>
      </w:r>
      <w:r/>
    </w:p>
    <w:p>
      <w:pPr>
        <w:pStyle w:val="924"/>
        <w:ind w:firstLine="643"/>
        <w:rPr>
          <w:rFonts w:hint="eastAsia" w:ascii="Times New Roman" w:hAnsi="Times New Roman" w:eastAsia="仿宋" w:cs="Times New Roman"/>
          <w:b w:val="0"/>
          <w:color w:val="auto"/>
          <w:sz w:val="28"/>
          <w:highlight w:val="none"/>
          <w:lang w:val="en-US" w:eastAsia="zh-CN" w:bidi="ar-SA"/>
        </w:rPr>
      </w:pPr>
      <w:r>
        <w:rPr>
          <w:rFonts w:hint="eastAsia" w:ascii="Times New Roman" w:hAnsi="Times New Roman" w:eastAsia="仿宋" w:cs="Times New Roman"/>
          <w:b w:val="0"/>
          <w:color w:val="auto"/>
          <w:sz w:val="28"/>
          <w:highlight w:val="none"/>
          <w:lang w:val="en-US" w:eastAsia="zh-CN" w:bidi="ar-SA"/>
        </w:rPr>
        <w:t xml:space="preserve">（2）领取人身份证原件及复印件（与单位介绍信人员名单一致）。</w:t>
      </w:r>
      <w:r/>
    </w:p>
    <w:p>
      <w:pPr>
        <w:pStyle w:val="924"/>
        <w:ind w:firstLine="643"/>
        <w:rPr>
          <w:rFonts w:hint="eastAsia" w:ascii="Times New Roman" w:hAnsi="Times New Roman" w:eastAsia="仿宋" w:cs="Times New Roman"/>
          <w:b w:val="0"/>
          <w:color w:val="auto"/>
          <w:sz w:val="28"/>
          <w:highlight w:val="none"/>
          <w:lang w:val="en-US" w:eastAsia="zh-CN" w:bidi="ar-SA"/>
        </w:rPr>
      </w:pPr>
      <w:r>
        <w:rPr>
          <w:rFonts w:hint="eastAsia" w:ascii="Times New Roman" w:hAnsi="Times New Roman" w:eastAsia="仿宋" w:cs="Times New Roman"/>
          <w:b w:val="0"/>
          <w:color w:val="auto"/>
          <w:sz w:val="28"/>
          <w:highlight w:val="none"/>
          <w:lang w:val="en-US" w:eastAsia="zh-CN" w:bidi="ar-SA"/>
        </w:rPr>
        <w:t xml:space="preserve">注：以上资料提供复印件（加盖公章）</w:t>
      </w:r>
      <w:r/>
    </w:p>
    <w:p>
      <w:pPr>
        <w:pStyle w:val="924"/>
        <w:ind w:firstLine="643"/>
        <w:rPr>
          <w:rFonts w:hint="eastAsia" w:ascii="Times New Roman" w:hAnsi="Times New Roman" w:eastAsia="仿宋" w:cs="Times New Roman"/>
          <w:b w:val="0"/>
          <w:color w:val="auto"/>
          <w:sz w:val="28"/>
          <w:highlight w:val="none"/>
          <w:lang w:val="en-US" w:eastAsia="zh-CN" w:bidi="ar-SA"/>
        </w:rPr>
      </w:pPr>
      <w:r>
        <w:rPr>
          <w:rStyle w:val="926"/>
          <w:rFonts w:hint="eastAsia"/>
          <w:b w:val="0"/>
          <w:color w:val="auto"/>
          <w:highlight w:val="none"/>
          <w:lang w:val="en-US" w:eastAsia="zh-CN"/>
        </w:rPr>
        <w:t xml:space="preserve">邮件获取：</w:t>
      </w:r>
      <w:r>
        <w:rPr>
          <w:rFonts w:hint="eastAsia" w:ascii="Times New Roman" w:hAnsi="Times New Roman" w:eastAsia="仿宋" w:cs="Times New Roman"/>
          <w:b w:val="0"/>
          <w:color w:val="auto"/>
          <w:sz w:val="28"/>
          <w:highlight w:val="none"/>
          <w:lang w:val="en-US" w:eastAsia="zh-CN" w:bidi="ar-SA"/>
        </w:rPr>
        <w:t xml:space="preserve">请各潜在供应商按照现场</w:t>
      </w:r>
      <w:r>
        <w:rPr>
          <w:rFonts w:hint="eastAsia" w:eastAsia="仿宋" w:cs="Times New Roman"/>
          <w:b w:val="0"/>
          <w:color w:val="auto"/>
          <w:sz w:val="28"/>
          <w:highlight w:val="none"/>
          <w:lang w:val="en-US" w:eastAsia="zh-CN" w:bidi="ar-SA"/>
        </w:rPr>
        <w:t xml:space="preserve">获取</w:t>
      </w:r>
      <w:r>
        <w:rPr>
          <w:rFonts w:hint="eastAsia" w:ascii="Times New Roman" w:hAnsi="Times New Roman" w:eastAsia="仿宋" w:cs="Times New Roman"/>
          <w:b w:val="0"/>
          <w:color w:val="auto"/>
          <w:sz w:val="28"/>
          <w:highlight w:val="none"/>
          <w:lang w:val="en-US" w:eastAsia="zh-CN" w:bidi="ar-SA"/>
        </w:rPr>
        <w:t xml:space="preserve">需提供材料以扫描件形式发送至代理机构邮箱（luohuaseizhi@foxmail.com），并注明单位（全称）、法定代表人、授权委托人、联系电话、项目名称、项目编号，代理机构将在收到邮件后的一个工作日内回复供应商是否通过，代理机构将会发送</w:t>
      </w:r>
      <w:r>
        <w:rPr>
          <w:rFonts w:hint="eastAsia" w:eastAsia="仿宋" w:cs="Times New Roman"/>
          <w:b w:val="0"/>
          <w:color w:val="auto"/>
          <w:sz w:val="28"/>
          <w:highlight w:val="none"/>
          <w:lang w:val="en-US" w:eastAsia="zh-CN" w:bidi="ar-SA"/>
        </w:rPr>
        <w:t xml:space="preserve">招标</w:t>
      </w:r>
      <w:r>
        <w:rPr>
          <w:rFonts w:hint="eastAsia" w:ascii="Times New Roman" w:hAnsi="Times New Roman" w:eastAsia="仿宋" w:cs="Times New Roman"/>
          <w:b w:val="0"/>
          <w:color w:val="auto"/>
          <w:sz w:val="28"/>
          <w:highlight w:val="none"/>
          <w:lang w:val="en-US" w:eastAsia="zh-CN" w:bidi="ar-SA"/>
        </w:rPr>
        <w:t xml:space="preserve">文件，请各供应商留意邮箱情况。</w:t>
      </w:r>
      <w:r/>
    </w:p>
    <w:p>
      <w:pPr>
        <w:rPr>
          <w:rFonts w:hint="eastAsia"/>
          <w:color w:val="auto"/>
          <w:highlight w:val="none"/>
        </w:rPr>
      </w:pPr>
      <w:r>
        <w:rPr>
          <w:rFonts w:hint="eastAsia"/>
          <w:color w:val="auto"/>
          <w:highlight w:val="none"/>
        </w:rPr>
      </w:r>
      <w:r/>
    </w:p>
    <w:p>
      <w:pPr>
        <w:pStyle w:val="924"/>
        <w:ind w:firstLine="643"/>
        <w:rPr>
          <w:color w:val="auto"/>
          <w:highlight w:val="none"/>
        </w:rPr>
      </w:pPr>
      <w:r>
        <w:rPr>
          <w:rFonts w:hint="eastAsia"/>
          <w:color w:val="auto"/>
          <w:highlight w:val="none"/>
        </w:rPr>
        <w:t xml:space="preserve">四、提交投标文件截止时间、开标时间和地点</w:t>
      </w:r>
      <w:bookmarkEnd w:id="14"/>
      <w:r/>
      <w:r/>
    </w:p>
    <w:p>
      <w:pPr>
        <w:pStyle w:val="913"/>
        <w:rPr>
          <w:b/>
          <w:bCs/>
          <w:color w:val="auto"/>
          <w:highlight w:val="none"/>
        </w:rPr>
      </w:pPr>
      <w:r>
        <w:rPr>
          <w:rStyle w:val="926"/>
          <w:rFonts w:hint="eastAsia"/>
          <w:b w:val="0"/>
          <w:bCs w:val="0"/>
          <w:color w:val="auto"/>
          <w:highlight w:val="none"/>
        </w:rPr>
        <w:t xml:space="preserve">1.投标文件递交截止时间</w:t>
      </w:r>
      <w:r>
        <w:rPr>
          <w:rFonts w:hint="eastAsia"/>
          <w:b w:val="0"/>
          <w:bCs w:val="0"/>
          <w:color w:val="auto"/>
          <w:highlight w:val="none"/>
        </w:rPr>
        <w:t xml:space="preserve">：</w:t>
      </w:r>
      <w:r>
        <w:rPr>
          <w:rFonts w:hint="eastAsia"/>
          <w:b w:val="0"/>
          <w:bCs w:val="0"/>
          <w:color w:val="auto"/>
          <w:szCs w:val="22"/>
          <w:highlight w:val="none"/>
          <w:lang w:eastAsia="zh-CN"/>
        </w:rPr>
        <w:t xml:space="preserve">2024年</w:t>
      </w:r>
      <w:r>
        <w:rPr>
          <w:rFonts w:hint="eastAsia"/>
          <w:b w:val="0"/>
          <w:bCs w:val="0"/>
          <w:color w:val="auto"/>
          <w:szCs w:val="22"/>
          <w:highlight w:val="none"/>
          <w:lang w:val="en-US" w:eastAsia="zh-CN"/>
        </w:rPr>
        <w:t xml:space="preserve">2</w:t>
      </w:r>
      <w:r>
        <w:rPr>
          <w:rFonts w:hint="eastAsia"/>
          <w:b w:val="0"/>
          <w:bCs w:val="0"/>
          <w:color w:val="auto"/>
          <w:szCs w:val="22"/>
          <w:highlight w:val="none"/>
          <w:lang w:eastAsia="zh-CN"/>
        </w:rPr>
        <w:t xml:space="preserve">月</w:t>
      </w:r>
      <w:r>
        <w:rPr>
          <w:rFonts w:hint="eastAsia"/>
          <w:b w:val="0"/>
          <w:bCs w:val="0"/>
          <w:color w:val="auto"/>
          <w:szCs w:val="22"/>
          <w:highlight w:val="none"/>
          <w:lang w:val="en-US" w:eastAsia="zh-CN"/>
        </w:rPr>
        <w:t xml:space="preserve">20</w:t>
      </w:r>
      <w:r>
        <w:rPr>
          <w:rFonts w:hint="eastAsia"/>
          <w:b w:val="0"/>
          <w:bCs w:val="0"/>
          <w:color w:val="auto"/>
          <w:szCs w:val="22"/>
          <w:highlight w:val="none"/>
          <w:lang w:eastAsia="zh-CN"/>
        </w:rPr>
        <w:t xml:space="preserve">日</w:t>
      </w:r>
      <w:r>
        <w:rPr>
          <w:rFonts w:hint="eastAsia"/>
          <w:b w:val="0"/>
          <w:bCs w:val="0"/>
          <w:color w:val="auto"/>
          <w:szCs w:val="22"/>
          <w:highlight w:val="none"/>
          <w:lang w:val="en-US" w:eastAsia="zh-CN"/>
        </w:rPr>
        <w:t xml:space="preserve">14</w:t>
      </w:r>
      <w:r>
        <w:rPr>
          <w:rFonts w:hint="eastAsia"/>
          <w:b w:val="0"/>
          <w:bCs w:val="0"/>
          <w:color w:val="auto"/>
          <w:szCs w:val="22"/>
          <w:highlight w:val="none"/>
          <w:lang w:eastAsia="zh-CN"/>
        </w:rPr>
        <w:t xml:space="preserve">点30分</w:t>
      </w:r>
      <w:r/>
    </w:p>
    <w:p>
      <w:pPr>
        <w:pStyle w:val="913"/>
        <w:rPr>
          <w:color w:val="auto"/>
          <w:highlight w:val="none"/>
        </w:rPr>
      </w:pPr>
      <w:r>
        <w:rPr>
          <w:rStyle w:val="926"/>
          <w:rFonts w:hint="eastAsia"/>
          <w:color w:val="auto"/>
          <w:highlight w:val="none"/>
        </w:rPr>
        <w:t xml:space="preserve">2.地点</w:t>
      </w:r>
      <w:r>
        <w:rPr>
          <w:rFonts w:hint="eastAsia"/>
          <w:color w:val="auto"/>
          <w:highlight w:val="none"/>
        </w:rPr>
        <w:t xml:space="preserve">：南京市中山北路30号城市名人酒店12层1209会议室</w:t>
      </w:r>
      <w:r/>
    </w:p>
    <w:p>
      <w:pPr>
        <w:pStyle w:val="913"/>
        <w:rPr>
          <w:rStyle w:val="926"/>
          <w:rFonts w:ascii="仿宋" w:hAnsi="仿宋" w:eastAsia="仿宋" w:cs="仿宋"/>
          <w:color w:val="auto"/>
          <w:szCs w:val="22"/>
          <w:highlight w:val="none"/>
        </w:rPr>
      </w:pPr>
      <w:r>
        <w:rPr>
          <w:rStyle w:val="926"/>
          <w:rFonts w:hint="eastAsia"/>
          <w:color w:val="auto"/>
          <w:szCs w:val="22"/>
          <w:highlight w:val="none"/>
        </w:rPr>
        <w:t xml:space="preserve">3.</w:t>
      </w:r>
      <w:r>
        <w:rPr>
          <w:rStyle w:val="926"/>
          <w:rFonts w:hint="eastAsia" w:ascii="仿宋" w:hAnsi="仿宋" w:eastAsia="仿宋" w:cs="仿宋"/>
          <w:color w:val="auto"/>
          <w:szCs w:val="22"/>
          <w:highlight w:val="none"/>
        </w:rPr>
        <w:t xml:space="preserve">投标人应提供纸质版一式</w:t>
      </w:r>
      <w:r>
        <w:rPr>
          <w:rStyle w:val="926"/>
          <w:rFonts w:hint="eastAsia" w:ascii="仿宋" w:hAnsi="仿宋" w:eastAsia="仿宋" w:cs="仿宋"/>
          <w:color w:val="auto"/>
          <w:szCs w:val="22"/>
          <w:highlight w:val="none"/>
          <w:lang w:val="en-US"/>
        </w:rPr>
        <w:t xml:space="preserve">五</w:t>
      </w:r>
      <w:r>
        <w:rPr>
          <w:rStyle w:val="926"/>
          <w:rFonts w:hint="eastAsia" w:ascii="仿宋" w:hAnsi="仿宋" w:eastAsia="仿宋" w:cs="仿宋"/>
          <w:color w:val="auto"/>
          <w:szCs w:val="22"/>
          <w:highlight w:val="none"/>
        </w:rPr>
        <w:t xml:space="preserve">份（正本一份，副本</w:t>
      </w:r>
      <w:r>
        <w:rPr>
          <w:rStyle w:val="926"/>
          <w:rFonts w:hint="eastAsia" w:ascii="仿宋" w:hAnsi="仿宋" w:eastAsia="仿宋" w:cs="仿宋"/>
          <w:color w:val="auto"/>
          <w:szCs w:val="22"/>
          <w:highlight w:val="none"/>
          <w:lang w:val="en-US"/>
        </w:rPr>
        <w:t xml:space="preserve">四</w:t>
      </w:r>
      <w:r>
        <w:rPr>
          <w:rStyle w:val="926"/>
          <w:rFonts w:hint="eastAsia" w:ascii="仿宋" w:hAnsi="仿宋" w:eastAsia="仿宋" w:cs="仿宋"/>
          <w:color w:val="auto"/>
          <w:szCs w:val="22"/>
          <w:highlight w:val="none"/>
        </w:rPr>
        <w:t xml:space="preserve">份）电子版投标文件1份（一般应为PDF格式、U盘形式（单独封装）、随纸质正本文件一并提交）。当电子版文件和纸质正本文件不一致时，以纸质正本文件为准。电子版文件用于辅助评标和平台存档，投标人需承担前述不一致造成的不利后果。</w:t>
      </w:r>
      <w:r/>
    </w:p>
    <w:p>
      <w:pPr>
        <w:rPr>
          <w:rFonts w:hint="eastAsia"/>
          <w:color w:val="auto"/>
          <w:highlight w:val="none"/>
        </w:rPr>
      </w:pPr>
      <w:r/>
      <w:bookmarkStart w:id="15" w:name="_Toc20317"/>
      <w:r/>
      <w:r/>
    </w:p>
    <w:p>
      <w:pPr>
        <w:pStyle w:val="924"/>
        <w:ind w:firstLine="643"/>
        <w:rPr>
          <w:color w:val="auto"/>
          <w:highlight w:val="none"/>
        </w:rPr>
      </w:pPr>
      <w:r>
        <w:rPr>
          <w:rFonts w:hint="eastAsia"/>
          <w:color w:val="auto"/>
          <w:highlight w:val="none"/>
        </w:rPr>
        <w:t xml:space="preserve">五、公告期限</w:t>
      </w:r>
      <w:bookmarkEnd w:id="15"/>
      <w:r/>
      <w:r/>
    </w:p>
    <w:p>
      <w:pPr>
        <w:rPr>
          <w:color w:val="auto"/>
          <w:highlight w:val="none"/>
        </w:rPr>
      </w:pPr>
      <w:r>
        <w:rPr>
          <w:rFonts w:hint="eastAsia"/>
          <w:color w:val="auto"/>
          <w:highlight w:val="none"/>
        </w:rPr>
        <w:t xml:space="preserve">自本公告发布之日起5个工作日。</w:t>
      </w:r>
      <w:r/>
    </w:p>
    <w:p>
      <w:pPr>
        <w:rPr>
          <w:rFonts w:hint="eastAsia"/>
          <w:color w:val="auto"/>
          <w:highlight w:val="none"/>
        </w:rPr>
      </w:pPr>
      <w:r/>
      <w:bookmarkStart w:id="16" w:name="_Toc32542"/>
      <w:r/>
      <w:r/>
    </w:p>
    <w:p>
      <w:pPr>
        <w:rPr>
          <w:rFonts w:hint="eastAsia"/>
          <w:color w:val="auto"/>
          <w:highlight w:val="none"/>
        </w:rPr>
      </w:pPr>
      <w:r>
        <w:rPr>
          <w:rFonts w:hint="eastAsia"/>
          <w:color w:val="auto"/>
          <w:highlight w:val="none"/>
        </w:rPr>
      </w:r>
      <w:r/>
    </w:p>
    <w:p>
      <w:pPr>
        <w:pStyle w:val="924"/>
        <w:ind w:firstLine="643"/>
        <w:rPr>
          <w:color w:val="auto"/>
          <w:highlight w:val="none"/>
        </w:rPr>
      </w:pPr>
      <w:r>
        <w:rPr>
          <w:rFonts w:hint="eastAsia"/>
          <w:color w:val="auto"/>
          <w:highlight w:val="none"/>
        </w:rPr>
        <w:t xml:space="preserve">六、其他补充事宜</w:t>
      </w:r>
      <w:bookmarkEnd w:id="16"/>
      <w:r/>
      <w:r/>
    </w:p>
    <w:p>
      <w:pPr>
        <w:pStyle w:val="913"/>
        <w:rPr>
          <w:color w:val="auto"/>
          <w:highlight w:val="none"/>
        </w:rPr>
      </w:pPr>
      <w:r>
        <w:rPr>
          <w:rFonts w:hint="eastAsia"/>
          <w:color w:val="auto"/>
          <w:szCs w:val="22"/>
          <w:highlight w:val="none"/>
        </w:rPr>
        <w:t xml:space="preserve">1.本采购公告在南京公共采购信息网</w:t>
      </w:r>
      <w:r>
        <w:rPr>
          <w:rFonts w:hint="eastAsia"/>
          <w:color w:val="auto"/>
          <w:szCs w:val="22"/>
          <w:highlight w:val="none"/>
          <w:lang w:val="en-US" w:eastAsia="zh-CN"/>
        </w:rPr>
        <w:t xml:space="preserve">及</w:t>
      </w:r>
      <w:r>
        <w:rPr>
          <w:rFonts w:hint="eastAsia"/>
          <w:color w:val="auto"/>
          <w:szCs w:val="22"/>
          <w:highlight w:val="none"/>
        </w:rPr>
        <w:t xml:space="preserve">江苏省政府采购网公示发布，敬请各位投标人关注；有关本次</w:t>
      </w:r>
      <w:r>
        <w:rPr>
          <w:rFonts w:hint="eastAsia"/>
          <w:color w:val="auto"/>
          <w:szCs w:val="22"/>
          <w:highlight w:val="none"/>
          <w:lang w:val="en-US" w:eastAsia="zh-CN"/>
        </w:rPr>
        <w:t xml:space="preserve">招标</w:t>
      </w:r>
      <w:r>
        <w:rPr>
          <w:rFonts w:hint="eastAsia"/>
          <w:color w:val="auto"/>
          <w:szCs w:val="22"/>
          <w:highlight w:val="none"/>
        </w:rPr>
        <w:t xml:space="preserve">的事项若存在变动或修改，敬请及时关注</w:t>
      </w:r>
      <w:r>
        <w:rPr>
          <w:rFonts w:hint="eastAsia"/>
          <w:color w:val="auto"/>
          <w:szCs w:val="22"/>
          <w:highlight w:val="none"/>
          <w:lang w:val="zh-CN"/>
        </w:rPr>
        <w:t xml:space="preserve">南京公共采购信息网</w:t>
      </w:r>
      <w:r>
        <w:rPr>
          <w:rFonts w:hint="eastAsia"/>
          <w:color w:val="auto"/>
          <w:szCs w:val="22"/>
          <w:highlight w:val="none"/>
          <w:lang w:val="en-US" w:eastAsia="zh-CN"/>
        </w:rPr>
        <w:t xml:space="preserve">及</w:t>
      </w:r>
      <w:r>
        <w:rPr>
          <w:rFonts w:hint="eastAsia"/>
          <w:color w:val="auto"/>
          <w:szCs w:val="22"/>
          <w:highlight w:val="none"/>
        </w:rPr>
        <w:t xml:space="preserve">江苏省政府采购网发布的关于本项目的信息更正公告。</w:t>
      </w:r>
      <w:r/>
    </w:p>
    <w:p>
      <w:pPr>
        <w:rPr>
          <w:color w:val="auto"/>
          <w:highlight w:val="none"/>
        </w:rPr>
      </w:pPr>
      <w:r>
        <w:rPr>
          <w:rFonts w:hint="eastAsia"/>
          <w:color w:val="auto"/>
          <w:highlight w:val="none"/>
        </w:rPr>
        <w:t xml:space="preserve">2.采购项目需要落实的政府采购政策，包括但不限于：</w:t>
      </w:r>
      <w:r/>
    </w:p>
    <w:p>
      <w:pPr>
        <w:ind w:firstLine="480"/>
        <w:rPr>
          <w:color w:val="auto"/>
          <w:sz w:val="24"/>
          <w:szCs w:val="24"/>
          <w:highlight w:val="none"/>
        </w:rPr>
      </w:pPr>
      <w:r>
        <w:rPr>
          <w:rFonts w:hint="eastAsia"/>
          <w:color w:val="auto"/>
          <w:sz w:val="24"/>
          <w:szCs w:val="24"/>
          <w:highlight w:val="none"/>
        </w:rPr>
        <w:t xml:space="preserve">（1）政府采购促进中小企业发展</w:t>
      </w:r>
      <w:r/>
    </w:p>
    <w:p>
      <w:pPr>
        <w:ind w:firstLine="480"/>
        <w:rPr>
          <w:color w:val="auto"/>
          <w:sz w:val="24"/>
          <w:szCs w:val="24"/>
          <w:highlight w:val="none"/>
        </w:rPr>
      </w:pPr>
      <w:r>
        <w:rPr>
          <w:rFonts w:hint="eastAsia"/>
          <w:color w:val="auto"/>
          <w:sz w:val="24"/>
          <w:szCs w:val="24"/>
          <w:highlight w:val="none"/>
        </w:rPr>
        <w:t xml:space="preserve">（2）政府采购支持监狱企业发展</w:t>
      </w:r>
      <w:r/>
    </w:p>
    <w:p>
      <w:pPr>
        <w:ind w:firstLine="480"/>
        <w:rPr>
          <w:color w:val="auto"/>
          <w:sz w:val="24"/>
          <w:szCs w:val="24"/>
          <w:highlight w:val="none"/>
        </w:rPr>
      </w:pPr>
      <w:r>
        <w:rPr>
          <w:rFonts w:hint="eastAsia"/>
          <w:color w:val="auto"/>
          <w:sz w:val="24"/>
          <w:szCs w:val="24"/>
          <w:highlight w:val="none"/>
        </w:rPr>
        <w:t xml:space="preserve">（3）政府采购促进残疾人就业</w:t>
      </w:r>
      <w:r/>
    </w:p>
    <w:p>
      <w:pPr>
        <w:ind w:firstLine="480"/>
        <w:rPr>
          <w:color w:val="auto"/>
          <w:sz w:val="24"/>
          <w:szCs w:val="24"/>
          <w:highlight w:val="none"/>
        </w:rPr>
      </w:pPr>
      <w:r>
        <w:rPr>
          <w:rFonts w:hint="eastAsia"/>
          <w:color w:val="auto"/>
          <w:sz w:val="24"/>
          <w:szCs w:val="24"/>
          <w:highlight w:val="none"/>
        </w:rPr>
        <w:t xml:space="preserve">（4）政府采购鼓励采购节能环保产品</w:t>
      </w:r>
      <w:r/>
    </w:p>
    <w:p>
      <w:pPr>
        <w:pStyle w:val="913"/>
        <w:rPr>
          <w:color w:val="auto"/>
          <w:szCs w:val="22"/>
          <w:highlight w:val="none"/>
        </w:rPr>
      </w:pPr>
      <w:r>
        <w:rPr>
          <w:rFonts w:hint="eastAsia"/>
          <w:color w:val="auto"/>
          <w:szCs w:val="22"/>
          <w:highlight w:val="none"/>
        </w:rPr>
        <w:t xml:space="preserve">3.采购人不组织集中踏勘现场。投标人如对招标文件有澄清要求，请将澄清要求的电子邮件在</w:t>
      </w:r>
      <w:r>
        <w:rPr>
          <w:rFonts w:hint="eastAsia"/>
          <w:color w:val="auto"/>
          <w:szCs w:val="22"/>
          <w:highlight w:val="none"/>
          <w:lang w:eastAsia="zh-CN"/>
        </w:rPr>
        <w:t xml:space="preserve">2024年</w:t>
      </w:r>
      <w:r>
        <w:rPr>
          <w:rFonts w:hint="eastAsia"/>
          <w:color w:val="auto"/>
          <w:szCs w:val="22"/>
          <w:highlight w:val="none"/>
          <w:lang w:val="en-US" w:eastAsia="zh-CN"/>
        </w:rPr>
        <w:t xml:space="preserve">2</w:t>
      </w:r>
      <w:r>
        <w:rPr>
          <w:rFonts w:hint="eastAsia"/>
          <w:color w:val="auto"/>
          <w:szCs w:val="22"/>
          <w:highlight w:val="none"/>
        </w:rPr>
        <w:t xml:space="preserve">月</w:t>
      </w:r>
      <w:r>
        <w:rPr>
          <w:rFonts w:hint="eastAsia"/>
          <w:color w:val="auto"/>
          <w:szCs w:val="22"/>
          <w:highlight w:val="none"/>
          <w:lang w:val="en-US" w:eastAsia="zh-CN"/>
        </w:rPr>
        <w:t xml:space="preserve">5</w:t>
      </w:r>
      <w:r>
        <w:rPr>
          <w:rFonts w:hint="eastAsia"/>
          <w:color w:val="auto"/>
          <w:szCs w:val="22"/>
          <w:highlight w:val="none"/>
        </w:rPr>
        <w:t xml:space="preserve">日下午12:00（北京时间，下同）前发送至恒泰保险经纪有限公司指定邮箱：</w:t>
      </w:r>
      <w:r>
        <w:rPr>
          <w:rFonts w:hint="eastAsia"/>
          <w:color w:val="auto"/>
          <w:szCs w:val="22"/>
          <w:highlight w:val="none"/>
        </w:rPr>
        <w:fldChar w:fldCharType="begin"/>
      </w:r>
      <w:r>
        <w:rPr>
          <w:rFonts w:hint="eastAsia"/>
          <w:color w:val="auto"/>
          <w:szCs w:val="22"/>
          <w:highlight w:val="none"/>
        </w:rPr>
        <w:instrText xml:space="preserve"> HYPERLINK "mailto:luohuaseizhi@foxmail.com。逾期不予受理，否则将视为同意招标文件的各条款。" </w:instrText>
      </w:r>
      <w:r>
        <w:rPr>
          <w:rFonts w:hint="eastAsia"/>
          <w:color w:val="auto"/>
          <w:szCs w:val="22"/>
          <w:highlight w:val="none"/>
        </w:rPr>
        <w:fldChar w:fldCharType="separate"/>
      </w:r>
      <w:r>
        <w:rPr>
          <w:rFonts w:hint="eastAsia"/>
          <w:color w:val="auto"/>
          <w:szCs w:val="22"/>
          <w:highlight w:val="none"/>
        </w:rPr>
        <w:t xml:space="preserve">luohuaseizhi@foxmail.com.逾期不予受理，否则将视为同意招标文件的各条款。</w:t>
      </w:r>
      <w:r>
        <w:rPr>
          <w:rFonts w:hint="eastAsia"/>
          <w:color w:val="auto"/>
          <w:szCs w:val="22"/>
          <w:highlight w:val="none"/>
        </w:rPr>
        <w:fldChar w:fldCharType="end"/>
      </w:r>
      <w:r/>
    </w:p>
    <w:p>
      <w:pPr>
        <w:rPr>
          <w:rFonts w:hint="eastAsia"/>
          <w:color w:val="auto"/>
          <w:szCs w:val="22"/>
          <w:highlight w:val="none"/>
        </w:rPr>
      </w:pPr>
      <w:r>
        <w:rPr>
          <w:rFonts w:hint="eastAsia"/>
          <w:color w:val="auto"/>
          <w:szCs w:val="22"/>
          <w:highlight w:val="none"/>
        </w:rPr>
        <w:t xml:space="preserve">4.供应商应当从采购代理机构合法获得采购项目的采购文件。</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5供应商诚信档案管理</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根据《南京市政府采购供应商信用管理工作暂行办法》（宁财规〔2018〕10号）有关规定，凡在南京地区参加政府采购活动的供应商，应当事先登录“南京公共采购信息网”（https://njgc.jfh.com/）或“信用南京”（www.njcredit.gov.cn）主页“南京市政府采购供应商诚信档案”栏目进行注册登记。由于特殊原因未及时注册的供应商可先行获取采购文件，但必须在提交投标（响应）文件截止日2天前办理登记注册手续。</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供应商申请网上注册的，应当按以下程序进行：</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（1）登录“南京公共采购信息网”或“信用南京”网站，点击“南京市政府采购供应商诚信档案”图标，在弹出的用户登录界面，点击“新用户注册”；</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注册成功后，供应商参加本次政府采购活动时，在采购文件发布之日起至递交投标文件截止日前，应先登录“南京市政府采购供应商诚信档案管理系统”在线打印其“南京市政府采购供应商信用记录表”，经法定代表人签名盖章后作为投标文件的组成部分。“南京市政府采购供应商信用记录表”是其参加本次政府采购活动的必备材料。</w:t>
      </w:r>
      <w:r/>
    </w:p>
    <w:p>
      <w:pPr>
        <w:pStyle w:val="913"/>
        <w:rPr>
          <w:rFonts w:hint="eastAsia"/>
          <w:b/>
          <w:bCs/>
          <w:color w:val="auto"/>
          <w:szCs w:val="22"/>
          <w:highlight w:val="none"/>
          <w:lang w:val="en-US" w:eastAsia="zh-CN"/>
        </w:rPr>
      </w:pPr>
      <w:r>
        <w:rPr>
          <w:rFonts w:hint="eastAsia"/>
          <w:b/>
          <w:bCs/>
          <w:color w:val="auto"/>
          <w:szCs w:val="22"/>
          <w:highlight w:val="none"/>
          <w:lang w:val="en-US" w:eastAsia="zh-CN"/>
        </w:rPr>
        <w:t xml:space="preserve">南京市政府采购供应商诚信档案管理系统客服电话：025-52718366；供应商可就用户注册与打印“南京市政府采购供应商信用记录表”等事宜进行咨询。</w:t>
      </w:r>
      <w:r/>
    </w:p>
    <w:p>
      <w:pPr>
        <w:rPr>
          <w:rFonts w:hint="eastAsia"/>
          <w:color w:val="auto"/>
          <w:highlight w:val="none"/>
        </w:rPr>
      </w:pPr>
      <w:r/>
      <w:bookmarkStart w:id="17" w:name="_Toc19362"/>
      <w:r/>
      <w:r/>
    </w:p>
    <w:p>
      <w:pPr>
        <w:pStyle w:val="924"/>
        <w:ind w:firstLine="643"/>
        <w:rPr>
          <w:color w:val="auto"/>
          <w:highlight w:val="none"/>
        </w:rPr>
      </w:pPr>
      <w:r>
        <w:rPr>
          <w:rFonts w:hint="eastAsia"/>
          <w:color w:val="auto"/>
          <w:highlight w:val="none"/>
        </w:rPr>
        <w:t xml:space="preserve">七、对本次招标提出询问，请按以下方式联系</w:t>
      </w:r>
      <w:bookmarkEnd w:id="17"/>
      <w:r/>
      <w:r/>
    </w:p>
    <w:p>
      <w:pPr>
        <w:pStyle w:val="913"/>
        <w:rPr>
          <w:color w:val="auto"/>
          <w:szCs w:val="22"/>
          <w:highlight w:val="none"/>
        </w:rPr>
      </w:pPr>
      <w:r>
        <w:rPr>
          <w:rFonts w:hint="eastAsia"/>
          <w:color w:val="auto"/>
          <w:szCs w:val="22"/>
          <w:highlight w:val="none"/>
        </w:rPr>
        <w:t xml:space="preserve">（1）采购人信息</w:t>
      </w:r>
      <w:r/>
    </w:p>
    <w:p>
      <w:pPr>
        <w:pStyle w:val="913"/>
        <w:rPr>
          <w:rFonts w:hint="eastAsia"/>
          <w:color w:val="auto"/>
          <w:szCs w:val="22"/>
          <w:highlight w:val="none"/>
        </w:rPr>
      </w:pPr>
      <w:r>
        <w:rPr>
          <w:rFonts w:hint="eastAsia"/>
          <w:color w:val="auto"/>
          <w:szCs w:val="22"/>
          <w:highlight w:val="none"/>
        </w:rPr>
        <w:t xml:space="preserve">名称：</w:t>
      </w:r>
      <w:r>
        <w:rPr>
          <w:rFonts w:hint="eastAsia"/>
          <w:color w:val="auto"/>
          <w:szCs w:val="22"/>
          <w:highlight w:val="none"/>
          <w:lang w:val="en-US"/>
        </w:rPr>
        <w:t xml:space="preserve">南京市医疗保障局江宁分局</w:t>
      </w:r>
      <w:r/>
    </w:p>
    <w:p>
      <w:pPr>
        <w:pStyle w:val="913"/>
        <w:rPr>
          <w:rFonts w:hint="eastAsia"/>
          <w:color w:val="auto"/>
          <w:szCs w:val="22"/>
          <w:highlight w:val="none"/>
        </w:rPr>
      </w:pPr>
      <w:r>
        <w:rPr>
          <w:rFonts w:hint="eastAsia"/>
          <w:color w:val="auto"/>
          <w:szCs w:val="22"/>
          <w:highlight w:val="none"/>
        </w:rPr>
        <w:t xml:space="preserve">地址：</w:t>
      </w:r>
      <w:r>
        <w:rPr>
          <w:rFonts w:hint="eastAsia"/>
          <w:color w:val="auto"/>
          <w:szCs w:val="22"/>
          <w:highlight w:val="none"/>
          <w:lang w:val="en-US"/>
        </w:rPr>
        <w:t xml:space="preserve">南京市江宁区竹山路311号</w:t>
      </w:r>
      <w:r/>
    </w:p>
    <w:p>
      <w:pPr>
        <w:pStyle w:val="913"/>
        <w:rPr>
          <w:rFonts w:hint="eastAsia"/>
          <w:color w:val="auto"/>
          <w:szCs w:val="22"/>
          <w:highlight w:val="none"/>
        </w:rPr>
      </w:pPr>
      <w:r>
        <w:rPr>
          <w:rFonts w:hint="eastAsia"/>
          <w:color w:val="auto"/>
          <w:szCs w:val="22"/>
          <w:highlight w:val="none"/>
        </w:rPr>
        <w:t xml:space="preserve">联系方式：</w:t>
      </w:r>
      <w:r>
        <w:rPr>
          <w:rFonts w:hint="eastAsia"/>
          <w:color w:val="auto"/>
          <w:szCs w:val="22"/>
          <w:highlight w:val="none"/>
          <w:lang w:val="en-US"/>
        </w:rPr>
        <w:t xml:space="preserve">025-87181196</w:t>
      </w:r>
      <w:r/>
    </w:p>
    <w:p>
      <w:pPr>
        <w:pStyle w:val="913"/>
        <w:rPr>
          <w:color w:val="auto"/>
          <w:szCs w:val="22"/>
          <w:highlight w:val="none"/>
        </w:rPr>
      </w:pPr>
      <w:r>
        <w:rPr>
          <w:rFonts w:hint="eastAsia"/>
          <w:color w:val="auto"/>
          <w:szCs w:val="22"/>
          <w:highlight w:val="none"/>
        </w:rPr>
        <w:t xml:space="preserve">（2）采购代理机构信息</w:t>
      </w:r>
      <w:r/>
    </w:p>
    <w:p>
      <w:pPr>
        <w:pStyle w:val="913"/>
        <w:rPr>
          <w:color w:val="auto"/>
          <w:szCs w:val="22"/>
          <w:highlight w:val="none"/>
        </w:rPr>
      </w:pPr>
      <w:r>
        <w:rPr>
          <w:rFonts w:hint="eastAsia"/>
          <w:color w:val="auto"/>
          <w:szCs w:val="22"/>
          <w:highlight w:val="none"/>
        </w:rPr>
        <w:t xml:space="preserve">名称：恒泰保险经纪有限公司</w:t>
      </w:r>
      <w:r/>
    </w:p>
    <w:p>
      <w:pPr>
        <w:pStyle w:val="913"/>
        <w:rPr>
          <w:color w:val="auto"/>
          <w:szCs w:val="22"/>
          <w:highlight w:val="none"/>
        </w:rPr>
      </w:pPr>
      <w:r>
        <w:rPr>
          <w:rFonts w:hint="eastAsia"/>
          <w:color w:val="auto"/>
          <w:szCs w:val="22"/>
          <w:highlight w:val="none"/>
        </w:rPr>
        <w:t xml:space="preserve">地址：南京市中山北路30号城市名人酒店12层</w:t>
      </w:r>
      <w:r/>
    </w:p>
    <w:p>
      <w:pPr>
        <w:pStyle w:val="913"/>
        <w:rPr>
          <w:rFonts w:hint="eastAsia" w:eastAsia="仿宋"/>
          <w:color w:val="auto"/>
          <w:szCs w:val="22"/>
          <w:highlight w:val="none"/>
          <w:lang w:val="en-US" w:eastAsia="zh-CN"/>
        </w:rPr>
      </w:pPr>
      <w:r>
        <w:rPr>
          <w:rFonts w:hint="eastAsia"/>
          <w:color w:val="auto"/>
          <w:szCs w:val="22"/>
          <w:highlight w:val="none"/>
        </w:rPr>
        <w:t xml:space="preserve">联系方式：025-83123285，15295772740</w:t>
      </w:r>
      <w:r>
        <w:rPr>
          <w:rFonts w:hint="eastAsia"/>
          <w:color w:val="auto"/>
          <w:szCs w:val="22"/>
          <w:highlight w:val="none"/>
          <w:lang w:val="en-US" w:eastAsia="zh-CN"/>
        </w:rPr>
        <w:t xml:space="preserve"> </w:t>
      </w:r>
      <w:r/>
    </w:p>
    <w:p>
      <w:pPr>
        <w:pStyle w:val="913"/>
        <w:rPr>
          <w:color w:val="auto"/>
          <w:sz w:val="30"/>
          <w:szCs w:val="30"/>
          <w:highlight w:val="none"/>
        </w:rPr>
      </w:pPr>
      <w:r>
        <w:rPr>
          <w:rFonts w:hint="eastAsia"/>
          <w:color w:val="auto"/>
          <w:sz w:val="30"/>
          <w:szCs w:val="30"/>
          <w:highlight w:val="none"/>
        </w:rPr>
        <w:t xml:space="preserve">（3）项目联系方式</w:t>
      </w:r>
      <w:r/>
    </w:p>
    <w:p>
      <w:pPr>
        <w:pStyle w:val="913"/>
        <w:rPr>
          <w:color w:val="auto"/>
          <w:szCs w:val="22"/>
          <w:highlight w:val="none"/>
        </w:rPr>
      </w:pPr>
      <w:r>
        <w:rPr>
          <w:rFonts w:hint="eastAsia"/>
          <w:color w:val="auto"/>
          <w:szCs w:val="22"/>
          <w:highlight w:val="none"/>
        </w:rPr>
        <w:t xml:space="preserve">项目联系人：罗经理</w:t>
      </w:r>
      <w:r/>
    </w:p>
    <w:p>
      <w:pPr>
        <w:pStyle w:val="913"/>
        <w:rPr>
          <w:rFonts w:hint="eastAsia"/>
          <w:color w:val="auto"/>
          <w:szCs w:val="22"/>
          <w:highlight w:val="none"/>
        </w:rPr>
      </w:pPr>
      <w:r>
        <w:rPr>
          <w:rFonts w:hint="eastAsia"/>
          <w:color w:val="auto"/>
          <w:szCs w:val="22"/>
          <w:highlight w:val="none"/>
        </w:rPr>
        <w:t xml:space="preserve">电话：15295772740</w:t>
      </w:r>
      <w:r/>
    </w:p>
    <w:p>
      <w:pPr>
        <w:ind w:right="560" w:firstLine="0"/>
        <w:jc w:val="right"/>
        <w:rPr>
          <w:rFonts w:hint="eastAsia"/>
          <w:b/>
          <w:bCs/>
          <w:color w:val="auto"/>
          <w:sz w:val="36"/>
          <w:szCs w:val="36"/>
          <w:highlight w:val="none"/>
          <w:lang w:eastAsia="zh-CN"/>
        </w:rPr>
      </w:pPr>
      <w:r>
        <w:rPr>
          <w:rFonts w:hint="eastAsia"/>
          <w:b/>
          <w:bCs/>
          <w:color w:val="auto"/>
          <w:sz w:val="36"/>
          <w:szCs w:val="36"/>
          <w:highlight w:val="none"/>
          <w:lang w:eastAsia="zh-CN"/>
        </w:rPr>
      </w:r>
      <w:r/>
    </w:p>
    <w:p>
      <w:pPr>
        <w:ind w:right="560" w:firstLine="0"/>
        <w:jc w:val="right"/>
        <w:rPr>
          <w:rFonts w:hint="eastAsia" w:eastAsia="仿宋"/>
          <w:b/>
          <w:bCs/>
          <w:color w:val="auto"/>
          <w:sz w:val="36"/>
          <w:szCs w:val="36"/>
          <w:highlight w:val="none"/>
          <w:lang w:eastAsia="zh-CN"/>
        </w:rPr>
      </w:pPr>
      <w:r>
        <w:rPr>
          <w:rFonts w:hint="eastAsia"/>
          <w:b/>
          <w:bCs/>
          <w:color w:val="auto"/>
          <w:sz w:val="36"/>
          <w:szCs w:val="36"/>
          <w:highlight w:val="none"/>
          <w:lang w:eastAsia="zh-CN"/>
        </w:rPr>
        <w:t xml:space="preserve">南京市医疗保障局江宁分局</w:t>
      </w:r>
      <w:r/>
    </w:p>
    <w:p>
      <w:pPr>
        <w:ind w:right="560" w:firstLine="0"/>
        <w:jc w:val="right"/>
        <w:rPr>
          <w:b/>
          <w:bCs/>
          <w:color w:val="auto"/>
          <w:sz w:val="36"/>
          <w:szCs w:val="36"/>
          <w:highlight w:val="none"/>
        </w:rPr>
      </w:pPr>
      <w:r/>
      <w:bookmarkStart w:id="18" w:name="_Toc6934"/>
      <w:r/>
      <w:bookmarkStart w:id="19" w:name="_Toc2157"/>
      <w:r/>
      <w:bookmarkStart w:id="20" w:name="_Toc5018"/>
      <w:r>
        <w:rPr>
          <w:rFonts w:hint="eastAsia"/>
          <w:b/>
          <w:bCs/>
          <w:color w:val="auto"/>
          <w:sz w:val="36"/>
          <w:szCs w:val="36"/>
          <w:highlight w:val="none"/>
        </w:rPr>
        <w:t xml:space="preserve">恒泰保险经纪有限公司</w:t>
      </w:r>
      <w:bookmarkEnd w:id="18"/>
      <w:r/>
      <w:bookmarkEnd w:id="19"/>
      <w:r/>
      <w:bookmarkEnd w:id="20"/>
      <w:r/>
      <w:r/>
    </w:p>
    <w:p>
      <w:pPr>
        <w:ind w:right="560" w:firstLine="0"/>
        <w:jc w:val="right"/>
        <w:spacing w:line="460" w:lineRule="exact"/>
        <w:rPr>
          <w:b/>
          <w:bCs/>
          <w:color w:val="auto"/>
          <w:sz w:val="36"/>
          <w:szCs w:val="36"/>
          <w:highlight w:val="none"/>
        </w:rPr>
      </w:pPr>
      <w:r/>
      <w:bookmarkStart w:id="21" w:name="_Toc21346"/>
      <w:r/>
      <w:bookmarkStart w:id="22" w:name="_Toc25212"/>
      <w:r/>
      <w:bookmarkStart w:id="23" w:name="_Toc4205"/>
      <w:r>
        <w:rPr>
          <w:rFonts w:hint="eastAsia"/>
          <w:b/>
          <w:bCs/>
          <w:color w:val="auto"/>
          <w:sz w:val="36"/>
          <w:szCs w:val="36"/>
          <w:highlight w:val="none"/>
          <w:lang w:eastAsia="zh-CN"/>
        </w:rPr>
        <w:t xml:space="preserve">2024年</w:t>
      </w:r>
      <w:r>
        <w:rPr>
          <w:rFonts w:hint="eastAsia"/>
          <w:b/>
          <w:bCs/>
          <w:color w:val="auto"/>
          <w:sz w:val="36"/>
          <w:szCs w:val="36"/>
          <w:highlight w:val="none"/>
          <w:lang w:val="en-US" w:eastAsia="zh-CN"/>
        </w:rPr>
        <w:t xml:space="preserve">1</w:t>
      </w:r>
      <w:r>
        <w:rPr>
          <w:rFonts w:hint="eastAsia"/>
          <w:b/>
          <w:bCs/>
          <w:color w:val="auto"/>
          <w:sz w:val="36"/>
          <w:szCs w:val="36"/>
          <w:highlight w:val="none"/>
        </w:rPr>
        <w:t xml:space="preserve">月</w:t>
      </w:r>
      <w:bookmarkEnd w:id="21"/>
      <w:r/>
      <w:bookmarkEnd w:id="22"/>
      <w:r/>
      <w:bookmarkEnd w:id="23"/>
      <w:r>
        <w:rPr>
          <w:rFonts w:hint="eastAsia"/>
          <w:b/>
          <w:bCs/>
          <w:color w:val="auto"/>
          <w:sz w:val="36"/>
          <w:szCs w:val="36"/>
          <w:highlight w:val="none"/>
          <w:lang w:val="en-US" w:eastAsia="zh-CN"/>
        </w:rPr>
        <w:t xml:space="preserve">29</w:t>
      </w:r>
      <w:r>
        <w:rPr>
          <w:rFonts w:hint="eastAsia"/>
          <w:b/>
          <w:bCs/>
          <w:color w:val="auto"/>
          <w:sz w:val="36"/>
          <w:szCs w:val="36"/>
          <w:highlight w:val="none"/>
        </w:rPr>
        <w:t xml:space="preserve">日</w:t>
      </w:r>
      <w:r/>
    </w:p>
    <w:p>
      <w:pPr>
        <w:rPr>
          <w:color w:val="auto"/>
          <w:highlight w:val="none"/>
        </w:rPr>
      </w:pPr>
      <w:r>
        <w:rPr>
          <w:rFonts w:hint="eastAsia"/>
          <w:color w:val="auto"/>
          <w:highlight w:val="none"/>
        </w:rPr>
        <w:br w:type="page" w:clear="all"/>
      </w:r>
      <w:r/>
    </w:p>
    <w:p>
      <w:pPr>
        <w:pStyle w:val="923"/>
        <w:rPr>
          <w:color w:val="auto"/>
          <w:highlight w:val="none"/>
        </w:rPr>
      </w:pPr>
      <w:r/>
      <w:bookmarkStart w:id="24" w:name="_Toc5493"/>
      <w:r/>
      <w:bookmarkStart w:id="25" w:name="_Toc25580"/>
      <w:r/>
      <w:bookmarkStart w:id="26" w:name="_Toc13998"/>
      <w:r>
        <w:rPr>
          <w:rFonts w:hint="eastAsia"/>
          <w:color w:val="auto"/>
          <w:highlight w:val="none"/>
        </w:rPr>
        <w:t xml:space="preserve">第二章 </w:t>
      </w:r>
      <w:r>
        <w:rPr>
          <w:rFonts w:hint="eastAsia"/>
          <w:color w:val="auto"/>
          <w:szCs w:val="22"/>
          <w:highlight w:val="none"/>
        </w:rPr>
        <w:t xml:space="preserve">投标人须知</w:t>
      </w:r>
      <w:bookmarkEnd w:id="3"/>
      <w:r/>
      <w:bookmarkEnd w:id="4"/>
      <w:r/>
      <w:bookmarkEnd w:id="24"/>
      <w:r/>
      <w:bookmarkEnd w:id="25"/>
      <w:r/>
      <w:bookmarkEnd w:id="26"/>
      <w:r/>
      <w:r/>
    </w:p>
    <w:p>
      <w:pPr>
        <w:pStyle w:val="924"/>
        <w:ind w:firstLine="643"/>
        <w:rPr>
          <w:color w:val="auto"/>
          <w:highlight w:val="none"/>
        </w:rPr>
      </w:pPr>
      <w:r/>
      <w:bookmarkStart w:id="27" w:name="_Toc17297"/>
      <w:r/>
      <w:bookmarkStart w:id="28" w:name="_Toc606"/>
      <w:r/>
      <w:bookmarkStart w:id="29" w:name="_Toc6132"/>
      <w:r>
        <w:rPr>
          <w:rFonts w:hint="eastAsia"/>
          <w:color w:val="auto"/>
          <w:highlight w:val="none"/>
        </w:rPr>
        <w:t xml:space="preserve">一、总则</w:t>
      </w:r>
      <w:bookmarkEnd w:id="27"/>
      <w:r/>
      <w:bookmarkEnd w:id="28"/>
      <w:r/>
      <w:bookmarkEnd w:id="29"/>
      <w:r/>
      <w:r/>
    </w:p>
    <w:p>
      <w:pPr>
        <w:ind w:firstLine="562"/>
        <w:rPr>
          <w:b/>
          <w:bCs/>
          <w:color w:val="auto"/>
          <w:highlight w:val="none"/>
        </w:rPr>
      </w:pPr>
      <w:r/>
      <w:bookmarkStart w:id="30" w:name="_Toc22708"/>
      <w:r>
        <w:rPr>
          <w:rFonts w:hint="eastAsia"/>
          <w:b/>
          <w:bCs/>
          <w:color w:val="auto"/>
          <w:highlight w:val="none"/>
        </w:rPr>
        <w:t xml:space="preserve">1、适用法律</w:t>
      </w:r>
      <w:r/>
    </w:p>
    <w:p>
      <w:pPr>
        <w:rPr>
          <w:color w:val="auto"/>
          <w:highlight w:val="none"/>
        </w:rPr>
      </w:pPr>
      <w:r>
        <w:rPr>
          <w:rFonts w:hint="eastAsia"/>
          <w:color w:val="auto"/>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562"/>
        <w:rPr>
          <w:b/>
          <w:bCs/>
          <w:color w:val="auto"/>
          <w:highlight w:val="none"/>
        </w:rPr>
      </w:pPr>
      <w:r>
        <w:rPr>
          <w:rFonts w:hint="eastAsia"/>
          <w:b/>
          <w:bCs/>
          <w:color w:val="auto"/>
          <w:highlight w:val="none"/>
        </w:rPr>
        <w:t xml:space="preserve">2、定义</w:t>
      </w:r>
      <w:r/>
    </w:p>
    <w:p>
      <w:pPr>
        <w:rPr>
          <w:color w:val="auto"/>
          <w:highlight w:val="none"/>
        </w:rPr>
      </w:pPr>
      <w:r>
        <w:rPr>
          <w:rFonts w:hint="eastAsia"/>
          <w:color w:val="auto"/>
          <w:highlight w:val="none"/>
        </w:rPr>
        <w:t xml:space="preserve">2.1“招标人（采购人）”是指依法进行政府采购的国家机关、事业单位、团体组织。</w:t>
      </w:r>
      <w:r/>
    </w:p>
    <w:p>
      <w:pPr>
        <w:rPr>
          <w:color w:val="auto"/>
          <w:highlight w:val="none"/>
        </w:rPr>
      </w:pPr>
      <w:r>
        <w:rPr>
          <w:rFonts w:hint="eastAsia"/>
          <w:color w:val="auto"/>
          <w:highlight w:val="none"/>
        </w:rPr>
        <w:t xml:space="preserve">2.2“投标人（供应商）”是指参加投标竞争，并符合招标文件规定资格条件的法人、其他组织或者自然人。</w:t>
      </w:r>
      <w:r/>
    </w:p>
    <w:p>
      <w:pPr>
        <w:rPr>
          <w:color w:val="auto"/>
          <w:highlight w:val="none"/>
        </w:rPr>
      </w:pPr>
      <w:r>
        <w:rPr>
          <w:rFonts w:hint="eastAsia"/>
          <w:color w:val="auto"/>
          <w:highlight w:val="none"/>
        </w:rPr>
        <w:t xml:space="preserve">2.3“招标代理机构（采购代理机构）”是指集中采购机构和集中采购机构以外的采购代理机构，集中采购机构以外的招标（采购）代理机构，是从事招标（采购）代理业务的社会中介机构。</w:t>
      </w:r>
      <w:r/>
    </w:p>
    <w:p>
      <w:pPr>
        <w:rPr>
          <w:color w:val="auto"/>
          <w:highlight w:val="none"/>
        </w:rPr>
      </w:pPr>
      <w:r>
        <w:rPr>
          <w:rFonts w:hint="eastAsia"/>
          <w:color w:val="auto"/>
          <w:highlight w:val="none"/>
        </w:rPr>
        <w:t xml:space="preserve">2.4“货物和服务”指本招标文件中所述产品及相关服务。</w:t>
      </w:r>
      <w:r/>
    </w:p>
    <w:p>
      <w:pPr>
        <w:rPr>
          <w:color w:val="auto"/>
          <w:highlight w:val="none"/>
        </w:rPr>
      </w:pPr>
      <w:r>
        <w:rPr>
          <w:rFonts w:hint="eastAsia"/>
          <w:color w:val="auto"/>
          <w:highlight w:val="none"/>
        </w:rPr>
        <w:t xml:space="preserve">2.5“用户或使用单位”是指使用货物，接受服务的单位。</w:t>
      </w:r>
      <w:r/>
    </w:p>
    <w:p>
      <w:pPr>
        <w:ind w:firstLine="562"/>
        <w:rPr>
          <w:b/>
          <w:bCs/>
          <w:color w:val="auto"/>
          <w:highlight w:val="none"/>
        </w:rPr>
      </w:pPr>
      <w:r>
        <w:rPr>
          <w:rFonts w:hint="eastAsia"/>
          <w:b/>
          <w:bCs/>
          <w:color w:val="auto"/>
          <w:highlight w:val="none"/>
        </w:rPr>
        <w:t xml:space="preserve">3、政策功能</w:t>
      </w:r>
      <w:r/>
    </w:p>
    <w:p>
      <w:pPr>
        <w:rPr>
          <w:rFonts w:hint="eastAsia"/>
          <w:color w:val="auto"/>
          <w:highlight w:val="none"/>
        </w:rPr>
      </w:pPr>
      <w:r>
        <w:rPr>
          <w:rFonts w:hint="eastAsia"/>
          <w:color w:val="auto"/>
          <w:highlight w:val="none"/>
        </w:rPr>
        <w:t xml:space="preserve">3.1政府采购促进中小企业发展，在政府采购活动中，供应商提供的货物、工程或者服务符合下列情形的，享受中小企业扶持政策：</w:t>
      </w:r>
      <w:r/>
    </w:p>
    <w:p>
      <w:pPr>
        <w:rPr>
          <w:rFonts w:hint="eastAsia"/>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rPr>
          <w:rFonts w:hint="eastAsia"/>
          <w:color w:val="auto"/>
          <w:highlight w:val="none"/>
        </w:rPr>
      </w:pPr>
      <w:r>
        <w:rPr>
          <w:rFonts w:hint="eastAsia"/>
          <w:color w:val="auto"/>
          <w:highlight w:val="none"/>
        </w:rPr>
        <w:t xml:space="preserve">（2）在工程采购项目中，工程由中小企业承建，即工程施工单位为中小企业；</w:t>
      </w:r>
      <w:r/>
    </w:p>
    <w:p>
      <w:pPr>
        <w:rPr>
          <w:rFonts w:hint="eastAsia"/>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rPr>
          <w:rFonts w:hint="eastAsia"/>
          <w:color w:val="auto"/>
          <w:highlight w:val="none"/>
        </w:rPr>
      </w:pPr>
      <w:r>
        <w:rPr>
          <w:rFonts w:hint="eastAsia"/>
          <w:color w:val="auto"/>
          <w:highlight w:val="none"/>
        </w:rPr>
        <w:t xml:space="preserve">在货物采购项目中，供应商提供的货物既有中小企业制造货物，也有大型企业制造货物的，不享受中小企业扶持政策。</w:t>
      </w:r>
      <w:r/>
    </w:p>
    <w:p>
      <w:pPr>
        <w:rPr>
          <w:rFonts w:hint="eastAsia"/>
          <w:color w:val="auto"/>
          <w:highlight w:val="none"/>
        </w:rPr>
      </w:pPr>
      <w:r>
        <w:rPr>
          <w:rFonts w:hint="eastAsia"/>
          <w:color w:val="auto"/>
          <w:highlight w:val="none"/>
        </w:rPr>
        <w:t xml:space="preserve">以联合体形式参加政府采购活动，联合体各方均为中小企业的，联合体视同中小企业。其中，联合体各方均为小微企业的，联合体视同小微企业。</w:t>
      </w:r>
      <w:r/>
    </w:p>
    <w:p>
      <w:pPr>
        <w:rPr>
          <w:rFonts w:hint="eastAsia"/>
          <w:color w:val="auto"/>
          <w:highlight w:val="none"/>
        </w:rPr>
      </w:pPr>
      <w:r>
        <w:rPr>
          <w:rFonts w:hint="eastAsia"/>
          <w:color w:val="auto"/>
          <w:highlight w:val="none"/>
        </w:rPr>
        <w:t xml:space="preserve">中小企业供应商参加政府采购活动，应当出具《中小企业声明函》（格式见后附件），否则不得享受相关中小企业扶持政策。</w:t>
      </w:r>
      <w:r/>
    </w:p>
    <w:p>
      <w:pPr>
        <w:rPr>
          <w:rFonts w:hint="eastAsia"/>
          <w:color w:val="auto"/>
          <w:highlight w:val="none"/>
        </w:rPr>
      </w:pPr>
      <w:r>
        <w:rPr>
          <w:rFonts w:hint="eastAsia"/>
          <w:color w:val="auto"/>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w:t>
      </w:r>
      <w:r/>
    </w:p>
    <w:p>
      <w:pPr>
        <w:rPr>
          <w:rFonts w:hint="eastAsia"/>
          <w:color w:val="auto"/>
          <w:highlight w:val="none"/>
        </w:rPr>
      </w:pPr>
      <w:r>
        <w:rPr>
          <w:rFonts w:hint="eastAsia"/>
          <w:color w:val="auto"/>
          <w:highlight w:val="none"/>
        </w:rPr>
        <w:t xml:space="preserve">大企业存在直接控股、管理关系的除外。符合中小企业划分标准的个体工商户，在政府采购活动中视同中小企业。</w:t>
      </w:r>
      <w:r/>
    </w:p>
    <w:p>
      <w:pPr>
        <w:rPr>
          <w:rFonts w:hint="eastAsia"/>
          <w:color w:val="auto"/>
          <w:highlight w:val="none"/>
        </w:rPr>
      </w:pPr>
      <w:r>
        <w:rPr>
          <w:rFonts w:hint="eastAsia"/>
          <w:color w:val="auto"/>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auto"/>
          <w:highlight w:val="none"/>
        </w:rPr>
      </w:pPr>
      <w:r>
        <w:rPr>
          <w:rFonts w:hint="eastAsia"/>
          <w:color w:val="auto"/>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rPr>
          <w:rFonts w:hint="eastAsia"/>
          <w:color w:val="auto"/>
          <w:highlight w:val="none"/>
        </w:rPr>
      </w:pPr>
      <w:r>
        <w:rPr>
          <w:rFonts w:hint="eastAsia"/>
          <w:color w:val="auto"/>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auto"/>
          <w:highlight w:val="none"/>
        </w:rPr>
      </w:pPr>
      <w:r>
        <w:rPr>
          <w:rFonts w:hint="eastAsia"/>
          <w:color w:val="auto"/>
          <w:highlight w:val="none"/>
        </w:rPr>
        <w:t xml:space="preserve">3.5 提供的产品属于信息安全产品的，供应商应当选择经国家认证的信息安全产品投标，并提供由中国信息安全认证中心按国家标准认证颁发的有效认证证书复印件。</w:t>
      </w:r>
      <w:r/>
    </w:p>
    <w:p>
      <w:pPr>
        <w:rPr>
          <w:rFonts w:hint="eastAsia"/>
          <w:color w:val="auto"/>
          <w:highlight w:val="none"/>
        </w:rPr>
      </w:pPr>
      <w:r>
        <w:rPr>
          <w:rFonts w:hint="eastAsia"/>
          <w:color w:val="auto"/>
          <w:highlight w:val="none"/>
        </w:rPr>
        <w:t xml:space="preserve">3.6 提供的产品属于政府强制采购节能产品的，供应商应当选择依据国家标准中二级能效（水效）指标认证的节能产品投标，并提供有效的节能产品认证证书复印件。</w:t>
      </w:r>
      <w:r/>
    </w:p>
    <w:p>
      <w:pPr>
        <w:rPr>
          <w:rFonts w:hint="eastAsia"/>
          <w:color w:val="auto"/>
          <w:highlight w:val="none"/>
        </w:rPr>
      </w:pPr>
      <w:r>
        <w:rPr>
          <w:rFonts w:hint="eastAsia"/>
          <w:color w:val="auto"/>
          <w:highlight w:val="none"/>
        </w:rPr>
        <w:t xml:space="preserve">3.7 提供的产品属于环境标志产品的,供应商应当选择依据相关标准的最新版本认证的环境标志产品投标,并提供有效的环境标志产品认证证书复印件。</w:t>
      </w:r>
      <w:r/>
    </w:p>
    <w:p>
      <w:pPr>
        <w:pStyle w:val="924"/>
        <w:ind w:firstLine="643"/>
        <w:rPr>
          <w:color w:val="auto"/>
          <w:highlight w:val="none"/>
        </w:rPr>
      </w:pPr>
      <w:r/>
      <w:bookmarkStart w:id="31" w:name="_Toc4179"/>
      <w:r>
        <w:rPr>
          <w:rFonts w:hint="eastAsia"/>
          <w:color w:val="auto"/>
          <w:highlight w:val="none"/>
        </w:rPr>
        <w:t xml:space="preserve">二、招标文件构成</w:t>
      </w:r>
      <w:bookmarkEnd w:id="31"/>
      <w:r/>
      <w:r/>
    </w:p>
    <w:p>
      <w:pPr>
        <w:ind w:firstLine="562"/>
        <w:rPr>
          <w:b/>
          <w:bCs/>
          <w:color w:val="auto"/>
          <w:highlight w:val="none"/>
        </w:rPr>
      </w:pPr>
      <w:r>
        <w:rPr>
          <w:rFonts w:hint="eastAsia"/>
          <w:b/>
          <w:bCs/>
          <w:color w:val="auto"/>
          <w:highlight w:val="none"/>
        </w:rPr>
        <w:t xml:space="preserve">4、招标文件组成</w:t>
      </w:r>
      <w:r/>
    </w:p>
    <w:p>
      <w:pPr>
        <w:rPr>
          <w:color w:val="auto"/>
          <w:highlight w:val="none"/>
        </w:rPr>
      </w:pPr>
      <w:r>
        <w:rPr>
          <w:rFonts w:hint="eastAsia"/>
          <w:color w:val="auto"/>
          <w:highlight w:val="none"/>
        </w:rPr>
        <w:t xml:space="preserve">4.1招标文件包括以下主要内容：招标公告；投标人须知；投标人应当提交的资格、资信证明文件；为落实政府采购政策，采购标的需满足的要求，以及投标人须提供的证明材料；投标文件编制要求、</w:t>
      </w:r>
      <w:r>
        <w:rPr>
          <w:rFonts w:hint="eastAsia"/>
          <w:color w:val="auto"/>
          <w:highlight w:val="none"/>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rPr>
          <w:color w:val="auto"/>
          <w:highlight w:val="none"/>
        </w:rPr>
      </w:pPr>
      <w:r>
        <w:rPr>
          <w:rFonts w:hint="eastAsia"/>
          <w:color w:val="auto"/>
          <w:highlight w:val="none"/>
        </w:rPr>
        <w:t xml:space="preserve">4.2招标的最小单位是包。招标货物数量及技术要求中未分包的，投标人对要求提供的货物和服务不得部分投标；招标货物数量及技术要求中已经分包的，可以以包为单位投标。</w:t>
      </w:r>
      <w:r/>
    </w:p>
    <w:p>
      <w:pPr>
        <w:rPr>
          <w:color w:val="auto"/>
          <w:highlight w:val="none"/>
        </w:rPr>
      </w:pPr>
      <w:r>
        <w:rPr>
          <w:rFonts w:hint="eastAsia"/>
          <w:color w:val="auto"/>
          <w:highlight w:val="none"/>
        </w:rPr>
        <w:t xml:space="preserve">4.3招标代理机构如果要求投标人按照招标文件规定提交备选投标方案的，投标人可以提交备选方案；否则，备选方案将被拒绝。</w:t>
      </w:r>
      <w:r/>
    </w:p>
    <w:p>
      <w:pPr>
        <w:rPr>
          <w:color w:val="auto"/>
          <w:highlight w:val="none"/>
        </w:rPr>
      </w:pPr>
      <w:r>
        <w:rPr>
          <w:rFonts w:hint="eastAsia"/>
          <w:color w:val="auto"/>
          <w:highlight w:val="none"/>
        </w:rPr>
        <w:t xml:space="preserve">4.4招标文件中要求的产品品牌或型号，是招标人根据项目所要实现的功能推荐的品牌或型号，仅供投标人参考，并不是限制条件。</w:t>
      </w:r>
      <w:r/>
    </w:p>
    <w:p>
      <w:pPr>
        <w:ind w:firstLine="562"/>
        <w:rPr>
          <w:b/>
          <w:bCs/>
          <w:color w:val="auto"/>
          <w:highlight w:val="none"/>
        </w:rPr>
      </w:pPr>
      <w:r>
        <w:rPr>
          <w:rFonts w:hint="eastAsia"/>
          <w:b/>
          <w:bCs/>
          <w:color w:val="auto"/>
          <w:highlight w:val="none"/>
        </w:rPr>
        <w:t xml:space="preserve">5、招标文件的澄清或者修改</w:t>
      </w:r>
      <w:r/>
    </w:p>
    <w:p>
      <w:pPr>
        <w:rPr>
          <w:color w:val="auto"/>
          <w:highlight w:val="none"/>
        </w:rPr>
      </w:pPr>
      <w:r>
        <w:rPr>
          <w:rFonts w:hint="eastAsia"/>
          <w:color w:val="auto"/>
          <w:highlight w:val="none"/>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rPr>
          <w:color w:val="auto"/>
          <w:highlight w:val="none"/>
        </w:rPr>
      </w:pPr>
      <w:r>
        <w:rPr>
          <w:rFonts w:hint="eastAsia"/>
          <w:color w:val="auto"/>
          <w:highlight w:val="none"/>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bookmarkEnd w:id="30"/>
      <w:r/>
      <w:r/>
    </w:p>
    <w:p>
      <w:pPr>
        <w:pStyle w:val="924"/>
        <w:ind w:firstLine="643"/>
        <w:rPr>
          <w:color w:val="auto"/>
          <w:highlight w:val="none"/>
        </w:rPr>
      </w:pPr>
      <w:r/>
      <w:bookmarkStart w:id="32" w:name="_Toc2129"/>
      <w:r/>
      <w:bookmarkStart w:id="33" w:name="_Toc12814"/>
      <w:r/>
      <w:bookmarkStart w:id="34" w:name="_Toc4497"/>
      <w:r/>
      <w:bookmarkStart w:id="35" w:name="_Toc2092"/>
      <w:r>
        <w:rPr>
          <w:rFonts w:hint="eastAsia"/>
          <w:color w:val="auto"/>
          <w:highlight w:val="none"/>
        </w:rPr>
        <w:t xml:space="preserve">三、投标文件的编制</w:t>
      </w:r>
      <w:bookmarkEnd w:id="32"/>
      <w:r/>
      <w:r/>
    </w:p>
    <w:p>
      <w:pPr>
        <w:ind w:firstLine="562"/>
        <w:rPr>
          <w:b/>
          <w:bCs/>
          <w:color w:val="auto"/>
          <w:highlight w:val="none"/>
        </w:rPr>
      </w:pPr>
      <w:r>
        <w:rPr>
          <w:rFonts w:hint="eastAsia"/>
          <w:b/>
          <w:bCs/>
          <w:color w:val="auto"/>
          <w:highlight w:val="none"/>
        </w:rPr>
        <w:t xml:space="preserve">6、投标文件的语言、计量单位、货币和编制</w:t>
      </w:r>
      <w:r/>
    </w:p>
    <w:p>
      <w:pPr>
        <w:rPr>
          <w:color w:val="auto"/>
          <w:highlight w:val="none"/>
        </w:rPr>
      </w:pPr>
      <w:r>
        <w:rPr>
          <w:rFonts w:hint="eastAsia"/>
          <w:color w:val="auto"/>
          <w:highlight w:val="none"/>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rPr>
          <w:color w:val="auto"/>
          <w:highlight w:val="none"/>
        </w:rPr>
      </w:pPr>
      <w:r>
        <w:rPr>
          <w:rFonts w:hint="eastAsia"/>
          <w:color w:val="auto"/>
          <w:highlight w:val="none"/>
        </w:rPr>
        <w:t xml:space="preserve">6.2投标人所使用的计量单位应为国家法定计量单位。</w:t>
      </w:r>
      <w:r/>
    </w:p>
    <w:p>
      <w:pPr>
        <w:rPr>
          <w:color w:val="auto"/>
          <w:highlight w:val="none"/>
        </w:rPr>
      </w:pPr>
      <w:r>
        <w:rPr>
          <w:rFonts w:hint="eastAsia"/>
          <w:color w:val="auto"/>
          <w:highlight w:val="none"/>
        </w:rPr>
        <w:t xml:space="preserve">6.3投标人应用人民币报价。投标产品如果是进口产品的，应提供人民币与外币之间的汇率；报价单位为“元”。</w:t>
      </w:r>
      <w:r/>
    </w:p>
    <w:p>
      <w:pPr>
        <w:rPr>
          <w:color w:val="auto"/>
          <w:highlight w:val="none"/>
        </w:rPr>
      </w:pPr>
      <w:r>
        <w:rPr>
          <w:rFonts w:hint="eastAsia"/>
          <w:color w:val="auto"/>
          <w:highlight w:val="none"/>
        </w:rPr>
        <w:t xml:space="preserve">6.4投标文件应按照招标文件规定的顺序，统一用 A4 规格幅面打印、装订成册并编制目录，由于编排混乱导致投标文件被误读或查找不到，责任由投标人承担。</w:t>
      </w:r>
      <w:r/>
    </w:p>
    <w:p>
      <w:pPr>
        <w:rPr>
          <w:color w:val="auto"/>
          <w:highlight w:val="none"/>
        </w:rPr>
      </w:pPr>
      <w:r>
        <w:rPr>
          <w:rFonts w:hint="eastAsia"/>
          <w:color w:val="auto"/>
          <w:highlight w:val="none"/>
        </w:rPr>
        <w:t xml:space="preserve">6.5投标人应在投标文件中写清相应的项目编号、项目名称、投标人全称、地址、电话、传真等。</w:t>
      </w:r>
      <w:r/>
    </w:p>
    <w:p>
      <w:pPr>
        <w:rPr>
          <w:color w:val="auto"/>
          <w:highlight w:val="none"/>
        </w:rPr>
      </w:pPr>
      <w:r>
        <w:rPr>
          <w:rFonts w:hint="eastAsia"/>
          <w:color w:val="auto"/>
          <w:highlight w:val="none"/>
        </w:rPr>
        <w:t xml:space="preserve">6.6 投标人根据招标文件载明的标的采购项目实际情况，拟在中标后将中标项目的非主体、非关键性工作交由他人完成的，应当在投标文件中载明。</w:t>
      </w:r>
      <w:r/>
    </w:p>
    <w:p>
      <w:pPr>
        <w:ind w:firstLine="562"/>
        <w:rPr>
          <w:b/>
          <w:bCs/>
          <w:color w:val="auto"/>
          <w:highlight w:val="none"/>
        </w:rPr>
      </w:pPr>
      <w:r>
        <w:rPr>
          <w:rFonts w:hint="eastAsia"/>
          <w:b/>
          <w:bCs/>
          <w:color w:val="auto"/>
          <w:highlight w:val="none"/>
        </w:rPr>
        <w:t xml:space="preserve">7、联合体投标</w:t>
      </w:r>
      <w:r/>
    </w:p>
    <w:p>
      <w:pPr>
        <w:rPr>
          <w:color w:val="auto"/>
          <w:highlight w:val="none"/>
        </w:rPr>
      </w:pPr>
      <w:r>
        <w:rPr>
          <w:rFonts w:hint="eastAsia"/>
          <w:color w:val="auto"/>
          <w:highlight w:val="none"/>
        </w:rPr>
        <w:t xml:space="preserve">7.1两个以上的自然人、法人或者其他组织可以组成一个联合体，以一个投标人的身份共同参加政府采购。</w:t>
      </w:r>
      <w:r/>
    </w:p>
    <w:p>
      <w:pPr>
        <w:rPr>
          <w:color w:val="auto"/>
          <w:highlight w:val="none"/>
        </w:rPr>
      </w:pPr>
      <w:r>
        <w:rPr>
          <w:rFonts w:hint="eastAsia"/>
          <w:color w:val="auto"/>
          <w:highlight w:val="none"/>
        </w:rPr>
        <w:t xml:space="preserve">7.2联合体中有同类资质的投标人按照联合体分工承担相同工作的，按照资质等级较低的投标人确定资质等级。</w:t>
      </w:r>
      <w:r/>
    </w:p>
    <w:p>
      <w:pPr>
        <w:rPr>
          <w:color w:val="auto"/>
          <w:highlight w:val="none"/>
        </w:rPr>
      </w:pPr>
      <w:r>
        <w:rPr>
          <w:rFonts w:hint="eastAsia"/>
          <w:color w:val="auto"/>
          <w:highlight w:val="none"/>
        </w:rPr>
        <w:t xml:space="preserve">7.3联合体各方之间应当签订联合体协议，明确约定联合体各方承担的工作和相应的责任，并将联合体协议连同投标文件一同提交。</w:t>
      </w:r>
      <w:r/>
    </w:p>
    <w:p>
      <w:pPr>
        <w:rPr>
          <w:color w:val="auto"/>
          <w:highlight w:val="none"/>
        </w:rPr>
      </w:pPr>
      <w:r>
        <w:rPr>
          <w:rFonts w:hint="eastAsia"/>
          <w:color w:val="auto"/>
          <w:highlight w:val="none"/>
        </w:rPr>
        <w:t xml:space="preserve">7.4以联合体形式参加政府采购活动的，联合体各方不得再单独参加或者与其他投标人另外组成联合体参加同一合同项下的政府采购活动。</w:t>
      </w:r>
      <w:r/>
    </w:p>
    <w:p>
      <w:pPr>
        <w:ind w:firstLine="562"/>
        <w:rPr>
          <w:b/>
          <w:bCs/>
          <w:color w:val="auto"/>
          <w:highlight w:val="none"/>
        </w:rPr>
      </w:pPr>
      <w:r>
        <w:rPr>
          <w:rFonts w:hint="eastAsia"/>
          <w:b/>
          <w:bCs/>
          <w:color w:val="auto"/>
          <w:highlight w:val="none"/>
        </w:rPr>
        <w:t xml:space="preserve">8、投标文件的组成</w:t>
      </w:r>
      <w:r/>
    </w:p>
    <w:p>
      <w:pPr>
        <w:rPr>
          <w:b/>
          <w:bCs/>
          <w:color w:val="auto"/>
          <w:highlight w:val="none"/>
        </w:rPr>
      </w:pPr>
      <w:r>
        <w:rPr>
          <w:rFonts w:hint="eastAsia"/>
          <w:color w:val="auto"/>
          <w:highlight w:val="none"/>
        </w:rPr>
        <w:t xml:space="preserve">8.1投标人应当根据招标文件要求编制投标文件，投标文件应对招标文件提出的要求和条件作出实质性响</w:t>
      </w:r>
      <w:r>
        <w:rPr>
          <w:rFonts w:hint="eastAsia"/>
          <w:color w:val="auto"/>
          <w:szCs w:val="22"/>
          <w:highlight w:val="none"/>
        </w:rPr>
        <w:t xml:space="preserve">应，在《保险方案差异表》处逐条标明满足与否。</w:t>
      </w:r>
      <w:r>
        <w:rPr>
          <w:rFonts w:hint="eastAsia"/>
          <w:b/>
          <w:bCs/>
          <w:color w:val="auto"/>
          <w:highlight w:val="none"/>
        </w:rPr>
        <w:t xml:space="preserve">对带（“★”）的技术条款必须在投标文件中提供技术支持资料（如白皮书、彩页、手册、检测报告等），未提供技术支持资料的，视为未对招标文件实质性要求作出响应，评审时不予认可。</w:t>
      </w:r>
      <w:r/>
    </w:p>
    <w:p>
      <w:pPr>
        <w:rPr>
          <w:color w:val="auto"/>
          <w:highlight w:val="none"/>
        </w:rPr>
      </w:pPr>
      <w:r>
        <w:rPr>
          <w:rFonts w:hint="eastAsia"/>
          <w:color w:val="auto"/>
          <w:highlight w:val="none"/>
        </w:rPr>
        <w:t xml:space="preserve">8.2投标文件由商务部分、技术部分、价格部分以及其他部分组成。</w:t>
      </w:r>
      <w:r/>
    </w:p>
    <w:p>
      <w:pPr>
        <w:ind w:firstLine="562"/>
        <w:rPr>
          <w:b/>
          <w:bCs/>
          <w:color w:val="auto"/>
          <w:highlight w:val="none"/>
        </w:rPr>
      </w:pPr>
      <w:r>
        <w:rPr>
          <w:rFonts w:hint="eastAsia"/>
          <w:b/>
          <w:bCs/>
          <w:color w:val="auto"/>
          <w:highlight w:val="none"/>
        </w:rPr>
        <w:t xml:space="preserve">9、投标文件的商务部分</w:t>
      </w:r>
      <w:r/>
    </w:p>
    <w:p>
      <w:pPr>
        <w:pStyle w:val="913"/>
        <w:rPr>
          <w:color w:val="auto"/>
          <w:highlight w:val="none"/>
        </w:rPr>
      </w:pPr>
      <w:r>
        <w:rPr>
          <w:rFonts w:hint="eastAsia"/>
          <w:color w:val="auto"/>
          <w:highlight w:val="none"/>
        </w:rPr>
        <w:t xml:space="preserve">9.1商务部分是证明投标人有资格参加投标和中标后有能力履行合同的文件，这些文件应能满足招标的要求，包括但不限于下列文件（（1）-（</w:t>
      </w:r>
      <w:r>
        <w:rPr>
          <w:rFonts w:hint="eastAsia"/>
          <w:color w:val="auto"/>
          <w:highlight w:val="none"/>
          <w:lang w:val="en-US" w:eastAsia="zh-CN"/>
        </w:rPr>
        <w:t xml:space="preserve">7</w:t>
      </w:r>
      <w:r>
        <w:rPr>
          <w:rFonts w:hint="eastAsia"/>
          <w:color w:val="auto"/>
          <w:highlight w:val="none"/>
        </w:rPr>
        <w:t xml:space="preserve">）所述材料不得有缺失或提供不全或不满足招标文件的实质性要求）：</w:t>
      </w:r>
      <w:r/>
    </w:p>
    <w:p>
      <w:pPr>
        <w:pStyle w:val="913"/>
        <w:rPr>
          <w:color w:val="auto"/>
          <w:highlight w:val="none"/>
        </w:rPr>
      </w:pPr>
      <w:r>
        <w:rPr>
          <w:rFonts w:hint="eastAsia"/>
          <w:color w:val="auto"/>
          <w:highlight w:val="none"/>
        </w:rPr>
        <w:t xml:space="preserve">★（1）投标函（投标申请及声明）（格式见附件）；</w:t>
      </w:r>
      <w:r/>
    </w:p>
    <w:p>
      <w:pPr>
        <w:pStyle w:val="913"/>
        <w:rPr>
          <w:color w:val="auto"/>
          <w:highlight w:val="none"/>
        </w:rPr>
      </w:pPr>
      <w:r>
        <w:rPr>
          <w:rFonts w:hint="eastAsia"/>
          <w:color w:val="auto"/>
          <w:highlight w:val="none"/>
        </w:rPr>
        <w:t xml:space="preserve">★（2）法定代表人</w:t>
      </w:r>
      <w:r>
        <w:rPr>
          <w:rFonts w:hint="eastAsia"/>
          <w:color w:val="auto"/>
          <w:highlight w:val="none"/>
          <w:lang w:val="en-US" w:eastAsia="zh-CN"/>
        </w:rPr>
        <w:t xml:space="preserve">或机构负责人</w:t>
      </w:r>
      <w:r>
        <w:rPr>
          <w:rFonts w:hint="eastAsia"/>
          <w:color w:val="auto"/>
          <w:highlight w:val="none"/>
        </w:rPr>
        <w:t xml:space="preserve">授权委托书及委托代理人的身份证明文件的复印件（格式见附件）；</w:t>
      </w:r>
      <w:r/>
    </w:p>
    <w:p>
      <w:pPr>
        <w:pStyle w:val="913"/>
        <w:rPr>
          <w:color w:val="auto"/>
          <w:highlight w:val="none"/>
        </w:rPr>
      </w:pPr>
      <w:r>
        <w:rPr>
          <w:rFonts w:hint="eastAsia"/>
          <w:color w:val="auto"/>
          <w:highlight w:val="none"/>
        </w:rPr>
        <w:t xml:space="preserve">★（3）投标人资格资信证明文件：</w:t>
      </w:r>
      <w:r/>
    </w:p>
    <w:p>
      <w:pPr>
        <w:pStyle w:val="913"/>
        <w:rPr>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第一章招标公告中 </w:t>
      </w:r>
      <w:r>
        <w:rPr>
          <w:rFonts w:hint="eastAsia"/>
          <w:color w:val="auto"/>
          <w:highlight w:val="none"/>
          <w:lang w:val="en-US" w:eastAsia="zh-CN"/>
        </w:rPr>
        <w:t xml:space="preserve">二、</w:t>
      </w:r>
      <w:r>
        <w:rPr>
          <w:rFonts w:hint="eastAsia"/>
          <w:color w:val="auto"/>
          <w:highlight w:val="none"/>
        </w:rPr>
        <w:t xml:space="preserve">1《中华人民共和国政府采购法》规定的资格条件证明文件；</w:t>
      </w:r>
      <w:r/>
    </w:p>
    <w:p>
      <w:pPr>
        <w:pStyle w:val="913"/>
        <w:rPr>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第一章招标公告中 </w:t>
      </w:r>
      <w:r>
        <w:rPr>
          <w:rFonts w:hint="eastAsia"/>
          <w:color w:val="auto"/>
          <w:highlight w:val="none"/>
          <w:lang w:val="en-US" w:eastAsia="zh-CN"/>
        </w:rPr>
        <w:t xml:space="preserve">二、</w:t>
      </w:r>
      <w:r>
        <w:rPr>
          <w:rFonts w:hint="eastAsia"/>
          <w:color w:val="auto"/>
          <w:highlight w:val="none"/>
        </w:rPr>
        <w:t xml:space="preserve">2落实政府采购政策需满足的资格要求；</w:t>
      </w:r>
      <w:r/>
    </w:p>
    <w:p>
      <w:pPr>
        <w:pStyle w:val="913"/>
        <w:rPr>
          <w:color w:val="auto"/>
          <w:highlight w:val="none"/>
        </w:rPr>
      </w:pP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第一章招标公告中 </w:t>
      </w:r>
      <w:r>
        <w:rPr>
          <w:rFonts w:hint="eastAsia"/>
          <w:color w:val="auto"/>
          <w:highlight w:val="none"/>
          <w:lang w:val="en-US" w:eastAsia="zh-CN"/>
        </w:rPr>
        <w:t xml:space="preserve">二、</w:t>
      </w:r>
      <w:r>
        <w:rPr>
          <w:rFonts w:hint="eastAsia"/>
          <w:color w:val="auto"/>
          <w:highlight w:val="none"/>
        </w:rPr>
        <w:t xml:space="preserve">3采购人根据采购项目的特殊要求规定的特定条件证明文件。</w:t>
      </w:r>
      <w:r/>
    </w:p>
    <w:p>
      <w:pPr>
        <w:pStyle w:val="913"/>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）《南京市政府采购供应商信用记录表》</w:t>
      </w:r>
      <w:r/>
    </w:p>
    <w:p>
      <w:pPr>
        <w:pStyle w:val="913"/>
        <w:rPr>
          <w:color w:val="auto"/>
          <w:highlight w:val="none"/>
        </w:rPr>
      </w:pPr>
      <w:r>
        <w:rPr>
          <w:rFonts w:hint="eastAsia"/>
          <w:color w:val="auto"/>
          <w:highlight w:val="none"/>
        </w:rPr>
        <w:t xml:space="preserve">（</w:t>
      </w:r>
      <w:r>
        <w:rPr>
          <w:rFonts w:hint="eastAsia"/>
          <w:color w:val="auto"/>
          <w:highlight w:val="none"/>
          <w:lang w:val="en-US" w:eastAsia="zh-CN"/>
        </w:rPr>
        <w:t xml:space="preserve">5</w:t>
      </w:r>
      <w:r>
        <w:rPr>
          <w:rFonts w:hint="eastAsia"/>
          <w:color w:val="auto"/>
          <w:highlight w:val="none"/>
        </w:rPr>
        <w:t xml:space="preserve">）开标一览表（格式见附件）；</w:t>
      </w:r>
      <w:r/>
    </w:p>
    <w:p>
      <w:pPr>
        <w:pStyle w:val="913"/>
        <w:rPr>
          <w:color w:val="auto"/>
          <w:highlight w:val="none"/>
        </w:rPr>
      </w:pPr>
      <w:r>
        <w:rPr>
          <w:rFonts w:hint="eastAsia"/>
          <w:color w:val="auto"/>
          <w:highlight w:val="none"/>
        </w:rPr>
        <w:t xml:space="preserve">（</w:t>
      </w:r>
      <w:r>
        <w:rPr>
          <w:rFonts w:hint="eastAsia"/>
          <w:color w:val="auto"/>
          <w:highlight w:val="none"/>
          <w:lang w:val="en-US" w:eastAsia="zh-CN"/>
        </w:rPr>
        <w:t xml:space="preserve">6</w:t>
      </w:r>
      <w:r>
        <w:rPr>
          <w:rFonts w:hint="eastAsia"/>
          <w:color w:val="auto"/>
          <w:highlight w:val="none"/>
        </w:rPr>
        <w:t xml:space="preserve">）投标供应商基本状况一览表；</w:t>
      </w:r>
      <w:r/>
    </w:p>
    <w:p>
      <w:pPr>
        <w:pStyle w:val="913"/>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7</w:t>
      </w:r>
      <w:r>
        <w:rPr>
          <w:rFonts w:hint="eastAsia"/>
          <w:color w:val="auto"/>
          <w:highlight w:val="none"/>
        </w:rPr>
        <w:t xml:space="preserve">）保险责任承诺函；</w:t>
      </w:r>
      <w:r/>
    </w:p>
    <w:p>
      <w:pPr>
        <w:pStyle w:val="913"/>
        <w:rPr>
          <w:color w:val="auto"/>
          <w:highlight w:val="none"/>
        </w:rPr>
      </w:pPr>
      <w:r>
        <w:rPr>
          <w:rFonts w:hint="eastAsia"/>
          <w:color w:val="auto"/>
          <w:highlight w:val="none"/>
        </w:rPr>
        <w:t xml:space="preserve">（</w:t>
      </w:r>
      <w:r>
        <w:rPr>
          <w:rFonts w:hint="eastAsia"/>
          <w:color w:val="auto"/>
          <w:highlight w:val="none"/>
          <w:lang w:val="en-US" w:eastAsia="zh-CN"/>
        </w:rPr>
        <w:t xml:space="preserve">8</w:t>
      </w:r>
      <w:r>
        <w:rPr>
          <w:rFonts w:hint="eastAsia"/>
          <w:color w:val="auto"/>
          <w:highlight w:val="none"/>
        </w:rPr>
        <w:t xml:space="preserve">）其它（投标人认为有必要提供的声明和文件，如有，自行拟定并添加）。</w:t>
      </w:r>
      <w:r/>
    </w:p>
    <w:p>
      <w:pPr>
        <w:ind w:firstLine="562"/>
        <w:rPr>
          <w:b/>
          <w:bCs/>
          <w:color w:val="auto"/>
          <w:highlight w:val="none"/>
        </w:rPr>
      </w:pPr>
      <w:r>
        <w:rPr>
          <w:rFonts w:hint="eastAsia"/>
          <w:b/>
          <w:bCs/>
          <w:color w:val="auto"/>
          <w:highlight w:val="none"/>
        </w:rPr>
        <w:t xml:space="preserve">10、投标文件的技术部分</w:t>
      </w:r>
      <w:r/>
    </w:p>
    <w:p>
      <w:pPr>
        <w:pStyle w:val="913"/>
        <w:rPr>
          <w:color w:val="auto"/>
          <w:highlight w:val="none"/>
        </w:rPr>
      </w:pPr>
      <w:r>
        <w:rPr>
          <w:rFonts w:hint="eastAsia"/>
          <w:color w:val="auto"/>
          <w:highlight w:val="none"/>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pStyle w:val="913"/>
        <w:rPr>
          <w:color w:val="auto"/>
          <w:highlight w:val="none"/>
        </w:rPr>
      </w:pPr>
      <w:r>
        <w:rPr>
          <w:rFonts w:hint="eastAsia"/>
          <w:color w:val="auto"/>
          <w:highlight w:val="none"/>
        </w:rPr>
        <w:t xml:space="preserve">（1）技术说明或服务方案；</w:t>
      </w:r>
      <w:r/>
    </w:p>
    <w:p>
      <w:pPr>
        <w:pStyle w:val="913"/>
        <w:rPr>
          <w:color w:val="auto"/>
          <w:highlight w:val="none"/>
        </w:rPr>
      </w:pPr>
      <w:r>
        <w:rPr>
          <w:rFonts w:hint="eastAsia"/>
          <w:color w:val="auto"/>
          <w:highlight w:val="none"/>
        </w:rPr>
        <w:t xml:space="preserve">（2）《保险方案差异表》；</w:t>
      </w:r>
      <w:r/>
    </w:p>
    <w:p>
      <w:pPr>
        <w:pStyle w:val="913"/>
        <w:rPr>
          <w:color w:val="auto"/>
          <w:highlight w:val="none"/>
        </w:rPr>
      </w:pPr>
      <w:r>
        <w:rPr>
          <w:rFonts w:hint="eastAsia"/>
          <w:color w:val="auto"/>
          <w:highlight w:val="none"/>
        </w:rPr>
        <w:t xml:space="preserve">（3）服务承诺；</w:t>
      </w:r>
      <w:r/>
    </w:p>
    <w:p>
      <w:pPr>
        <w:pStyle w:val="913"/>
        <w:rPr>
          <w:color w:val="auto"/>
          <w:highlight w:val="none"/>
        </w:rPr>
      </w:pPr>
      <w:r>
        <w:rPr>
          <w:rFonts w:hint="eastAsia"/>
          <w:color w:val="auto"/>
          <w:highlight w:val="none"/>
        </w:rPr>
        <w:t xml:space="preserve">（4）投标人拟投入本项目的人员情况一览表；</w:t>
      </w:r>
      <w:r/>
    </w:p>
    <w:p>
      <w:pPr>
        <w:pStyle w:val="913"/>
        <w:rPr>
          <w:color w:val="auto"/>
          <w:highlight w:val="none"/>
        </w:rPr>
      </w:pPr>
      <w:r>
        <w:rPr>
          <w:rFonts w:hint="eastAsia"/>
          <w:color w:val="auto"/>
          <w:highlight w:val="none"/>
        </w:rPr>
        <w:t xml:space="preserve">（5）投标人认为需要提供的其他技术资料。</w:t>
      </w:r>
      <w:r/>
    </w:p>
    <w:p>
      <w:pPr>
        <w:ind w:firstLine="562"/>
        <w:rPr>
          <w:b/>
          <w:bCs/>
          <w:color w:val="auto"/>
          <w:highlight w:val="none"/>
        </w:rPr>
      </w:pPr>
      <w:r>
        <w:rPr>
          <w:rFonts w:hint="eastAsia"/>
          <w:b/>
          <w:bCs/>
          <w:color w:val="auto"/>
          <w:highlight w:val="none"/>
        </w:rPr>
        <w:t xml:space="preserve">11、投标文件的价格部分</w:t>
      </w:r>
      <w:r/>
    </w:p>
    <w:p>
      <w:pPr>
        <w:pStyle w:val="913"/>
        <w:rPr>
          <w:color w:val="auto"/>
          <w:highlight w:val="none"/>
        </w:rPr>
      </w:pPr>
      <w:r>
        <w:rPr>
          <w:rFonts w:hint="eastAsia"/>
          <w:color w:val="auto"/>
          <w:highlight w:val="none"/>
        </w:rPr>
        <w:t xml:space="preserve">11.1价格部分是对采购标的价格构成的说明，招标文件如无特别说明，每一项货物及服务仅接受一个价格。</w:t>
      </w:r>
      <w:r/>
    </w:p>
    <w:p>
      <w:pPr>
        <w:pStyle w:val="913"/>
        <w:rPr>
          <w:color w:val="auto"/>
          <w:highlight w:val="none"/>
        </w:rPr>
      </w:pPr>
      <w:r>
        <w:rPr>
          <w:rFonts w:hint="eastAsia"/>
          <w:color w:val="auto"/>
          <w:highlight w:val="none"/>
        </w:rPr>
        <w:t xml:space="preserve">11.2报价应包含本次招标标的有关的所有费用，以及技术资料、支付给员工的工资和国家强制缴纳的各种社会保障资金，以及投标人认为需要的其他费用等。</w:t>
      </w:r>
      <w:r/>
    </w:p>
    <w:p>
      <w:pPr>
        <w:pStyle w:val="913"/>
        <w:rPr>
          <w:color w:val="auto"/>
          <w:highlight w:val="none"/>
        </w:rPr>
      </w:pPr>
      <w:r>
        <w:rPr>
          <w:rFonts w:hint="eastAsia"/>
          <w:color w:val="auto"/>
          <w:highlight w:val="none"/>
        </w:rPr>
        <w:t xml:space="preserve">11.3投标人的任何错漏、优惠、竞争性报价不得作为减轻责任、减少服务、增加收费、降低质量的理由。</w:t>
      </w:r>
      <w:r/>
    </w:p>
    <w:p>
      <w:pPr>
        <w:pStyle w:val="913"/>
        <w:rPr>
          <w:color w:val="auto"/>
          <w:highlight w:val="none"/>
        </w:rPr>
      </w:pPr>
      <w:r>
        <w:rPr>
          <w:rFonts w:hint="eastAsia"/>
          <w:color w:val="auto"/>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3"/>
        <w:rPr>
          <w:color w:val="auto"/>
          <w:highlight w:val="none"/>
        </w:rPr>
      </w:pPr>
      <w:r>
        <w:rPr>
          <w:rFonts w:hint="eastAsia"/>
          <w:color w:val="auto"/>
          <w:highlight w:val="none"/>
        </w:rPr>
        <w:t xml:space="preserve">11.5投标人应在《开标一览表》标明投标货物和服务的单价、总价以及分项报价。投标人系小型、微型企业，并提供本企业制造的货物、承担的工程或者服务，或者提供其他小型、微型企业制造的货物，须在《开标一览表》中注明。</w:t>
      </w:r>
      <w:r/>
    </w:p>
    <w:p>
      <w:pPr>
        <w:pStyle w:val="913"/>
        <w:rPr>
          <w:color w:val="auto"/>
          <w:highlight w:val="none"/>
        </w:rPr>
      </w:pPr>
      <w:r>
        <w:rPr>
          <w:rFonts w:hint="eastAsia"/>
          <w:color w:val="auto"/>
          <w:highlight w:val="none"/>
        </w:rPr>
        <w:t xml:space="preserve">11.6 《开标一览表》一式两份，一份装订在投标文件中，一份单独封装，并标明“开标一览表”字样，随投标文件一并递交，以便唱标时使用。</w:t>
      </w:r>
      <w:r/>
    </w:p>
    <w:p>
      <w:pPr>
        <w:pStyle w:val="913"/>
        <w:rPr>
          <w:color w:val="auto"/>
          <w:highlight w:val="none"/>
        </w:rPr>
      </w:pPr>
      <w:r>
        <w:rPr>
          <w:rFonts w:hint="eastAsia"/>
          <w:color w:val="auto"/>
          <w:highlight w:val="none"/>
        </w:rPr>
        <w:t xml:space="preserve">11.7 本项目预算为：详见第一章。</w:t>
      </w:r>
      <w:r/>
    </w:p>
    <w:p>
      <w:pPr>
        <w:ind w:firstLine="562"/>
        <w:rPr>
          <w:b/>
          <w:bCs/>
          <w:color w:val="auto"/>
          <w:highlight w:val="none"/>
        </w:rPr>
      </w:pPr>
      <w:r>
        <w:rPr>
          <w:rFonts w:hint="eastAsia"/>
          <w:b/>
          <w:bCs/>
          <w:color w:val="auto"/>
          <w:highlight w:val="none"/>
        </w:rPr>
        <w:t xml:space="preserve">12、投标文件的其他部分</w:t>
      </w:r>
      <w:r/>
    </w:p>
    <w:p>
      <w:pPr>
        <w:pStyle w:val="913"/>
        <w:rPr>
          <w:color w:val="auto"/>
          <w:highlight w:val="none"/>
        </w:rPr>
      </w:pPr>
      <w:r>
        <w:rPr>
          <w:rFonts w:hint="eastAsia"/>
          <w:color w:val="auto"/>
          <w:highlight w:val="none"/>
        </w:rPr>
        <w:t xml:space="preserve">12.1 其他部分由投标人根据编制投标文件需要提供的其他相关文件组成。</w:t>
      </w:r>
      <w:r/>
    </w:p>
    <w:p>
      <w:pPr>
        <w:ind w:firstLine="562"/>
        <w:rPr>
          <w:b/>
          <w:bCs/>
          <w:color w:val="auto"/>
          <w:highlight w:val="none"/>
        </w:rPr>
      </w:pPr>
      <w:r>
        <w:rPr>
          <w:rFonts w:hint="eastAsia"/>
          <w:b/>
          <w:bCs/>
          <w:color w:val="auto"/>
          <w:highlight w:val="none"/>
        </w:rPr>
        <w:t xml:space="preserve">13、投标保证金：无</w:t>
      </w:r>
      <w:r/>
    </w:p>
    <w:p>
      <w:pPr>
        <w:ind w:firstLine="562"/>
        <w:rPr>
          <w:b/>
          <w:bCs/>
          <w:color w:val="auto"/>
          <w:highlight w:val="none"/>
        </w:rPr>
      </w:pPr>
      <w:r>
        <w:rPr>
          <w:rFonts w:hint="eastAsia"/>
          <w:b/>
          <w:bCs/>
          <w:color w:val="auto"/>
          <w:highlight w:val="none"/>
        </w:rPr>
        <w:t xml:space="preserve">14、投标有效期</w:t>
      </w:r>
      <w:r/>
    </w:p>
    <w:p>
      <w:pPr>
        <w:pStyle w:val="913"/>
        <w:rPr>
          <w:color w:val="auto"/>
          <w:highlight w:val="none"/>
        </w:rPr>
      </w:pPr>
      <w:r>
        <w:rPr>
          <w:rFonts w:hint="eastAsia"/>
          <w:color w:val="auto"/>
          <w:highlight w:val="none"/>
        </w:rPr>
        <w:t xml:space="preserve">14.1 自开标之日起 90 天内投标有效，投标有效期从提交投标文件的截止之日起算。投标文件中承诺的投标有效期应当不少于招标文件中载明的投标有效期。</w:t>
      </w:r>
      <w:r/>
    </w:p>
    <w:p>
      <w:pPr>
        <w:pStyle w:val="913"/>
        <w:rPr>
          <w:color w:val="auto"/>
          <w:highlight w:val="none"/>
        </w:rPr>
      </w:pPr>
      <w:r>
        <w:rPr>
          <w:rFonts w:hint="eastAsia"/>
          <w:color w:val="auto"/>
          <w:highlight w:val="none"/>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562"/>
        <w:rPr>
          <w:b/>
          <w:bCs/>
          <w:color w:val="auto"/>
          <w:highlight w:val="none"/>
        </w:rPr>
      </w:pPr>
      <w:r>
        <w:rPr>
          <w:rFonts w:hint="eastAsia"/>
          <w:b/>
          <w:bCs/>
          <w:color w:val="auto"/>
          <w:highlight w:val="none"/>
        </w:rPr>
        <w:t xml:space="preserve">15、投标文件签署</w:t>
      </w:r>
      <w:r/>
    </w:p>
    <w:p>
      <w:pPr>
        <w:pStyle w:val="913"/>
        <w:rPr>
          <w:color w:val="auto"/>
          <w:highlight w:val="none"/>
        </w:rPr>
      </w:pPr>
      <w:r>
        <w:rPr>
          <w:rFonts w:hint="eastAsia"/>
          <w:color w:val="auto"/>
          <w:highlight w:val="none"/>
        </w:rPr>
        <w:t xml:space="preserve">15.1投标文件的正本和副本均应由投标人法定代表人或经正式授权并对投标人有约束力的委托代理人签字，如果它们之间内容有差异，则以正本为准。</w:t>
      </w:r>
      <w:r/>
    </w:p>
    <w:p>
      <w:pPr>
        <w:ind w:firstLine="562"/>
        <w:rPr>
          <w:b/>
          <w:bCs/>
          <w:color w:val="auto"/>
          <w:highlight w:val="none"/>
        </w:rPr>
      </w:pPr>
      <w:r>
        <w:rPr>
          <w:rFonts w:hint="eastAsia"/>
          <w:b/>
          <w:bCs/>
          <w:color w:val="auto"/>
          <w:highlight w:val="none"/>
        </w:rPr>
        <w:t xml:space="preserve">16、投标费用</w:t>
      </w:r>
      <w:r/>
    </w:p>
    <w:p>
      <w:pPr>
        <w:pStyle w:val="913"/>
        <w:rPr>
          <w:color w:val="auto"/>
          <w:highlight w:val="none"/>
        </w:rPr>
      </w:pPr>
      <w:r>
        <w:rPr>
          <w:rFonts w:hint="eastAsia"/>
          <w:color w:val="auto"/>
          <w:highlight w:val="none"/>
        </w:rPr>
        <w:t xml:space="preserve">16.1投标人应承担所有与准备和参加投标有关的费用，无论招标结果如何，招标代理机构和招标人在任何情况下均无义务和责任承担这些费用。</w:t>
      </w:r>
      <w:r/>
    </w:p>
    <w:p>
      <w:pPr>
        <w:pStyle w:val="913"/>
        <w:rPr>
          <w:color w:val="auto"/>
          <w:highlight w:val="none"/>
        </w:rPr>
      </w:pPr>
      <w:r>
        <w:rPr>
          <w:rFonts w:hint="eastAsia"/>
          <w:color w:val="auto"/>
          <w:highlight w:val="none"/>
        </w:rPr>
        <w:t xml:space="preserve">16.2招标代理服务费：本次招标，</w:t>
      </w:r>
      <w:r>
        <w:rPr>
          <w:rFonts w:hint="eastAsia"/>
          <w:color w:val="auto"/>
          <w:highlight w:val="none"/>
          <w:lang w:val="en-US" w:eastAsia="zh-CN"/>
        </w:rPr>
        <w:t xml:space="preserve">根据</w:t>
      </w:r>
      <w:r>
        <w:rPr>
          <w:rFonts w:hint="eastAsia"/>
          <w:color w:val="auto"/>
          <w:highlight w:val="none"/>
        </w:rPr>
        <w:t xml:space="preserve">《招标代理服务费管理暂行办法》（国家发展计划委员会计价格【2002】1980号）</w:t>
      </w:r>
      <w:r>
        <w:rPr>
          <w:rFonts w:hint="eastAsia"/>
          <w:color w:val="auto"/>
          <w:highlight w:val="none"/>
          <w:lang w:val="en-US" w:eastAsia="zh-CN"/>
        </w:rPr>
        <w:t xml:space="preserve">的规定，本次招标代理服务费用为65000元（陆万伍仟元整）</w:t>
      </w:r>
      <w:r>
        <w:rPr>
          <w:rFonts w:hint="eastAsia"/>
          <w:color w:val="auto"/>
          <w:highlight w:val="none"/>
        </w:rPr>
        <w:t xml:space="preserve">，在领取中标通知书前向招标代理机构支付招标服务费。本项费用无需在投标报价表中单列。</w:t>
      </w:r>
      <w:r/>
    </w:p>
    <w:p>
      <w:pPr>
        <w:pStyle w:val="924"/>
        <w:ind w:firstLine="643"/>
        <w:rPr>
          <w:color w:val="auto"/>
          <w:highlight w:val="none"/>
        </w:rPr>
      </w:pPr>
      <w:r/>
      <w:bookmarkStart w:id="36" w:name="_Toc7159"/>
      <w:r>
        <w:rPr>
          <w:rFonts w:hint="eastAsia"/>
          <w:color w:val="auto"/>
          <w:highlight w:val="none"/>
        </w:rPr>
        <w:t xml:space="preserve">四、投标文件的递交</w:t>
      </w:r>
      <w:bookmarkEnd w:id="36"/>
      <w:r/>
      <w:r/>
    </w:p>
    <w:p>
      <w:pPr>
        <w:ind w:firstLine="562"/>
        <w:rPr>
          <w:b/>
          <w:bCs/>
          <w:color w:val="auto"/>
          <w:highlight w:val="none"/>
        </w:rPr>
      </w:pPr>
      <w:r>
        <w:rPr>
          <w:rFonts w:hint="eastAsia"/>
          <w:b/>
          <w:bCs/>
          <w:color w:val="auto"/>
          <w:highlight w:val="none"/>
        </w:rPr>
        <w:t xml:space="preserve">17、投标文件的密封和递交</w:t>
      </w:r>
      <w:r/>
    </w:p>
    <w:p>
      <w:pPr>
        <w:rPr>
          <w:color w:val="auto"/>
          <w:highlight w:val="none"/>
        </w:rPr>
      </w:pPr>
      <w:r>
        <w:rPr>
          <w:rFonts w:hint="eastAsia"/>
          <w:color w:val="auto"/>
          <w:highlight w:val="none"/>
        </w:rPr>
        <w:t xml:space="preserve">17.1投标人的投标文件一式</w:t>
      </w:r>
      <w:r>
        <w:rPr>
          <w:rFonts w:hint="eastAsia"/>
          <w:color w:val="auto"/>
          <w:highlight w:val="none"/>
          <w:lang w:val="en-US" w:eastAsia="zh-CN"/>
        </w:rPr>
        <w:t xml:space="preserve">伍</w:t>
      </w:r>
      <w:r>
        <w:rPr>
          <w:rFonts w:hint="eastAsia"/>
          <w:color w:val="auto"/>
          <w:highlight w:val="none"/>
        </w:rPr>
        <w:t xml:space="preserve">份（正本一份、副本</w:t>
      </w:r>
      <w:r>
        <w:rPr>
          <w:rFonts w:hint="eastAsia"/>
          <w:color w:val="auto"/>
          <w:highlight w:val="none"/>
          <w:lang w:val="en-US" w:eastAsia="zh-CN"/>
        </w:rPr>
        <w:t xml:space="preserve">肆</w:t>
      </w:r>
      <w:r>
        <w:rPr>
          <w:rFonts w:hint="eastAsia"/>
          <w:color w:val="auto"/>
          <w:highlight w:val="none"/>
        </w:rPr>
        <w:t xml:space="preserve">份），所有投标文件均应密封后递交，同时应提供电子版投标文件壹份（一般应为 PDF 格式、U盘形式（单独封装）、随纸质正本文件一并提交）。当电子版文件和纸质正本文件不一致时，以纸质正本文件为准。每套投标文件须清楚标明“正本”、“副本”。如果它们之间内容有差异，以正本为准。</w:t>
      </w:r>
      <w:r/>
    </w:p>
    <w:p>
      <w:pPr>
        <w:rPr>
          <w:color w:val="auto"/>
          <w:highlight w:val="none"/>
        </w:rPr>
      </w:pPr>
      <w:r>
        <w:rPr>
          <w:rFonts w:hint="eastAsia"/>
          <w:color w:val="auto"/>
          <w:highlight w:val="none"/>
        </w:rPr>
        <w:t xml:space="preserve">17.2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rPr>
          <w:color w:val="auto"/>
          <w:highlight w:val="none"/>
        </w:rPr>
      </w:pPr>
      <w:r>
        <w:rPr>
          <w:rFonts w:hint="eastAsia"/>
          <w:color w:val="auto"/>
          <w:highlight w:val="none"/>
        </w:rPr>
        <w:t xml:space="preserve">17.3投标文件不应有涂改、增删之处，如必须修改时，修改处必须有投标人法定代表人或授权代表签字，同时加盖投标人公章。</w:t>
      </w:r>
      <w:r/>
    </w:p>
    <w:p>
      <w:pPr>
        <w:rPr>
          <w:color w:val="auto"/>
          <w:highlight w:val="none"/>
        </w:rPr>
      </w:pPr>
      <w:r>
        <w:rPr>
          <w:rFonts w:hint="eastAsia"/>
          <w:color w:val="auto"/>
          <w:highlight w:val="none"/>
        </w:rPr>
        <w:t xml:space="preserve">17.4投标文件提倡按照A4幅面打印或复印并进行装订，如有资料超过A4幅面折叠成A4幅面；投标文件装订提倡采用胶装的形式。</w:t>
      </w:r>
      <w:r/>
    </w:p>
    <w:p>
      <w:pPr>
        <w:rPr>
          <w:color w:val="auto"/>
          <w:highlight w:val="none"/>
        </w:rPr>
      </w:pPr>
      <w:r>
        <w:rPr>
          <w:rFonts w:hint="eastAsia"/>
          <w:color w:val="auto"/>
          <w:highlight w:val="none"/>
        </w:rPr>
        <w:t xml:space="preserve">17.5投标人应当在招标文件要求提交投标文件的截止时间前，将投标文件密封送达投标地点。任何单位和个人不得在开标前开启投标文件。</w:t>
      </w:r>
      <w:r/>
    </w:p>
    <w:p>
      <w:pPr>
        <w:ind w:firstLine="562"/>
        <w:rPr>
          <w:b/>
          <w:bCs/>
          <w:color w:val="auto"/>
          <w:highlight w:val="none"/>
        </w:rPr>
      </w:pPr>
      <w:r>
        <w:rPr>
          <w:rFonts w:hint="eastAsia"/>
          <w:b/>
          <w:bCs/>
          <w:color w:val="auto"/>
          <w:highlight w:val="none"/>
        </w:rPr>
        <w:t xml:space="preserve">18、有下列情形的投标文件将被拒收：</w:t>
      </w:r>
      <w:r/>
    </w:p>
    <w:p>
      <w:pPr>
        <w:rPr>
          <w:color w:val="auto"/>
          <w:highlight w:val="none"/>
        </w:rPr>
      </w:pPr>
      <w:r>
        <w:rPr>
          <w:rFonts w:hint="eastAsia"/>
          <w:color w:val="auto"/>
          <w:highlight w:val="none"/>
        </w:rPr>
        <w:t xml:space="preserve">18.1逾期送达的；</w:t>
      </w:r>
      <w:r/>
    </w:p>
    <w:p>
      <w:pPr>
        <w:rPr>
          <w:color w:val="auto"/>
          <w:highlight w:val="none"/>
        </w:rPr>
      </w:pPr>
      <w:r>
        <w:rPr>
          <w:rFonts w:hint="eastAsia"/>
          <w:color w:val="auto"/>
          <w:highlight w:val="none"/>
        </w:rPr>
        <w:t xml:space="preserve">18.2未按照招标文件要求密封的。</w:t>
      </w:r>
      <w:r/>
    </w:p>
    <w:p>
      <w:pPr>
        <w:ind w:firstLine="562"/>
        <w:rPr>
          <w:b/>
          <w:bCs/>
          <w:color w:val="auto"/>
          <w:highlight w:val="none"/>
        </w:rPr>
      </w:pPr>
      <w:r>
        <w:rPr>
          <w:rFonts w:hint="eastAsia"/>
          <w:b/>
          <w:bCs/>
          <w:color w:val="auto"/>
          <w:highlight w:val="none"/>
        </w:rPr>
        <w:t xml:space="preserve">19、投标文件的修改和撤回</w:t>
      </w:r>
      <w:r/>
    </w:p>
    <w:p>
      <w:pPr>
        <w:rPr>
          <w:color w:val="auto"/>
          <w:highlight w:val="none"/>
        </w:rPr>
      </w:pPr>
      <w:r>
        <w:rPr>
          <w:rFonts w:hint="eastAsia"/>
          <w:color w:val="auto"/>
          <w:highlight w:val="none"/>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rPr>
          <w:color w:val="auto"/>
          <w:highlight w:val="none"/>
        </w:rPr>
      </w:pPr>
      <w:r>
        <w:rPr>
          <w:rFonts w:hint="eastAsia"/>
          <w:color w:val="auto"/>
          <w:highlight w:val="none"/>
        </w:rPr>
        <w:t xml:space="preserve">19.2投标截止时间之后，投标文件不得撤回；如撤回，投标保证金不予退还。</w:t>
      </w:r>
      <w:r/>
    </w:p>
    <w:p>
      <w:pPr>
        <w:ind w:firstLine="562"/>
        <w:rPr>
          <w:b/>
          <w:bCs/>
          <w:color w:val="auto"/>
          <w:highlight w:val="none"/>
        </w:rPr>
      </w:pPr>
      <w:r>
        <w:rPr>
          <w:rFonts w:hint="eastAsia"/>
          <w:b/>
          <w:bCs/>
          <w:color w:val="auto"/>
          <w:highlight w:val="none"/>
        </w:rPr>
        <w:t xml:space="preserve">20、诚实信用</w:t>
      </w:r>
      <w:r/>
    </w:p>
    <w:p>
      <w:pPr>
        <w:rPr>
          <w:color w:val="auto"/>
          <w:highlight w:val="none"/>
        </w:rPr>
      </w:pPr>
      <w:r>
        <w:rPr>
          <w:rFonts w:hint="eastAsia"/>
          <w:color w:val="auto"/>
          <w:highlight w:val="none"/>
        </w:rPr>
        <w:t xml:space="preserve">20.1投标人应当遵循公平竞争的原则，不得恶意串通，不得妨碍其他投标人的竞争行为，不得损害招标人或者其他投标人的合法权益。</w:t>
      </w:r>
      <w:r/>
    </w:p>
    <w:p>
      <w:pPr>
        <w:rPr>
          <w:color w:val="auto"/>
          <w:highlight w:val="none"/>
        </w:rPr>
      </w:pPr>
      <w:r>
        <w:rPr>
          <w:rFonts w:hint="eastAsia"/>
          <w:color w:val="auto"/>
          <w:highlight w:val="none"/>
        </w:rPr>
        <w:t xml:space="preserve">20.2在评标过程中发现投标人有上述情形的，评标委员会应当认定其投标无效，并书面报告本级财政部门。</w:t>
      </w:r>
      <w:r/>
    </w:p>
    <w:p>
      <w:pPr>
        <w:pStyle w:val="924"/>
        <w:ind w:firstLine="643"/>
        <w:rPr>
          <w:color w:val="auto"/>
          <w:highlight w:val="none"/>
        </w:rPr>
      </w:pPr>
      <w:r/>
      <w:bookmarkStart w:id="37" w:name="_Toc20822"/>
      <w:r>
        <w:rPr>
          <w:rFonts w:hint="eastAsia"/>
          <w:color w:val="auto"/>
          <w:highlight w:val="none"/>
        </w:rPr>
        <w:t xml:space="preserve">五、开标、评标与定标</w:t>
      </w:r>
      <w:bookmarkEnd w:id="37"/>
      <w:r/>
      <w:r/>
    </w:p>
    <w:p>
      <w:pPr>
        <w:ind w:firstLine="562"/>
        <w:rPr>
          <w:b/>
          <w:bCs/>
          <w:color w:val="auto"/>
          <w:highlight w:val="none"/>
        </w:rPr>
      </w:pPr>
      <w:r>
        <w:rPr>
          <w:rFonts w:hint="eastAsia"/>
          <w:b/>
          <w:bCs/>
          <w:color w:val="auto"/>
          <w:highlight w:val="none"/>
        </w:rPr>
        <w:t xml:space="preserve">21、开标</w:t>
      </w:r>
      <w:r/>
    </w:p>
    <w:p>
      <w:pPr>
        <w:pStyle w:val="913"/>
        <w:rPr>
          <w:color w:val="auto"/>
          <w:highlight w:val="none"/>
        </w:rPr>
      </w:pPr>
      <w:r>
        <w:rPr>
          <w:rFonts w:hint="eastAsia"/>
          <w:color w:val="auto"/>
          <w:highlight w:val="none"/>
        </w:rPr>
        <w:t xml:space="preserve">21.1招标代理机构将在招标文件确定的时间和地点进行公开开标。投标人应委派代表准时参加，参加开标的代表须签名报到以证明其出席。</w:t>
      </w:r>
      <w:r/>
    </w:p>
    <w:p>
      <w:pPr>
        <w:pStyle w:val="913"/>
        <w:rPr>
          <w:color w:val="auto"/>
          <w:highlight w:val="none"/>
        </w:rPr>
      </w:pPr>
      <w:r>
        <w:rPr>
          <w:rFonts w:hint="eastAsia"/>
          <w:color w:val="auto"/>
          <w:highlight w:val="none"/>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pStyle w:val="913"/>
        <w:rPr>
          <w:color w:val="auto"/>
          <w:highlight w:val="none"/>
        </w:rPr>
      </w:pPr>
      <w:r>
        <w:rPr>
          <w:rFonts w:hint="eastAsia"/>
          <w:color w:val="auto"/>
          <w:highlight w:val="none"/>
        </w:rPr>
        <w:t xml:space="preserve">21.3投标人不足3家的，不得开标。</w:t>
      </w:r>
      <w:r/>
    </w:p>
    <w:p>
      <w:pPr>
        <w:pStyle w:val="913"/>
        <w:rPr>
          <w:color w:val="auto"/>
          <w:highlight w:val="none"/>
        </w:rPr>
      </w:pPr>
      <w:r>
        <w:rPr>
          <w:rFonts w:hint="eastAsia"/>
          <w:color w:val="auto"/>
          <w:highlight w:val="none"/>
        </w:rPr>
        <w:t xml:space="preserve">21.4开标过程由招标代理机构负责记录，由参加开标的各投标人代表和相关工作人员签字确认后随招标文件一并存档。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pStyle w:val="913"/>
        <w:rPr>
          <w:color w:val="auto"/>
          <w:highlight w:val="none"/>
        </w:rPr>
      </w:pPr>
      <w:r>
        <w:rPr>
          <w:rFonts w:hint="eastAsia"/>
          <w:color w:val="auto"/>
          <w:highlight w:val="none"/>
        </w:rPr>
        <w:t xml:space="preserve">21.5投标人未参加开标的，视同认可开标结果。</w:t>
      </w:r>
      <w:r/>
    </w:p>
    <w:p>
      <w:pPr>
        <w:pStyle w:val="913"/>
        <w:rPr>
          <w:color w:val="auto"/>
          <w:highlight w:val="none"/>
        </w:rPr>
      </w:pPr>
      <w:r>
        <w:rPr>
          <w:rFonts w:hint="eastAsia"/>
          <w:color w:val="auto"/>
          <w:highlight w:val="none"/>
        </w:rPr>
        <w:t xml:space="preserve">21.6公开招标数额标准以上的采购项目，投标截止后投标人不足 3 家或者通过资格审查或符合性审查的投标人不足 3 家的，除采购任务取消情形外，按照以下方式处理：</w:t>
      </w:r>
      <w:r/>
    </w:p>
    <w:p>
      <w:pPr>
        <w:pStyle w:val="913"/>
        <w:rPr>
          <w:color w:val="auto"/>
          <w:highlight w:val="none"/>
        </w:rPr>
      </w:pPr>
      <w:r>
        <w:rPr>
          <w:rFonts w:hint="eastAsia"/>
          <w:color w:val="auto"/>
          <w:highlight w:val="none"/>
        </w:rPr>
        <w:t xml:space="preserve">（1）招标文件存在不合理条款或者招标程序不符合规定的，招标人、招标代理机构改正后依法重新招标；</w:t>
      </w:r>
      <w:r/>
    </w:p>
    <w:p>
      <w:pPr>
        <w:pStyle w:val="913"/>
        <w:rPr>
          <w:color w:val="auto"/>
          <w:highlight w:val="none"/>
        </w:rPr>
      </w:pPr>
      <w:r>
        <w:rPr>
          <w:rFonts w:hint="eastAsia"/>
          <w:color w:val="auto"/>
          <w:highlight w:val="none"/>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pStyle w:val="913"/>
        <w:rPr>
          <w:color w:val="auto"/>
          <w:highlight w:val="none"/>
        </w:rPr>
      </w:pPr>
      <w:r>
        <w:rPr>
          <w:rFonts w:hint="eastAsia"/>
          <w:color w:val="auto"/>
          <w:highlight w:val="none"/>
        </w:rPr>
        <w:t xml:space="preserve">22、评标</w:t>
      </w:r>
      <w:r/>
    </w:p>
    <w:p>
      <w:pPr>
        <w:pStyle w:val="913"/>
        <w:rPr>
          <w:color w:val="auto"/>
          <w:highlight w:val="none"/>
        </w:rPr>
      </w:pPr>
      <w:r>
        <w:rPr>
          <w:rFonts w:hint="eastAsia"/>
          <w:color w:val="auto"/>
          <w:highlight w:val="none"/>
        </w:rPr>
        <w:t xml:space="preserve">22.1 评标委员会</w:t>
      </w:r>
      <w:r/>
    </w:p>
    <w:p>
      <w:pPr>
        <w:pStyle w:val="913"/>
        <w:rPr>
          <w:color w:val="auto"/>
          <w:highlight w:val="none"/>
        </w:rPr>
      </w:pPr>
      <w:r>
        <w:rPr>
          <w:rFonts w:hint="eastAsia"/>
          <w:b w:val="0"/>
          <w:bCs w:val="0"/>
          <w:color w:val="auto"/>
          <w:highlight w:val="none"/>
        </w:rPr>
        <w:t xml:space="preserve">22.1.1</w:t>
      </w:r>
      <w:r>
        <w:rPr>
          <w:rFonts w:hint="eastAsia"/>
          <w:color w:val="auto"/>
          <w:highlight w:val="none"/>
        </w:rPr>
        <w:t xml:space="preserve"> 评标委员会负责具体评标事务，并独立履行下列职责：</w:t>
      </w:r>
      <w:r/>
    </w:p>
    <w:p>
      <w:pPr>
        <w:pStyle w:val="913"/>
        <w:rPr>
          <w:color w:val="auto"/>
          <w:highlight w:val="none"/>
        </w:rPr>
      </w:pPr>
      <w:r>
        <w:rPr>
          <w:rFonts w:hint="eastAsia"/>
          <w:color w:val="auto"/>
          <w:highlight w:val="none"/>
        </w:rPr>
        <w:t xml:space="preserve">（一）审查、评价投标文件是否符合招标文件的商务、技术等实质性要求；</w:t>
      </w:r>
      <w:r/>
    </w:p>
    <w:p>
      <w:pPr>
        <w:pStyle w:val="913"/>
        <w:rPr>
          <w:color w:val="auto"/>
          <w:highlight w:val="none"/>
        </w:rPr>
      </w:pPr>
      <w:r>
        <w:rPr>
          <w:rFonts w:hint="eastAsia"/>
          <w:color w:val="auto"/>
          <w:highlight w:val="none"/>
        </w:rPr>
        <w:t xml:space="preserve">（二）要求投标人对投标文件有关事项作出澄清或者说明；</w:t>
      </w:r>
      <w:r/>
    </w:p>
    <w:p>
      <w:pPr>
        <w:pStyle w:val="913"/>
        <w:rPr>
          <w:color w:val="auto"/>
          <w:highlight w:val="none"/>
        </w:rPr>
      </w:pPr>
      <w:r>
        <w:rPr>
          <w:rFonts w:hint="eastAsia"/>
          <w:color w:val="auto"/>
          <w:highlight w:val="none"/>
        </w:rPr>
        <w:t xml:space="preserve">（三）对投标文件进行比较和评价；</w:t>
      </w:r>
      <w:r/>
    </w:p>
    <w:p>
      <w:pPr>
        <w:pStyle w:val="913"/>
        <w:rPr>
          <w:color w:val="auto"/>
          <w:highlight w:val="none"/>
        </w:rPr>
      </w:pPr>
      <w:r>
        <w:rPr>
          <w:rFonts w:hint="eastAsia"/>
          <w:color w:val="auto"/>
          <w:highlight w:val="none"/>
        </w:rPr>
        <w:t xml:space="preserve">（四）确定中标候选人名单，以及根据采购人委托直接确定中标人；</w:t>
      </w:r>
      <w:r/>
    </w:p>
    <w:p>
      <w:pPr>
        <w:pStyle w:val="913"/>
        <w:rPr>
          <w:color w:val="auto"/>
          <w:highlight w:val="none"/>
        </w:rPr>
      </w:pPr>
      <w:r>
        <w:rPr>
          <w:rFonts w:hint="eastAsia"/>
          <w:color w:val="auto"/>
          <w:highlight w:val="none"/>
        </w:rPr>
        <w:t xml:space="preserve">（五）向招标人、招标代理机构或者有关部门报告评标中发现的违法行为。</w:t>
      </w:r>
      <w:r/>
    </w:p>
    <w:p>
      <w:pPr>
        <w:pStyle w:val="913"/>
        <w:rPr>
          <w:color w:val="auto"/>
          <w:highlight w:val="none"/>
        </w:rPr>
      </w:pPr>
      <w:r>
        <w:rPr>
          <w:rFonts w:hint="eastAsia"/>
          <w:color w:val="auto"/>
          <w:highlight w:val="none"/>
        </w:rPr>
        <w:t xml:space="preserve">22.1.2 评标委员会由招标人代表和有关技术、经济等方面的专家组成，独立开展评审工作。</w:t>
      </w:r>
      <w:r/>
    </w:p>
    <w:p>
      <w:pPr>
        <w:pStyle w:val="913"/>
        <w:rPr>
          <w:color w:val="auto"/>
          <w:highlight w:val="none"/>
        </w:rPr>
      </w:pPr>
      <w:r>
        <w:rPr>
          <w:rFonts w:hint="eastAsia"/>
          <w:color w:val="auto"/>
          <w:highlight w:val="none"/>
        </w:rPr>
        <w:t xml:space="preserve">22.2 评标程序</w:t>
      </w:r>
      <w:r/>
    </w:p>
    <w:p>
      <w:pPr>
        <w:pStyle w:val="913"/>
        <w:rPr>
          <w:color w:val="auto"/>
          <w:highlight w:val="none"/>
        </w:rPr>
      </w:pPr>
      <w:r>
        <w:rPr>
          <w:rFonts w:hint="eastAsia"/>
          <w:color w:val="auto"/>
          <w:highlight w:val="none"/>
        </w:rPr>
        <w:t xml:space="preserve">22.2.1 投标文件的资格性检查。公开招标采购项目开标结束后，招标人或者招标代理机构应当依法对投标人的资格进行审查。合格投标人不足3家的，不得评标。</w:t>
      </w:r>
      <w:r/>
    </w:p>
    <w:p>
      <w:pPr>
        <w:pStyle w:val="913"/>
        <w:rPr>
          <w:color w:val="auto"/>
          <w:highlight w:val="none"/>
        </w:rPr>
      </w:pPr>
      <w:r>
        <w:rPr>
          <w:rFonts w:hint="eastAsia"/>
          <w:color w:val="auto"/>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pStyle w:val="913"/>
        <w:rPr>
          <w:color w:val="auto"/>
          <w:highlight w:val="none"/>
        </w:rPr>
      </w:pPr>
      <w:r>
        <w:rPr>
          <w:rFonts w:hint="eastAsia"/>
          <w:color w:val="auto"/>
          <w:highlight w:val="none"/>
        </w:rPr>
        <w:t xml:space="preserve">（1）未按照招标文件规定要求密封、签署、盖章的；</w:t>
      </w:r>
      <w:r/>
    </w:p>
    <w:p>
      <w:pPr>
        <w:pStyle w:val="913"/>
        <w:rPr>
          <w:color w:val="auto"/>
          <w:highlight w:val="none"/>
        </w:rPr>
      </w:pPr>
      <w:r>
        <w:rPr>
          <w:rFonts w:hint="eastAsia"/>
          <w:color w:val="auto"/>
          <w:highlight w:val="none"/>
        </w:rPr>
        <w:t xml:space="preserve">（2）不具备招标文件中规定资格要求的；</w:t>
      </w:r>
      <w:r/>
    </w:p>
    <w:p>
      <w:pPr>
        <w:pStyle w:val="913"/>
        <w:rPr>
          <w:color w:val="auto"/>
          <w:highlight w:val="none"/>
        </w:rPr>
      </w:pPr>
      <w:r>
        <w:rPr>
          <w:rFonts w:hint="eastAsia"/>
          <w:color w:val="auto"/>
          <w:highlight w:val="none"/>
        </w:rPr>
        <w:t xml:space="preserve">（3）报价超过招标文件中规定的预算金额或者最高限价的；</w:t>
      </w:r>
      <w:r/>
    </w:p>
    <w:p>
      <w:pPr>
        <w:pStyle w:val="913"/>
        <w:rPr>
          <w:color w:val="auto"/>
          <w:highlight w:val="none"/>
        </w:rPr>
      </w:pPr>
      <w:r>
        <w:rPr>
          <w:rFonts w:hint="eastAsia"/>
          <w:color w:val="auto"/>
          <w:highlight w:val="none"/>
        </w:rPr>
        <w:t xml:space="preserve">（4）投标文件含有采购人不能接受的附加条件的；</w:t>
      </w:r>
      <w:r/>
    </w:p>
    <w:p>
      <w:pPr>
        <w:pStyle w:val="913"/>
        <w:rPr>
          <w:color w:val="auto"/>
          <w:highlight w:val="none"/>
        </w:rPr>
      </w:pPr>
      <w:r>
        <w:rPr>
          <w:rFonts w:hint="eastAsia"/>
          <w:color w:val="auto"/>
          <w:highlight w:val="none"/>
        </w:rPr>
        <w:t xml:space="preserve">（5）投标文件内容不全或不符合招标文件中规定的其它实质性要求的；</w:t>
      </w:r>
      <w:r/>
    </w:p>
    <w:p>
      <w:pPr>
        <w:pStyle w:val="913"/>
        <w:rPr>
          <w:color w:val="auto"/>
          <w:highlight w:val="none"/>
        </w:rPr>
      </w:pPr>
      <w:r>
        <w:rPr>
          <w:rFonts w:hint="eastAsia"/>
          <w:color w:val="auto"/>
          <w:highlight w:val="none"/>
        </w:rPr>
        <w:t xml:space="preserve">（6）现行法律、法规、规章和招标文件规定的其他无效情形。</w:t>
      </w:r>
      <w:r/>
    </w:p>
    <w:p>
      <w:pPr>
        <w:pStyle w:val="913"/>
        <w:rPr>
          <w:color w:val="auto"/>
          <w:highlight w:val="none"/>
        </w:rPr>
      </w:pPr>
      <w:r>
        <w:rPr>
          <w:rFonts w:hint="eastAsia"/>
          <w:color w:val="auto"/>
          <w:highlight w:val="none"/>
        </w:rPr>
        <w:t xml:space="preserve">22.2.2.1实质性要求是指本招标文件中用带（“★”）、“必须”或“应（应当）”等其他文字说明的商务和技术要求。</w:t>
      </w:r>
      <w:r/>
    </w:p>
    <w:p>
      <w:pPr>
        <w:pStyle w:val="913"/>
        <w:rPr>
          <w:color w:val="auto"/>
          <w:highlight w:val="none"/>
        </w:rPr>
      </w:pPr>
      <w:r>
        <w:rPr>
          <w:rFonts w:hint="eastAsia"/>
          <w:color w:val="auto"/>
          <w:highlight w:val="none"/>
        </w:rPr>
        <w:t xml:space="preserve">22.2.2.2有下列情形之一的予以废标：</w:t>
      </w:r>
      <w:r/>
    </w:p>
    <w:p>
      <w:pPr>
        <w:pStyle w:val="913"/>
        <w:rPr>
          <w:color w:val="auto"/>
          <w:highlight w:val="none"/>
        </w:rPr>
      </w:pPr>
      <w:r>
        <w:rPr>
          <w:rFonts w:hint="eastAsia"/>
          <w:color w:val="auto"/>
          <w:highlight w:val="none"/>
        </w:rPr>
        <w:t xml:space="preserve">（1）符合专业条件的投标人或者对招标文件作实质性响应的投标人不足三家的；</w:t>
      </w:r>
      <w:r/>
    </w:p>
    <w:p>
      <w:pPr>
        <w:pStyle w:val="913"/>
        <w:rPr>
          <w:color w:val="auto"/>
          <w:highlight w:val="none"/>
        </w:rPr>
      </w:pPr>
      <w:r>
        <w:rPr>
          <w:rFonts w:hint="eastAsia"/>
          <w:color w:val="auto"/>
          <w:highlight w:val="none"/>
        </w:rPr>
        <w:t xml:space="preserve">（2）出现影响采购公正的违法、违规行为的；</w:t>
      </w:r>
      <w:r/>
    </w:p>
    <w:p>
      <w:pPr>
        <w:pStyle w:val="913"/>
        <w:rPr>
          <w:color w:val="auto"/>
          <w:highlight w:val="none"/>
        </w:rPr>
      </w:pPr>
      <w:r>
        <w:rPr>
          <w:rFonts w:hint="eastAsia"/>
          <w:color w:val="auto"/>
          <w:highlight w:val="none"/>
        </w:rPr>
        <w:t xml:space="preserve">（3）投标人的报价均超过了采购预算，采购人不能支付的；</w:t>
      </w:r>
      <w:r/>
    </w:p>
    <w:p>
      <w:pPr>
        <w:pStyle w:val="913"/>
        <w:rPr>
          <w:color w:val="auto"/>
          <w:highlight w:val="none"/>
        </w:rPr>
      </w:pPr>
      <w:r>
        <w:rPr>
          <w:rFonts w:hint="eastAsia"/>
          <w:color w:val="auto"/>
          <w:highlight w:val="none"/>
        </w:rPr>
        <w:t xml:space="preserve">（4）因重大变故，采购任务取消的。</w:t>
      </w:r>
      <w:r/>
    </w:p>
    <w:p>
      <w:pPr>
        <w:pStyle w:val="913"/>
        <w:rPr>
          <w:color w:val="auto"/>
          <w:highlight w:val="none"/>
        </w:rPr>
      </w:pPr>
      <w:r>
        <w:rPr>
          <w:rFonts w:hint="eastAsia"/>
          <w:color w:val="auto"/>
          <w:highlight w:val="none"/>
        </w:rPr>
        <w:t xml:space="preserve">22.2.3澄清有关问题。</w:t>
      </w:r>
      <w:r/>
    </w:p>
    <w:p>
      <w:pPr>
        <w:pStyle w:val="913"/>
        <w:rPr>
          <w:color w:val="auto"/>
          <w:highlight w:val="none"/>
        </w:rPr>
      </w:pPr>
      <w:r>
        <w:rPr>
          <w:rFonts w:hint="eastAsia"/>
          <w:color w:val="auto"/>
          <w:highlight w:val="none"/>
        </w:rPr>
        <w:t xml:space="preserve">22.2.3.1对于投标文件中含义不明确、同类问题表述不一致或者有明显文字和计算错误的内容，评标委员会应当以书面形式要求投标人作出必要的澄清、说明或者补正。</w:t>
      </w:r>
      <w:r/>
    </w:p>
    <w:p>
      <w:pPr>
        <w:pStyle w:val="913"/>
        <w:rPr>
          <w:color w:val="auto"/>
          <w:highlight w:val="none"/>
        </w:rPr>
      </w:pPr>
      <w:r>
        <w:rPr>
          <w:rFonts w:hint="eastAsia"/>
          <w:color w:val="auto"/>
          <w:highlight w:val="none"/>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pStyle w:val="913"/>
        <w:rPr>
          <w:color w:val="auto"/>
          <w:highlight w:val="none"/>
        </w:rPr>
      </w:pPr>
      <w:r>
        <w:rPr>
          <w:rFonts w:hint="eastAsia"/>
          <w:color w:val="auto"/>
          <w:highlight w:val="none"/>
        </w:rPr>
        <w:t xml:space="preserve">22.2.3.3投标文件报价出现前后不一致的，除招标文件另有规定外，按照下列规定修正：</w:t>
      </w:r>
      <w:r/>
    </w:p>
    <w:p>
      <w:pPr>
        <w:pStyle w:val="913"/>
        <w:rPr>
          <w:color w:val="auto"/>
          <w:highlight w:val="none"/>
        </w:rPr>
      </w:pPr>
      <w:r>
        <w:rPr>
          <w:rFonts w:hint="eastAsia"/>
          <w:color w:val="auto"/>
          <w:highlight w:val="none"/>
        </w:rPr>
        <w:t xml:space="preserve">（1）投标文件中开标一览表（报价表）内容与投标文件中相应内容不一致的，以开标一览表（报价表）为准；</w:t>
      </w:r>
      <w:r/>
    </w:p>
    <w:p>
      <w:pPr>
        <w:pStyle w:val="913"/>
        <w:rPr>
          <w:color w:val="auto"/>
          <w:highlight w:val="none"/>
        </w:rPr>
      </w:pPr>
      <w:r>
        <w:rPr>
          <w:rFonts w:hint="eastAsia"/>
          <w:color w:val="auto"/>
          <w:highlight w:val="none"/>
        </w:rPr>
        <w:t xml:space="preserve">（2）大写金额和小写金额不一致的，以大写金额为准；</w:t>
      </w:r>
      <w:r/>
    </w:p>
    <w:p>
      <w:pPr>
        <w:pStyle w:val="913"/>
        <w:rPr>
          <w:color w:val="auto"/>
          <w:highlight w:val="none"/>
        </w:rPr>
      </w:pPr>
      <w:r>
        <w:rPr>
          <w:rFonts w:hint="eastAsia"/>
          <w:color w:val="auto"/>
          <w:highlight w:val="none"/>
        </w:rPr>
        <w:t xml:space="preserve">（3）单价金额小数点或者百分比有明显错位的，以开标一览表的总价为准，并修改单价；</w:t>
      </w:r>
      <w:r/>
    </w:p>
    <w:p>
      <w:pPr>
        <w:pStyle w:val="913"/>
        <w:rPr>
          <w:color w:val="auto"/>
          <w:highlight w:val="none"/>
        </w:rPr>
      </w:pPr>
      <w:r>
        <w:rPr>
          <w:rFonts w:hint="eastAsia"/>
          <w:color w:val="auto"/>
          <w:highlight w:val="none"/>
        </w:rPr>
        <w:t xml:space="preserve">（4）总价金额与按单价汇总金额不一致的，以单价金额计算结果为准。</w:t>
      </w:r>
      <w:r/>
    </w:p>
    <w:p>
      <w:pPr>
        <w:pStyle w:val="913"/>
        <w:rPr>
          <w:color w:val="auto"/>
          <w:highlight w:val="none"/>
        </w:rPr>
      </w:pPr>
      <w:r>
        <w:rPr>
          <w:rFonts w:hint="eastAsia"/>
          <w:color w:val="auto"/>
          <w:highlight w:val="none"/>
        </w:rPr>
        <w:t xml:space="preserve">同时出现两种以上不一致的，按照前款规定的顺序修正。修正后的报价按照前款规定经投标人确认后产生约束力，投标人不确认的，其投标无效。</w:t>
      </w:r>
      <w:r/>
    </w:p>
    <w:p>
      <w:pPr>
        <w:pStyle w:val="913"/>
        <w:rPr>
          <w:color w:val="auto"/>
          <w:highlight w:val="none"/>
        </w:rPr>
      </w:pPr>
      <w:r>
        <w:rPr>
          <w:rFonts w:hint="eastAsia"/>
          <w:color w:val="auto"/>
          <w:highlight w:val="none"/>
        </w:rPr>
        <w:t xml:space="preserve">22.2.3.4 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913"/>
        <w:rPr>
          <w:color w:val="auto"/>
          <w:highlight w:val="none"/>
        </w:rPr>
      </w:pPr>
      <w:r>
        <w:rPr>
          <w:rFonts w:hint="eastAsia"/>
          <w:color w:val="auto"/>
          <w:highlight w:val="none"/>
        </w:rPr>
        <w:t xml:space="preserve">22.2.4 比较与评价。评标委员会应当按照招标文件中规定的评标方法和标准，对符合性审查合格的投标文件进行商务和技术评估，综合比较与评价。</w:t>
      </w:r>
      <w:r/>
    </w:p>
    <w:p>
      <w:pPr>
        <w:pStyle w:val="913"/>
        <w:rPr>
          <w:color w:val="auto"/>
          <w:highlight w:val="none"/>
        </w:rPr>
      </w:pPr>
      <w:r>
        <w:rPr>
          <w:rFonts w:hint="eastAsia"/>
          <w:color w:val="auto"/>
          <w:highlight w:val="none"/>
        </w:rPr>
        <w:t xml:space="preserve">22.2.5相同品牌产品的投标</w:t>
      </w:r>
      <w:r/>
    </w:p>
    <w:p>
      <w:pPr>
        <w:pStyle w:val="913"/>
        <w:rPr>
          <w:color w:val="auto"/>
          <w:highlight w:val="none"/>
        </w:rPr>
      </w:pPr>
      <w:r>
        <w:rPr>
          <w:rFonts w:hint="eastAsia"/>
          <w:color w:val="auto"/>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913"/>
        <w:rPr>
          <w:color w:val="auto"/>
          <w:highlight w:val="none"/>
        </w:rPr>
      </w:pPr>
      <w:r>
        <w:rPr>
          <w:rFonts w:hint="eastAsia"/>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913"/>
        <w:rPr>
          <w:color w:val="auto"/>
          <w:highlight w:val="none"/>
        </w:rPr>
      </w:pPr>
      <w:r>
        <w:rPr>
          <w:rFonts w:hint="eastAsia"/>
          <w:color w:val="auto"/>
          <w:highlight w:val="none"/>
        </w:rPr>
        <w:t xml:space="preserve">非单一产品采购项目，确定核心产品的方法在招标文件技术需求中载明。多家投标人提供的核心产品品牌相同的，按前两款规定处理。</w:t>
      </w:r>
      <w:r/>
    </w:p>
    <w:p>
      <w:pPr>
        <w:pStyle w:val="913"/>
        <w:rPr>
          <w:color w:val="auto"/>
          <w:highlight w:val="none"/>
        </w:rPr>
      </w:pPr>
      <w:r>
        <w:rPr>
          <w:rFonts w:hint="eastAsia"/>
          <w:color w:val="auto"/>
          <w:highlight w:val="none"/>
        </w:rPr>
        <w:t xml:space="preserve">22.3评标方法和标准</w:t>
      </w:r>
      <w:r/>
    </w:p>
    <w:p>
      <w:pPr>
        <w:pStyle w:val="913"/>
        <w:rPr>
          <w:color w:val="auto"/>
          <w:highlight w:val="none"/>
        </w:rPr>
      </w:pPr>
      <w:r>
        <w:rPr>
          <w:rFonts w:hint="eastAsia"/>
          <w:color w:val="auto"/>
          <w:highlight w:val="none"/>
        </w:rPr>
        <w:t xml:space="preserve">22.3.1评标方法分为最低评标价法和综合评分法。本次招标的评标方法和标准，详见本招标文件第三章。</w:t>
      </w:r>
      <w:r/>
    </w:p>
    <w:p>
      <w:pPr>
        <w:pStyle w:val="913"/>
        <w:rPr>
          <w:color w:val="auto"/>
          <w:highlight w:val="none"/>
        </w:rPr>
      </w:pPr>
      <w:r>
        <w:rPr>
          <w:rFonts w:hint="eastAsia"/>
          <w:color w:val="auto"/>
          <w:highlight w:val="none"/>
        </w:rPr>
        <w:t xml:space="preserve">22.3.2最低评标价法，是指投标文件满足招标文件全部实质性要求，且投标报价最低的投标人为中标候选人的评标方法。</w:t>
      </w:r>
      <w:r/>
    </w:p>
    <w:p>
      <w:pPr>
        <w:pStyle w:val="913"/>
        <w:rPr>
          <w:color w:val="auto"/>
          <w:highlight w:val="none"/>
        </w:rPr>
      </w:pPr>
      <w:r>
        <w:rPr>
          <w:rFonts w:hint="eastAsia"/>
          <w:color w:val="auto"/>
          <w:highlight w:val="none"/>
        </w:rPr>
        <w:t xml:space="preserve">采用最低评标价法评标时，除了算术修正和落实政府采购政策需进行的价格扣除外，不对投标人的投标价格进行任何调整。</w:t>
      </w:r>
      <w:r/>
    </w:p>
    <w:p>
      <w:pPr>
        <w:pStyle w:val="913"/>
        <w:rPr>
          <w:color w:val="auto"/>
          <w:highlight w:val="none"/>
        </w:rPr>
      </w:pPr>
      <w:r>
        <w:rPr>
          <w:rFonts w:hint="eastAsia"/>
          <w:color w:val="auto"/>
          <w:highlight w:val="none"/>
        </w:rPr>
        <w:t xml:space="preserve">22.3.3综合评分法，是指投标文件满足招标文件全部实质性要求，且按照评审因素的量化指标评审得分最高的投标人为中标候选人的评标方法。</w:t>
      </w:r>
      <w:r/>
    </w:p>
    <w:p>
      <w:pPr>
        <w:pStyle w:val="913"/>
        <w:rPr>
          <w:color w:val="auto"/>
          <w:highlight w:val="none"/>
        </w:rPr>
      </w:pPr>
      <w:r>
        <w:rPr>
          <w:rFonts w:hint="eastAsia"/>
          <w:color w:val="auto"/>
          <w:highlight w:val="none"/>
        </w:rPr>
        <w:t xml:space="preserve">评审因素，包括价格、技术、商务等。</w:t>
      </w:r>
      <w:r/>
    </w:p>
    <w:p>
      <w:pPr>
        <w:pStyle w:val="913"/>
        <w:rPr>
          <w:color w:val="auto"/>
          <w:highlight w:val="none"/>
        </w:rPr>
      </w:pPr>
      <w:r>
        <w:rPr>
          <w:rFonts w:hint="eastAsia"/>
          <w:color w:val="auto"/>
          <w:highlight w:val="none"/>
        </w:rPr>
        <w:t xml:space="preserve">评标时，评标委员会各成员应当独立对每个投标人的投标文件进行评价，并汇总每个投标人的得分。价格分采用低价优先法计算，即满足招标文件要求且投标价格最低的投标报价为评标基准价，其价格分为满分。评标总得分＝F1×A1＋F2×A2＋……＋Fn×An</w:t>
      </w:r>
      <w:r/>
    </w:p>
    <w:p>
      <w:pPr>
        <w:pStyle w:val="913"/>
        <w:rPr>
          <w:color w:val="auto"/>
          <w:highlight w:val="none"/>
        </w:rPr>
      </w:pPr>
      <w:r>
        <w:rPr>
          <w:rFonts w:hint="eastAsia"/>
          <w:color w:val="auto"/>
          <w:highlight w:val="none"/>
        </w:rPr>
        <w:t xml:space="preserve">F1、F2……Fn 分别为各项评审因素的得分；</w:t>
      </w:r>
      <w:r/>
    </w:p>
    <w:p>
      <w:pPr>
        <w:pStyle w:val="913"/>
        <w:rPr>
          <w:color w:val="auto"/>
          <w:highlight w:val="none"/>
        </w:rPr>
      </w:pPr>
      <w:r>
        <w:rPr>
          <w:rFonts w:hint="eastAsia"/>
          <w:color w:val="auto"/>
          <w:highlight w:val="none"/>
        </w:rPr>
        <w:t xml:space="preserve">A1、A2、……An 分别为各项评审因素所占的权重</w:t>
      </w:r>
      <w:r>
        <w:rPr>
          <w:rFonts w:hint="eastAsia"/>
          <w:color w:val="auto"/>
          <w:highlight w:val="none"/>
          <w:lang w:eastAsia="zh-CN"/>
        </w:rPr>
        <w:t xml:space="preserve">（</w:t>
      </w:r>
      <w:r>
        <w:rPr>
          <w:rFonts w:hint="eastAsia"/>
          <w:color w:val="auto"/>
          <w:highlight w:val="none"/>
        </w:rPr>
        <w:t xml:space="preserve">A1＋A2＋……＋An＝1</w:t>
      </w:r>
      <w:r>
        <w:rPr>
          <w:rFonts w:hint="eastAsia"/>
          <w:color w:val="auto"/>
          <w:highlight w:val="none"/>
          <w:lang w:eastAsia="zh-CN"/>
        </w:rPr>
        <w:t xml:space="preserve">）</w:t>
      </w:r>
      <w:r>
        <w:rPr>
          <w:rFonts w:hint="eastAsia"/>
          <w:color w:val="auto"/>
          <w:highlight w:val="none"/>
        </w:rPr>
        <w:t xml:space="preserve">。</w:t>
      </w:r>
      <w:r/>
    </w:p>
    <w:p>
      <w:pPr>
        <w:pStyle w:val="913"/>
        <w:rPr>
          <w:color w:val="auto"/>
          <w:highlight w:val="none"/>
        </w:rPr>
      </w:pPr>
      <w:r>
        <w:rPr>
          <w:rFonts w:hint="eastAsia"/>
          <w:color w:val="auto"/>
          <w:highlight w:val="none"/>
        </w:rPr>
        <w:t xml:space="preserve">因落实政府采购政策进行价格调整的，以调整后的价格计算评标基准价和投标报价。</w:t>
      </w:r>
      <w:r/>
    </w:p>
    <w:p>
      <w:pPr>
        <w:ind w:firstLine="562"/>
        <w:rPr>
          <w:b/>
          <w:bCs/>
          <w:color w:val="auto"/>
          <w:highlight w:val="none"/>
        </w:rPr>
      </w:pPr>
      <w:r>
        <w:rPr>
          <w:rFonts w:hint="eastAsia"/>
          <w:b/>
          <w:bCs/>
          <w:color w:val="auto"/>
          <w:highlight w:val="none"/>
        </w:rPr>
        <w:t xml:space="preserve">23、确定中标人</w:t>
      </w:r>
      <w:r/>
    </w:p>
    <w:p>
      <w:pPr>
        <w:pStyle w:val="913"/>
        <w:rPr>
          <w:color w:val="auto"/>
          <w:highlight w:val="none"/>
        </w:rPr>
      </w:pPr>
      <w:r>
        <w:rPr>
          <w:rFonts w:hint="eastAsia"/>
          <w:color w:val="auto"/>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pStyle w:val="913"/>
        <w:rPr>
          <w:color w:val="auto"/>
          <w:highlight w:val="none"/>
        </w:rPr>
      </w:pPr>
      <w:r>
        <w:rPr>
          <w:rFonts w:hint="eastAsia"/>
          <w:color w:val="auto"/>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3"/>
        <w:rPr>
          <w:color w:val="auto"/>
          <w:highlight w:val="none"/>
        </w:rPr>
      </w:pPr>
      <w:r>
        <w:rPr>
          <w:rFonts w:hint="eastAsia"/>
          <w:color w:val="auto"/>
          <w:highlight w:val="none"/>
        </w:rPr>
        <w:t xml:space="preserve">23.3中标人确定后，在省级以上财政部门指定的媒体上公告中标结果，中标公告期为1个工作日，公告的同时向中标人发出中标通知书。</w:t>
      </w:r>
      <w:r/>
    </w:p>
    <w:p>
      <w:pPr>
        <w:pStyle w:val="913"/>
        <w:rPr>
          <w:color w:val="auto"/>
          <w:highlight w:val="none"/>
        </w:rPr>
      </w:pPr>
      <w:r>
        <w:rPr>
          <w:rFonts w:hint="eastAsia"/>
          <w:color w:val="auto"/>
          <w:highlight w:val="none"/>
        </w:rPr>
        <w:t xml:space="preserve">23.4中标通知书对招标人和中标人具有同等法律效力。</w:t>
      </w:r>
      <w:r/>
    </w:p>
    <w:p>
      <w:pPr>
        <w:pStyle w:val="913"/>
        <w:rPr>
          <w:color w:val="auto"/>
          <w:highlight w:val="none"/>
        </w:rPr>
      </w:pPr>
      <w:r>
        <w:rPr>
          <w:rFonts w:hint="eastAsia"/>
          <w:color w:val="auto"/>
          <w:highlight w:val="none"/>
        </w:rPr>
        <w:t xml:space="preserve">23.5中标通知书发出后，招标人或中标人拒绝签订合同的，拒绝签订合同的一方应至少向另一方支付与投标保证金相等的补偿金，以及为招标、投标所发生的有关费用和双方商定的其他补偿。</w:t>
      </w:r>
      <w:r/>
    </w:p>
    <w:p>
      <w:pPr>
        <w:pStyle w:val="913"/>
        <w:rPr>
          <w:color w:val="auto"/>
          <w:highlight w:val="none"/>
        </w:rPr>
      </w:pPr>
      <w:r>
        <w:rPr>
          <w:rFonts w:hint="eastAsia"/>
          <w:color w:val="auto"/>
          <w:highlight w:val="none"/>
        </w:rPr>
        <w:t xml:space="preserve">23.6中标通知书发出后，中标人无正当理由不与招标人签订合同的，投标保证金不予退还；情节严重的，由财政部门将其列入不良行为记录名单，在一至三年内禁止参加政府采购活动，并予以通报。</w:t>
      </w:r>
      <w:r/>
    </w:p>
    <w:p>
      <w:pPr>
        <w:pStyle w:val="913"/>
        <w:rPr>
          <w:color w:val="auto"/>
          <w:highlight w:val="none"/>
        </w:rPr>
      </w:pPr>
      <w:r>
        <w:rPr>
          <w:rFonts w:hint="eastAsia"/>
          <w:color w:val="auto"/>
          <w:highlight w:val="none"/>
        </w:rPr>
        <w:t xml:space="preserve">23.7所有投标文件不论中标与否，均不退回。</w:t>
      </w:r>
      <w:r/>
    </w:p>
    <w:p>
      <w:pPr>
        <w:ind w:firstLine="562"/>
        <w:rPr>
          <w:b/>
          <w:bCs/>
          <w:color w:val="auto"/>
          <w:highlight w:val="none"/>
        </w:rPr>
      </w:pPr>
      <w:r>
        <w:rPr>
          <w:rFonts w:hint="eastAsia"/>
          <w:b/>
          <w:bCs/>
          <w:color w:val="auto"/>
          <w:highlight w:val="none"/>
        </w:rPr>
        <w:t xml:space="preserve">24、编写评标报告</w:t>
      </w:r>
      <w:r/>
    </w:p>
    <w:p>
      <w:pPr>
        <w:pStyle w:val="913"/>
        <w:rPr>
          <w:color w:val="auto"/>
          <w:highlight w:val="none"/>
        </w:rPr>
      </w:pPr>
      <w:r>
        <w:rPr>
          <w:rFonts w:hint="eastAsia"/>
          <w:color w:val="auto"/>
          <w:highlight w:val="none"/>
        </w:rPr>
        <w:t xml:space="preserve">24.1评标委员会根据全体评标成员签字的原始评标记录和评标结果编写评标报告。</w:t>
      </w:r>
      <w:r/>
    </w:p>
    <w:p>
      <w:pPr>
        <w:ind w:firstLine="562"/>
        <w:rPr>
          <w:b/>
          <w:bCs/>
          <w:color w:val="auto"/>
          <w:highlight w:val="none"/>
        </w:rPr>
      </w:pPr>
      <w:r>
        <w:rPr>
          <w:rFonts w:hint="eastAsia"/>
          <w:b/>
          <w:bCs/>
          <w:color w:val="auto"/>
          <w:highlight w:val="none"/>
        </w:rPr>
        <w:t xml:space="preserve">25、评标过程的保密性</w:t>
      </w:r>
      <w:r/>
    </w:p>
    <w:p>
      <w:pPr>
        <w:pStyle w:val="913"/>
        <w:rPr>
          <w:color w:val="auto"/>
          <w:highlight w:val="none"/>
        </w:rPr>
      </w:pPr>
      <w:r>
        <w:rPr>
          <w:rFonts w:hint="eastAsia"/>
          <w:color w:val="auto"/>
          <w:highlight w:val="none"/>
        </w:rPr>
        <w:t xml:space="preserve">25.1招标人和招标代理机构将采取必要措施，保证评标在严格保密的情况下进行。</w:t>
      </w:r>
      <w:r/>
    </w:p>
    <w:p>
      <w:pPr>
        <w:pStyle w:val="913"/>
        <w:rPr>
          <w:color w:val="auto"/>
          <w:highlight w:val="none"/>
        </w:rPr>
      </w:pPr>
      <w:r>
        <w:rPr>
          <w:rFonts w:hint="eastAsia"/>
          <w:color w:val="auto"/>
          <w:highlight w:val="none"/>
        </w:rPr>
        <w:t xml:space="preserve">25.2任何单位和个人不得非法干预、影响评标办法的确定，以及评标过程和结果。</w:t>
      </w:r>
      <w:r/>
    </w:p>
    <w:p>
      <w:pPr>
        <w:pStyle w:val="913"/>
        <w:rPr>
          <w:color w:val="auto"/>
          <w:highlight w:val="none"/>
        </w:rPr>
      </w:pPr>
      <w:r>
        <w:rPr>
          <w:rFonts w:hint="eastAsia"/>
          <w:color w:val="auto"/>
          <w:highlight w:val="none"/>
        </w:rPr>
        <w:t xml:space="preserve">25.3凡是与审查、澄清、评价和比较投标的有关资料等，均不向投标人及与评标无关的其他人员透露。</w:t>
      </w:r>
      <w:r/>
    </w:p>
    <w:p>
      <w:pPr>
        <w:pStyle w:val="924"/>
        <w:ind w:firstLine="643"/>
        <w:rPr>
          <w:color w:val="auto"/>
          <w:highlight w:val="none"/>
        </w:rPr>
      </w:pPr>
      <w:r/>
      <w:bookmarkStart w:id="38" w:name="_Toc30386"/>
      <w:r>
        <w:rPr>
          <w:rFonts w:hint="eastAsia"/>
          <w:color w:val="auto"/>
          <w:highlight w:val="none"/>
        </w:rPr>
        <w:t xml:space="preserve">六、签订合同</w:t>
      </w:r>
      <w:bookmarkEnd w:id="38"/>
      <w:r/>
      <w:r/>
    </w:p>
    <w:p>
      <w:pPr>
        <w:ind w:firstLine="562"/>
        <w:rPr>
          <w:b/>
          <w:bCs/>
          <w:color w:val="auto"/>
          <w:highlight w:val="none"/>
        </w:rPr>
      </w:pPr>
      <w:r>
        <w:rPr>
          <w:rFonts w:hint="eastAsia"/>
          <w:b/>
          <w:bCs/>
          <w:color w:val="auto"/>
          <w:highlight w:val="none"/>
        </w:rPr>
        <w:t xml:space="preserve">26、签订合同</w:t>
      </w:r>
      <w:r/>
    </w:p>
    <w:p>
      <w:pPr>
        <w:rPr>
          <w:color w:val="auto"/>
          <w:highlight w:val="none"/>
        </w:rPr>
      </w:pPr>
      <w:r>
        <w:rPr>
          <w:rFonts w:hint="eastAsia"/>
          <w:color w:val="auto"/>
          <w:highlight w:val="none"/>
        </w:rPr>
        <w:t xml:space="preserve">26.1招标人与中标人应当自中标通知书发出之日起 30 日内，按照招标文件和中标人投标文件的规定，签订书面合同。所签订的合同不得对招标文件确定的事项和中标人投标文件作实质性修改。</w:t>
      </w:r>
      <w:r/>
    </w:p>
    <w:p>
      <w:pPr>
        <w:rPr>
          <w:color w:val="auto"/>
          <w:highlight w:val="none"/>
        </w:rPr>
      </w:pPr>
      <w:r>
        <w:rPr>
          <w:rFonts w:hint="eastAsia"/>
          <w:color w:val="auto"/>
          <w:highlight w:val="none"/>
        </w:rPr>
        <w:t xml:space="preserve">26.2招标人不得向中标人提出任何不合理的要求作为签订合同的条件。</w:t>
      </w:r>
      <w:r/>
    </w:p>
    <w:p>
      <w:pPr>
        <w:rPr>
          <w:color w:val="auto"/>
          <w:highlight w:val="none"/>
        </w:rPr>
      </w:pPr>
      <w:r>
        <w:rPr>
          <w:rFonts w:hint="eastAsia"/>
          <w:color w:val="auto"/>
          <w:highlight w:val="none"/>
        </w:rPr>
        <w:t xml:space="preserve">26.3中标人拒绝与采购人签订合同的，招标人可以按照评审报告推荐的中标或者成交候选人名单排序，确定下一候选人为中标或者成交供应商，也可以重新开展政府采购活动。</w:t>
      </w:r>
      <w:r/>
    </w:p>
    <w:p>
      <w:pPr>
        <w:rPr>
          <w:color w:val="auto"/>
          <w:highlight w:val="none"/>
        </w:rPr>
      </w:pPr>
      <w:r>
        <w:rPr>
          <w:rFonts w:hint="eastAsia"/>
          <w:color w:val="auto"/>
          <w:highlight w:val="none"/>
        </w:rPr>
        <w:t xml:space="preserve">26.4政府采购合同履行中，招标人需追加与合同标的相同的货物或者服务的，在不改变合同其他条款的前提下，可以与供应商协商签订补充合同，但所有补充合同的采购金额不得超过原合同采购金额的百分之十。</w:t>
      </w:r>
      <w:r/>
    </w:p>
    <w:p>
      <w:pPr>
        <w:rPr>
          <w:color w:val="auto"/>
          <w:highlight w:val="none"/>
        </w:rPr>
      </w:pPr>
      <w:r>
        <w:rPr>
          <w:rFonts w:hint="eastAsia"/>
          <w:color w:val="auto"/>
          <w:highlight w:val="none"/>
        </w:rPr>
        <w:t xml:space="preserve">26.5招标人与中标人应当根据合同的约定依法履行合同义务。</w:t>
      </w:r>
      <w:r/>
    </w:p>
    <w:p>
      <w:pPr>
        <w:pStyle w:val="924"/>
        <w:ind w:firstLine="643"/>
        <w:rPr>
          <w:color w:val="auto"/>
          <w:highlight w:val="none"/>
        </w:rPr>
      </w:pPr>
      <w:r/>
      <w:bookmarkStart w:id="39" w:name="_Toc13030"/>
      <w:r>
        <w:rPr>
          <w:rFonts w:hint="eastAsia"/>
          <w:color w:val="auto"/>
          <w:highlight w:val="none"/>
        </w:rPr>
        <w:t xml:space="preserve">七、质疑和投诉</w:t>
      </w:r>
      <w:bookmarkEnd w:id="39"/>
      <w:r/>
      <w:r/>
    </w:p>
    <w:p>
      <w:pPr>
        <w:ind w:firstLine="562"/>
        <w:rPr>
          <w:b/>
          <w:bCs/>
          <w:color w:val="auto"/>
          <w:highlight w:val="none"/>
        </w:rPr>
      </w:pPr>
      <w:r>
        <w:rPr>
          <w:rFonts w:hint="eastAsia"/>
          <w:b/>
          <w:bCs/>
          <w:color w:val="auto"/>
          <w:highlight w:val="none"/>
        </w:rPr>
        <w:t xml:space="preserve">27、质疑</w:t>
      </w:r>
      <w:r/>
    </w:p>
    <w:p>
      <w:pPr>
        <w:rPr>
          <w:color w:val="auto"/>
          <w:highlight w:val="none"/>
        </w:rPr>
      </w:pPr>
      <w:r>
        <w:rPr>
          <w:rFonts w:hint="eastAsia"/>
          <w:color w:val="auto"/>
          <w:highlight w:val="none"/>
        </w:rPr>
        <w:t xml:space="preserve">27.1 供应商对招标活动事项有疑问的，可以向招标代理机构提出询问，招标代理机构将依法作出答复，但答复的内容不涉及商业秘密。</w:t>
      </w:r>
      <w:r/>
    </w:p>
    <w:p>
      <w:pPr>
        <w:rPr>
          <w:color w:val="auto"/>
          <w:highlight w:val="none"/>
        </w:rPr>
      </w:pPr>
      <w:r>
        <w:rPr>
          <w:rFonts w:hint="eastAsia"/>
          <w:color w:val="auto"/>
          <w:highlight w:val="none"/>
        </w:rPr>
        <w:t xml:space="preserve">27.2 提出质疑的供应商应当是参与所质疑项目采购活动的供应商。潜在供应商已依法获取其可质疑的采购文件的，可以对该文件提出质疑。</w:t>
      </w:r>
      <w:r/>
    </w:p>
    <w:p>
      <w:pPr>
        <w:rPr>
          <w:color w:val="auto"/>
          <w:highlight w:val="none"/>
        </w:rPr>
      </w:pPr>
      <w:r>
        <w:rPr>
          <w:rFonts w:hint="eastAsia"/>
          <w:color w:val="auto"/>
          <w:highlight w:val="none"/>
        </w:rPr>
        <w:t xml:space="preserve">以联合体形式参加政府采购活动的，其质疑应当由组成联合体的所有供应商共同提出。</w:t>
      </w:r>
      <w:r/>
    </w:p>
    <w:p>
      <w:pPr>
        <w:rPr>
          <w:color w:val="auto"/>
          <w:highlight w:val="none"/>
        </w:rPr>
      </w:pPr>
      <w:r>
        <w:rPr>
          <w:rFonts w:hint="eastAsia"/>
          <w:color w:val="auto"/>
          <w:highlight w:val="none"/>
        </w:rPr>
        <w:t xml:space="preserve">27.3 供应商认为采购文件、采购过程和中标结果使自己的合法权益受到损害的，可以在知道或者应知其权益受到损害之日起七个工作日内，将质疑文件原件送达采购人或采购代理机构。</w:t>
      </w:r>
      <w:r/>
    </w:p>
    <w:p>
      <w:pPr>
        <w:rPr>
          <w:color w:val="auto"/>
          <w:highlight w:val="none"/>
        </w:rPr>
      </w:pPr>
      <w:r>
        <w:rPr>
          <w:rFonts w:hint="eastAsia"/>
          <w:color w:val="auto"/>
          <w:highlight w:val="none"/>
        </w:rPr>
        <w:t xml:space="preserve">供应商应知其权益受到损害之日，是指：对采购文件提出质疑的，应当在获取采购文件或者采购文件公告期限届满之日起 7 个工作日内提出；对采购过程提出质疑的，为各采购程序环节结束之日；对中标或者成交结果提出质疑的，为中标或者成交结果公告期限届满之日。</w:t>
      </w:r>
      <w:r/>
    </w:p>
    <w:p>
      <w:pPr>
        <w:rPr>
          <w:color w:val="auto"/>
          <w:highlight w:val="none"/>
        </w:rPr>
      </w:pPr>
      <w:r>
        <w:rPr>
          <w:rFonts w:hint="eastAsia"/>
          <w:color w:val="auto"/>
          <w:highlight w:val="none"/>
        </w:rPr>
        <w:t xml:space="preserve">供应商必须在法定质疑期内一次性提出针对同一采购程序环节的质疑。</w:t>
      </w:r>
      <w:r/>
    </w:p>
    <w:p>
      <w:pPr>
        <w:rPr>
          <w:color w:val="auto"/>
          <w:highlight w:val="none"/>
        </w:rPr>
      </w:pPr>
      <w:r>
        <w:rPr>
          <w:rFonts w:hint="eastAsia"/>
          <w:color w:val="auto"/>
          <w:highlight w:val="none"/>
        </w:rPr>
        <w:t xml:space="preserve">27.4供应商提出质疑应当提交质疑函和必要的证明材料。质疑函应当包括下列内容：</w:t>
      </w:r>
      <w:r/>
    </w:p>
    <w:p>
      <w:pPr>
        <w:rPr>
          <w:color w:val="auto"/>
          <w:highlight w:val="none"/>
        </w:rPr>
      </w:pPr>
      <w:r>
        <w:rPr>
          <w:rFonts w:hint="eastAsia"/>
          <w:color w:val="auto"/>
          <w:highlight w:val="none"/>
        </w:rPr>
        <w:t xml:space="preserve">（一）供应商的姓名或者名称、地址、邮编、联系人及联系电话；</w:t>
      </w:r>
      <w:r/>
    </w:p>
    <w:p>
      <w:pPr>
        <w:rPr>
          <w:color w:val="auto"/>
          <w:highlight w:val="none"/>
        </w:rPr>
      </w:pPr>
      <w:r>
        <w:rPr>
          <w:rFonts w:hint="eastAsia"/>
          <w:color w:val="auto"/>
          <w:highlight w:val="none"/>
        </w:rPr>
        <w:t xml:space="preserve">（二）质疑项目的名称、编号；</w:t>
      </w:r>
      <w:r/>
    </w:p>
    <w:p>
      <w:pPr>
        <w:rPr>
          <w:color w:val="auto"/>
          <w:highlight w:val="none"/>
        </w:rPr>
      </w:pPr>
      <w:r>
        <w:rPr>
          <w:rFonts w:hint="eastAsia"/>
          <w:color w:val="auto"/>
          <w:highlight w:val="none"/>
        </w:rPr>
        <w:t xml:space="preserve">（三）具体、明确的质疑事项和与质疑事项相关的请求（具体条款）；</w:t>
      </w:r>
      <w:r/>
    </w:p>
    <w:p>
      <w:pPr>
        <w:rPr>
          <w:color w:val="auto"/>
          <w:highlight w:val="none"/>
        </w:rPr>
      </w:pPr>
      <w:r>
        <w:rPr>
          <w:rFonts w:hint="eastAsia"/>
          <w:color w:val="auto"/>
          <w:highlight w:val="none"/>
        </w:rPr>
        <w:t xml:space="preserve">（四）事实依据（具体条款）；</w:t>
      </w:r>
      <w:r/>
    </w:p>
    <w:p>
      <w:pPr>
        <w:rPr>
          <w:color w:val="auto"/>
          <w:highlight w:val="none"/>
        </w:rPr>
      </w:pPr>
      <w:r>
        <w:rPr>
          <w:rFonts w:hint="eastAsia"/>
          <w:color w:val="auto"/>
          <w:highlight w:val="none"/>
        </w:rPr>
        <w:t xml:space="preserve">（五）必要的法律依据（具体条款）；</w:t>
      </w:r>
      <w:r/>
    </w:p>
    <w:p>
      <w:pPr>
        <w:rPr>
          <w:color w:val="auto"/>
          <w:highlight w:val="none"/>
        </w:rPr>
      </w:pPr>
      <w:r>
        <w:rPr>
          <w:rFonts w:hint="eastAsia"/>
          <w:color w:val="auto"/>
          <w:highlight w:val="none"/>
        </w:rPr>
        <w:t xml:space="preserve">（六）提出质疑的日期。</w:t>
      </w:r>
      <w:r/>
    </w:p>
    <w:p>
      <w:pPr>
        <w:rPr>
          <w:color w:val="auto"/>
          <w:highlight w:val="none"/>
        </w:rPr>
      </w:pPr>
      <w:r>
        <w:rPr>
          <w:rFonts w:hint="eastAsia"/>
          <w:color w:val="auto"/>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质疑函应当使用中文。相关当事人提供外文书证或者外国语视听资料的，应当附有中文译本，由翻译机构盖章或者翻译人员签名。</w:t>
      </w:r>
      <w:r/>
    </w:p>
    <w:p>
      <w:pPr>
        <w:rPr>
          <w:color w:val="auto"/>
          <w:highlight w:val="none"/>
        </w:rPr>
      </w:pPr>
      <w:r>
        <w:rPr>
          <w:rFonts w:hint="eastAsia"/>
          <w:color w:val="auto"/>
          <w:highlight w:val="none"/>
        </w:rPr>
        <w:t xml:space="preserve">27.5质疑函应当现场提交至采购代理机构联系人处，提交时应出示有效身份证明。未按上述要求提交质疑函的，质疑不予受理。</w:t>
      </w:r>
      <w:r/>
    </w:p>
    <w:p>
      <w:pPr>
        <w:rPr>
          <w:color w:val="auto"/>
          <w:highlight w:val="none"/>
        </w:rPr>
      </w:pPr>
      <w:r>
        <w:rPr>
          <w:rFonts w:hint="eastAsia"/>
          <w:color w:val="auto"/>
          <w:highlight w:val="none"/>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rPr>
          <w:color w:val="auto"/>
          <w:highlight w:val="none"/>
        </w:rPr>
      </w:pPr>
      <w:r>
        <w:rPr>
          <w:rFonts w:hint="eastAsia"/>
          <w:color w:val="auto"/>
          <w:highlight w:val="none"/>
        </w:rPr>
        <w:t xml:space="preserve">27.7采购代理机构在收到投标人的书面质疑后将及时组织调查核实，在七个工作日内作出答复，并以书面或在网站公告形式通知质疑投标人和其他有关投标人，答复的内容不涉及商业秘密。</w:t>
      </w:r>
      <w:r/>
    </w:p>
    <w:p>
      <w:pPr>
        <w:rPr>
          <w:color w:val="auto"/>
          <w:highlight w:val="none"/>
        </w:rPr>
      </w:pPr>
      <w:r>
        <w:rPr>
          <w:rFonts w:hint="eastAsia"/>
          <w:color w:val="auto"/>
          <w:highlight w:val="none"/>
        </w:rPr>
        <w:t xml:space="preserve">28、投诉</w:t>
      </w:r>
      <w:r/>
    </w:p>
    <w:p>
      <w:pPr>
        <w:rPr>
          <w:color w:val="auto"/>
          <w:highlight w:val="none"/>
        </w:rPr>
      </w:pPr>
      <w:r>
        <w:rPr>
          <w:rFonts w:hint="eastAsia"/>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rPr>
          <w:color w:val="auto"/>
          <w:highlight w:val="none"/>
        </w:rPr>
      </w:pPr>
      <w:r>
        <w:rPr>
          <w:rFonts w:hint="eastAsia"/>
          <w:color w:val="auto"/>
          <w:highlight w:val="none"/>
        </w:rPr>
        <w:t xml:space="preserve">28.2供应商投诉应当有明确的请求和必要的证明材料。供应商投诉的事项不得超出已质疑事项的范围。</w:t>
      </w:r>
      <w:r/>
    </w:p>
    <w:p>
      <w:pPr>
        <w:rPr>
          <w:color w:val="auto"/>
          <w:highlight w:val="none"/>
        </w:rPr>
      </w:pPr>
      <w:r>
        <w:rPr>
          <w:rFonts w:hint="eastAsia"/>
          <w:color w:val="auto"/>
          <w:highlight w:val="none"/>
        </w:rPr>
        <w:t xml:space="preserve">28.3投诉人对政府采购监督管理部门的投诉处理决定不服或者政府采购监督管理部门逾期未作处理的，可以依法申请行政复议或者向人民法院提起行政诉讼。</w:t>
      </w:r>
      <w:r/>
    </w:p>
    <w:p>
      <w:pPr>
        <w:rPr>
          <w:color w:val="auto"/>
          <w:highlight w:val="none"/>
        </w:rPr>
      </w:pPr>
      <w:r>
        <w:rPr>
          <w:rFonts w:hint="eastAsia"/>
          <w:color w:val="auto"/>
          <w:highlight w:val="none"/>
        </w:rPr>
        <w:t xml:space="preserve">28.4投诉人有下列行为之一的，属于严重失信行为，由财政部门列入不良行为记录名单，禁止其一至三年内参加政府采购活动。</w:t>
      </w:r>
      <w:r/>
    </w:p>
    <w:p>
      <w:pPr>
        <w:rPr>
          <w:color w:val="auto"/>
          <w:highlight w:val="none"/>
        </w:rPr>
      </w:pPr>
      <w:r>
        <w:rPr>
          <w:rFonts w:hint="eastAsia"/>
          <w:color w:val="auto"/>
          <w:highlight w:val="none"/>
        </w:rPr>
        <w:t xml:space="preserve">（1）投诉人在全国范围12个月内三次以上投诉查无实据的；</w:t>
      </w:r>
      <w:r/>
    </w:p>
    <w:p>
      <w:pPr>
        <w:rPr>
          <w:color w:val="auto"/>
          <w:highlight w:val="none"/>
        </w:rPr>
      </w:pPr>
      <w:r>
        <w:rPr>
          <w:rFonts w:hint="eastAsia"/>
          <w:color w:val="auto"/>
          <w:highlight w:val="none"/>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rPr>
          <w:color w:val="auto"/>
          <w:highlight w:val="none"/>
        </w:rPr>
      </w:pPr>
      <w:r>
        <w:rPr>
          <w:rFonts w:hint="eastAsia"/>
          <w:color w:val="auto"/>
          <w:highlight w:val="none"/>
        </w:rPr>
        <w:br w:type="page" w:clear="all"/>
      </w:r>
      <w:r/>
    </w:p>
    <w:p>
      <w:pPr>
        <w:pStyle w:val="923"/>
        <w:rPr>
          <w:rFonts w:hint="eastAsia"/>
          <w:color w:val="auto"/>
          <w:highlight w:val="none"/>
          <w:lang w:eastAsia="zh-CN"/>
        </w:rPr>
      </w:pPr>
      <w:r/>
      <w:bookmarkStart w:id="40" w:name="_Toc17246"/>
      <w:r/>
      <w:bookmarkStart w:id="41" w:name="_Toc7224"/>
      <w:r/>
      <w:bookmarkStart w:id="42" w:name="_Toc6211"/>
      <w:r>
        <w:rPr>
          <w:rFonts w:hint="eastAsia"/>
          <w:color w:val="auto"/>
          <w:highlight w:val="none"/>
        </w:rPr>
        <w:t xml:space="preserve">第三章评标</w:t>
      </w:r>
      <w:bookmarkEnd w:id="33"/>
      <w:r/>
      <w:bookmarkEnd w:id="34"/>
      <w:r/>
      <w:bookmarkEnd w:id="35"/>
      <w:r/>
      <w:bookmarkEnd w:id="40"/>
      <w:r>
        <w:rPr>
          <w:rFonts w:hint="eastAsia"/>
          <w:color w:val="auto"/>
          <w:highlight w:val="none"/>
          <w:lang w:val="en-US" w:eastAsia="zh-CN"/>
        </w:rPr>
        <w:t xml:space="preserve">办法</w:t>
      </w:r>
      <w:bookmarkEnd w:id="41"/>
      <w:r/>
      <w:bookmarkEnd w:id="42"/>
      <w:r/>
      <w:r/>
    </w:p>
    <w:p>
      <w:pPr>
        <w:rPr>
          <w:color w:val="auto"/>
          <w:highlight w:val="none"/>
        </w:rPr>
      </w:pPr>
      <w:r>
        <w:rPr>
          <w:color w:val="auto"/>
          <w:highlight w:val="none"/>
        </w:rPr>
        <w:t xml:space="preserve">综合本项目的特点，根据相关法律法规的规定，本着保护竞争，维护招标工作公开、公平、公正原则，特制定本评标办法，作为选定本次招标中标人的依据。</w:t>
      </w:r>
      <w:r/>
    </w:p>
    <w:p>
      <w:pPr>
        <w:pStyle w:val="924"/>
        <w:rPr>
          <w:color w:val="auto"/>
          <w:highlight w:val="none"/>
        </w:rPr>
      </w:pPr>
      <w:r>
        <w:rPr>
          <w:rFonts w:hint="eastAsia"/>
          <w:color w:val="auto"/>
          <w:highlight w:val="none"/>
          <w:lang w:val="en-US" w:eastAsia="zh-CN"/>
        </w:rPr>
        <w:t xml:space="preserve">一、</w:t>
      </w:r>
      <w:r>
        <w:rPr>
          <w:color w:val="auto"/>
          <w:highlight w:val="none"/>
        </w:rPr>
        <w:t xml:space="preserve">资格性审查</w:t>
      </w:r>
      <w:r/>
    </w:p>
    <w:p>
      <w:pPr>
        <w:rPr>
          <w:color w:val="auto"/>
          <w:highlight w:val="none"/>
        </w:rPr>
      </w:pPr>
      <w:r>
        <w:rPr>
          <w:color w:val="auto"/>
          <w:highlight w:val="none"/>
        </w:rPr>
        <w:t xml:space="preserve">开标后，招标代理机构和招标人依法对投标人的资格性进行审查，若下述项缺漏或无效的或存在重大不良记录的投标人，将不通过资格性审查，且不进入后续符合性审查及详细评审。具体内容如下：</w:t>
      </w:r>
      <w:r/>
    </w:p>
    <w:p>
      <w:pPr>
        <w:rPr>
          <w:color w:val="auto"/>
          <w:highlight w:val="none"/>
        </w:rPr>
      </w:pPr>
      <w:r>
        <w:rPr>
          <w:rFonts w:hint="eastAsia"/>
          <w:color w:val="auto"/>
          <w:highlight w:val="none"/>
          <w:lang w:val="en-US" w:eastAsia="zh-CN"/>
        </w:rPr>
        <w:t xml:space="preserve">1.投标人</w:t>
      </w:r>
      <w:r>
        <w:rPr>
          <w:color w:val="auto"/>
          <w:highlight w:val="none"/>
        </w:rPr>
        <w:t xml:space="preserve">法人资格证明文件</w:t>
      </w:r>
      <w:r>
        <w:rPr>
          <w:rFonts w:hint="eastAsia"/>
          <w:color w:val="auto"/>
          <w:highlight w:val="none"/>
          <w:lang w:eastAsia="zh-CN"/>
        </w:rPr>
        <w:t xml:space="preserve">（</w:t>
      </w:r>
      <w:r>
        <w:rPr>
          <w:color w:val="auto"/>
          <w:highlight w:val="none"/>
        </w:rPr>
        <w:t xml:space="preserve">如营业执照</w:t>
      </w:r>
      <w:r>
        <w:rPr>
          <w:rFonts w:hint="eastAsia"/>
          <w:color w:val="auto"/>
          <w:highlight w:val="none"/>
          <w:lang w:val="en-US" w:eastAsia="zh-CN"/>
        </w:rPr>
        <w:t xml:space="preserve">复印件</w:t>
      </w:r>
      <w:r>
        <w:rPr>
          <w:color w:val="auto"/>
          <w:highlight w:val="none"/>
        </w:rPr>
        <w:t xml:space="preserve">或法人登记证书</w:t>
      </w:r>
      <w:r>
        <w:rPr>
          <w:rFonts w:hint="eastAsia"/>
          <w:color w:val="auto"/>
          <w:highlight w:val="none"/>
          <w:lang w:val="en-US" w:eastAsia="zh-CN"/>
        </w:rPr>
        <w:t xml:space="preserve">复印件</w:t>
      </w:r>
      <w:r>
        <w:rPr>
          <w:color w:val="auto"/>
          <w:highlight w:val="none"/>
        </w:rPr>
        <w:t xml:space="preserve">等</w:t>
      </w:r>
      <w:r>
        <w:rPr>
          <w:rFonts w:hint="eastAsia"/>
          <w:color w:val="auto"/>
          <w:highlight w:val="none"/>
          <w:lang w:eastAsia="zh-CN"/>
        </w:rPr>
        <w:t xml:space="preserve">）</w:t>
      </w:r>
      <w:r>
        <w:rPr>
          <w:color w:val="auto"/>
          <w:highlight w:val="none"/>
        </w:rPr>
        <w:t xml:space="preserve">；</w:t>
      </w:r>
      <w:r/>
    </w:p>
    <w:p>
      <w:pPr>
        <w:rPr>
          <w:color w:val="auto"/>
          <w:highlight w:val="none"/>
        </w:rPr>
      </w:pPr>
      <w:r>
        <w:rPr>
          <w:rFonts w:hint="eastAsia"/>
          <w:color w:val="auto"/>
          <w:highlight w:val="none"/>
          <w:lang w:val="en-US" w:eastAsia="zh-CN"/>
        </w:rPr>
        <w:t xml:space="preserve">2.</w:t>
      </w:r>
      <w:r>
        <w:rPr>
          <w:color w:val="auto"/>
          <w:highlight w:val="none"/>
        </w:rPr>
        <w:t xml:space="preserve">授权委托书及被授权人身份证；</w:t>
      </w:r>
      <w:r/>
    </w:p>
    <w:p>
      <w:pPr>
        <w:rPr>
          <w:color w:val="auto"/>
          <w:highlight w:val="none"/>
          <w:lang w:val="en-US" w:eastAsia="zh-CN"/>
        </w:rPr>
      </w:pPr>
      <w:r>
        <w:rPr>
          <w:rFonts w:hint="eastAsia"/>
          <w:color w:val="auto"/>
          <w:highlight w:val="none"/>
          <w:lang w:val="en-US" w:eastAsia="zh-CN"/>
        </w:rPr>
        <w:t xml:space="preserve">3.投标人或投标人总公司2</w:t>
      </w:r>
      <w:r>
        <w:rPr>
          <w:color w:val="auto"/>
          <w:highlight w:val="none"/>
          <w:lang w:val="en-US" w:eastAsia="zh-CN"/>
        </w:rPr>
        <w:t xml:space="preserve">02</w:t>
      </w:r>
      <w:r>
        <w:rPr>
          <w:rFonts w:hint="eastAsia"/>
          <w:color w:val="auto"/>
          <w:highlight w:val="none"/>
          <w:lang w:val="en-US" w:eastAsia="zh-CN"/>
        </w:rPr>
        <w:t xml:space="preserve">1年、2</w:t>
      </w:r>
      <w:r>
        <w:rPr>
          <w:color w:val="auto"/>
          <w:highlight w:val="none"/>
          <w:lang w:val="en-US" w:eastAsia="zh-CN"/>
        </w:rPr>
        <w:t xml:space="preserve">02</w:t>
      </w:r>
      <w:r>
        <w:rPr>
          <w:rFonts w:hint="eastAsia"/>
          <w:color w:val="auto"/>
          <w:highlight w:val="none"/>
          <w:lang w:val="en-US" w:eastAsia="zh-CN"/>
        </w:rPr>
        <w:t xml:space="preserve">2年经第三方审计已审财务报告及偿付能力报告</w:t>
      </w:r>
      <w:r>
        <w:rPr>
          <w:rFonts w:hint="eastAsia"/>
          <w:color w:val="auto"/>
          <w:highlight w:val="none"/>
          <w:lang w:val="en-US" w:eastAsia="zh-CN"/>
        </w:rPr>
        <w:t xml:space="preserve">；</w:t>
      </w:r>
      <w:r>
        <w:rPr>
          <w:rFonts w:hint="eastAsia"/>
          <w:color w:val="auto"/>
          <w:highlight w:val="none"/>
          <w:lang w:val="en-US" w:eastAsia="zh-CN"/>
        </w:rPr>
      </w:r>
      <w:r/>
    </w:p>
    <w:p>
      <w:pPr>
        <w:rPr>
          <w:color w:val="auto"/>
          <w:highlight w:val="none"/>
        </w:rPr>
      </w:pPr>
      <w:r>
        <w:rPr>
          <w:rFonts w:hint="eastAsia"/>
          <w:color w:val="auto"/>
          <w:highlight w:val="none"/>
          <w:lang w:val="en-US" w:eastAsia="zh-CN"/>
        </w:rPr>
        <w:t xml:space="preserve">4.</w:t>
      </w:r>
      <w:r>
        <w:rPr>
          <w:color w:val="auto"/>
          <w:highlight w:val="none"/>
        </w:rPr>
        <w:t xml:space="preserve">依法缴纳税收和社会保障资金的相关材料；</w:t>
      </w:r>
      <w:r/>
    </w:p>
    <w:p>
      <w:pPr>
        <w:rPr>
          <w:color w:val="auto"/>
          <w:highlight w:val="none"/>
        </w:rPr>
      </w:pPr>
      <w:r>
        <w:rPr>
          <w:rFonts w:hint="eastAsia"/>
          <w:color w:val="auto"/>
          <w:highlight w:val="none"/>
          <w:lang w:val="en-US" w:eastAsia="zh-CN"/>
        </w:rPr>
        <w:t xml:space="preserve">5.</w:t>
      </w:r>
      <w:r>
        <w:rPr>
          <w:color w:val="auto"/>
          <w:highlight w:val="none"/>
        </w:rPr>
        <w:t xml:space="preserve">参加政府采购活动前 3 年内在经营活动中没有重大违法记录的书面声明；</w:t>
      </w:r>
      <w:r/>
    </w:p>
    <w:p>
      <w:pPr>
        <w:rPr>
          <w:color w:val="auto"/>
          <w:highlight w:val="none"/>
        </w:rPr>
      </w:pPr>
      <w:r>
        <w:rPr>
          <w:rFonts w:hint="eastAsia"/>
          <w:color w:val="auto"/>
          <w:highlight w:val="none"/>
          <w:lang w:val="en-US" w:eastAsia="zh-CN"/>
        </w:rPr>
        <w:t xml:space="preserve">6.</w:t>
      </w:r>
      <w:r>
        <w:rPr>
          <w:color w:val="auto"/>
          <w:highlight w:val="none"/>
        </w:rPr>
        <w:t xml:space="preserve">至投标截止时间查询，未被国家财政部指定的“信用中国”网站</w:t>
      </w:r>
      <w:r>
        <w:rPr>
          <w:rFonts w:hint="eastAsia"/>
          <w:color w:val="auto"/>
          <w:highlight w:val="none"/>
          <w:lang w:eastAsia="zh-CN"/>
        </w:rPr>
        <w:t xml:space="preserve">（</w:t>
      </w:r>
      <w:r>
        <w:rPr>
          <w:color w:val="auto"/>
          <w:highlight w:val="none"/>
        </w:rPr>
        <w:t xml:space="preserve">网址为：</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highlight w:val="none"/>
        </w:rPr>
        <w:t xml:space="preserve">http://www.creditchina.gov.cn/</w:t>
      </w:r>
      <w:r>
        <w:rPr>
          <w:color w:val="auto"/>
          <w:highlight w:val="none"/>
        </w:rPr>
        <w:fldChar w:fldCharType="end"/>
      </w:r>
      <w:r>
        <w:rPr>
          <w:rFonts w:hint="eastAsia"/>
          <w:color w:val="auto"/>
          <w:highlight w:val="none"/>
          <w:lang w:eastAsia="zh-CN"/>
        </w:rPr>
        <w:t xml:space="preserve">）</w:t>
      </w:r>
      <w:r>
        <w:rPr>
          <w:color w:val="auto"/>
          <w:highlight w:val="none"/>
        </w:rPr>
        <w:t xml:space="preserve">列入失信被执行人、重大税收违法案件当事人名单和“中国政府采购网”</w:t>
      </w:r>
      <w:r>
        <w:rPr>
          <w:rFonts w:hint="eastAsia"/>
          <w:color w:val="auto"/>
          <w:highlight w:val="none"/>
          <w:lang w:eastAsia="zh-CN"/>
        </w:rPr>
        <w:t xml:space="preserve">（</w:t>
      </w:r>
      <w:r>
        <w:rPr>
          <w:color w:val="auto"/>
          <w:highlight w:val="none"/>
        </w:rPr>
        <w:t xml:space="preserve">www.ccgp.gov.cn </w:t>
      </w:r>
      <w:r>
        <w:rPr>
          <w:rFonts w:hint="eastAsia"/>
          <w:color w:val="auto"/>
          <w:highlight w:val="none"/>
          <w:lang w:eastAsia="zh-CN"/>
        </w:rPr>
        <w:t xml:space="preserve">）</w:t>
      </w:r>
      <w:r>
        <w:rPr>
          <w:color w:val="auto"/>
          <w:highlight w:val="none"/>
        </w:rPr>
        <w:t xml:space="preserve">政府采购严重违法失信行为记录名单</w:t>
      </w:r>
      <w:r>
        <w:rPr>
          <w:rFonts w:hint="eastAsia"/>
          <w:color w:val="auto"/>
          <w:highlight w:val="none"/>
          <w:lang w:eastAsia="zh-CN"/>
        </w:rPr>
        <w:t xml:space="preserve">（</w:t>
      </w:r>
      <w:r>
        <w:rPr>
          <w:color w:val="auto"/>
          <w:highlight w:val="none"/>
        </w:rPr>
        <w:t xml:space="preserve">若为联合体须提供联合体双方资料</w:t>
      </w:r>
      <w:r>
        <w:rPr>
          <w:rFonts w:hint="eastAsia"/>
          <w:color w:val="auto"/>
          <w:highlight w:val="none"/>
          <w:lang w:eastAsia="zh-CN"/>
        </w:rPr>
        <w:t xml:space="preserve">）</w:t>
      </w:r>
      <w:r>
        <w:rPr>
          <w:color w:val="auto"/>
          <w:highlight w:val="none"/>
        </w:rPr>
        <w:t xml:space="preserve">；</w:t>
      </w:r>
      <w:r/>
    </w:p>
    <w:p>
      <w:pPr>
        <w:rPr>
          <w:color w:val="auto"/>
          <w:highlight w:val="none"/>
        </w:rPr>
      </w:pPr>
      <w:r>
        <w:rPr>
          <w:rFonts w:hint="eastAsia"/>
          <w:color w:val="auto"/>
          <w:highlight w:val="none"/>
          <w:lang w:val="en-US" w:eastAsia="zh-CN"/>
        </w:rPr>
        <w:t xml:space="preserve">7.</w:t>
      </w:r>
      <w:r>
        <w:rPr>
          <w:color w:val="auto"/>
          <w:highlight w:val="none"/>
        </w:rPr>
        <w:t xml:space="preserve">具备法律、行政法规规定的其他条件的证明材料；</w:t>
      </w:r>
      <w:r/>
    </w:p>
    <w:p>
      <w:pPr>
        <w:rPr>
          <w:rFonts w:hint="eastAsia"/>
          <w:color w:val="auto"/>
          <w:highlight w:val="none"/>
          <w:lang w:val="en-US" w:eastAsia="zh-CN"/>
        </w:rPr>
      </w:pPr>
      <w:r>
        <w:rPr>
          <w:rFonts w:hint="eastAsia"/>
          <w:color w:val="auto"/>
          <w:highlight w:val="none"/>
          <w:lang w:val="en-US" w:eastAsia="zh-CN"/>
        </w:rPr>
        <w:t xml:space="preserve">8.</w:t>
      </w:r>
      <w:r>
        <w:rPr>
          <w:color w:val="auto"/>
          <w:highlight w:val="none"/>
        </w:rPr>
        <w:t xml:space="preserve">项目</w:t>
      </w:r>
      <w:r>
        <w:rPr>
          <w:rFonts w:hint="eastAsia"/>
          <w:color w:val="auto"/>
          <w:highlight w:val="none"/>
          <w:lang w:val="en-US" w:eastAsia="zh-CN"/>
        </w:rPr>
        <w:t xml:space="preserve">保障责任</w:t>
      </w:r>
      <w:r>
        <w:rPr>
          <w:color w:val="auto"/>
          <w:highlight w:val="none"/>
        </w:rPr>
        <w:t xml:space="preserve">需求部分，投标人需全部响应，不得有负偏离，如有，视为无效投标。</w:t>
      </w:r>
      <w:r/>
    </w:p>
    <w:p>
      <w:pPr>
        <w:rPr>
          <w:color w:val="auto"/>
          <w:highlight w:val="none"/>
        </w:rPr>
      </w:pPr>
      <w:r>
        <w:rPr>
          <w:rFonts w:hint="eastAsia"/>
          <w:color w:val="auto"/>
          <w:highlight w:val="none"/>
          <w:lang w:val="en-US" w:eastAsia="zh-CN"/>
        </w:rPr>
        <w:t xml:space="preserve">9.</w:t>
      </w:r>
      <w:r>
        <w:rPr>
          <w:color w:val="auto"/>
          <w:highlight w:val="none"/>
        </w:rPr>
        <w:t xml:space="preserve">本项目投标人必须满足的其他资格条件：</w:t>
      </w:r>
      <w:r/>
    </w:p>
    <w:p>
      <w:pPr>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投标人应为保险公司地市级及以上分支机构</w:t>
      </w:r>
      <w:r>
        <w:rPr>
          <w:rFonts w:hint="eastAsia"/>
          <w:color w:val="auto"/>
          <w:highlight w:val="none"/>
        </w:rPr>
        <w:t xml:space="preserve">，且</w:t>
      </w:r>
      <w:r>
        <w:rPr>
          <w:color w:val="auto"/>
          <w:highlight w:val="none"/>
        </w:rPr>
        <w:t xml:space="preserve">同一保险总公司仅能授权其一家地市级及以上分支机构参与本项目投标。</w:t>
      </w:r>
      <w:r/>
    </w:p>
    <w:p>
      <w:pPr>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color w:val="auto"/>
          <w:highlight w:val="none"/>
        </w:rPr>
        <w:t xml:space="preserve">投标人为经国家保险监督管理机构批准设立且持有《中华人民共和国经营保险业务许可证》的保险公司。</w:t>
      </w:r>
      <w:r/>
    </w:p>
    <w:p>
      <w:pPr>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color w:val="auto"/>
          <w:highlight w:val="none"/>
        </w:rPr>
        <w:fldChar w:fldCharType="begin"/>
      </w:r>
      <w:r>
        <w:rPr>
          <w:color w:val="auto"/>
          <w:highlight w:val="none"/>
        </w:rPr>
        <w:instrText xml:space="preserve"> HYPERLINK "http://www.cbirc.gov.cn/branch/jiangsu/view/pages/common/ItemDetail.html?docId=932261&amp;itemId=1252&amp;generaltype=0http://www.cbirc.gov.cn/branch/jiangsu/view/pages/index/_blank" </w:instrText>
      </w:r>
      <w:r>
        <w:rPr>
          <w:color w:val="auto"/>
          <w:highlight w:val="none"/>
        </w:rPr>
        <w:fldChar w:fldCharType="separate"/>
      </w:r>
      <w:r>
        <w:rPr>
          <w:rFonts w:hint="eastAsia"/>
          <w:color w:val="auto"/>
          <w:highlight w:val="none"/>
          <w:lang w:eastAsia="zh-CN"/>
        </w:rPr>
        <w:t xml:space="preserve">）</w:t>
      </w:r>
      <w:r>
        <w:rPr>
          <w:color w:val="auto"/>
          <w:highlight w:val="none"/>
        </w:rPr>
        <w:t xml:space="preserve">投标人符合国</w:t>
      </w:r>
      <w:r>
        <w:rPr>
          <w:rFonts w:hint="eastAsia"/>
          <w:color w:val="auto"/>
          <w:highlight w:val="none"/>
          <w:lang w:val="en-US" w:eastAsia="zh-CN"/>
        </w:rPr>
        <w:t xml:space="preserve">家金融监督管理</w:t>
      </w:r>
      <w:r>
        <w:rPr>
          <w:color w:val="auto"/>
          <w:highlight w:val="none"/>
        </w:rPr>
        <w:t xml:space="preserve">局规定的其他条件</w:t>
      </w:r>
      <w:r>
        <w:rPr>
          <w:color w:val="auto"/>
          <w:highlight w:val="none"/>
        </w:rPr>
        <w:fldChar w:fldCharType="end"/>
      </w:r>
      <w:r>
        <w:rPr>
          <w:color w:val="auto"/>
          <w:highlight w:val="none"/>
        </w:rPr>
        <w:t xml:space="preserve">。</w:t>
      </w:r>
      <w:r/>
    </w:p>
    <w:p>
      <w:pPr>
        <w:rPr>
          <w:color w:val="auto"/>
          <w:highlight w:val="none"/>
        </w:rPr>
      </w:pPr>
      <w:r>
        <w:rPr>
          <w:color w:val="auto"/>
          <w:highlight w:val="none"/>
        </w:rPr>
        <w:t xml:space="preserve">通过资格性审查的投标人满足3家的，进入详细评审，若通过不足3家则不得进行评标。</w:t>
      </w:r>
      <w:r/>
    </w:p>
    <w:p>
      <w:pPr>
        <w:pStyle w:val="924"/>
        <w:rPr>
          <w:rFonts w:hint="eastAsia"/>
          <w:color w:val="auto"/>
          <w:highlight w:val="none"/>
          <w:lang w:val="en-US" w:eastAsia="zh-CN"/>
        </w:rPr>
      </w:pPr>
      <w:r>
        <w:rPr>
          <w:rFonts w:hint="eastAsia"/>
          <w:color w:val="auto"/>
          <w:highlight w:val="none"/>
          <w:lang w:val="en-US" w:eastAsia="zh-CN"/>
        </w:rPr>
        <w:t xml:space="preserve">二、评标委员会</w:t>
      </w:r>
      <w:r/>
    </w:p>
    <w:p>
      <w:pPr>
        <w:rPr>
          <w:color w:val="auto"/>
          <w:highlight w:val="none"/>
        </w:rPr>
      </w:pPr>
      <w:r>
        <w:rPr>
          <w:color w:val="auto"/>
          <w:highlight w:val="none"/>
        </w:rPr>
        <w:t xml:space="preserve">1</w:t>
      </w:r>
      <w:r>
        <w:rPr>
          <w:rFonts w:hint="eastAsia"/>
          <w:color w:val="auto"/>
          <w:highlight w:val="none"/>
          <w:lang w:val="en-US" w:eastAsia="zh-CN"/>
        </w:rPr>
        <w:t xml:space="preserve">.</w:t>
      </w:r>
      <w:r>
        <w:rPr>
          <w:color w:val="auto"/>
          <w:highlight w:val="none"/>
        </w:rPr>
        <w:t xml:space="preserve">招标人、招标代理机构将根据招标货物/服务的特点，依法组建评标委员会，其成员由技术、经济等方面的专家和招标人的代表组成。评标委员会对投标文件进行审查、质疑、评估和比较。</w:t>
      </w:r>
      <w:r/>
    </w:p>
    <w:p>
      <w:pPr>
        <w:rPr>
          <w:color w:val="auto"/>
          <w:highlight w:val="none"/>
        </w:rPr>
      </w:pPr>
      <w:r>
        <w:rPr>
          <w:color w:val="auto"/>
          <w:highlight w:val="none"/>
        </w:rPr>
        <w:t xml:space="preserve">2</w:t>
      </w:r>
      <w:r>
        <w:rPr>
          <w:rFonts w:hint="eastAsia"/>
          <w:color w:val="auto"/>
          <w:highlight w:val="none"/>
          <w:lang w:val="en-US" w:eastAsia="zh-CN"/>
        </w:rPr>
        <w:t xml:space="preserve">.</w:t>
      </w:r>
      <w:r>
        <w:rPr>
          <w:color w:val="auto"/>
          <w:highlight w:val="none"/>
        </w:rPr>
        <w:t xml:space="preserve">评标委员会履行下列职责：</w:t>
      </w:r>
      <w:r/>
    </w:p>
    <w:p>
      <w:pPr>
        <w:rPr>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对通过资格性审查的投标人的投标文件进行符合性审查，以确定其是否满足招标文件的实质性要求；</w:t>
      </w:r>
      <w:r/>
    </w:p>
    <w:p>
      <w:pPr>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要求投标人对投标文件有关事项作出澄清或者说明；</w:t>
      </w:r>
      <w:r/>
    </w:p>
    <w:p>
      <w:pPr>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对投标文件进行比较和评价；</w:t>
      </w:r>
      <w:r/>
    </w:p>
    <w:p>
      <w:pPr>
        <w:rPr>
          <w:color w:val="auto"/>
          <w:highlight w:val="none"/>
        </w:rPr>
      </w:pPr>
      <w:r>
        <w:rPr>
          <w:rFonts w:hint="eastAsia"/>
          <w:color w:val="auto"/>
          <w:highlight w:val="none"/>
          <w:lang w:eastAsia="zh-CN"/>
        </w:rPr>
        <w:t xml:space="preserve">（</w:t>
      </w:r>
      <w:r>
        <w:rPr>
          <w:color w:val="auto"/>
          <w:highlight w:val="none"/>
        </w:rPr>
        <w:t xml:space="preserve">4</w:t>
      </w:r>
      <w:r>
        <w:rPr>
          <w:rFonts w:hint="eastAsia"/>
          <w:color w:val="auto"/>
          <w:highlight w:val="none"/>
          <w:lang w:eastAsia="zh-CN"/>
        </w:rPr>
        <w:t xml:space="preserve">）</w:t>
      </w:r>
      <w:r>
        <w:rPr>
          <w:color w:val="auto"/>
          <w:highlight w:val="none"/>
        </w:rPr>
        <w:t xml:space="preserve">评标委员会应当对符合资格的投标人的投标文件进行符合性审查，以确定其是否满足招标文件的实质性要求；</w:t>
      </w:r>
      <w:r/>
    </w:p>
    <w:p>
      <w:pPr>
        <w:rPr>
          <w:color w:val="auto"/>
          <w:highlight w:val="none"/>
        </w:rPr>
      </w:pPr>
      <w:r>
        <w:rPr>
          <w:rFonts w:hint="eastAsia"/>
          <w:color w:val="auto"/>
          <w:highlight w:val="none"/>
          <w:lang w:eastAsia="zh-CN"/>
        </w:rPr>
        <w:t xml:space="preserve">（</w:t>
      </w:r>
      <w:r>
        <w:rPr>
          <w:color w:val="auto"/>
          <w:highlight w:val="none"/>
        </w:rPr>
        <w:t xml:space="preserve">5</w:t>
      </w:r>
      <w:r>
        <w:rPr>
          <w:rFonts w:hint="eastAsia"/>
          <w:color w:val="auto"/>
          <w:highlight w:val="none"/>
          <w:lang w:eastAsia="zh-CN"/>
        </w:rPr>
        <w:t xml:space="preserve">）</w:t>
      </w:r>
      <w:r>
        <w:rPr>
          <w:color w:val="auto"/>
          <w:highlight w:val="none"/>
        </w:rPr>
        <w:t xml:space="preserve">确定中标候选人名单，以及根据招标人委托直接确定中标人；</w:t>
      </w:r>
      <w:r/>
    </w:p>
    <w:p>
      <w:pPr>
        <w:rPr>
          <w:color w:val="auto"/>
          <w:highlight w:val="none"/>
        </w:rPr>
      </w:pPr>
      <w:r>
        <w:rPr>
          <w:rFonts w:hint="eastAsia"/>
          <w:color w:val="auto"/>
          <w:highlight w:val="none"/>
          <w:lang w:eastAsia="zh-CN"/>
        </w:rPr>
        <w:t xml:space="preserve">（</w:t>
      </w:r>
      <w:r>
        <w:rPr>
          <w:color w:val="auto"/>
          <w:highlight w:val="none"/>
        </w:rPr>
        <w:t xml:space="preserve">6</w:t>
      </w:r>
      <w:r>
        <w:rPr>
          <w:rFonts w:hint="eastAsia"/>
          <w:color w:val="auto"/>
          <w:highlight w:val="none"/>
          <w:lang w:eastAsia="zh-CN"/>
        </w:rPr>
        <w:t xml:space="preserve">）</w:t>
      </w:r>
      <w:r>
        <w:rPr>
          <w:color w:val="auto"/>
          <w:highlight w:val="none"/>
        </w:rPr>
        <w:t xml:space="preserve">向招标人、采购代理机构或者有关部门报告评标中发现的违法行为；</w:t>
      </w:r>
      <w:r/>
    </w:p>
    <w:p>
      <w:pPr>
        <w:rPr>
          <w:color w:val="auto"/>
          <w:highlight w:val="none"/>
        </w:rPr>
      </w:pPr>
      <w:r>
        <w:rPr>
          <w:rFonts w:hint="eastAsia"/>
          <w:color w:val="auto"/>
          <w:highlight w:val="none"/>
          <w:lang w:eastAsia="zh-CN"/>
        </w:rPr>
        <w:t xml:space="preserve">（</w:t>
      </w:r>
      <w:r>
        <w:rPr>
          <w:color w:val="auto"/>
          <w:highlight w:val="none"/>
        </w:rPr>
        <w:t xml:space="preserve">7</w:t>
      </w:r>
      <w:r>
        <w:rPr>
          <w:rFonts w:hint="eastAsia"/>
          <w:color w:val="auto"/>
          <w:highlight w:val="none"/>
          <w:lang w:eastAsia="zh-CN"/>
        </w:rPr>
        <w:t xml:space="preserve">）</w:t>
      </w:r>
      <w:r>
        <w:rPr>
          <w:color w:val="auto"/>
          <w:highlight w:val="none"/>
        </w:rPr>
        <w:t xml:space="preserve">评标委员会应当按照招标文件中规定的评标方法和标准，对符合性审查合格的投标文件进行商务和技术评估，综合比较与评价。</w:t>
      </w:r>
      <w:r/>
    </w:p>
    <w:p>
      <w:pPr>
        <w:pStyle w:val="924"/>
        <w:rPr>
          <w:rFonts w:hint="eastAsia"/>
          <w:color w:val="auto"/>
          <w:highlight w:val="none"/>
          <w:lang w:val="en-US" w:eastAsia="zh-CN"/>
        </w:rPr>
      </w:pPr>
      <w:r>
        <w:rPr>
          <w:rFonts w:hint="eastAsia"/>
          <w:color w:val="auto"/>
          <w:highlight w:val="none"/>
          <w:lang w:val="en-US" w:eastAsia="zh-CN"/>
        </w:rPr>
        <w:t xml:space="preserve">三、详细评审</w:t>
      </w:r>
      <w:r/>
    </w:p>
    <w:p>
      <w:pPr>
        <w:rPr>
          <w:color w:val="auto"/>
          <w:highlight w:val="none"/>
        </w:rPr>
      </w:pPr>
      <w:r>
        <w:rPr>
          <w:color w:val="auto"/>
          <w:highlight w:val="none"/>
        </w:rPr>
        <w:t xml:space="preserve">1</w:t>
      </w:r>
      <w:r>
        <w:rPr>
          <w:rFonts w:hint="eastAsia"/>
          <w:color w:val="auto"/>
          <w:highlight w:val="none"/>
          <w:lang w:val="en-US" w:eastAsia="zh-CN"/>
        </w:rPr>
        <w:t xml:space="preserve">.</w:t>
      </w:r>
      <w:r>
        <w:rPr>
          <w:color w:val="auto"/>
          <w:highlight w:val="none"/>
        </w:rPr>
        <w:t xml:space="preserve">本项目的评标采用综合评分法，总分100分</w:t>
      </w:r>
      <w:r>
        <w:rPr>
          <w:rFonts w:hint="eastAsia"/>
          <w:color w:val="auto"/>
          <w:highlight w:val="none"/>
        </w:rPr>
        <w:t xml:space="preserve">.</w:t>
      </w:r>
      <w:r/>
    </w:p>
    <w:p>
      <w:pPr>
        <w:rPr>
          <w:color w:val="auto"/>
          <w:highlight w:val="none"/>
        </w:rPr>
      </w:pPr>
      <w:r>
        <w:rPr>
          <w:color w:val="auto"/>
          <w:highlight w:val="none"/>
        </w:rPr>
        <w:t xml:space="preserve">价格标部分优惠政策如下：</w:t>
      </w:r>
      <w:r/>
    </w:p>
    <w:p>
      <w:pPr>
        <w:rPr>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中小企业划型标准按照《关于印发中小企业划型标准规定的通知</w:t>
      </w:r>
      <w:r>
        <w:rPr>
          <w:rFonts w:hint="eastAsia"/>
          <w:color w:val="auto"/>
          <w:highlight w:val="none"/>
          <w:lang w:eastAsia="zh-CN"/>
        </w:rPr>
        <w:t xml:space="preserve">（</w:t>
      </w:r>
      <w:r>
        <w:rPr>
          <w:color w:val="auto"/>
          <w:highlight w:val="none"/>
        </w:rPr>
        <w:t xml:space="preserve">工信部联企业〔2011〕300号</w:t>
      </w:r>
      <w:r>
        <w:rPr>
          <w:rFonts w:hint="eastAsia"/>
          <w:color w:val="auto"/>
          <w:highlight w:val="none"/>
          <w:lang w:eastAsia="zh-CN"/>
        </w:rPr>
        <w:t xml:space="preserve">）</w:t>
      </w:r>
      <w:r>
        <w:rPr>
          <w:color w:val="auto"/>
          <w:highlight w:val="none"/>
        </w:rPr>
        <w:t xml:space="preserve">》文的相关规定认定。</w:t>
      </w:r>
      <w:r/>
    </w:p>
    <w:p>
      <w:pPr>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根据《财库〔2014〕68号》监狱企业视同小型、微型企业，享受中小企业发展的政</w:t>
      </w:r>
      <w:r>
        <w:rPr>
          <w:rFonts w:hint="eastAsia"/>
          <w:color w:val="auto"/>
          <w:highlight w:val="none"/>
        </w:rPr>
        <w:t xml:space="preserve">府采</w:t>
      </w:r>
      <w:r>
        <w:rPr>
          <w:color w:val="auto"/>
          <w:highlight w:val="none"/>
        </w:rPr>
        <w:t xml:space="preserve">购政策</w:t>
      </w:r>
      <w:r>
        <w:rPr>
          <w:rFonts w:hint="eastAsia"/>
          <w:color w:val="auto"/>
          <w:highlight w:val="none"/>
          <w:lang w:eastAsia="zh-CN"/>
        </w:rPr>
        <w:t xml:space="preserve">（</w:t>
      </w:r>
      <w:r>
        <w:rPr>
          <w:color w:val="auto"/>
          <w:highlight w:val="none"/>
        </w:rPr>
        <w:t xml:space="preserve">监狱企业参加政府采购活动时，应当提供由省级以上监狱管理局、戒毒管理局</w:t>
      </w:r>
      <w:r>
        <w:rPr>
          <w:rFonts w:hint="eastAsia"/>
          <w:color w:val="auto"/>
          <w:highlight w:val="none"/>
          <w:lang w:eastAsia="zh-CN"/>
        </w:rPr>
        <w:t xml:space="preserve">（</w:t>
      </w:r>
      <w:r>
        <w:rPr>
          <w:color w:val="auto"/>
          <w:highlight w:val="none"/>
        </w:rPr>
        <w:t xml:space="preserve">含新疆 生产建设兵团</w:t>
      </w:r>
      <w:r>
        <w:rPr>
          <w:rFonts w:hint="eastAsia"/>
          <w:color w:val="auto"/>
          <w:highlight w:val="none"/>
          <w:lang w:eastAsia="zh-CN"/>
        </w:rPr>
        <w:t xml:space="preserve">）</w:t>
      </w:r>
      <w:r>
        <w:rPr>
          <w:color w:val="auto"/>
          <w:highlight w:val="none"/>
        </w:rPr>
        <w:t xml:space="preserve">出具的属于监狱企业的证明文件</w:t>
      </w:r>
      <w:r>
        <w:rPr>
          <w:rFonts w:hint="eastAsia"/>
          <w:color w:val="auto"/>
          <w:highlight w:val="none"/>
          <w:lang w:eastAsia="zh-CN"/>
        </w:rPr>
        <w:t xml:space="preserve">）</w:t>
      </w:r>
      <w:r>
        <w:rPr>
          <w:color w:val="auto"/>
          <w:highlight w:val="none"/>
        </w:rPr>
        <w:t xml:space="preserve">。</w:t>
      </w:r>
      <w:r/>
    </w:p>
    <w:p>
      <w:pPr>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根据《财库〔2017〕141号》符合条件的残疾人福利性单位视同小型、微型企业，享受中小企业发展的政府采购政策。残疾人福利性单位属于小型、微型企业的，不重复享受政策。</w:t>
      </w:r>
      <w:r/>
    </w:p>
    <w:p>
      <w:pPr>
        <w:rPr>
          <w:color w:val="auto"/>
          <w:highlight w:val="none"/>
        </w:rPr>
      </w:pPr>
      <w:r>
        <w:rPr>
          <w:rFonts w:hint="eastAsia"/>
          <w:color w:val="auto"/>
          <w:highlight w:val="none"/>
          <w:lang w:eastAsia="zh-CN"/>
        </w:rPr>
        <w:t xml:space="preserve">（</w:t>
      </w:r>
      <w:r>
        <w:rPr>
          <w:color w:val="auto"/>
          <w:highlight w:val="none"/>
        </w:rPr>
        <w:t xml:space="preserve">4</w:t>
      </w:r>
      <w:r>
        <w:rPr>
          <w:rFonts w:hint="eastAsia"/>
          <w:color w:val="auto"/>
          <w:highlight w:val="none"/>
          <w:lang w:eastAsia="zh-CN"/>
        </w:rPr>
        <w:t xml:space="preserve">）</w:t>
      </w:r>
      <w:r>
        <w:rPr>
          <w:color w:val="auto"/>
          <w:highlight w:val="none"/>
        </w:rPr>
        <w:t xml:space="preserve">参加政府采购活动的中小企业应当按</w:t>
      </w:r>
      <w:r>
        <w:rPr>
          <w:rFonts w:hint="eastAsia"/>
          <w:color w:val="auto"/>
          <w:highlight w:val="none"/>
          <w:lang w:eastAsia="zh-CN"/>
        </w:rPr>
        <w:t xml:space="preserve">“</w:t>
      </w:r>
      <w:r>
        <w:rPr>
          <w:color w:val="auto"/>
          <w:highlight w:val="none"/>
        </w:rPr>
        <w:t xml:space="preserve">关于印发《政府采购促进中小企业发展管理办法》的通知[财库〔2020〕46号]</w:t>
      </w:r>
      <w:r>
        <w:rPr>
          <w:rFonts w:hint="eastAsia"/>
          <w:color w:val="auto"/>
          <w:highlight w:val="none"/>
          <w:lang w:eastAsia="zh-CN"/>
        </w:rPr>
        <w:t xml:space="preserve">”</w:t>
      </w:r>
      <w:r>
        <w:rPr>
          <w:color w:val="auto"/>
          <w:highlight w:val="none"/>
        </w:rPr>
        <w:t xml:space="preserve">和《财库〔2017〕141号》规定提供《中小企业声明函》和《残疾人福利性单位声明函》。未提供上述资料的投标，其价格不予扣除。</w:t>
      </w:r>
      <w:r/>
    </w:p>
    <w:p>
      <w:pPr>
        <w:rPr>
          <w:color w:val="auto"/>
          <w:highlight w:val="none"/>
        </w:rPr>
      </w:pPr>
      <w:r>
        <w:rPr>
          <w:rFonts w:hint="eastAsia"/>
          <w:color w:val="auto"/>
          <w:highlight w:val="none"/>
          <w:lang w:val="en-US" w:eastAsia="zh-CN"/>
        </w:rPr>
        <w:t xml:space="preserve">2.</w:t>
      </w:r>
      <w:r>
        <w:rPr>
          <w:color w:val="auto"/>
          <w:highlight w:val="none"/>
        </w:rPr>
        <w:t xml:space="preserve">政府采购主要政策：</w:t>
      </w:r>
      <w:r/>
    </w:p>
    <w:p>
      <w:pPr>
        <w:rPr>
          <w:color w:val="auto"/>
          <w:highlight w:val="none"/>
        </w:rPr>
      </w:pP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对列入财政部、国家发展改革委发布的</w:t>
      </w:r>
      <w:r>
        <w:rPr>
          <w:rFonts w:hint="eastAsia"/>
          <w:color w:val="auto"/>
          <w:highlight w:val="none"/>
          <w:lang w:eastAsia="zh-CN"/>
        </w:rPr>
        <w:t xml:space="preserve">“</w:t>
      </w:r>
      <w:r>
        <w:rPr>
          <w:color w:val="auto"/>
          <w:highlight w:val="none"/>
        </w:rPr>
        <w:t xml:space="preserve">节能产品政府采购品目清单</w:t>
      </w:r>
      <w:r>
        <w:rPr>
          <w:rFonts w:hint="eastAsia"/>
          <w:color w:val="auto"/>
          <w:highlight w:val="none"/>
          <w:lang w:eastAsia="zh-CN"/>
        </w:rPr>
        <w:t xml:space="preserve">”</w:t>
      </w:r>
      <w:r>
        <w:rPr>
          <w:color w:val="auto"/>
          <w:highlight w:val="none"/>
        </w:rPr>
        <w:t xml:space="preserve">且属于应当强制采 购的节能产品，按照规定实行强制采购。</w:t>
      </w:r>
      <w:r/>
    </w:p>
    <w:p>
      <w:pPr>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对于列入财政部、国家发展改革委发布的</w:t>
      </w:r>
      <w:r>
        <w:rPr>
          <w:rFonts w:hint="eastAsia"/>
          <w:color w:val="auto"/>
          <w:highlight w:val="none"/>
          <w:lang w:eastAsia="zh-CN"/>
        </w:rPr>
        <w:t xml:space="preserve">“</w:t>
      </w:r>
      <w:r>
        <w:rPr>
          <w:color w:val="auto"/>
          <w:highlight w:val="none"/>
        </w:rPr>
        <w:t xml:space="preserve">节能产品政府采购品目清单</w:t>
      </w:r>
      <w:r>
        <w:rPr>
          <w:rFonts w:hint="eastAsia"/>
          <w:color w:val="auto"/>
          <w:highlight w:val="none"/>
          <w:lang w:eastAsia="zh-CN"/>
        </w:rPr>
        <w:t xml:space="preserve">”</w:t>
      </w:r>
      <w:r>
        <w:rPr>
          <w:color w:val="auto"/>
          <w:highlight w:val="none"/>
        </w:rPr>
        <w:t xml:space="preserve">的非强制采购节能产品；列入财政部、生态环境部发布的</w:t>
      </w:r>
      <w:r>
        <w:rPr>
          <w:rFonts w:hint="eastAsia"/>
          <w:color w:val="auto"/>
          <w:highlight w:val="none"/>
          <w:lang w:eastAsia="zh-CN"/>
        </w:rPr>
        <w:t xml:space="preserve">“</w:t>
      </w:r>
      <w:r>
        <w:rPr>
          <w:color w:val="auto"/>
          <w:highlight w:val="none"/>
        </w:rPr>
        <w:t xml:space="preserve">环境标志产品政府采购品目清单</w:t>
      </w:r>
      <w:r>
        <w:rPr>
          <w:rFonts w:hint="eastAsia"/>
          <w:color w:val="auto"/>
          <w:highlight w:val="none"/>
          <w:lang w:eastAsia="zh-CN"/>
        </w:rPr>
        <w:t xml:space="preserve">”</w:t>
      </w:r>
      <w:r>
        <w:rPr>
          <w:color w:val="auto"/>
          <w:highlight w:val="none"/>
        </w:rPr>
        <w:t xml:space="preserve">的环境标志产品；或按照国家和江苏省的有关政策规定，评标时在同等条件下享受优先待遇，实行优先采购。</w:t>
      </w:r>
      <w:r/>
    </w:p>
    <w:p>
      <w:pPr>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投标人须在投标文件中提供品目清单中相应页面作为证明材料。</w:t>
      </w:r>
      <w:r/>
    </w:p>
    <w:p>
      <w:pPr>
        <w:rPr>
          <w:color w:val="auto"/>
          <w:highlight w:val="none"/>
        </w:rPr>
      </w:pPr>
      <w:r>
        <w:rPr>
          <w:rFonts w:hint="eastAsia"/>
          <w:color w:val="auto"/>
          <w:highlight w:val="none"/>
          <w:lang w:eastAsia="zh-CN"/>
        </w:rPr>
        <w:t xml:space="preserve">（</w:t>
      </w:r>
      <w:r>
        <w:rPr>
          <w:color w:val="auto"/>
          <w:highlight w:val="none"/>
        </w:rPr>
        <w:t xml:space="preserve">4</w:t>
      </w:r>
      <w:r>
        <w:rPr>
          <w:rFonts w:hint="eastAsia"/>
          <w:color w:val="auto"/>
          <w:highlight w:val="none"/>
          <w:lang w:eastAsia="zh-CN"/>
        </w:rPr>
        <w:t xml:space="preserve">）</w:t>
      </w:r>
      <w:r>
        <w:rPr>
          <w:color w:val="auto"/>
          <w:highlight w:val="none"/>
        </w:rPr>
        <w:t xml:space="preserve">如果有国家或者江苏省规定政府采购应当强制采购或优先采购的其他产品和服务，按照其规定实行强制采购或优先采购。</w:t>
      </w:r>
      <w:r/>
    </w:p>
    <w:p>
      <w:pPr>
        <w:rPr>
          <w:color w:val="auto"/>
          <w:highlight w:val="none"/>
        </w:rPr>
      </w:pPr>
      <w:r>
        <w:rPr>
          <w:rFonts w:hint="eastAsia"/>
          <w:color w:val="auto"/>
          <w:highlight w:val="none"/>
          <w:lang w:val="en-US" w:eastAsia="zh-CN"/>
        </w:rPr>
        <w:t xml:space="preserve">3.</w:t>
      </w:r>
      <w:r>
        <w:rPr>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排名前列的中标候选人为中标人。若出现排名前列的中标候选人放弃中标或不能按招标文件规定签订合同等原因取消中标资格，则按排名顺序依次确定排名其后的中标候选人为中标人或重新招标。</w:t>
      </w:r>
      <w:r/>
    </w:p>
    <w:p>
      <w:pPr>
        <w:rPr>
          <w:color w:val="auto"/>
          <w:highlight w:val="none"/>
        </w:rPr>
      </w:pPr>
      <w:r>
        <w:rPr>
          <w:rFonts w:hint="eastAsia"/>
          <w:color w:val="auto"/>
          <w:highlight w:val="none"/>
          <w:lang w:val="en-US" w:eastAsia="zh-CN"/>
        </w:rPr>
        <w:t xml:space="preserve">4.</w:t>
      </w:r>
      <w:r>
        <w:rPr>
          <w:color w:val="auto"/>
          <w:highlight w:val="none"/>
        </w:rPr>
        <w:t xml:space="preserve">提供相同品牌产品且通过资格审查、符合性审查的不同投标人按一家投标人计算，评审后得分最高的同品牌投标人获得中标人推荐资格；评审得分相同的，由评标委员会参照上述相关规定确定中标人推荐资格，其他同品牌投标人不作为中标候选人。</w:t>
      </w:r>
      <w:r/>
    </w:p>
    <w:p>
      <w:pPr>
        <w:rPr>
          <w:color w:val="auto"/>
          <w:highlight w:val="none"/>
        </w:rPr>
      </w:pPr>
      <w:r>
        <w:rPr>
          <w:color w:val="auto"/>
          <w:highlight w:val="none"/>
        </w:rPr>
        <w:t xml:space="preserve">5</w:t>
      </w:r>
      <w:r>
        <w:rPr>
          <w:rFonts w:hint="eastAsia"/>
          <w:color w:val="auto"/>
          <w:highlight w:val="none"/>
          <w:lang w:val="en-US" w:eastAsia="zh-CN"/>
        </w:rPr>
        <w:t xml:space="preserve">.</w:t>
      </w:r>
      <w:r>
        <w:rPr>
          <w:color w:val="auto"/>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24"/>
        <w:rPr>
          <w:rFonts w:hint="default"/>
          <w:color w:val="auto"/>
          <w:highlight w:val="none"/>
          <w:lang w:val="en-US" w:eastAsia="zh-CN"/>
        </w:rPr>
      </w:pPr>
      <w:r>
        <w:rPr>
          <w:rFonts w:hint="eastAsia"/>
          <w:color w:val="auto"/>
          <w:highlight w:val="none"/>
          <w:lang w:val="en-US" w:eastAsia="zh-CN"/>
        </w:rPr>
        <w:t xml:space="preserve">四、评分细则</w:t>
      </w:r>
      <w:r/>
    </w:p>
    <w:tbl>
      <w:tblPr>
        <w:tblStyle w:val="936"/>
        <w:tblW w:w="949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8"/>
        <w:gridCol w:w="1026"/>
        <w:gridCol w:w="7176"/>
        <w:gridCol w:w="630"/>
      </w:tblGrid>
      <w:tr>
        <w:trPr>
          <w:jc w:val="center"/>
          <w:trHeight w:val="470"/>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序号</w:t>
            </w:r>
            <w:r/>
          </w:p>
        </w:tc>
        <w:tc>
          <w:tcPr>
            <w:tcBorders>
              <w:left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项目</w:t>
            </w:r>
            <w:r/>
          </w:p>
        </w:tc>
        <w:tc>
          <w:tcPr>
            <w:tcBorders>
              <w:left w:val="single" w:color="000000" w:sz="4" w:space="0"/>
              <w:right w:val="single" w:color="000000" w:sz="4" w:space="0"/>
            </w:tcBorders>
            <w:tcW w:w="7176"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评分标准说明</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分值</w:t>
            </w:r>
            <w:r/>
          </w:p>
        </w:tc>
      </w:tr>
      <w:tr>
        <w:trPr>
          <w:jc w:val="center"/>
          <w:trHeight w:val="1132"/>
        </w:trPr>
        <w:tc>
          <w:tcPr>
            <w:tcBorders>
              <w:right w:val="single" w:color="000000" w:sz="4" w:space="0"/>
            </w:tcBorders>
            <w:tcW w:w="0" w:type="auto"/>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价格部分</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（10分）</w:t>
            </w:r>
            <w:r/>
          </w:p>
        </w:tc>
        <w:tc>
          <w:tcPr>
            <w:tcBorders>
              <w:left w:val="single" w:color="000000"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价格分采用低价优先法计算，即满足招标文件要求且投标价格最低的投标报价为评标基准价，其价格分为满分。其他投标人的价格分统一按照下列公式计算：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auto"/>
                <w:spacing w:val="0"/>
                <w:sz w:val="21"/>
                <w:szCs w:val="21"/>
                <w:highlight w:val="none"/>
              </w:rPr>
              <w:br/>
            </w:r>
            <w:r>
              <w:rPr>
                <w:rFonts w:hint="eastAsia" w:ascii="仿宋" w:hAnsi="仿宋" w:eastAsia="仿宋" w:cs="仿宋"/>
                <w:color w:val="auto"/>
                <w:spacing w:val="0"/>
                <w:sz w:val="21"/>
                <w:szCs w:val="21"/>
                <w:highlight w:val="none"/>
              </w:rPr>
              <w:t xml:space="preserve">投标报价得分=(评标基准价／投标报价)×10。</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rPr>
              <w:t xml:space="preserve">10</w:t>
            </w:r>
            <w:r>
              <w:rPr>
                <w:rFonts w:hint="eastAsia" w:ascii="仿宋" w:hAnsi="仿宋" w:eastAsia="仿宋" w:cs="仿宋"/>
                <w:color w:val="auto"/>
                <w:spacing w:val="0"/>
                <w:sz w:val="21"/>
                <w:szCs w:val="21"/>
                <w:highlight w:val="none"/>
                <w:lang w:val="en-US" w:eastAsia="zh-CN"/>
              </w:rPr>
              <w:t xml:space="preserve">分</w:t>
            </w:r>
            <w:r/>
          </w:p>
        </w:tc>
      </w:tr>
      <w:tr>
        <w:trPr>
          <w:jc w:val="center"/>
          <w:trHeight w:val="846"/>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 xml:space="preserve">2</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cs="仿宋"/>
                <w:color w:val="auto"/>
                <w:spacing w:val="0"/>
                <w:sz w:val="21"/>
                <w:szCs w:val="21"/>
                <w:highlight w:val="none"/>
                <w:lang w:val="en-US" w:eastAsia="zh-CN"/>
              </w:rPr>
              <w:t xml:space="preserve">综合</w:t>
            </w:r>
            <w:r>
              <w:rPr>
                <w:rFonts w:hint="eastAsia" w:ascii="仿宋" w:hAnsi="仿宋" w:eastAsia="仿宋" w:cs="仿宋"/>
                <w:color w:val="auto"/>
                <w:spacing w:val="0"/>
                <w:sz w:val="21"/>
                <w:szCs w:val="21"/>
                <w:highlight w:val="none"/>
              </w:rPr>
              <w:t xml:space="preserve">偿付能力充足率</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（10分）</w:t>
            </w:r>
            <w:r/>
          </w:p>
        </w:tc>
        <w:tc>
          <w:tcPr>
            <w:tcBorders>
              <w:left w:val="single" w:color="000000" w:sz="4" w:space="0"/>
              <w:right w:val="single" w:color="000000" w:sz="4" w:space="0"/>
            </w:tcBorders>
            <w:tcW w:w="7176" w:type="dxa"/>
            <w:vAlign w:val="center"/>
            <w:textDirection w:val="lrTb"/>
            <w:noWrap w:val="false"/>
          </w:tcPr>
          <w:p>
            <w:pPr>
              <w:ind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投标人或投标人所属总公司四个季度（2022 年 4 季度，2023 年 1 季度、 2 季度、</w:t>
            </w:r>
            <w:r>
              <w:rPr>
                <w:rFonts w:hint="eastAsia" w:ascii="仿宋" w:hAnsi="仿宋" w:eastAsia="仿宋" w:cs="仿宋"/>
                <w:color w:val="auto"/>
                <w:spacing w:val="0"/>
                <w:sz w:val="21"/>
                <w:szCs w:val="21"/>
                <w:highlight w:val="none"/>
                <w:lang w:val="en-US" w:eastAsia="zh-CN"/>
              </w:rPr>
              <w:t xml:space="preserve">3季度</w:t>
            </w:r>
            <w:r>
              <w:rPr>
                <w:rFonts w:hint="eastAsia" w:ascii="仿宋" w:hAnsi="仿宋" w:eastAsia="仿宋" w:cs="仿宋"/>
                <w:color w:val="auto"/>
                <w:spacing w:val="0"/>
                <w:sz w:val="21"/>
                <w:szCs w:val="21"/>
                <w:highlight w:val="none"/>
                <w:lang w:val="en-US" w:eastAsia="zh-CN"/>
              </w:rPr>
              <w:t xml:space="preserve">）综合偿付能力充足率均在 200%（含）以上得 10 分；综合偿付能力充足率均在 180%（含）以上 得 5 分；综合偿付能力充足率中任 一季度低于 180%不得分。投标文件中提供中国保险行业信息披露系统披露的偿付能力季度报告摘要。</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10分</w:t>
            </w:r>
            <w:r/>
          </w:p>
        </w:tc>
      </w:tr>
      <w:tr>
        <w:trPr>
          <w:jc w:val="center"/>
          <w:trHeight w:val="1645"/>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 xml:space="preserve">3</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风险评价</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16</w:t>
            </w:r>
            <w:r>
              <w:rPr>
                <w:rFonts w:hint="eastAsia" w:ascii="仿宋" w:hAnsi="仿宋" w:eastAsia="仿宋" w:cs="仿宋"/>
                <w:color w:val="auto"/>
                <w:spacing w:val="0"/>
                <w:sz w:val="21"/>
                <w:szCs w:val="21"/>
                <w:highlight w:val="none"/>
              </w:rPr>
              <w:t xml:space="preserve">分）</w:t>
            </w:r>
            <w:r/>
          </w:p>
        </w:tc>
        <w:tc>
          <w:tcPr>
            <w:tcBorders>
              <w:left w:val="single" w:color="000000" w:sz="4" w:space="0"/>
              <w:right w:val="single" w:color="000000" w:sz="4" w:space="0"/>
            </w:tcBorders>
            <w:tcW w:w="7176" w:type="dxa"/>
            <w:vAlign w:val="center"/>
            <w:textDirection w:val="lrTb"/>
            <w:noWrap w:val="false"/>
          </w:tcPr>
          <w:p>
            <w:pPr>
              <w:ind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投标人或投标人所属总公司四个季度（2022 年</w:t>
            </w:r>
            <w:r>
              <w:rPr>
                <w:rFonts w:hint="eastAsia" w:ascii="仿宋" w:hAnsi="仿宋" w:cs="仿宋"/>
                <w:color w:val="auto"/>
                <w:spacing w:val="0"/>
                <w:sz w:val="21"/>
                <w:szCs w:val="21"/>
                <w:highlight w:val="none"/>
                <w:lang w:val="en-US" w:eastAsia="zh-CN"/>
              </w:rPr>
              <w:t xml:space="preserve">3季度、</w:t>
            </w:r>
            <w:r>
              <w:rPr>
                <w:rFonts w:hint="eastAsia" w:ascii="仿宋" w:hAnsi="仿宋" w:eastAsia="仿宋" w:cs="仿宋"/>
                <w:color w:val="auto"/>
                <w:spacing w:val="0"/>
                <w:sz w:val="21"/>
                <w:szCs w:val="21"/>
                <w:highlight w:val="none"/>
              </w:rPr>
              <w:t xml:space="preserve"> </w:t>
            </w:r>
            <w:r>
              <w:rPr>
                <w:rFonts w:hint="eastAsia" w:ascii="仿宋" w:hAnsi="仿宋" w:eastAsia="仿宋" w:cs="仿宋"/>
                <w:color w:val="auto"/>
                <w:spacing w:val="0"/>
                <w:sz w:val="21"/>
                <w:szCs w:val="21"/>
                <w:highlight w:val="none"/>
                <w:lang w:val="en-US" w:eastAsia="zh-CN"/>
              </w:rPr>
              <w:t xml:space="preserve">4</w:t>
            </w:r>
            <w:r>
              <w:rPr>
                <w:rFonts w:hint="eastAsia" w:ascii="仿宋" w:hAnsi="仿宋" w:eastAsia="仿宋" w:cs="仿宋"/>
                <w:color w:val="auto"/>
                <w:spacing w:val="0"/>
                <w:sz w:val="21"/>
                <w:szCs w:val="21"/>
                <w:highlight w:val="none"/>
              </w:rPr>
              <w:t xml:space="preserve"> 季度，2023 年 1 季度、 2 季度）风险综合评级结果：每有一个 A 级得 </w:t>
            </w:r>
            <w:r>
              <w:rPr>
                <w:rFonts w:hint="eastAsia" w:ascii="仿宋" w:hAnsi="仿宋" w:eastAsia="仿宋" w:cs="仿宋"/>
                <w:color w:val="auto"/>
                <w:spacing w:val="0"/>
                <w:sz w:val="21"/>
                <w:szCs w:val="21"/>
                <w:highlight w:val="none"/>
                <w:lang w:val="en-US" w:eastAsia="zh-CN"/>
              </w:rPr>
              <w:t xml:space="preserve">4</w:t>
            </w:r>
            <w:r>
              <w:rPr>
                <w:rFonts w:hint="eastAsia" w:ascii="仿宋" w:hAnsi="仿宋" w:eastAsia="仿宋" w:cs="仿宋"/>
                <w:color w:val="auto"/>
                <w:spacing w:val="0"/>
                <w:sz w:val="21"/>
                <w:szCs w:val="21"/>
                <w:highlight w:val="none"/>
              </w:rPr>
              <w:t xml:space="preserve">分， 一个 B 级得 2 分，其他不得分。本项最高得 </w:t>
            </w:r>
            <w:r>
              <w:rPr>
                <w:rFonts w:hint="eastAsia" w:ascii="仿宋" w:hAnsi="仿宋" w:eastAsia="仿宋" w:cs="仿宋"/>
                <w:color w:val="auto"/>
                <w:spacing w:val="0"/>
                <w:sz w:val="21"/>
                <w:szCs w:val="21"/>
                <w:highlight w:val="none"/>
                <w:lang w:val="en-US" w:eastAsia="zh-CN"/>
              </w:rPr>
              <w:t xml:space="preserve">6</w:t>
            </w:r>
            <w:r>
              <w:rPr>
                <w:rFonts w:hint="eastAsia" w:ascii="仿宋" w:hAnsi="仿宋" w:eastAsia="仿宋" w:cs="仿宋"/>
                <w:color w:val="auto"/>
                <w:spacing w:val="0"/>
                <w:sz w:val="21"/>
                <w:szCs w:val="21"/>
                <w:highlight w:val="none"/>
              </w:rPr>
              <w:t xml:space="preserve"> 分。投标文件中提供中国银行保险监督管理委员会偿二代监管信息系统截屏加盖印章或中国保险行业协会网站披露的季度风险综合评级报告复印件加盖印章，并列表说明。</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16</w:t>
            </w:r>
            <w:r>
              <w:rPr>
                <w:rFonts w:hint="eastAsia" w:ascii="仿宋" w:hAnsi="仿宋" w:eastAsia="仿宋" w:cs="仿宋"/>
                <w:color w:val="auto"/>
                <w:spacing w:val="0"/>
                <w:sz w:val="21"/>
                <w:szCs w:val="21"/>
                <w:highlight w:val="none"/>
              </w:rPr>
              <w:t xml:space="preserve">分</w:t>
            </w:r>
            <w:r/>
          </w:p>
        </w:tc>
      </w:tr>
      <w:tr>
        <w:trPr>
          <w:jc w:val="center"/>
          <w:trHeight w:val="90"/>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 xml:space="preserve">4</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投诉情况</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9</w:t>
            </w:r>
            <w:r>
              <w:rPr>
                <w:rFonts w:hint="eastAsia" w:ascii="仿宋" w:hAnsi="仿宋" w:eastAsia="仿宋" w:cs="仿宋"/>
                <w:color w:val="auto"/>
                <w:spacing w:val="0"/>
                <w:sz w:val="21"/>
                <w:szCs w:val="21"/>
                <w:highlight w:val="none"/>
              </w:rPr>
              <w:t xml:space="preserve">分）</w:t>
            </w:r>
            <w:r/>
          </w:p>
        </w:tc>
        <w:tc>
          <w:tcPr>
            <w:tcBorders>
              <w:left w:val="single" w:color="000000" w:sz="4" w:space="0"/>
              <w:right w:val="single" w:color="000000" w:sz="4" w:space="0"/>
            </w:tcBorders>
            <w:tcW w:w="7176" w:type="dxa"/>
            <w:vAlign w:val="center"/>
            <w:textDirection w:val="lrTb"/>
            <w:noWrap w:val="false"/>
          </w:tcPr>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投标人或投标人所属总公司 2023 年 1 季度亿元保费投诉量情况：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（1）小于 0.5 件（不含）/亿元保费投诉量的，得 9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（2）0.5 件/亿元≤亿元保费投诉量＜1 件/亿元，得 7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（3）1 件/亿元≤亿元保费投诉量＜2 件/亿元，得 4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（4）2 件/亿元≤亿元保费投诉量＜4 件/亿元，得 2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（5）4（含）件/亿元以上的，不得分。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投标文件中提供国家金融监督管理总局发布的 2023 年第 1 季度银行保险业消费投诉情况通报。 </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 xml:space="preserve">9分</w:t>
            </w:r>
            <w:r/>
          </w:p>
        </w:tc>
      </w:tr>
      <w:tr>
        <w:trPr>
          <w:jc w:val="center"/>
          <w:trHeight w:val="1646"/>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 xml:space="preserve">5</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承保案例</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(5分)</w:t>
            </w:r>
            <w:r/>
          </w:p>
        </w:tc>
        <w:tc>
          <w:tcPr>
            <w:tcBorders>
              <w:left w:val="single" w:color="000000" w:sz="4" w:space="0"/>
              <w:right w:val="single" w:color="000000" w:sz="4" w:space="0"/>
            </w:tcBorders>
            <w:tcW w:w="7176" w:type="dxa"/>
            <w:vAlign w:val="center"/>
            <w:textDirection w:val="lrTb"/>
            <w:noWrap w:val="false"/>
          </w:tcPr>
          <w:p>
            <w:pPr>
              <w:ind w:left="420" w:firstLine="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投标人社会保障案例承保经验（5分）。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投标人</w:t>
            </w:r>
            <w:r>
              <w:rPr>
                <w:rFonts w:hint="eastAsia" w:ascii="仿宋" w:hAnsi="仿宋" w:eastAsia="仿宋" w:cs="仿宋"/>
                <w:color w:val="auto"/>
                <w:spacing w:val="0"/>
                <w:sz w:val="21"/>
                <w:szCs w:val="21"/>
                <w:highlight w:val="none"/>
                <w:lang w:val="en-US" w:eastAsia="zh-CN"/>
              </w:rPr>
              <w:t xml:space="preserve">近三年</w:t>
            </w:r>
            <w:r>
              <w:rPr>
                <w:rFonts w:hint="eastAsia" w:ascii="仿宋" w:hAnsi="仿宋" w:eastAsia="仿宋" w:cs="仿宋"/>
                <w:color w:val="auto"/>
                <w:spacing w:val="0"/>
                <w:sz w:val="21"/>
                <w:szCs w:val="21"/>
                <w:highlight w:val="none"/>
              </w:rPr>
              <w:t xml:space="preserve">由政府部门投保的医疗保障承保案例。列明承保行政区域，按年计算（同一投保人投保的案例只算1个有效案例），每个有效案例得1分，最高5分。（提供合同复印件或协议加盖公章，时间、人数及金额以合同复印件为准，合同复印件不能清晰可辨视为无，不得分）</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5分</w:t>
            </w:r>
            <w:r/>
          </w:p>
        </w:tc>
      </w:tr>
      <w:tr>
        <w:trPr>
          <w:jc w:val="center"/>
          <w:trHeight w:val="1395"/>
        </w:trPr>
        <w:tc>
          <w:tcPr>
            <w:tcBorders>
              <w:right w:val="single" w:color="000000" w:sz="4" w:space="0"/>
            </w:tcBorders>
            <w:tcW w:w="0" w:type="auto"/>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 xml:space="preserve">6</w:t>
            </w:r>
            <w:r/>
          </w:p>
        </w:tc>
        <w:tc>
          <w:tcPr>
            <w:tcBorders>
              <w:left w:val="single" w:color="000000" w:sz="4" w:space="0"/>
              <w:right w:val="single" w:color="000000" w:sz="4" w:space="0"/>
            </w:tcBorders>
            <w:tcW w:w="1026"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 xml:space="preserve">项目理解</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 xml:space="preserve">（5分）</w:t>
            </w:r>
            <w:r/>
          </w:p>
        </w:tc>
        <w:tc>
          <w:tcPr>
            <w:tcBorders>
              <w:left w:val="single" w:color="000000"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投标人</w:t>
            </w:r>
            <w:r>
              <w:rPr>
                <w:rFonts w:hint="eastAsia" w:ascii="仿宋" w:hAnsi="仿宋" w:eastAsia="仿宋" w:cs="仿宋"/>
                <w:color w:val="auto"/>
                <w:spacing w:val="0"/>
                <w:sz w:val="21"/>
                <w:szCs w:val="21"/>
                <w:highlight w:val="none"/>
              </w:rPr>
              <w:t xml:space="preserve">对项目背景</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项目</w:t>
            </w:r>
            <w:r>
              <w:rPr>
                <w:rFonts w:hint="eastAsia" w:ascii="仿宋" w:hAnsi="仿宋" w:eastAsia="仿宋" w:cs="仿宋"/>
                <w:color w:val="auto"/>
                <w:spacing w:val="0"/>
                <w:sz w:val="21"/>
                <w:szCs w:val="21"/>
                <w:highlight w:val="none"/>
                <w:lang w:val="en-US" w:eastAsia="zh-CN"/>
              </w:rPr>
              <w:t xml:space="preserve">特点</w:t>
            </w: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项目</w:t>
            </w:r>
            <w:r>
              <w:rPr>
                <w:rFonts w:hint="eastAsia" w:ascii="仿宋" w:hAnsi="仿宋" w:eastAsia="仿宋" w:cs="仿宋"/>
                <w:color w:val="auto"/>
                <w:spacing w:val="0"/>
                <w:sz w:val="21"/>
                <w:szCs w:val="21"/>
                <w:highlight w:val="none"/>
              </w:rPr>
              <w:t xml:space="preserve">服务的</w:t>
            </w:r>
            <w:r>
              <w:rPr>
                <w:rFonts w:hint="eastAsia" w:ascii="仿宋" w:hAnsi="仿宋" w:eastAsia="仿宋" w:cs="仿宋"/>
                <w:color w:val="auto"/>
                <w:spacing w:val="0"/>
                <w:sz w:val="21"/>
                <w:szCs w:val="21"/>
                <w:highlight w:val="none"/>
                <w:lang w:val="en-US" w:eastAsia="zh-CN"/>
              </w:rPr>
              <w:t xml:space="preserve">认识和分析</w:t>
            </w:r>
            <w:r>
              <w:rPr>
                <w:rFonts w:hint="eastAsia" w:ascii="仿宋" w:hAnsi="仿宋" w:eastAsia="仿宋" w:cs="仿宋"/>
                <w:color w:val="auto"/>
                <w:spacing w:val="0"/>
                <w:sz w:val="21"/>
                <w:szCs w:val="21"/>
                <w:highlight w:val="none"/>
              </w:rPr>
              <w:t xml:space="preserve">：</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对项目背景</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项目</w:t>
            </w:r>
            <w:r>
              <w:rPr>
                <w:rFonts w:hint="eastAsia" w:ascii="仿宋" w:hAnsi="仿宋" w:eastAsia="仿宋" w:cs="仿宋"/>
                <w:color w:val="auto"/>
                <w:spacing w:val="0"/>
                <w:sz w:val="21"/>
                <w:szCs w:val="21"/>
                <w:highlight w:val="none"/>
                <w:lang w:val="en-US" w:eastAsia="zh-CN"/>
              </w:rPr>
              <w:t xml:space="preserve">特点</w:t>
            </w: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项目</w:t>
            </w:r>
            <w:r>
              <w:rPr>
                <w:rFonts w:hint="eastAsia" w:ascii="仿宋" w:hAnsi="仿宋" w:eastAsia="仿宋" w:cs="仿宋"/>
                <w:color w:val="auto"/>
                <w:spacing w:val="0"/>
                <w:sz w:val="21"/>
                <w:szCs w:val="21"/>
                <w:highlight w:val="none"/>
              </w:rPr>
              <w:t xml:space="preserve">服务的理解透彻、分析完整，得</w:t>
            </w:r>
            <w:r>
              <w:rPr>
                <w:rFonts w:hint="eastAsia" w:ascii="仿宋" w:hAnsi="仿宋" w:eastAsia="仿宋" w:cs="仿宋"/>
                <w:color w:val="auto"/>
                <w:spacing w:val="0"/>
                <w:sz w:val="21"/>
                <w:szCs w:val="21"/>
                <w:highlight w:val="none"/>
                <w:lang w:val="en-US" w:eastAsia="zh-CN"/>
              </w:rPr>
              <w:t xml:space="preserve">5</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对项目背景</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项目</w:t>
            </w:r>
            <w:r>
              <w:rPr>
                <w:rFonts w:hint="eastAsia" w:ascii="仿宋" w:hAnsi="仿宋" w:eastAsia="仿宋" w:cs="仿宋"/>
                <w:color w:val="auto"/>
                <w:spacing w:val="0"/>
                <w:sz w:val="21"/>
                <w:szCs w:val="21"/>
                <w:highlight w:val="none"/>
                <w:lang w:val="en-US" w:eastAsia="zh-CN"/>
              </w:rPr>
              <w:t xml:space="preserve">特点</w:t>
            </w: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项目</w:t>
            </w:r>
            <w:r>
              <w:rPr>
                <w:rFonts w:hint="eastAsia" w:ascii="仿宋" w:hAnsi="仿宋" w:eastAsia="仿宋" w:cs="仿宋"/>
                <w:color w:val="auto"/>
                <w:spacing w:val="0"/>
                <w:sz w:val="21"/>
                <w:szCs w:val="21"/>
                <w:highlight w:val="none"/>
              </w:rPr>
              <w:t xml:space="preserve">服务的理解分析贴合项目、基本符合项目情况，得</w:t>
            </w:r>
            <w:r>
              <w:rPr>
                <w:rFonts w:hint="eastAsia" w:ascii="仿宋" w:hAnsi="仿宋" w:eastAsia="仿宋" w:cs="仿宋"/>
                <w:color w:val="auto"/>
                <w:spacing w:val="0"/>
                <w:sz w:val="21"/>
                <w:szCs w:val="21"/>
                <w:highlight w:val="none"/>
                <w:lang w:val="en-US" w:eastAsia="zh-CN"/>
              </w:rPr>
              <w:t xml:space="preserve">3</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对项目背景</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项目</w:t>
            </w:r>
            <w:r>
              <w:rPr>
                <w:rFonts w:hint="eastAsia" w:ascii="仿宋" w:hAnsi="仿宋" w:eastAsia="仿宋" w:cs="仿宋"/>
                <w:color w:val="auto"/>
                <w:spacing w:val="0"/>
                <w:sz w:val="21"/>
                <w:szCs w:val="21"/>
                <w:highlight w:val="none"/>
                <w:lang w:val="en-US" w:eastAsia="zh-CN"/>
              </w:rPr>
              <w:t xml:space="preserve">特点</w:t>
            </w: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项目</w:t>
            </w:r>
            <w:r>
              <w:rPr>
                <w:rFonts w:hint="eastAsia" w:ascii="仿宋" w:hAnsi="仿宋" w:eastAsia="仿宋" w:cs="仿宋"/>
                <w:color w:val="auto"/>
                <w:spacing w:val="0"/>
                <w:sz w:val="21"/>
                <w:szCs w:val="21"/>
                <w:highlight w:val="none"/>
              </w:rPr>
              <w:t xml:space="preserve">服务的理解和分析不完整、无法满足项目需求的得</w:t>
            </w:r>
            <w:r>
              <w:rPr>
                <w:rFonts w:hint="eastAsia" w:ascii="仿宋" w:hAnsi="仿宋" w:eastAsia="仿宋" w:cs="仿宋"/>
                <w:color w:val="auto"/>
                <w:spacing w:val="0"/>
                <w:sz w:val="21"/>
                <w:szCs w:val="21"/>
                <w:highlight w:val="none"/>
                <w:lang w:val="en-US" w:eastAsia="zh-CN"/>
              </w:rPr>
              <w:t xml:space="preserve">1</w:t>
            </w:r>
            <w:r>
              <w:rPr>
                <w:rFonts w:hint="eastAsia" w:ascii="仿宋" w:hAnsi="仿宋" w:eastAsia="仿宋" w:cs="仿宋"/>
                <w:color w:val="auto"/>
                <w:spacing w:val="0"/>
                <w:sz w:val="21"/>
                <w:szCs w:val="21"/>
                <w:highlight w:val="none"/>
              </w:rPr>
              <w:t xml:space="preserve">分；</w:t>
            </w:r>
            <w:r/>
          </w:p>
        </w:tc>
        <w:tc>
          <w:tcPr>
            <w:tcBorders>
              <w:left w:val="single" w:color="000000"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rPr>
            </w:pPr>
            <w:r>
              <w:rPr>
                <w:rFonts w:hint="eastAsia" w:ascii="仿宋" w:hAnsi="仿宋" w:eastAsia="仿宋" w:cs="仿宋"/>
                <w:color w:val="auto"/>
                <w:spacing w:val="0"/>
                <w:sz w:val="21"/>
                <w:szCs w:val="21"/>
                <w:highlight w:val="none"/>
                <w:lang w:val="en-US" w:eastAsia="zh-CN"/>
              </w:rPr>
              <w:t xml:space="preserve">5分</w:t>
            </w:r>
            <w:r/>
          </w:p>
        </w:tc>
      </w:tr>
      <w:tr>
        <w:trPr>
          <w:jc w:val="center"/>
          <w:trHeight w:val="90"/>
        </w:trPr>
        <w:tc>
          <w:tcPr>
            <w:tcBorders>
              <w:right w:val="single" w:color="000000" w:sz="4" w:space="0"/>
            </w:tcBorders>
            <w:tcW w:w="0" w:type="auto"/>
            <w:vAlign w:val="center"/>
            <w:vMerge w:val="restart"/>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lang w:eastAsia="zh-CN"/>
              </w:rPr>
            </w:pPr>
            <w:r>
              <w:rPr>
                <w:rFonts w:hint="eastAsia" w:ascii="仿宋" w:hAnsi="仿宋" w:eastAsia="仿宋" w:cs="仿宋"/>
                <w:color w:val="auto"/>
                <w:spacing w:val="0"/>
                <w:sz w:val="21"/>
                <w:szCs w:val="21"/>
                <w:highlight w:val="none"/>
                <w:lang w:val="en-US" w:eastAsia="zh-CN"/>
              </w:rPr>
              <w:t xml:space="preserve">7</w:t>
            </w:r>
            <w:r/>
          </w:p>
        </w:tc>
        <w:tc>
          <w:tcPr>
            <w:tcBorders>
              <w:left w:val="single" w:color="000000" w:sz="4" w:space="0"/>
              <w:right w:val="single" w:color="000000" w:sz="4" w:space="0"/>
            </w:tcBorders>
            <w:tcW w:w="1026" w:type="dxa"/>
            <w:vAlign w:val="center"/>
            <w:vMerge w:val="restart"/>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服务方案</w:t>
            </w:r>
            <w:r/>
          </w:p>
          <w:p>
            <w:pPr>
              <w:ind w:left="0" w:firstLine="0"/>
              <w:jc w:val="center"/>
              <w:keepLines w:val="0"/>
              <w:keepNext w:val="0"/>
              <w:pageBreakBefore w:val="0"/>
              <w:spacing w:line="240" w:lineRule="auto"/>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45</w:t>
            </w:r>
            <w:r>
              <w:rPr>
                <w:rFonts w:hint="eastAsia" w:ascii="仿宋" w:hAnsi="仿宋" w:eastAsia="仿宋" w:cs="仿宋"/>
                <w:color w:val="auto"/>
                <w:spacing w:val="0"/>
                <w:sz w:val="21"/>
                <w:szCs w:val="21"/>
                <w:highlight w:val="none"/>
              </w:rPr>
              <w:t xml:space="preserve">分）</w:t>
            </w:r>
            <w:r/>
          </w:p>
        </w:tc>
        <w:tc>
          <w:tcPr>
            <w:tcBorders>
              <w:left w:val="single" w:color="000000" w:sz="4" w:space="0"/>
              <w:bottom w:val="single" w:color="auto"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1.理赔快捷化（8分）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（1）投标人有自有线上理赔系统（提供相关证明材料），</w:t>
            </w:r>
            <w:r>
              <w:rPr>
                <w:rFonts w:hint="eastAsia" w:ascii="仿宋" w:hAnsi="仿宋" w:eastAsia="仿宋" w:cs="仿宋"/>
                <w:color w:val="auto"/>
                <w:spacing w:val="0"/>
                <w:sz w:val="21"/>
                <w:szCs w:val="21"/>
                <w:highlight w:val="none"/>
              </w:rPr>
              <w:t xml:space="preserve">并且对于</w:t>
            </w:r>
            <w:r>
              <w:rPr>
                <w:rFonts w:hint="eastAsia" w:ascii="仿宋" w:hAnsi="仿宋" w:eastAsia="仿宋" w:cs="仿宋"/>
                <w:color w:val="auto"/>
                <w:spacing w:val="0"/>
                <w:sz w:val="21"/>
                <w:szCs w:val="21"/>
                <w:highlight w:val="none"/>
                <w:lang w:val="en-US" w:eastAsia="zh-CN"/>
              </w:rPr>
              <w:t xml:space="preserve">1</w:t>
            </w:r>
            <w:r>
              <w:rPr>
                <w:rFonts w:hint="eastAsia" w:ascii="仿宋" w:hAnsi="仿宋" w:eastAsia="仿宋" w:cs="仿宋"/>
                <w:color w:val="auto"/>
                <w:spacing w:val="0"/>
                <w:sz w:val="21"/>
                <w:szCs w:val="21"/>
                <w:highlight w:val="none"/>
              </w:rPr>
              <w:t xml:space="preserve">0000元以下的医疗费用理赔申请，免交纸质理赔资料的，得8分；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lang w:val="en-US" w:eastAsia="zh-CN"/>
              </w:rPr>
              <w:t xml:space="preserve">2</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投标人能够提供自有线上理赔系统，并且对于</w:t>
            </w: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000元以下的医疗费用理赔申请，免交纸质理赔资料的，得6分；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lang w:val="en-US" w:eastAsia="zh-CN"/>
              </w:rPr>
              <w:t xml:space="preserve">3</w:t>
            </w:r>
            <w:r>
              <w:rPr>
                <w:rFonts w:hint="eastAsia" w:ascii="仿宋" w:hAnsi="仿宋" w:eastAsia="仿宋" w:cs="仿宋"/>
                <w:color w:val="auto"/>
                <w:spacing w:val="0"/>
                <w:sz w:val="21"/>
                <w:szCs w:val="21"/>
                <w:highlight w:val="none"/>
                <w:lang w:eastAsia="zh-CN"/>
              </w:rPr>
              <w:t xml:space="preserve">）</w:t>
            </w:r>
            <w:r>
              <w:rPr>
                <w:rFonts w:hint="eastAsia" w:ascii="仿宋" w:hAnsi="仿宋" w:eastAsia="仿宋" w:cs="仿宋"/>
                <w:color w:val="auto"/>
                <w:spacing w:val="0"/>
                <w:sz w:val="21"/>
                <w:szCs w:val="21"/>
                <w:highlight w:val="none"/>
              </w:rPr>
              <w:t xml:space="preserve">投标人能够提供自有线上理赔系统，并且对于5000元以下的医疗费用理赔申请，免交纸质理赔资料的，得3分；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rPr>
              <w:suppressLineNumbers w:val="0"/>
            </w:pPr>
            <w:r>
              <w:rPr>
                <w:rFonts w:hint="eastAsia" w:ascii="仿宋" w:hAnsi="仿宋" w:eastAsia="仿宋" w:cs="仿宋"/>
                <w:color w:val="auto"/>
                <w:spacing w:val="0"/>
                <w:sz w:val="21"/>
                <w:szCs w:val="21"/>
                <w:highlight w:val="none"/>
              </w:rPr>
              <w:t xml:space="preserve">投标人提供第三方系统开展线上理赔的不得分。</w:t>
            </w:r>
            <w:r/>
          </w:p>
        </w:tc>
        <w:tc>
          <w:tcPr>
            <w:tcBorders>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8分</w:t>
            </w:r>
            <w:r/>
          </w:p>
        </w:tc>
      </w:tr>
      <w:tr>
        <w:trPr>
          <w:jc w:val="center"/>
          <w:trHeight w:val="1090"/>
        </w:trPr>
        <w:tc>
          <w:tcPr>
            <w:tcBorders>
              <w:right w:val="single" w:color="000000" w:sz="4" w:space="0"/>
            </w:tcBorders>
            <w:tcW w:w="0" w:type="auto"/>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left w:val="single" w:color="000000" w:sz="4" w:space="0"/>
              <w:right w:val="single" w:color="000000" w:sz="4" w:space="0"/>
            </w:tcBorders>
            <w:tcW w:w="1026" w:type="dxa"/>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top w:val="single" w:color="auto" w:sz="4" w:space="0"/>
              <w:left w:val="single" w:color="000000" w:sz="4" w:space="0"/>
              <w:bottom w:val="single" w:color="auto"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2.投标人</w:t>
            </w:r>
            <w:r>
              <w:rPr>
                <w:rFonts w:hint="eastAsia" w:ascii="仿宋" w:hAnsi="仿宋" w:eastAsia="仿宋" w:cs="仿宋"/>
                <w:color w:val="auto"/>
                <w:spacing w:val="0"/>
                <w:sz w:val="21"/>
                <w:szCs w:val="21"/>
                <w:highlight w:val="none"/>
              </w:rPr>
              <w:t xml:space="preserve">承诺现有或中标</w:t>
            </w:r>
            <w:r>
              <w:rPr>
                <w:rFonts w:hint="eastAsia" w:ascii="仿宋" w:hAnsi="仿宋" w:eastAsia="仿宋" w:cs="仿宋"/>
                <w:color w:val="auto"/>
                <w:spacing w:val="0"/>
                <w:sz w:val="21"/>
                <w:szCs w:val="21"/>
                <w:highlight w:val="none"/>
                <w:lang w:val="en-US" w:eastAsia="zh-CN"/>
              </w:rPr>
              <w:t xml:space="preserve">后</w:t>
            </w:r>
            <w:r>
              <w:rPr>
                <w:rFonts w:hint="eastAsia" w:ascii="仿宋" w:hAnsi="仿宋" w:eastAsia="仿宋" w:cs="仿宋"/>
                <w:color w:val="auto"/>
                <w:spacing w:val="0"/>
                <w:sz w:val="21"/>
                <w:szCs w:val="21"/>
                <w:highlight w:val="none"/>
              </w:rPr>
              <w:t xml:space="preserve">能够提供江宁区社区驻点服务（</w:t>
            </w: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需提供相关可以驻点服务的有力说明，说明清晰材料充分得</w:t>
            </w: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分；说明较清晰材料较充分得</w:t>
            </w:r>
            <w:r>
              <w:rPr>
                <w:rFonts w:hint="eastAsia" w:ascii="仿宋" w:hAnsi="仿宋" w:eastAsia="仿宋" w:cs="仿宋"/>
                <w:color w:val="auto"/>
                <w:spacing w:val="0"/>
                <w:sz w:val="21"/>
                <w:szCs w:val="21"/>
                <w:highlight w:val="none"/>
                <w:lang w:val="en-US" w:eastAsia="zh-CN"/>
              </w:rPr>
              <w:t xml:space="preserve">5</w:t>
            </w:r>
            <w:r>
              <w:rPr>
                <w:rFonts w:hint="eastAsia" w:ascii="仿宋" w:hAnsi="仿宋" w:eastAsia="仿宋" w:cs="仿宋"/>
                <w:color w:val="auto"/>
                <w:spacing w:val="0"/>
                <w:sz w:val="21"/>
                <w:szCs w:val="21"/>
                <w:highlight w:val="none"/>
              </w:rPr>
              <w:t xml:space="preserve">分；说明不清楚、材料不充足得</w:t>
            </w:r>
            <w:r>
              <w:rPr>
                <w:rFonts w:hint="eastAsia" w:ascii="仿宋" w:hAnsi="仿宋" w:eastAsia="仿宋" w:cs="仿宋"/>
                <w:color w:val="auto"/>
                <w:spacing w:val="0"/>
                <w:sz w:val="21"/>
                <w:szCs w:val="21"/>
                <w:highlight w:val="none"/>
                <w:lang w:val="en-US" w:eastAsia="zh-CN"/>
              </w:rPr>
              <w:t xml:space="preserve">3</w:t>
            </w:r>
            <w:r>
              <w:rPr>
                <w:rFonts w:hint="eastAsia" w:ascii="仿宋" w:hAnsi="仿宋" w:eastAsia="仿宋" w:cs="仿宋"/>
                <w:color w:val="auto"/>
                <w:spacing w:val="0"/>
                <w:sz w:val="21"/>
                <w:szCs w:val="21"/>
                <w:highlight w:val="none"/>
              </w:rPr>
              <w:t xml:space="preserve">分。</w:t>
            </w:r>
            <w:r/>
          </w:p>
        </w:tc>
        <w:tc>
          <w:tcPr>
            <w:tcBorders>
              <w:top w:val="single" w:color="auto" w:sz="4" w:space="0"/>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分</w:t>
            </w:r>
            <w:r/>
          </w:p>
        </w:tc>
      </w:tr>
      <w:tr>
        <w:trPr>
          <w:jc w:val="center"/>
          <w:trHeight w:val="2259"/>
        </w:trPr>
        <w:tc>
          <w:tcPr>
            <w:tcBorders>
              <w:right w:val="single" w:color="000000" w:sz="4" w:space="0"/>
            </w:tcBorders>
            <w:tcW w:w="0" w:type="auto"/>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left w:val="single" w:color="000000" w:sz="4" w:space="0"/>
              <w:right w:val="single" w:color="000000" w:sz="4" w:space="0"/>
            </w:tcBorders>
            <w:tcW w:w="1026" w:type="dxa"/>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top w:val="single" w:color="auto" w:sz="4" w:space="0"/>
              <w:left w:val="single" w:color="000000" w:sz="4" w:space="0"/>
              <w:bottom w:val="single" w:color="auto"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3.项目团队人员配备（</w:t>
            </w:r>
            <w:r>
              <w:rPr>
                <w:rFonts w:hint="eastAsia" w:ascii="仿宋" w:hAnsi="仿宋" w:eastAsia="仿宋" w:cs="仿宋"/>
                <w:color w:val="auto"/>
                <w:spacing w:val="0"/>
                <w:sz w:val="21"/>
                <w:szCs w:val="21"/>
                <w:highlight w:val="none"/>
                <w:lang w:val="en-US" w:eastAsia="zh-CN"/>
              </w:rPr>
              <w:t xml:space="preserve">12</w:t>
            </w:r>
            <w:r>
              <w:rPr>
                <w:rFonts w:hint="eastAsia" w:ascii="仿宋" w:hAnsi="仿宋" w:eastAsia="仿宋" w:cs="仿宋"/>
                <w:color w:val="auto"/>
                <w:spacing w:val="0"/>
                <w:sz w:val="21"/>
                <w:szCs w:val="21"/>
                <w:highlight w:val="none"/>
              </w:rPr>
              <w:t xml:space="preserve">分）</w:t>
            </w:r>
            <w:r/>
          </w:p>
          <w:p>
            <w:pPr>
              <w:ind w:left="0"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3.1 项目领导小组组长具备 10 年（含）以上保险工作经验，得 3 分 （提供社保缴纳证明或提供劳动合同）； </w:t>
            </w:r>
            <w:r/>
          </w:p>
          <w:p>
            <w:pPr>
              <w:ind w:left="0"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bidi="ar"/>
              </w:rPr>
              <w:suppressLineNumbers w:val="0"/>
            </w:pPr>
            <w:r>
              <w:rPr>
                <w:rFonts w:hint="eastAsia" w:ascii="仿宋" w:hAnsi="仿宋" w:eastAsia="仿宋" w:cs="仿宋"/>
                <w:color w:val="auto"/>
                <w:spacing w:val="0"/>
                <w:sz w:val="21"/>
                <w:szCs w:val="21"/>
                <w:highlight w:val="none"/>
                <w:lang w:val="en-US" w:eastAsia="zh-CN" w:bidi="ar"/>
              </w:rPr>
              <w:t xml:space="preserve">3.2 项目领导小组组长为投标人副总经理职级（含）以上，得 3 分；为投标人部门级经理职级（含）以上得 2 分，其他不得分（提 供任职文件）； </w:t>
            </w:r>
            <w:r/>
          </w:p>
          <w:p>
            <w:pPr>
              <w:ind w:left="0"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3.3 专项理赔服务人员（2 人）都具备 5 年（含）以上的保险工作经验，得 3 分（提供社保缴纳证明或提供劳动合同） </w:t>
            </w:r>
            <w:r/>
          </w:p>
          <w:p>
            <w:pPr>
              <w:ind w:left="0"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3.4 基层服务团队能覆盖南京市所有区县，每个区县均指定 3 名固定服务人员且服务人员具备 3 年（含）以上服务类似项目的工作经验，得 3 分。（提供承诺函以及服务人员清单，承诺函格式自拟）</w:t>
            </w:r>
            <w:r/>
          </w:p>
        </w:tc>
        <w:tc>
          <w:tcPr>
            <w:tcBorders>
              <w:top w:val="single" w:color="auto" w:sz="4" w:space="0"/>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12</w:t>
            </w:r>
            <w:r>
              <w:rPr>
                <w:rFonts w:hint="eastAsia" w:ascii="仿宋" w:hAnsi="仿宋" w:eastAsia="仿宋" w:cs="仿宋"/>
                <w:color w:val="auto"/>
                <w:spacing w:val="0"/>
                <w:sz w:val="21"/>
                <w:szCs w:val="21"/>
                <w:highlight w:val="none"/>
              </w:rPr>
              <w:t xml:space="preserve">分</w:t>
            </w:r>
            <w:r/>
          </w:p>
        </w:tc>
      </w:tr>
      <w:tr>
        <w:trPr>
          <w:jc w:val="center"/>
          <w:trHeight w:val="1234"/>
        </w:trPr>
        <w:tc>
          <w:tcPr>
            <w:tcBorders>
              <w:right w:val="single" w:color="000000" w:sz="4" w:space="0"/>
            </w:tcBorders>
            <w:tcW w:w="0" w:type="auto"/>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left w:val="single" w:color="000000" w:sz="4" w:space="0"/>
              <w:right w:val="single" w:color="000000" w:sz="4" w:space="0"/>
            </w:tcBorders>
            <w:tcW w:w="1026" w:type="dxa"/>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top w:val="single" w:color="auto" w:sz="4" w:space="0"/>
              <w:left w:val="single" w:color="000000" w:sz="4" w:space="0"/>
              <w:bottom w:val="single" w:color="auto" w:sz="4" w:space="0"/>
              <w:right w:val="single" w:color="000000" w:sz="4" w:space="0"/>
            </w:tcBorders>
            <w:tcW w:w="7176" w:type="dxa"/>
            <w:vAlign w:val="center"/>
            <w:textDirection w:val="lrTb"/>
            <w:noWrap w:val="false"/>
          </w:tcPr>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4.承保服务（</w:t>
            </w:r>
            <w:r>
              <w:rPr>
                <w:rFonts w:hint="eastAsia" w:ascii="仿宋" w:hAnsi="仿宋" w:eastAsia="仿宋" w:cs="仿宋"/>
                <w:color w:val="auto"/>
                <w:spacing w:val="0"/>
                <w:sz w:val="21"/>
                <w:szCs w:val="21"/>
                <w:highlight w:val="none"/>
                <w:lang w:val="en-US" w:eastAsia="zh-CN"/>
              </w:rPr>
              <w:t xml:space="preserve">4</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（1）有完善的承保服务方案,能向每位被保人发放承保凭证出单的得</w:t>
            </w:r>
            <w:r>
              <w:rPr>
                <w:rFonts w:hint="eastAsia" w:ascii="仿宋" w:hAnsi="仿宋" w:eastAsia="仿宋" w:cs="仿宋"/>
                <w:color w:val="auto"/>
                <w:spacing w:val="0"/>
                <w:sz w:val="21"/>
                <w:szCs w:val="21"/>
                <w:highlight w:val="none"/>
                <w:lang w:val="en-US" w:eastAsia="zh-CN"/>
              </w:rPr>
              <w:t xml:space="preserve">4</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（2）承保服务方案较完善的,能向每位被保人发放承保凭证出单的得</w:t>
            </w:r>
            <w:r>
              <w:rPr>
                <w:rFonts w:hint="eastAsia" w:ascii="仿宋" w:hAnsi="仿宋" w:eastAsia="仿宋" w:cs="仿宋"/>
                <w:color w:val="auto"/>
                <w:spacing w:val="0"/>
                <w:sz w:val="21"/>
                <w:szCs w:val="21"/>
                <w:highlight w:val="none"/>
                <w:lang w:val="en-US" w:eastAsia="zh-CN"/>
              </w:rPr>
              <w:t xml:space="preserve">2</w:t>
            </w:r>
            <w:r>
              <w:rPr>
                <w:rFonts w:hint="eastAsia" w:ascii="仿宋" w:hAnsi="仿宋" w:eastAsia="仿宋" w:cs="仿宋"/>
                <w:color w:val="auto"/>
                <w:spacing w:val="0"/>
                <w:sz w:val="21"/>
                <w:szCs w:val="21"/>
                <w:highlight w:val="none"/>
              </w:rPr>
              <w:t xml:space="preserve">分</w:t>
            </w:r>
            <w:r/>
          </w:p>
          <w:p>
            <w:p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（3）承保服务方案一般得</w:t>
            </w:r>
            <w:r>
              <w:rPr>
                <w:rFonts w:hint="eastAsia" w:ascii="仿宋" w:hAnsi="仿宋" w:eastAsia="仿宋" w:cs="仿宋"/>
                <w:color w:val="auto"/>
                <w:spacing w:val="0"/>
                <w:sz w:val="21"/>
                <w:szCs w:val="21"/>
                <w:highlight w:val="none"/>
                <w:lang w:val="en-US" w:eastAsia="zh-CN"/>
              </w:rPr>
              <w:t xml:space="preserve">1</w:t>
            </w:r>
            <w:r>
              <w:rPr>
                <w:rFonts w:hint="eastAsia" w:ascii="仿宋" w:hAnsi="仿宋" w:eastAsia="仿宋" w:cs="仿宋"/>
                <w:color w:val="auto"/>
                <w:spacing w:val="0"/>
                <w:sz w:val="21"/>
                <w:szCs w:val="21"/>
                <w:highlight w:val="none"/>
              </w:rPr>
              <w:t xml:space="preserve">分，其他不得分。</w:t>
            </w:r>
            <w:r/>
          </w:p>
        </w:tc>
        <w:tc>
          <w:tcPr>
            <w:tcBorders>
              <w:top w:val="single" w:color="auto" w:sz="4" w:space="0"/>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4</w:t>
            </w:r>
            <w:r>
              <w:rPr>
                <w:rFonts w:hint="eastAsia" w:ascii="仿宋" w:hAnsi="仿宋" w:eastAsia="仿宋" w:cs="仿宋"/>
                <w:color w:val="auto"/>
                <w:spacing w:val="0"/>
                <w:sz w:val="21"/>
                <w:szCs w:val="21"/>
                <w:highlight w:val="none"/>
              </w:rPr>
              <w:t xml:space="preserve">分</w:t>
            </w:r>
            <w:r/>
          </w:p>
        </w:tc>
      </w:tr>
      <w:tr>
        <w:trPr>
          <w:jc w:val="center"/>
          <w:trHeight w:val="1931"/>
        </w:trPr>
        <w:tc>
          <w:tcPr>
            <w:tcBorders>
              <w:right w:val="single" w:color="000000" w:sz="4" w:space="0"/>
            </w:tcBorders>
            <w:tcW w:w="0" w:type="auto"/>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left w:val="single" w:color="000000" w:sz="4" w:space="0"/>
              <w:right w:val="single" w:color="000000" w:sz="4" w:space="0"/>
            </w:tcBorders>
            <w:tcW w:w="1026" w:type="dxa"/>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top w:val="single" w:color="auto" w:sz="4" w:space="0"/>
              <w:left w:val="single" w:color="000000" w:sz="4" w:space="0"/>
              <w:bottom w:val="single" w:color="auto" w:sz="4" w:space="0"/>
              <w:right w:val="single" w:color="000000" w:sz="4" w:space="0"/>
            </w:tcBorders>
            <w:tcW w:w="7176" w:type="dxa"/>
            <w:vAlign w:val="center"/>
            <w:textDirection w:val="lrTb"/>
            <w:noWrap w:val="false"/>
          </w:tcPr>
          <w:p>
            <w:pPr>
              <w:numPr>
                <w:ilvl w:val="0"/>
                <w:numId w:val="1"/>
              </w:num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t xml:space="preserve">投诉处理方案（</w:t>
            </w: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分）</w:t>
            </w:r>
            <w:r/>
          </w:p>
          <w:p>
            <w:pPr>
              <w:numPr>
                <w:ilvl w:val="0"/>
                <w:numId w:val="0"/>
              </w:numPr>
              <w:ind w:firstLine="420"/>
              <w:jc w:val="both"/>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评委根据投标人提供的投诉处理方案（包含投诉组织管理、制度与流程管理、日常运行管理、投诉管理与纠纷化解等方面）综合打分：</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(1)投诉处理方案详细、全面，完全满足采购需求的得8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(2)投诉处理方案较详细全面，较满足采购需求的得 5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（3）投诉处理方案具有基本内容，基本满足采购需求的得 2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bidi="ar-SA"/>
              </w:rPr>
              <w:suppressLineNumbers w:val="0"/>
            </w:pPr>
            <w:r>
              <w:rPr>
                <w:rFonts w:hint="eastAsia" w:ascii="仿宋" w:hAnsi="仿宋" w:eastAsia="仿宋" w:cs="仿宋"/>
                <w:color w:val="auto"/>
                <w:spacing w:val="0"/>
                <w:sz w:val="21"/>
                <w:szCs w:val="21"/>
                <w:highlight w:val="none"/>
                <w:lang w:val="en-US" w:eastAsia="zh-CN" w:bidi="ar"/>
              </w:rPr>
              <w:t xml:space="preserve">（4）投诉处理方案缺漏严重，不能满足采购需求或未提供方案的不得分。 </w:t>
            </w:r>
            <w:r/>
          </w:p>
        </w:tc>
        <w:tc>
          <w:tcPr>
            <w:tcBorders>
              <w:top w:val="single" w:color="auto" w:sz="4" w:space="0"/>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bidi="ar-SA"/>
              </w:rPr>
            </w:pPr>
            <w:r>
              <w:rPr>
                <w:rFonts w:hint="eastAsia" w:ascii="仿宋" w:hAnsi="仿宋" w:eastAsia="仿宋" w:cs="仿宋"/>
                <w:color w:val="auto"/>
                <w:spacing w:val="0"/>
                <w:sz w:val="21"/>
                <w:szCs w:val="21"/>
                <w:highlight w:val="none"/>
                <w:lang w:val="en-US" w:eastAsia="zh-CN"/>
              </w:rPr>
              <w:t xml:space="preserve">8</w:t>
            </w:r>
            <w:r>
              <w:rPr>
                <w:rFonts w:hint="eastAsia" w:ascii="仿宋" w:hAnsi="仿宋" w:eastAsia="仿宋" w:cs="仿宋"/>
                <w:color w:val="auto"/>
                <w:spacing w:val="0"/>
                <w:sz w:val="21"/>
                <w:szCs w:val="21"/>
                <w:highlight w:val="none"/>
              </w:rPr>
              <w:t xml:space="preserve">分</w:t>
            </w:r>
            <w:r/>
          </w:p>
        </w:tc>
      </w:tr>
      <w:tr>
        <w:trPr>
          <w:jc w:val="center"/>
          <w:trHeight w:val="1931"/>
        </w:trPr>
        <w:tc>
          <w:tcPr>
            <w:tcBorders>
              <w:right w:val="single" w:color="000000" w:sz="4" w:space="0"/>
            </w:tcBorders>
            <w:tcW w:w="0" w:type="auto"/>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left w:val="single" w:color="000000" w:sz="4" w:space="0"/>
              <w:right w:val="single" w:color="000000" w:sz="4" w:space="0"/>
            </w:tcBorders>
            <w:tcW w:w="1026" w:type="dxa"/>
            <w:vAlign w:val="center"/>
            <w:vMerge w:val="continue"/>
            <w:textDirection w:val="lrTb"/>
            <w:noWrap w:val="false"/>
          </w:tcPr>
          <w:p>
            <w:pPr>
              <w:ind w:firstLine="42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rPr>
            </w:r>
            <w:r/>
          </w:p>
        </w:tc>
        <w:tc>
          <w:tcPr>
            <w:tcBorders>
              <w:top w:val="single" w:color="auto" w:sz="4" w:space="0"/>
              <w:left w:val="single" w:color="000000" w:sz="4" w:space="0"/>
              <w:bottom w:val="single" w:color="auto" w:sz="4" w:space="0"/>
              <w:right w:val="single" w:color="000000" w:sz="4" w:space="0"/>
            </w:tcBorders>
            <w:tcW w:w="7176" w:type="dxa"/>
            <w:vAlign w:val="center"/>
            <w:textDirection w:val="lrTb"/>
            <w:noWrap w:val="false"/>
          </w:tcPr>
          <w:p>
            <w:pPr>
              <w:numPr>
                <w:ilvl w:val="0"/>
                <w:numId w:val="2"/>
              </w:numPr>
              <w:jc w:val="left"/>
              <w:keepLines w:val="0"/>
              <w:keepNext w:val="0"/>
              <w:pageBreakBefore w:val="0"/>
              <w:spacing w:line="300" w:lineRule="exact"/>
              <w:widowControl/>
              <w:rPr>
                <w:rFonts w:hint="eastAsia" w:ascii="仿宋" w:hAnsi="仿宋" w:eastAsia="仿宋" w:cs="仿宋"/>
                <w:color w:val="auto"/>
                <w:spacing w:val="0"/>
                <w:sz w:val="21"/>
                <w:szCs w:val="21"/>
                <w:highlight w:val="none"/>
                <w:lang w:val="en-US" w:eastAsia="zh-CN" w:bidi="ar"/>
              </w:rPr>
              <w:suppressLineNumbers w:val="0"/>
            </w:pPr>
            <w:r>
              <w:rPr>
                <w:rFonts w:hint="eastAsia" w:ascii="仿宋" w:hAnsi="仿宋" w:eastAsia="仿宋" w:cs="仿宋"/>
                <w:color w:val="auto"/>
                <w:spacing w:val="0"/>
                <w:sz w:val="21"/>
                <w:szCs w:val="21"/>
                <w:highlight w:val="none"/>
                <w:lang w:val="en-US" w:eastAsia="zh-CN" w:bidi="ar"/>
              </w:rPr>
              <w:t xml:space="preserve">增值服务方案</w:t>
            </w:r>
            <w:r>
              <w:rPr>
                <w:rFonts w:hint="eastAsia" w:ascii="仿宋" w:hAnsi="仿宋" w:eastAsia="仿宋" w:cs="仿宋"/>
                <w:color w:val="auto"/>
                <w:spacing w:val="0"/>
                <w:sz w:val="21"/>
                <w:szCs w:val="21"/>
                <w:highlight w:val="none"/>
              </w:rPr>
              <w:t xml:space="preserve">（</w:t>
            </w:r>
            <w:r>
              <w:rPr>
                <w:rFonts w:hint="eastAsia" w:ascii="仿宋" w:hAnsi="仿宋" w:eastAsia="仿宋" w:cs="仿宋"/>
                <w:color w:val="auto"/>
                <w:spacing w:val="0"/>
                <w:sz w:val="21"/>
                <w:szCs w:val="21"/>
                <w:highlight w:val="none"/>
                <w:lang w:val="en-US" w:eastAsia="zh-CN"/>
              </w:rPr>
              <w:t xml:space="preserve">5</w:t>
            </w:r>
            <w:r>
              <w:rPr>
                <w:rFonts w:hint="eastAsia" w:ascii="仿宋" w:hAnsi="仿宋" w:eastAsia="仿宋" w:cs="仿宋"/>
                <w:color w:val="auto"/>
                <w:spacing w:val="0"/>
                <w:sz w:val="21"/>
                <w:szCs w:val="21"/>
                <w:highlight w:val="none"/>
              </w:rPr>
              <w:t xml:space="preserve">分）</w:t>
            </w:r>
            <w:r/>
          </w:p>
          <w:p>
            <w:pPr>
              <w:numPr>
                <w:ilvl w:val="0"/>
                <w:numId w:val="0"/>
              </w:numPr>
              <w:ind w:firstLine="420"/>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评委根据投标人提供的增值服务方案（包括但不限于惠民服务措施、医疗健康咨询等）综合评分：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(1)增值服务方案针对性、可行性强的得5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(2)增值服务方案针对性、可行性较强的得3分；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(3)增值服务方案具有一定的针对性，基本可行的得 1 分； </w:t>
            </w:r>
            <w:r/>
          </w:p>
          <w:p>
            <w:pPr>
              <w:jc w:val="left"/>
              <w:keepLines w:val="0"/>
              <w:keepNext w:val="0"/>
              <w:pageBreakBefore w:val="0"/>
              <w:spacing w:line="300" w:lineRule="exact"/>
              <w:widowControl/>
              <w:rPr>
                <w:rFonts w:hint="eastAsia" w:ascii="仿宋" w:hAnsi="仿宋" w:eastAsia="仿宋" w:cs="仿宋"/>
                <w:color w:val="auto"/>
                <w:spacing w:val="0"/>
                <w:sz w:val="21"/>
                <w:szCs w:val="21"/>
                <w:highlight w:val="none"/>
              </w:rPr>
              <w:suppressLineNumbers w:val="0"/>
            </w:pPr>
            <w:r>
              <w:rPr>
                <w:rFonts w:hint="eastAsia" w:ascii="仿宋" w:hAnsi="仿宋" w:eastAsia="仿宋" w:cs="仿宋"/>
                <w:color w:val="auto"/>
                <w:spacing w:val="0"/>
                <w:sz w:val="21"/>
                <w:szCs w:val="21"/>
                <w:highlight w:val="none"/>
                <w:lang w:val="en-US" w:eastAsia="zh-CN" w:bidi="ar"/>
              </w:rPr>
              <w:t xml:space="preserve">(4)增值服务方案无针对性、可行性或未提供方案的不得分。 </w:t>
            </w:r>
            <w:r/>
          </w:p>
        </w:tc>
        <w:tc>
          <w:tcPr>
            <w:tcBorders>
              <w:top w:val="single" w:color="auto" w:sz="4" w:space="0"/>
              <w:left w:val="single" w:color="000000" w:sz="4" w:space="0"/>
              <w:bottom w:val="single" w:color="auto" w:sz="4" w:space="0"/>
              <w:right w:val="single" w:color="000000" w:sz="4" w:space="0"/>
            </w:tcBorders>
            <w:tcW w:w="630" w:type="dxa"/>
            <w:vAlign w:val="center"/>
            <w:textDirection w:val="lrTb"/>
            <w:noWrap w:val="false"/>
          </w:tcPr>
          <w:p>
            <w:pPr>
              <w:ind w:firstLine="0"/>
              <w:jc w:val="center"/>
              <w:keepLines w:val="0"/>
              <w:keepNext w:val="0"/>
              <w:pageBreakBefore w:val="0"/>
              <w:spacing w:line="300" w:lineRule="exact"/>
              <w:widowControl/>
              <w:rPr>
                <w:rFonts w:hint="eastAsia" w:ascii="仿宋" w:hAnsi="仿宋" w:eastAsia="仿宋" w:cs="仿宋"/>
                <w:color w:val="auto"/>
                <w:spacing w:val="0"/>
                <w:sz w:val="21"/>
                <w:szCs w:val="21"/>
                <w:highlight w:val="none"/>
              </w:rPr>
            </w:pPr>
            <w:r>
              <w:rPr>
                <w:rFonts w:hint="eastAsia" w:ascii="仿宋" w:hAnsi="仿宋" w:eastAsia="仿宋" w:cs="仿宋"/>
                <w:color w:val="auto"/>
                <w:spacing w:val="0"/>
                <w:sz w:val="21"/>
                <w:szCs w:val="21"/>
                <w:highlight w:val="none"/>
                <w:lang w:val="en-US" w:eastAsia="zh-CN"/>
              </w:rPr>
              <w:t xml:space="preserve">5</w:t>
            </w:r>
            <w:r>
              <w:rPr>
                <w:rFonts w:hint="eastAsia" w:ascii="仿宋" w:hAnsi="仿宋" w:eastAsia="仿宋" w:cs="仿宋"/>
                <w:color w:val="auto"/>
                <w:spacing w:val="0"/>
                <w:sz w:val="21"/>
                <w:szCs w:val="21"/>
                <w:highlight w:val="none"/>
              </w:rPr>
              <w:t xml:space="preserve">分</w:t>
            </w:r>
            <w:r/>
          </w:p>
        </w:tc>
      </w:tr>
    </w:tbl>
    <w:p>
      <w:pPr>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t xml:space="preserve">评标委员会根据以上综合因素及相应的比重或者权值按照评标标准，对标书分别进行评审计分，并按照评审得分由高到低对投标人进行排列，推荐中标候选人，投标人、评标委员会和采购代理机构对未中标原因不做解释。</w:t>
      </w:r>
      <w:r/>
    </w:p>
    <w:p>
      <w:pPr>
        <w:pStyle w:val="913"/>
        <w:rPr>
          <w:color w:val="auto"/>
          <w:highlight w:val="none"/>
        </w:rPr>
      </w:pPr>
      <w:r>
        <w:rPr>
          <w:rFonts w:hint="eastAsia"/>
          <w:color w:val="auto"/>
          <w:highlight w:val="none"/>
        </w:rPr>
        <w:br w:type="page" w:clear="all"/>
      </w:r>
      <w:r/>
    </w:p>
    <w:p>
      <w:pPr>
        <w:pStyle w:val="923"/>
        <w:rPr>
          <w:color w:val="auto"/>
          <w:highlight w:val="none"/>
        </w:rPr>
      </w:pPr>
      <w:r/>
      <w:bookmarkStart w:id="43" w:name="_Toc32732"/>
      <w:r/>
      <w:bookmarkStart w:id="44" w:name="_Toc27897"/>
      <w:r/>
      <w:bookmarkStart w:id="45" w:name="_Toc9454"/>
      <w:r/>
      <w:bookmarkStart w:id="46" w:name="_Toc839"/>
      <w:r/>
      <w:bookmarkStart w:id="47" w:name="_Toc22899"/>
      <w:r>
        <w:rPr>
          <w:rFonts w:hint="eastAsia"/>
          <w:color w:val="auto"/>
          <w:highlight w:val="none"/>
        </w:rPr>
        <w:t xml:space="preserve">第四章 采购需求</w:t>
      </w:r>
      <w:bookmarkEnd w:id="43"/>
      <w:r/>
      <w:bookmarkEnd w:id="44"/>
      <w:r/>
      <w:bookmarkEnd w:id="45"/>
      <w:r/>
      <w:r/>
    </w:p>
    <w:p>
      <w:pPr>
        <w:pStyle w:val="924"/>
        <w:ind w:firstLine="643"/>
        <w:rPr>
          <w:rFonts w:hint="eastAsia"/>
          <w:color w:val="auto"/>
          <w:highlight w:val="none"/>
        </w:rPr>
      </w:pPr>
      <w:r>
        <w:rPr>
          <w:rFonts w:hint="eastAsia"/>
          <w:color w:val="auto"/>
          <w:highlight w:val="none"/>
        </w:rPr>
      </w:r>
      <w:r/>
    </w:p>
    <w:p>
      <w:pPr>
        <w:pStyle w:val="924"/>
        <w:ind w:firstLine="643"/>
        <w:rPr>
          <w:rFonts w:hint="eastAsia"/>
          <w:color w:val="auto"/>
          <w:highlight w:val="none"/>
        </w:rPr>
      </w:pPr>
      <w:r>
        <w:rPr>
          <w:rFonts w:hint="eastAsia"/>
          <w:color w:val="auto"/>
          <w:highlight w:val="none"/>
        </w:rPr>
        <w:t xml:space="preserve">一、项目简介</w:t>
      </w:r>
      <w:r/>
    </w:p>
    <w:p>
      <w:pPr>
        <w:rPr>
          <w:color w:val="auto"/>
          <w:highlight w:val="none"/>
        </w:rPr>
      </w:pPr>
      <w:r>
        <w:rPr>
          <w:rFonts w:hint="eastAsia"/>
          <w:color w:val="auto"/>
          <w:highlight w:val="none"/>
        </w:rPr>
        <w:t xml:space="preserve">“幸福保”项目，是江宁区委区政府“以人民为中心的发展思想”的创新实践，是贯彻落实中央和省市促进多层次医疗保障体系发展的实际举措和现实需要。该项目的实施，从医疗费用实际分担效果增加的角度去设计产品，用于江宁区参加基本医保人员及困难群体化解医疗风险，针对重大疾病和一些突出问题，聚焦重点人群，解决“因病致贫、因病返贫”和 “看病难、看病贵”的问题。</w:t>
      </w:r>
      <w:r/>
    </w:p>
    <w:p>
      <w:pPr>
        <w:pStyle w:val="924"/>
        <w:ind w:firstLine="643"/>
        <w:rPr>
          <w:rFonts w:hint="eastAsia"/>
          <w:color w:val="auto"/>
          <w:highlight w:val="none"/>
        </w:rPr>
      </w:pPr>
      <w:r>
        <w:rPr>
          <w:rFonts w:hint="eastAsia"/>
          <w:color w:val="auto"/>
          <w:highlight w:val="none"/>
        </w:rPr>
      </w:r>
      <w:r/>
    </w:p>
    <w:p>
      <w:pPr>
        <w:pStyle w:val="924"/>
        <w:ind w:firstLine="643"/>
        <w:rPr>
          <w:rFonts w:hint="eastAsia"/>
          <w:color w:val="auto"/>
          <w:highlight w:val="none"/>
        </w:rPr>
      </w:pPr>
      <w:r>
        <w:rPr>
          <w:rFonts w:hint="eastAsia"/>
          <w:color w:val="auto"/>
          <w:highlight w:val="none"/>
        </w:rPr>
        <w:t xml:space="preserve">二、保障对象</w:t>
      </w:r>
      <w:r/>
    </w:p>
    <w:p>
      <w:pPr>
        <w:rPr>
          <w:rFonts w:hint="eastAsia"/>
          <w:color w:val="auto"/>
          <w:highlight w:val="none"/>
        </w:rPr>
      </w:pPr>
      <w:r>
        <w:rPr>
          <w:rFonts w:hint="eastAsia"/>
          <w:color w:val="auto"/>
          <w:highlight w:val="none"/>
        </w:rPr>
        <w:t xml:space="preserve">江宁区困难群体“幸福保”保险项目对象为江宁区最低生活保障家庭成员、特困供养人员、享受民政部门定期定量生活补助费的20世纪60年代精减退职职工、重点优抚对象、享受政府基本生活保障的孤儿、特困职工家庭子女、经民政部门认定的本区低保边缘家庭成员、因病致贫人员（指发生高额医疗费用、超过家庭承受能力、基本生活出现严重困难家庭中的生病患者）、本区建档立卡低收入人口，预计</w:t>
      </w:r>
      <w:r>
        <w:rPr>
          <w:rFonts w:hint="eastAsia"/>
          <w:color w:val="auto"/>
          <w:highlight w:val="none"/>
          <w:lang w:val="en-US" w:eastAsia="zh-CN"/>
        </w:rPr>
        <w:t xml:space="preserve">1.96</w:t>
      </w:r>
      <w:r>
        <w:rPr>
          <w:rFonts w:hint="eastAsia"/>
          <w:color w:val="auto"/>
          <w:highlight w:val="none"/>
        </w:rPr>
        <w:t xml:space="preserve">万人。</w:t>
      </w:r>
      <w:r/>
    </w:p>
    <w:p>
      <w:pPr>
        <w:rPr>
          <w:rFonts w:hint="eastAsia"/>
          <w:color w:val="auto"/>
          <w:highlight w:val="none"/>
        </w:rPr>
      </w:pPr>
      <w:r>
        <w:rPr>
          <w:rFonts w:hint="eastAsia"/>
          <w:color w:val="auto"/>
          <w:highlight w:val="none"/>
        </w:rPr>
        <w:t xml:space="preserve">参保人员城乡居民占比90%，城镇职工占比10%。</w:t>
      </w:r>
      <w:r/>
    </w:p>
    <w:p>
      <w:pPr>
        <w:pStyle w:val="924"/>
        <w:ind w:firstLine="643"/>
        <w:rPr>
          <w:rFonts w:hint="eastAsia"/>
          <w:color w:val="auto"/>
          <w:highlight w:val="none"/>
        </w:rPr>
      </w:pPr>
      <w:r>
        <w:rPr>
          <w:rFonts w:hint="eastAsia"/>
          <w:color w:val="auto"/>
          <w:highlight w:val="none"/>
        </w:rPr>
      </w:r>
      <w:r/>
    </w:p>
    <w:p>
      <w:pPr>
        <w:pStyle w:val="924"/>
        <w:ind w:firstLine="643"/>
        <w:rPr>
          <w:rFonts w:hint="eastAsia"/>
          <w:color w:val="auto"/>
          <w:highlight w:val="none"/>
        </w:rPr>
      </w:pPr>
      <w:r>
        <w:rPr>
          <w:rFonts w:hint="eastAsia"/>
          <w:color w:val="auto"/>
          <w:highlight w:val="none"/>
        </w:rPr>
        <w:t xml:space="preserve">三、保障范围</w:t>
      </w:r>
      <w:r/>
    </w:p>
    <w:p>
      <w:pPr>
        <w:rPr>
          <w:rFonts w:hint="eastAsia"/>
          <w:color w:val="auto"/>
          <w:highlight w:val="none"/>
        </w:rPr>
      </w:pPr>
      <w:r>
        <w:rPr>
          <w:rFonts w:hint="eastAsia"/>
          <w:color w:val="auto"/>
          <w:highlight w:val="none"/>
        </w:rPr>
        <w:t xml:space="preserve">江宁区困难群体“幸福保”的保障范围为参保人员在定点医院因疾病住院或职工医保门诊特定项目或城乡居民医保门诊大病所产生的基本医疗保险范围外的个人自费费用以及重症监护病房、罹患重大疾病、罕见病医疗费用按约定予以支付。</w:t>
      </w:r>
      <w:r/>
    </w:p>
    <w:p>
      <w:pPr>
        <w:pStyle w:val="924"/>
        <w:ind w:firstLine="643"/>
        <w:rPr>
          <w:rFonts w:hint="eastAsia"/>
          <w:color w:val="auto"/>
          <w:highlight w:val="none"/>
        </w:rPr>
      </w:pPr>
      <w:r>
        <w:rPr>
          <w:rFonts w:hint="eastAsia"/>
          <w:color w:val="auto"/>
          <w:highlight w:val="none"/>
        </w:rPr>
        <w:t xml:space="preserve">保障责任需求</w:t>
      </w:r>
      <w:r/>
    </w:p>
    <w:tbl>
      <w:tblPr>
        <w:tblStyle w:val="921"/>
        <w:tblW w:w="0" w:type="auto"/>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5"/>
        <w:gridCol w:w="6622"/>
      </w:tblGrid>
      <w:tr>
        <w:trPr/>
        <w:tc>
          <w:tcPr>
            <w:tcW w:w="1782" w:type="dxa"/>
            <w:vAlign w:val="center"/>
            <w:textDirection w:val="lrTb"/>
            <w:noWrap w:val="false"/>
          </w:tcPr>
          <w:p>
            <w:pPr>
              <w:pStyle w:val="913"/>
              <w:jc w:val="center"/>
              <w:keepLines w:val="0"/>
              <w:keepNext w:val="0"/>
              <w:pageBreakBefore w:val="0"/>
              <w:spacing w:after="0" w:line="2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保障内容</w:t>
            </w:r>
            <w:r/>
          </w:p>
        </w:tc>
        <w:tc>
          <w:tcPr>
            <w:tcW w:w="6825" w:type="dxa"/>
            <w:vAlign w:val="center"/>
            <w:textDirection w:val="lrTb"/>
            <w:noWrap w:val="false"/>
          </w:tcPr>
          <w:p>
            <w:pPr>
              <w:pStyle w:val="913"/>
              <w:jc w:val="center"/>
              <w:keepLines w:val="0"/>
              <w:keepNext w:val="0"/>
              <w:pageBreakBefore w:val="0"/>
              <w:spacing w:after="0" w:line="2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赔付标准</w:t>
            </w:r>
            <w:r/>
          </w:p>
        </w:tc>
      </w:tr>
      <w:tr>
        <w:trPr>
          <w:trHeight w:val="1237"/>
        </w:trPr>
        <w:tc>
          <w:tcPr>
            <w:tcW w:w="1782" w:type="dxa"/>
            <w:vAlign w:val="center"/>
            <w:textDirection w:val="lrTb"/>
            <w:noWrap w:val="false"/>
          </w:tcPr>
          <w:p>
            <w:pPr>
              <w:pStyle w:val="913"/>
              <w:ind w:left="0"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待遇一：基本医保政策范围外自费费用报销。</w:t>
            </w:r>
            <w:r/>
          </w:p>
        </w:tc>
        <w:tc>
          <w:tcPr>
            <w:tcW w:w="6825" w:type="dxa"/>
            <w:vAlign w:val="center"/>
            <w:textDirection w:val="lrTb"/>
            <w:noWrap w:val="false"/>
          </w:tcPr>
          <w:p>
            <w:pPr>
              <w:pStyle w:val="913"/>
              <w:jc w:val="left"/>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参保人保险期间内在定点医院因疾病</w:t>
            </w:r>
            <w:r>
              <w:rPr>
                <w:rFonts w:hint="eastAsia" w:ascii="仿宋" w:hAnsi="仿宋" w:cs="仿宋"/>
                <w:color w:val="auto"/>
                <w:sz w:val="24"/>
                <w:szCs w:val="24"/>
                <w:highlight w:val="none"/>
                <w:lang w:val="en-US" w:eastAsia="zh-CN"/>
              </w:rPr>
              <w:t xml:space="preserve">或意外</w:t>
            </w:r>
            <w:r>
              <w:rPr>
                <w:rFonts w:hint="eastAsia" w:ascii="仿宋" w:hAnsi="仿宋" w:eastAsia="仿宋" w:cs="仿宋"/>
                <w:color w:val="auto"/>
                <w:sz w:val="24"/>
                <w:szCs w:val="24"/>
                <w:highlight w:val="none"/>
              </w:rPr>
              <w:t xml:space="preserve">住院治疗或在定点医院接受门特、门诊大病治疗，实际发生并支出的基本医保政策范围外的个人自费费用（含药品、耗材、诊疗项目及医疗服务设施费用），年度免赔额5000元，5000元以上部分赔付比例55%。年度最高累计赔付限额100万元。</w:t>
            </w:r>
            <w:r/>
          </w:p>
        </w:tc>
      </w:tr>
      <w:tr>
        <w:trPr/>
        <w:tc>
          <w:tcPr>
            <w:tcW w:w="1782" w:type="dxa"/>
            <w:vAlign w:val="center"/>
            <w:textDirection w:val="lrTb"/>
            <w:noWrap w:val="false"/>
          </w:tcPr>
          <w:p>
            <w:pPr>
              <w:pStyle w:val="913"/>
              <w:ind w:left="0"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待遇二：</w:t>
            </w:r>
            <w:r>
              <w:rPr>
                <w:rFonts w:hint="eastAsia" w:ascii="仿宋" w:hAnsi="仿宋" w:cs="仿宋"/>
                <w:color w:val="auto"/>
                <w:sz w:val="24"/>
                <w:szCs w:val="24"/>
                <w:highlight w:val="none"/>
                <w:lang w:val="en-US" w:eastAsia="zh-CN"/>
              </w:rPr>
              <w:t xml:space="preserve">普通</w:t>
            </w:r>
            <w:r>
              <w:rPr>
                <w:rFonts w:hint="eastAsia" w:ascii="仿宋" w:hAnsi="仿宋" w:eastAsia="仿宋" w:cs="仿宋"/>
                <w:color w:val="auto"/>
                <w:sz w:val="24"/>
                <w:szCs w:val="24"/>
                <w:highlight w:val="none"/>
              </w:rPr>
              <w:t xml:space="preserve">门</w:t>
            </w:r>
            <w:r>
              <w:rPr>
                <w:rFonts w:hint="eastAsia" w:ascii="仿宋" w:hAnsi="仿宋" w:cs="仿宋"/>
                <w:color w:val="auto"/>
                <w:sz w:val="24"/>
                <w:szCs w:val="24"/>
                <w:highlight w:val="none"/>
                <w:lang w:val="en-US" w:eastAsia="zh-CN"/>
              </w:rPr>
              <w:t xml:space="preserve">急</w:t>
            </w:r>
            <w:r>
              <w:rPr>
                <w:rFonts w:hint="eastAsia" w:ascii="仿宋" w:hAnsi="仿宋" w:eastAsia="仿宋" w:cs="仿宋"/>
                <w:color w:val="auto"/>
                <w:sz w:val="24"/>
                <w:szCs w:val="24"/>
                <w:highlight w:val="none"/>
              </w:rPr>
              <w:t xml:space="preserve">诊医保范围内费用报销。</w:t>
            </w:r>
            <w:r/>
          </w:p>
        </w:tc>
        <w:tc>
          <w:tcPr>
            <w:tcW w:w="6825" w:type="dxa"/>
            <w:vAlign w:val="center"/>
            <w:textDirection w:val="lrTb"/>
            <w:noWrap w:val="false"/>
          </w:tcPr>
          <w:p>
            <w:pPr>
              <w:pStyle w:val="913"/>
              <w:jc w:val="left"/>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参保人在保险期间内在定点医院发生的符合基本医保支付范围内（含个人自付比例部分）的</w:t>
            </w:r>
            <w:r>
              <w:rPr>
                <w:rFonts w:hint="eastAsia" w:ascii="仿宋" w:hAnsi="仿宋" w:cs="仿宋"/>
                <w:color w:val="auto"/>
                <w:sz w:val="24"/>
                <w:szCs w:val="24"/>
                <w:highlight w:val="none"/>
                <w:lang w:val="en-US" w:eastAsia="zh-CN"/>
              </w:rPr>
              <w:t xml:space="preserve">普通门急诊</w:t>
            </w:r>
            <w:r>
              <w:rPr>
                <w:rFonts w:hint="eastAsia" w:ascii="仿宋" w:hAnsi="仿宋" w:eastAsia="仿宋" w:cs="仿宋"/>
                <w:color w:val="auto"/>
                <w:sz w:val="24"/>
                <w:szCs w:val="24"/>
                <w:highlight w:val="none"/>
              </w:rPr>
              <w:t xml:space="preserve">医疗费用，在扣除基本医保报销后对剩余部分实行分段赔付。年度免赔额1000元，1000元（不含）-3000元（含）部分赔付比例10%，3000元（不含）-5000元（含）部分赔付比例30%，5000元以上部分赔付比例50%，年度最高累计赔付限额3000元。</w:t>
            </w:r>
            <w:r/>
          </w:p>
        </w:tc>
      </w:tr>
      <w:tr>
        <w:trPr/>
        <w:tc>
          <w:tcPr>
            <w:tcW w:w="1782" w:type="dxa"/>
            <w:vAlign w:val="center"/>
            <w:textDirection w:val="lrTb"/>
            <w:noWrap w:val="false"/>
          </w:tcPr>
          <w:p>
            <w:pPr>
              <w:pStyle w:val="913"/>
              <w:ind w:left="0"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待遇三：重大疾病关爱金。</w:t>
            </w:r>
            <w:r/>
          </w:p>
        </w:tc>
        <w:tc>
          <w:tcPr>
            <w:tcW w:w="6825" w:type="dxa"/>
            <w:vAlign w:val="center"/>
            <w:textDirection w:val="lrTb"/>
            <w:noWrap w:val="false"/>
          </w:tcPr>
          <w:p>
            <w:pPr>
              <w:pStyle w:val="913"/>
              <w:jc w:val="left"/>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参保人在保障年度内初次罹患约定的十种重大疾病之一的，给付1000元重疾关爱金。年度最高累计赔付限额1000元。</w:t>
            </w:r>
            <w:r/>
          </w:p>
        </w:tc>
      </w:tr>
      <w:tr>
        <w:trPr/>
        <w:tc>
          <w:tcPr>
            <w:tcW w:w="1782" w:type="dxa"/>
            <w:vAlign w:val="center"/>
            <w:textDirection w:val="lrTb"/>
            <w:noWrap w:val="false"/>
          </w:tcPr>
          <w:p>
            <w:pPr>
              <w:pStyle w:val="913"/>
              <w:ind w:left="0"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待遇四：重症监护病房津贴。</w:t>
            </w:r>
            <w:r/>
          </w:p>
        </w:tc>
        <w:tc>
          <w:tcPr>
            <w:tcW w:w="6825" w:type="dxa"/>
            <w:vAlign w:val="center"/>
            <w:textDirection w:val="lrTb"/>
            <w:noWrap w:val="false"/>
          </w:tcPr>
          <w:p>
            <w:pPr>
              <w:pStyle w:val="913"/>
              <w:jc w:val="left"/>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参保人在保障年度内在二级以上（含二级）医院入住重症监护病房治疗，按180元/天给付重症监护津贴，每次入住重症监护病房的给付日数以十日为限，最高给付30天。</w:t>
            </w:r>
            <w:r/>
          </w:p>
        </w:tc>
      </w:tr>
      <w:tr>
        <w:trPr/>
        <w:tc>
          <w:tcPr>
            <w:tcW w:w="1782" w:type="dxa"/>
            <w:vAlign w:val="center"/>
            <w:textDirection w:val="lrTb"/>
            <w:noWrap w:val="false"/>
          </w:tcPr>
          <w:p>
            <w:pPr>
              <w:pStyle w:val="913"/>
              <w:ind w:left="0" w:firstLine="0"/>
              <w:jc w:val="center"/>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待遇五：罕见病用药补充。</w:t>
            </w:r>
            <w:r/>
          </w:p>
        </w:tc>
        <w:tc>
          <w:tcPr>
            <w:tcW w:w="6825" w:type="dxa"/>
            <w:vAlign w:val="center"/>
            <w:textDirection w:val="lrTb"/>
            <w:noWrap w:val="false"/>
          </w:tcPr>
          <w:p>
            <w:pPr>
              <w:pStyle w:val="913"/>
              <w:jc w:val="left"/>
              <w:keepLines w:val="0"/>
              <w:keepNext w:val="0"/>
              <w:pageBreakBefore w:val="0"/>
              <w:spacing w:after="0" w:line="3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保人在保障年度内使用下述《罕见病用药保障药品名单》所列药品，经罕见病用药保障资金、医疗救助、慈善援助等保障后的个人自付药品费用。年度免赔额5万元，个人自付药品费用5万元以上部分赔付比例45%。年度最高累计赔付限额20万元。</w:t>
            </w:r>
            <w:r/>
          </w:p>
        </w:tc>
      </w:tr>
    </w:tbl>
    <w:p>
      <w:pPr>
        <w:pStyle w:val="913"/>
        <w:rPr>
          <w:color w:val="auto"/>
          <w:szCs w:val="22"/>
          <w:highlight w:val="none"/>
        </w:rPr>
      </w:pPr>
      <w:r>
        <w:rPr>
          <w:color w:val="auto"/>
          <w:szCs w:val="22"/>
          <w:highlight w:val="none"/>
        </w:rPr>
      </w:r>
      <w:r/>
    </w:p>
    <w:p>
      <w:pPr>
        <w:rPr>
          <w:color w:val="auto"/>
          <w:sz w:val="28"/>
          <w:szCs w:val="20"/>
          <w:highlight w:val="none"/>
        </w:rPr>
      </w:pPr>
      <w:r>
        <w:rPr>
          <w:rFonts w:hint="eastAsia"/>
          <w:color w:val="auto"/>
          <w:sz w:val="28"/>
          <w:szCs w:val="20"/>
          <w:highlight w:val="none"/>
        </w:rPr>
        <w:t xml:space="preserve">注：</w:t>
      </w:r>
      <w:r>
        <w:rPr>
          <w:rFonts w:hint="eastAsia"/>
          <w:color w:val="auto"/>
          <w:sz w:val="28"/>
          <w:szCs w:val="20"/>
          <w:highlight w:val="none"/>
          <w:lang w:val="en-US" w:eastAsia="zh-CN"/>
        </w:rPr>
        <w:t xml:space="preserve">1、</w:t>
      </w:r>
      <w:r>
        <w:rPr>
          <w:rFonts w:hint="eastAsia"/>
          <w:color w:val="auto"/>
          <w:sz w:val="28"/>
          <w:szCs w:val="20"/>
          <w:highlight w:val="none"/>
        </w:rPr>
        <w:t xml:space="preserve">以上责任均包含既往症。</w:t>
      </w:r>
      <w:r/>
    </w:p>
    <w:p>
      <w:pPr>
        <w:rPr>
          <w:rFonts w:hint="eastAsia"/>
          <w:color w:val="auto"/>
          <w:sz w:val="28"/>
          <w:szCs w:val="20"/>
          <w:highlight w:val="none"/>
        </w:rPr>
      </w:pPr>
      <w:r>
        <w:rPr>
          <w:rFonts w:hint="eastAsia"/>
          <w:color w:val="auto"/>
          <w:sz w:val="28"/>
          <w:szCs w:val="20"/>
          <w:highlight w:val="none"/>
          <w:lang w:val="en-US" w:eastAsia="zh-CN"/>
        </w:rPr>
        <w:t xml:space="preserve">2、</w:t>
      </w:r>
      <w:r>
        <w:rPr>
          <w:rFonts w:hint="eastAsia"/>
          <w:color w:val="auto"/>
          <w:sz w:val="28"/>
          <w:szCs w:val="20"/>
          <w:highlight w:val="none"/>
        </w:rPr>
        <w:t xml:space="preserve">定点医院：基本医保定点公立医院、三级以上的民营医院。</w:t>
      </w:r>
      <w:r/>
    </w:p>
    <w:p>
      <w:pPr>
        <w:rPr>
          <w:rFonts w:hint="eastAsia"/>
          <w:color w:val="auto"/>
          <w:sz w:val="28"/>
          <w:szCs w:val="20"/>
          <w:highlight w:val="none"/>
        </w:rPr>
      </w:pPr>
      <w:r>
        <w:rPr>
          <w:rFonts w:hint="eastAsia"/>
          <w:color w:val="auto"/>
          <w:sz w:val="28"/>
          <w:szCs w:val="20"/>
          <w:highlight w:val="none"/>
          <w:lang w:val="en-US" w:eastAsia="zh-CN"/>
        </w:rPr>
        <w:t xml:space="preserve">3、</w:t>
      </w:r>
      <w:r>
        <w:rPr>
          <w:rFonts w:hint="eastAsia"/>
          <w:color w:val="auto"/>
          <w:sz w:val="28"/>
          <w:szCs w:val="20"/>
          <w:highlight w:val="none"/>
        </w:rPr>
        <w:t xml:space="preserve">《罕见病用药保障药品名单》</w:t>
      </w:r>
      <w:r/>
    </w:p>
    <w:p>
      <w:pPr>
        <w:rPr>
          <w:rFonts w:hint="eastAsia"/>
          <w:color w:val="auto"/>
          <w:szCs w:val="22"/>
          <w:highlight w:val="none"/>
        </w:rPr>
      </w:pPr>
      <w:r>
        <w:rPr>
          <w:rFonts w:hint="eastAsia"/>
          <w:color w:val="auto"/>
          <w:szCs w:val="22"/>
          <w:highlight w:val="none"/>
        </w:rPr>
        <w:br w:type="page" w:clear="all"/>
      </w:r>
      <w:r/>
    </w:p>
    <w:p>
      <w:pPr>
        <w:pStyle w:val="924"/>
        <w:rPr>
          <w:color w:val="auto"/>
          <w:highlight w:val="none"/>
        </w:rPr>
      </w:pPr>
      <w:r>
        <w:rPr>
          <w:color w:val="auto"/>
          <w:highlight w:val="none"/>
        </w:rPr>
        <w:t xml:space="preserve">五、资金筹集</w:t>
      </w:r>
      <w:r/>
    </w:p>
    <w:p>
      <w:pPr>
        <w:rPr>
          <w:color w:val="auto"/>
          <w:highlight w:val="none"/>
        </w:rPr>
      </w:pPr>
      <w:r>
        <w:rPr>
          <w:rFonts w:hint="eastAsia"/>
          <w:color w:val="auto"/>
          <w:highlight w:val="none"/>
          <w:lang w:eastAsia="zh-CN"/>
        </w:rPr>
        <w:t xml:space="preserve">（一）</w:t>
      </w:r>
      <w:r>
        <w:rPr>
          <w:color w:val="auto"/>
          <w:highlight w:val="none"/>
        </w:rPr>
        <w:t xml:space="preserve">筹资标准</w:t>
      </w:r>
      <w:r>
        <w:rPr>
          <w:rFonts w:hint="eastAsia"/>
          <w:color w:val="auto"/>
          <w:highlight w:val="none"/>
          <w:lang w:eastAsia="zh-CN"/>
        </w:rPr>
        <w:t xml:space="preserve">：</w:t>
      </w:r>
      <w:r>
        <w:rPr>
          <w:rFonts w:hint="eastAsia"/>
          <w:color w:val="auto"/>
          <w:highlight w:val="none"/>
        </w:rPr>
        <w:t xml:space="preserve">参保人数预计</w:t>
      </w:r>
      <w:r>
        <w:rPr>
          <w:rFonts w:hint="eastAsia"/>
          <w:color w:val="auto"/>
          <w:highlight w:val="none"/>
          <w:lang w:val="en-US" w:eastAsia="zh-CN"/>
        </w:rPr>
        <w:t xml:space="preserve">1.96</w:t>
      </w:r>
      <w:r>
        <w:rPr>
          <w:rFonts w:hint="eastAsia"/>
          <w:color w:val="auto"/>
          <w:highlight w:val="none"/>
        </w:rPr>
        <w:t xml:space="preserve">万人，总预算合计不超过6</w:t>
      </w:r>
      <w:r>
        <w:rPr>
          <w:color w:val="auto"/>
          <w:highlight w:val="none"/>
        </w:rPr>
        <w:t xml:space="preserve">0</w:t>
      </w:r>
      <w:r>
        <w:rPr>
          <w:rFonts w:hint="eastAsia"/>
          <w:color w:val="auto"/>
          <w:highlight w:val="none"/>
        </w:rPr>
        <w:t xml:space="preserve">0万元。</w:t>
      </w:r>
      <w:r/>
    </w:p>
    <w:p>
      <w:pPr>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二</w:t>
      </w:r>
      <w:r>
        <w:rPr>
          <w:rFonts w:hint="eastAsia"/>
          <w:color w:val="auto"/>
          <w:highlight w:val="none"/>
          <w:lang w:eastAsia="zh-CN"/>
        </w:rPr>
        <w:t xml:space="preserve">）</w:t>
      </w:r>
      <w:r>
        <w:rPr>
          <w:color w:val="auto"/>
          <w:highlight w:val="none"/>
        </w:rPr>
        <w:t xml:space="preserve">资金来源</w:t>
      </w:r>
      <w:r>
        <w:rPr>
          <w:rFonts w:hint="eastAsia"/>
          <w:color w:val="auto"/>
          <w:highlight w:val="none"/>
          <w:lang w:eastAsia="zh-CN"/>
        </w:rPr>
        <w:t xml:space="preserve">：</w:t>
      </w:r>
      <w:r>
        <w:rPr>
          <w:rFonts w:hint="eastAsia"/>
          <w:color w:val="auto"/>
          <w:highlight w:val="none"/>
        </w:rPr>
        <w:t xml:space="preserve">财政出资</w:t>
      </w:r>
      <w:r/>
    </w:p>
    <w:p>
      <w:pPr>
        <w:pStyle w:val="924"/>
        <w:rPr>
          <w:color w:val="auto"/>
          <w:highlight w:val="none"/>
        </w:rPr>
      </w:pPr>
      <w:r>
        <w:rPr>
          <w:color w:val="auto"/>
          <w:highlight w:val="none"/>
        </w:rPr>
        <w:t xml:space="preserve">六、服务期限</w:t>
      </w:r>
      <w:r/>
    </w:p>
    <w:p>
      <w:pPr>
        <w:rPr>
          <w:rFonts w:hint="eastAsia" w:eastAsia="仿宋"/>
          <w:b/>
          <w:bCs/>
          <w:color w:val="auto"/>
          <w:highlight w:val="none"/>
          <w:lang w:val="en-US" w:eastAsia="zh-CN"/>
        </w:rPr>
      </w:pPr>
      <w:r>
        <w:rPr>
          <w:rFonts w:hint="eastAsia"/>
          <w:b/>
          <w:bCs/>
          <w:color w:val="auto"/>
          <w:highlight w:val="none"/>
          <w:lang w:val="en-US" w:eastAsia="zh-CN"/>
        </w:rPr>
        <w:t xml:space="preserve">一年</w:t>
      </w:r>
      <w:r/>
    </w:p>
    <w:p>
      <w:pPr>
        <w:pStyle w:val="924"/>
        <w:rPr>
          <w:color w:val="auto"/>
          <w:highlight w:val="none"/>
        </w:rPr>
      </w:pPr>
      <w:r>
        <w:rPr>
          <w:color w:val="auto"/>
          <w:highlight w:val="none"/>
        </w:rPr>
        <w:t xml:space="preserve">七、资金拨付</w:t>
      </w:r>
      <w:r/>
    </w:p>
    <w:p>
      <w:pPr>
        <w:rPr>
          <w:color w:val="auto"/>
          <w:highlight w:val="none"/>
        </w:rPr>
      </w:pPr>
      <w:r>
        <w:rPr>
          <w:rFonts w:hint="eastAsia"/>
          <w:color w:val="auto"/>
          <w:highlight w:val="none"/>
        </w:rPr>
        <w:t xml:space="preserve">中标后60</w:t>
      </w:r>
      <w:r>
        <w:rPr>
          <w:color w:val="auto"/>
          <w:highlight w:val="none"/>
        </w:rPr>
        <w:t xml:space="preserve">日内向中标人</w:t>
      </w:r>
      <w:r>
        <w:rPr>
          <w:rFonts w:hint="eastAsia"/>
          <w:color w:val="auto"/>
          <w:highlight w:val="none"/>
        </w:rPr>
        <w:t xml:space="preserve">一次性划转</w:t>
      </w:r>
      <w:r/>
    </w:p>
    <w:p>
      <w:pPr>
        <w:pStyle w:val="924"/>
        <w:rPr>
          <w:color w:val="auto"/>
          <w:highlight w:val="none"/>
        </w:rPr>
      </w:pPr>
      <w:r>
        <w:rPr>
          <w:rFonts w:hint="eastAsia"/>
          <w:color w:val="auto"/>
          <w:highlight w:val="none"/>
        </w:rPr>
        <w:t xml:space="preserve">八</w:t>
      </w:r>
      <w:r>
        <w:rPr>
          <w:color w:val="auto"/>
          <w:highlight w:val="none"/>
        </w:rPr>
        <w:t xml:space="preserve">、服务要求</w:t>
      </w:r>
      <w:r/>
    </w:p>
    <w:p>
      <w:pPr>
        <w:rPr>
          <w:rFonts w:hint="eastAsia"/>
          <w:color w:val="auto"/>
          <w:highlight w:val="none"/>
        </w:rPr>
      </w:pPr>
      <w:r>
        <w:rPr>
          <w:rFonts w:hint="eastAsia"/>
          <w:color w:val="auto"/>
          <w:highlight w:val="none"/>
        </w:rPr>
        <w:t xml:space="preserve">（一）成立服务小组：在保险合同签署后成立20人以上的项目服务小组，项目服务小组的组长及副组长必须有10年以上从业经历。项目服务小组负责各被保险人的保险承保、理赔及其他各项服务；小组人员不能随意变动，如须变动须经采购人同意；若采购人对服务人员不满意，可以要求予以更换。</w:t>
      </w:r>
      <w:r/>
    </w:p>
    <w:p>
      <w:pPr>
        <w:rPr>
          <w:rFonts w:hint="eastAsia"/>
          <w:color w:val="auto"/>
          <w:highlight w:val="none"/>
        </w:rPr>
      </w:pPr>
      <w:r>
        <w:rPr>
          <w:rFonts w:hint="eastAsia"/>
          <w:color w:val="auto"/>
          <w:highlight w:val="none"/>
        </w:rPr>
        <w:t xml:space="preserve">（二）理赔服务</w:t>
      </w:r>
      <w:r/>
    </w:p>
    <w:p>
      <w:pPr>
        <w:rPr>
          <w:rFonts w:hint="eastAsia"/>
          <w:color w:val="auto"/>
          <w:highlight w:val="none"/>
        </w:rPr>
      </w:pPr>
      <w:r>
        <w:rPr>
          <w:rFonts w:hint="eastAsia"/>
          <w:color w:val="auto"/>
          <w:highlight w:val="none"/>
        </w:rPr>
        <w:t xml:space="preserve">1．线上理赔要求：提供线上理赔通道，减化理赔资料提交流程。理赔申请，免交纸质理赔资料。</w:t>
      </w:r>
      <w:r/>
    </w:p>
    <w:p>
      <w:pPr>
        <w:rPr>
          <w:rFonts w:hint="eastAsia"/>
          <w:color w:val="auto"/>
          <w:highlight w:val="none"/>
        </w:rPr>
      </w:pPr>
      <w:r>
        <w:rPr>
          <w:rFonts w:hint="eastAsia"/>
          <w:color w:val="auto"/>
          <w:highlight w:val="none"/>
        </w:rPr>
        <w:t xml:space="preserve">2．驻点服务理赔要求：江宁共计10个街道，每个街道下属的社区要安排专人每周驻点收集相关理赔材料，如遇特殊情况，理赔人员随叫随到；</w:t>
      </w:r>
      <w:r/>
    </w:p>
    <w:p>
      <w:pPr>
        <w:rPr>
          <w:rFonts w:hint="eastAsia"/>
          <w:color w:val="auto"/>
          <w:highlight w:val="none"/>
        </w:rPr>
      </w:pPr>
      <w:r>
        <w:rPr>
          <w:rFonts w:hint="eastAsia"/>
          <w:color w:val="auto"/>
          <w:highlight w:val="none"/>
        </w:rPr>
        <w:t xml:space="preserve">3．赔款支付：严格执行服务承诺，及时给予被保险人理赔；</w:t>
      </w:r>
      <w:r/>
    </w:p>
    <w:p>
      <w:pPr>
        <w:pStyle w:val="924"/>
        <w:rPr>
          <w:rFonts w:hint="eastAsia"/>
          <w:color w:val="auto"/>
          <w:highlight w:val="none"/>
        </w:rPr>
      </w:pPr>
      <w:r>
        <w:rPr>
          <w:rFonts w:hint="eastAsia"/>
          <w:color w:val="auto"/>
          <w:highlight w:val="none"/>
        </w:rPr>
        <w:t xml:space="preserve">九、相关约定</w:t>
      </w:r>
      <w:r/>
    </w:p>
    <w:p>
      <w:pPr>
        <w:rPr>
          <w:rFonts w:hint="eastAsia"/>
          <w:color w:val="auto"/>
          <w:highlight w:val="none"/>
        </w:rPr>
      </w:pPr>
      <w:r>
        <w:rPr>
          <w:rFonts w:hint="eastAsia"/>
          <w:color w:val="auto"/>
          <w:highlight w:val="none"/>
        </w:rPr>
        <w:t xml:space="preserve">1.投标人必须承担所有被保险人的既往症理赔，不得以承保前已发生疾病而对医疗费用报销进行打折赔付或拒赔。</w:t>
      </w:r>
      <w:r/>
    </w:p>
    <w:p>
      <w:pPr>
        <w:rPr>
          <w:rFonts w:hint="eastAsia"/>
          <w:color w:val="auto"/>
          <w:highlight w:val="none"/>
        </w:rPr>
      </w:pPr>
      <w:r>
        <w:rPr>
          <w:rFonts w:hint="eastAsia"/>
          <w:color w:val="auto"/>
          <w:highlight w:val="none"/>
        </w:rPr>
        <w:t xml:space="preserve">2.基本医保范围外自费费用包括药品、耗材、诊疗项目及医疗服务设施。</w:t>
      </w:r>
      <w:r/>
    </w:p>
    <w:p>
      <w:pPr>
        <w:rPr>
          <w:rFonts w:hint="eastAsia"/>
          <w:color w:val="auto"/>
          <w:highlight w:val="none"/>
        </w:rPr>
      </w:pPr>
      <w:r>
        <w:rPr>
          <w:rFonts w:hint="eastAsia"/>
          <w:color w:val="auto"/>
          <w:highlight w:val="none"/>
        </w:rPr>
        <w:t xml:space="preserve">3.费用补偿原则，被保险人通过任何途径所获得的医疗费用补偿金额总和以其实际支出的金额为限。被保险人已经从社会基本医疗保险、公费医疗、大病保险、医疗救助和任何第三方获得相关医疗费用补偿的，仅对扣除已获得补偿后的剩余部分医疗费用，承担给付保险金责任。</w:t>
      </w:r>
      <w:r/>
    </w:p>
    <w:p>
      <w:pPr>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指定医院：中华人民共和国境内（不包括香港、澳门、台湾地区）二级（含）及以上公立医院、南京市地区三级民营医院（不包括其附属的国际医疗、特需医疗、贵宾医疗、外宾医疗或者相类似的部门和科室）。</w:t>
      </w:r>
      <w:r/>
    </w:p>
    <w:p>
      <w:pPr>
        <w:pStyle w:val="924"/>
        <w:rPr>
          <w:rFonts w:hint="eastAsia"/>
          <w:color w:val="auto"/>
          <w:highlight w:val="none"/>
        </w:rPr>
      </w:pPr>
      <w:r>
        <w:rPr>
          <w:rFonts w:hint="eastAsia"/>
          <w:color w:val="auto"/>
          <w:highlight w:val="none"/>
        </w:rPr>
        <w:t xml:space="preserve">十、承办方式的相关约定</w:t>
      </w:r>
      <w:r/>
    </w:p>
    <w:p>
      <w:pPr>
        <w:rPr>
          <w:color w:val="auto"/>
          <w:highlight w:val="none"/>
        </w:rPr>
      </w:pPr>
      <w:r>
        <w:rPr>
          <w:color w:val="auto"/>
          <w:highlight w:val="none"/>
        </w:rPr>
        <w:t xml:space="preserve">1.</w:t>
      </w:r>
      <w:r>
        <w:rPr>
          <w:rFonts w:hint="eastAsia"/>
          <w:color w:val="auto"/>
          <w:highlight w:val="none"/>
        </w:rPr>
        <w:t xml:space="preserve">项目评价</w:t>
      </w:r>
      <w:r/>
    </w:p>
    <w:p>
      <w:pPr>
        <w:rPr>
          <w:color w:val="auto"/>
          <w:highlight w:val="none"/>
        </w:rPr>
      </w:pPr>
      <w:r>
        <w:rPr>
          <w:color w:val="auto"/>
          <w:highlight w:val="none"/>
        </w:rPr>
        <w:t xml:space="preserve">中标人在合同有效期内，应接受</w:t>
      </w:r>
      <w:r>
        <w:rPr>
          <w:rFonts w:hint="eastAsia"/>
          <w:color w:val="auto"/>
          <w:highlight w:val="none"/>
        </w:rPr>
        <w:t xml:space="preserve">采购人</w:t>
      </w:r>
      <w:r>
        <w:rPr>
          <w:rFonts w:hint="eastAsia"/>
          <w:color w:val="auto"/>
          <w:highlight w:val="none"/>
          <w:lang w:val="en-US" w:eastAsia="zh-CN"/>
        </w:rPr>
        <w:t xml:space="preserve">定</w:t>
      </w:r>
      <w:r>
        <w:rPr>
          <w:color w:val="auto"/>
          <w:highlight w:val="none"/>
        </w:rPr>
        <w:t xml:space="preserve">期或不定期的检查考核及履约管理</w:t>
      </w:r>
      <w:r>
        <w:rPr>
          <w:rFonts w:hint="eastAsia"/>
          <w:color w:val="auto"/>
          <w:highlight w:val="none"/>
        </w:rPr>
        <w:t xml:space="preserve">，</w:t>
      </w:r>
      <w:r>
        <w:rPr>
          <w:color w:val="auto"/>
          <w:highlight w:val="none"/>
        </w:rPr>
        <w:t xml:space="preserve">及时上报投保理赔报表及相关资料</w:t>
      </w:r>
      <w:r>
        <w:rPr>
          <w:rFonts w:hint="eastAsia"/>
          <w:color w:val="auto"/>
          <w:highlight w:val="none"/>
        </w:rPr>
        <w:t xml:space="preserve">。若</w:t>
      </w:r>
      <w:r>
        <w:rPr>
          <w:color w:val="auto"/>
          <w:highlight w:val="none"/>
        </w:rPr>
        <w:t xml:space="preserve">一年内发生</w:t>
      </w:r>
      <w:r>
        <w:rPr>
          <w:rFonts w:hint="eastAsia"/>
          <w:color w:val="auto"/>
          <w:highlight w:val="none"/>
        </w:rPr>
        <w:t xml:space="preserve">3</w:t>
      </w:r>
      <w:r>
        <w:rPr>
          <w:color w:val="auto"/>
          <w:highlight w:val="none"/>
        </w:rPr>
        <w:t xml:space="preserve">次及以上</w:t>
      </w:r>
      <w:r>
        <w:rPr>
          <w:rFonts w:hint="eastAsia"/>
          <w:color w:val="auto"/>
          <w:highlight w:val="none"/>
        </w:rPr>
        <w:t xml:space="preserve">理赔</w:t>
      </w:r>
      <w:r>
        <w:rPr>
          <w:color w:val="auto"/>
          <w:highlight w:val="none"/>
        </w:rPr>
        <w:t xml:space="preserve">有效投诉的，一经查实，</w:t>
      </w:r>
      <w:r>
        <w:rPr>
          <w:rFonts w:hint="eastAsia"/>
          <w:color w:val="auto"/>
          <w:highlight w:val="none"/>
        </w:rPr>
        <w:t xml:space="preserve">招标人有权</w:t>
      </w:r>
      <w:r>
        <w:rPr>
          <w:color w:val="auto"/>
          <w:highlight w:val="none"/>
        </w:rPr>
        <w:t xml:space="preserve">终止其承保人的资格，</w:t>
      </w:r>
      <w:r>
        <w:rPr>
          <w:rFonts w:hint="eastAsia"/>
          <w:color w:val="auto"/>
          <w:highlight w:val="none"/>
        </w:rPr>
        <w:t xml:space="preserve">并追究违约责任。</w:t>
      </w:r>
      <w:r/>
    </w:p>
    <w:p>
      <w:pPr>
        <w:rPr>
          <w:color w:val="auto"/>
          <w:highlight w:val="none"/>
        </w:rPr>
      </w:pPr>
      <w:r>
        <w:rPr>
          <w:rFonts w:hint="eastAsia"/>
          <w:color w:val="auto"/>
          <w:highlight w:val="none"/>
        </w:rPr>
        <w:t xml:space="preserve">2</w:t>
      </w:r>
      <w:r>
        <w:rPr>
          <w:color w:val="auto"/>
          <w:highlight w:val="none"/>
        </w:rPr>
        <w:t xml:space="preserve">.风险提示</w:t>
      </w:r>
      <w:r/>
    </w:p>
    <w:p>
      <w:pPr>
        <w:rPr>
          <w:color w:val="auto"/>
          <w:highlight w:val="none"/>
        </w:rPr>
      </w:pPr>
      <w:r>
        <w:rPr>
          <w:color w:val="auto"/>
          <w:highlight w:val="none"/>
        </w:rPr>
        <w:t xml:space="preserve">本项目需中标人承担赔付风险，因风险的不确定性，中标人需具有承受亏损的预期及相应的经济能力。</w:t>
      </w:r>
      <w:r/>
    </w:p>
    <w:p>
      <w:pPr>
        <w:rPr>
          <w:color w:val="auto"/>
          <w:highlight w:val="none"/>
        </w:rPr>
      </w:pPr>
      <w:r>
        <w:rPr>
          <w:color w:val="auto"/>
          <w:highlight w:val="none"/>
        </w:rPr>
        <w:t xml:space="preserve">因国家、地方等法律法规制度层面上的调整以及不可预见的突发公共卫生事件导致的赔付发生变化或者协议内容需变更、中止的，</w:t>
      </w:r>
      <w:r>
        <w:rPr>
          <w:rFonts w:hint="eastAsia"/>
          <w:color w:val="auto"/>
          <w:highlight w:val="none"/>
        </w:rPr>
        <w:t xml:space="preserve">中标人应</w:t>
      </w:r>
      <w:r>
        <w:rPr>
          <w:color w:val="auto"/>
          <w:highlight w:val="none"/>
        </w:rPr>
        <w:t xml:space="preserve">拿出测算方案</w:t>
      </w:r>
      <w:r>
        <w:rPr>
          <w:rFonts w:hint="eastAsia"/>
          <w:color w:val="auto"/>
          <w:highlight w:val="none"/>
        </w:rPr>
        <w:t xml:space="preserve">，双方本着</w:t>
      </w:r>
      <w:r>
        <w:rPr>
          <w:color w:val="auto"/>
          <w:highlight w:val="none"/>
        </w:rPr>
        <w:t xml:space="preserve">友好协商</w:t>
      </w:r>
      <w:r>
        <w:rPr>
          <w:rFonts w:hint="eastAsia"/>
          <w:color w:val="auto"/>
          <w:highlight w:val="none"/>
        </w:rPr>
        <w:t xml:space="preserve">原则共同协议解</w:t>
      </w:r>
      <w:r>
        <w:rPr>
          <w:color w:val="auto"/>
          <w:highlight w:val="none"/>
        </w:rPr>
        <w:t xml:space="preserve">。</w:t>
      </w:r>
      <w:r/>
    </w:p>
    <w:p>
      <w:pPr>
        <w:rPr>
          <w:rFonts w:hint="default" w:eastAsia="仿宋"/>
          <w:color w:val="auto"/>
          <w:highlight w:val="none"/>
          <w:lang w:val="en-US" w:eastAsia="zh-CN"/>
        </w:rPr>
      </w:pPr>
      <w:r>
        <w:rPr>
          <w:rFonts w:hint="eastAsia"/>
          <w:color w:val="auto"/>
          <w:highlight w:val="none"/>
          <w:lang w:val="en-US" w:eastAsia="zh-CN"/>
        </w:rPr>
        <w:t xml:space="preserve">3.相关措施</w:t>
      </w:r>
      <w:r/>
    </w:p>
    <w:p>
      <w:pPr>
        <w:rPr>
          <w:color w:val="auto"/>
          <w:highlight w:val="none"/>
        </w:rPr>
      </w:pPr>
      <w:r>
        <w:rPr>
          <w:color w:val="auto"/>
          <w:highlight w:val="none"/>
        </w:rPr>
        <w:t xml:space="preserve">各投标投标人应遵守国家相关法律法规、本着保本微利的原则，进行合理报价，</w:t>
      </w:r>
      <w:r>
        <w:rPr>
          <w:rFonts w:hint="eastAsia"/>
          <w:color w:val="auto"/>
          <w:highlight w:val="none"/>
        </w:rPr>
        <w:t xml:space="preserve">不</w:t>
      </w:r>
      <w:r>
        <w:rPr>
          <w:color w:val="auto"/>
          <w:highlight w:val="none"/>
        </w:rPr>
        <w:t xml:space="preserve">得低于成本报价竞标，损害国家利益、社会公共利益及他人的合法权益，如有发现，将根据相关的法律法规进行处罚并列入不良行为名单。</w:t>
      </w:r>
      <w:r/>
    </w:p>
    <w:p>
      <w:pPr>
        <w:rPr>
          <w:color w:val="auto"/>
          <w:highlight w:val="none"/>
        </w:rPr>
      </w:pPr>
      <w:r>
        <w:rPr>
          <w:color w:val="auto"/>
          <w:highlight w:val="none"/>
        </w:rPr>
        <w:t xml:space="preserve">招标人按协议约定积极配合中标人履约，中标人履约到位后，向招标人提出验收申请，招标人接到申请后及时组织相关专业技术人员，必要时邀请项目相关部门共同参与验收。</w:t>
      </w:r>
      <w:r/>
    </w:p>
    <w:p>
      <w:pPr>
        <w:pStyle w:val="924"/>
        <w:rPr>
          <w:color w:val="auto"/>
          <w:szCs w:val="22"/>
          <w:highlight w:val="none"/>
        </w:rPr>
      </w:pPr>
      <w:r>
        <w:rPr>
          <w:color w:val="auto"/>
          <w:highlight w:val="none"/>
        </w:rPr>
        <w:t xml:space="preserve">十</w:t>
      </w:r>
      <w:r>
        <w:rPr>
          <w:rFonts w:hint="eastAsia"/>
          <w:color w:val="auto"/>
          <w:highlight w:val="none"/>
        </w:rPr>
        <w:t xml:space="preserve">一</w:t>
      </w:r>
      <w:r>
        <w:rPr>
          <w:color w:val="auto"/>
          <w:highlight w:val="none"/>
        </w:rPr>
        <w:t xml:space="preserve">、本项目采购需求部分，投标人需全部响应，不得有负偏离，如有，视为无效投标。</w:t>
      </w:r>
      <w:r/>
    </w:p>
    <w:p>
      <w:pPr>
        <w:pStyle w:val="913"/>
        <w:rPr>
          <w:color w:val="auto"/>
          <w:highlight w:val="none"/>
        </w:rPr>
      </w:pPr>
      <w:r>
        <w:rPr>
          <w:rFonts w:hint="eastAsia"/>
          <w:color w:val="auto"/>
          <w:highlight w:val="none"/>
        </w:rPr>
        <w:br w:type="page" w:clear="all"/>
      </w:r>
      <w:bookmarkEnd w:id="46"/>
      <w:r/>
      <w:bookmarkEnd w:id="47"/>
      <w:r/>
      <w:r/>
    </w:p>
    <w:p>
      <w:pPr>
        <w:pStyle w:val="923"/>
        <w:rPr>
          <w:rFonts w:hint="eastAsia" w:eastAsia="方正小标宋简体"/>
          <w:color w:val="auto"/>
          <w:highlight w:val="none"/>
          <w:lang w:eastAsia="zh-CN"/>
        </w:rPr>
      </w:pPr>
      <w:r/>
      <w:bookmarkStart w:id="48" w:name="_Toc3750"/>
      <w:r/>
      <w:bookmarkStart w:id="49" w:name="_Toc21574"/>
      <w:r/>
      <w:bookmarkStart w:id="50" w:name="_Toc27262"/>
      <w:r>
        <w:rPr>
          <w:rFonts w:hint="eastAsia"/>
          <w:color w:val="auto"/>
          <w:highlight w:val="none"/>
        </w:rPr>
        <w:t xml:space="preserve">第五章 合同文本</w:t>
      </w:r>
      <w:bookmarkEnd w:id="48"/>
      <w:r/>
      <w:bookmarkEnd w:id="49"/>
      <w:r/>
      <w:bookmarkEnd w:id="50"/>
      <w:r>
        <w:rPr>
          <w:rFonts w:hint="eastAsia"/>
          <w:color w:val="auto"/>
          <w:highlight w:val="none"/>
          <w:lang w:eastAsia="zh-CN"/>
        </w:rPr>
        <w:t xml:space="preserve">（</w:t>
      </w:r>
      <w:r>
        <w:rPr>
          <w:rFonts w:hint="eastAsia"/>
          <w:color w:val="auto"/>
          <w:highlight w:val="none"/>
          <w:lang w:val="en-US" w:eastAsia="zh-CN"/>
        </w:rPr>
        <w:t xml:space="preserve">拟定格式</w:t>
      </w:r>
      <w:r>
        <w:rPr>
          <w:rFonts w:hint="eastAsia"/>
          <w:color w:val="auto"/>
          <w:highlight w:val="none"/>
          <w:lang w:eastAsia="zh-CN"/>
        </w:rPr>
        <w:t xml:space="preserve">）</w:t>
      </w:r>
      <w:r/>
    </w:p>
    <w:p>
      <w:pPr>
        <w:rPr>
          <w:color w:val="auto"/>
          <w:highlight w:val="none"/>
        </w:rPr>
      </w:pPr>
      <w:r>
        <w:rPr>
          <w:rFonts w:hint="eastAsia"/>
          <w:color w:val="auto"/>
          <w:highlight w:val="none"/>
        </w:rPr>
        <w:t xml:space="preserve">项目编号：</w:t>
      </w:r>
      <w:r/>
    </w:p>
    <w:p>
      <w:pPr>
        <w:rPr>
          <w:color w:val="auto"/>
          <w:highlight w:val="none"/>
        </w:rPr>
      </w:pPr>
      <w:r>
        <w:rPr>
          <w:rFonts w:hint="eastAsia"/>
          <w:color w:val="auto"/>
          <w:highlight w:val="none"/>
        </w:rPr>
        <w:t xml:space="preserve">项目名称：</w:t>
      </w:r>
      <w:r/>
    </w:p>
    <w:p>
      <w:pPr>
        <w:ind w:right="175" w:firstLine="570"/>
        <w:rPr>
          <w:rFonts w:ascii="仿宋" w:hAnsi="仿宋" w:cs="仿宋"/>
          <w:b/>
          <w:bCs/>
          <w:color w:val="auto"/>
          <w:spacing w:val="2"/>
          <w:szCs w:val="28"/>
          <w:highlight w:val="none"/>
        </w:rPr>
      </w:pPr>
      <w:r>
        <w:rPr>
          <w:rFonts w:ascii="仿宋" w:hAnsi="仿宋" w:cs="仿宋"/>
          <w:b/>
          <w:bCs/>
          <w:color w:val="auto"/>
          <w:spacing w:val="2"/>
          <w:szCs w:val="28"/>
          <w:highlight w:val="none"/>
        </w:rPr>
      </w:r>
      <w:r/>
    </w:p>
    <w:p>
      <w:pPr>
        <w:ind w:right="175" w:firstLine="570"/>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甲方：****</w:t>
      </w:r>
      <w:r/>
    </w:p>
    <w:p>
      <w:pPr>
        <w:ind w:right="175" w:firstLine="570"/>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地址：</w:t>
      </w:r>
      <w:r>
        <w:rPr>
          <w:rFonts w:ascii="仿宋" w:hAnsi="仿宋" w:cs="仿宋"/>
          <w:b/>
          <w:bCs/>
          <w:color w:val="auto"/>
          <w:spacing w:val="2"/>
          <w:szCs w:val="28"/>
          <w:highlight w:val="none"/>
        </w:rPr>
        <w:t xml:space="preserve">****</w:t>
      </w:r>
      <w:r/>
    </w:p>
    <w:p>
      <w:pPr>
        <w:ind w:right="175" w:firstLine="570"/>
        <w:rPr>
          <w:rFonts w:ascii="仿宋" w:hAnsi="仿宋" w:cs="仿宋"/>
          <w:b/>
          <w:bCs/>
          <w:color w:val="auto"/>
          <w:spacing w:val="2"/>
          <w:szCs w:val="28"/>
          <w:highlight w:val="none"/>
        </w:rPr>
      </w:pPr>
      <w:r>
        <w:rPr>
          <w:rFonts w:ascii="仿宋" w:hAnsi="仿宋" w:cs="仿宋"/>
          <w:b/>
          <w:bCs/>
          <w:color w:val="auto"/>
          <w:spacing w:val="2"/>
          <w:szCs w:val="28"/>
          <w:highlight w:val="none"/>
        </w:rPr>
      </w:r>
      <w:r/>
    </w:p>
    <w:p>
      <w:pPr>
        <w:ind w:right="175" w:firstLine="570"/>
        <w:rPr>
          <w:rFonts w:ascii="仿宋" w:hAnsi="仿宋" w:cs="仿宋"/>
          <w:b/>
          <w:bCs/>
          <w:color w:val="auto"/>
          <w:spacing w:val="2"/>
          <w:szCs w:val="28"/>
          <w:highlight w:val="none"/>
          <w:u w:val="single"/>
        </w:rPr>
      </w:pPr>
      <w:r>
        <w:rPr>
          <w:rFonts w:hint="eastAsia" w:ascii="仿宋" w:hAnsi="仿宋" w:cs="仿宋"/>
          <w:b/>
          <w:bCs/>
          <w:color w:val="auto"/>
          <w:spacing w:val="2"/>
          <w:szCs w:val="28"/>
          <w:highlight w:val="none"/>
        </w:rPr>
        <w:t xml:space="preserve">乙方：</w:t>
      </w:r>
      <w:r>
        <w:rPr>
          <w:rFonts w:ascii="仿宋" w:hAnsi="仿宋" w:cs="仿宋"/>
          <w:b/>
          <w:bCs/>
          <w:color w:val="auto"/>
          <w:spacing w:val="2"/>
          <w:szCs w:val="28"/>
          <w:highlight w:val="none"/>
          <w:u w:val="single"/>
        </w:rPr>
        <w:t xml:space="preserve">                                     </w:t>
      </w:r>
      <w:r/>
    </w:p>
    <w:p>
      <w:pPr>
        <w:ind w:right="175" w:firstLine="570"/>
        <w:rPr>
          <w:rFonts w:ascii="仿宋" w:hAnsi="仿宋" w:cs="仿宋"/>
          <w:b/>
          <w:bCs/>
          <w:color w:val="auto"/>
          <w:spacing w:val="2"/>
          <w:szCs w:val="28"/>
          <w:highlight w:val="none"/>
          <w:u w:val="single"/>
        </w:rPr>
      </w:pPr>
      <w:r>
        <w:rPr>
          <w:rFonts w:hint="eastAsia" w:ascii="仿宋" w:hAnsi="仿宋" w:cs="仿宋"/>
          <w:b/>
          <w:bCs/>
          <w:color w:val="auto"/>
          <w:spacing w:val="2"/>
          <w:szCs w:val="28"/>
          <w:highlight w:val="none"/>
        </w:rPr>
        <w:t xml:space="preserve">地址：</w:t>
      </w:r>
      <w:r>
        <w:rPr>
          <w:rFonts w:ascii="仿宋" w:hAnsi="仿宋" w:cs="仿宋"/>
          <w:b/>
          <w:bCs/>
          <w:color w:val="auto"/>
          <w:spacing w:val="2"/>
          <w:szCs w:val="28"/>
          <w:highlight w:val="none"/>
          <w:u w:val="single"/>
        </w:rPr>
        <w:t xml:space="preserve">                                     </w:t>
      </w:r>
      <w:r/>
    </w:p>
    <w:p>
      <w:pPr>
        <w:ind w:left="560" w:firstLine="420"/>
        <w:rPr>
          <w:color w:val="auto"/>
          <w:sz w:val="21"/>
          <w:highlight w:val="none"/>
        </w:rPr>
      </w:pPr>
      <w:r>
        <w:rPr>
          <w:color w:val="auto"/>
          <w:sz w:val="21"/>
          <w:highlight w:val="none"/>
        </w:rPr>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甲乙双方根据</w:t>
      </w:r>
      <w:r>
        <w:rPr>
          <w:rFonts w:hint="eastAsia" w:ascii="仿宋" w:hAnsi="仿宋" w:cs="仿宋"/>
          <w:b/>
          <w:bCs/>
          <w:color w:val="auto"/>
          <w:spacing w:val="2"/>
          <w:szCs w:val="28"/>
          <w:highlight w:val="none"/>
          <w:lang w:eastAsia="zh-CN"/>
        </w:rPr>
        <w:t xml:space="preserve">2024年</w:t>
      </w:r>
      <w:r>
        <w:rPr>
          <w:rFonts w:hint="eastAsia" w:ascii="仿宋" w:hAnsi="仿宋" w:cs="仿宋"/>
          <w:b/>
          <w:bCs/>
          <w:color w:val="auto"/>
          <w:spacing w:val="2"/>
          <w:szCs w:val="28"/>
          <w:highlight w:val="none"/>
          <w:u w:val="single"/>
          <w:lang w:val="en-US" w:eastAsia="zh-CN"/>
        </w:rPr>
        <w:t xml:space="preserve">  </w:t>
      </w:r>
      <w:r>
        <w:rPr>
          <w:rFonts w:hint="eastAsia" w:ascii="仿宋" w:hAnsi="仿宋" w:cs="仿宋"/>
          <w:b/>
          <w:bCs/>
          <w:color w:val="auto"/>
          <w:spacing w:val="2"/>
          <w:szCs w:val="28"/>
          <w:highlight w:val="none"/>
        </w:rPr>
        <w:t xml:space="preserve">月</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u w:val="single"/>
          <w:lang w:val="en-US" w:eastAsia="zh-CN"/>
        </w:rPr>
        <w:t xml:space="preserve"> </w:t>
      </w:r>
      <w:r>
        <w:rPr>
          <w:rFonts w:hint="eastAsia" w:ascii="仿宋" w:hAnsi="仿宋" w:cs="仿宋"/>
          <w:b/>
          <w:bCs/>
          <w:color w:val="auto"/>
          <w:spacing w:val="2"/>
          <w:szCs w:val="28"/>
          <w:highlight w:val="none"/>
        </w:rPr>
        <w:t xml:space="preserve">日的</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rPr>
        <w:t xml:space="preserve">项目公开招标结果及采购文件的要求,经协商一致,达成如下采购服务合同：</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一、采购标的</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1、服务名称： </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2、服务内容：参照招标文件的具体要求。</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3、补充条款：</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rPr>
        <w:t xml:space="preserve">。</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二、合同价款：</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rPr>
        <w:t xml:space="preserve">。</w:t>
      </w:r>
      <w:r/>
    </w:p>
    <w:p>
      <w:pPr>
        <w:ind w:left="0" w:firstLine="570"/>
        <w:keepLines w:val="0"/>
        <w:keepNext w:val="0"/>
        <w:pageBreakBefore w:val="0"/>
        <w:widowControl/>
        <w:rPr>
          <w:color w:val="auto"/>
          <w:highlight w:val="none"/>
        </w:rPr>
      </w:pPr>
      <w:r>
        <w:rPr>
          <w:rFonts w:hint="eastAsia" w:ascii="仿宋" w:hAnsi="仿宋" w:cs="仿宋"/>
          <w:b/>
          <w:bCs/>
          <w:color w:val="auto"/>
          <w:spacing w:val="2"/>
          <w:szCs w:val="28"/>
          <w:highlight w:val="none"/>
        </w:rPr>
        <w:t xml:space="preserve">本合同价款包含所有乙方提供合同约定的服务内容的报酬及乙方提供该项服务所支出的必要费用，甲方在上述合同价款之外不再向乙方支付其他任何费用。</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三、合同履行：本合同项下服务的提供参照采购文件以及乙方响应文件承诺的具体要求履行，甲乙双方通过补充条款进行特殊约定的从其约定。补充条款：</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rPr>
        <w:t xml:space="preserve">。</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四、验收：甲方在合同履行期间，有权对乙方所提供的服务进行监督，依照采购文件相关要求以及乙方响应文件的承诺对乙方提供的相关服务或交付的工作成果进行阶段性验收及/或总体验收。如需委托第三方验收，第三方指：</w:t>
      </w:r>
      <w:r>
        <w:rPr>
          <w:rFonts w:hint="eastAsia" w:ascii="仿宋" w:hAnsi="仿宋" w:cs="仿宋"/>
          <w:b/>
          <w:bCs/>
          <w:color w:val="auto"/>
          <w:spacing w:val="2"/>
          <w:szCs w:val="28"/>
          <w:highlight w:val="none"/>
          <w:u w:val="single"/>
        </w:rPr>
        <w:t xml:space="preserve">                   </w:t>
      </w:r>
      <w:r>
        <w:rPr>
          <w:rFonts w:hint="eastAsia" w:ascii="仿宋" w:hAnsi="仿宋" w:cs="仿宋"/>
          <w:b/>
          <w:bCs/>
          <w:color w:val="auto"/>
          <w:spacing w:val="2"/>
          <w:szCs w:val="28"/>
          <w:highlight w:val="none"/>
        </w:rPr>
        <w:t xml:space="preserve">，验收费用由甲方承担。因乙方提供的服务不符合标准导致甲方重复支出的验收费用，由乙方承担。</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五、合同责任：</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1、甲方应当为乙方履行合同提供必要的支持。</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3、乙方在履行合同中产生的一切非因甲方过错导致的损失，均由乙方自行承担责任。</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4、甲乙双方均应指定专人作为本合同履行期间双方之间的联络人，所有一方向相对方正式知会事项的通知到达相对方指定联络人即视为到达对方。</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甲方指定联络人：</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姓名：</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联系方式：</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乙方指定联络人：</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姓名：</w:t>
      </w:r>
      <w:r>
        <w:rPr>
          <w:rFonts w:hint="eastAsia" w:ascii="仿宋" w:hAnsi="仿宋" w:cs="仿宋"/>
          <w:b/>
          <w:bCs/>
          <w:color w:val="auto"/>
          <w:spacing w:val="2"/>
          <w:szCs w:val="28"/>
          <w:highlight w:val="none"/>
        </w:rPr>
        <w:tab/>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联系方式:</w:t>
      </w:r>
      <w:r/>
    </w:p>
    <w:p>
      <w:pPr>
        <w:pStyle w:val="913"/>
        <w:ind w:left="0" w:firstLine="570"/>
        <w:keepLines w:val="0"/>
        <w:keepNext w:val="0"/>
        <w:pageBreakBefore w:val="0"/>
        <w:spacing w:after="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lang w:val="en-US" w:eastAsia="zh-CN"/>
        </w:rPr>
        <w:t xml:space="preserve">六</w:t>
      </w:r>
      <w:r>
        <w:rPr>
          <w:rFonts w:hint="eastAsia" w:ascii="仿宋" w:hAnsi="仿宋" w:cs="仿宋"/>
          <w:b/>
          <w:bCs/>
          <w:color w:val="auto"/>
          <w:spacing w:val="2"/>
          <w:szCs w:val="28"/>
          <w:highlight w:val="none"/>
        </w:rPr>
        <w:t xml:space="preserve">、付款：中标后60日内向中标人一次性划转。</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lang w:val="en-US" w:eastAsia="zh-CN"/>
        </w:rPr>
        <w:t xml:space="preserve">七</w:t>
      </w:r>
      <w:r>
        <w:rPr>
          <w:rFonts w:hint="eastAsia" w:ascii="仿宋" w:hAnsi="仿宋" w:cs="仿宋"/>
          <w:b/>
          <w:bCs/>
          <w:color w:val="auto"/>
          <w:spacing w:val="2"/>
          <w:szCs w:val="28"/>
          <w:highlight w:val="none"/>
        </w:rPr>
        <w:t xml:space="preserve">、保密条款：乙方不得将在履行本合同中知悉的甲方任何信息随意泄露、擅自使用。如违反本条款规定，乙方应当承担相应的法律责任。</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lang w:val="en-US" w:eastAsia="zh-CN"/>
        </w:rPr>
        <w:t xml:space="preserve">八</w:t>
      </w:r>
      <w:r>
        <w:rPr>
          <w:rFonts w:hint="eastAsia" w:ascii="仿宋" w:hAnsi="仿宋" w:cs="仿宋"/>
          <w:b/>
          <w:bCs/>
          <w:color w:val="auto"/>
          <w:spacing w:val="2"/>
          <w:szCs w:val="28"/>
          <w:highlight w:val="none"/>
        </w:rPr>
        <w:t xml:space="preserve">、产权归属：在本项目中，项目的知识成果和产权归甲方所有，甲方或最终用户在项目过程中不受第三方关于侵犯知识产权的指控。</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lang w:val="en-US" w:eastAsia="zh-CN"/>
        </w:rPr>
        <w:t xml:space="preserve">九</w:t>
      </w:r>
      <w:r>
        <w:rPr>
          <w:rFonts w:hint="eastAsia" w:ascii="仿宋" w:hAnsi="仿宋" w:cs="仿宋"/>
          <w:b/>
          <w:bCs/>
          <w:color w:val="auto"/>
          <w:spacing w:val="2"/>
          <w:szCs w:val="28"/>
          <w:highlight w:val="none"/>
        </w:rPr>
        <w:t xml:space="preserve">、合同纠纷处理：本合同执行过程中发生纠纷，由甲乙双方协商处理，若协商不成，双方一致同意作如下处理：</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1、申请仲裁。选定仲裁机构为采购人所在地仲裁委员会。</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2、提起诉讼。约定由采购人所在地法院管辖。</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十、合同生效：本合同由甲乙双方签字盖章后生效。</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十</w:t>
      </w:r>
      <w:r>
        <w:rPr>
          <w:rFonts w:hint="eastAsia" w:ascii="仿宋" w:hAnsi="仿宋" w:cs="仿宋"/>
          <w:b/>
          <w:bCs/>
          <w:color w:val="auto"/>
          <w:spacing w:val="2"/>
          <w:szCs w:val="28"/>
          <w:highlight w:val="none"/>
          <w:lang w:val="en-US" w:eastAsia="zh-CN"/>
        </w:rPr>
        <w:t xml:space="preserve">一</w:t>
      </w:r>
      <w:r>
        <w:rPr>
          <w:rFonts w:hint="eastAsia" w:ascii="仿宋" w:hAnsi="仿宋" w:cs="仿宋"/>
          <w:b/>
          <w:bCs/>
          <w:color w:val="auto"/>
          <w:spacing w:val="2"/>
          <w:szCs w:val="28"/>
          <w:highlight w:val="none"/>
        </w:rPr>
        <w:t xml:space="preserve">、合同鉴证：代理采购机构应当在本合同上（签字或盖章），以证明本合同条款与采购文件、投标（响应）文件的相关要求相符并且未对采购服务和技术参数进行实质性修改。</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十</w:t>
      </w:r>
      <w:r>
        <w:rPr>
          <w:rFonts w:hint="eastAsia" w:ascii="仿宋" w:hAnsi="仿宋" w:cs="仿宋"/>
          <w:b/>
          <w:bCs/>
          <w:color w:val="auto"/>
          <w:spacing w:val="2"/>
          <w:szCs w:val="28"/>
          <w:highlight w:val="none"/>
          <w:lang w:val="en-US" w:eastAsia="zh-CN"/>
        </w:rPr>
        <w:t xml:space="preserve">二</w:t>
      </w:r>
      <w:r>
        <w:rPr>
          <w:rFonts w:hint="eastAsia" w:ascii="仿宋" w:hAnsi="仿宋" w:cs="仿宋"/>
          <w:b/>
          <w:bCs/>
          <w:color w:val="auto"/>
          <w:spacing w:val="2"/>
          <w:szCs w:val="28"/>
          <w:highlight w:val="none"/>
        </w:rPr>
        <w:t xml:space="preserve">、组成本合同的文件包括：</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（一）合同通用条款和专用条款；</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（二）采购文件和乙方的投标文件；</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（三）成交通知书；</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（四）甲乙双方商定的其他必要文件。</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上述合同文件内容互为补充，如有不明确，由甲方负责解释。</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十</w:t>
      </w:r>
      <w:r>
        <w:rPr>
          <w:rFonts w:hint="eastAsia" w:ascii="仿宋" w:hAnsi="仿宋" w:cs="仿宋"/>
          <w:b/>
          <w:bCs/>
          <w:color w:val="auto"/>
          <w:spacing w:val="2"/>
          <w:szCs w:val="28"/>
          <w:highlight w:val="none"/>
          <w:lang w:val="en-US" w:eastAsia="zh-CN"/>
        </w:rPr>
        <w:t xml:space="preserve">三</w:t>
      </w:r>
      <w:r>
        <w:rPr>
          <w:rFonts w:hint="eastAsia" w:ascii="仿宋" w:hAnsi="仿宋" w:cs="仿宋"/>
          <w:b/>
          <w:bCs/>
          <w:color w:val="auto"/>
          <w:spacing w:val="2"/>
          <w:szCs w:val="28"/>
          <w:highlight w:val="none"/>
        </w:rPr>
        <w:t xml:space="preserve">、合同备案</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本合同一式   份，中文书写。甲乙双方各执   份，采购代理机构执一份，另外一份由甲方报财政管理部门备案。</w:t>
      </w:r>
      <w:r/>
    </w:p>
    <w:p>
      <w:pPr>
        <w:ind w:left="0" w:firstLine="570"/>
        <w:keepLines w:val="0"/>
        <w:keepNext w:val="0"/>
        <w:pageBreakBefore w:val="0"/>
        <w:widowControl/>
        <w:rPr>
          <w:rFonts w:ascii="仿宋" w:hAnsi="仿宋" w:cs="仿宋"/>
          <w:b/>
          <w:bCs/>
          <w:color w:val="auto"/>
          <w:spacing w:val="2"/>
          <w:szCs w:val="28"/>
          <w:highlight w:val="none"/>
        </w:rPr>
      </w:pPr>
      <w:r>
        <w:rPr>
          <w:rFonts w:ascii="仿宋" w:hAnsi="仿宋" w:cs="仿宋"/>
          <w:b/>
          <w:bCs/>
          <w:color w:val="auto"/>
          <w:spacing w:val="2"/>
          <w:szCs w:val="28"/>
          <w:highlight w:val="none"/>
        </w:rPr>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甲方：                 （盖章）</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地址：</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法定（授权）代表人：</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二〇二</w:t>
      </w:r>
      <w:r>
        <w:rPr>
          <w:rFonts w:hint="eastAsia" w:ascii="仿宋" w:hAnsi="仿宋" w:cs="仿宋"/>
          <w:b/>
          <w:bCs/>
          <w:color w:val="auto"/>
          <w:spacing w:val="2"/>
          <w:szCs w:val="28"/>
          <w:highlight w:val="none"/>
          <w:lang w:val="en-US" w:eastAsia="zh-CN"/>
        </w:rPr>
        <w:t xml:space="preserve">四</w:t>
      </w:r>
      <w:r>
        <w:rPr>
          <w:rFonts w:hint="eastAsia" w:ascii="仿宋" w:hAnsi="仿宋" w:cs="仿宋"/>
          <w:b/>
          <w:bCs/>
          <w:color w:val="auto"/>
          <w:spacing w:val="2"/>
          <w:szCs w:val="28"/>
          <w:highlight w:val="none"/>
        </w:rPr>
        <w:t xml:space="preserve">年  月  日                   </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乙方：                  （盖章）</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地址：</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法定（授权）代表人：</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二〇二</w:t>
      </w:r>
      <w:r>
        <w:rPr>
          <w:rFonts w:hint="eastAsia" w:ascii="仿宋" w:hAnsi="仿宋" w:cs="仿宋"/>
          <w:b/>
          <w:bCs/>
          <w:color w:val="auto"/>
          <w:spacing w:val="2"/>
          <w:szCs w:val="28"/>
          <w:highlight w:val="none"/>
          <w:lang w:val="en-US" w:eastAsia="zh-CN"/>
        </w:rPr>
        <w:t xml:space="preserve">四</w:t>
      </w:r>
      <w:r>
        <w:rPr>
          <w:rFonts w:hint="eastAsia" w:ascii="仿宋" w:hAnsi="仿宋" w:cs="仿宋"/>
          <w:b/>
          <w:bCs/>
          <w:color w:val="auto"/>
          <w:spacing w:val="2"/>
          <w:szCs w:val="28"/>
          <w:highlight w:val="none"/>
        </w:rPr>
        <w:t xml:space="preserve">年  月  日</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户名：</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开户银行：</w:t>
      </w:r>
      <w:r/>
    </w:p>
    <w:p>
      <w:pPr>
        <w:ind w:left="0" w:firstLine="570"/>
        <w:keepLines w:val="0"/>
        <w:keepNext w:val="0"/>
        <w:pageBreakBefore w:val="0"/>
        <w:widowControl/>
        <w:rPr>
          <w:rFonts w:ascii="仿宋" w:hAnsi="仿宋" w:cs="仿宋"/>
          <w:b/>
          <w:bCs/>
          <w:color w:val="auto"/>
          <w:spacing w:val="2"/>
          <w:szCs w:val="28"/>
          <w:highlight w:val="none"/>
        </w:rPr>
      </w:pPr>
      <w:r>
        <w:rPr>
          <w:rFonts w:hint="eastAsia" w:ascii="仿宋" w:hAnsi="仿宋" w:cs="仿宋"/>
          <w:b/>
          <w:bCs/>
          <w:color w:val="auto"/>
          <w:spacing w:val="2"/>
          <w:szCs w:val="28"/>
          <w:highlight w:val="none"/>
        </w:rPr>
        <w:t xml:space="preserve">账号：</w:t>
      </w:r>
      <w:r/>
    </w:p>
    <w:p>
      <w:pPr>
        <w:ind w:left="0" w:firstLine="0"/>
        <w:keepLines w:val="0"/>
        <w:keepNext w:val="0"/>
        <w:pageBreakBefore w:val="0"/>
        <w:widowControl/>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923"/>
        <w:rPr>
          <w:rFonts w:hint="eastAsia"/>
          <w:color w:val="auto"/>
          <w:highlight w:val="none"/>
          <w:lang w:val="en-US" w:eastAsia="zh-CN"/>
        </w:rPr>
      </w:pPr>
      <w:r/>
      <w:bookmarkStart w:id="51" w:name="_Toc12571"/>
      <w:r/>
      <w:bookmarkStart w:id="52" w:name="_Toc22327"/>
      <w:r/>
      <w:bookmarkStart w:id="53" w:name="_Toc8301"/>
      <w:r/>
      <w:bookmarkStart w:id="54" w:name="_Toc16471"/>
      <w:r>
        <w:rPr>
          <w:rFonts w:hint="eastAsia"/>
          <w:color w:val="auto"/>
          <w:highlight w:val="none"/>
        </w:rPr>
        <w:t xml:space="preserve">第六章 格式</w:t>
      </w:r>
      <w:bookmarkEnd w:id="51"/>
      <w:r>
        <w:rPr>
          <w:rFonts w:hint="eastAsia"/>
          <w:color w:val="auto"/>
          <w:highlight w:val="none"/>
          <w:lang w:val="en-US" w:eastAsia="zh-CN"/>
        </w:rPr>
        <w:t xml:space="preserve">附件</w:t>
      </w:r>
      <w:bookmarkEnd w:id="52"/>
      <w:r/>
      <w:bookmarkEnd w:id="53"/>
      <w:r/>
      <w:bookmarkEnd w:id="54"/>
      <w:r/>
      <w:r/>
    </w:p>
    <w:p>
      <w:pPr>
        <w:pStyle w:val="924"/>
        <w:rPr>
          <w:rFonts w:hint="eastAsia" w:eastAsia="黑体"/>
          <w:color w:val="auto"/>
          <w:highlight w:val="none"/>
          <w:lang w:eastAsia="zh-CN"/>
        </w:rPr>
      </w:pPr>
      <w:r/>
      <w:bookmarkStart w:id="55" w:name="_Toc17561"/>
      <w:r>
        <w:rPr>
          <w:color w:val="auto"/>
          <w:highlight w:val="none"/>
        </w:rPr>
        <w:t xml:space="preserve">附件1投标书</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p>
    <w:p>
      <w:pPr>
        <w:ind w:left="8" w:firstLine="0"/>
        <w:jc w:val="left"/>
        <w:spacing w:before="242" w:line="221" w:lineRule="auto"/>
        <w:rPr>
          <w:rFonts w:hint="eastAsia" w:ascii="仿宋" w:hAnsi="仿宋" w:eastAsia="仿宋" w:cs="仿宋"/>
          <w:color w:val="auto"/>
          <w:sz w:val="21"/>
          <w:szCs w:val="21"/>
          <w:highlight w:val="none"/>
        </w:rPr>
      </w:pPr>
      <w:r>
        <w:rPr>
          <w:rFonts w:hint="eastAsia" w:ascii="仿宋" w:hAnsi="仿宋" w:eastAsia="仿宋" w:cs="仿宋"/>
          <w:color w:val="auto"/>
          <w:spacing w:val="-1"/>
          <w:sz w:val="28"/>
          <w:szCs w:val="28"/>
          <w:highlight w:val="none"/>
        </w:rPr>
        <w:t xml:space="preserve">致</w:t>
      </w:r>
      <w:r>
        <w:rPr>
          <w:rFonts w:hint="eastAsia" w:ascii="仿宋" w:hAnsi="仿宋" w:eastAsia="仿宋" w:cs="仿宋"/>
          <w:color w:val="auto"/>
          <w:spacing w:val="-1"/>
          <w:sz w:val="28"/>
          <w:szCs w:val="28"/>
          <w:highlight w:val="none"/>
          <w:u w:val="single"/>
        </w:rPr>
        <w:t xml:space="preserve">    </w:t>
      </w:r>
      <w:r>
        <w:rPr>
          <w:rFonts w:hint="eastAsia" w:ascii="仿宋" w:hAnsi="仿宋" w:cs="仿宋"/>
          <w:color w:val="auto"/>
          <w:spacing w:val="-1"/>
          <w:sz w:val="28"/>
          <w:szCs w:val="28"/>
          <w:highlight w:val="none"/>
          <w:u w:val="single"/>
          <w:lang w:eastAsia="zh-CN"/>
        </w:rPr>
        <w:t xml:space="preserve">（</w:t>
      </w:r>
      <w:r>
        <w:rPr>
          <w:rFonts w:hint="eastAsia" w:ascii="仿宋" w:hAnsi="仿宋" w:eastAsia="仿宋" w:cs="仿宋"/>
          <w:color w:val="auto"/>
          <w:spacing w:val="-1"/>
          <w:sz w:val="28"/>
          <w:szCs w:val="28"/>
          <w:highlight w:val="none"/>
          <w:u w:val="single"/>
        </w:rPr>
        <w:t xml:space="preserve">招</w:t>
      </w:r>
      <w:r>
        <w:rPr>
          <w:rFonts w:hint="eastAsia" w:ascii="仿宋" w:hAnsi="仿宋" w:eastAsia="仿宋" w:cs="仿宋"/>
          <w:color w:val="auto"/>
          <w:sz w:val="28"/>
          <w:szCs w:val="28"/>
          <w:highlight w:val="none"/>
          <w:u w:val="single"/>
        </w:rPr>
        <w:t xml:space="preserve">标人</w:t>
      </w:r>
      <w:r>
        <w:rPr>
          <w:rFonts w:hint="eastAsia" w:ascii="仿宋" w:hAnsi="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rPr>
          <w:color w:val="auto"/>
          <w:highlight w:val="none"/>
        </w:rPr>
      </w:pPr>
      <w:r>
        <w:rPr>
          <w:rFonts w:hint="eastAsia"/>
          <w:color w:val="auto"/>
          <w:highlight w:val="none"/>
        </w:rPr>
        <w:t xml:space="preserve">根据贵方（项目名称）（招标编号）比选邀请，正式授权下述签字人</w:t>
      </w:r>
      <w:r>
        <w:rPr>
          <w:rFonts w:hint="eastAsia"/>
          <w:color w:val="auto"/>
          <w:highlight w:val="none"/>
          <w:lang w:eastAsia="zh-CN"/>
        </w:rPr>
        <w:t xml:space="preserve">（</w:t>
      </w:r>
      <w:r>
        <w:rPr>
          <w:rFonts w:hint="eastAsia"/>
          <w:color w:val="auto"/>
          <w:highlight w:val="none"/>
        </w:rPr>
        <w:t xml:space="preserve">姓名和职务</w:t>
      </w:r>
      <w:r>
        <w:rPr>
          <w:rFonts w:hint="eastAsia"/>
          <w:color w:val="auto"/>
          <w:highlight w:val="none"/>
          <w:lang w:eastAsia="zh-CN"/>
        </w:rPr>
        <w:t xml:space="preserve">）</w:t>
      </w:r>
      <w:r>
        <w:rPr>
          <w:rFonts w:hint="eastAsia"/>
          <w:color w:val="auto"/>
          <w:highlight w:val="none"/>
        </w:rPr>
        <w:t xml:space="preserve">代表（投标人名称），提交</w:t>
      </w:r>
      <w:r>
        <w:rPr>
          <w:rFonts w:hint="eastAsia"/>
          <w:color w:val="auto"/>
          <w:highlight w:val="none"/>
          <w:lang w:val="en-US" w:eastAsia="zh-CN"/>
        </w:rPr>
        <w:t xml:space="preserve">投标</w:t>
      </w:r>
      <w:r>
        <w:rPr>
          <w:rFonts w:hint="eastAsia"/>
          <w:color w:val="auto"/>
          <w:highlight w:val="none"/>
        </w:rPr>
        <w:t xml:space="preserve">文件并参加比选。</w:t>
      </w:r>
      <w:r/>
    </w:p>
    <w:p>
      <w:pPr>
        <w:rPr>
          <w:color w:val="auto"/>
          <w:highlight w:val="none"/>
        </w:rPr>
      </w:pPr>
      <w:r>
        <w:rPr>
          <w:rFonts w:hint="eastAsia"/>
          <w:color w:val="auto"/>
          <w:highlight w:val="none"/>
        </w:rPr>
        <w:t xml:space="preserve">据此函，签字人兹宣布同意如下：</w:t>
      </w:r>
      <w:r/>
    </w:p>
    <w:p>
      <w:pPr>
        <w:rPr>
          <w:color w:val="auto"/>
          <w:highlight w:val="none"/>
        </w:rPr>
      </w:pPr>
      <w:r>
        <w:rPr>
          <w:rFonts w:hint="eastAsia"/>
          <w:color w:val="auto"/>
          <w:highlight w:val="none"/>
        </w:rPr>
        <w:t xml:space="preserve">1、我们的资格条件完全符合相关法律法规和本次招标要求，我们同意并向贵方提供了与本次招标活动有关的所有证据和资料。</w:t>
      </w:r>
      <w:r/>
    </w:p>
    <w:p>
      <w:pPr>
        <w:rPr>
          <w:color w:val="auto"/>
          <w:highlight w:val="none"/>
        </w:rPr>
      </w:pPr>
      <w:r>
        <w:rPr>
          <w:rFonts w:hint="eastAsia"/>
          <w:color w:val="auto"/>
          <w:highlight w:val="none"/>
        </w:rPr>
        <w:t xml:space="preserve">2、项目名称：。</w:t>
      </w:r>
      <w:r/>
    </w:p>
    <w:p>
      <w:pPr>
        <w:rPr>
          <w:color w:val="auto"/>
          <w:highlight w:val="none"/>
        </w:rPr>
      </w:pPr>
      <w:r>
        <w:rPr>
          <w:rFonts w:hint="eastAsia"/>
          <w:color w:val="auto"/>
          <w:highlight w:val="none"/>
        </w:rPr>
        <w:t xml:space="preserve">3、我们完全理解贵方不一定将合同授予最低报价的投标人。</w:t>
      </w:r>
      <w:r/>
    </w:p>
    <w:p>
      <w:pPr>
        <w:rPr>
          <w:color w:val="auto"/>
          <w:highlight w:val="none"/>
        </w:rPr>
      </w:pPr>
      <w:r>
        <w:rPr>
          <w:rFonts w:hint="eastAsia"/>
          <w:color w:val="auto"/>
          <w:highlight w:val="none"/>
        </w:rPr>
        <w:t xml:space="preserve">4、我们已详细审核全部招标文件及其有效补充文件，我们放弃对招标文件任何误解的权利，提交</w:t>
      </w:r>
      <w:r>
        <w:rPr>
          <w:rFonts w:hint="eastAsia"/>
          <w:color w:val="auto"/>
          <w:highlight w:val="none"/>
          <w:lang w:val="en-US" w:eastAsia="zh-CN"/>
        </w:rPr>
        <w:t xml:space="preserve">投标</w:t>
      </w:r>
      <w:r>
        <w:rPr>
          <w:rFonts w:hint="eastAsia"/>
          <w:color w:val="auto"/>
          <w:highlight w:val="none"/>
        </w:rPr>
        <w:t xml:space="preserve">文件后，不对招标文件本身提出质疑。否则，属于不诚信和故意扰乱比选活动行为，我们将无条件接受处罚。</w:t>
      </w:r>
      <w:r/>
    </w:p>
    <w:p>
      <w:pPr>
        <w:rPr>
          <w:color w:val="auto"/>
          <w:highlight w:val="none"/>
        </w:rPr>
      </w:pPr>
      <w:r>
        <w:rPr>
          <w:rFonts w:hint="eastAsia"/>
          <w:color w:val="auto"/>
          <w:highlight w:val="none"/>
        </w:rPr>
        <w:t xml:space="preserve">5、一旦我方中标，我方将根据招标文件的规定，严格履行合同，保证于承诺的时间内完成本项目规定的服务内容。</w:t>
      </w:r>
      <w:r/>
    </w:p>
    <w:p>
      <w:pPr>
        <w:rPr>
          <w:color w:val="auto"/>
          <w:highlight w:val="none"/>
        </w:rPr>
      </w:pPr>
      <w:r>
        <w:rPr>
          <w:rFonts w:hint="eastAsia"/>
          <w:color w:val="auto"/>
          <w:highlight w:val="none"/>
        </w:rPr>
        <w:t xml:space="preserve">6、我方决不提供虚假材料谋取中标、决不采取不正当手段诋毁、排挤其他投标人、决不与招标人、其它投标人或者分中心恶意串通、决不向招标人、分中心工作人员和评审小组进行商业贿赂、决不拒绝有关部门监督检查或提供虚假情况，如有违反，无条件接受贵方及相关管理部门的处罚。</w:t>
      </w:r>
      <w:r/>
    </w:p>
    <w:p>
      <w:pPr>
        <w:rPr>
          <w:color w:val="auto"/>
          <w:highlight w:val="none"/>
        </w:rPr>
      </w:pPr>
      <w:r>
        <w:rPr>
          <w:rFonts w:hint="eastAsia"/>
          <w:color w:val="auto"/>
          <w:highlight w:val="none"/>
        </w:rPr>
        <w:t xml:space="preserve">7、我方正式通讯方式为：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电   话：</w:t>
      </w:r>
      <w:r/>
    </w:p>
    <w:p>
      <w:pPr>
        <w:rPr>
          <w:color w:val="auto"/>
          <w:highlight w:val="none"/>
        </w:rPr>
      </w:pPr>
      <w:r>
        <w:rPr>
          <w:rFonts w:hint="eastAsia"/>
          <w:color w:val="auto"/>
          <w:highlight w:val="none"/>
        </w:rPr>
        <w:t xml:space="preserve">传   真：</w:t>
      </w:r>
      <w:r/>
    </w:p>
    <w:p>
      <w:pPr>
        <w:rPr>
          <w:color w:val="auto"/>
          <w:highlight w:val="none"/>
        </w:rPr>
      </w:pPr>
      <w:r>
        <w:rPr>
          <w:rFonts w:hint="eastAsia"/>
          <w:color w:val="auto"/>
          <w:highlight w:val="none"/>
        </w:rPr>
        <w:t xml:space="preserve">8、我方正式开户银行和帐号为：</w:t>
      </w:r>
      <w:r/>
    </w:p>
    <w:p>
      <w:pPr>
        <w:rPr>
          <w:color w:val="auto"/>
          <w:highlight w:val="none"/>
        </w:rPr>
      </w:pPr>
      <w:r>
        <w:rPr>
          <w:rFonts w:hint="eastAsia"/>
          <w:color w:val="auto"/>
          <w:highlight w:val="none"/>
        </w:rPr>
        <w:t xml:space="preserve">开户银行：</w:t>
      </w:r>
      <w:r/>
    </w:p>
    <w:p>
      <w:pPr>
        <w:rPr>
          <w:color w:val="auto"/>
          <w:highlight w:val="none"/>
        </w:rPr>
      </w:pPr>
      <w:r>
        <w:rPr>
          <w:rFonts w:hint="eastAsia"/>
          <w:color w:val="auto"/>
          <w:highlight w:val="none"/>
        </w:rPr>
        <w:t xml:space="preserve">帐    号：</w:t>
      </w:r>
      <w:r/>
    </w:p>
    <w:p>
      <w:pPr>
        <w:rPr>
          <w:color w:val="auto"/>
          <w:highlight w:val="none"/>
        </w:rPr>
      </w:pPr>
      <w:r>
        <w:rPr>
          <w:rFonts w:hint="eastAsia"/>
          <w:color w:val="auto"/>
          <w:highlight w:val="none"/>
        </w:rPr>
        <w:t xml:space="preserve">法定代表人、机构负责人或授权代表人：（签字）：</w:t>
      </w:r>
      <w:r/>
    </w:p>
    <w:p>
      <w:pPr>
        <w:rPr>
          <w:color w:val="auto"/>
          <w:highlight w:val="none"/>
        </w:rPr>
      </w:pPr>
      <w:r>
        <w:rPr>
          <w:rFonts w:hint="eastAsia"/>
          <w:color w:val="auto"/>
          <w:highlight w:val="none"/>
        </w:rPr>
        <w:t xml:space="preserve">投标人名称（公章）：</w:t>
      </w:r>
      <w:r/>
    </w:p>
    <w:p>
      <w:pPr>
        <w:rPr>
          <w:rFonts w:hint="eastAsia"/>
          <w:color w:val="auto"/>
          <w:highlight w:val="none"/>
        </w:rPr>
      </w:pPr>
      <w:r>
        <w:rPr>
          <w:rFonts w:hint="eastAsia"/>
          <w:color w:val="auto"/>
          <w:highlight w:val="none"/>
        </w:rPr>
        <w:t xml:space="preserve">日    期：</w:t>
      </w:r>
      <w:r>
        <w:rPr>
          <w:rFonts w:hint="eastAsia"/>
          <w:color w:val="auto"/>
          <w:highlight w:val="none"/>
          <w:lang w:val="en-US" w:eastAsia="zh-CN"/>
        </w:rPr>
        <w:t xml:space="preserve">   </w:t>
      </w:r>
      <w:r>
        <w:rPr>
          <w:rFonts w:hint="eastAsia"/>
          <w:color w:val="auto"/>
          <w:highlight w:val="none"/>
        </w:rPr>
        <w:t xml:space="preserve">年</w:t>
      </w:r>
      <w:r>
        <w:rPr>
          <w:rFonts w:hint="eastAsia"/>
          <w:color w:val="auto"/>
          <w:highlight w:val="none"/>
          <w:lang w:val="en-US" w:eastAsia="zh-CN"/>
        </w:rPr>
        <w:t xml:space="preserve">   </w:t>
      </w:r>
      <w:r>
        <w:rPr>
          <w:rFonts w:hint="eastAsia"/>
          <w:color w:val="auto"/>
          <w:highlight w:val="none"/>
        </w:rPr>
        <w:t xml:space="preserve">月</w:t>
      </w:r>
      <w:r>
        <w:rPr>
          <w:rFonts w:hint="eastAsia"/>
          <w:color w:val="auto"/>
          <w:highlight w:val="none"/>
          <w:lang w:val="en-US" w:eastAsia="zh-CN"/>
        </w:rPr>
        <w:t xml:space="preserve">   </w:t>
      </w:r>
      <w:r>
        <w:rPr>
          <w:rFonts w:hint="eastAsia"/>
          <w:color w:val="auto"/>
          <w:highlight w:val="none"/>
        </w:rPr>
        <w:t xml:space="preserve">日</w:t>
      </w:r>
      <w:r/>
    </w:p>
    <w:p>
      <w:pPr>
        <w:rPr>
          <w:rFonts w:hint="eastAsia"/>
          <w:color w:val="auto"/>
          <w:highlight w:val="none"/>
        </w:rPr>
      </w:pPr>
      <w:r>
        <w:rPr>
          <w:rFonts w:hint="eastAsia"/>
          <w:color w:val="auto"/>
          <w:highlight w:val="none"/>
        </w:rPr>
        <w:br w:type="page" w:clear="all"/>
      </w:r>
      <w:r/>
    </w:p>
    <w:p>
      <w:pPr>
        <w:pStyle w:val="924"/>
        <w:rPr>
          <w:color w:val="auto"/>
          <w:highlight w:val="none"/>
        </w:rPr>
      </w:pPr>
      <w:r>
        <w:rPr>
          <w:color w:val="auto"/>
          <w:highlight w:val="none"/>
        </w:rPr>
        <w:t xml:space="preserve">附件</w:t>
      </w:r>
      <w:r>
        <w:rPr>
          <w:rFonts w:hint="eastAsia"/>
          <w:color w:val="auto"/>
          <w:highlight w:val="none"/>
        </w:rPr>
        <w:t xml:space="preserve">2法定代表人（</w:t>
      </w:r>
      <w:r>
        <w:rPr>
          <w:rFonts w:hint="eastAsia"/>
          <w:color w:val="auto"/>
          <w:highlight w:val="none"/>
          <w:lang w:val="en-US" w:eastAsia="zh-CN"/>
        </w:rPr>
        <w:t xml:space="preserve">机构</w:t>
      </w:r>
      <w:r>
        <w:rPr>
          <w:rFonts w:hint="eastAsia"/>
          <w:color w:val="auto"/>
          <w:highlight w:val="none"/>
        </w:rPr>
        <w:t xml:space="preserve">负责人）授权委托书及委托代理人的身份证明文件的复印件</w:t>
      </w:r>
      <w:r/>
    </w:p>
    <w:p>
      <w:pPr>
        <w:pStyle w:val="924"/>
        <w:ind w:firstLine="0"/>
        <w:jc w:val="center"/>
        <w:keepLines w:val="0"/>
        <w:keepNext w:val="0"/>
        <w:pageBreakBefore w:val="0"/>
        <w:widowControl/>
        <w:rPr>
          <w:color w:val="auto"/>
          <w:highlight w:val="none"/>
        </w:rPr>
      </w:pPr>
      <w:r>
        <w:rPr>
          <w:rFonts w:hint="eastAsia"/>
          <w:color w:val="auto"/>
          <w:highlight w:val="none"/>
        </w:rPr>
        <w:t xml:space="preserve">法定代表人（</w:t>
      </w:r>
      <w:r>
        <w:rPr>
          <w:rFonts w:hint="eastAsia"/>
          <w:color w:val="auto"/>
          <w:highlight w:val="none"/>
          <w:lang w:val="en-US" w:eastAsia="zh-CN"/>
        </w:rPr>
        <w:t xml:space="preserve">机构</w:t>
      </w:r>
      <w:r>
        <w:rPr>
          <w:rFonts w:hint="eastAsia"/>
          <w:color w:val="auto"/>
          <w:highlight w:val="none"/>
        </w:rPr>
        <w:t xml:space="preserve">负责人）授权委托书</w:t>
      </w:r>
      <w:r/>
    </w:p>
    <w:p>
      <w:pPr>
        <w:rPr>
          <w:color w:val="auto"/>
          <w:highlight w:val="none"/>
        </w:rPr>
      </w:pPr>
      <w:r>
        <w:rPr>
          <w:rFonts w:hint="eastAsia"/>
          <w:color w:val="auto"/>
          <w:highlight w:val="none"/>
        </w:rPr>
        <w:t xml:space="preserve">致： </w:t>
      </w:r>
      <w:r/>
    </w:p>
    <w:p>
      <w:pPr>
        <w:rPr>
          <w:color w:val="auto"/>
          <w:highlight w:val="none"/>
        </w:rPr>
      </w:pPr>
      <w:r>
        <w:rPr>
          <w:rFonts w:hint="eastAsia"/>
          <w:color w:val="auto"/>
          <w:highlight w:val="none"/>
        </w:rPr>
        <w:t xml:space="preserve">本授权书声明：注册于（投标人住址）的（投标人名称）法定代表人（法定代表人姓名、职务）代表本公司授权在下面签字的（投标人代表姓名、职务）为本公司的合法代理人，就贵方组织的（项目名称），（招标编号）进行投标，以本公司名义处理一切与之有关的事务。</w:t>
      </w:r>
      <w:r/>
    </w:p>
    <w:p>
      <w:pPr>
        <w:rPr>
          <w:color w:val="auto"/>
          <w:highlight w:val="none"/>
        </w:rPr>
      </w:pPr>
      <w:r>
        <w:rPr>
          <w:rFonts w:hint="eastAsia"/>
          <w:color w:val="auto"/>
          <w:highlight w:val="none"/>
        </w:rPr>
        <w:t xml:space="preserve">本授权书于    年  月  日签字生效，特此声明。</w:t>
      </w:r>
      <w:r/>
    </w:p>
    <w:p>
      <w:pPr>
        <w:rPr>
          <w:color w:val="auto"/>
          <w:highlight w:val="none"/>
        </w:rPr>
      </w:pPr>
      <w:r>
        <w:rPr>
          <w:rFonts w:hint="eastAsia"/>
          <w:color w:val="auto"/>
          <w:highlight w:val="none"/>
        </w:rPr>
        <w:t xml:space="preserve">法定代表人签字：</w:t>
      </w:r>
      <w:r/>
    </w:p>
    <w:p>
      <w:pPr>
        <w:rPr>
          <w:color w:val="auto"/>
          <w:highlight w:val="none"/>
        </w:rPr>
      </w:pPr>
      <w:r>
        <w:rPr>
          <w:rFonts w:hint="eastAsia"/>
          <w:color w:val="auto"/>
          <w:highlight w:val="none"/>
        </w:rPr>
        <w:t xml:space="preserve">授权委托人签字：</w:t>
      </w:r>
      <w:r/>
    </w:p>
    <w:p>
      <w:pPr>
        <w:rPr>
          <w:rFonts w:ascii="宋体" w:hAnsi="宋体" w:eastAsia="宋体" w:cs="Arial"/>
          <w:color w:val="auto"/>
          <w:sz w:val="24"/>
          <w:szCs w:val="24"/>
          <w:highlight w:val="none"/>
        </w:rPr>
      </w:pPr>
      <w:r>
        <w:rPr>
          <w:rFonts w:hint="eastAsia"/>
          <w:color w:val="auto"/>
          <w:highlight w:val="none"/>
        </w:rPr>
        <w:t xml:space="preserve">日    期：        年    月    日</w:t>
      </w:r>
      <w:r/>
    </w:p>
    <w:p>
      <w:pPr>
        <w:pStyle w:val="913"/>
        <w:rPr>
          <w:rFonts w:ascii="宋体" w:hAnsi="宋体" w:eastAsia="宋体" w:cs="Arial"/>
          <w:color w:val="auto"/>
          <w:sz w:val="24"/>
          <w:szCs w:val="24"/>
          <w:highlight w:val="none"/>
        </w:rPr>
      </w:pPr>
      <w:r>
        <w:rPr>
          <w:rFonts w:ascii="宋体" w:hAnsi="宋体" w:eastAsia="宋体" w:cs="Arial"/>
          <w:color w:val="auto"/>
          <w:sz w:val="24"/>
          <w:szCs w:val="24"/>
          <w:highlight w:val="none"/>
        </w:rPr>
      </w:r>
      <w:r/>
    </w:p>
    <w:p>
      <w:pPr>
        <w:pStyle w:val="913"/>
        <w:rPr>
          <w:rFonts w:ascii="宋体" w:hAnsi="宋体" w:eastAsia="宋体" w:cs="Arial"/>
          <w:color w:val="auto"/>
          <w:sz w:val="24"/>
          <w:szCs w:val="24"/>
          <w:highlight w:val="none"/>
        </w:rPr>
      </w:pPr>
      <w:r>
        <w:rPr>
          <w:rFonts w:ascii="宋体" w:hAnsi="宋体" w:eastAsia="宋体" w:cs="Arial"/>
          <w:color w:val="auto"/>
          <w:sz w:val="24"/>
          <w:szCs w:val="24"/>
          <w:highlight w:val="none"/>
        </w:rPr>
      </w:r>
      <w:r/>
    </w:p>
    <w:p>
      <w:pPr>
        <w:pStyle w:val="924"/>
        <w:ind w:firstLine="0"/>
        <w:jc w:val="center"/>
        <w:keepLines w:val="0"/>
        <w:keepNext w:val="0"/>
        <w:pageBreakBefore w:val="0"/>
        <w:widowControl/>
        <w:rPr>
          <w:rFonts w:hint="eastAsia"/>
          <w:color w:val="auto"/>
          <w:highlight w:val="none"/>
        </w:rPr>
      </w:pPr>
      <w:r>
        <w:rPr>
          <w:rFonts w:hint="eastAsia"/>
          <w:color w:val="auto"/>
          <w:highlight w:val="none"/>
        </w:rPr>
        <w:t xml:space="preserve">法定代表人（</w:t>
      </w:r>
      <w:r>
        <w:rPr>
          <w:rFonts w:hint="eastAsia"/>
          <w:color w:val="auto"/>
          <w:highlight w:val="none"/>
          <w:lang w:val="en-US" w:eastAsia="zh-CN"/>
        </w:rPr>
        <w:t xml:space="preserve">机构</w:t>
      </w:r>
      <w:r>
        <w:rPr>
          <w:rFonts w:hint="eastAsia"/>
          <w:color w:val="auto"/>
          <w:highlight w:val="none"/>
        </w:rPr>
        <w:t xml:space="preserve">负责人）身份证复印件：</w:t>
      </w:r>
      <w:r/>
    </w:p>
    <w:p>
      <w:pPr>
        <w:pStyle w:val="924"/>
        <w:ind w:firstLine="0"/>
        <w:jc w:val="center"/>
        <w:keepLines w:val="0"/>
        <w:keepNext w:val="0"/>
        <w:pageBreakBefore w:val="0"/>
        <w:widowControl/>
        <w:rPr>
          <w:rFonts w:hint="eastAsia"/>
          <w:color w:val="auto"/>
          <w:highlight w:val="none"/>
        </w:rPr>
      </w:pPr>
      <w:r>
        <w:rPr>
          <w:rFonts w:hint="eastAsia"/>
          <w:color w:val="auto"/>
          <w:highlight w:val="none"/>
        </w:rPr>
        <w:t xml:space="preserve">委托代理人的身份证复印件：</w:t>
      </w:r>
      <w:r/>
    </w:p>
    <w:p>
      <w:pPr>
        <w:ind w:firstLine="420"/>
        <w:jc w:val="left"/>
        <w:spacing w:line="360" w:lineRule="auto"/>
        <w:tabs>
          <w:tab w:val="left" w:pos="1440" w:leader="none"/>
        </w:tabs>
        <w:rPr>
          <w:rFonts w:ascii="宋体" w:hAnsi="宋体" w:eastAsia="宋体" w:cs="Arial"/>
          <w:color w:val="auto"/>
          <w:sz w:val="24"/>
          <w:szCs w:val="24"/>
          <w:highlight w:val="none"/>
        </w:rPr>
      </w:pPr>
      <w:r>
        <w:rPr>
          <w:rFonts w:ascii="宋体" w:hAnsi="宋体" w:eastAsia="宋体" w:cs="Arial"/>
          <w:color w:val="auto"/>
          <w:sz w:val="24"/>
          <w:szCs w:val="24"/>
          <w:highlight w:val="none"/>
        </w:rPr>
      </w:r>
      <w:r/>
    </w:p>
    <w:p>
      <w:pPr>
        <w:ind w:firstLine="482"/>
        <w:rPr>
          <w:rFonts w:ascii="宋体" w:hAnsi="宋体" w:eastAsia="宋体" w:cs="Arial"/>
          <w:b/>
          <w:color w:val="auto"/>
          <w:sz w:val="24"/>
          <w:szCs w:val="24"/>
          <w:highlight w:val="none"/>
          <w:lang w:val="en-US" w:eastAsia="zh-CN" w:bidi="ar-SA"/>
        </w:rPr>
      </w:pPr>
      <w:r>
        <w:rPr>
          <w:rFonts w:ascii="宋体" w:hAnsi="宋体" w:eastAsia="宋体" w:cs="Arial"/>
          <w:b/>
          <w:color w:val="auto"/>
          <w:sz w:val="24"/>
          <w:szCs w:val="24"/>
          <w:highlight w:val="none"/>
          <w:lang w:val="en-US" w:eastAsia="zh-CN" w:bidi="ar-SA"/>
        </w:rPr>
      </w:r>
      <w:r/>
    </w:p>
    <w:p>
      <w:pPr>
        <w:ind w:firstLine="482"/>
        <w:rPr>
          <w:rFonts w:ascii="宋体" w:hAnsi="宋体" w:eastAsia="宋体" w:cs="Arial"/>
          <w:b/>
          <w:color w:val="auto"/>
          <w:sz w:val="24"/>
          <w:szCs w:val="24"/>
          <w:highlight w:val="none"/>
          <w:lang w:val="en-US" w:eastAsia="zh-CN" w:bidi="ar-SA"/>
        </w:rPr>
      </w:pPr>
      <w:r>
        <w:rPr>
          <w:rFonts w:ascii="宋体" w:hAnsi="宋体" w:eastAsia="宋体" w:cs="Arial"/>
          <w:b/>
          <w:color w:val="auto"/>
          <w:sz w:val="24"/>
          <w:szCs w:val="24"/>
          <w:highlight w:val="none"/>
          <w:lang w:val="en-US" w:eastAsia="zh-CN" w:bidi="ar-SA"/>
        </w:rPr>
      </w:r>
      <w:r/>
    </w:p>
    <w:p>
      <w:pPr>
        <w:ind w:firstLine="482"/>
        <w:rPr>
          <w:rFonts w:ascii="宋体" w:hAnsi="宋体" w:eastAsia="宋体" w:cs="Arial"/>
          <w:b/>
          <w:color w:val="auto"/>
          <w:sz w:val="24"/>
          <w:szCs w:val="24"/>
          <w:highlight w:val="none"/>
          <w:lang w:val="en-US" w:eastAsia="zh-CN" w:bidi="ar-SA"/>
        </w:rPr>
      </w:pPr>
      <w:r>
        <w:rPr>
          <w:rFonts w:ascii="宋体" w:hAnsi="宋体" w:eastAsia="宋体" w:cs="Arial"/>
          <w:b/>
          <w:color w:val="auto"/>
          <w:sz w:val="24"/>
          <w:szCs w:val="24"/>
          <w:highlight w:val="none"/>
          <w:lang w:val="en-US" w:eastAsia="zh-CN" w:bidi="ar-SA"/>
        </w:rPr>
      </w:r>
      <w:r/>
    </w:p>
    <w:p>
      <w:pPr>
        <w:ind w:firstLine="400"/>
        <w:rPr>
          <w:rFonts w:ascii="宋体" w:hAnsi="宋体" w:eastAsia="宋体" w:cs="宋体"/>
          <w:color w:val="auto"/>
          <w:spacing w:val="-5"/>
          <w:sz w:val="21"/>
          <w:szCs w:val="21"/>
          <w:highlight w:val="none"/>
          <w:lang w:val="en-US" w:eastAsia="zh-CN" w:bidi="ar-SA"/>
        </w:rPr>
      </w:pPr>
      <w:r>
        <w:rPr>
          <w:rFonts w:ascii="宋体" w:hAnsi="宋体" w:eastAsia="宋体" w:cs="宋体"/>
          <w:color w:val="auto"/>
          <w:spacing w:val="-5"/>
          <w:sz w:val="21"/>
          <w:szCs w:val="21"/>
          <w:highlight w:val="none"/>
          <w:lang w:val="en-US" w:eastAsia="zh-CN" w:bidi="ar-SA"/>
        </w:rPr>
      </w:r>
      <w:r/>
    </w:p>
    <w:p>
      <w:pPr>
        <w:rPr>
          <w:color w:val="auto"/>
          <w:highlight w:val="none"/>
        </w:rPr>
      </w:pPr>
      <w:r>
        <w:rPr>
          <w:color w:val="auto"/>
          <w:highlight w:val="none"/>
        </w:rPr>
        <w:t xml:space="preserve">投标人若以分公司投标且投标文件中出具本授权书电子文档的，其投标文件中所有“法定代表人”签章处，均可由其分公司负责人进行签章。</w:t>
      </w:r>
      <w:r/>
    </w:p>
    <w:p>
      <w:pPr>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br w:type="page" w:clear="all"/>
      </w:r>
      <w:r/>
    </w:p>
    <w:p>
      <w:pPr>
        <w:pStyle w:val="924"/>
        <w:rPr>
          <w:rFonts w:hint="eastAsia" w:eastAsia="黑体"/>
          <w:color w:val="auto"/>
          <w:highlight w:val="none"/>
          <w:lang w:eastAsia="zh-CN"/>
        </w:rPr>
      </w:pPr>
      <w:r>
        <w:rPr>
          <w:color w:val="auto"/>
          <w:highlight w:val="none"/>
        </w:rPr>
        <w:t xml:space="preserve">附件</w:t>
      </w:r>
      <w:r>
        <w:rPr>
          <w:rFonts w:hint="eastAsia"/>
          <w:color w:val="auto"/>
          <w:highlight w:val="none"/>
        </w:rPr>
        <w:t xml:space="preserve">3</w:t>
      </w:r>
      <w:r>
        <w:rPr>
          <w:color w:val="auto"/>
          <w:highlight w:val="none"/>
        </w:rPr>
        <w:t xml:space="preserve">开标一览表</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p>
    <w:p>
      <w:pPr>
        <w:ind w:firstLine="0"/>
        <w:jc w:val="left"/>
        <w:spacing w:line="3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right"/>
        <w:rPr>
          <w:rFonts w:hint="eastAsia" w:eastAsia="仿宋"/>
          <w:color w:val="auto"/>
          <w:highlight w:val="none"/>
          <w:lang w:eastAsia="zh-CN"/>
        </w:rPr>
      </w:pPr>
      <w:r>
        <w:rPr>
          <w:color w:val="auto"/>
          <w:highlight w:val="none"/>
        </w:rPr>
        <w:t xml:space="preserve">货币单位：元</w:t>
      </w:r>
      <w:r>
        <w:rPr>
          <w:rFonts w:hint="eastAsia"/>
          <w:color w:val="auto"/>
          <w:highlight w:val="none"/>
          <w:lang w:eastAsia="zh-CN"/>
        </w:rPr>
        <w:t xml:space="preserve">（</w:t>
      </w:r>
      <w:r>
        <w:rPr>
          <w:color w:val="auto"/>
          <w:highlight w:val="none"/>
        </w:rPr>
        <w:t xml:space="preserve">人民币</w:t>
      </w:r>
      <w:r>
        <w:rPr>
          <w:rFonts w:hint="eastAsia"/>
          <w:color w:val="auto"/>
          <w:highlight w:val="none"/>
          <w:lang w:eastAsia="zh-CN"/>
        </w:rPr>
        <w:t xml:space="preserve">）</w:t>
      </w:r>
      <w:r/>
    </w:p>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30" w:lineRule="exact"/>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936"/>
        <w:tblW w:w="91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08"/>
        <w:gridCol w:w="1517"/>
        <w:gridCol w:w="3202"/>
        <w:gridCol w:w="1004"/>
        <w:gridCol w:w="1955"/>
      </w:tblGrid>
      <w:tr>
        <w:trPr>
          <w:trHeight w:val="434"/>
        </w:trPr>
        <w:tc>
          <w:tcPr>
            <w:tcW w:w="1508" w:type="dxa"/>
            <w:textDirection w:val="lrTb"/>
            <w:noWrap w:val="false"/>
          </w:tcPr>
          <w:p>
            <w:pPr>
              <w:ind w:firstLine="0"/>
              <w:jc w:val="left"/>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项</w:t>
            </w:r>
            <w:r>
              <w:rPr>
                <w:rFonts w:hint="eastAsia" w:ascii="仿宋" w:hAnsi="仿宋" w:eastAsia="仿宋" w:cs="仿宋"/>
                <w:color w:val="auto"/>
                <w:spacing w:val="-2"/>
                <w:sz w:val="24"/>
                <w:szCs w:val="24"/>
                <w:highlight w:val="none"/>
              </w:rPr>
              <w:t xml:space="preserve">目名称</w:t>
            </w:r>
            <w:r/>
          </w:p>
        </w:tc>
        <w:tc>
          <w:tcPr>
            <w:gridSpan w:val="2"/>
            <w:tcBorders>
              <w:right w:val="single" w:color="auto" w:sz="4" w:space="0"/>
            </w:tcBorders>
            <w:tcW w:w="4719" w:type="dxa"/>
            <w:textDirection w:val="lrTb"/>
            <w:noWrap w:val="false"/>
          </w:tcPr>
          <w:p>
            <w:pPr>
              <w:ind w:firstLine="0"/>
              <w:jc w:val="left"/>
              <w:spacing w:line="240" w:lineRule="auto"/>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eastAsia="zh-CN"/>
              </w:rPr>
              <w:t xml:space="preserve">2024年</w:t>
            </w:r>
            <w:r>
              <w:rPr>
                <w:rFonts w:hint="eastAsia" w:ascii="仿宋" w:hAnsi="仿宋" w:eastAsia="仿宋" w:cs="仿宋"/>
                <w:color w:val="auto"/>
                <w:sz w:val="24"/>
                <w:szCs w:val="24"/>
                <w:highlight w:val="none"/>
              </w:rPr>
              <w:t xml:space="preserve">度江宁区困难群体“幸福保”保险项目</w:t>
            </w:r>
            <w:r/>
          </w:p>
        </w:tc>
        <w:tc>
          <w:tcPr>
            <w:tcBorders>
              <w:left w:val="single" w:color="auto" w:sz="4" w:space="0"/>
            </w:tcBorders>
            <w:tcW w:w="1004" w:type="dxa"/>
            <w:textDirection w:val="lrTb"/>
            <w:noWrap w:val="false"/>
          </w:tcPr>
          <w:p>
            <w:pPr>
              <w:ind w:firstLine="0"/>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c>
        <w:tc>
          <w:tcPr>
            <w:tcBorders>
              <w:left w:val="single" w:color="auto" w:sz="4" w:space="0"/>
            </w:tcBorders>
            <w:tcW w:w="1955" w:type="dxa"/>
            <w:textDirection w:val="lrTb"/>
            <w:noWrap w:val="false"/>
          </w:tcPr>
          <w:p>
            <w:pPr>
              <w:ind w:firstLine="0"/>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492"/>
        </w:trPr>
        <w:tc>
          <w:tcPr>
            <w:tcW w:w="1508" w:type="dxa"/>
            <w:vAlign w:val="center"/>
            <w:textDirection w:val="lrTb"/>
            <w:noWrap w:val="false"/>
          </w:tcPr>
          <w:p>
            <w:pPr>
              <w:ind w:left="163" w:right="125" w:hanging="26"/>
              <w:jc w:val="center"/>
              <w:spacing w:before="69" w:line="367"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投标</w:t>
            </w:r>
            <w:r>
              <w:rPr>
                <w:rFonts w:hint="eastAsia" w:ascii="仿宋" w:hAnsi="仿宋" w:eastAsia="仿宋" w:cs="仿宋"/>
                <w:color w:val="auto"/>
                <w:spacing w:val="4"/>
                <w:sz w:val="24"/>
                <w:szCs w:val="24"/>
                <w:highlight w:val="none"/>
              </w:rPr>
              <w:t xml:space="preserve">报</w:t>
            </w:r>
            <w:r>
              <w:rPr>
                <w:rFonts w:hint="eastAsia" w:ascii="仿宋" w:hAnsi="仿宋" w:eastAsia="仿宋" w:cs="仿宋"/>
                <w:color w:val="auto"/>
                <w:spacing w:val="3"/>
                <w:sz w:val="24"/>
                <w:szCs w:val="24"/>
                <w:highlight w:val="none"/>
              </w:rPr>
              <w:t xml:space="preserve">价</w:t>
            </w:r>
            <w:r/>
          </w:p>
        </w:tc>
        <w:tc>
          <w:tcPr>
            <w:tcBorders>
              <w:right w:val="none" w:color="000000" w:sz="4" w:space="0"/>
            </w:tcBorders>
            <w:tcW w:w="1517" w:type="dxa"/>
            <w:textDirection w:val="lrTb"/>
            <w:noWrap w:val="false"/>
          </w:tcPr>
          <w:p>
            <w:pPr>
              <w:ind w:firstLine="0"/>
              <w:jc w:val="left"/>
              <w:spacing w:line="29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left"/>
              <w:spacing w:line="29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12" w:firstLine="0"/>
              <w:jc w:val="left"/>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 xml:space="preserve">大</w:t>
            </w:r>
            <w:r>
              <w:rPr>
                <w:rFonts w:hint="eastAsia" w:ascii="仿宋" w:hAnsi="仿宋" w:eastAsia="仿宋" w:cs="仿宋"/>
                <w:color w:val="auto"/>
                <w:spacing w:val="-12"/>
                <w:sz w:val="24"/>
                <w:szCs w:val="24"/>
                <w:highlight w:val="none"/>
              </w:rPr>
              <w:t xml:space="preserve">写：</w:t>
            </w:r>
            <w:r/>
          </w:p>
          <w:p>
            <w:pPr>
              <w:ind w:firstLine="0"/>
              <w:jc w:val="left"/>
              <w:spacing w:line="24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left"/>
              <w:spacing w:line="24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16" w:firstLine="0"/>
              <w:jc w:val="left"/>
              <w:spacing w:before="6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 xml:space="preserve">小</w:t>
            </w:r>
            <w:r>
              <w:rPr>
                <w:rFonts w:hint="eastAsia" w:ascii="仿宋" w:hAnsi="仿宋" w:eastAsia="仿宋" w:cs="仿宋"/>
                <w:color w:val="auto"/>
                <w:spacing w:val="-13"/>
                <w:sz w:val="24"/>
                <w:szCs w:val="24"/>
                <w:highlight w:val="none"/>
              </w:rPr>
              <w:t xml:space="preserve">写：</w:t>
            </w:r>
            <w:r/>
          </w:p>
        </w:tc>
        <w:tc>
          <w:tcPr>
            <w:gridSpan w:val="3"/>
            <w:tcBorders>
              <w:left w:val="none" w:color="000000" w:sz="4" w:space="0"/>
            </w:tcBorders>
            <w:tcW w:w="6161" w:type="dxa"/>
            <w:textDirection w:val="lrTb"/>
            <w:noWrap w:val="false"/>
          </w:tcPr>
          <w:p>
            <w:pPr>
              <w:ind w:firstLine="0"/>
              <w:jc w:val="left"/>
              <w:spacing w:line="29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left"/>
              <w:spacing w:line="295"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37" w:firstLine="0"/>
              <w:jc w:val="left"/>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元/人/</w:t>
            </w:r>
            <w:r>
              <w:rPr>
                <w:rFonts w:hint="eastAsia" w:ascii="仿宋" w:hAnsi="仿宋" w:eastAsia="仿宋" w:cs="仿宋"/>
                <w:color w:val="auto"/>
                <w:spacing w:val="-1"/>
                <w:sz w:val="24"/>
                <w:szCs w:val="24"/>
                <w:highlight w:val="none"/>
              </w:rPr>
              <w:t xml:space="preserve">年</w:t>
            </w:r>
            <w:r/>
          </w:p>
          <w:p>
            <w:pPr>
              <w:ind w:firstLine="0"/>
              <w:jc w:val="left"/>
              <w:spacing w:line="24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jc w:val="left"/>
              <w:spacing w:line="2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37" w:firstLine="0"/>
              <w:jc w:val="left"/>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元</w:t>
            </w:r>
            <w:r>
              <w:rPr>
                <w:rFonts w:hint="eastAsia" w:ascii="仿宋" w:hAnsi="仿宋" w:eastAsia="仿宋" w:cs="仿宋"/>
                <w:color w:val="auto"/>
                <w:spacing w:val="-2"/>
                <w:sz w:val="24"/>
                <w:szCs w:val="24"/>
                <w:highlight w:val="none"/>
              </w:rPr>
              <w:t xml:space="preserve">/人/年</w:t>
            </w:r>
            <w:r/>
          </w:p>
        </w:tc>
      </w:tr>
    </w:tbl>
    <w:p>
      <w:pPr>
        <w:ind w:firstLine="0"/>
        <w:keepLines w:val="0"/>
        <w:keepNext w:val="0"/>
        <w:pageBreakBefore w:val="0"/>
        <w:widowControl/>
        <w:rPr>
          <w:color w:val="auto"/>
          <w:highlight w:val="none"/>
        </w:rPr>
      </w:pPr>
      <w:r>
        <w:rPr>
          <w:color w:val="auto"/>
          <w:highlight w:val="none"/>
        </w:rPr>
        <w:t xml:space="preserve">注：以上投标报价包含本项目产生的所有费用</w:t>
      </w:r>
      <w:r>
        <w:rPr>
          <w:rFonts w:hint="eastAsia"/>
          <w:color w:val="auto"/>
          <w:highlight w:val="none"/>
          <w:lang w:eastAsia="zh-CN"/>
        </w:rPr>
        <w:t xml:space="preserve">（</w:t>
      </w:r>
      <w:r>
        <w:rPr>
          <w:color w:val="auto"/>
          <w:highlight w:val="none"/>
        </w:rPr>
        <w:t xml:space="preserve">含税</w:t>
      </w:r>
      <w:r>
        <w:rPr>
          <w:rFonts w:hint="eastAsia"/>
          <w:color w:val="auto"/>
          <w:highlight w:val="none"/>
          <w:lang w:eastAsia="zh-CN"/>
        </w:rPr>
        <w:t xml:space="preserve">）</w:t>
      </w:r>
      <w:r>
        <w:rPr>
          <w:color w:val="auto"/>
          <w:highlight w:val="none"/>
        </w:rPr>
        <w:t xml:space="preserve">，报价精确到小数点后两位。</w:t>
      </w:r>
      <w:r/>
    </w:p>
    <w:p>
      <w:pPr>
        <w:ind w:firstLine="0"/>
        <w:jc w:val="left"/>
        <w:spacing w:line="25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rFonts w:hint="eastAsia" w:eastAsia="仿宋"/>
          <w:color w:val="auto"/>
          <w:highlight w:val="none"/>
          <w:lang w:eastAsia="zh-CN"/>
        </w:rPr>
      </w:pPr>
      <w:r>
        <w:rPr>
          <w:color w:val="auto"/>
          <w:highlight w:val="none"/>
        </w:rPr>
        <w:t xml:space="preserve">投标人名称：</w:t>
      </w:r>
      <w:r>
        <w:rPr>
          <w:rFonts w:hint="eastAsia"/>
          <w:color w:val="auto"/>
          <w:highlight w:val="none"/>
          <w:lang w:eastAsia="zh-CN"/>
        </w:rPr>
        <w:t xml:space="preserve">（</w:t>
      </w:r>
      <w:r>
        <w:rPr>
          <w:color w:val="auto"/>
          <w:highlight w:val="none"/>
        </w:rPr>
        <w:t xml:space="preserve">盖章</w:t>
      </w:r>
      <w:r>
        <w:rPr>
          <w:rFonts w:hint="eastAsia"/>
          <w:color w:val="auto"/>
          <w:highlight w:val="none"/>
          <w:lang w:eastAsia="zh-CN"/>
        </w:rPr>
        <w:t xml:space="preserve">）</w:t>
      </w:r>
      <w:r/>
    </w:p>
    <w:p>
      <w:pPr>
        <w:rPr>
          <w:rFonts w:hint="eastAsia"/>
          <w:color w:val="auto"/>
          <w:highlight w:val="none"/>
        </w:rPr>
      </w:pPr>
      <w:r>
        <w:rPr>
          <w:rFonts w:hint="eastAsia"/>
          <w:color w:val="auto"/>
          <w:highlight w:val="none"/>
        </w:rPr>
        <w:t xml:space="preserve">法定代表人、机构负责人或授权代表人：（签字）</w:t>
      </w:r>
      <w:r/>
    </w:p>
    <w:p>
      <w:pPr>
        <w:rPr>
          <w:color w:val="auto"/>
          <w:highlight w:val="none"/>
        </w:rPr>
      </w:pPr>
      <w:r>
        <w:rPr>
          <w:color w:val="auto"/>
          <w:highlight w:val="none"/>
        </w:rPr>
        <w:t xml:space="preserve">日期：       年  月  日</w:t>
      </w:r>
      <w:r/>
    </w:p>
    <w:p>
      <w:pPr>
        <w:rPr>
          <w:rFonts w:ascii="Arial" w:hAnsi="Arial" w:eastAsia="Arial" w:cs="Arial"/>
          <w:color w:val="auto"/>
          <w:sz w:val="21"/>
          <w:szCs w:val="21"/>
          <w:highlight w:val="none"/>
        </w:rPr>
      </w:pPr>
      <w:r>
        <w:rPr>
          <w:rFonts w:ascii="Arial" w:hAnsi="Arial" w:eastAsia="Arial" w:cs="Arial"/>
          <w:color w:val="auto"/>
          <w:sz w:val="21"/>
          <w:szCs w:val="21"/>
          <w:highlight w:val="none"/>
        </w:rPr>
        <w:br w:type="page" w:clear="all"/>
      </w:r>
      <w:r/>
    </w:p>
    <w:p>
      <w:pPr>
        <w:pStyle w:val="924"/>
        <w:rPr>
          <w:rFonts w:hint="eastAsia" w:eastAsia="黑体"/>
          <w:color w:val="auto"/>
          <w:highlight w:val="none"/>
          <w:lang w:eastAsia="zh-CN"/>
        </w:rPr>
      </w:pPr>
      <w:r>
        <w:rPr>
          <w:color w:val="auto"/>
          <w:highlight w:val="none"/>
        </w:rPr>
        <w:t xml:space="preserve">附件</w:t>
      </w:r>
      <w:r>
        <w:rPr>
          <w:rFonts w:hint="eastAsia"/>
          <w:color w:val="auto"/>
          <w:highlight w:val="none"/>
        </w:rPr>
        <w:t xml:space="preserve">4</w:t>
      </w:r>
      <w:r>
        <w:rPr>
          <w:color w:val="auto"/>
          <w:highlight w:val="none"/>
        </w:rPr>
        <w:t xml:space="preserve">偏离表</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p>
    <w:p>
      <w:pPr>
        <w:rPr>
          <w:color w:val="auto"/>
          <w:highlight w:val="none"/>
        </w:rPr>
      </w:pPr>
      <w:r>
        <w:rPr>
          <w:color w:val="auto"/>
          <w:highlight w:val="none"/>
        </w:rPr>
        <w:t xml:space="preserve">项目名称：</w:t>
      </w:r>
      <w:r/>
    </w:p>
    <w:p>
      <w:pPr>
        <w:rPr>
          <w:color w:val="auto"/>
          <w:highlight w:val="none"/>
        </w:rPr>
      </w:pPr>
      <w:r>
        <w:rPr>
          <w:color w:val="auto"/>
          <w:highlight w:val="none"/>
        </w:rPr>
        <w:t xml:space="preserve">项目编号：</w:t>
      </w:r>
      <w:r/>
    </w:p>
    <w:p>
      <w:pPr>
        <w:ind w:firstLine="0"/>
        <w:jc w:val="left"/>
        <w:spacing w:line="127" w:lineRule="exact"/>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936"/>
        <w:tblW w:w="947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3"/>
        <w:gridCol w:w="2647"/>
        <w:gridCol w:w="3664"/>
        <w:gridCol w:w="2110"/>
      </w:tblGrid>
      <w:tr>
        <w:trPr>
          <w:trHeight w:val="817"/>
        </w:trPr>
        <w:tc>
          <w:tcPr>
            <w:tcBorders>
              <w:left w:val="single" w:color="000000" w:sz="4" w:space="0"/>
            </w:tcBorders>
            <w:tcW w:w="1053" w:type="dxa"/>
            <w:textDirection w:val="lrTb"/>
            <w:noWrap w:val="false"/>
          </w:tcPr>
          <w:p>
            <w:pPr>
              <w:ind w:firstLine="0"/>
              <w:jc w:val="left"/>
              <w:spacing w:line="27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312" w:firstLine="0"/>
              <w:jc w:val="left"/>
              <w:spacing w:before="69" w:line="222"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序</w:t>
            </w:r>
            <w:r>
              <w:rPr>
                <w:rFonts w:ascii="宋体" w:hAnsi="宋体" w:eastAsia="宋体" w:cs="宋体"/>
                <w:color w:val="auto"/>
                <w:spacing w:val="-1"/>
                <w:sz w:val="21"/>
                <w:szCs w:val="21"/>
                <w:highlight w:val="none"/>
              </w:rPr>
              <w:t xml:space="preserve">号</w:t>
            </w:r>
            <w:r/>
          </w:p>
        </w:tc>
        <w:tc>
          <w:tcPr>
            <w:tcBorders>
              <w:right w:val="single" w:color="000000" w:sz="4" w:space="0"/>
            </w:tcBorders>
            <w:tcW w:w="2647" w:type="dxa"/>
            <w:textDirection w:val="lrTb"/>
            <w:noWrap w:val="false"/>
          </w:tcPr>
          <w:p>
            <w:pPr>
              <w:ind w:firstLine="0"/>
              <w:jc w:val="left"/>
              <w:spacing w:line="27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374" w:firstLine="0"/>
              <w:jc w:val="left"/>
              <w:spacing w:before="68" w:line="220"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招</w:t>
            </w:r>
            <w:r>
              <w:rPr>
                <w:rFonts w:ascii="宋体" w:hAnsi="宋体" w:eastAsia="宋体" w:cs="宋体"/>
                <w:color w:val="auto"/>
                <w:sz w:val="21"/>
                <w:szCs w:val="21"/>
                <w:highlight w:val="none"/>
              </w:rPr>
              <w:t xml:space="preserve">标文件的采购需求</w:t>
            </w:r>
            <w:r/>
          </w:p>
        </w:tc>
        <w:tc>
          <w:tcPr>
            <w:tcBorders>
              <w:left w:val="single" w:color="000000" w:sz="4" w:space="0"/>
              <w:right w:val="single" w:color="000000" w:sz="4" w:space="0"/>
            </w:tcBorders>
            <w:tcW w:w="3664" w:type="dxa"/>
            <w:textDirection w:val="lrTb"/>
            <w:noWrap w:val="false"/>
          </w:tcPr>
          <w:p>
            <w:pPr>
              <w:ind w:firstLine="0"/>
              <w:jc w:val="left"/>
              <w:spacing w:line="27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099" w:firstLine="0"/>
              <w:jc w:val="left"/>
              <w:spacing w:before="68" w:line="221"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投标文</w:t>
            </w:r>
            <w:r>
              <w:rPr>
                <w:rFonts w:ascii="宋体" w:hAnsi="宋体" w:eastAsia="宋体" w:cs="宋体"/>
                <w:color w:val="auto"/>
                <w:sz w:val="21"/>
                <w:szCs w:val="21"/>
                <w:highlight w:val="none"/>
              </w:rPr>
              <w:t xml:space="preserve">件的响应</w:t>
            </w:r>
            <w:r/>
          </w:p>
        </w:tc>
        <w:tc>
          <w:tcPr>
            <w:tcBorders>
              <w:left w:val="single" w:color="000000" w:sz="4" w:space="0"/>
              <w:right w:val="single" w:color="000000" w:sz="4" w:space="0"/>
            </w:tcBorders>
            <w:tcW w:w="2110" w:type="dxa"/>
            <w:textDirection w:val="lrTb"/>
            <w:noWrap w:val="false"/>
          </w:tcPr>
          <w:p>
            <w:pPr>
              <w:ind w:firstLine="0"/>
              <w:jc w:val="left"/>
              <w:spacing w:line="27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34" w:firstLine="0"/>
              <w:jc w:val="left"/>
              <w:spacing w:before="68" w:line="221"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偏离说</w:t>
            </w:r>
            <w:r>
              <w:rPr>
                <w:rFonts w:ascii="宋体" w:hAnsi="宋体" w:eastAsia="宋体" w:cs="宋体"/>
                <w:color w:val="auto"/>
                <w:sz w:val="21"/>
                <w:szCs w:val="21"/>
                <w:highlight w:val="none"/>
              </w:rPr>
              <w:t xml:space="preserve">明</w:t>
            </w:r>
            <w:r/>
          </w:p>
        </w:tc>
      </w:tr>
      <w:tr>
        <w:trPr>
          <w:trHeight w:val="808"/>
        </w:trPr>
        <w:tc>
          <w:tcPr>
            <w:tcBorders>
              <w:left w:val="single" w:color="000000" w:sz="4" w:space="0"/>
            </w:tcBorders>
            <w:tcW w:w="1053" w:type="dxa"/>
            <w:textDirection w:val="lrTb"/>
            <w:noWrap w:val="false"/>
          </w:tcPr>
          <w:p>
            <w:pPr>
              <w:ind w:left="599" w:firstLine="0"/>
              <w:jc w:val="left"/>
              <w:spacing w:before="177" w:line="186"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right w:val="single" w:color="000000" w:sz="4" w:space="0"/>
            </w:tcBorders>
            <w:tcW w:w="2647"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3664"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2110"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811"/>
        </w:trPr>
        <w:tc>
          <w:tcPr>
            <w:tcBorders>
              <w:left w:val="single" w:color="000000" w:sz="4" w:space="0"/>
              <w:right w:val="single" w:color="000000" w:sz="4" w:space="0"/>
            </w:tcBorders>
            <w:tcW w:w="1053" w:type="dxa"/>
            <w:textDirection w:val="lrTb"/>
            <w:noWrap w:val="false"/>
          </w:tcPr>
          <w:p>
            <w:pPr>
              <w:ind w:left="586" w:firstLine="0"/>
              <w:jc w:val="left"/>
              <w:spacing w:before="179" w:line="185"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left w:val="single" w:color="000000" w:sz="4" w:space="0"/>
              <w:right w:val="single" w:color="000000" w:sz="4" w:space="0"/>
            </w:tcBorders>
            <w:tcW w:w="2647"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3664"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2110"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808"/>
        </w:trPr>
        <w:tc>
          <w:tcPr>
            <w:tcBorders>
              <w:left w:val="single" w:color="000000" w:sz="4" w:space="0"/>
              <w:right w:val="single" w:color="000000" w:sz="4" w:space="0"/>
            </w:tcBorders>
            <w:tcW w:w="1053" w:type="dxa"/>
            <w:textDirection w:val="lrTb"/>
            <w:noWrap w:val="false"/>
          </w:tcPr>
          <w:p>
            <w:pPr>
              <w:ind w:left="588" w:firstLine="0"/>
              <w:jc w:val="left"/>
              <w:spacing w:before="180" w:line="183"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tcBorders>
              <w:left w:val="single" w:color="000000" w:sz="4" w:space="0"/>
              <w:right w:val="single" w:color="000000" w:sz="4" w:space="0"/>
            </w:tcBorders>
            <w:tcW w:w="2647"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3664"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2110"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810"/>
        </w:trPr>
        <w:tc>
          <w:tcPr>
            <w:tcBorders>
              <w:left w:val="single" w:color="000000" w:sz="4" w:space="0"/>
              <w:right w:val="single" w:color="000000" w:sz="4" w:space="0"/>
            </w:tcBorders>
            <w:tcW w:w="1053" w:type="dxa"/>
            <w:textDirection w:val="lrTb"/>
            <w:noWrap w:val="false"/>
          </w:tcPr>
          <w:p>
            <w:pPr>
              <w:ind w:left="583" w:firstLine="0"/>
              <w:jc w:val="left"/>
              <w:spacing w:before="183" w:line="185"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2647"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3664"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2110"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817"/>
        </w:trPr>
        <w:tc>
          <w:tcPr>
            <w:tcBorders>
              <w:left w:val="single" w:color="000000" w:sz="4" w:space="0"/>
              <w:right w:val="single" w:color="000000" w:sz="4" w:space="0"/>
            </w:tcBorders>
            <w:tcW w:w="1053" w:type="dxa"/>
            <w:textDirection w:val="lrTb"/>
            <w:noWrap w:val="false"/>
          </w:tcPr>
          <w:p>
            <w:pPr>
              <w:ind w:left="588" w:firstLine="0"/>
              <w:jc w:val="left"/>
              <w:spacing w:before="183" w:line="18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tcBorders>
              <w:left w:val="single" w:color="000000" w:sz="4" w:space="0"/>
              <w:right w:val="single" w:color="000000" w:sz="4" w:space="0"/>
            </w:tcBorders>
            <w:tcW w:w="2647"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3664"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Borders>
              <w:left w:val="single" w:color="000000" w:sz="4" w:space="0"/>
              <w:right w:val="single" w:color="000000" w:sz="4" w:space="0"/>
            </w:tcBorders>
            <w:tcW w:w="2110" w:type="dxa"/>
            <w:textDirection w:val="lrTb"/>
            <w:noWrap w:val="false"/>
          </w:tcPr>
          <w:p>
            <w:pPr>
              <w:ind w:firstLine="0"/>
              <w:jc w:val="left"/>
              <w:spacing w:line="24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bl>
    <w:p>
      <w:pPr>
        <w:ind w:firstLine="0"/>
        <w:keepLines w:val="0"/>
        <w:keepNext w:val="0"/>
        <w:pageBreakBefore w:val="0"/>
        <w:widowControl/>
        <w:rPr>
          <w:color w:val="auto"/>
          <w:highlight w:val="none"/>
        </w:rPr>
      </w:pPr>
      <w:r>
        <w:rPr>
          <w:color w:val="auto"/>
          <w:highlight w:val="none"/>
        </w:rPr>
        <w:t xml:space="preserve">注：</w:t>
      </w:r>
      <w:r/>
    </w:p>
    <w:p>
      <w:pPr>
        <w:ind w:firstLine="0"/>
        <w:keepLines w:val="0"/>
        <w:keepNext w:val="0"/>
        <w:pageBreakBefore w:val="0"/>
        <w:widowControl/>
        <w:rPr>
          <w:color w:val="auto"/>
          <w:highlight w:val="none"/>
        </w:rPr>
      </w:pPr>
      <w:r>
        <w:rPr>
          <w:color w:val="auto"/>
          <w:highlight w:val="none"/>
        </w:rPr>
        <w:t xml:space="preserve">1.投标人须针对招标文件的采购需求逐条响应。</w:t>
      </w:r>
      <w:r/>
    </w:p>
    <w:p>
      <w:pPr>
        <w:ind w:firstLine="0"/>
        <w:keepLines w:val="0"/>
        <w:keepNext w:val="0"/>
        <w:pageBreakBefore w:val="0"/>
        <w:widowControl/>
        <w:rPr>
          <w:color w:val="auto"/>
          <w:highlight w:val="none"/>
        </w:rPr>
      </w:pPr>
      <w:r>
        <w:rPr>
          <w:color w:val="auto"/>
          <w:highlight w:val="none"/>
        </w:rPr>
        <w:t xml:space="preserve">2.如果投标文件的响应对招标文件有偏离，请在此表中清楚地列明，并加以说明。</w:t>
      </w:r>
      <w:r/>
    </w:p>
    <w:p>
      <w:pPr>
        <w:ind w:firstLine="0"/>
        <w:keepLines w:val="0"/>
        <w:keepNext w:val="0"/>
        <w:pageBreakBefore w:val="0"/>
        <w:widowControl/>
        <w:rPr>
          <w:color w:val="auto"/>
          <w:highlight w:val="none"/>
        </w:rPr>
      </w:pPr>
      <w:r>
        <w:rPr>
          <w:color w:val="auto"/>
          <w:highlight w:val="none"/>
        </w:rPr>
        <w:t xml:space="preserve">3.如果表格叙述不下，可另附页说明，但要便于招标人查阅。</w:t>
      </w:r>
      <w:r/>
    </w:p>
    <w:p>
      <w:pPr>
        <w:rPr>
          <w:rFonts w:ascii="Arial" w:hAnsi="Arial" w:eastAsia="Arial" w:cs="Arial"/>
          <w:color w:val="auto"/>
          <w:sz w:val="21"/>
          <w:szCs w:val="21"/>
          <w:highlight w:val="none"/>
        </w:rPr>
      </w:pPr>
      <w:r>
        <w:rPr>
          <w:rFonts w:ascii="Arial" w:hAnsi="Arial" w:eastAsia="Arial" w:cs="Arial"/>
          <w:color w:val="auto"/>
          <w:sz w:val="21"/>
          <w:szCs w:val="21"/>
          <w:highlight w:val="none"/>
        </w:rPr>
        <w:br w:type="page" w:clear="all"/>
      </w:r>
      <w:r/>
    </w:p>
    <w:p>
      <w:pPr>
        <w:pStyle w:val="924"/>
        <w:rPr>
          <w:color w:val="auto"/>
          <w:highlight w:val="none"/>
        </w:rPr>
      </w:pPr>
      <w:r>
        <w:rPr>
          <w:color w:val="auto"/>
          <w:highlight w:val="none"/>
        </w:rPr>
        <w:t xml:space="preserve">附件</w:t>
      </w:r>
      <w:r>
        <w:rPr>
          <w:rFonts w:hint="eastAsia"/>
          <w:color w:val="auto"/>
          <w:highlight w:val="none"/>
        </w:rPr>
        <w:t xml:space="preserve">5</w:t>
      </w:r>
      <w:r>
        <w:rPr>
          <w:color w:val="auto"/>
          <w:highlight w:val="none"/>
        </w:rPr>
        <w:t xml:space="preserve">资格证明文件</w:t>
      </w:r>
      <w:r/>
    </w:p>
    <w:p>
      <w:pPr>
        <w:ind w:firstLine="0"/>
        <w:jc w:val="center"/>
        <w:keepLines w:val="0"/>
        <w:keepNext w:val="0"/>
        <w:pageBreakBefore w:val="0"/>
        <w:widowControl/>
        <w:rPr>
          <w:b/>
          <w:bCs/>
          <w:color w:val="auto"/>
          <w:sz w:val="32"/>
          <w:szCs w:val="21"/>
          <w:highlight w:val="none"/>
        </w:rPr>
      </w:pPr>
      <w:r>
        <w:rPr>
          <w:b/>
          <w:bCs/>
          <w:color w:val="auto"/>
          <w:sz w:val="32"/>
          <w:szCs w:val="21"/>
          <w:highlight w:val="none"/>
        </w:rPr>
        <w:t xml:space="preserve">目 </w:t>
      </w:r>
      <w:r>
        <w:rPr>
          <w:rFonts w:hint="eastAsia"/>
          <w:b/>
          <w:bCs/>
          <w:color w:val="auto"/>
          <w:sz w:val="32"/>
          <w:szCs w:val="21"/>
          <w:highlight w:val="none"/>
          <w:lang w:val="en-US" w:eastAsia="zh-CN"/>
        </w:rPr>
        <w:t xml:space="preserve">    </w:t>
      </w:r>
      <w:r>
        <w:rPr>
          <w:b/>
          <w:bCs/>
          <w:color w:val="auto"/>
          <w:sz w:val="32"/>
          <w:szCs w:val="21"/>
          <w:highlight w:val="none"/>
        </w:rPr>
        <w:t xml:space="preserve">录</w:t>
      </w:r>
      <w:r/>
    </w:p>
    <w:p>
      <w:pPr>
        <w:rPr>
          <w:color w:val="auto"/>
          <w:highlight w:val="none"/>
        </w:rPr>
      </w:pPr>
      <w:r>
        <w:rPr>
          <w:color w:val="auto"/>
          <w:highlight w:val="none"/>
        </w:rPr>
        <w:t xml:space="preserve">1.投标人法人资格等证明文件</w:t>
      </w:r>
      <w:r>
        <w:rPr>
          <w:rFonts w:hint="eastAsia"/>
          <w:color w:val="auto"/>
          <w:highlight w:val="none"/>
          <w:lang w:eastAsia="zh-CN"/>
        </w:rPr>
        <w:t xml:space="preserve">（</w:t>
      </w:r>
      <w:r>
        <w:rPr>
          <w:color w:val="auto"/>
          <w:highlight w:val="none"/>
        </w:rPr>
        <w:t xml:space="preserve">如营业执照或法人登记证书等</w:t>
      </w:r>
      <w:r>
        <w:rPr>
          <w:rFonts w:hint="eastAsia"/>
          <w:color w:val="auto"/>
          <w:highlight w:val="none"/>
          <w:lang w:eastAsia="zh-CN"/>
        </w:rPr>
        <w:t xml:space="preserve">）</w:t>
      </w:r>
      <w:r>
        <w:rPr>
          <w:color w:val="auto"/>
          <w:highlight w:val="none"/>
        </w:rPr>
        <w:t xml:space="preserve">；</w:t>
      </w:r>
      <w:r/>
    </w:p>
    <w:p>
      <w:pPr>
        <w:rPr>
          <w:color w:val="auto"/>
          <w:highlight w:val="none"/>
        </w:rPr>
      </w:pPr>
      <w:r>
        <w:rPr>
          <w:color w:val="auto"/>
          <w:highlight w:val="none"/>
        </w:rPr>
        <w:t xml:space="preserve">2.授权委托书及被授权人身份证；</w:t>
      </w:r>
      <w:r/>
    </w:p>
    <w:p>
      <w:pPr>
        <w:rPr>
          <w:color w:val="auto"/>
          <w:highlight w:val="none"/>
          <w:lang w:val="en-US" w:eastAsia="zh-CN"/>
        </w:rPr>
      </w:pPr>
      <w:r>
        <w:rPr>
          <w:color w:val="auto"/>
          <w:highlight w:val="none"/>
          <w:lang w:val="en-US" w:eastAsia="zh-CN"/>
        </w:rPr>
        <w:t xml:space="preserve">3</w:t>
      </w:r>
      <w:r>
        <w:rPr>
          <w:rFonts w:hint="eastAsia"/>
          <w:color w:val="auto"/>
          <w:highlight w:val="none"/>
          <w:lang w:val="en-US" w:eastAsia="zh-CN"/>
        </w:rPr>
        <w:t xml:space="preserve">.投标人总公司2</w:t>
      </w:r>
      <w:r>
        <w:rPr>
          <w:color w:val="auto"/>
          <w:highlight w:val="none"/>
          <w:lang w:val="en-US" w:eastAsia="zh-CN"/>
        </w:rPr>
        <w:t xml:space="preserve">02</w:t>
      </w:r>
      <w:r>
        <w:rPr>
          <w:rFonts w:hint="eastAsia"/>
          <w:color w:val="auto"/>
          <w:highlight w:val="none"/>
          <w:lang w:val="en-US" w:eastAsia="zh-CN"/>
        </w:rPr>
        <w:t xml:space="preserve">1年、2</w:t>
      </w:r>
      <w:r>
        <w:rPr>
          <w:color w:val="auto"/>
          <w:highlight w:val="none"/>
          <w:lang w:val="en-US" w:eastAsia="zh-CN"/>
        </w:rPr>
        <w:t xml:space="preserve">02</w:t>
      </w:r>
      <w:r>
        <w:rPr>
          <w:rFonts w:hint="eastAsia"/>
          <w:color w:val="auto"/>
          <w:highlight w:val="none"/>
          <w:lang w:val="en-US" w:eastAsia="zh-CN"/>
        </w:rPr>
        <w:t xml:space="preserve">2年经第三方审计已审财务报告及偿付能力报告</w:t>
      </w:r>
      <w:r/>
    </w:p>
    <w:p>
      <w:pPr>
        <w:rPr>
          <w:color w:val="auto"/>
          <w:highlight w:val="none"/>
        </w:rPr>
      </w:pPr>
      <w:r>
        <w:rPr>
          <w:color w:val="auto"/>
          <w:highlight w:val="none"/>
        </w:rPr>
        <w:t xml:space="preserve">4.依法缴纳税收和社会保障资金的相关材料</w:t>
      </w:r>
      <w:r>
        <w:rPr>
          <w:rFonts w:hint="eastAsia"/>
          <w:color w:val="auto"/>
          <w:highlight w:val="none"/>
        </w:rPr>
        <w:t xml:space="preserve">，提供近三个月缴纳证明</w:t>
      </w:r>
      <w:r>
        <w:rPr>
          <w:color w:val="auto"/>
          <w:highlight w:val="none"/>
        </w:rPr>
        <w:t xml:space="preserve">；</w:t>
      </w:r>
      <w:r/>
    </w:p>
    <w:p>
      <w:pPr>
        <w:rPr>
          <w:color w:val="auto"/>
          <w:highlight w:val="none"/>
        </w:rPr>
      </w:pPr>
      <w:r>
        <w:rPr>
          <w:color w:val="auto"/>
          <w:highlight w:val="none"/>
        </w:rPr>
        <w:t xml:space="preserve">5.具备法律、行政法规规定的其他条件的证明材料；</w:t>
      </w:r>
      <w:r/>
    </w:p>
    <w:p>
      <w:pPr>
        <w:rPr>
          <w:color w:val="auto"/>
          <w:highlight w:val="none"/>
        </w:rPr>
      </w:pPr>
      <w:r>
        <w:rPr>
          <w:color w:val="auto"/>
          <w:highlight w:val="none"/>
        </w:rPr>
        <w:t xml:space="preserve">6.参加政府采购活动前 3 年内在经营活动中没有重大违法记录的书面声明；</w:t>
      </w:r>
      <w:r/>
    </w:p>
    <w:p>
      <w:pPr>
        <w:rPr>
          <w:b/>
          <w:bCs/>
          <w:color w:val="auto"/>
          <w:highlight w:val="none"/>
        </w:rPr>
      </w:pPr>
      <w:r>
        <w:rPr>
          <w:color w:val="auto"/>
          <w:highlight w:val="none"/>
        </w:rPr>
        <w:t xml:space="preserve">7.投标人应为保险</w:t>
      </w:r>
      <w:r>
        <w:rPr>
          <w:rFonts w:hint="eastAsia"/>
          <w:color w:val="auto"/>
          <w:highlight w:val="none"/>
        </w:rPr>
        <w:t xml:space="preserve">公司</w:t>
      </w:r>
      <w:r>
        <w:rPr>
          <w:color w:val="auto"/>
          <w:highlight w:val="none"/>
        </w:rPr>
        <w:t xml:space="preserve">地市级及以上分支机构</w:t>
      </w:r>
      <w:r>
        <w:rPr>
          <w:rFonts w:hint="eastAsia"/>
          <w:color w:val="auto"/>
          <w:highlight w:val="none"/>
        </w:rPr>
        <w:t xml:space="preserve">，</w:t>
      </w:r>
      <w:r>
        <w:rPr>
          <w:b/>
          <w:bCs/>
          <w:color w:val="auto"/>
          <w:highlight w:val="none"/>
        </w:rPr>
        <w:t xml:space="preserve">且同一保险总公司仅</w:t>
      </w:r>
      <w:r>
        <w:rPr>
          <w:rFonts w:hint="eastAsia"/>
          <w:b/>
          <w:bCs/>
          <w:color w:val="auto"/>
          <w:highlight w:val="none"/>
          <w:lang w:val="en-US" w:eastAsia="zh-CN"/>
        </w:rPr>
        <w:t xml:space="preserve">有</w:t>
      </w:r>
      <w:r>
        <w:rPr>
          <w:b/>
          <w:bCs/>
          <w:color w:val="auto"/>
          <w:highlight w:val="none"/>
        </w:rPr>
        <w:t xml:space="preserve">其一家地市级及以上分支机构参与本项目投标。</w:t>
      </w:r>
      <w:r/>
    </w:p>
    <w:p>
      <w:pPr>
        <w:rPr>
          <w:color w:val="auto"/>
          <w:highlight w:val="none"/>
        </w:rPr>
      </w:pPr>
      <w:r>
        <w:rPr>
          <w:color w:val="auto"/>
          <w:highlight w:val="none"/>
        </w:rPr>
        <w:t xml:space="preserve">8.投标人为经国家保险监督管理机构批准设立且持有《中华人民共和国经营保险业务许可证》 的保险公司。</w:t>
      </w:r>
      <w:r/>
    </w:p>
    <w:p>
      <w:pPr>
        <w:rPr>
          <w:color w:val="auto"/>
          <w:highlight w:val="none"/>
        </w:rPr>
      </w:pPr>
      <w:r>
        <w:rPr>
          <w:color w:val="auto"/>
          <w:highlight w:val="none"/>
        </w:rPr>
        <w:t xml:space="preserve">9.根据本招标文件还需提供的其他证明文件。</w:t>
      </w:r>
      <w:r/>
    </w:p>
    <w:p>
      <w:pPr>
        <w:ind w:firstLine="0"/>
        <w:jc w:val="left"/>
        <w:spacing w:line="25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5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360" w:firstLine="0"/>
        <w:jc w:val="left"/>
        <w:spacing w:before="69" w:line="221"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pacing w:val="1"/>
          <w:sz w:val="32"/>
          <w:szCs w:val="32"/>
          <w:highlight w:val="none"/>
        </w:rPr>
        <w:t xml:space="preserve">须 </w:t>
      </w:r>
      <w:r>
        <w:rPr>
          <w:rFonts w:hint="eastAsia" w:ascii="仿宋" w:hAnsi="仿宋" w:eastAsia="仿宋" w:cs="仿宋"/>
          <w:b/>
          <w:bCs/>
          <w:color w:val="auto"/>
          <w:sz w:val="32"/>
          <w:szCs w:val="32"/>
          <w:highlight w:val="none"/>
        </w:rPr>
        <w:t xml:space="preserve">知</w:t>
      </w:r>
      <w:r/>
    </w:p>
    <w:p>
      <w:pPr>
        <w:ind w:firstLine="0"/>
        <w:jc w:val="left"/>
        <w:spacing w:line="267"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7"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1</w:t>
      </w:r>
      <w:r>
        <w:rPr>
          <w:rFonts w:hint="eastAsia"/>
          <w:color w:val="auto"/>
          <w:highlight w:val="none"/>
          <w:lang w:val="en-US" w:eastAsia="zh-CN"/>
        </w:rPr>
        <w:t xml:space="preserve">.</w:t>
      </w:r>
      <w:r>
        <w:rPr>
          <w:color w:val="auto"/>
          <w:highlight w:val="none"/>
        </w:rPr>
        <w:t xml:space="preserve">投标人应提交相关证明文件，以及提供其他有关资料。</w:t>
      </w:r>
      <w:r/>
    </w:p>
    <w:p>
      <w:pPr>
        <w:rPr>
          <w:color w:val="auto"/>
          <w:highlight w:val="none"/>
        </w:rPr>
      </w:pPr>
      <w:r>
        <w:rPr>
          <w:color w:val="auto"/>
          <w:highlight w:val="none"/>
        </w:rPr>
        <w:t xml:space="preserve">2</w:t>
      </w:r>
      <w:r>
        <w:rPr>
          <w:rFonts w:hint="eastAsia"/>
          <w:color w:val="auto"/>
          <w:highlight w:val="none"/>
          <w:lang w:val="en-US" w:eastAsia="zh-CN"/>
        </w:rPr>
        <w:t xml:space="preserve">.</w:t>
      </w:r>
      <w:r>
        <w:rPr>
          <w:color w:val="auto"/>
          <w:highlight w:val="none"/>
        </w:rPr>
        <w:t xml:space="preserve">投标人提供的资格文件将由买方使用，并据此进行评价和判断，确定投标他的资格和履约能力。</w:t>
      </w:r>
      <w:r/>
    </w:p>
    <w:p>
      <w:pPr>
        <w:rPr>
          <w:color w:val="auto"/>
          <w:highlight w:val="none"/>
        </w:rPr>
      </w:pPr>
      <w:r>
        <w:rPr>
          <w:color w:val="auto"/>
          <w:highlight w:val="none"/>
        </w:rPr>
        <w:t xml:space="preserve">3</w:t>
      </w:r>
      <w:r>
        <w:rPr>
          <w:rFonts w:hint="eastAsia"/>
          <w:color w:val="auto"/>
          <w:highlight w:val="none"/>
          <w:lang w:val="en-US" w:eastAsia="zh-CN"/>
        </w:rPr>
        <w:t xml:space="preserve">.</w:t>
      </w:r>
      <w:r>
        <w:rPr>
          <w:color w:val="auto"/>
          <w:highlight w:val="none"/>
        </w:rPr>
        <w:t xml:space="preserve">投标人提交的文件将给予保密，但不退还。</w:t>
      </w:r>
      <w:r/>
    </w:p>
    <w:p>
      <w:pPr>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br w:type="page" w:clear="all"/>
      </w:r>
      <w:r/>
    </w:p>
    <w:p>
      <w:pPr>
        <w:pStyle w:val="924"/>
        <w:rPr>
          <w:rFonts w:hint="eastAsia" w:eastAsia="黑体"/>
          <w:color w:val="auto"/>
          <w:highlight w:val="none"/>
          <w:lang w:eastAsia="zh-CN"/>
        </w:rPr>
      </w:pPr>
      <w:r>
        <w:rPr>
          <w:color w:val="auto"/>
          <w:highlight w:val="none"/>
        </w:rPr>
        <w:t xml:space="preserve">附件</w:t>
      </w:r>
      <w:r>
        <w:rPr>
          <w:rFonts w:hint="eastAsia"/>
          <w:color w:val="auto"/>
          <w:highlight w:val="none"/>
        </w:rPr>
        <w:t xml:space="preserve">5.1</w:t>
      </w:r>
      <w:r>
        <w:rPr>
          <w:color w:val="auto"/>
          <w:highlight w:val="none"/>
        </w:rPr>
        <w:t xml:space="preserve">参加政府采购活动前3年内在经营活动中没有重大违法记录的书面声明</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p>
    <w:p>
      <w:pPr>
        <w:ind w:left="0" w:firstLine="0"/>
        <w:rPr>
          <w:rFonts w:hint="eastAsia" w:eastAsia="仿宋"/>
          <w:color w:val="auto"/>
          <w:highlight w:val="none"/>
          <w:lang w:eastAsia="zh-CN"/>
        </w:rPr>
      </w:pPr>
      <w:r>
        <w:rPr>
          <w:color w:val="auto"/>
          <w:highlight w:val="none"/>
        </w:rPr>
        <w:t xml:space="preserve">致：      </w:t>
      </w:r>
      <w:r>
        <w:rPr>
          <w:rFonts w:hint="eastAsia"/>
          <w:color w:val="auto"/>
          <w:highlight w:val="none"/>
          <w:lang w:eastAsia="zh-CN"/>
        </w:rPr>
        <w:t xml:space="preserve">（</w:t>
      </w:r>
      <w:r>
        <w:rPr>
          <w:color w:val="auto"/>
          <w:highlight w:val="none"/>
        </w:rPr>
        <w:t xml:space="preserve">招标人</w:t>
      </w:r>
      <w:r>
        <w:rPr>
          <w:rFonts w:hint="eastAsia"/>
          <w:color w:val="auto"/>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t xml:space="preserve">我公司承诺在参加本项目政府采购活动前三年内， 在经营活动中没有重大违法记录，遵守国家其他有关的法律、法规和管理办法。</w:t>
      </w:r>
      <w:r/>
    </w:p>
    <w:p>
      <w:pPr>
        <w:rPr>
          <w:color w:val="auto"/>
          <w:highlight w:val="none"/>
        </w:rPr>
      </w:pPr>
      <w:r>
        <w:rPr>
          <w:color w:val="auto"/>
          <w:highlight w:val="none"/>
        </w:rPr>
        <w:t xml:space="preserve">特此声明。</w:t>
      </w:r>
      <w:r/>
    </w:p>
    <w:p>
      <w:pPr>
        <w:ind w:firstLine="0"/>
        <w:jc w:val="left"/>
        <w:spacing w:line="247"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7"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7"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314" w:lineRule="auto"/>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r>
      <w:r/>
    </w:p>
    <w:p>
      <w:pPr>
        <w:spacing w:after="120"/>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p>
    <w:p>
      <w:pPr>
        <w:spacing w:after="120"/>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p>
    <w:p>
      <w:pPr>
        <w:spacing w:after="120"/>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p>
    <w:p>
      <w:pPr>
        <w:spacing w:after="120"/>
        <w:rPr>
          <w:rFonts w:ascii="Arial" w:hAnsi="Arial" w:eastAsia="宋体" w:cs="Arial"/>
          <w:color w:val="auto"/>
          <w:sz w:val="21"/>
          <w:szCs w:val="21"/>
          <w:highlight w:val="none"/>
          <w:lang w:val="en-US" w:eastAsia="zh-CN" w:bidi="ar-SA"/>
        </w:rPr>
      </w:pPr>
      <w:r>
        <w:rPr>
          <w:rFonts w:ascii="Arial" w:hAnsi="Arial" w:eastAsia="宋体" w:cs="Arial"/>
          <w:color w:val="auto"/>
          <w:sz w:val="21"/>
          <w:szCs w:val="21"/>
          <w:highlight w:val="none"/>
          <w:lang w:val="en-US" w:eastAsia="zh-CN" w:bidi="ar-SA"/>
        </w:rPr>
      </w:r>
      <w:r/>
    </w:p>
    <w:p>
      <w:pPr>
        <w:ind w:firstLine="0"/>
        <w:jc w:val="left"/>
        <w:spacing w:line="31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投标人</w:t>
      </w:r>
      <w:r>
        <w:rPr>
          <w:rFonts w:hint="eastAsia"/>
          <w:color w:val="auto"/>
          <w:highlight w:val="none"/>
          <w:lang w:eastAsia="zh-CN"/>
        </w:rPr>
        <w:t xml:space="preserve">（</w:t>
      </w:r>
      <w:r>
        <w:rPr>
          <w:color w:val="auto"/>
          <w:highlight w:val="none"/>
        </w:rPr>
        <w:t xml:space="preserve">公章</w:t>
      </w:r>
      <w:r>
        <w:rPr>
          <w:rFonts w:hint="eastAsia"/>
          <w:color w:val="auto"/>
          <w:highlight w:val="none"/>
          <w:lang w:eastAsia="zh-CN"/>
        </w:rPr>
        <w:t xml:space="preserve">）</w:t>
      </w:r>
      <w:r>
        <w:rPr>
          <w:color w:val="auto"/>
          <w:highlight w:val="none"/>
        </w:rPr>
        <w:t xml:space="preserve"> ：</w:t>
      </w:r>
      <w:r/>
    </w:p>
    <w:p>
      <w:pPr>
        <w:rPr>
          <w:rFonts w:hint="eastAsia"/>
          <w:color w:val="auto"/>
          <w:highlight w:val="none"/>
        </w:rPr>
      </w:pPr>
      <w:r>
        <w:rPr>
          <w:rFonts w:hint="eastAsia"/>
          <w:color w:val="auto"/>
          <w:highlight w:val="none"/>
        </w:rPr>
        <w:t xml:space="preserve">法定代表人、机构负责人或授权代表人：（签字）</w:t>
      </w:r>
      <w:r/>
    </w:p>
    <w:p>
      <w:pPr>
        <w:rPr>
          <w:rFonts w:ascii="宋体" w:hAnsi="宋体" w:eastAsia="宋体" w:cs="宋体"/>
          <w:color w:val="auto"/>
          <w:szCs w:val="21"/>
          <w:highlight w:val="none"/>
        </w:rPr>
      </w:pPr>
      <w:r>
        <w:rPr>
          <w:color w:val="auto"/>
          <w:highlight w:val="none"/>
        </w:rPr>
        <w:t xml:space="preserve">日期：   年  月  日</w:t>
      </w:r>
      <w:r/>
    </w:p>
    <w:p>
      <w:pPr>
        <w:rPr>
          <w:color w:val="auto"/>
          <w:highlight w:val="none"/>
        </w:rPr>
      </w:pPr>
      <w:r>
        <w:rPr>
          <w:color w:val="auto"/>
          <w:highlight w:val="none"/>
        </w:rPr>
      </w:r>
      <w:r/>
    </w:p>
    <w:p>
      <w:pPr>
        <w:rPr>
          <w:color w:val="auto"/>
          <w:highlight w:val="none"/>
        </w:rPr>
        <w:sectPr>
          <w:footerReference w:type="default" r:id="rId12"/>
          <w:footnotePr/>
          <w:endnotePr/>
          <w:type w:val="nextPage"/>
          <w:pgSz w:w="11907" w:h="16839" w:orient="portrait"/>
          <w:pgMar w:top="1440" w:right="1800" w:bottom="1440" w:left="1800" w:header="0" w:footer="1231" w:gutter="0"/>
          <w:pgNumType w:start="1"/>
          <w:cols w:num="1" w:sep="0" w:space="720" w:equalWidth="1"/>
          <w:docGrid w:linePitch="360"/>
        </w:sectPr>
      </w:pPr>
      <w:r>
        <w:rPr>
          <w:color w:val="auto"/>
          <w:highlight w:val="none"/>
        </w:rPr>
      </w:r>
      <w:r/>
    </w:p>
    <w:p>
      <w:pPr>
        <w:pStyle w:val="924"/>
        <w:rPr>
          <w:color w:val="auto"/>
          <w:highlight w:val="none"/>
        </w:rPr>
      </w:pPr>
      <w:r>
        <w:rPr>
          <w:rFonts w:hint="eastAsia"/>
          <w:color w:val="auto"/>
          <w:highlight w:val="none"/>
          <w:lang w:val="en-US" w:eastAsia="zh-CN"/>
        </w:rPr>
        <w:t xml:space="preserve">附件6</w:t>
      </w:r>
      <w:r>
        <w:rPr>
          <w:rFonts w:hint="eastAsia"/>
          <w:color w:val="auto"/>
          <w:highlight w:val="none"/>
        </w:rPr>
        <w:t xml:space="preserve">承诺文件</w:t>
      </w:r>
      <w:r/>
    </w:p>
    <w:p>
      <w:pPr>
        <w:rPr>
          <w:color w:val="auto"/>
          <w:highlight w:val="none"/>
        </w:rPr>
      </w:pPr>
      <w:r>
        <w:rPr>
          <w:color w:val="auto"/>
          <w:highlight w:val="none"/>
        </w:rPr>
      </w:r>
      <w:r/>
    </w:p>
    <w:p>
      <w:pPr>
        <w:jc w:val="center"/>
        <w:rPr>
          <w:rFonts w:ascii="Times New Roman" w:hAnsi="Times New Roman" w:eastAsia="黑体" w:cs="Times New Roman"/>
          <w:b/>
          <w:color w:val="auto"/>
          <w:sz w:val="32"/>
          <w:highlight w:val="none"/>
          <w:lang w:val="en-US" w:eastAsia="zh-CN" w:bidi="ar-SA"/>
        </w:rPr>
      </w:pPr>
      <w:r/>
      <w:bookmarkStart w:id="56" w:name="_Toc19001"/>
      <w:r/>
      <w:bookmarkStart w:id="57" w:name="_Toc32278"/>
      <w:r/>
      <w:bookmarkStart w:id="58" w:name="_Toc8156"/>
      <w:r>
        <w:rPr>
          <w:rFonts w:hint="eastAsia" w:ascii="Times New Roman" w:hAnsi="Times New Roman" w:eastAsia="黑体" w:cs="Times New Roman"/>
          <w:b/>
          <w:color w:val="auto"/>
          <w:sz w:val="32"/>
          <w:highlight w:val="none"/>
          <w:lang w:val="en-US" w:eastAsia="zh-CN" w:bidi="ar-SA"/>
        </w:rPr>
        <w:t xml:space="preserve">保险责任承诺函</w:t>
      </w:r>
      <w:bookmarkEnd w:id="56"/>
      <w:r/>
      <w:bookmarkEnd w:id="57"/>
      <w:r/>
      <w:bookmarkEnd w:id="58"/>
      <w:r/>
      <w:r/>
    </w:p>
    <w:p>
      <w:pPr>
        <w:rPr>
          <w:color w:val="auto"/>
          <w:highlight w:val="none"/>
        </w:rPr>
      </w:pPr>
      <w:r>
        <w:rPr>
          <w:rFonts w:hint="eastAsia"/>
          <w:color w:val="auto"/>
          <w:highlight w:val="none"/>
        </w:rPr>
        <w:t xml:space="preserve">基于最大诚信原则，投标人一经中标公告确认为中标人，中标人即确认保险责任从</w:t>
      </w:r>
      <w:r>
        <w:rPr>
          <w:rFonts w:hint="eastAsia"/>
          <w:color w:val="auto"/>
          <w:highlight w:val="none"/>
          <w:lang w:eastAsia="zh-CN"/>
        </w:rPr>
        <w:t xml:space="preserve">2024年</w:t>
      </w:r>
      <w:r>
        <w:rPr>
          <w:rFonts w:hint="eastAsia"/>
          <w:color w:val="auto"/>
          <w:highlight w:val="none"/>
        </w:rPr>
        <w:t xml:space="preserve">1月1日零时起开始，并承诺不以中标通知书未收到和保费未到账为由拒绝承保和承担保险责任。</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供应商全称（公章）：</w:t>
      </w:r>
      <w:r/>
    </w:p>
    <w:p>
      <w:pPr>
        <w:rPr>
          <w:color w:val="auto"/>
          <w:highlight w:val="none"/>
        </w:rPr>
      </w:pPr>
      <w:r>
        <w:rPr>
          <w:rFonts w:hint="eastAsia"/>
          <w:color w:val="auto"/>
          <w:highlight w:val="none"/>
        </w:rPr>
        <w:t xml:space="preserve">法定代表人、机构负责人或授权代表人：（签字）</w:t>
      </w:r>
      <w:r/>
    </w:p>
    <w:p>
      <w:pPr>
        <w:rPr>
          <w:color w:val="auto"/>
          <w:highlight w:val="none"/>
        </w:rPr>
      </w:pPr>
      <w:r>
        <w:rPr>
          <w:color w:val="auto"/>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24"/>
        <w:rPr>
          <w:color w:val="auto"/>
          <w:highlight w:val="none"/>
          <w:lang w:val="en-US" w:eastAsia="zh-CN"/>
        </w:rPr>
      </w:pPr>
      <w:r>
        <w:rPr>
          <w:rFonts w:hint="eastAsia"/>
          <w:color w:val="auto"/>
          <w:highlight w:val="none"/>
          <w:lang w:val="en-US" w:eastAsia="zh-CN"/>
        </w:rPr>
        <w:t xml:space="preserve">附件7投标供应商基本状况一览表</w:t>
      </w:r>
      <w:r/>
    </w:p>
    <w:p>
      <w:pPr>
        <w:jc w:val="center"/>
        <w:rPr>
          <w:rFonts w:hint="eastAsia" w:ascii="Times New Roman" w:hAnsi="Times New Roman" w:eastAsia="黑体" w:cs="Times New Roman"/>
          <w:b/>
          <w:color w:val="auto"/>
          <w:sz w:val="32"/>
          <w:highlight w:val="none"/>
          <w:lang w:val="en-US" w:eastAsia="zh-CN" w:bidi="ar-SA"/>
        </w:rPr>
      </w:pPr>
      <w:r>
        <w:rPr>
          <w:rFonts w:hint="eastAsia" w:ascii="Times New Roman" w:hAnsi="Times New Roman" w:eastAsia="黑体" w:cs="Times New Roman"/>
          <w:b/>
          <w:color w:val="auto"/>
          <w:sz w:val="32"/>
          <w:highlight w:val="none"/>
          <w:lang w:val="en-US" w:eastAsia="zh-CN" w:bidi="ar-SA"/>
        </w:rPr>
        <w:t xml:space="preserve">基本情况一览表</w:t>
      </w:r>
      <w:r/>
    </w:p>
    <w:p>
      <w:pPr>
        <w:ind w:firstLine="560"/>
        <w:spacing w:line="460" w:lineRule="exact"/>
        <w:widowControl w:val="off"/>
        <w:rPr>
          <w:rFonts w:ascii="仿宋" w:hAnsi="仿宋" w:cs="仿宋"/>
          <w:color w:val="auto"/>
          <w:szCs w:val="24"/>
          <w:highlight w:val="none"/>
        </w:rPr>
      </w:pPr>
      <w:r>
        <w:rPr>
          <w:rFonts w:hint="eastAsia" w:ascii="仿宋" w:hAnsi="仿宋" w:cs="仿宋"/>
          <w:color w:val="auto"/>
          <w:szCs w:val="28"/>
          <w:highlight w:val="none"/>
        </w:rPr>
        <w:t xml:space="preserve">投标供应商名称: （盖章）</w:t>
      </w:r>
      <w:r/>
    </w:p>
    <w:p>
      <w:pPr>
        <w:ind w:firstLine="560"/>
        <w:spacing w:line="460" w:lineRule="exact"/>
        <w:widowControl w:val="off"/>
        <w:rPr>
          <w:rFonts w:ascii="仿宋" w:hAnsi="仿宋" w:cs="仿宋"/>
          <w:color w:val="auto"/>
          <w:szCs w:val="28"/>
          <w:highlight w:val="none"/>
        </w:rPr>
      </w:pPr>
      <w:r>
        <w:rPr>
          <w:rFonts w:hint="eastAsia" w:ascii="仿宋" w:hAnsi="仿宋" w:cs="仿宋"/>
          <w:color w:val="auto"/>
          <w:szCs w:val="24"/>
          <w:highlight w:val="none"/>
        </w:rPr>
        <w:t xml:space="preserve">法定代表人、机构负责人或授权代表人：（签字或盖章）</w:t>
      </w:r>
      <w:r/>
    </w:p>
    <w:tbl>
      <w:tblPr>
        <w:tblStyle w:val="912"/>
        <w:tblpPr w:horzAnchor="page" w:tblpX="1867" w:vertAnchor="text" w:tblpY="238" w:leftFromText="180" w:topFromText="0" w:rightFromText="180" w:bottomFromText="0"/>
        <w:tblW w:w="8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9"/>
        <w:gridCol w:w="1278"/>
        <w:gridCol w:w="2473"/>
        <w:gridCol w:w="1276"/>
        <w:gridCol w:w="1460"/>
      </w:tblGrid>
      <w:tr>
        <w:trPr>
          <w:cantSplit/>
          <w:trHeight w:val="500"/>
        </w:trPr>
        <w:tc>
          <w:tcPr>
            <w:tcW w:w="238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投标供应商</w:t>
            </w:r>
            <w:r/>
          </w:p>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公司名称</w:t>
            </w:r>
            <w:r/>
          </w:p>
        </w:tc>
        <w:tc>
          <w:tcPr>
            <w:gridSpan w:val="4"/>
            <w:tcW w:w="6487"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500"/>
        </w:trPr>
        <w:tc>
          <w:tcPr>
            <w:tcW w:w="238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投标供应商</w:t>
            </w:r>
            <w:r/>
          </w:p>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公司地址</w:t>
            </w:r>
            <w:r/>
          </w:p>
        </w:tc>
        <w:tc>
          <w:tcPr>
            <w:gridSpan w:val="2"/>
            <w:tcW w:w="3751"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c>
          <w:tcPr>
            <w:tcW w:w="1276"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电 话</w:t>
            </w:r>
            <w:r/>
          </w:p>
        </w:tc>
        <w:tc>
          <w:tcPr>
            <w:tcW w:w="1460"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500"/>
        </w:trPr>
        <w:tc>
          <w:tcPr>
            <w:tcW w:w="238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投标供应商</w:t>
            </w:r>
            <w:r/>
          </w:p>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公司负责人</w:t>
            </w:r>
            <w:r/>
          </w:p>
        </w:tc>
        <w:tc>
          <w:tcPr>
            <w:gridSpan w:val="2"/>
            <w:tcW w:w="3751"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c>
          <w:tcPr>
            <w:tcW w:w="1276"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企业</w:t>
            </w:r>
            <w:r/>
          </w:p>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性质</w:t>
            </w:r>
            <w:r/>
          </w:p>
        </w:tc>
        <w:tc>
          <w:tcPr>
            <w:tcW w:w="1460"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680"/>
        </w:trPr>
        <w:tc>
          <w:tcPr>
            <w:tcW w:w="238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总公司</w:t>
            </w:r>
            <w:r/>
          </w:p>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注册资本</w:t>
            </w:r>
            <w:r/>
          </w:p>
        </w:tc>
        <w:tc>
          <w:tcPr>
            <w:gridSpan w:val="4"/>
            <w:tcW w:w="6487"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680"/>
        </w:trPr>
        <w:tc>
          <w:tcPr>
            <w:tcW w:w="2389"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lang w:val="en-US" w:eastAsia="zh-CN"/>
              </w:rPr>
              <w:t xml:space="preserve">综合</w:t>
            </w:r>
            <w:r>
              <w:rPr>
                <w:rFonts w:hint="eastAsia" w:ascii="仿宋" w:hAnsi="仿宋" w:cs="仿宋"/>
                <w:color w:val="auto"/>
                <w:sz w:val="24"/>
                <w:szCs w:val="24"/>
                <w:highlight w:val="none"/>
              </w:rPr>
              <w:t xml:space="preserve">偿付能力充足率</w:t>
            </w:r>
            <w:r/>
          </w:p>
        </w:tc>
        <w:tc>
          <w:tcPr>
            <w:gridSpan w:val="4"/>
            <w:tcW w:w="6487" w:type="dxa"/>
            <w:vAlign w:val="center"/>
            <w:textDirection w:val="lrTb"/>
            <w:noWrap w:val="false"/>
          </w:tcPr>
          <w:p>
            <w:pPr>
              <w:ind w:firstLine="0"/>
              <w:spacing w:line="24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r>
      <w:tr>
        <w:trPr>
          <w:cantSplit/>
          <w:trHeight w:val="680"/>
        </w:trPr>
        <w:tc>
          <w:tcPr>
            <w:tcW w:w="2389" w:type="dxa"/>
            <w:vAlign w:val="center"/>
            <w:textDirection w:val="lrTb"/>
            <w:noWrap w:val="false"/>
          </w:tcPr>
          <w:p>
            <w:pPr>
              <w:ind w:firstLine="0"/>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 xml:space="preserve">风险综合评级</w:t>
            </w:r>
            <w:r/>
          </w:p>
        </w:tc>
        <w:tc>
          <w:tcPr>
            <w:gridSpan w:val="4"/>
            <w:tcW w:w="6487" w:type="dxa"/>
            <w:vAlign w:val="center"/>
            <w:textDirection w:val="lrTb"/>
            <w:noWrap w:val="false"/>
          </w:tcPr>
          <w:p>
            <w:pPr>
              <w:ind w:firstLine="0"/>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1345"/>
        </w:trPr>
        <w:tc>
          <w:tcPr>
            <w:tcW w:w="2389" w:type="dxa"/>
            <w:vAlign w:val="center"/>
            <w:vMerge w:val="restart"/>
            <w:textDirection w:val="lrTb"/>
            <w:noWrap w:val="false"/>
          </w:tcPr>
          <w:p>
            <w:pPr>
              <w:ind w:firstLine="0"/>
              <w:jc w:val="left"/>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总公司202</w:t>
            </w:r>
            <w:r>
              <w:rPr>
                <w:rFonts w:hint="eastAsia" w:ascii="仿宋" w:hAnsi="仿宋" w:cs="仿宋"/>
                <w:color w:val="auto"/>
                <w:sz w:val="24"/>
                <w:szCs w:val="24"/>
                <w:highlight w:val="none"/>
                <w:lang w:val="en-US" w:eastAsia="zh-CN"/>
              </w:rPr>
              <w:t xml:space="preserve">3</w:t>
            </w:r>
            <w:r>
              <w:rPr>
                <w:rFonts w:hint="eastAsia" w:ascii="仿宋" w:hAnsi="仿宋" w:cs="仿宋"/>
                <w:color w:val="auto"/>
                <w:sz w:val="24"/>
                <w:szCs w:val="24"/>
                <w:highlight w:val="none"/>
              </w:rPr>
              <w:t xml:space="preserve">年</w:t>
            </w:r>
            <w:r>
              <w:rPr>
                <w:rFonts w:hint="eastAsia" w:ascii="仿宋" w:hAnsi="仿宋" w:cs="仿宋"/>
                <w:color w:val="auto"/>
                <w:sz w:val="24"/>
                <w:szCs w:val="24"/>
                <w:highlight w:val="none"/>
                <w:lang w:val="en-US" w:eastAsia="zh-CN"/>
              </w:rPr>
              <w:t xml:space="preserve">一</w:t>
            </w:r>
            <w:r>
              <w:rPr>
                <w:rFonts w:hint="eastAsia" w:ascii="仿宋" w:hAnsi="仿宋" w:cs="仿宋"/>
                <w:color w:val="auto"/>
                <w:sz w:val="24"/>
                <w:szCs w:val="24"/>
                <w:highlight w:val="none"/>
              </w:rPr>
              <w:t xml:space="preserve">季度亿元保费投诉量情况</w:t>
            </w:r>
            <w:r/>
          </w:p>
        </w:tc>
        <w:tc>
          <w:tcPr>
            <w:gridSpan w:val="4"/>
            <w:tcW w:w="6487"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r>
        <w:trPr>
          <w:cantSplit/>
          <w:trHeight w:val="619"/>
        </w:trPr>
        <w:tc>
          <w:tcPr>
            <w:tcW w:w="2389" w:type="dxa"/>
            <w:vAlign w:val="center"/>
            <w:vMerge w:val="restart"/>
            <w:textDirection w:val="lrTb"/>
            <w:noWrap w:val="false"/>
          </w:tcPr>
          <w:p>
            <w:pPr>
              <w:ind w:firstLine="0"/>
              <w:jc w:val="left"/>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投标人由政府部门投保的医疗保障承保案例。列明承保行政区域，按年计算（同一投保人投保的案例只算1个有效案例）。</w:t>
            </w:r>
            <w:r/>
          </w:p>
        </w:tc>
        <w:tc>
          <w:tcPr>
            <w:tcW w:w="1278"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项目名称</w:t>
            </w:r>
            <w:r/>
          </w:p>
        </w:tc>
        <w:tc>
          <w:tcPr>
            <w:gridSpan w:val="3"/>
            <w:tcW w:w="520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承保期限</w:t>
            </w:r>
            <w:r/>
          </w:p>
        </w:tc>
      </w:tr>
      <w:tr>
        <w:trPr>
          <w:cantSplit/>
          <w:trHeight w:val="558"/>
        </w:trPr>
        <w:tc>
          <w:tcPr>
            <w:tcW w:w="2389" w:type="dxa"/>
            <w:vAlign w:val="center"/>
            <w:vMerge w:val="continue"/>
            <w:textDirection w:val="lrTb"/>
            <w:noWrap w:val="false"/>
          </w:tcPr>
          <w:p>
            <w:pPr>
              <w:ind w:firstLine="0"/>
              <w:jc w:val="center"/>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c>
          <w:tcPr>
            <w:tcW w:w="1278"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c>
          <w:tcPr>
            <w:gridSpan w:val="3"/>
            <w:tcW w:w="5209" w:type="dxa"/>
            <w:vAlign w:val="center"/>
            <w:textDirection w:val="lrTb"/>
            <w:noWrap w:val="false"/>
          </w:tcPr>
          <w:p>
            <w:pPr>
              <w:ind w:firstLine="0"/>
              <w:jc w:val="center"/>
              <w:spacing w:line="240" w:lineRule="auto"/>
              <w:widowControl w:val="off"/>
              <w:rPr>
                <w:rFonts w:ascii="仿宋" w:hAnsi="仿宋" w:cs="仿宋"/>
                <w:color w:val="auto"/>
                <w:sz w:val="24"/>
                <w:szCs w:val="24"/>
                <w:highlight w:val="none"/>
              </w:rPr>
            </w:pPr>
            <w:r>
              <w:rPr>
                <w:rFonts w:ascii="仿宋" w:hAnsi="仿宋" w:cs="仿宋"/>
                <w:color w:val="auto"/>
                <w:sz w:val="24"/>
                <w:szCs w:val="24"/>
                <w:highlight w:val="none"/>
              </w:rPr>
            </w:r>
            <w:r/>
          </w:p>
        </w:tc>
      </w:tr>
    </w:tbl>
    <w:p>
      <w:pPr>
        <w:ind w:firstLine="480"/>
        <w:spacing w:line="460" w:lineRule="exact"/>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注：1.请提供投标供应商资格证明文件复印件。</w:t>
      </w:r>
      <w:r/>
    </w:p>
    <w:p>
      <w:pPr>
        <w:ind w:firstLine="480"/>
        <w:spacing w:line="460" w:lineRule="exact"/>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2.请提供保单复印件或共保协议复印件及类似证明文件，并加盖公章。</w:t>
      </w:r>
      <w:r/>
    </w:p>
    <w:p>
      <w:pPr>
        <w:ind w:firstLine="480"/>
        <w:spacing w:line="460" w:lineRule="exact"/>
        <w:widowControl w:val="off"/>
        <w:rPr>
          <w:rFonts w:ascii="仿宋" w:hAnsi="仿宋" w:cs="仿宋"/>
          <w:color w:val="auto"/>
          <w:sz w:val="24"/>
          <w:szCs w:val="24"/>
          <w:highlight w:val="none"/>
        </w:rPr>
      </w:pPr>
      <w:r>
        <w:rPr>
          <w:rFonts w:hint="eastAsia" w:ascii="仿宋" w:hAnsi="仿宋" w:cs="仿宋"/>
          <w:color w:val="auto"/>
          <w:sz w:val="24"/>
          <w:szCs w:val="24"/>
          <w:highlight w:val="none"/>
        </w:rPr>
        <w:t xml:space="preserve">3.依法缴纳税收和社会保障资金的记录（提供参加本次招标采购活动前一年内（至少一个月）依法缴纳税收和社会保障资金的相关材料）。</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24"/>
        <w:rPr>
          <w:rFonts w:hint="eastAsia" w:eastAsia="黑体"/>
          <w:color w:val="auto"/>
          <w:highlight w:val="none"/>
          <w:lang w:eastAsia="zh-CN"/>
        </w:rPr>
      </w:pPr>
      <w:r>
        <w:rPr>
          <w:color w:val="auto"/>
          <w:highlight w:val="none"/>
        </w:rPr>
        <w:t xml:space="preserve">附件</w:t>
      </w:r>
      <w:r>
        <w:rPr>
          <w:rFonts w:hint="eastAsia"/>
          <w:color w:val="auto"/>
          <w:highlight w:val="none"/>
          <w:lang w:val="en-US" w:eastAsia="zh-CN"/>
        </w:rPr>
        <w:t xml:space="preserve">8</w:t>
      </w:r>
      <w:r>
        <w:rPr>
          <w:color w:val="auto"/>
          <w:highlight w:val="none"/>
        </w:rPr>
        <w:t xml:space="preserve">中小企业声明函</w:t>
      </w:r>
      <w:r>
        <w:rPr>
          <w:rFonts w:hint="eastAsia"/>
          <w:color w:val="auto"/>
          <w:highlight w:val="none"/>
          <w:lang w:eastAsia="zh-CN"/>
        </w:rPr>
        <w:t xml:space="preserve">（</w:t>
      </w:r>
      <w:r>
        <w:rPr>
          <w:color w:val="auto"/>
          <w:highlight w:val="none"/>
        </w:rPr>
        <w:t xml:space="preserve">如有请提供</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p>
    <w:p>
      <w:pPr>
        <w:rPr>
          <w:color w:val="auto"/>
          <w:highlight w:val="none"/>
        </w:rPr>
      </w:pPr>
      <w:r>
        <w:rPr>
          <w:color w:val="auto"/>
          <w:highlight w:val="none"/>
        </w:rPr>
        <w:t xml:space="preserve">本公司</w:t>
      </w:r>
      <w:r>
        <w:rPr>
          <w:rFonts w:hint="eastAsia"/>
          <w:color w:val="auto"/>
          <w:highlight w:val="none"/>
          <w:lang w:eastAsia="zh-CN"/>
        </w:rPr>
        <w:t xml:space="preserve">（</w:t>
      </w:r>
      <w:r>
        <w:rPr>
          <w:color w:val="auto"/>
          <w:highlight w:val="none"/>
        </w:rPr>
        <w:t xml:space="preserve">联合体</w:t>
      </w:r>
      <w:r>
        <w:rPr>
          <w:rFonts w:hint="eastAsia"/>
          <w:color w:val="auto"/>
          <w:highlight w:val="none"/>
          <w:lang w:eastAsia="zh-CN"/>
        </w:rPr>
        <w:t xml:space="preserve">）</w:t>
      </w:r>
      <w:r>
        <w:rPr>
          <w:color w:val="auto"/>
          <w:highlight w:val="none"/>
        </w:rPr>
        <w:t xml:space="preserve">郑重声明，根据《政府采购促进中小企业发展管理办法》</w:t>
      </w:r>
      <w:r>
        <w:rPr>
          <w:rFonts w:hint="eastAsia"/>
          <w:color w:val="auto"/>
          <w:highlight w:val="none"/>
          <w:lang w:eastAsia="zh-CN"/>
        </w:rPr>
        <w:t xml:space="preserve">（</w:t>
      </w:r>
      <w:r>
        <w:rPr>
          <w:color w:val="auto"/>
          <w:highlight w:val="none"/>
        </w:rPr>
        <w:t xml:space="preserve">财库﹝2020﹞46号</w:t>
      </w:r>
      <w:r>
        <w:rPr>
          <w:rFonts w:hint="eastAsia"/>
          <w:color w:val="auto"/>
          <w:highlight w:val="none"/>
          <w:lang w:eastAsia="zh-CN"/>
        </w:rPr>
        <w:t xml:space="preserve">）</w:t>
      </w:r>
      <w:r>
        <w:rPr>
          <w:color w:val="auto"/>
          <w:highlight w:val="none"/>
        </w:rPr>
        <w:t xml:space="preserve">的规定，本公司</w:t>
      </w:r>
      <w:r>
        <w:rPr>
          <w:rFonts w:hint="eastAsia"/>
          <w:color w:val="auto"/>
          <w:highlight w:val="none"/>
          <w:lang w:eastAsia="zh-CN"/>
        </w:rPr>
        <w:t xml:space="preserve">（</w:t>
      </w:r>
      <w:r>
        <w:rPr>
          <w:color w:val="auto"/>
          <w:highlight w:val="none"/>
        </w:rPr>
        <w:t xml:space="preserve">联合体</w:t>
      </w:r>
      <w:r>
        <w:rPr>
          <w:rFonts w:hint="eastAsia"/>
          <w:color w:val="auto"/>
          <w:highlight w:val="none"/>
          <w:lang w:eastAsia="zh-CN"/>
        </w:rPr>
        <w:t xml:space="preserve">）</w:t>
      </w:r>
      <w:r>
        <w:rPr>
          <w:color w:val="auto"/>
          <w:highlight w:val="none"/>
        </w:rPr>
        <w:t xml:space="preserve">参加</w:t>
      </w:r>
      <w:r>
        <w:rPr>
          <w:rFonts w:hint="eastAsia"/>
          <w:color w:val="auto"/>
          <w:highlight w:val="none"/>
          <w:lang w:eastAsia="zh-CN"/>
        </w:rPr>
        <w:t xml:space="preserve">（</w:t>
      </w:r>
      <w:r>
        <w:rPr>
          <w:color w:val="auto"/>
          <w:highlight w:val="none"/>
        </w:rPr>
        <w:t xml:space="preserve">单位名称</w:t>
      </w:r>
      <w:r>
        <w:rPr>
          <w:rFonts w:hint="eastAsia"/>
          <w:color w:val="auto"/>
          <w:highlight w:val="none"/>
          <w:lang w:eastAsia="zh-CN"/>
        </w:rPr>
        <w:t xml:space="preserve">）</w:t>
      </w:r>
      <w:r>
        <w:rPr>
          <w:color w:val="auto"/>
          <w:highlight w:val="none"/>
        </w:rPr>
        <w:t xml:space="preserve">的</w:t>
      </w:r>
      <w:r>
        <w:rPr>
          <w:rFonts w:hint="eastAsia"/>
          <w:color w:val="auto"/>
          <w:highlight w:val="none"/>
          <w:lang w:eastAsia="zh-CN"/>
        </w:rPr>
        <w:t xml:space="preserve">（</w:t>
      </w:r>
      <w:r>
        <w:rPr>
          <w:color w:val="auto"/>
          <w:highlight w:val="none"/>
        </w:rPr>
        <w:t xml:space="preserve">项目名称</w:t>
      </w:r>
      <w:r>
        <w:rPr>
          <w:rFonts w:hint="eastAsia"/>
          <w:color w:val="auto"/>
          <w:highlight w:val="none"/>
          <w:lang w:eastAsia="zh-CN"/>
        </w:rPr>
        <w:t xml:space="preserve">）</w:t>
      </w:r>
      <w:r>
        <w:rPr>
          <w:color w:val="auto"/>
          <w:highlight w:val="none"/>
        </w:rPr>
        <w:t xml:space="preserve">采购活动，提供的货物全部由符合政策要求的中小企业承接。相关企业</w:t>
      </w:r>
      <w:r>
        <w:rPr>
          <w:rFonts w:hint="eastAsia"/>
          <w:color w:val="auto"/>
          <w:highlight w:val="none"/>
          <w:lang w:eastAsia="zh-CN"/>
        </w:rPr>
        <w:t xml:space="preserve">（</w:t>
      </w:r>
      <w:r>
        <w:rPr>
          <w:color w:val="auto"/>
          <w:highlight w:val="none"/>
        </w:rPr>
        <w:t xml:space="preserve">含联合体中的中小企业、签订分包意向协议的中小企业</w:t>
      </w:r>
      <w:r>
        <w:rPr>
          <w:rFonts w:hint="eastAsia"/>
          <w:color w:val="auto"/>
          <w:highlight w:val="none"/>
          <w:lang w:eastAsia="zh-CN"/>
        </w:rPr>
        <w:t xml:space="preserve">）</w:t>
      </w:r>
      <w:r>
        <w:rPr>
          <w:color w:val="auto"/>
          <w:highlight w:val="none"/>
        </w:rPr>
        <w:t xml:space="preserve"> 的具体情况如下：</w:t>
      </w:r>
      <w:r/>
    </w:p>
    <w:p>
      <w:pPr>
        <w:rPr>
          <w:color w:val="auto"/>
          <w:highlight w:val="none"/>
        </w:rPr>
      </w:pPr>
      <w:r>
        <w:rPr>
          <w:color w:val="auto"/>
          <w:highlight w:val="none"/>
        </w:rPr>
        <w:t xml:space="preserve">1.</w:t>
      </w:r>
      <w:r>
        <w:rPr>
          <w:rFonts w:hint="eastAsia"/>
          <w:color w:val="auto"/>
          <w:highlight w:val="none"/>
          <w:lang w:eastAsia="zh-CN"/>
        </w:rPr>
        <w:t xml:space="preserve">（</w:t>
      </w:r>
      <w:r>
        <w:rPr>
          <w:color w:val="auto"/>
          <w:highlight w:val="none"/>
        </w:rPr>
        <w:t xml:space="preserve">标的名称</w:t>
      </w:r>
      <w:r>
        <w:rPr>
          <w:rFonts w:hint="eastAsia"/>
          <w:color w:val="auto"/>
          <w:highlight w:val="none"/>
          <w:lang w:eastAsia="zh-CN"/>
        </w:rPr>
        <w:t xml:space="preserve">）</w:t>
      </w:r>
      <w:r>
        <w:rPr>
          <w:color w:val="auto"/>
          <w:highlight w:val="none"/>
        </w:rPr>
        <w:t xml:space="preserve">，属于</w:t>
      </w:r>
      <w:r>
        <w:rPr>
          <w:rFonts w:hint="eastAsia"/>
          <w:color w:val="auto"/>
          <w:highlight w:val="none"/>
          <w:lang w:eastAsia="zh-CN"/>
        </w:rPr>
        <w:t xml:space="preserve">（</w:t>
      </w:r>
      <w:r>
        <w:rPr>
          <w:color w:val="auto"/>
          <w:highlight w:val="none"/>
        </w:rPr>
        <w:t xml:space="preserve">招标文件中明确的所属行业</w:t>
      </w:r>
      <w:r>
        <w:rPr>
          <w:rFonts w:hint="eastAsia"/>
          <w:color w:val="auto"/>
          <w:highlight w:val="none"/>
          <w:lang w:eastAsia="zh-CN"/>
        </w:rPr>
        <w:t xml:space="preserve">）</w:t>
      </w:r>
      <w:r>
        <w:rPr>
          <w:color w:val="auto"/>
          <w:highlight w:val="none"/>
        </w:rPr>
        <w:t xml:space="preserve">行业；承建</w:t>
      </w:r>
      <w:r>
        <w:rPr>
          <w:rFonts w:hint="eastAsia"/>
          <w:color w:val="auto"/>
          <w:highlight w:val="none"/>
          <w:lang w:eastAsia="zh-CN"/>
        </w:rPr>
        <w:t xml:space="preserve">（</w:t>
      </w:r>
      <w:r>
        <w:rPr>
          <w:color w:val="auto"/>
          <w:highlight w:val="none"/>
        </w:rPr>
        <w:t xml:space="preserve">承接</w:t>
      </w:r>
      <w:r>
        <w:rPr>
          <w:rFonts w:hint="eastAsia"/>
          <w:color w:val="auto"/>
          <w:highlight w:val="none"/>
          <w:lang w:eastAsia="zh-CN"/>
        </w:rPr>
        <w:t xml:space="preserve">）</w:t>
      </w:r>
      <w:r>
        <w:rPr>
          <w:color w:val="auto"/>
          <w:highlight w:val="none"/>
        </w:rPr>
        <w:t xml:space="preserve">企业为</w:t>
      </w:r>
      <w:r>
        <w:rPr>
          <w:rFonts w:hint="eastAsia"/>
          <w:color w:val="auto"/>
          <w:highlight w:val="none"/>
          <w:lang w:eastAsia="zh-CN"/>
        </w:rPr>
        <w:t xml:space="preserve">（</w:t>
      </w:r>
      <w:r>
        <w:rPr>
          <w:color w:val="auto"/>
          <w:highlight w:val="none"/>
        </w:rPr>
        <w:t xml:space="preserve">企业名称</w:t>
      </w:r>
      <w:r>
        <w:rPr>
          <w:rFonts w:hint="eastAsia"/>
          <w:color w:val="auto"/>
          <w:highlight w:val="none"/>
          <w:lang w:eastAsia="zh-CN"/>
        </w:rPr>
        <w:t xml:space="preserve">）</w:t>
      </w:r>
      <w:r>
        <w:rPr>
          <w:color w:val="auto"/>
          <w:highlight w:val="none"/>
        </w:rPr>
        <w:t xml:space="preserve">，从业人员人，营业收入为万元，资产总额为万元[从业人员、营业收入、资产总额填报上一年度数据，无上一年度数据的新成立企业可不填报。]，属于</w:t>
      </w:r>
      <w:r>
        <w:rPr>
          <w:rFonts w:hint="eastAsia"/>
          <w:color w:val="auto"/>
          <w:highlight w:val="none"/>
          <w:lang w:eastAsia="zh-CN"/>
        </w:rPr>
        <w:t xml:space="preserve">（</w:t>
      </w:r>
      <w:r>
        <w:rPr>
          <w:color w:val="auto"/>
          <w:highlight w:val="none"/>
        </w:rPr>
        <w:t xml:space="preserve">中型企业、小型企业、微型企业</w:t>
      </w:r>
      <w:r>
        <w:rPr>
          <w:rFonts w:hint="eastAsia"/>
          <w:color w:val="auto"/>
          <w:highlight w:val="none"/>
          <w:lang w:eastAsia="zh-CN"/>
        </w:rPr>
        <w:t xml:space="preserve">）</w:t>
      </w:r>
      <w:r>
        <w:rPr>
          <w:color w:val="auto"/>
          <w:highlight w:val="none"/>
        </w:rPr>
        <w:t xml:space="preserve">；</w:t>
      </w:r>
      <w:r/>
    </w:p>
    <w:p>
      <w:pPr>
        <w:rPr>
          <w:color w:val="auto"/>
          <w:highlight w:val="none"/>
        </w:rPr>
      </w:pPr>
      <w:r>
        <w:rPr>
          <w:color w:val="auto"/>
          <w:highlight w:val="none"/>
        </w:rPr>
        <w:t xml:space="preserve">2.</w:t>
      </w:r>
      <w:r>
        <w:rPr>
          <w:rFonts w:hint="eastAsia"/>
          <w:color w:val="auto"/>
          <w:highlight w:val="none"/>
          <w:lang w:eastAsia="zh-CN"/>
        </w:rPr>
        <w:t xml:space="preserve">（</w:t>
      </w:r>
      <w:r>
        <w:rPr>
          <w:color w:val="auto"/>
          <w:highlight w:val="none"/>
        </w:rPr>
        <w:t xml:space="preserve">标的名称</w:t>
      </w:r>
      <w:r>
        <w:rPr>
          <w:rFonts w:hint="eastAsia"/>
          <w:color w:val="auto"/>
          <w:highlight w:val="none"/>
          <w:lang w:eastAsia="zh-CN"/>
        </w:rPr>
        <w:t xml:space="preserve">）</w:t>
      </w:r>
      <w:r>
        <w:rPr>
          <w:color w:val="auto"/>
          <w:highlight w:val="none"/>
        </w:rPr>
        <w:t xml:space="preserve">，属于</w:t>
      </w:r>
      <w:r>
        <w:rPr>
          <w:rFonts w:hint="eastAsia"/>
          <w:color w:val="auto"/>
          <w:highlight w:val="none"/>
          <w:lang w:eastAsia="zh-CN"/>
        </w:rPr>
        <w:t xml:space="preserve">（</w:t>
      </w:r>
      <w:r>
        <w:rPr>
          <w:color w:val="auto"/>
          <w:highlight w:val="none"/>
        </w:rPr>
        <w:t xml:space="preserve">招标文件中明确的所属行业</w:t>
      </w:r>
      <w:r>
        <w:rPr>
          <w:rFonts w:hint="eastAsia"/>
          <w:color w:val="auto"/>
          <w:highlight w:val="none"/>
          <w:lang w:eastAsia="zh-CN"/>
        </w:rPr>
        <w:t xml:space="preserve">）</w:t>
      </w:r>
      <w:r>
        <w:rPr>
          <w:color w:val="auto"/>
          <w:highlight w:val="none"/>
        </w:rPr>
        <w:t xml:space="preserve">行业；承建</w:t>
      </w:r>
      <w:r>
        <w:rPr>
          <w:rFonts w:hint="eastAsia"/>
          <w:color w:val="auto"/>
          <w:highlight w:val="none"/>
          <w:lang w:eastAsia="zh-CN"/>
        </w:rPr>
        <w:t xml:space="preserve">（</w:t>
      </w:r>
      <w:r>
        <w:rPr>
          <w:color w:val="auto"/>
          <w:highlight w:val="none"/>
        </w:rPr>
        <w:t xml:space="preserve">承接</w:t>
      </w:r>
      <w:r>
        <w:rPr>
          <w:rFonts w:hint="eastAsia"/>
          <w:color w:val="auto"/>
          <w:highlight w:val="none"/>
          <w:lang w:eastAsia="zh-CN"/>
        </w:rPr>
        <w:t xml:space="preserve">）</w:t>
      </w:r>
      <w:r>
        <w:rPr>
          <w:color w:val="auto"/>
          <w:highlight w:val="none"/>
        </w:rPr>
        <w:t xml:space="preserve">企业为</w:t>
      </w:r>
      <w:r>
        <w:rPr>
          <w:rFonts w:hint="eastAsia"/>
          <w:color w:val="auto"/>
          <w:highlight w:val="none"/>
          <w:lang w:eastAsia="zh-CN"/>
        </w:rPr>
        <w:t xml:space="preserve">（</w:t>
      </w:r>
      <w:r>
        <w:rPr>
          <w:color w:val="auto"/>
          <w:highlight w:val="none"/>
        </w:rPr>
        <w:t xml:space="preserve">企业名称</w:t>
      </w:r>
      <w:r>
        <w:rPr>
          <w:rFonts w:hint="eastAsia"/>
          <w:color w:val="auto"/>
          <w:highlight w:val="none"/>
          <w:lang w:eastAsia="zh-CN"/>
        </w:rPr>
        <w:t xml:space="preserve">）</w:t>
      </w:r>
      <w:r>
        <w:rPr>
          <w:color w:val="auto"/>
          <w:highlight w:val="none"/>
        </w:rPr>
        <w:t xml:space="preserve">，从业人员人，营业收入为万元，资产总额为万元，属于</w:t>
      </w:r>
      <w:r>
        <w:rPr>
          <w:rFonts w:hint="eastAsia"/>
          <w:color w:val="auto"/>
          <w:highlight w:val="none"/>
          <w:lang w:eastAsia="zh-CN"/>
        </w:rPr>
        <w:t xml:space="preserve">（</w:t>
      </w:r>
      <w:r>
        <w:rPr>
          <w:color w:val="auto"/>
          <w:highlight w:val="none"/>
        </w:rPr>
        <w:t xml:space="preserve">中型企业、小型企业、微型企业</w:t>
      </w:r>
      <w:r>
        <w:rPr>
          <w:rFonts w:hint="eastAsia"/>
          <w:color w:val="auto"/>
          <w:highlight w:val="none"/>
          <w:lang w:eastAsia="zh-CN"/>
        </w:rPr>
        <w:t xml:space="preserve">）</w:t>
      </w:r>
      <w:r>
        <w:rPr>
          <w:color w:val="auto"/>
          <w:highlight w:val="none"/>
        </w:rPr>
        <w:t xml:space="preserve">；</w:t>
      </w:r>
      <w:r/>
    </w:p>
    <w:p>
      <w:pPr>
        <w:rPr>
          <w:color w:val="auto"/>
          <w:highlight w:val="none"/>
        </w:rPr>
      </w:pPr>
      <w:r>
        <w:rPr>
          <w:color w:val="auto"/>
          <w:highlight w:val="none"/>
        </w:rPr>
        <w:t xml:space="preserve">……</w:t>
      </w:r>
      <w:r/>
    </w:p>
    <w:p>
      <w:pPr>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rPr>
          <w:color w:val="auto"/>
          <w:highlight w:val="none"/>
        </w:rPr>
      </w:pPr>
      <w:r>
        <w:rPr>
          <w:color w:val="auto"/>
          <w:highlight w:val="none"/>
        </w:rPr>
        <w:t xml:space="preserve">本企业对上述声明内容的真实性负责。如有虚假， 将依法承担相应责任。</w:t>
      </w:r>
      <w:r/>
    </w:p>
    <w:p>
      <w:pPr>
        <w:rPr>
          <w:color w:val="auto"/>
          <w:highlight w:val="none"/>
        </w:rPr>
      </w:pPr>
      <w:r>
        <w:rPr>
          <w:color w:val="auto"/>
          <w:highlight w:val="none"/>
        </w:rPr>
      </w:r>
      <w:r/>
    </w:p>
    <w:p>
      <w:pPr>
        <w:rPr>
          <w:color w:val="auto"/>
          <w:highlight w:val="none"/>
        </w:rPr>
      </w:pPr>
      <w:r>
        <w:rPr>
          <w:color w:val="auto"/>
          <w:highlight w:val="none"/>
        </w:rPr>
        <w:t xml:space="preserve">企业名称</w:t>
      </w:r>
      <w:r>
        <w:rPr>
          <w:rFonts w:hint="eastAsia"/>
          <w:color w:val="auto"/>
          <w:highlight w:val="none"/>
          <w:lang w:eastAsia="zh-CN"/>
        </w:rPr>
        <w:t xml:space="preserve">（</w:t>
      </w:r>
      <w:r>
        <w:rPr>
          <w:color w:val="auto"/>
          <w:highlight w:val="none"/>
        </w:rPr>
        <w:t xml:space="preserve">盖章</w:t>
      </w:r>
      <w:r>
        <w:rPr>
          <w:rFonts w:hint="eastAsia"/>
          <w:color w:val="auto"/>
          <w:highlight w:val="none"/>
          <w:lang w:eastAsia="zh-CN"/>
        </w:rPr>
        <w:t xml:space="preserve">）</w:t>
      </w:r>
      <w:r>
        <w:rPr>
          <w:color w:val="auto"/>
          <w:highlight w:val="none"/>
        </w:rPr>
        <w:t xml:space="preserve">：</w:t>
      </w:r>
      <w:r/>
    </w:p>
    <w:p>
      <w:pPr>
        <w:rPr>
          <w:color w:val="auto"/>
          <w:highlight w:val="none"/>
        </w:rPr>
      </w:pPr>
      <w:r>
        <w:rPr>
          <w:color w:val="auto"/>
          <w:highlight w:val="none"/>
        </w:rPr>
        <w:t xml:space="preserve">日期：</w:t>
      </w:r>
      <w:r/>
    </w:p>
    <w:p>
      <w:pPr>
        <w:ind w:firstLine="0"/>
        <w:jc w:val="left"/>
        <w:spacing w:line="369"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从业人员、营业收入、资产总额填报上一年度数据，无上一年度数据的新成立企业可不填报。</w:t>
      </w:r>
      <w:r/>
    </w:p>
    <w:p>
      <w:pPr>
        <w:ind w:firstLine="0"/>
        <w:jc w:val="left"/>
        <w:spacing w:line="31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说明：</w:t>
      </w:r>
      <w:r>
        <w:rPr>
          <w:rFonts w:hint="eastAsia"/>
          <w:color w:val="auto"/>
          <w:highlight w:val="none"/>
          <w:lang w:eastAsia="zh-CN"/>
        </w:rPr>
        <w:t xml:space="preserve">（</w:t>
      </w:r>
      <w:r>
        <w:rPr>
          <w:color w:val="auto"/>
          <w:highlight w:val="none"/>
        </w:rPr>
        <w:t xml:space="preserve">1</w:t>
      </w:r>
      <w:r>
        <w:rPr>
          <w:rFonts w:hint="eastAsia"/>
          <w:color w:val="auto"/>
          <w:highlight w:val="none"/>
          <w:lang w:eastAsia="zh-CN"/>
        </w:rPr>
        <w:t xml:space="preserve">）</w:t>
      </w:r>
      <w:r>
        <w:rPr>
          <w:color w:val="auto"/>
          <w:highlight w:val="none"/>
        </w:rPr>
        <w:t xml:space="preserve">本声明函适用于所有在中国境内依法设立的各类所有制和各种组织形式的企业、个体工商户。</w:t>
      </w:r>
      <w:r/>
    </w:p>
    <w:p>
      <w:pPr>
        <w:rPr>
          <w:color w:val="auto"/>
          <w:highlight w:val="none"/>
        </w:rPr>
      </w:pPr>
      <w:r>
        <w:rPr>
          <w:rFonts w:hint="eastAsia"/>
          <w:color w:val="auto"/>
          <w:highlight w:val="none"/>
          <w:lang w:eastAsia="zh-CN"/>
        </w:rPr>
        <w:t xml:space="preserve">（</w:t>
      </w:r>
      <w:r>
        <w:rPr>
          <w:color w:val="auto"/>
          <w:highlight w:val="none"/>
        </w:rPr>
        <w:t xml:space="preserve">2</w:t>
      </w:r>
      <w:r>
        <w:rPr>
          <w:rFonts w:hint="eastAsia"/>
          <w:color w:val="auto"/>
          <w:highlight w:val="none"/>
          <w:lang w:eastAsia="zh-CN"/>
        </w:rPr>
        <w:t xml:space="preserve">）</w:t>
      </w:r>
      <w:r>
        <w:rPr>
          <w:color w:val="auto"/>
          <w:highlight w:val="none"/>
        </w:rPr>
        <w:t xml:space="preserve"> 供应商须完整填写声明函中各项信息，如有缺漏，则视为无效声明。</w:t>
      </w:r>
      <w:r/>
    </w:p>
    <w:p>
      <w:pPr>
        <w:rPr>
          <w:color w:val="auto"/>
          <w:highlight w:val="none"/>
        </w:rPr>
      </w:pPr>
      <w:r>
        <w:rPr>
          <w:rFonts w:hint="eastAsia"/>
          <w:color w:val="auto"/>
          <w:highlight w:val="none"/>
          <w:lang w:eastAsia="zh-CN"/>
        </w:rPr>
        <w:t xml:space="preserve">（</w:t>
      </w:r>
      <w:r>
        <w:rPr>
          <w:color w:val="auto"/>
          <w:highlight w:val="none"/>
        </w:rPr>
        <w:t xml:space="preserve">3</w:t>
      </w:r>
      <w:r>
        <w:rPr>
          <w:rFonts w:hint="eastAsia"/>
          <w:color w:val="auto"/>
          <w:highlight w:val="none"/>
          <w:lang w:eastAsia="zh-CN"/>
        </w:rPr>
        <w:t xml:space="preserve">）</w:t>
      </w:r>
      <w:r>
        <w:rPr>
          <w:color w:val="auto"/>
          <w:highlight w:val="none"/>
        </w:rPr>
        <w:t xml:space="preserve"> 若成交，本声明函作为成交公告的一部分进行公示，接受社会监督，请如实填写。若提供虚假信息，则取消成交资格，并依法承担相应责任。</w:t>
      </w:r>
      <w:r/>
    </w:p>
    <w:p>
      <w:pPr>
        <w:rPr>
          <w:color w:val="auto"/>
          <w:highlight w:val="none"/>
        </w:rPr>
      </w:pPr>
      <w:r>
        <w:rPr>
          <w:rFonts w:hint="eastAsia"/>
          <w:color w:val="auto"/>
          <w:highlight w:val="none"/>
          <w:lang w:eastAsia="zh-CN"/>
        </w:rPr>
        <w:t xml:space="preserve">（</w:t>
      </w:r>
      <w:r>
        <w:rPr>
          <w:color w:val="auto"/>
          <w:highlight w:val="none"/>
        </w:rPr>
        <w:t xml:space="preserve">4</w:t>
      </w:r>
      <w:r>
        <w:rPr>
          <w:rFonts w:hint="eastAsia"/>
          <w:color w:val="auto"/>
          <w:highlight w:val="none"/>
          <w:lang w:eastAsia="zh-CN"/>
        </w:rPr>
        <w:t xml:space="preserve">）</w:t>
      </w:r>
      <w:r>
        <w:rPr>
          <w:color w:val="auto"/>
          <w:highlight w:val="none"/>
        </w:rPr>
        <w:t xml:space="preserve">货物采购项目： 货物由中小企业制造， 即货物由中小企业生产且使用该中小企业商号或者注册商标， 享受中小企业扶持政策。</w:t>
      </w:r>
      <w:r/>
    </w:p>
    <w:p>
      <w:pPr>
        <w:rPr>
          <w:color w:val="auto"/>
          <w:highlight w:val="none"/>
        </w:rPr>
      </w:pPr>
      <w:r>
        <w:rPr>
          <w:color w:val="auto"/>
          <w:highlight w:val="none"/>
        </w:rPr>
        <w:t xml:space="preserve">注：货物采购项目中，供应商提供的货物既有中小企业制造货物，也有大型企业制造货物的，不享受中小企业扶持政策。</w:t>
      </w:r>
      <w:r/>
    </w:p>
    <w:p>
      <w:pPr>
        <w:ind w:firstLine="0"/>
        <w:jc w:val="left"/>
        <w:spacing w:line="296"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after="120"/>
        <w:rPr>
          <w:rFonts w:ascii="Arial" w:hAnsi="Arial" w:eastAsia="Arial" w:cs="Arial"/>
          <w:color w:val="auto"/>
          <w:sz w:val="21"/>
          <w:szCs w:val="21"/>
          <w:highlight w:val="none"/>
          <w:lang w:val="en-US" w:eastAsia="zh-CN" w:bidi="ar-SA"/>
        </w:rPr>
      </w:pPr>
      <w:r>
        <w:rPr>
          <w:rFonts w:ascii="Arial" w:hAnsi="Arial" w:eastAsia="Arial" w:cs="Arial"/>
          <w:color w:val="auto"/>
          <w:sz w:val="21"/>
          <w:szCs w:val="21"/>
          <w:highlight w:val="none"/>
          <w:lang w:val="en-US" w:eastAsia="zh-CN" w:bidi="ar-SA"/>
        </w:rPr>
        <w:br w:type="page" w:clear="all"/>
      </w:r>
      <w:r/>
    </w:p>
    <w:p>
      <w:pPr>
        <w:pStyle w:val="924"/>
        <w:rPr>
          <w:rFonts w:hint="eastAsia" w:eastAsia="黑体"/>
          <w:b w:val="0"/>
          <w:bCs/>
          <w:color w:val="auto"/>
          <w:highlight w:val="none"/>
          <w:lang w:eastAsia="zh-CN"/>
        </w:rPr>
      </w:pPr>
      <w:r>
        <w:rPr>
          <w:color w:val="auto"/>
          <w:highlight w:val="none"/>
        </w:rPr>
        <w:t xml:space="preserve">附件</w:t>
      </w:r>
      <w:r>
        <w:rPr>
          <w:rFonts w:hint="eastAsia"/>
          <w:color w:val="auto"/>
          <w:highlight w:val="none"/>
          <w:lang w:val="en-US" w:eastAsia="zh-CN"/>
        </w:rPr>
        <w:t xml:space="preserve">9</w:t>
      </w:r>
      <w:r>
        <w:rPr>
          <w:color w:val="auto"/>
          <w:highlight w:val="none"/>
        </w:rPr>
        <w:t xml:space="preserve">残疾人福利性单位声明函</w:t>
      </w:r>
      <w:r>
        <w:rPr>
          <w:rFonts w:hint="eastAsia"/>
          <w:color w:val="auto"/>
          <w:highlight w:val="none"/>
          <w:lang w:eastAsia="zh-CN"/>
        </w:rPr>
        <w:t xml:space="preserve">（</w:t>
      </w:r>
      <w:r>
        <w:rPr>
          <w:color w:val="auto"/>
          <w:highlight w:val="none"/>
        </w:rPr>
        <w:t xml:space="preserve">格式</w:t>
      </w:r>
      <w:r>
        <w:rPr>
          <w:rFonts w:hint="eastAsia"/>
          <w:color w:val="auto"/>
          <w:highlight w:val="none"/>
          <w:lang w:eastAsia="zh-CN"/>
        </w:rPr>
        <w:t xml:space="preserve">）（</w:t>
      </w:r>
      <w:r>
        <w:rPr>
          <w:color w:val="auto"/>
          <w:highlight w:val="none"/>
        </w:rPr>
        <w:t xml:space="preserve">如有请提供</w:t>
      </w:r>
      <w:r>
        <w:rPr>
          <w:rFonts w:hint="eastAsia"/>
          <w:color w:val="auto"/>
          <w:highlight w:val="none"/>
          <w:lang w:eastAsia="zh-CN"/>
        </w:rPr>
        <w:t xml:space="preserve">）</w:t>
      </w:r>
      <w:r/>
    </w:p>
    <w:p>
      <w:pPr>
        <w:ind w:firstLine="0"/>
        <w:jc w:val="left"/>
        <w:spacing w:line="406"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本单位郑重声明，根据《财政部 民政部 中国残疾人联合会关于促进残疾人就业政府采购政策的通知》  </w:t>
      </w:r>
      <w:r>
        <w:rPr>
          <w:rFonts w:hint="eastAsia"/>
          <w:color w:val="auto"/>
          <w:highlight w:val="none"/>
          <w:lang w:eastAsia="zh-CN"/>
        </w:rPr>
        <w:t xml:space="preserve">（</w:t>
      </w:r>
      <w:r>
        <w:rPr>
          <w:color w:val="auto"/>
          <w:highlight w:val="none"/>
        </w:rPr>
        <w:t xml:space="preserve">财库〔2017〕  141 号</w:t>
      </w:r>
      <w:r>
        <w:rPr>
          <w:rFonts w:hint="eastAsia"/>
          <w:color w:val="auto"/>
          <w:highlight w:val="none"/>
          <w:lang w:eastAsia="zh-CN"/>
        </w:rPr>
        <w:t xml:space="preserve">）</w:t>
      </w:r>
      <w:r>
        <w:rPr>
          <w:color w:val="auto"/>
          <w:highlight w:val="none"/>
        </w:rPr>
        <w:t xml:space="preserve"> 的规定，本单位为符合条件的残疾人福利性单位，且本单位参加______单位的______项目采购活动提供本单位制造的货物</w:t>
      </w:r>
      <w:r>
        <w:rPr>
          <w:rFonts w:hint="eastAsia"/>
          <w:color w:val="auto"/>
          <w:highlight w:val="none"/>
          <w:lang w:eastAsia="zh-CN"/>
        </w:rPr>
        <w:t xml:space="preserve">（</w:t>
      </w:r>
      <w:r>
        <w:rPr>
          <w:color w:val="auto"/>
          <w:highlight w:val="none"/>
        </w:rPr>
        <w:t xml:space="preserve">由本单位承担工程/提供服务</w:t>
      </w:r>
      <w:r>
        <w:rPr>
          <w:rFonts w:hint="eastAsia"/>
          <w:color w:val="auto"/>
          <w:highlight w:val="none"/>
          <w:lang w:eastAsia="zh-CN"/>
        </w:rPr>
        <w:t xml:space="preserve">）</w:t>
      </w:r>
      <w:r>
        <w:rPr>
          <w:color w:val="auto"/>
          <w:highlight w:val="none"/>
        </w:rPr>
        <w:t xml:space="preserve"> ，或者提供其他残疾人福利性单位制造的货物</w:t>
      </w:r>
      <w:r>
        <w:rPr>
          <w:rFonts w:hint="eastAsia"/>
          <w:color w:val="auto"/>
          <w:highlight w:val="none"/>
          <w:lang w:eastAsia="zh-CN"/>
        </w:rPr>
        <w:t xml:space="preserve">（</w:t>
      </w:r>
      <w:r>
        <w:rPr>
          <w:color w:val="auto"/>
          <w:highlight w:val="none"/>
        </w:rPr>
        <w:t xml:space="preserve">不包括使用非残疾人福利性单位注册商标的货物</w:t>
      </w:r>
      <w:r>
        <w:rPr>
          <w:rFonts w:hint="eastAsia"/>
          <w:color w:val="auto"/>
          <w:highlight w:val="none"/>
          <w:lang w:eastAsia="zh-CN"/>
        </w:rPr>
        <w:t xml:space="preserve">）</w:t>
      </w:r>
      <w:r>
        <w:rPr>
          <w:color w:val="auto"/>
          <w:highlight w:val="none"/>
        </w:rPr>
        <w:t xml:space="preserve"> 。</w:t>
      </w:r>
      <w:r/>
    </w:p>
    <w:p>
      <w:pPr>
        <w:rPr>
          <w:color w:val="auto"/>
          <w:highlight w:val="none"/>
        </w:rPr>
      </w:pPr>
      <w:r>
        <w:rPr>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6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rPr>
          <w:color w:val="auto"/>
          <w:highlight w:val="none"/>
        </w:rPr>
      </w:pPr>
      <w:r>
        <w:rPr>
          <w:color w:val="auto"/>
          <w:highlight w:val="none"/>
        </w:rPr>
        <w:t xml:space="preserve">投标人名称</w:t>
      </w:r>
      <w:r>
        <w:rPr>
          <w:rFonts w:hint="eastAsia"/>
          <w:color w:val="auto"/>
          <w:highlight w:val="none"/>
          <w:lang w:eastAsia="zh-CN"/>
        </w:rPr>
        <w:t xml:space="preserve">（</w:t>
      </w:r>
      <w:r>
        <w:rPr>
          <w:color w:val="auto"/>
          <w:highlight w:val="none"/>
        </w:rPr>
        <w:t xml:space="preserve">盖章</w:t>
      </w:r>
      <w:r>
        <w:rPr>
          <w:rFonts w:hint="eastAsia"/>
          <w:color w:val="auto"/>
          <w:highlight w:val="none"/>
          <w:lang w:eastAsia="zh-CN"/>
        </w:rPr>
        <w:t xml:space="preserve">）</w:t>
      </w:r>
      <w:r>
        <w:rPr>
          <w:color w:val="auto"/>
          <w:highlight w:val="none"/>
        </w:rPr>
        <w:t xml:space="preserve"> ：</w:t>
      </w:r>
      <w:r/>
    </w:p>
    <w:p>
      <w:pPr>
        <w:rPr>
          <w:color w:val="auto"/>
          <w:highlight w:val="none"/>
        </w:rPr>
      </w:pPr>
      <w:r>
        <w:rPr>
          <w:color w:val="auto"/>
          <w:highlight w:val="none"/>
        </w:rPr>
        <w:t xml:space="preserve">日期：    年   月   日</w:t>
      </w:r>
      <w:r/>
    </w:p>
    <w:p>
      <w:pPr>
        <w:rPr>
          <w:rFonts w:ascii="Arial" w:hAnsi="Arial" w:eastAsia="Arial" w:cs="Arial"/>
          <w:color w:val="auto"/>
          <w:sz w:val="21"/>
          <w:szCs w:val="21"/>
          <w:highlight w:val="none"/>
        </w:rPr>
      </w:pPr>
      <w:r>
        <w:rPr>
          <w:rFonts w:ascii="Arial" w:hAnsi="Arial" w:eastAsia="Arial" w:cs="Arial"/>
          <w:color w:val="auto"/>
          <w:sz w:val="21"/>
          <w:szCs w:val="21"/>
          <w:highlight w:val="none"/>
        </w:rPr>
        <w:br w:type="page" w:clear="all"/>
      </w:r>
      <w:r/>
    </w:p>
    <w:p>
      <w:pPr>
        <w:pStyle w:val="924"/>
        <w:rPr>
          <w:color w:val="auto"/>
          <w:highlight w:val="none"/>
        </w:rPr>
      </w:pPr>
      <w:r>
        <w:rPr>
          <w:color w:val="auto"/>
          <w:highlight w:val="none"/>
        </w:rPr>
        <w:t xml:space="preserve">附件</w:t>
      </w:r>
      <w:r>
        <w:rPr>
          <w:rFonts w:hint="eastAsia"/>
          <w:color w:val="auto"/>
          <w:highlight w:val="none"/>
          <w:lang w:val="en-US" w:eastAsia="zh-CN"/>
        </w:rPr>
        <w:t xml:space="preserve">10</w:t>
      </w:r>
      <w:r>
        <w:rPr>
          <w:color w:val="auto"/>
          <w:highlight w:val="none"/>
        </w:rPr>
        <w:t xml:space="preserve">南京市政府采购供应商信用记录表</w:t>
      </w:r>
      <w:r/>
    </w:p>
    <w:p>
      <w:pPr>
        <w:rPr>
          <w:rFonts w:hint="eastAsia" w:eastAsia="仿宋"/>
          <w:color w:val="auto"/>
          <w:highlight w:val="none"/>
          <w:lang w:eastAsia="zh-CN"/>
        </w:rPr>
      </w:pPr>
      <w:r>
        <w:rPr>
          <w:rFonts w:hint="eastAsia"/>
          <w:color w:val="auto"/>
          <w:highlight w:val="none"/>
          <w:lang w:eastAsia="zh-CN"/>
        </w:rPr>
        <w:t xml:space="preserve">（</w:t>
      </w:r>
      <w:r>
        <w:rPr>
          <w:color w:val="auto"/>
          <w:highlight w:val="none"/>
        </w:rPr>
        <w:t xml:space="preserve">根据《南京市政府采购供应商信用管理工作暂行办法》</w:t>
      </w:r>
      <w:r>
        <w:rPr>
          <w:rFonts w:hint="eastAsia"/>
          <w:color w:val="auto"/>
          <w:highlight w:val="none"/>
          <w:lang w:eastAsia="zh-CN"/>
        </w:rPr>
        <w:t xml:space="preserve">（</w:t>
      </w:r>
      <w:r>
        <w:rPr>
          <w:color w:val="auto"/>
          <w:highlight w:val="none"/>
        </w:rPr>
        <w:t xml:space="preserve">宁财规[2018]10 号</w:t>
      </w:r>
      <w:r>
        <w:rPr>
          <w:rFonts w:hint="eastAsia"/>
          <w:color w:val="auto"/>
          <w:highlight w:val="none"/>
          <w:lang w:eastAsia="zh-CN"/>
        </w:rPr>
        <w:t xml:space="preserve">）</w:t>
      </w:r>
      <w:r>
        <w:rPr>
          <w:color w:val="auto"/>
          <w:highlight w:val="none"/>
        </w:rPr>
        <w:t xml:space="preserve"> 有关规定，凡在南京地区参加政府采购活动的供应商，应当事先登陆“信用南京”</w:t>
      </w:r>
      <w:r>
        <w:rPr>
          <w:rFonts w:hint="eastAsia"/>
          <w:color w:val="auto"/>
          <w:highlight w:val="none"/>
          <w:lang w:eastAsia="zh-CN"/>
        </w:rPr>
        <w:t xml:space="preserve">（</w:t>
      </w:r>
      <w:r>
        <w:rPr>
          <w:color w:val="auto"/>
          <w:highlight w:val="none"/>
        </w:rPr>
        <w:t xml:space="preserve">www.njcredit.gov.cn </w:t>
      </w:r>
      <w:r>
        <w:rPr>
          <w:rFonts w:hint="eastAsia"/>
          <w:color w:val="auto"/>
          <w:highlight w:val="none"/>
          <w:lang w:eastAsia="zh-CN"/>
        </w:rPr>
        <w:t xml:space="preserve">）</w:t>
      </w:r>
      <w:r>
        <w:rPr>
          <w:color w:val="auto"/>
          <w:highlight w:val="none"/>
        </w:rPr>
        <w:t xml:space="preserve"> 或“南京市政府采购网”</w:t>
      </w:r>
      <w:r>
        <w:rPr>
          <w:rFonts w:hint="eastAsia"/>
          <w:color w:val="auto"/>
          <w:highlight w:val="none"/>
          <w:lang w:eastAsia="zh-CN"/>
        </w:rPr>
        <w:t xml:space="preserve">（</w:t>
      </w:r>
      <w:r>
        <w:rPr>
          <w:color w:val="auto"/>
          <w:highlight w:val="none"/>
        </w:rPr>
        <w:t xml:space="preserve">www.njgp.gov.cn</w:t>
      </w:r>
      <w:r>
        <w:rPr>
          <w:rFonts w:hint="eastAsia"/>
          <w:color w:val="auto"/>
          <w:highlight w:val="none"/>
          <w:lang w:eastAsia="zh-CN"/>
        </w:rPr>
        <w:t xml:space="preserve">）</w:t>
      </w:r>
      <w:r>
        <w:rPr>
          <w:color w:val="auto"/>
          <w:highlight w:val="none"/>
        </w:rPr>
        <w:t xml:space="preserve">主页“政府采购供应商诚信档案”栏目进行注册登记，登录“信用南京”在线打印其“南京市政府采购供应商信用记录表”，经法定代表人签名盖章后作为</w:t>
      </w:r>
      <w:r>
        <w:rPr>
          <w:rFonts w:hint="eastAsia"/>
          <w:color w:val="auto"/>
          <w:highlight w:val="none"/>
          <w:lang w:val="en-US" w:eastAsia="zh-CN"/>
        </w:rPr>
        <w:t xml:space="preserve">投标</w:t>
      </w:r>
      <w:r>
        <w:rPr>
          <w:color w:val="auto"/>
          <w:highlight w:val="none"/>
        </w:rPr>
        <w:t xml:space="preserve">文件的组成部分“南京市政府采购供应商信用记录表”是其参加本次政府采购活动的必备材料。</w:t>
      </w:r>
      <w:r>
        <w:rPr>
          <w:rFonts w:hint="eastAsia"/>
          <w:color w:val="auto"/>
          <w:highlight w:val="none"/>
          <w:lang w:eastAsia="zh-CN"/>
        </w:rPr>
        <w:t xml:space="preserve">）</w:t>
      </w:r>
      <w:r/>
    </w:p>
    <w:p>
      <w:pPr>
        <w:ind w:firstLine="0"/>
        <w:jc w:val="left"/>
        <w:spacing w:line="128" w:lineRule="exact"/>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936"/>
        <w:tblpPr w:horzAnchor="page" w:tblpX="1772" w:vertAnchor="text" w:tblpY="553" w:leftFromText="180" w:topFromText="0" w:rightFromText="180" w:bottomFromText="0"/>
        <w:tblW w:w="8485"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485"/>
      </w:tblGrid>
      <w:tr>
        <w:trPr>
          <w:trHeight w:val="7378"/>
        </w:trPr>
        <w:tc>
          <w:tcPr>
            <w:tcW w:w="8485" w:type="dxa"/>
            <w:textDirection w:val="lrTb"/>
            <w:noWrap w:val="false"/>
          </w:tcPr>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firstLine="0"/>
              <w:jc w:val="left"/>
              <w:spacing w:line="24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363" w:firstLine="0"/>
              <w:jc w:val="left"/>
              <w:spacing w:before="78" w:line="219"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rPr>
              <w:t xml:space="preserve">南京市政府采购供应商信用记录表 </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法定代表人签名盖章</w:t>
            </w:r>
            <w:r>
              <w:rPr>
                <w:rFonts w:hint="eastAsia" w:ascii="宋体" w:hAnsi="宋体" w:eastAsia="宋体" w:cs="宋体"/>
                <w:color w:val="auto"/>
                <w:sz w:val="24"/>
                <w:szCs w:val="24"/>
                <w:highlight w:val="none"/>
                <w:lang w:eastAsia="zh-CN"/>
              </w:rPr>
              <w:t xml:space="preserve">）</w:t>
            </w:r>
            <w:bookmarkEnd w:id="55"/>
            <w:r/>
            <w:r/>
          </w:p>
        </w:tc>
      </w:tr>
    </w:tbl>
    <w:p>
      <w:pPr>
        <w:rPr>
          <w:color w:val="auto"/>
          <w:highlight w:val="none"/>
        </w:rPr>
      </w:pPr>
      <w:r>
        <w:rPr>
          <w:color w:val="auto"/>
          <w:highlight w:val="none"/>
        </w:rPr>
      </w:r>
      <w:r/>
    </w:p>
    <w:sectPr>
      <w:headerReference w:type="default" r:id="rId10"/>
      <w:footerReference w:type="default" r:id="rId13"/>
      <w:footnotePr/>
      <w:endnotePr/>
      <w:type w:val="nextPage"/>
      <w:pgSz w:w="11906" w:h="16838" w:orient="portrait"/>
      <w:pgMar w:top="2098" w:right="1587" w:bottom="1984"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楷体">
    <w:panose1 w:val="02010609060101010101"/>
  </w:font>
  <w:font w:name="仿宋_GB2312">
    <w:panose1 w:val="02010609060101010101"/>
  </w:font>
  <w:font w:name="黑体">
    <w:panose1 w:val="02010609060101010101"/>
  </w:font>
  <w:font w:name="Courier New">
    <w:panose1 w:val="02070309020205020404"/>
  </w:font>
  <w:font w:name="方正小标宋简体">
    <w:panose1 w:val="020B0503020202020204"/>
  </w:font>
  <w:font w:name="Calibri">
    <w:panose1 w:val="020F0502020204030204"/>
  </w:font>
  <w:font w:name="楷体_GB2312">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15" w:firstLine="0"/>
      <w:jc w:val="left"/>
      <w:spacing w:line="186" w:lineRule="auto"/>
      <w:rPr>
        <w:rFonts w:ascii="Times New Roman" w:hAnsi="Times New Roman" w:eastAsia="Times New Roman" w:cs="Times New Roman"/>
        <w:color w:val="000000"/>
        <w:sz w:val="18"/>
        <w:szCs w:val="18"/>
      </w:rPr>
    </w:pPr>
    <w:r>
      <w:rPr>
        <w:rFonts w:ascii="Times New Roman" w:hAnsi="Times New Roman" w:eastAsia="Times New Roman" w:cs="Times New Roman"/>
        <w:color w:val="000000"/>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15" w:firstLine="0"/>
      <w:jc w:val="left"/>
      <w:spacing w:line="186" w:lineRule="auto"/>
      <w:rPr>
        <w:rFonts w:ascii="Times New Roman" w:hAnsi="Times New Roman" w:eastAsia="Times New Roman" w:cs="Times New Roman"/>
        <w:color w:val="000000"/>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tabs>
        <w:tab w:val="left" w:pos="5228"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49</w:t>
                    </w:r>
                    <w:r>
                      <w:fldChar w:fldCharType="end"/>
                    </w:r>
                    <w:r/>
                  </w:p>
                </w:txbxContent>
              </v:textbox>
            </v:shape>
          </w:pict>
        </mc:Fallback>
      </mc:AlternateContent>
    </w:r>
    <w:r>
      <w:rPr>
        <w:rFonts w:hint="eastAsia"/>
        <w:sz w:val="18"/>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240" w:lineRule="auto"/>
      </w:pPr>
      <w:r>
        <w:separator/>
      </w:r>
      <w:r/>
    </w:p>
  </w:footnote>
  <w:footnote w:type="continuationSeparator" w:id="0">
    <w:p>
      <w:pPr>
        <w:ind w:firstLine="56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11"/>
    <w:link w:val="908"/>
    <w:uiPriority w:val="9"/>
    <w:rPr>
      <w:rFonts w:ascii="Arial" w:hAnsi="Arial" w:eastAsia="Arial" w:cs="Arial"/>
      <w:sz w:val="40"/>
      <w:szCs w:val="40"/>
    </w:rPr>
  </w:style>
  <w:style w:type="character" w:styleId="740">
    <w:name w:val="Heading 2 Char"/>
    <w:basedOn w:val="911"/>
    <w:link w:val="909"/>
    <w:uiPriority w:val="9"/>
    <w:rPr>
      <w:rFonts w:ascii="Arial" w:hAnsi="Arial" w:eastAsia="Arial" w:cs="Arial"/>
      <w:sz w:val="34"/>
    </w:rPr>
  </w:style>
  <w:style w:type="character" w:styleId="741">
    <w:name w:val="Heading 3 Char"/>
    <w:basedOn w:val="911"/>
    <w:link w:val="910"/>
    <w:uiPriority w:val="9"/>
    <w:rPr>
      <w:rFonts w:ascii="Arial" w:hAnsi="Arial" w:eastAsia="Arial" w:cs="Arial"/>
      <w:sz w:val="30"/>
      <w:szCs w:val="30"/>
    </w:rPr>
  </w:style>
  <w:style w:type="paragraph" w:styleId="742">
    <w:name w:val="Heading 4"/>
    <w:basedOn w:val="907"/>
    <w:next w:val="907"/>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basedOn w:val="911"/>
    <w:link w:val="742"/>
    <w:uiPriority w:val="9"/>
    <w:rPr>
      <w:rFonts w:ascii="Arial" w:hAnsi="Arial" w:eastAsia="Arial" w:cs="Arial"/>
      <w:b/>
      <w:bCs/>
      <w:sz w:val="26"/>
      <w:szCs w:val="26"/>
    </w:rPr>
  </w:style>
  <w:style w:type="paragraph" w:styleId="744">
    <w:name w:val="Heading 5"/>
    <w:basedOn w:val="907"/>
    <w:next w:val="907"/>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basedOn w:val="911"/>
    <w:link w:val="744"/>
    <w:uiPriority w:val="9"/>
    <w:rPr>
      <w:rFonts w:ascii="Arial" w:hAnsi="Arial" w:eastAsia="Arial" w:cs="Arial"/>
      <w:b/>
      <w:bCs/>
      <w:sz w:val="24"/>
      <w:szCs w:val="24"/>
    </w:rPr>
  </w:style>
  <w:style w:type="paragraph" w:styleId="746">
    <w:name w:val="Heading 6"/>
    <w:basedOn w:val="907"/>
    <w:next w:val="907"/>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1"/>
    <w:link w:val="746"/>
    <w:uiPriority w:val="9"/>
    <w:rPr>
      <w:rFonts w:ascii="Arial" w:hAnsi="Arial" w:eastAsia="Arial" w:cs="Arial"/>
      <w:b/>
      <w:bCs/>
      <w:sz w:val="22"/>
      <w:szCs w:val="22"/>
    </w:rPr>
  </w:style>
  <w:style w:type="paragraph" w:styleId="748">
    <w:name w:val="Heading 7"/>
    <w:basedOn w:val="907"/>
    <w:next w:val="907"/>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1"/>
    <w:link w:val="748"/>
    <w:uiPriority w:val="9"/>
    <w:rPr>
      <w:rFonts w:ascii="Arial" w:hAnsi="Arial" w:eastAsia="Arial" w:cs="Arial"/>
      <w:b/>
      <w:bCs/>
      <w:i/>
      <w:iCs/>
      <w:sz w:val="22"/>
      <w:szCs w:val="22"/>
    </w:rPr>
  </w:style>
  <w:style w:type="paragraph" w:styleId="750">
    <w:name w:val="Heading 8"/>
    <w:basedOn w:val="907"/>
    <w:next w:val="907"/>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1"/>
    <w:link w:val="750"/>
    <w:uiPriority w:val="9"/>
    <w:rPr>
      <w:rFonts w:ascii="Arial" w:hAnsi="Arial" w:eastAsia="Arial" w:cs="Arial"/>
      <w:i/>
      <w:iCs/>
      <w:sz w:val="22"/>
      <w:szCs w:val="22"/>
    </w:rPr>
  </w:style>
  <w:style w:type="paragraph" w:styleId="752">
    <w:name w:val="Heading 9"/>
    <w:basedOn w:val="907"/>
    <w:next w:val="907"/>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1"/>
    <w:link w:val="752"/>
    <w:uiPriority w:val="9"/>
    <w:rPr>
      <w:rFonts w:ascii="Arial" w:hAnsi="Arial" w:eastAsia="Arial" w:cs="Arial"/>
      <w:i/>
      <w:iCs/>
      <w:sz w:val="21"/>
      <w:szCs w:val="21"/>
    </w:rPr>
  </w:style>
  <w:style w:type="paragraph" w:styleId="754">
    <w:name w:val="List Paragraph"/>
    <w:basedOn w:val="907"/>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7"/>
    <w:next w:val="907"/>
    <w:link w:val="757"/>
    <w:uiPriority w:val="10"/>
    <w:qFormat/>
    <w:pPr>
      <w:contextualSpacing/>
      <w:spacing w:before="300" w:after="200"/>
    </w:pPr>
    <w:rPr>
      <w:sz w:val="48"/>
      <w:szCs w:val="48"/>
    </w:rPr>
  </w:style>
  <w:style w:type="character" w:styleId="757">
    <w:name w:val="Title Char"/>
    <w:basedOn w:val="911"/>
    <w:link w:val="756"/>
    <w:uiPriority w:val="10"/>
    <w:rPr>
      <w:sz w:val="48"/>
      <w:szCs w:val="48"/>
    </w:rPr>
  </w:style>
  <w:style w:type="paragraph" w:styleId="758">
    <w:name w:val="Subtitle"/>
    <w:basedOn w:val="907"/>
    <w:next w:val="907"/>
    <w:link w:val="759"/>
    <w:uiPriority w:val="11"/>
    <w:qFormat/>
    <w:pPr>
      <w:spacing w:before="200" w:after="200"/>
    </w:pPr>
    <w:rPr>
      <w:sz w:val="24"/>
      <w:szCs w:val="24"/>
    </w:rPr>
  </w:style>
  <w:style w:type="character" w:styleId="759">
    <w:name w:val="Subtitle Char"/>
    <w:basedOn w:val="911"/>
    <w:link w:val="758"/>
    <w:uiPriority w:val="11"/>
    <w:rPr>
      <w:sz w:val="24"/>
      <w:szCs w:val="24"/>
    </w:rPr>
  </w:style>
  <w:style w:type="paragraph" w:styleId="760">
    <w:name w:val="Quote"/>
    <w:basedOn w:val="907"/>
    <w:next w:val="907"/>
    <w:link w:val="761"/>
    <w:uiPriority w:val="29"/>
    <w:qFormat/>
    <w:pPr>
      <w:ind w:left="720" w:right="720"/>
    </w:pPr>
    <w:rPr>
      <w:i/>
    </w:rPr>
  </w:style>
  <w:style w:type="character" w:styleId="761">
    <w:name w:val="Quote Char"/>
    <w:link w:val="760"/>
    <w:uiPriority w:val="29"/>
    <w:rPr>
      <w:i/>
    </w:rPr>
  </w:style>
  <w:style w:type="paragraph" w:styleId="762">
    <w:name w:val="Intense Quote"/>
    <w:basedOn w:val="907"/>
    <w:next w:val="907"/>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11"/>
    <w:link w:val="917"/>
    <w:uiPriority w:val="99"/>
  </w:style>
  <w:style w:type="character" w:styleId="765">
    <w:name w:val="Footer Char"/>
    <w:basedOn w:val="911"/>
    <w:link w:val="916"/>
    <w:uiPriority w:val="99"/>
  </w:style>
  <w:style w:type="paragraph" w:styleId="766">
    <w:name w:val="Caption"/>
    <w:basedOn w:val="907"/>
    <w:next w:val="907"/>
    <w:uiPriority w:val="35"/>
    <w:semiHidden/>
    <w:unhideWhenUsed/>
    <w:qFormat/>
    <w:pPr>
      <w:spacing w:line="276" w:lineRule="auto"/>
    </w:pPr>
    <w:rPr>
      <w:b/>
      <w:bCs/>
      <w:color w:val="4f81bd" w:themeColor="accent1"/>
      <w:sz w:val="18"/>
      <w:szCs w:val="18"/>
    </w:rPr>
  </w:style>
  <w:style w:type="character" w:styleId="767">
    <w:name w:val="Caption Char"/>
    <w:basedOn w:val="766"/>
    <w:link w:val="916"/>
    <w:uiPriority w:val="99"/>
  </w:style>
  <w:style w:type="table" w:styleId="768">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4">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5">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6">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7">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8">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9">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0">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1">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2">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3">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4">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7">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8">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9">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0">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1">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0">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1">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2">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3">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4">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5">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7">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8">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9">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0">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1">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2">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7"/>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1"/>
    <w:uiPriority w:val="99"/>
    <w:unhideWhenUsed/>
    <w:rPr>
      <w:vertAlign w:val="superscript"/>
    </w:rPr>
  </w:style>
  <w:style w:type="paragraph" w:styleId="896">
    <w:name w:val="endnote text"/>
    <w:basedOn w:val="907"/>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1"/>
    <w:uiPriority w:val="99"/>
    <w:semiHidden/>
    <w:unhideWhenUsed/>
    <w:rPr>
      <w:vertAlign w:val="superscript"/>
    </w:r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3"/>
    <w:uiPriority w:val="0"/>
    <w:unhideWhenUsed/>
    <w:qFormat/>
    <w:pPr>
      <w:ind w:firstLine="560"/>
      <w:jc w:val="both"/>
      <w:spacing w:line="520" w:lineRule="exact"/>
    </w:pPr>
    <w:rPr>
      <w:rFonts w:ascii="Times New Roman" w:hAnsi="Times New Roman" w:eastAsia="仿宋" w:cs="Times New Roman"/>
      <w:sz w:val="28"/>
      <w:lang w:val="en-US" w:eastAsia="zh-CN" w:bidi="ar-SA"/>
    </w:rPr>
  </w:style>
  <w:style w:type="paragraph" w:styleId="908">
    <w:name w:val="Heading 1"/>
    <w:basedOn w:val="907"/>
    <w:next w:val="907"/>
    <w:link w:val="928"/>
    <w:uiPriority w:val="0"/>
    <w:qFormat/>
    <w:pPr>
      <w:jc w:val="center"/>
      <w:keepNext/>
      <w:spacing w:line="240" w:lineRule="auto"/>
      <w:outlineLvl w:val="0"/>
    </w:pPr>
    <w:rPr>
      <w:rFonts w:ascii="楷体_GB2312" w:hAnsi="楷体_GB2312"/>
      <w:sz w:val="32"/>
      <w:szCs w:val="28"/>
    </w:rPr>
  </w:style>
  <w:style w:type="paragraph" w:styleId="909">
    <w:name w:val="Heading 2"/>
    <w:basedOn w:val="907"/>
    <w:next w:val="907"/>
    <w:link w:val="927"/>
    <w:uiPriority w:val="0"/>
    <w:unhideWhenUsed/>
    <w:qFormat/>
    <w:pPr>
      <w:jc w:val="center"/>
      <w:keepLines/>
      <w:keepNext/>
      <w:spacing w:before="260" w:after="260" w:line="416" w:lineRule="auto"/>
      <w:outlineLvl w:val="1"/>
    </w:pPr>
    <w:rPr>
      <w:rFonts w:ascii="Arial" w:hAnsi="Arial" w:cs="Arial"/>
      <w:b/>
      <w:bCs/>
      <w:szCs w:val="44"/>
    </w:rPr>
  </w:style>
  <w:style w:type="paragraph" w:styleId="910">
    <w:name w:val="Heading 3"/>
    <w:basedOn w:val="907"/>
    <w:next w:val="907"/>
    <w:uiPriority w:val="0"/>
    <w:unhideWhenUsed/>
    <w:qFormat/>
    <w:pPr>
      <w:keepLines/>
      <w:keepNext/>
      <w:spacing w:before="260" w:beforeAutospacing="0" w:after="260" w:afterAutospacing="0" w:line="413" w:lineRule="auto"/>
      <w:outlineLvl w:val="2"/>
    </w:pPr>
    <w:rPr>
      <w:b/>
      <w:sz w:val="32"/>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Body Text"/>
    <w:basedOn w:val="907"/>
    <w:uiPriority w:val="0"/>
    <w:qFormat/>
    <w:pPr>
      <w:spacing w:after="120"/>
    </w:pPr>
  </w:style>
  <w:style w:type="paragraph" w:styleId="914">
    <w:name w:val="Normal Indent"/>
    <w:basedOn w:val="907"/>
    <w:uiPriority w:val="0"/>
    <w:qFormat/>
    <w:pPr>
      <w:ind w:firstLine="420"/>
    </w:pPr>
  </w:style>
  <w:style w:type="paragraph" w:styleId="915">
    <w:name w:val="toc 3"/>
    <w:basedOn w:val="907"/>
    <w:next w:val="907"/>
    <w:uiPriority w:val="0"/>
    <w:qFormat/>
    <w:pPr>
      <w:ind w:left="840"/>
    </w:pPr>
  </w:style>
  <w:style w:type="paragraph" w:styleId="916">
    <w:name w:val="Footer"/>
    <w:basedOn w:val="907"/>
    <w:uiPriority w:val="0"/>
    <w:qFormat/>
    <w:pPr>
      <w:jc w:val="left"/>
      <w:tabs>
        <w:tab w:val="center" w:pos="4153" w:leader="none"/>
        <w:tab w:val="right" w:pos="8306" w:leader="none"/>
      </w:tabs>
    </w:pPr>
    <w:rPr>
      <w:sz w:val="18"/>
    </w:rPr>
  </w:style>
  <w:style w:type="paragraph" w:styleId="917">
    <w:name w:val="Header"/>
    <w:basedOn w:val="907"/>
    <w:uiPriority w:val="0"/>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918">
    <w:name w:val="toc 1"/>
    <w:basedOn w:val="907"/>
    <w:next w:val="907"/>
    <w:uiPriority w:val="0"/>
    <w:qFormat/>
  </w:style>
  <w:style w:type="paragraph" w:styleId="919">
    <w:name w:val="toc 2"/>
    <w:basedOn w:val="907"/>
    <w:next w:val="907"/>
    <w:uiPriority w:val="0"/>
    <w:qFormat/>
    <w:pPr>
      <w:ind w:left="420"/>
    </w:pPr>
  </w:style>
  <w:style w:type="paragraph" w:styleId="920">
    <w:name w:val="Body Text First Indent"/>
    <w:basedOn w:val="913"/>
    <w:uiPriority w:val="0"/>
    <w:qFormat/>
    <w:pPr>
      <w:ind w:firstLine="420"/>
    </w:pPr>
    <w:rPr>
      <w:rFonts w:ascii="Calibri" w:hAnsi="Calibri" w:eastAsia="宋体" w:cs="Times New Roman"/>
      <w:color w:val="auto"/>
      <w:sz w:val="21"/>
      <w:szCs w:val="24"/>
    </w:rPr>
  </w:style>
  <w:style w:type="table" w:styleId="921">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Hyperlink"/>
    <w:basedOn w:val="911"/>
    <w:uiPriority w:val="0"/>
    <w:qFormat/>
    <w:rPr>
      <w:color w:val="0000ff"/>
      <w:u w:val="single"/>
    </w:rPr>
  </w:style>
  <w:style w:type="paragraph" w:styleId="923" w:customStyle="1">
    <w:name w:val="章节标题"/>
    <w:next w:val="907"/>
    <w:uiPriority w:val="0"/>
    <w:qFormat/>
    <w:pPr>
      <w:jc w:val="center"/>
      <w:spacing w:line="360" w:lineRule="auto"/>
      <w:outlineLvl w:val="0"/>
    </w:pPr>
    <w:rPr>
      <w:rFonts w:ascii="Times New Roman" w:hAnsi="Times New Roman" w:eastAsia="方正小标宋简体" w:cs="Times New Roman"/>
      <w:b/>
      <w:sz w:val="44"/>
      <w:lang w:val="en-US" w:eastAsia="zh-CN" w:bidi="ar-SA"/>
    </w:rPr>
  </w:style>
  <w:style w:type="paragraph" w:styleId="924" w:customStyle="1">
    <w:name w:val="标题一"/>
    <w:next w:val="907"/>
    <w:link w:val="932"/>
    <w:uiPriority w:val="0"/>
    <w:qFormat/>
    <w:pPr>
      <w:ind w:firstLine="883"/>
      <w:spacing w:line="360" w:lineRule="auto"/>
      <w:outlineLvl w:val="1"/>
    </w:pPr>
    <w:rPr>
      <w:rFonts w:ascii="Times New Roman" w:hAnsi="Times New Roman" w:eastAsia="黑体" w:cs="Times New Roman"/>
      <w:b/>
      <w:sz w:val="32"/>
      <w:lang w:val="en-US" w:eastAsia="zh-CN" w:bidi="ar-SA"/>
    </w:rPr>
  </w:style>
  <w:style w:type="paragraph" w:styleId="925" w:customStyle="1">
    <w:name w:val="标题二"/>
    <w:next w:val="907"/>
    <w:link w:val="926"/>
    <w:uiPriority w:val="0"/>
    <w:qFormat/>
    <w:pPr>
      <w:ind w:firstLine="883"/>
    </w:pPr>
    <w:rPr>
      <w:rFonts w:ascii="Times New Roman" w:hAnsi="Times New Roman" w:eastAsia="楷体" w:cs="Times New Roman"/>
      <w:sz w:val="28"/>
      <w:lang w:val="en-US" w:eastAsia="zh-CN" w:bidi="ar-SA"/>
    </w:rPr>
  </w:style>
  <w:style w:type="character" w:styleId="926" w:customStyle="1">
    <w:name w:val="标题二 Char"/>
    <w:link w:val="925"/>
    <w:uiPriority w:val="0"/>
    <w:qFormat/>
    <w:rPr>
      <w:rFonts w:ascii="Times New Roman" w:hAnsi="Times New Roman" w:eastAsia="楷体" w:cs="Times New Roman"/>
      <w:sz w:val="28"/>
      <w:lang w:val="en-US" w:eastAsia="zh-CN" w:bidi="ar-SA"/>
    </w:rPr>
  </w:style>
  <w:style w:type="character" w:styleId="927" w:customStyle="1">
    <w:name w:val="标题 2 字符"/>
    <w:basedOn w:val="911"/>
    <w:link w:val="909"/>
    <w:uiPriority w:val="0"/>
    <w:qFormat/>
    <w:rPr>
      <w:rFonts w:ascii="Arial" w:hAnsi="Arial" w:eastAsia="仿宋" w:cs="Arial"/>
      <w:b/>
      <w:bCs/>
      <w:sz w:val="28"/>
      <w:szCs w:val="44"/>
    </w:rPr>
  </w:style>
  <w:style w:type="character" w:styleId="928" w:customStyle="1">
    <w:name w:val="标题 1 字符"/>
    <w:basedOn w:val="911"/>
    <w:link w:val="908"/>
    <w:uiPriority w:val="0"/>
    <w:qFormat/>
    <w:rPr>
      <w:rFonts w:ascii="楷体_GB2312" w:hAnsi="楷体_GB2312" w:eastAsia="仿宋" w:cs="Times New Roman"/>
      <w:sz w:val="32"/>
      <w:szCs w:val="28"/>
    </w:rPr>
  </w:style>
  <w:style w:type="paragraph" w:styleId="929" w:customStyle="1">
    <w:name w:val="CM2"/>
    <w:basedOn w:val="930"/>
    <w:next w:val="930"/>
    <w:uiPriority w:val="99"/>
    <w:unhideWhenUsed/>
    <w:qFormat/>
  </w:style>
  <w:style w:type="paragraph" w:styleId="930"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931" w:customStyle="1">
    <w:name w:val="CM1"/>
    <w:basedOn w:val="930"/>
    <w:next w:val="930"/>
    <w:uiPriority w:val="99"/>
    <w:unhideWhenUsed/>
    <w:qFormat/>
    <w:pPr>
      <w:spacing w:line="626" w:lineRule="atLeast"/>
    </w:pPr>
  </w:style>
  <w:style w:type="character" w:styleId="932" w:customStyle="1">
    <w:name w:val="标题一 Char"/>
    <w:link w:val="924"/>
    <w:uiPriority w:val="0"/>
    <w:qFormat/>
    <w:rPr>
      <w:rFonts w:ascii="Times New Roman" w:hAnsi="Times New Roman" w:eastAsia="黑体" w:cs="Times New Roman"/>
      <w:b/>
      <w:sz w:val="32"/>
      <w:lang w:val="en-US" w:eastAsia="zh-CN" w:bidi="ar-SA"/>
    </w:rPr>
  </w:style>
  <w:style w:type="paragraph" w:styleId="933" w:customStyle="1">
    <w:name w:val="列出段落1"/>
    <w:basedOn w:val="907"/>
    <w:uiPriority w:val="0"/>
    <w:qFormat/>
    <w:pPr>
      <w:contextualSpacing/>
      <w:ind w:left="720"/>
      <w:jc w:val="left"/>
    </w:pPr>
    <w:rPr>
      <w:rFonts w:ascii="Calibri" w:hAnsi="Calibri"/>
      <w:sz w:val="24"/>
      <w:szCs w:val="24"/>
      <w:lang w:eastAsia="en-US" w:bidi="en-US"/>
    </w:rPr>
  </w:style>
  <w:style w:type="paragraph" w:styleId="934" w:customStyle="1">
    <w:name w:val="CM48"/>
    <w:basedOn w:val="930"/>
    <w:next w:val="930"/>
    <w:uiPriority w:val="99"/>
    <w:unhideWhenUsed/>
    <w:qFormat/>
  </w:style>
  <w:style w:type="character" w:styleId="935" w:customStyle="1">
    <w:name w:val="Unresolved Mention"/>
    <w:basedOn w:val="911"/>
    <w:uiPriority w:val="99"/>
    <w:semiHidden/>
    <w:unhideWhenUsed/>
    <w:qFormat/>
    <w:rPr>
      <w:color w:val="605e5c"/>
      <w:shd w:val="clear" w:color="auto" w:fill="e1dfdd"/>
    </w:rPr>
  </w:style>
  <w:style w:type="table" w:styleId="936" w:customStyle="1">
    <w:name w:val="Table Normal"/>
    <w:uiPriority w:val="0"/>
    <w:semiHidden/>
    <w:unhideWhenUsed/>
    <w:qFormat/>
    <w:tblPr>
      <w:tblCellMar>
        <w:left w:w="0" w:type="dxa"/>
        <w:top w:w="0" w:type="dxa"/>
        <w:right w:w="0" w:type="dxa"/>
        <w:bottom w:w="0" w:type="dxa"/>
      </w:tblCellMar>
    </w:tbl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9B2BB0-0055-413F-A3B0-0FBF1968641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王志</dc:creator>
  <cp:lastModifiedBy>罗宇轩</cp:lastModifiedBy>
  <cp:revision>12</cp:revision>
  <dcterms:created xsi:type="dcterms:W3CDTF">2020-12-31T03:34:00Z</dcterms:created>
  <dcterms:modified xsi:type="dcterms:W3CDTF">2024-01-29T07:56:50Z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2280A396C4624713B25FB7AD44357D3F</vt:lpwstr>
  </property>
</Properties>
</file>