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96"/>
        </w:rPr>
        <w:t xml:space="preserve">竞争性磋商文件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项目编号：JSZC-320303-XTZX-C2026-0001</w:t>
      </w:r>
      <w:r/>
    </w:p>
    <w:p>
      <w:pPr>
        <w:ind w:left="3521" w:right="0" w:hanging="160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项目名称：城市绿化空间养护项目</w:t>
      </w:r>
      <w:r/>
    </w:p>
    <w:p>
      <w:pPr>
        <w:ind w:left="0" w:right="0" w:firstLine="19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人：徐州市云龙区城市管理局</w:t>
      </w:r>
      <w:r/>
    </w:p>
    <w:p>
      <w:pPr>
        <w:ind w:left="0" w:right="-159" w:firstLine="2112"/>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159" w:firstLine="2112"/>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
        <w:rPr>
          <w:rFonts w:ascii="SimSun" w:hAnsi="SimSun" w:eastAsia="SimSun" w:cs="SimSun"/>
          <w:b/>
          <w:color w:val="000000"/>
          <w:sz w:val="30"/>
        </w:rPr>
        <w:t xml:space="preserve"> </w:t>
      </w:r>
      <w:r/>
      <w:r>
        <w:rPr>
          <w:sz w:val="24"/>
        </w:rPr>
      </w:r>
    </w:p>
    <w:p>
      <w:pPr>
        <w:ind w:left="0" w:right="-159" w:firstLine="0"/>
        <w:jc w:val="cente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招标代理机构：江苏旭腾工程咨询有限公司</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2026年3月</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竞争性磋商文件</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项目编号：JSZC-320303-XTZX-C2026-0001</w:t>
      </w:r>
      <w:r/>
    </w:p>
    <w:p>
      <w:pPr>
        <w:ind w:left="0" w:right="0" w:firstLine="0"/>
        <w:spacing w:before="240" w:after="240" w:line="439" w:lineRule="atLeast"/>
        <w:tabs>
          <w:tab w:val="left" w:pos="3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（供应商）：</w:t>
      </w:r>
      <w:r/>
    </w:p>
    <w:p>
      <w:pPr>
        <w:ind w:left="0" w:right="0" w:firstLine="499"/>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江苏旭腾工程咨询有限公司对徐州市云龙区城市管理局的城市绿化空间养护项目项目采取竞争性磋商采购方式进行采购。竞争性磋商文件（以下简称《磋商文件》）内容如下：</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 项目说明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一、采购人：徐州市云龙区城市管理局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二、项目名称：城市绿化空间养护项目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三、项目编号：JSZC-320303-XTZX-C2026-0001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四、采购邀请：通过发布公告的方式邀请符合相应资格条件的供应商参与竞争性磋商采购活动。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五、采购方式：本项目采用竞争性磋商采购方式。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六、供应商资格条件：见竞争性磋商公告（项目编号：JSZC-320303-XTZX-C2026-0001）。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七、采购预算（采购项目预算金额）：见《磋商文件》附件2、《项目要求（采购需求）》。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八、采购需求：见《磋商文件》附件2、《项目要求（采购需求）》。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九、合同草案条款：见《磋商文件》附件7、《合同草案条款》。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十、报价要求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1、供应商报价为要约，江苏旭腾工程咨询有限公司无承诺表示时视为未成交，江苏旭腾工程咨询有限公司认为必要时可重新进行竞争性磋商采购或采取其它方式采购。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2、按照《磋商报价表》要求填写首次报价。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磋商保证金</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十一、供应商提交磋商保证金</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1、磋商保证金交纳数额和形式：不需交纳。</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 响应文件</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十二、提交响应文件要求</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（一）本项目通过“苏采云”系统进行电子采购，即供应商响应文件从政府采购客户端工具制作并通过“苏采云”系统提交。</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“苏采云”系统使用要求：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1、使用谷歌浏览器参与不见面开标及磋商环节。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2、电脑需提前准备好麦克风、音响，摄像头，提前检查保证能够正常使用。</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3、操作系统至少win7以上，建议使用win10操作系统。</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（二）首次响应文件提交的截止时间：</w:t>
      </w:r>
      <w:r>
        <w:rPr>
          <w:rFonts w:ascii="SimSun" w:hAnsi="SimSun" w:eastAsia="SimSun" w:cs="SimSun"/>
          <w:b/>
          <w:color w:val="000000"/>
          <w:sz w:val="24"/>
          <w:highlight w:val="yellow"/>
        </w:rPr>
        <w:t xml:space="preserve">2026年4月13日9:30</w:t>
      </w:r>
      <w:r>
        <w:rPr>
          <w:rFonts w:ascii="SimSun" w:hAnsi="SimSun" w:eastAsia="SimSun" w:cs="SimSun"/>
          <w:b/>
          <w:color w:val="000000"/>
          <w:sz w:val="24"/>
        </w:rPr>
        <w:t xml:space="preserve">，</w:t>
      </w:r>
      <w:r>
        <w:rPr>
          <w:rFonts w:ascii="SimSun" w:hAnsi="SimSun" w:eastAsia="SimSun" w:cs="SimSun"/>
          <w:color w:val="000000"/>
          <w:sz w:val="24"/>
        </w:rPr>
        <w:t xml:space="preserve">在截止时间后提交的首次响应文件为无效文件，将被拒收。</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（三）首次响应文件提交时间、地点：</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1、提交时间</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首次响应文件提交的截止时间</w:t>
      </w:r>
      <w:r>
        <w:rPr>
          <w:rFonts w:ascii="SimSun" w:hAnsi="SimSun" w:eastAsia="SimSun" w:cs="SimSun"/>
          <w:b/>
          <w:color w:val="000000"/>
          <w:sz w:val="24"/>
        </w:rPr>
        <w:t xml:space="preserve">（</w:t>
      </w:r>
      <w:r>
        <w:rPr>
          <w:rFonts w:ascii="SimSun" w:hAnsi="SimSun" w:eastAsia="SimSun" w:cs="SimSun"/>
          <w:b/>
          <w:color w:val="000000"/>
          <w:sz w:val="24"/>
          <w:highlight w:val="yellow"/>
        </w:rPr>
        <w:t xml:space="preserve">2026年4月13日9:30</w:t>
      </w:r>
      <w:r>
        <w:rPr>
          <w:rFonts w:ascii="SimSun" w:hAnsi="SimSun" w:eastAsia="SimSun" w:cs="SimSun"/>
          <w:b/>
          <w:color w:val="000000"/>
          <w:sz w:val="24"/>
        </w:rPr>
        <w:t xml:space="preserve">）前。</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2、提交地点：</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“苏采云”系统（网址：http://jszfcg.jsczt.cn/）“开标大厅”或进入徐州政府采购网（网址：http://czj.xz.gov.cn/Home/HomeIndex）-业务工作-用户登录，点击“苏采云”进入系统“开标大厅”。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（四）首次响应文件开启时间：</w:t>
      </w:r>
      <w:r>
        <w:rPr>
          <w:rFonts w:ascii="SimSun" w:hAnsi="SimSun" w:eastAsia="SimSun" w:cs="SimSun"/>
          <w:b/>
          <w:color w:val="000000"/>
          <w:sz w:val="24"/>
          <w:highlight w:val="yellow"/>
        </w:rPr>
        <w:t xml:space="preserve">2026年4月13日9:30</w:t>
      </w:r>
      <w:r>
        <w:rPr>
          <w:rFonts w:ascii="SimSun" w:hAnsi="SimSun" w:eastAsia="SimSun" w:cs="SimSun"/>
          <w:b/>
          <w:color w:val="000000"/>
          <w:sz w:val="24"/>
        </w:rPr>
        <w:t xml:space="preserve">。</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（五）首次响应文件开启地点：</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“苏采云”系统（网址：http://jszfcg.jsczt.cn/）“开标大厅”或进入徐州政府采购网（网址：http://czj.xz.gov.cn/Home/HomeIndex）-业务工作-用户登录，点击“苏采云”进入系统“开标大厅”。</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（七）不接受不按要求加盖公章（电子签章）的首次响应文件。电子签章相关要求见“苏采云”系统。</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（八）首次响应文件解密：到达开启时间，“苏采云”系统自动提取所有响应文件，供应商按采购文件规定方式按时在线解密。本项目采购文件规定的供应商按时在线解密方式：</w:t>
      </w:r>
      <w:r>
        <w:rPr>
          <w:rFonts w:ascii="SimSun" w:hAnsi="SimSun" w:eastAsia="SimSun" w:cs="SimSun"/>
          <w:b/>
          <w:color w:val="000000"/>
          <w:sz w:val="24"/>
        </w:rPr>
        <w:t xml:space="preserve">开启时间后30分钟内</w:t>
      </w:r>
      <w:r>
        <w:rPr>
          <w:rFonts w:ascii="SimSun" w:hAnsi="SimSun" w:eastAsia="SimSun" w:cs="SimSun"/>
          <w:color w:val="000000"/>
          <w:sz w:val="24"/>
        </w:rPr>
        <w:t xml:space="preserve">，通过“苏采云”系统（使用“CA数字证书”）解密。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（九）采购文件（后缀名为“.kedt”）、供应商操作手册及政府采购客户端工具可通过“苏采云”系统（网址：</w:t>
      </w:r>
      <w:hyperlink r:id="rId9" w:tooltip="http://jszfcg.jsczt.cn/" w:history="1">
        <w:r>
          <w:rPr>
            <w:rStyle w:val="796"/>
            <w:rFonts w:ascii="SimSun" w:hAnsi="SimSun" w:eastAsia="SimSun" w:cs="SimSun"/>
            <w:color w:val="000000"/>
            <w:sz w:val="24"/>
            <w:u w:val="single"/>
          </w:rPr>
          <w:t xml:space="preserve">http://jszfcg.jsczt.cn/</w:t>
        </w:r>
      </w:hyperlink>
      <w:r>
        <w:rPr>
          <w:rFonts w:ascii="SimSun" w:hAnsi="SimSun" w:eastAsia="SimSun" w:cs="SimSun"/>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（十）相关说明: 供应商在“苏采云”系统中提交首次响应文件的时间即为数据电文（响应文件，下同）的发送时间和接收时间。</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十三、响应文件编制要求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请按照以下要求（包括但不限于以下要求）制作：</w:t>
      </w:r>
      <w:r/>
    </w:p>
    <w:p>
      <w:pPr>
        <w:ind w:left="0" w:right="0" w:firstLine="425"/>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1、《磋商报价表》（加盖电子签章，格式见《磋商文件》附件。政府采购客户端工具输入报价自动生成）；</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2、授权委托书（提供原件的扫描件，格式见《磋商文件》附件）；</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3、授权委托书中受托人身份证原件的扫描件；</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4、供应商认为需要提供的其他资料的扫描件（如有）。</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（二）资格条件（1～6项必须提供，否则响应无效）</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供应商的合法有效的法人的营业执照或者其他组织的证明文件。以上证明文件提供原件的扫描件；</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备履行合同所必需的设备和专业技术能力的证明材料；提供项目负责人的园林绿化专业中级及以上职称证（如职称证书反映不出园林绿化专业则必须提供园林绿化专业毕业证书或者职称评审表）（加盖电子签章，格式见《磋商文件》附件）；</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b/>
          <w:color w:val="000000"/>
          <w:sz w:val="24"/>
          <w:u w:val="none"/>
        </w:rPr>
        <w:t xml:space="preserve">财务状况报告，至少提供：财务状况报告，至少提供：供应商的提交首次响应文件时间前6个月内任何日期的资产负债表和利润表月报表扫描件各一份；或供应商基本开户银行出具的有效的资信证明扫描件；或财政部门认可的政府采购专业担保机构出具的有效的投标担保函扫描件；或其</w:t>
      </w:r>
      <w:r>
        <w:rPr>
          <w:rFonts w:ascii="SimSun" w:hAnsi="SimSun" w:eastAsia="SimSun" w:cs="SimSun"/>
          <w:b/>
          <w:color w:val="000000"/>
          <w:sz w:val="24"/>
        </w:rPr>
        <w:t xml:space="preserve">2025年度经审计的财务报告扫描件；</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的提交首次响应文件时间前6个月内任何1月的依法缴纳税收和社会保障资金的相关材料扫描件各一份；或依法免税或不需要缴纳社会保障资金的供应商应提供相应其依法免税或不需要缴纳社会保障资金的证明文件扫描件；</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b/>
          <w:color w:val="000000"/>
          <w:sz w:val="24"/>
          <w:u w:val="none"/>
        </w:rPr>
        <w:t xml:space="preserve">供应商参加政府采购活动前3年内在经营活动中没有重大违法记录的书面声明(格式见《磋商文件》附件)；</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专门面向中小微企业，供应商应为中小企业（含中型、小型、微型企业，下同），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firstLine="361"/>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注：中小企业（含中型、小型、微型企业，下同），应当同时符合以下条件：</w:t>
      </w:r>
      <w:r/>
    </w:p>
    <w:p>
      <w:pPr>
        <w:ind w:left="0" w:right="0" w:firstLine="3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符合中小企业划分标准；</w:t>
      </w:r>
      <w:r/>
    </w:p>
    <w:p>
      <w:pPr>
        <w:ind w:left="0" w:right="0" w:firstLine="3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提供本企业制造的货物、承担的工程或者服务，或者提供其他中小企业制造的货物。本项所称货物不包括使用大型企业注册商标的货物。</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小型、微型企业提供中型企业制造的货物的，视同为中型企业。</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供应商为享受政府采购支持政策的残疾人福利性单位的，提供《残疾人福利性单位声明函》（加盖电子签章，格式见招标文件第七章《投标文件相关格式》）。</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3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（一）安置的残疾人占本单位在职职工人数的比例不低于25%（含25%），并且安置的残疾人人数不少于10人（含10人）；</w:t>
      </w:r>
      <w:r/>
    </w:p>
    <w:p>
      <w:pPr>
        <w:ind w:left="0" w:right="0" w:firstLine="3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（二）依法与安置的每位残疾人签订了一年以上（含一年）的劳动合同或服务协议；</w:t>
      </w:r>
      <w:r/>
    </w:p>
    <w:p>
      <w:pPr>
        <w:ind w:left="0" w:right="0" w:firstLine="3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（三）为安置的每位残疾人按月足额缴纳了基本养老保险、基本医疗保险、失业保险、工伤保险和生育保险等社会保险费；</w:t>
      </w:r>
      <w:r/>
    </w:p>
    <w:p>
      <w:pPr>
        <w:ind w:left="0" w:right="0" w:firstLine="3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（四）通过银行等金融机构向安置的每位残疾人，按月支付了不低于单位所在区县适用的经省级人民政府批准的月最低工资标准的工资；</w:t>
      </w:r>
      <w:r/>
    </w:p>
    <w:p>
      <w:pPr>
        <w:ind w:left="0" w:right="0" w:firstLine="3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（五）提供本单位制造的货物、承担的工程或者服务（以下简称产品），或者提供其他残疾人福利性单位制造的货物（不包括使用非残疾人福利性单位注册商标的货物）。</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3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具体以《三部门联合发布关于促进残疾人就业政府采购政策的通知》（财库〔2017〕141号）规定为准。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（三）符合条件（必须提供，否则响应无效）</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1.《承诺书》（加盖电子签章，格式见《磋商文件》附件）；</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2.《磋商报价表》（加盖电子签章，格式见《磋商文件》附件）；</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3.《分项价格表》（加盖电子签章，格式自拟，要求见《磋商文件》；</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4.《偏离表》（加盖电子签章，格式见《磋商文件》附件）；</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5.投标人对“工作人员配备要求”的承诺（加盖公章，格式见《磋商文件》附件）；</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6.投标人对“养护管理设备配置”的承诺（加盖公章，格式见《磋商文件》附件）；</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（四）综合评审评分项</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1.商务部分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（1）《供应商业绩》（要求见《磋商文件》附件：1.《评分细则》）；</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2.技术部分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《养护实施方案》（要求见《磋商文件》附件：1.《评分细则》）。</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（五）价格折扣文件格式</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1.企业报价折扣证明：无。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（六）提交的首次响应文件的密封、签署、盖章要求：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1、密封（加密）要求：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2、签署要求：</w:t>
      </w:r>
      <w:r>
        <w:rPr>
          <w:rFonts w:ascii="SimSun" w:hAnsi="SimSun" w:eastAsia="SimSun" w:cs="SimSun"/>
          <w:b/>
          <w:color w:val="000000"/>
          <w:sz w:val="24"/>
        </w:rPr>
        <w:t xml:space="preserve">特别提醒：竞争性磋商文件中如需“授权代表签字或盖章”，供应商可打印成文档，签字或盖章后再扫描上传，最后再电子签章。</w:t>
      </w:r>
      <w:r>
        <w:rPr>
          <w:rFonts w:ascii="SimSun" w:hAnsi="SimSun" w:eastAsia="SimSun" w:cs="SimSun"/>
          <w:color w:val="000000"/>
          <w:sz w:val="24"/>
        </w:rPr>
        <w:t xml:space="preserve">见《磋商文件》第九章附件中相关格式要求。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3、盖章要求：见《磋商文件》第九章附件中相关格式要求。供应商须通过“苏采云”系统提供的政府采购客户端工具（使用“CA数字证书”）加盖电子签章。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（七）通过“苏采云”系统提交政府采购客户端工具导出加密的响应文件（后缀名为zip）。响应文件不得超过150M！ </w:t>
      </w:r>
      <w:r/>
    </w:p>
    <w:p>
      <w:pPr>
        <w:ind w:left="0" w:right="0" w:firstLine="497"/>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97"/>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1、供应商应当按照《磋商文件》的要求编制响应文件，并对其提交的响应文件的真实性、合法性承担法律责任。</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2、采购人索取成交供应商的响应文件，须在双方签订政府采购合同后，由采购代理机构提供给采购人。</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磋商相关说明</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十四、磋商程序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（一）磋商要求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2、供应商可通过CA数字证书，在首次响应文件开启时间后，使用CA数字证书在规定时间内解密各自响应文件。</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3、供应商授权的磋商人员需携带授权委托书原件及身份证原件，经磋商小组核查后参与磋商活动。</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4、磋商顺序按照电子标书解密先后时间进行，解密时间相同的，不分先后顺序。</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供应商未在规定时间内进行二轮磋商报价的将无法进入下一轮评审环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6.未在规定时间内进行答疑澄清的，视同放弃澄清。</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未在规定时间内进行报价的，视为响应无效。</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8.被邀请参与磋商的供应商如未按上述磋商要求执行，视同放弃磋商的权利。</w:t>
      </w:r>
      <w:r/>
    </w:p>
    <w:p>
      <w:pPr>
        <w:ind w:left="0" w:right="0" w:firstLine="24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9.本项目无效标书判定（磋商文件的实质性要求）</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9.1电子响应文件未按规定期限提交的；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9.2电子响应文件未按磋商文件要求签章的；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9.3供应商未在规定时间内解密电子响应文件的；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9.4供应商的法定代表人授权代表，无法定代表人授权委托书的；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9.5不具备磋商文件中规定的资格要求或未按磋商文件规定的要求提供资格条件证明文件的；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9.6被列入“信用中国”网站（www.creditchina.gov.cn）失信被执行人、重大税收违法案件当事人名单、政府采购严重违法失信行为记录名单的；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9.7、响应文件未按磋商文件规定的内容和要求填写的；没有在系统指定位置上传对应文件、材料的；</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9.8响应文件含有采购人不能接受的附加条件的；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9.9不同供应商委托同一单位或者个人办理磋商事宜的；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9.10项目磋商报价超过本项目（采购包）预算或最高限价的；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磋商小组认定供应商的报价明显低于其他通过符合性审查供应商的报价，有可能影响产品质量或者不能诚信履约，且供应商不能应磋商小组要求在合理的时间内提供书面说明（必要时评标委员会可要求供应商提交相关证明材料）证明其报价合理性的；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9.12响应文件内容不全或不符合磋商文件中规定的其它实质性要求的；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9.13法律法规和磋商文件规定的其它无效情形。</w:t>
      </w:r>
      <w:r/>
    </w:p>
    <w:p>
      <w:pPr>
        <w:ind w:left="0" w:right="0" w:firstLine="24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查询及使用供应商信用记录</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1.由采购人查询信用信息。</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2.查询渠道包括：</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（1）“信用中国”网（www.creditchina.gov.cn）；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（2）中国政府采购网（www.ccgp.gov.cn）；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（3）“信用江苏”网（https://credit.jiangsu.gov.cn/）；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（4）“信用中国（江苏徐州）”网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（https://www.xuzhoucredit.gov.cn/）。</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3.截止时点（查询环节）：首次响应文件开启后资格审查结束前。</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4.信用信息查询记录和证据留存的具体方式：</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网页截屏打印，与其他采购文件一并保存。</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5.信用信息的使用规则：</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十五、评审程序</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磋商小组在阅读完所有磋商供应商的响应文件后，集中与单一供应商代表分别就技术参数等技术问题及价格和售后服务等内容进行磋商。</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磋商结束后，磋商小组应当要求所有参加磋商的供应商在规定时间内进行最后报价。供应商可按照磋商小组的要求在磋商现场</w:t>
      </w:r>
      <w:r>
        <w:rPr>
          <w:rFonts w:ascii="SimSun" w:hAnsi="SimSun" w:eastAsia="SimSun" w:cs="SimSun"/>
          <w:b/>
          <w:color w:val="000000"/>
          <w:sz w:val="24"/>
        </w:rPr>
        <w:t xml:space="preserve">（即“苏采云”系统开标大厅中）</w:t>
      </w:r>
      <w:r>
        <w:rPr>
          <w:rFonts w:ascii="SimSun" w:hAnsi="SimSun" w:eastAsia="SimSun" w:cs="SimSun"/>
          <w:color w:val="000000"/>
          <w:sz w:val="24"/>
        </w:rPr>
        <w:t xml:space="preserve">进行报价，首轮报价不公开，本项目二次报价为最终报价。</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1名成交候选供应商，并编写评审报告。评审得分相同的，按照最后报价由低到高的顺序推荐。评审得分且最后报价相同的，按照服务方案优劣（得分）顺序推荐。</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根据苏财购[2025]62号文件，评审过程中出现下列情形之一的，评审委员会应当启动异常低价投标(响应)审查程序: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1.投标(响应)报价低于采购项目预算50%的，即投标(响应)报价&lt;采购项目预算×50%；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十六、评审方法和评审标准</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1、评审方法：综合评分法</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2、评审标准：详见《磋商文件》附件1、《评分细则》</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十七、磋商过程中可能实质性变动的内容：在磋商过程中，磋商小组可以根据《磋商文件》和磋商情况实质性变动采购需求中的技术、服务要求以及合同草案条款。</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 确定成交供应商及合同签订等</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二十一、成交供应商在收到成交通知书时，须向江苏旭腾工程咨询有限公司提交《磋商报价表》（首次响应文件）和《分项价格表》（首次响应文件）的数据文件（WORD格式）。</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二十二、供应商应对响应文件的合法性、真实性负责。</w:t>
      </w:r>
      <w:r>
        <w:rPr>
          <w:rFonts w:ascii="SimSun" w:hAnsi="SimSun" w:eastAsia="SimSun" w:cs="SimSun"/>
          <w:b/>
          <w:color w:val="000000"/>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600"/>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二十三、履约保证金：无</w:t>
      </w:r>
      <w:r/>
    </w:p>
    <w:p>
      <w:pPr>
        <w:ind w:left="0" w:right="0" w:firstLine="600"/>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二十四、腐败和欺诈行为：</w:t>
      </w:r>
      <w:r/>
    </w:p>
    <w:p>
      <w:pPr>
        <w:ind w:left="0" w:right="0" w:firstLine="600"/>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1.采购代理机构、采购人、投标人等参与招投标的各方，均应在招标、采购、合同执行等过程中保持廉洁和最高的道德水准。</w:t>
      </w:r>
      <w:r/>
    </w:p>
    <w:p>
      <w:pPr>
        <w:ind w:left="0" w:right="0" w:firstLine="600"/>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（1）腐败和欺诈行为的含义：</w:t>
      </w:r>
      <w:r/>
    </w:p>
    <w:p>
      <w:pPr>
        <w:ind w:left="0" w:right="0" w:firstLine="600"/>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600"/>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②“欺诈行为”系指为了影响招标、采购和合同执行等过程，隐瞒事实真象，给买方、卖方、采购代理机构及他人造成损害的行为，其中包括投标人之间的串通行为。</w:t>
      </w:r>
      <w:r/>
    </w:p>
    <w:p>
      <w:pPr>
        <w:ind w:left="0" w:right="0" w:firstLine="600"/>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（2）如果被推荐的中标人有腐败和欺诈行为，将取消其中标资格。</w:t>
      </w:r>
      <w:r/>
    </w:p>
    <w:p>
      <w:pPr>
        <w:ind w:left="0" w:right="0" w:firstLine="600"/>
        <w:spacing w:before="240" w:after="24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（3）如果投标人在任何时候，被法院及政府有关管理部门认定为有腐败和欺诈行为，采购代理机构有权拒绝其投标、取消其中标资格和撤消其已签署的合同。</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 磋商文件的澄清或者修改</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二十五、《磋商文件》的澄清或者修改</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第七章 询问和质疑</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二十六、询问和质疑</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2、质疑和投诉按《政府采购质疑和投诉办法》执行。</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3、供应商对同一采购程序环节的质疑应在质疑期内一次性提出。</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质疑接收人：张工       联系电话：19984708163</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地址：江苏省徐州市云龙区世贸广场钻石国际C座716室。</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第八章 其他</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1、代理服务费由成交人向采购代理机构支付，收取标准见附件。</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2、成交结果在徐州政府采购网http://czj.xz.gov.cn/Home/HomeIndex上公布。</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3、采购人：徐州市云龙区城市管理局</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地址：徐州市云龙区淮海文博园18号楼三楼</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联系人：田敬安</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联系电话：0516-83870799</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4、采购代理公司：江苏旭腾工程咨询有限公司</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地址：江苏省徐州市云龙区世贸广场钻石国际C座716室。</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联系人：张工     电  话：19984708163</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5、本项目属于专门面向中小企业采购的项目，供应商应为中小微企业、监狱企业、残疾人福利性单位。</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6、采购人确定的采购项目属性：服务。</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第八章 附件</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二十七、附件：（附后）</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1、《评分细则》</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2、《项目要求（采购需求）》</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4、《分项价格表》</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5、《承包人用于本工程施工的机械设备表》</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6、《承包人主要施工管理人员表》</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7、《偏离表》</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8、《合同草案条款》</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9、《承诺书》</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10、《授权委托书》</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11、《供应商参加政府采购活动前3年内在经营活动中没有重大违法记录的书面声明》</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12、《中小企业声明函》</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13、《残疾人福利性单位声明函》</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14、《预付款保函》</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15、《具备履行合同所必需的设备和专业技术能力的书面声明》</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16、招标代理服务收费标准</w:t>
      </w:r>
      <w:r/>
    </w:p>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1、评分细则</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细化项目及分值</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评分依据</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价格（30分）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供应商的价格为磋商基准价，其价格分为满分。其他供应商的价格分统一按照下列公式计算：磋商报价得分=（磋商基准价/最后磋商报价）×30，得分四舍五入保留小数点后2位。 </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供应商业绩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（4分）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响应文件中提供供应商为乙方（卖方），合同签订日期在</w:t>
            </w:r>
            <w:r>
              <w:rPr>
                <w:rFonts w:ascii="SimSun" w:hAnsi="SimSun" w:eastAsia="SimSun" w:cs="SimSun"/>
                <w:color w:val="000000"/>
                <w:sz w:val="21"/>
              </w:rPr>
              <w:t xml:space="preserve">2024年3月1日</w:t>
            </w:r>
            <w:r>
              <w:rPr>
                <w:rFonts w:ascii="SimSun" w:hAnsi="SimSun" w:eastAsia="SimSun" w:cs="SimSun"/>
                <w:color w:val="000000"/>
                <w:spacing w:val="-20"/>
                <w:sz w:val="21"/>
              </w:rPr>
              <w:t xml:space="preserve">后，合同内容为绿化工程或养护项目，每有一个得2分；本项最高得4分。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以合同、中标通知书和网上公示截图原件扫描件为准，三者须同时具备，时间以合同签订时间为准，否则不得分。 </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拟派现场养护管理工人工种配置全面、比例合理，且能根据季节性和阶段性养护工作对养护管理人员进行量化配置。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1.人员数量满足项目需求最低人数要求得1分。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2.现场项目经理每增加1人，增加1分；最多1分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3.现场养护人员同工种每增加2人，增加1分（增加的人数应为2的倍数）。本项最高得2分。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磋商响应文件中提供人员配备承诺书原件扫描件并加盖电子签章，否则不得分。</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机械设备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根据供应商提供的机械设备进行打分，设备满足项目需求 最低要求得5分；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1.吊车等大型设备，每增加1辆（台）增加2分；最多4分；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2.绿化养护小型设备每增加1辆（台）加1分；本项最高得2分。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磋商响应文件中提供</w:t>
            </w:r>
            <w:r>
              <w:rPr>
                <w:rFonts w:ascii="SimSun" w:hAnsi="SimSun" w:eastAsia="SimSun" w:cs="SimSun"/>
                <w:b/>
                <w:color w:val="000000"/>
                <w:sz w:val="21"/>
              </w:rPr>
              <w:t xml:space="preserve">机械设备配备承诺书原件</w:t>
            </w:r>
            <w:r>
              <w:rPr>
                <w:rFonts w:ascii="SimSun" w:hAnsi="SimSun" w:eastAsia="SimSun" w:cs="SimSun"/>
                <w:b/>
                <w:color w:val="000000"/>
                <w:spacing w:val="-20"/>
                <w:sz w:val="21"/>
              </w:rPr>
              <w:t xml:space="preserve">扫描件并加盖电子签章，否则不得分。</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养护实施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根据供应商的组织机构设置涉及的健全行、科学合理性等编写的全面性、可行性、针对性进行综合评价。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全面具体详实、可行性高、针对性强的得8分；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全面性较强、可行性较高、针对性较强的得5分；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全面、可行性一般、针对性不强的得3分；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不够全面、可行性不高、针对性较差的得1分；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本项最高得8分，最低得0分。</w:t>
            </w:r>
            <w:r/>
          </w:p>
        </w:tc>
      </w:tr>
      <w:tr>
        <w:trPr>
          <w:trHeight w:val="41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绿化养护方案 （8分）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根据供应商提供的养护方案编写的全面性、可行性、针对性进行综合评价。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全面具体详实、可行性高、针对性强的得8分；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全面性较强、可行性较高、针对性较强的得5分；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全面、可行性一般、针对性不强的得3分；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不够全面、可行性不高、针对性较差的得1分；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本项最高得8分，最低得0分。</w:t>
            </w:r>
            <w:r/>
          </w:p>
        </w:tc>
      </w:tr>
      <w:tr>
        <w:trPr>
          <w:trHeight w:val="41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绿化养护作业管理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根据供应商提供的绿化养护作业管理方案编写的全面性、可行性、针对性进行综合评价。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全面具体详实、可行性高、针对性强的得8分；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全面性较强、可行性较高、针对性较强的得5分；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全面、可行性一般、针对性不强的得3分；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不够全面、可行性不高、针对性较差的得1分；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本项最高得8分，最低得0分。</w:t>
            </w:r>
            <w:r/>
          </w:p>
        </w:tc>
      </w:tr>
      <w:tr>
        <w:trPr>
          <w:trHeight w:val="41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质量管理措施及承诺（8分）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根据供应商提供的质量管理措施及承诺编写的全面性、可行性、针对性进行综合评价。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全面具体详实、可行性高、针对性强的得8分；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全面性较强、可行性较高、针对性较强的得5分；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全面、可行性一般、针对性不强的得3分；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不够全面、可行性不高、针对性较差的得1分；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本项最高得8分，最低得0分。</w:t>
            </w:r>
            <w:r/>
          </w:p>
        </w:tc>
      </w:tr>
      <w:tr>
        <w:trPr>
          <w:trHeight w:val="41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安全、文明及环保施工（9分）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根据供应商提供的安全、文明及环保施工措施编写的全面性、可行性、针对性进行综合评价。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全面具体详实、可行性高、针对性强的得9分；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全面性较强、可行性较高、针对性较强的得7分；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全面、可行性一般、针对性不强的得4分；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不够全面、可行性不高、针对性较差的得1分；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本项最高得9分，最低得0分。</w:t>
            </w:r>
            <w:r/>
          </w:p>
        </w:tc>
      </w:tr>
      <w:tr>
        <w:trPr>
          <w:trHeight w:val="4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据供应商提供的服务方案编写的全面性、可行性、针对性进行综合评价。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全面具体详实、可行性高、针对性强的得10分；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全面性较强、可行性较高、针对性较强的得7分；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全面、可行性一般、针对性不强的得4分；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不够全面、可行性不高、针对性较差的得1分；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本项最高得10分，最低得0分。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本章说明：本项目采用综合评分法，分值保留小数点后二位</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2、项目要求（采购需求）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rFonts w:ascii="SimSun" w:hAnsi="SimSun" w:eastAsia="SimSun" w:cs="SimSun"/>
          <w:b/>
          <w:color w:val="000000"/>
          <w:sz w:val="24"/>
        </w:rPr>
        <w:t xml:space="preserve">项目名称：城市绿化空间养护项目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本项目不接受超过116.6万元（5.83万元/月）（采购项目预算金额）的响应报价（首次报价和最后报价）。报价包含项目完成所需全部费用，采购人不再支付报价以外的任何费用。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服务期限：</w:t>
      </w:r>
      <w:r>
        <w:rPr>
          <w:rFonts w:ascii="SimSun" w:hAnsi="SimSun" w:eastAsia="SimSun" w:cs="SimSun"/>
          <w:color w:val="000000"/>
          <w:sz w:val="24"/>
        </w:rPr>
        <w:t xml:space="preserve">养护管理期限为20个月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三、</w:t>
      </w:r>
      <w:r>
        <w:rPr>
          <w:rFonts w:ascii="SimSun" w:hAnsi="SimSun" w:eastAsia="SimSun" w:cs="SimSun"/>
          <w:b/>
          <w:color w:val="000000"/>
          <w:sz w:val="24"/>
          <w:highlight w:val="yellow"/>
        </w:rPr>
        <w:t xml:space="preserve">服务内容：</w:t>
      </w:r>
      <w:r>
        <w:rPr>
          <w:rFonts w:ascii="SimSun" w:hAnsi="SimSun" w:eastAsia="SimSun" w:cs="SimSun"/>
          <w:color w:val="000000"/>
          <w:sz w:val="24"/>
          <w:highlight w:val="yellow"/>
        </w:rPr>
        <w:t xml:space="preserve">云龙区城市绿化空间养护：服务范围内所有绿地的养护管理,包括园艺养护（修剪、除草、施肥等）、卫生保洁、秩序管理、设施设备维修保养、按项目清单增设、病虫害防治、厕所管理、垃圾清理清运等。</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3960"/>
        <w:gridCol w:w="395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点位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内容</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东方美地二三期北门门面房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民祥园东门围墙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民怡园南电厂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狮南小区围墙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铁路民祥园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云龙区垃圾处理站围墙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升辉西巷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林场路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三环东路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铜山路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圆梦西门对过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三十五中围墙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和平大桥与津浦东路交叉口西北角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和平大桥与津浦东路交叉口东北角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铜山路与三环路交叉口西南角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玉兰苑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纬一路和平壹号二期北围墙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紫金东郡小学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橡树湾四期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和平壹号幼儿园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和平壹号一期东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紫金东郡幼儿园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和平壹号二期东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玉兰苑西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玉兰堂东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橡树湾一期西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万科翡翠之光东围墙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紫金东郡东围墙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三十中北围墙、西围墙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润金城幼儿园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庆丰路东侧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经一路东侧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三八河南侧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兴云路西侧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金色雅筑一期二期中间栅栏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金色雅筑一期二期中间升辉产业园栅栏内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郭庄路北侧升辉产业园栅栏内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民健小区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香庭路香溪左岸小区围栏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兰亭路，香榭兰庭小区围栏内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学院路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绿地小学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黄山大道幼儿园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香榭兰庭庆丰路东围墙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建设局西巷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青年路与民主了交叉口口腔医院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人民舞台外围墙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引洪路原科委南侧围墙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共建路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青年路上坡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备战路北公厕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备战路南公厕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郭庄路庆丰路交叉路口公厕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袁桥公厕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和平路汉源大道交叉口公厕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民祥园路西公厕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云苑路提香湾公厕及花廊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地铁大厦对面公厕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老茅桥公厕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民富园小区南墙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世贸天域东墙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世贸天域西墙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响山南路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响山路高架路口南侧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解放路小学云苑路分校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云苑路橡树湾小区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办事处围墙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汉景小学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润金城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经一路西侧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绿地世纪城小区二期西门围栏内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德晟君园小区围栏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尚都会东西院围栏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铁货街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民主路机关一幼路西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解放路师大公寓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文博园公厕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阳光花园东侧公厕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响山路公厕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云龙山公厕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汉景小学对过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检察院东侧围墙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云苑路北延东侧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和悦雅居东围墙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和悦雅居北围墙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水沐堂悦北围墙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水沐堂悦东围墙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玉华路东侧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生辉产业园南墙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民和路墙体绿化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鼓彭广场岗亭绿化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民富园北门公厕墙体绿化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云苑路天桥绿化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云苑路与民富路交叉口东南角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小熊猫绿地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生辉产业园西墙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三环东路西侧家和园小区东入口路侧绿地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增加休憩设施、健身器材、铺装、补绿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狮南小区东门两侧绿地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增加休憩设施、健身器材、廊架、补绿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富春山居南入口东侧绿地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场地覆绿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食品城天龙酒店用品市场西侧绿地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增加休憩设施、健身器材、铺装、补绿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兴云路与民富路交叉口西北角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场地绿化补充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翠屏嘉园南侧围墙（汉韵路）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围墙增加藤本植物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翠屏嘉园西侧围墙（北）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围墙增加藤本植物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郭庄路与长山南路交叉口东南角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场地覆绿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郭庄路与汉韵路交叉口东南角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场地覆绿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翠屏嘉园西侧围墙（南）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围墙增加藤本植物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明景路与镜泊东路交叉口东南角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场地覆绿、绿地边缘增加铁艺栅栏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明景路与镜泊东路交叉口东北角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场地覆绿、绿地边缘增加铁艺栅栏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百悦宸园东区乐仁路北侧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场地覆绿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黄山大道北侧云龙小区西侧百悦宸园小区东侧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围墙增加藤本植物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乐仁路北侧百悦宸园南侧围墙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围墙增加藤本植物</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（一）园艺部分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1、树木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1.1生长旺盛，树干挺直，倾斜度不超过10度，树冠圆整，主侧枝分枝均匀，内膛通风透光；行道树分枝点统一、整齐；花灌木修剪及时合理。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1.2叶色正常，无卷叶、黄叶（生长季节），无病虫害；枝干健壮，无枯死枝，无蛀干害虫危害。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1.3无死树枯枝，缺株率在2%以下（含2%）。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1.4树干伤口及时处理，树洞及时修补。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1.5树池规格一致，池缘整齐，完好无损。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1.6涂白均匀，上口平齐，距地面1.2米。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1.7苗木扶正，要求对道路及绿地内歪斜苗木进行及时扶正。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1.8生长季节连续20天无降雨需及时浇水或喷雾除尘，喷雾除尘时需结合使用植物清洗剂，提高植物鲜洁度。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1.9、5-10月每月修剪（或剥芽）二次，冬天整形修剪一次。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1.10 每年施厩肥一次。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2、草坪、地被</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2.1生长旺盛，色泽正常，覆盖率不低于95%，单块空秃面积不超过0.1平方米（0.3m*0.3m）。草坪绿色期：冷季型草坪不得少于300天，暖季型草坪不得少于210天。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2.2、5-10月每半月清除杂草一遍，冬季前再清除一遍，确保绿地内基本无杂草，杂草率不超过10%。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2.4、地形平整，无坑，不积水。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2.5、草坪与模纹及苗木树穴之间界限清晰，切边线条流畅。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2.6、生长季节连续15天无降雨需及时浇水，确保无旱情；进入冬季前全面灌冬水一遍。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2.7、每年施尿素、复合肥等4次以上，确保长势良好。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3、绿篱色块及球类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3.1生长旺盛，枝条茂密，色泽正常。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3.2、“五一”前全面修剪一次，5—1 0月生长旺季随时修剪，新生萌蘖枝条不得高于2cm；修剪线条整齐划一，按设计要求严格控制高度，同一地段球类的形状、规格一致。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3.3、完整无缺，缺株空秃应及时补齐。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3.4、生长季节连续1 5天无降雨需及时浇水，并结合使用植物清洗剂，冲刷除尘一次，确保植物无旱情并保持清洁度；进入冬季前全面灌冬水一遍。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3.5、冬、春季及时清理越冬杂草，5—1 0月杂草生长旺季，随时清除，确保无明显杂草；冬季前再彻底清除一遍。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3.6、生长季节每月叶面施肥一次；绿篱、色块、球类每年施厩肥二次，确保生长旺盛。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(二)病虫害防治部分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病虫害控制在不影响观赏效果的程度内，防治费用由乙方承担。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1、树木基本无明显的病虫害危害迹象，危害率在8％以下。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2、草坪、地被类地上地下无明显病虫危害迹象，危害率8％以下。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3、花坛内无严重地上地下无明显病虫危害现象，危害率8％以下。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4、绿篱色块及球类基本无明显病虫危害迹象，危害率5％以下。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(三)其他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1、园林设施完好无损，广场、体育设施、卫生间等完好，无乱贴乱画现象。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2、绿化生产垃圾能及时清运。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3、秩序管理绿地内无设摊摆卖，无拴挂，无践踏绿地和其他破坏绿化的行为。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4、台账记录详细如实。</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5、确保甲方在上级各种检查以及各类创建评比活动中不失分，做到批评投诉少。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6、履行合同承诺，每分区绿地内有固定养护人员进行日常养护。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7、养护单位须配备必要的种植、运输工具，负责养护范围内的树木修补、种植、迁移工作。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8、负责养护范围内的盆花、盆景及水生植物的修剪、施肥、除草、浇水等日常养护工作。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9、按要求每月将苗木生长情况及日常养护计划，人员安排计划上报业主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 0、遭遇市政工程、重大活动时，乙方应派人员做好绿地的维护管理工作，保证绿化及设施完好。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11、及时缴纳水费电费，及时修复各类设备设施。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五、工作人员配备要求（本条为实质性响应指标，如不满足，响应无效）</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1、人数要求</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最低工作人员配备要求（人）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vMerge w:val="restart"/>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现场养护管理工人最低配备（人）</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项目负责人（人）</w:t>
            </w:r>
            <w:r/>
          </w:p>
        </w:tc>
        <w:tc>
          <w:tcPr>
            <w:vMerge w:val="continue"/>
            <w:textDirection w:val="lrTb"/>
            <w:noWrap w:val="false"/>
          </w:tcPr>
          <w:p>
            <w:r/>
            <w:r/>
          </w:p>
        </w:tc>
      </w:tr>
      <w:tr>
        <w:trPr>
          <w:trHeight w:val="7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2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2、负责本项目的项目负责人常驻现场并不得同时兼任其他同类项目的项目负责人。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六、管理设备配置要求</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44"/>
        <w:gridCol w:w="2188"/>
        <w:gridCol w:w="875"/>
        <w:gridCol w:w="1443"/>
        <w:gridCol w:w="1550"/>
      </w:tblGrid>
      <w:tr>
        <w:trPr>
          <w:trHeight w:val="11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吊车货车等常用车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打药、喷药设备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绿篱修剪机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草坪修剪机</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4台</w:t>
            </w:r>
            <w:r/>
          </w:p>
        </w:tc>
      </w:tr>
    </w:tbl>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项目概况</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24"/>
        </w:rPr>
        <w:t xml:space="preserve">养护地点：见服务内容点位明细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养护标准：二级乙类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养护面积： 以甲方给出的实际面积为准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w:t>
      </w:r>
      <w:r>
        <w:rPr>
          <w:rFonts w:ascii="Calibri" w:hAnsi="Calibri" w:eastAsia="Calibri" w:cs="Calibri"/>
          <w:color w:val="000000"/>
          <w:sz w:val="24"/>
        </w:rPr>
        <w:t xml:space="preserve">二十个月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八、其他要求：见《磋商文件》附件：8、《合同草案条款》。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3、磋商报价表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本次为首次报价货币单位：人民币元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55"/>
        <w:gridCol w:w="1971"/>
        <w:gridCol w:w="4335"/>
      </w:tblGrid>
      <w:tr>
        <w:trPr>
          <w:trHeight w:val="6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报价（小写）</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48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供应商承诺：本报价（总价）为供应商完成本项目所涉及的全部工作的价格。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1、报价应包括全部内容，以及为完成上述内容所需的全部费用。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1052"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4、如最后报价未列明单价，则最后所报各项单价计算方法为：（最后报价/最初报价）* 各项最初报价的单价。</w:t>
      </w:r>
      <w:r/>
    </w:p>
    <w:p>
      <w:pPr>
        <w:ind w:left="0" w:right="29" w:firstLine="396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45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29" w:firstLine="31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4、分项价格表</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b/>
          <w:color w:val="000000"/>
          <w:sz w:val="24"/>
          <w:u w:val="single"/>
        </w:rPr>
        <w:t xml:space="preserve"> </w:t>
      </w:r>
      <w:r>
        <w:rPr>
          <w:rFonts w:ascii="SimSun" w:hAnsi="SimSun" w:eastAsia="SimSun" w:cs="SimSun"/>
          <w:color w:val="000000"/>
          <w:sz w:val="24"/>
        </w:rPr>
        <w:t xml:space="preserve">  </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26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26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（盖单位电子签章）</w:t>
      </w:r>
      <w:r/>
    </w:p>
    <w:p>
      <w:pPr>
        <w:ind w:left="0" w:right="0" w:firstLine="5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364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6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采购人或采购代理机构有权将以上内容进行公示。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5、投标人对“工作人员配备要求”的承诺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4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供应商承诺：如我单位被确定为成交供应商，对中标项目所配备的工作人员不低于磋商文件的要求。具体如下：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1、人数要求：每天总人数不少于</w:t>
      </w:r>
      <w:r>
        <w:rPr>
          <w:rFonts w:ascii="SimSun" w:hAnsi="SimSun" w:eastAsia="SimSun" w:cs="SimSun"/>
          <w:color w:val="000000"/>
          <w:sz w:val="24"/>
          <w:u w:val="single"/>
        </w:rPr>
        <w:t xml:space="preserve">   </w:t>
      </w:r>
      <w:r>
        <w:rPr>
          <w:rFonts w:ascii="SimSun" w:hAnsi="SimSun" w:eastAsia="SimSun" w:cs="SimSun"/>
          <w:color w:val="000000"/>
          <w:sz w:val="24"/>
        </w:rPr>
        <w:t xml:space="preserve">人。其中现场养护管理工人不少于</w:t>
      </w:r>
      <w:r>
        <w:rPr>
          <w:rFonts w:ascii="SimSun" w:hAnsi="SimSun" w:eastAsia="SimSun" w:cs="SimSun"/>
          <w:color w:val="000000"/>
          <w:sz w:val="24"/>
          <w:u w:val="single"/>
        </w:rPr>
        <w:t xml:space="preserve">   </w:t>
      </w:r>
      <w:r>
        <w:rPr>
          <w:rFonts w:ascii="SimSun" w:hAnsi="SimSun" w:eastAsia="SimSun" w:cs="SimSun"/>
          <w:color w:val="000000"/>
          <w:sz w:val="24"/>
        </w:rPr>
        <w:t xml:space="preserve">名，项目负责人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名。作业时，在总体人数基数下，按照采购人下达的人员要求，对各区域、点位养护作业工人所需数量进行调整。年龄不低于18周岁，最大年龄不超过60周岁。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2、负责本项目的项目负责人常驻现场并不得同时兼任其他同类项目的项目负责人。</w:t>
      </w:r>
      <w:r/>
    </w:p>
    <w:p>
      <w:pPr>
        <w:ind w:left="0" w:right="0" w:firstLine="4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供应商授权代表签字盖章：</w:t>
      </w:r>
      <w:r/>
    </w:p>
    <w:p>
      <w:pPr>
        <w:ind w:left="0" w:right="0" w:firstLine="45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供应商名称（盖单位电子签章）：</w:t>
      </w:r>
      <w:r/>
    </w:p>
    <w:p>
      <w:pPr>
        <w:ind w:left="0" w:right="0" w:firstLine="45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6、投标人对“养护管理设备配置”的承诺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供应商承诺：如我单位被确定为供应商，对中标项目所配备的养护管理设备不低于招标文件的要求。具体如下：</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0"/>
        <w:gridCol w:w="2007"/>
        <w:gridCol w:w="1073"/>
        <w:gridCol w:w="1540"/>
        <w:gridCol w:w="1541"/>
        <w:gridCol w:w="15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吊车货车等常用车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打药、喷药设备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绿篱修剪机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草坪修剪机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道路洒水车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3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响应单位（盖单位电子签章）：</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3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7、偏离表</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（首次报价）</w:t>
      </w:r>
      <w:r/>
    </w:p>
    <w:p>
      <w:pPr>
        <w:ind w:left="0" w:right="0" w:firstLine="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900"/>
        <w:gridCol w:w="2491"/>
        <w:gridCol w:w="1469"/>
        <w:gridCol w:w="1260"/>
        <w:gridCol w:w="2232"/>
      </w:tblGrid>
      <w:tr>
        <w:trP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jc w:val="center"/>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top"/>
            <w:textDirection w:val="lrTb"/>
            <w:noWrap w:val="false"/>
          </w:tcPr>
          <w:p>
            <w:pPr>
              <w:ind w:left="0" w:right="0" w:firstLine="0"/>
              <w:jc w:val="center"/>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竞争性磋商文件（含竞争性磋商文件的澄清或者修改）的要求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jc w:val="center"/>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首次响应文件中的内容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jc w:val="center"/>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center"/>
            <w:textDirection w:val="lrTb"/>
            <w:noWrap w:val="false"/>
          </w:tcPr>
          <w:p>
            <w:pPr>
              <w:ind w:left="0" w:right="0" w:firstLine="0"/>
              <w:jc w:val="center"/>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center"/>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9"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2"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0" w:firstLine="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供应商（盖单位电子签章）：</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8、拟签订的合同文本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政 府 采 购 合 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3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项目编号：JSZC-320303-XTZX-C2026-0001</w:t>
      </w:r>
      <w:r/>
    </w:p>
    <w:p>
      <w:pPr>
        <w:ind w:left="0" w:right="0" w:firstLine="3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项目名称：城市绿化空间养护项目</w:t>
      </w:r>
      <w:r/>
    </w:p>
    <w:p>
      <w:pPr>
        <w:ind w:left="0" w:right="0" w:firstLine="3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采购单位：徐州市云龙区城市管理局</w:t>
      </w:r>
      <w:r/>
    </w:p>
    <w:p>
      <w:pPr>
        <w:ind w:left="0" w:right="0" w:firstLine="3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成交供应商：</w:t>
      </w:r>
      <w:r/>
    </w:p>
    <w:p>
      <w:pPr>
        <w:ind w:left="0" w:right="0" w:firstLine="3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签订日期：年月日</w:t>
      </w:r>
      <w:r/>
    </w:p>
    <w:p>
      <w:pPr>
        <w:ind w:left="0" w:right="0" w:firstLine="2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有情提醒：采购人与中标、成交供应商应当在中标、成交通知书 发出之日起三十日内，按照采购文件确定的事项签订政府采购合同。 采购人应当自政府采购合同签订之日起 2 个工作日内，将政府采购合 同在省级以上人民政府财政部门指定的媒体上公告，但政府采购合同 中涉及国家秘密、商业秘密的内容除外。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240" w:after="312"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240" w:after="312"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336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绿化养护合同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徐州市云龙区城市管理局</w:t>
      </w:r>
      <w:r>
        <w:rPr>
          <w:rFonts w:ascii="SimSun" w:hAnsi="SimSun" w:eastAsia="SimSun" w:cs="SimSun"/>
          <w:color w:val="000000"/>
          <w:sz w:val="24"/>
        </w:rPr>
        <w:t xml:space="preserve">                合同编码：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 月日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签定地点：徐州市云龙区城市管理局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甲方通过招标，将</w:t>
      </w:r>
      <w:r>
        <w:rPr>
          <w:rFonts w:ascii="SimSun" w:hAnsi="SimSun" w:eastAsia="SimSun" w:cs="SimSun"/>
          <w:color w:val="000000"/>
          <w:sz w:val="24"/>
          <w:u w:val="single"/>
        </w:rPr>
        <w:t xml:space="preserve">              </w:t>
      </w:r>
      <w:r>
        <w:rPr>
          <w:rFonts w:ascii="SimSun" w:hAnsi="SimSun" w:eastAsia="SimSun" w:cs="SimSun"/>
          <w:color w:val="000000"/>
          <w:sz w:val="24"/>
        </w:rPr>
        <w:t xml:space="preserve">工作委托乙方进行养护管理，双方本着平等、互利、合作的原则，协商达成如下合同条款。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一、养护项目相关情况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养护项目名称：</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养护面积：</w:t>
      </w:r>
      <w:r>
        <w:rPr>
          <w:rFonts w:ascii="SimSun" w:hAnsi="SimSun" w:eastAsia="SimSun" w:cs="SimSun"/>
          <w:color w:val="000000"/>
          <w:sz w:val="24"/>
          <w:u w:val="single"/>
        </w:rPr>
        <w:t xml:space="preserve">      </w:t>
      </w:r>
      <w:r>
        <w:rPr>
          <w:rFonts w:ascii="SimSun" w:hAnsi="SimSun" w:eastAsia="SimSun" w:cs="SimSun"/>
          <w:color w:val="000000"/>
          <w:sz w:val="24"/>
        </w:rPr>
        <w:t xml:space="preserve">平方米，香樟</w:t>
      </w:r>
      <w:r>
        <w:rPr>
          <w:rFonts w:ascii="SimSun" w:hAnsi="SimSun" w:eastAsia="SimSun" w:cs="SimSun"/>
          <w:color w:val="000000"/>
          <w:sz w:val="24"/>
          <w:u w:val="single"/>
        </w:rPr>
        <w:t xml:space="preserve">     </w:t>
      </w:r>
      <w:r>
        <w:rPr>
          <w:rFonts w:ascii="SimSun" w:hAnsi="SimSun" w:eastAsia="SimSun" w:cs="SimSun"/>
          <w:color w:val="000000"/>
          <w:sz w:val="24"/>
        </w:rPr>
        <w:t xml:space="preserve">株，行道树</w:t>
      </w:r>
      <w:r>
        <w:rPr>
          <w:rFonts w:ascii="SimSun" w:hAnsi="SimSun" w:eastAsia="SimSun" w:cs="SimSun"/>
          <w:color w:val="000000"/>
          <w:sz w:val="24"/>
          <w:u w:val="single"/>
        </w:rPr>
        <w:t xml:space="preserve">      </w:t>
      </w:r>
      <w:r>
        <w:rPr>
          <w:rFonts w:ascii="SimSun" w:hAnsi="SimSun" w:eastAsia="SimSun" w:cs="SimSun"/>
          <w:color w:val="000000"/>
          <w:sz w:val="24"/>
        </w:rPr>
        <w:t xml:space="preserve">株。</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养护期限自年月日至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日</w:t>
      </w:r>
      <w:r>
        <w:rPr>
          <w:rFonts w:ascii="SimSun" w:hAnsi="SimSun" w:eastAsia="SimSun" w:cs="SimSun"/>
          <w:color w:val="000000"/>
          <w:sz w:val="24"/>
        </w:rPr>
        <w:t xml:space="preserve">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二、合同价款与支付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(一)、合同价款的确定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本工程的合同价为；合同期两年，计人民币</w:t>
      </w:r>
      <w:r>
        <w:rPr>
          <w:rFonts w:ascii="SimSun" w:hAnsi="SimSun" w:eastAsia="SimSun" w:cs="SimSun"/>
          <w:color w:val="000000"/>
          <w:sz w:val="24"/>
          <w:u w:val="single"/>
        </w:rPr>
        <w:t xml:space="preserve">   万元</w:t>
      </w:r>
      <w:r>
        <w:rPr>
          <w:rFonts w:ascii="SimSun" w:hAnsi="SimSun" w:eastAsia="SimSun" w:cs="SimSun"/>
          <w:color w:val="000000"/>
          <w:sz w:val="24"/>
        </w:rPr>
        <w:t xml:space="preserve">，(大写)</w:t>
      </w:r>
      <w:r>
        <w:rPr>
          <w:rFonts w:ascii="SimSun" w:hAnsi="SimSun" w:eastAsia="SimSun" w:cs="SimSun"/>
          <w:color w:val="000000"/>
          <w:sz w:val="24"/>
          <w:u w:val="single"/>
        </w:rPr>
        <w:t xml:space="preserve">     万元整</w:t>
      </w:r>
      <w:r>
        <w:rPr>
          <w:rFonts w:ascii="SimSun" w:hAnsi="SimSun" w:eastAsia="SimSun" w:cs="SimSun"/>
          <w:color w:val="000000"/>
          <w:sz w:val="24"/>
        </w:rPr>
        <w:t xml:space="preserve">。（万元/年）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(二)、付款方式：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经双方协商一致，选择以下第</w:t>
      </w:r>
      <w:r>
        <w:rPr>
          <w:rFonts w:ascii="SimSun" w:hAnsi="SimSun" w:eastAsia="SimSun" w:cs="SimSun"/>
          <w:color w:val="000000"/>
          <w:sz w:val="24"/>
          <w:u w:val="single"/>
        </w:rPr>
        <w:t xml:space="preserve">       </w:t>
      </w:r>
      <w:r>
        <w:rPr>
          <w:rFonts w:ascii="SimSun" w:hAnsi="SimSun" w:eastAsia="SimSun" w:cs="SimSun"/>
          <w:color w:val="000000"/>
          <w:sz w:val="24"/>
        </w:rPr>
        <w:t xml:space="preserve">种付款方式：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（1）付款方式（提交预付款保函的）</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合同签订且乙方向甲方出具预付款保函后15个工作日内，甲方应支付合同价款的百分之</w:t>
      </w:r>
      <w:r>
        <w:rPr>
          <w:rFonts w:ascii="SimSun" w:hAnsi="SimSun" w:eastAsia="SimSun" w:cs="SimSun"/>
          <w:color w:val="000000"/>
          <w:sz w:val="24"/>
          <w:u w:val="single"/>
        </w:rPr>
        <w:t xml:space="preserve">四十</w:t>
      </w:r>
      <w:r>
        <w:rPr>
          <w:rFonts w:ascii="SimSun" w:hAnsi="SimSun" w:eastAsia="SimSun" w:cs="SimSun"/>
          <w:color w:val="000000"/>
          <w:sz w:val="24"/>
        </w:rPr>
        <w:t xml:space="preserve">（</w:t>
      </w:r>
      <w:r>
        <w:rPr>
          <w:rFonts w:ascii="SimSun" w:hAnsi="SimSun" w:eastAsia="SimSun" w:cs="SimSun"/>
          <w:color w:val="000000"/>
          <w:sz w:val="24"/>
          <w:u w:val="single"/>
        </w:rPr>
        <w:t xml:space="preserve">40%</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。剩余合同价款每月月底前对当月养护情况进行考核，按照甲方出具的考核结果按季据实支付。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（2）付款方式（不提交预付款保函的）</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合同签订后15个工作日内甲方支付合同价款的百分之</w:t>
      </w:r>
      <w:r>
        <w:rPr>
          <w:rFonts w:ascii="SimSun" w:hAnsi="SimSun" w:eastAsia="SimSun" w:cs="SimSun"/>
          <w:color w:val="000000"/>
          <w:sz w:val="24"/>
          <w:u w:val="single"/>
        </w:rPr>
        <w:t xml:space="preserve">十</w:t>
      </w:r>
      <w:r>
        <w:rPr>
          <w:rFonts w:ascii="SimSun" w:hAnsi="SimSun" w:eastAsia="SimSun" w:cs="SimSun"/>
          <w:color w:val="000000"/>
          <w:sz w:val="24"/>
        </w:rPr>
        <w:t xml:space="preserve">（</w:t>
      </w:r>
      <w:r>
        <w:rPr>
          <w:rFonts w:ascii="SimSun" w:hAnsi="SimSun" w:eastAsia="SimSun" w:cs="SimSun"/>
          <w:color w:val="000000"/>
          <w:sz w:val="24"/>
          <w:u w:val="single"/>
        </w:rPr>
        <w:t xml:space="preserve">10</w:t>
      </w:r>
      <w:r>
        <w:rPr>
          <w:rFonts w:ascii="SimSun" w:hAnsi="SimSun" w:eastAsia="SimSun" w:cs="SimSun"/>
          <w:color w:val="000000"/>
          <w:sz w:val="24"/>
        </w:rPr>
        <w:t xml:space="preserve">%）作为预付款，剩余合同价款每月月底前对当月养护情况进行考核，按照甲方出具的考核结果按季据实支付。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绿化养护费用按月支付。每月月底前对当月养护情况进行考核，次月按照甲方出具的考核结果据实支付。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三、绿地养护管理要点及内容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（一）园艺部分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1、树木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1.1生长旺盛，树干挺直，倾斜度不超过10度，树冠圆整，主侧枝分枝均匀，内膛通风透光；行道树分枝点统一、整齐；花灌木修剪及时合理。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1.2叶色正常，无卷叶、黄叶（生长季节），无病虫害；枝干健壮，无枯死枝，无蛀干害虫危害。</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1.3无死树枯枝，缺株率在2%以下（含2%）。</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1.4树干伤口及时处理，树洞及时修补。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1.5树池规格一致，池缘整齐，完好无损。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1.6涂白均匀，上口平齐，距地面1.2米。</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1.7苗木扶正，要求对道路及绿地内歪斜苗木进行及时扶正。</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1.8生长季节连续20天无降雨需及时浇水或喷雾除尘，喷雾除尘时需结合使用植物清洗剂，提高植物鲜洁度。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1.9、5-10月每月修剪（或剥芽）二次，冬天整形修剪一次。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每年施厩肥一次。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2、草坪、地被</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2.1生长旺盛，色泽正常，覆盖率不低于95%，单块空秃面积不超过0.1平方米（0.3m*0.3m）。草坪绿色期：冷季型草坪不得少于300天，暖季型草坪不得少于210天。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2.2、5-10月每半月清除杂草一遍，冬季前再清除一遍，确保绿地内基本无杂草，杂草率不超过10%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2.4、地形平整，无坑，不积水。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2.5、草坪与模纹及苗木树穴之间界限清晰，切边线条流畅。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2.6、生长季节连续1 5天无降雨需及时浇水，确保无旱情；进入冬季前全面灌冬水一遍。</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2.7、每年施尿素、复合肥等4次以上，确保长势良好。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3、绿篱色块及球类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3.1生长旺盛，枝条茂密，色泽正常。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3.2、“五一”前全面修剪一次，5—1 0月生长旺季随时修剪，新生萌蘖枝条不得高于2cm；修剪线条整齐划一，按设计要求严格控制高度，同一地段球类的形状、规格一致。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3.3、完整无缺，缺株空秃应及时补齐。</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3.4、生长季节连续1 5天无降雨需及时浇水，并结合使用植物清洗剂，冲刷除尘一次，确保植物无旱情并保持清洁度；进入冬季前全面灌冬水一遍。</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3.5、冬、春季及时清理越冬杂草，5—1 0月杂草生长旺季，随时清除，确保无明显杂草；冬季前再彻底清除一遍。</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3.6、生长季节每月叶面施肥一次；绿篱、色块、球类每年施厩肥二次，确保生长旺盛。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(二)病虫害防治部分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病虫害控制在不影响观赏效果的程度内，防治费用由乙方承担。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1、树木基本无明显的病虫害危害迹象，危害率在8％以下。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2、草坪、地被类地上地下无明显病虫危害迹象，危害率8％以下。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3、花坛内无严重地上地下无明显病虫危害现象，危害率8％以下。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4、绿篱色块及球类基本无明显病虫危害迹象，危害率5％以下。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1、园林设施完好无损，广场、体育设施、卫生间等完好，无乱贴乱画现象。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2、绿化生产垃圾能及时清运。</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3、秩序管理绿地内无设摊摆卖，无拴挂，无践踏绿地和其他破坏绿化的行为。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4、台账记录详细如实。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5、确保甲方在上级各种检查以及各类创建评比活动中不失分，做到批评投诉少。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6、履行合同承诺，每分区绿地内有固定养护人员进行日常养护。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7、养护单位须配备必要的种植、运输工具，负责养护范围内的树木修补、种植、迁移工作。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8、负责养护范围内的盆花、盆景及水生植物的修剪、施肥、除草、浇水等日常养护工作。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9、按要求每月将苗木生长情况及日常养护计划，人员安排计划上报业主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10、遭遇市政工程、重大活动时，乙方应派人员做好绿地的维护管理工作，保证绿化及设施完好。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11、及时缴纳水费电费，及时修复各类设备设施。</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3960"/>
        <w:gridCol w:w="395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点位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内容</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东方美地二三期北门门面房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民祥园东门围墙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民怡园南电厂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狮南小区围墙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铁路民祥园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云龙区垃圾处理站围墙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升辉西巷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林场路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三环东路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铜山路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圆梦西门对过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三十五中围墙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和平大桥与津浦东路交叉口西北角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和平大桥与津浦东路交叉口东北角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铜山路与三环路交叉口西南角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玉兰苑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纬一路和平壹号二期北围墙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紫金东郡小学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橡树湾四期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和平壹号幼儿园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和平壹号一期东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紫金东郡幼儿园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和平壹号二期东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玉兰苑西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玉兰堂东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橡树湾一期西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万科翡翠之光东围墙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紫金东郡东围墙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三十中北围墙、西围墙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润金城幼儿园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庆丰路东侧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经一路东侧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三八河南侧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兴云路西侧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金色雅筑一期二期中间栅栏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金色雅筑一期二期中间升辉产业园栅栏内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郭庄路北侧升辉产业园栅栏内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民健小区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香庭路香溪左岸小区围栏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兰亭路，香榭兰庭小区围栏内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学院路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绿地小学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黄山大道幼儿园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香榭兰庭庆丰路东围墙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建设局西巷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青年路与民主了交叉口口腔医院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人民舞台外围墙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引洪路原科委南侧围墙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共建路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青年路上坡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备战路北公厕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备战路南公厕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郭庄路庆丰路交叉路口公厕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袁桥公厕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和平路汉源大道交叉口公厕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民祥园路西公厕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云苑路提香湾公厕及花廊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地铁大厦对面公厕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老茅桥公厕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民富园小区南墙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世贸天域东墙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世贸天域西墙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响山南路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响山路高架路口南侧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解放路小学云苑路分校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云苑路橡树湾小区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办事处围墙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汉景小学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润金城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经一路西侧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绿地世纪城小区二期西门围栏内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德晟君园小区围栏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尚都会东西院围栏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铁货街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民主路机关一幼路西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解放路师大公寓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文博园公厕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阳光花园东侧公厕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响山路公厕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云龙山公厕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汉景小学对过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检察院东侧围墙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云苑路北延东侧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和悦雅居东围墙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和悦雅居北围墙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水沐堂悦北围墙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水沐堂悦东围墙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玉华路东侧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生辉产业园南墙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民和路墙体绿化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鼓彭广场岗亭绿化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民富园北门公厕墙体绿化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云苑路天桥绿化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云苑路与民富路交叉口东南角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小熊猫绿地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生辉产业园西墙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藤本月季、蔷薇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三环东路西侧家和园小区东入口路侧绿地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增加休憩设施、健身器材、铺装、补绿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狮南小区东门两侧绿地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增加休憩设施、健身器材、廊架、补绿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富春山居南入口东侧绿地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场地覆绿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食品城天龙酒店用品市场西侧绿地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增加休憩设施、健身器材、铺装、补绿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兴云路与民富路交叉口西北角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场地绿化补充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翠屏嘉园南侧围墙（汉韵路）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围墙增加藤本植物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翠屏嘉园西侧围墙（北）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围墙增加藤本植物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郭庄路与长山南路交叉口东南角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场地覆绿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郭庄路与汉韵路交叉口东南角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场地厦绿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翠屏嘉园西侧围墙（南）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围墙增加藤本植物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明景路与镜泊东路交叉口东南角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场地覆绿、绿地边缘增加铁艺栅栏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明景路与镜泊东路交叉口东北角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场地覆绿、绿地边缘增加铁艺栅栏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百悦宸园东区乐仁路北侧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场地覆绿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黄山大道北侧云龙小区西侧百悦宸园小区东侧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围墙增加藤本植物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乐仁路北侧百悦宸园南侧围墙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围墙增加藤本植物</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四、工作人员要求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最低工作人员配备要求：项目负责人1人、现场养护管理工人最低配备 15人；</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负责本项目的项目负责人常驻现场并不得同时兼任其他同类项目的项目负责人。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在总人数不变的情况下，合理安排乙方养护范围内重要景点的工作人员数量。工作人员具体要求如下；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l、工作人员应穿戴统一服装，遵守徐州市云龙区城市管理局管理区域内公共绿地园林养护管理有关规定，施工现场有明显标志，有管理人员管理。甲方有权要求乙方调换认为不合格的人员。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2、工作人员必须严格执行安全操作规程，加强安全防护，妥善保管和使用农药等，因工作人员违规造成的安全责任由乙方承担。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3、确保24小时应急服务和承诺服务工作，乙方有固定市区办公地点、值班人员及联系电话。</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五、考核验收标准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验收标准及考核办法依据《徐州市云龙区园林绿化管护考核办法》。养护质量标准：乙类二级。乙方未经甲方同意擅自转包，甲方有权终止承包合同。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六、甲乙双方的权利和义务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(一)、甲方的权利和义务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1、甲方对乙方承包项目有实施日常检查、考核、管理的权利。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2、甲方可对乙方存在问题作限期整改要求，整改费用由乙方承担。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3、乙方如连续两次整改不合格，甲方有权终止乙方承包项目。</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4、甲方检查人员必须公平、公开、公正检查考核。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(二)、乙方的权利和义务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1、乙方应自觉接受甲方的检查、考核、指导和监督。</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2、乙方必须保证不得雇用18周岁以下和60周岁以上的养护人员、如出现乙方雇用18周岁以下和60周岁以上的养护人员，甲方有权单方终止合同并扣除合同保证金。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3、乙方必须按照招标定员配备相关人员，如发现相关人员到岗率达不到招标定员要求，甲方有权单方终止合同并扣除合同保证金。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4、承包项目养护期间内，乙方所需要的作业、管理、机具停放等用房、用地由乙方自行解决。</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5、乙方要加强工作人员的安全教育，完善相关措施，承包项目养护期间内如遇人身伤、亡事故，均由乙方负责，与甲方无关。</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养护管理中，如出现养护管理不当或管理不到位造成自身人身伤亡，或导致他人人身伤亡事故，由乙方承担全部责任，与甲方无关。</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在日常养护管理中，发现由于乙方养护或管理不当造成园林树木失去正常生长形态或死亡，乙方应及时进行处置、补植，补植的品种、规格应与原树木相同，费用由乙方承担。同时，甲方将在月考核总评分中加以惩罚性扣分。乙方如不及时进行处置、补植，甲方有权终止承包合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 合同执行过程中，如国家、省、市等有关部门对养护管理标准和要求等作出重大调整的，按调整后的标准和要求执行。因市政建设等绿化面积发生变化的，养护费用相应调整。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 发生下列情况之一的甲方将有权终止合同：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1、检查考核过程中，发现有转包或分包行为的：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2、合同期内不服从甲方或相关检查考核单位管理的；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3、全年累计二次考核不合格的；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4、因养护管理措施不当，全年累计被市级及以上新闻媒体曝光两次的；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5、因政府行为，辖区绿地管理权限调整的，合同终止或养护面积相应核减。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八、附则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l、承包项目养护期内，任何一方无正当理由不得单方终止合同，如无正当理由终止合同，向对方支付年度承包项目费用5％的违约金。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2、本合同一式六份，甲方三份，乙方三份。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3、本合同自甲、乙双方签章后生效。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邮编：邮编：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电话：开户银行：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法定代表人或授权人代表（签名）：法定代表人或授权人代表（签名）：</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p>
    <w:p>
      <w:pPr>
        <w:ind w:left="0" w:right="0" w:firstLine="482"/>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合同附件1 服务范围和价格清单(详见《磋商报价表》和《分项价格表》)</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合同附件2 管理要点及主要内容(详见第六章 采购需求)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合同附件3 《徐州市云龙区园林绿化管护考核办法》(详见第六章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56" w:right="6" w:firstLine="624"/>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9、承诺书</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致</w:t>
      </w:r>
      <w:r>
        <w:rPr>
          <w:rFonts w:ascii="SimSun" w:hAnsi="SimSun" w:eastAsia="SimSun" w:cs="SimSun"/>
          <w:color w:val="000000"/>
          <w:sz w:val="24"/>
          <w:u w:val="single"/>
        </w:rPr>
        <w:t xml:space="preserve">徐州市云龙区城市管理局、江苏旭腾工程咨询有限公司</w:t>
      </w:r>
      <w:r>
        <w:rPr>
          <w:rFonts w:ascii="SimSun" w:hAnsi="SimSun" w:eastAsia="SimSun" w:cs="SimSun"/>
          <w:color w:val="000000"/>
          <w:sz w:val="24"/>
        </w:rPr>
        <w:t xml:space="preserve">：</w:t>
      </w:r>
      <w:r/>
    </w:p>
    <w:p>
      <w:pPr>
        <w:ind w:left="0" w:right="29"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38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根据贵方《磋商文件》（项目编号：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）要求，本供应商正式提交以下首次响应文件。</w:t>
      </w:r>
      <w:r/>
    </w:p>
    <w:p>
      <w:pPr>
        <w:ind w:left="0" w:right="0" w:firstLine="480"/>
        <w:spacing w:before="240" w:after="240" w:line="38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0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83304"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（1）承诺书； </w:t>
      </w:r>
      <w:r/>
    </w:p>
    <w:p>
      <w:pPr>
        <w:ind w:left="0" w:right="0" w:firstLine="480"/>
        <w:spacing w:before="240" w:after="240" w:line="38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（2）磋商报价表； </w:t>
      </w:r>
      <w:r/>
    </w:p>
    <w:p>
      <w:pPr>
        <w:ind w:left="0" w:right="0" w:firstLine="480"/>
        <w:spacing w:before="240" w:after="240" w:line="38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（3）偏离表；</w:t>
      </w:r>
      <w:r/>
    </w:p>
    <w:p>
      <w:pPr>
        <w:ind w:left="0" w:right="0" w:firstLine="480"/>
        <w:spacing w:before="240" w:after="240" w:line="38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（4）磋商文件要求提供的其他响应文件。</w:t>
      </w:r>
      <w:r/>
    </w:p>
    <w:p>
      <w:pPr>
        <w:ind w:left="0" w:right="0" w:firstLine="480"/>
        <w:spacing w:before="240" w:after="240" w:line="38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我单位符合《中华人民共和国政府采购法》第二十二条的规定，符合本项目供应商资格要求。</w:t>
      </w:r>
      <w:r/>
    </w:p>
    <w:p>
      <w:pPr>
        <w:ind w:left="0" w:right="0" w:firstLine="480"/>
        <w:spacing w:before="240" w:after="240" w:line="38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我单位按照磋商文件的要求编制响应文件，并对其提交的响应文件的真实性、合法性承担法律责任。</w:t>
      </w:r>
      <w:r/>
    </w:p>
    <w:p>
      <w:pPr>
        <w:ind w:left="0" w:right="29"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供应商兹宣布同意如下: </w:t>
      </w:r>
      <w:r/>
    </w:p>
    <w:p>
      <w:pPr>
        <w:ind w:left="0" w:right="0" w:firstLine="480"/>
        <w:spacing w:before="240" w:after="240" w:line="38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88152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8661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一、完全承担根据《磋商文件》规定完成合同的责任和义务（如有偏离，将全部填写在偏离表中）。</w:t>
      </w:r>
      <w:r/>
    </w:p>
    <w:p>
      <w:pPr>
        <w:ind w:left="0" w:right="0" w:firstLine="480"/>
        <w:spacing w:before="240" w:after="240" w:line="38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40456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6238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二、保证所提供的响应文件及所有材料的真实、合法、有效，并对其负责。</w:t>
      </w:r>
      <w:r/>
    </w:p>
    <w:p>
      <w:pPr>
        <w:ind w:left="0" w:right="0"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三、已详细审核竞争性磋商文件（含竞争性磋商文件的澄清或者修改），本供应商完全理解并同意放弃对这方面不明及误解的权利。</w:t>
      </w:r>
      <w:r/>
    </w:p>
    <w:p>
      <w:pPr>
        <w:ind w:left="0" w:right="29"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四、所供货物保证符合国家有关产品质量、性能和安全标准，无权利瑕疵。</w:t>
      </w:r>
      <w:r/>
    </w:p>
    <w:p>
      <w:pPr>
        <w:ind w:left="0" w:right="29"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五、报价有效期为30个工作日。</w:t>
      </w:r>
      <w:r/>
    </w:p>
    <w:p>
      <w:pPr>
        <w:ind w:left="0" w:right="29"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六、同意向贵方提供贵方可能要求的与本次磋商采购有关的任何证据或资料。</w:t>
      </w:r>
      <w:r/>
    </w:p>
    <w:p>
      <w:pPr>
        <w:ind w:left="0" w:right="29"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七、完全理解贵方不一定要接受最低的报价或收到的任何报价。</w:t>
      </w:r>
      <w:r/>
    </w:p>
    <w:p>
      <w:pPr>
        <w:ind w:left="0" w:right="29"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八、供应商同意在授予合同后，按照磋商文件的有关规定支付代理服务费。</w:t>
      </w:r>
      <w:r/>
    </w:p>
    <w:p>
      <w:pPr>
        <w:ind w:left="0" w:right="29"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九、采购人或采购代理机构有权将我单位本项目的《磋商报价表》和《分项价格表》予以公示，公示的方式由采购人或采购代理机构确定。</w:t>
      </w:r>
      <w:r/>
    </w:p>
    <w:p>
      <w:pPr>
        <w:ind w:left="0" w:right="29"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供应商（盖单位电子签章）：</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移动电话：</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10、授权委托书</w:t>
      </w:r>
      <w:r/>
    </w:p>
    <w:p>
      <w:pPr>
        <w:ind w:left="0" w:right="0"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委托人（全称）：</w:t>
      </w:r>
      <w:r/>
    </w:p>
    <w:p>
      <w:pPr>
        <w:ind w:left="0" w:right="0"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法人营业执照注册号（统一社会信用代码）：</w:t>
      </w:r>
      <w:r/>
    </w:p>
    <w:p>
      <w:pPr>
        <w:ind w:left="0" w:right="0"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受托人：先生（女士）</w:t>
      </w:r>
      <w:r/>
    </w:p>
    <w:p>
      <w:pPr>
        <w:ind w:left="0" w:right="0" w:firstLine="48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兹委托（）全权代表我企业（公司）参与</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 </w:t>
      </w:r>
      <w:r>
        <w:rPr>
          <w:rFonts w:ascii="SimSun" w:hAnsi="SimSun" w:eastAsia="SimSun" w:cs="SimSun"/>
          <w:color w:val="000000"/>
          <w:sz w:val="24"/>
          <w:u w:val="single"/>
        </w:rPr>
        <w:t xml:space="preserve">              </w:t>
      </w:r>
      <w:r>
        <w:rPr>
          <w:rFonts w:ascii="SimSun" w:hAnsi="SimSun" w:eastAsia="SimSun" w:cs="SimSun"/>
          <w:color w:val="000000"/>
          <w:sz w:val="24"/>
        </w:rPr>
        <w:t xml:space="preserve"> ]的磋商活动及签订合同。（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委托人（盖单位电子签章）：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受托人（签字或盖章）：</w:t>
      </w:r>
      <w:r/>
    </w:p>
    <w:p>
      <w:pPr>
        <w:ind w:left="0" w:right="0" w:firstLine="476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(受托人身份证复印件附后)</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11、供应商参加政府采购活动前3年内在经营活动中没有重大违法记录的书面声明</w:t>
      </w:r>
      <w:r/>
    </w:p>
    <w:p>
      <w:pPr>
        <w:ind w:left="0" w:right="0" w:firstLine="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供应商（盖单位电子签章）：</w:t>
      </w:r>
      <w:r/>
    </w:p>
    <w:p>
      <w:pPr>
        <w:ind w:left="0" w:right="29" w:firstLine="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396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12、中小企业声明函</w:t>
      </w:r>
      <w:r/>
    </w:p>
    <w:p>
      <w:pPr>
        <w:ind w:left="0" w:right="0" w:firstLine="504"/>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w:t>
      </w:r>
      <w:r/>
    </w:p>
    <w:p>
      <w:pPr>
        <w:ind w:left="0" w:right="0" w:firstLine="504"/>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 </w:t>
      </w:r>
      <w:r/>
    </w:p>
    <w:p>
      <w:pPr>
        <w:ind w:left="0" w:right="0" w:firstLine="480"/>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b/>
          <w:color w:val="000000"/>
          <w:sz w:val="24"/>
        </w:rPr>
        <w:t xml:space="preserve">属于（□中型企业、□小型企业、□微型企业，请勾选！）</w:t>
      </w:r>
      <w:r/>
    </w:p>
    <w:p>
      <w:pPr>
        <w:ind w:left="0" w:right="0" w:firstLine="12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企业名称（盖单位电子签章）：</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备注：本采购项目所属行业为</w:t>
      </w:r>
      <w:r>
        <w:rPr>
          <w:rFonts w:ascii="SimSun" w:hAnsi="SimSun" w:eastAsia="SimSun" w:cs="SimSun"/>
          <w:b/>
          <w:color w:val="000000"/>
          <w:sz w:val="24"/>
          <w:u w:val="single"/>
        </w:rPr>
        <w:t xml:space="preserve">其他未列明行业</w:t>
      </w:r>
      <w:r>
        <w:rPr>
          <w:rFonts w:ascii="SimSun" w:hAnsi="SimSun" w:eastAsia="SimSun" w:cs="SimSun"/>
          <w:b/>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2、从业人员、营业收入、资产总额填报供应商上一年度数据，无上一年度数据的新成立企业可不填报。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3、中标、成交供应商为中型、小型、微型企业的，采购人或者其委托的采购代理机构有权随中标、成交结果同时公告其《中小企业声明函》，接受社会监督。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4、执行江苏省财政厅关于进一步加大政府采购支持中小企业力度的通知（苏财购〔2022〕45号）的规定。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5、供应商提供的《中小企业声明函》与事实不符的，依照《政府采购法》第七十七条第一款的规定追究法律责任。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为方便中小企业和社会各界使用自测结果，小程序增加自测结果打印功能，“中小企业声明函” 查询渠道用微信搜索“中小企业规模类型自测小程序”。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测试者可按照小程序填写测试企业有关信息并完成自测后，保存自测结果自行打印。如有疑问，可与市工信局中小企业综合协调处咨询联系。联系电话：0516-83861958</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133600" cy="46196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85428" name=""/>
                        <pic:cNvPicPr>
                          <a:picLocks noChangeAspect="1"/>
                        </pic:cNvPicPr>
                        <pic:nvPr/>
                      </pic:nvPicPr>
                      <pic:blipFill>
                        <a:blip/>
                        <a:stretch/>
                      </pic:blipFill>
                      <pic:spPr bwMode="auto">
                        <a:xfrm>
                          <a:off x="0" y="0"/>
                          <a:ext cx="2133599" cy="46196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8.0pt;height:363.8pt;mso-wrap-distance-left:0.0pt;mso-wrap-distance-top:0.0pt;mso-wrap-distance-right:0.0pt;mso-wrap-distance-bottom:0.0pt;" stroked="false">
                <v:path textboxrect="0,0,0,0"/>
              </v:shape>
            </w:pict>
          </mc:Fallback>
        </mc:AlternateContent>
      </w: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w:t>
      </w:r>
      <w:r>
        <w:rPr>
          <w:rFonts w:ascii="SimSun" w:hAnsi="SimSun" w:eastAsia="SimSun" w:cs="SimSun"/>
          <w:color w:val="000000"/>
          <w:spacing w:val="6"/>
          <w:sz w:val="24"/>
          <w:u w:val="single"/>
        </w:rPr>
        <w:t xml:space="preserve">                </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w:t>
      </w:r>
      <w:r>
        <w:rPr>
          <w:rFonts w:ascii="SimSun" w:hAnsi="SimSun" w:eastAsia="SimSun" w:cs="SimSun"/>
          <w:color w:val="000000"/>
          <w:spacing w:val="6"/>
          <w:sz w:val="24"/>
          <w:u w:val="single"/>
        </w:rPr>
        <w:t xml:space="preserve">                </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color w:val="000000"/>
          <w:sz w:val="24"/>
        </w:rPr>
        <w:t xml:space="preserve">______</w:t>
      </w:r>
      <w:r>
        <w:rPr>
          <w:rFonts w:ascii="SimSun" w:hAnsi="SimSun" w:eastAsia="SimSun" w:cs="SimSun"/>
          <w:color w:val="000000"/>
          <w:spacing w:val="6"/>
          <w:sz w:val="24"/>
        </w:rPr>
        <w:t xml:space="preserve">单位的</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336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（盖单位电子签章）</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3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7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注：具体以《关于促进残疾人就业政府采购政策的通知》（财库〔2017〕141号）的规定为准。</w:t>
      </w:r>
      <w:r/>
    </w:p>
    <w:p>
      <w:pPr>
        <w:ind w:left="0" w:right="0" w:firstLine="47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84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14、预付款保函支付条款模板</w:t>
      </w:r>
      <w:r/>
    </w:p>
    <w:p>
      <w:pPr>
        <w:ind w:left="0" w:right="0" w:firstLine="563"/>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3"/>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3"/>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符合条件一：提交预付款保函的</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        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14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乙方需提交的支付文件：乙方出具的全额正式发票。</w:t>
      </w:r>
      <w:r/>
    </w:p>
    <w:p>
      <w:pPr>
        <w:ind w:left="14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3"/>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483"/>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符合条件二：不提交预付款保函的</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14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乙方需提交的支付文件：乙方出具的全额正式发票。</w:t>
      </w:r>
      <w:r/>
    </w:p>
    <w:p>
      <w:pPr>
        <w:ind w:left="14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3"/>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140" w:right="0" w:firstLine="483"/>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1、付款条件一中，出具预付款保函后支付的合同款应当与保函金额一致。</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2、付款条件二中，预付款比例设定应符合《关于做好政府采购支持企业发展有关事项的通知》(苏财购〔2020〕52号)要求。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15、具备履行合同所必需的设备和专业技术能力的书面声明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（附证明材料复印件）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供应商郑重声明：供应商具备履行合同（项目名称：城市绿化空间养护项目），项目编号：   ）所必需的设备和专业技术能力，具体为：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（证明材料复印件附后）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（证明材料复印件附后）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（证明材料复印件附后）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专业技术能力：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（证明材料复印件附后）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（证明材料复印件附后）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（证明材料复印件附后）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（盖单位电子签章）</w:t>
      </w:r>
      <w:r/>
    </w:p>
    <w:p>
      <w:pPr>
        <w:ind w:left="0" w:right="0" w:firstLine="360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360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16、招标代理服务收费标准</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90"/>
        <w:gridCol w:w="338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 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1.按上表计算的收费为代理服务全过程的收费金额。各社会代理机构不另外收取采购文件制作售卖费用。</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4.代理服务费基准金额=代理服务费基准金额（按差额定率累进法计算的）的合计数。</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5.定点类无金额或事先不能计算出价格总额的项目，按中标（成交）金额100万元计算</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6.有分包分标段的按照一个项目计算。</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庄凤娟</cp:lastModifiedBy>
  <cp:revision>2</cp:revision>
  <dcterms:created xsi:type="dcterms:W3CDTF">2026-03-31T03:58:47Z</dcterms:created>
  <dcterms:modified xsi:type="dcterms:W3CDTF">2026-03-31T06:19:20Z</dcterms:modified>
</cp:coreProperties>
</file>