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4.xml" ContentType="application/vnd.openxmlformats-officedocument.wordprocessingml.header+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header3.xml" ContentType="application/vnd.openxmlformats-officedocument.wordprocessingml.header+xml"/>
  <Override PartName="/word/webSettings.xml" ContentType="application/vnd.openxmlformats-officedocument.wordprocessingml.webSettings+xml"/>
  <Override PartName="/customXml/itemProps5.xml" ContentType="application/vnd.openxmlformats-officedocument.customXmlProperties+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customXml/itemProps4.xml" ContentType="application/vnd.openxmlformats-officedocument.customXmlProperti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rPr>
          <w:rFonts w:hint="eastAsia" w:ascii="宋体" w:hAnsi="宋体" w:cs="宋体"/>
        </w:rPr>
      </w:pPr>
      <w:r>
        <w:rPr>
          <w:rFonts w:hint="eastAsia" w:ascii="宋体" w:hAnsi="宋体" w:cs="宋体"/>
        </w:rPr>
      </w:r>
      <w:r/>
    </w:p>
    <w:p>
      <w:pPr>
        <w:pStyle w:val="969"/>
        <w:spacing w:line="360" w:lineRule="auto"/>
        <w:widowControl w:val="off"/>
        <w:rPr>
          <w:rStyle w:val="1189"/>
          <w:rFonts w:hint="eastAsia" w:ascii="宋体" w:hAnsi="宋体" w:cs="宋体"/>
          <w:b/>
          <w:color w:val="000000"/>
          <w:sz w:val="110"/>
        </w:rPr>
      </w:pPr>
      <w:r>
        <w:rPr>
          <w:rStyle w:val="1189"/>
          <w:rFonts w:hint="eastAsia" w:ascii="宋体" w:hAnsi="宋体" w:cs="宋体"/>
          <w:b/>
          <w:color w:val="000000"/>
          <w:sz w:val="110"/>
        </w:rPr>
        <w:t xml:space="preserve">竞争性磋商文件</w:t>
      </w:r>
      <w:r/>
    </w:p>
    <w:p>
      <w:pPr>
        <w:pStyle w:val="969"/>
        <w:ind w:firstLine="643"/>
        <w:spacing w:line="360" w:lineRule="auto"/>
        <w:widowControl w:val="off"/>
        <w:rPr>
          <w:rStyle w:val="1189"/>
          <w:rFonts w:hint="eastAsia" w:ascii="宋体" w:hAnsi="宋体" w:cs="宋体"/>
          <w:b/>
          <w:bCs/>
          <w:color w:val="000000"/>
          <w:sz w:val="32"/>
        </w:rPr>
      </w:pPr>
      <w:r>
        <w:rPr>
          <w:rStyle w:val="1189"/>
          <w:rFonts w:hint="eastAsia" w:ascii="宋体" w:hAnsi="宋体" w:cs="宋体"/>
          <w:b/>
          <w:bCs/>
          <w:color w:val="000000"/>
          <w:sz w:val="32"/>
        </w:rPr>
        <w:t xml:space="preserve">   </w:t>
      </w:r>
      <w:r>
        <w:rPr>
          <w:rStyle w:val="1189"/>
          <w:rFonts w:hint="eastAsia" w:ascii="宋体" w:hAnsi="宋体" w:cs="宋体"/>
          <w:b/>
          <w:bCs/>
          <w:color w:val="000000"/>
          <w:sz w:val="32"/>
        </w:rPr>
        <mc:AlternateContent>
          <mc:Choice Requires="wpg">
            <w:drawing>
              <wp:inline xmlns:wp="http://schemas.openxmlformats.org/drawingml/2006/wordprocessingDrawing" distT="0" distB="0" distL="0" distR="0">
                <wp:extent cx="3612515" cy="2830830"/>
                <wp:effectExtent l="0" t="0" r="14604" b="3810"/>
                <wp:docPr id="4" name="图片 4" descr="微信图片_20260312092002_5006_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图片 4" descr="微信图片_20260312092002_5006_98"/>
                        <pic:cNvPicPr>
                          <a:picLocks noChangeAspect="1"/>
                        </pic:cNvPicPr>
                        <pic:nvPr/>
                      </pic:nvPicPr>
                      <pic:blipFill>
                        <a:blip r:embed="rId25"/>
                        <a:stretch/>
                      </pic:blipFill>
                      <pic:spPr bwMode="auto">
                        <a:xfrm>
                          <a:off x="0" y="0"/>
                          <a:ext cx="3612515" cy="2830830"/>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284.4pt;height:222.9pt;mso-wrap-distance-left:0.0pt;mso-wrap-distance-top:0.0pt;mso-wrap-distance-right:0.0pt;mso-wrap-distance-bottom:0.0pt;" stroked="false">
                <v:path textboxrect="0,0,0,0"/>
                <v:imagedata r:id="rId25" o:title=""/>
              </v:shape>
            </w:pict>
          </mc:Fallback>
        </mc:AlternateContent>
      </w:r>
      <w:r/>
    </w:p>
    <w:p>
      <w:pPr>
        <w:pStyle w:val="969"/>
        <w:ind w:firstLine="643"/>
        <w:spacing w:line="360" w:lineRule="auto"/>
        <w:widowControl w:val="off"/>
        <w:rPr>
          <w:rStyle w:val="1189"/>
          <w:rFonts w:hint="eastAsia" w:ascii="宋体" w:hAnsi="宋体" w:cs="宋体"/>
          <w:b/>
          <w:bCs/>
          <w:color w:val="000000"/>
          <w:sz w:val="32"/>
        </w:rPr>
      </w:pPr>
      <w:r>
        <w:rPr>
          <w:rFonts w:hint="eastAsia" w:ascii="宋体" w:hAnsi="宋体" w:cs="宋体"/>
          <w:b/>
          <w:bCs/>
          <w:color w:val="000000"/>
          <w:sz w:val="32"/>
        </w:rPr>
      </w:r>
      <w:r/>
    </w:p>
    <w:p>
      <w:pPr>
        <w:pStyle w:val="969"/>
        <w:ind w:firstLine="643"/>
        <w:spacing w:line="360" w:lineRule="auto"/>
        <w:widowControl w:val="off"/>
        <w:rPr>
          <w:rStyle w:val="1189"/>
          <w:rFonts w:hint="eastAsia" w:ascii="宋体" w:hAnsi="宋体" w:cs="宋体"/>
          <w:b/>
          <w:bCs/>
          <w:color w:val="000000"/>
          <w:sz w:val="32"/>
        </w:rPr>
      </w:pPr>
      <w:r>
        <w:rPr>
          <w:rStyle w:val="1189"/>
          <w:rFonts w:hint="eastAsia" w:ascii="宋体" w:hAnsi="宋体" w:cs="宋体"/>
          <w:b/>
          <w:bCs/>
          <w:color w:val="000000"/>
          <w:sz w:val="32"/>
        </w:rPr>
        <w:t xml:space="preserve">项目名称：安国湖国家湿地公园第三方安保运维服务</w:t>
      </w:r>
      <w:r/>
    </w:p>
    <w:p>
      <w:pPr>
        <w:pStyle w:val="969"/>
        <w:ind w:firstLine="643"/>
        <w:jc w:val="left"/>
        <w:spacing w:line="360" w:lineRule="auto"/>
        <w:widowControl w:val="off"/>
        <w:rPr>
          <w:rStyle w:val="1189"/>
          <w:rFonts w:hint="eastAsia" w:ascii="宋体" w:hAnsi="宋体" w:cs="宋体"/>
          <w:b/>
          <w:bCs/>
          <w:color w:val="000000"/>
          <w:sz w:val="32"/>
        </w:rPr>
      </w:pPr>
      <w:r>
        <w:rPr>
          <w:rStyle w:val="1189"/>
          <w:rFonts w:hint="eastAsia" w:ascii="宋体" w:hAnsi="宋体" w:cs="宋体"/>
          <w:b/>
          <w:bCs/>
          <w:color w:val="000000"/>
          <w:sz w:val="32"/>
        </w:rPr>
        <w:t xml:space="preserve">项目编号：JSZC-320322-GZGL-C2026-0002</w:t>
      </w:r>
      <w:r/>
    </w:p>
    <w:p>
      <w:pPr>
        <w:pStyle w:val="969"/>
        <w:ind w:firstLine="643"/>
        <w:jc w:val="left"/>
        <w:spacing w:line="360" w:lineRule="auto"/>
        <w:widowControl w:val="off"/>
        <w:rPr>
          <w:rStyle w:val="1189"/>
          <w:rFonts w:hint="eastAsia" w:ascii="宋体" w:hAnsi="宋体" w:cs="宋体"/>
          <w:b/>
          <w:bCs/>
          <w:color w:val="000000"/>
          <w:sz w:val="32"/>
        </w:rPr>
      </w:pPr>
      <w:r>
        <w:rPr>
          <w:rStyle w:val="1189"/>
          <w:rFonts w:hint="eastAsia" w:ascii="宋体" w:hAnsi="宋体" w:cs="宋体"/>
          <w:b/>
          <w:bCs/>
          <w:color w:val="000000"/>
          <w:sz w:val="32"/>
        </w:rPr>
        <w:t xml:space="preserve">采 购 人：沛县自然资源和规划局</w:t>
      </w:r>
      <w:r/>
    </w:p>
    <w:p>
      <w:pPr>
        <w:pStyle w:val="984"/>
        <w:ind w:left="0" w:right="0" w:firstLine="560"/>
        <w:spacing w:line="440" w:lineRule="exact"/>
        <w:widowControl w:val="off"/>
        <w:rPr>
          <w:rFonts w:hint="eastAsia" w:ascii="宋体" w:hAnsi="宋体" w:eastAsia="宋体" w:cs="宋体"/>
          <w:color w:val="000000"/>
        </w:rPr>
      </w:pPr>
      <w:r>
        <w:rPr>
          <w:rFonts w:hint="eastAsia" w:ascii="宋体" w:hAnsi="宋体" w:eastAsia="宋体" w:cs="宋体"/>
          <w:color w:val="000000"/>
        </w:rPr>
      </w:r>
      <w:r/>
    </w:p>
    <w:p>
      <w:pPr>
        <w:pStyle w:val="969"/>
        <w:ind w:firstLine="640"/>
        <w:jc w:val="center"/>
        <w:spacing w:line="440" w:lineRule="exact"/>
        <w:widowControl w:val="off"/>
        <w:rPr>
          <w:rStyle w:val="1189"/>
          <w:rFonts w:hint="eastAsia" w:ascii="宋体" w:hAnsi="宋体" w:cs="宋体"/>
          <w:color w:val="000000"/>
          <w:sz w:val="32"/>
        </w:rPr>
      </w:pPr>
      <w:r>
        <w:rPr>
          <w:rFonts w:hint="eastAsia" w:ascii="宋体" w:hAnsi="宋体" w:cs="宋体"/>
          <w:color w:val="000000"/>
          <w:sz w:val="32"/>
        </w:rPr>
      </w:r>
      <w:r/>
    </w:p>
    <w:p>
      <w:pPr>
        <w:pStyle w:val="969"/>
        <w:ind w:firstLine="640"/>
        <w:jc w:val="center"/>
        <w:spacing w:line="440" w:lineRule="exact"/>
        <w:widowControl w:val="off"/>
        <w:rPr>
          <w:rStyle w:val="1189"/>
          <w:rFonts w:hint="eastAsia" w:ascii="宋体" w:hAnsi="宋体" w:cs="宋体"/>
          <w:color w:val="000000"/>
          <w:sz w:val="32"/>
        </w:rPr>
      </w:pPr>
      <w:r>
        <w:rPr>
          <w:rFonts w:hint="eastAsia" w:ascii="宋体" w:hAnsi="宋体" w:cs="宋体"/>
          <w:color w:val="000000"/>
          <w:sz w:val="32"/>
        </w:rPr>
      </w:r>
      <w:r/>
    </w:p>
    <w:p>
      <w:pPr>
        <w:pStyle w:val="969"/>
        <w:ind w:firstLine="640"/>
        <w:jc w:val="center"/>
        <w:spacing w:line="440" w:lineRule="exact"/>
        <w:widowControl w:val="off"/>
        <w:rPr>
          <w:rStyle w:val="1189"/>
          <w:rFonts w:hint="eastAsia" w:ascii="宋体" w:hAnsi="宋体" w:cs="宋体"/>
          <w:color w:val="000000"/>
          <w:sz w:val="32"/>
        </w:rPr>
      </w:pPr>
      <w:r>
        <w:rPr>
          <w:rFonts w:hint="eastAsia" w:ascii="宋体" w:hAnsi="宋体" w:cs="宋体"/>
          <w:color w:val="000000"/>
          <w:sz w:val="32"/>
        </w:rPr>
      </w:r>
      <w:r/>
    </w:p>
    <w:p>
      <w:pPr>
        <w:pStyle w:val="914"/>
        <w:ind w:firstLine="643"/>
        <w:rPr>
          <w:rFonts w:hint="eastAsia" w:ascii="宋体" w:hAnsi="宋体" w:cs="宋体"/>
          <w:b/>
          <w:bCs/>
          <w:sz w:val="32"/>
          <w:szCs w:val="32"/>
        </w:rPr>
      </w:pPr>
      <w:r>
        <w:rPr>
          <w:rFonts w:hint="eastAsia" w:ascii="宋体" w:hAnsi="宋体" w:cs="宋体"/>
          <w:b/>
          <w:bCs/>
          <w:sz w:val="32"/>
          <w:szCs w:val="32"/>
        </w:rPr>
        <w:t xml:space="preserve">采购代理机构：江苏公正项目管理有限公司</w:t>
      </w:r>
      <w:r/>
    </w:p>
    <w:p>
      <w:pPr>
        <w:ind w:firstLine="2586"/>
        <w:spacing w:line="440" w:lineRule="exact"/>
        <w:rPr>
          <w:rFonts w:hint="eastAsia" w:ascii="宋体" w:hAnsi="宋体" w:cs="宋体"/>
          <w:b/>
          <w:color w:val="000000"/>
        </w:rPr>
      </w:pPr>
      <w:r>
        <w:rPr>
          <w:rFonts w:hint="eastAsia" w:ascii="宋体" w:hAnsi="宋体" w:cs="宋体"/>
          <w:b/>
          <w:bCs/>
          <w:sz w:val="32"/>
          <w:szCs w:val="32"/>
        </w:rPr>
        <w:t xml:space="preserve">二〇二六年三月 </w:t>
      </w:r>
      <w:r>
        <w:rPr>
          <w:rFonts w:hint="eastAsia" w:ascii="宋体" w:hAnsi="宋体" w:cs="宋体"/>
          <w:b/>
          <w:bCs/>
          <w:color w:val="000000"/>
        </w:rPr>
        <w:br w:type="page" w:clear="all"/>
      </w:r>
      <w:r/>
    </w:p>
    <w:p>
      <w:pPr>
        <w:pStyle w:val="969"/>
        <w:ind w:firstLine="723"/>
        <w:jc w:val="center"/>
        <w:spacing w:line="440" w:lineRule="exact"/>
        <w:widowControl w:val="off"/>
        <w:rPr>
          <w:rStyle w:val="1189"/>
          <w:rFonts w:hint="eastAsia" w:ascii="宋体" w:hAnsi="宋体" w:cs="宋体"/>
          <w:b/>
          <w:color w:val="000000"/>
          <w:sz w:val="36"/>
        </w:rPr>
      </w:pPr>
      <w:r>
        <w:rPr>
          <w:rStyle w:val="1189"/>
          <w:rFonts w:hint="eastAsia" w:ascii="宋体" w:hAnsi="宋体" w:cs="宋体"/>
          <w:b/>
          <w:color w:val="000000"/>
          <w:sz w:val="36"/>
        </w:rPr>
        <w:t xml:space="preserve">竞争性磋商文件</w:t>
      </w:r>
      <w:r/>
    </w:p>
    <w:p>
      <w:pPr>
        <w:pStyle w:val="969"/>
        <w:ind w:firstLine="480"/>
        <w:jc w:val="left"/>
        <w:spacing w:line="440" w:lineRule="exact"/>
        <w:widowControl w:val="off"/>
        <w:rPr>
          <w:rFonts w:hint="eastAsia" w:ascii="宋体" w:hAnsi="宋体" w:cs="宋体"/>
          <w:color w:val="000000"/>
          <w:sz w:val="24"/>
        </w:rPr>
      </w:pPr>
      <w:r>
        <w:rPr>
          <w:rStyle w:val="1189"/>
          <w:rFonts w:hint="eastAsia" w:ascii="宋体" w:hAnsi="宋体" w:cs="宋体"/>
          <w:color w:val="000000"/>
          <w:sz w:val="24"/>
          <w:u w:val="single"/>
        </w:rPr>
        <w:t xml:space="preserve">项目编号：JSZC-320322-GZGL-C2026-0002</w:t>
      </w:r>
      <w:r>
        <w:rPr>
          <w:rFonts w:hint="eastAsia" w:ascii="宋体" w:hAnsi="宋体" w:cs="宋体"/>
          <w:color w:val="000000"/>
          <w:sz w:val="24"/>
        </w:rPr>
        <w:t xml:space="preserve">（供应商）：</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按照《中华人民共和国政府采购法》、《中华人民共和国政府采购法实施条例》及《政府采购竞争性磋商采购方式管理暂行办法》的规定，</w:t>
      </w:r>
      <w:r>
        <w:rPr>
          <w:rFonts w:hint="eastAsia" w:ascii="宋体" w:hAnsi="宋体" w:cs="宋体"/>
          <w:color w:val="000000"/>
          <w:sz w:val="24"/>
          <w:u w:val="single"/>
        </w:rPr>
        <w:t xml:space="preserve">江苏公正项目管理有限公司</w:t>
      </w:r>
      <w:r>
        <w:rPr>
          <w:rStyle w:val="1189"/>
          <w:rFonts w:hint="eastAsia" w:ascii="宋体" w:hAnsi="宋体" w:cs="宋体"/>
          <w:color w:val="000000"/>
          <w:sz w:val="24"/>
        </w:rPr>
        <w:t xml:space="preserve">对</w:t>
      </w:r>
      <w:r>
        <w:rPr>
          <w:rStyle w:val="1189"/>
          <w:rFonts w:hint="eastAsia" w:ascii="宋体" w:hAnsi="宋体" w:cs="宋体"/>
          <w:color w:val="000000"/>
          <w:sz w:val="24"/>
          <w:u w:val="single"/>
        </w:rPr>
        <w:t xml:space="preserve">安国湖国家湿地公园第三方安保运维服务</w:t>
      </w:r>
      <w:r>
        <w:rPr>
          <w:rStyle w:val="1189"/>
          <w:rFonts w:hint="eastAsia" w:ascii="宋体" w:hAnsi="宋体" w:cs="宋体"/>
          <w:color w:val="000000"/>
          <w:sz w:val="24"/>
        </w:rPr>
        <w:t xml:space="preserve">采取竞争性磋商采购方式进行采购。如贵单位有意与本公司合作，请按以下竞争性磋商文件（以下简称磋商文件）要求参加磋商。</w:t>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0" w:name="_Toc80122283"/>
      <w:r>
        <w:rPr>
          <w:rStyle w:val="1189"/>
          <w:rFonts w:hint="eastAsia" w:ascii="宋体" w:hAnsi="宋体" w:cs="宋体"/>
          <w:color w:val="000000"/>
          <w:sz w:val="28"/>
        </w:rPr>
        <w:t xml:space="preserve">第一章 项目说明</w:t>
      </w:r>
      <w:bookmarkEnd w:id="0"/>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一、项目概况</w:t>
      </w:r>
      <w:r/>
    </w:p>
    <w:p>
      <w:pPr>
        <w:pStyle w:val="969"/>
        <w:ind w:firstLine="480"/>
        <w:jc w:val="left"/>
        <w:spacing w:line="440" w:lineRule="exact"/>
        <w:widowControl w:val="off"/>
        <w:rPr>
          <w:rFonts w:hint="eastAsia" w:ascii="宋体" w:hAnsi="宋体" w:cs="宋体"/>
          <w:b/>
          <w:color w:val="000000"/>
          <w:sz w:val="24"/>
          <w:szCs w:val="24"/>
        </w:rPr>
      </w:pPr>
      <w:r>
        <w:rPr>
          <w:rFonts w:hint="eastAsia" w:ascii="宋体" w:hAnsi="宋体" w:cs="宋体"/>
          <w:color w:val="000000"/>
          <w:sz w:val="24"/>
          <w:szCs w:val="24"/>
        </w:rPr>
        <w:t xml:space="preserve">1、采 购 人：</w:t>
      </w:r>
      <w:r>
        <w:rPr>
          <w:rFonts w:hint="eastAsia" w:ascii="宋体" w:hAnsi="宋体" w:cs="宋体"/>
          <w:color w:val="000000"/>
          <w:sz w:val="24"/>
        </w:rPr>
        <w:t xml:space="preserve">沛县自然资源和规划局</w:t>
      </w:r>
      <w:r/>
    </w:p>
    <w:p>
      <w:pPr>
        <w:pStyle w:val="969"/>
        <w:ind w:firstLine="480"/>
        <w:jc w:val="left"/>
        <w:spacing w:line="440" w:lineRule="exact"/>
        <w:widowControl w:val="off"/>
        <w:rPr>
          <w:rStyle w:val="1189"/>
          <w:rFonts w:hint="eastAsia" w:ascii="宋体" w:hAnsi="宋体" w:cs="宋体"/>
          <w:color w:val="000000"/>
          <w:sz w:val="24"/>
        </w:rPr>
      </w:pPr>
      <w:r>
        <w:rPr>
          <w:rFonts w:hint="eastAsia" w:ascii="宋体" w:hAnsi="宋体" w:cs="宋体"/>
          <w:bCs/>
          <w:color w:val="000000"/>
          <w:sz w:val="24"/>
        </w:rPr>
        <w:t xml:space="preserve">2、项目名称</w:t>
      </w:r>
      <w:r>
        <w:rPr>
          <w:rFonts w:hint="eastAsia" w:ascii="宋体" w:hAnsi="宋体" w:cs="宋体"/>
          <w:color w:val="000000"/>
          <w:sz w:val="24"/>
          <w:szCs w:val="24"/>
        </w:rPr>
        <w:t xml:space="preserve">：</w:t>
      </w:r>
      <w:r>
        <w:rPr>
          <w:rStyle w:val="1189"/>
          <w:rFonts w:hint="eastAsia" w:ascii="宋体" w:hAnsi="宋体" w:cs="宋体"/>
          <w:color w:val="000000"/>
          <w:sz w:val="24"/>
        </w:rPr>
        <w:t xml:space="preserve">安国湖国家湿地公园第三方安保运维服务</w:t>
      </w:r>
      <w:r/>
    </w:p>
    <w:p>
      <w:pPr>
        <w:pStyle w:val="969"/>
        <w:ind w:firstLine="480"/>
        <w:jc w:val="left"/>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3、项目编号：</w:t>
      </w:r>
      <w:r>
        <w:rPr>
          <w:rFonts w:hint="eastAsia" w:ascii="宋体" w:hAnsi="宋体" w:cs="宋体"/>
          <w:color w:val="000000"/>
          <w:sz w:val="24"/>
        </w:rPr>
        <w:t xml:space="preserve">JSZC-320322-GZGL-C2026-0002</w:t>
      </w:r>
      <w:r/>
    </w:p>
    <w:p>
      <w:pPr>
        <w:pStyle w:val="969"/>
        <w:ind w:firstLine="48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4、采购预算（采购项目预算金额）：240万元人民币（三年） 。</w:t>
      </w:r>
      <w:r/>
    </w:p>
    <w:p>
      <w:pPr>
        <w:pStyle w:val="969"/>
        <w:ind w:firstLine="480"/>
        <w:jc w:val="left"/>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二、采购需求：详见《项目要求（采购需求）》。</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三、采购方式：本项目采用竞争性磋商采购方式。</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四、采购邀请：通过发布公告的方式邀请符合相应资格条件的供应商参与竞争性磋商采购活动。</w:t>
      </w:r>
      <w:r/>
    </w:p>
    <w:p>
      <w:pPr>
        <w:pStyle w:val="969"/>
        <w:ind w:firstLine="480"/>
        <w:jc w:val="left"/>
        <w:spacing w:line="440" w:lineRule="exact"/>
        <w:widowControl w:val="off"/>
        <w:rPr>
          <w:rFonts w:hint="eastAsia" w:ascii="宋体" w:hAnsi="宋体" w:cs="宋体"/>
          <w:color w:val="000000"/>
          <w:sz w:val="24"/>
          <w:szCs w:val="24"/>
        </w:rPr>
      </w:pPr>
      <w:r>
        <w:rPr>
          <w:rFonts w:hint="eastAsia" w:ascii="宋体" w:hAnsi="宋体" w:cs="宋体"/>
          <w:color w:val="000000"/>
          <w:sz w:val="24"/>
        </w:rPr>
        <w:t xml:space="preserve">五、合同草案条款：见《磋商文件》附件《合同草案条款》。</w:t>
      </w:r>
      <w:r/>
    </w:p>
    <w:p>
      <w:pPr>
        <w:pStyle w:val="969"/>
        <w:ind w:firstLine="480"/>
        <w:jc w:val="left"/>
        <w:spacing w:line="440" w:lineRule="exact"/>
        <w:widowControl w:val="off"/>
        <w:rPr>
          <w:rFonts w:hint="eastAsia" w:ascii="宋体" w:hAnsi="宋体" w:cs="宋体"/>
          <w:color w:val="000000"/>
          <w:sz w:val="24"/>
        </w:rPr>
      </w:pPr>
      <w:r>
        <w:rPr>
          <w:rFonts w:hint="eastAsia" w:ascii="宋体" w:hAnsi="宋体" w:cs="宋体"/>
          <w:bCs/>
          <w:color w:val="000000"/>
          <w:sz w:val="24"/>
        </w:rPr>
        <w:t xml:space="preserve">六、供应商</w:t>
      </w:r>
      <w:r>
        <w:rPr>
          <w:rFonts w:hint="eastAsia" w:ascii="宋体" w:hAnsi="宋体" w:cs="宋体"/>
          <w:color w:val="000000"/>
          <w:sz w:val="24"/>
        </w:rPr>
        <w:t xml:space="preserve">资格条件</w:t>
      </w:r>
      <w:r/>
    </w:p>
    <w:p>
      <w:pPr>
        <w:pStyle w:val="969"/>
        <w:ind w:left="479"/>
        <w:spacing w:line="360" w:lineRule="auto"/>
        <w:widowControl w:val="off"/>
        <w:rPr>
          <w:rFonts w:hint="eastAsia" w:ascii="宋体" w:hAnsi="宋体" w:cs="宋体"/>
          <w:color w:val="000000"/>
          <w:sz w:val="24"/>
        </w:rPr>
      </w:pPr>
      <w:r>
        <w:rPr>
          <w:rFonts w:hint="eastAsia" w:ascii="宋体" w:hAnsi="宋体" w:cs="宋体"/>
          <w:color w:val="000000"/>
          <w:sz w:val="24"/>
        </w:rPr>
        <w:t xml:space="preserve">1、满足《中华人民共和国政府采购法》第二十二条规定；</w:t>
      </w:r>
      <w:r/>
    </w:p>
    <w:p>
      <w:pPr>
        <w:pStyle w:val="969"/>
        <w:ind w:left="479"/>
        <w:spacing w:line="360" w:lineRule="auto"/>
        <w:widowControl w:val="off"/>
        <w:rPr>
          <w:rStyle w:val="1189"/>
          <w:rFonts w:hint="eastAsia" w:ascii="宋体" w:hAnsi="宋体" w:cs="宋体"/>
          <w:b/>
          <w:bCs/>
          <w:color w:val="ff0000"/>
          <w:sz w:val="24"/>
        </w:rPr>
      </w:pPr>
      <w:r>
        <w:rPr>
          <w:rFonts w:hint="eastAsia" w:ascii="宋体" w:hAnsi="宋体" w:cs="宋体"/>
          <w:color w:val="ff0000"/>
          <w:sz w:val="24"/>
        </w:rPr>
        <w:t xml:space="preserve">2、落实政府采购政策需满足的资格要求：</w:t>
      </w:r>
      <w:r>
        <w:rPr>
          <w:rFonts w:hint="eastAsia" w:ascii="宋体" w:hAnsi="宋体" w:cs="宋体"/>
          <w:b/>
          <w:bCs/>
          <w:color w:val="ff0000"/>
          <w:sz w:val="24"/>
        </w:rPr>
        <w:t xml:space="preserve">此项目属于专门面向中小微企业采购的项目，供应商应为中小微企业、监狱企业、残疾人福利性单位</w:t>
      </w:r>
      <w:r>
        <w:rPr>
          <w:rFonts w:hint="eastAsia" w:ascii="宋体" w:hAnsi="宋体" w:cs="宋体"/>
          <w:b/>
          <w:bCs/>
          <w:color w:val="ff0000"/>
          <w:sz w:val="24"/>
          <w:szCs w:val="24"/>
        </w:rPr>
        <w:t xml:space="preserve">。</w:t>
      </w:r>
      <w:r/>
    </w:p>
    <w:p>
      <w:pPr>
        <w:ind w:firstLine="480"/>
        <w:spacing w:line="360" w:lineRule="auto"/>
        <w:rPr>
          <w:b/>
          <w:bCs/>
          <w:sz w:val="24"/>
          <w:szCs w:val="24"/>
        </w:rPr>
      </w:pPr>
      <w:r>
        <w:rPr>
          <w:rFonts w:hint="eastAsia" w:ascii="宋体" w:hAnsi="宋体" w:cs="宋体"/>
          <w:sz w:val="24"/>
          <w:szCs w:val="24"/>
        </w:rPr>
        <w:t xml:space="preserve">3、本项目的特定资格要求：</w:t>
      </w:r>
      <w:r>
        <w:rPr>
          <w:rFonts w:hint="eastAsia"/>
          <w:b/>
          <w:bCs/>
          <w:sz w:val="24"/>
          <w:szCs w:val="24"/>
        </w:rPr>
        <w:t xml:space="preserve"> </w:t>
      </w:r>
      <w:r>
        <w:rPr>
          <w:rFonts w:hint="eastAsia"/>
          <w:b/>
          <w:bCs/>
          <w:sz w:val="24"/>
          <w:szCs w:val="24"/>
        </w:rPr>
        <w:t xml:space="preserve">无</w:t>
      </w:r>
      <w:r/>
    </w:p>
    <w:p>
      <w:pPr>
        <w:ind w:firstLine="480"/>
        <w:spacing w:line="360" w:lineRule="auto"/>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七、说明：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1、本项目不接受联合体参与采购活动。</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2、单位负责人为同一人或者存在直接控股、管理关系的不同供应商，不得参加同一合同项下的政府采购活动。</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3、为本采购项目提供整体设计、规范编制或者项目管理、审查等服务的供应商，不得再参加本采购项目的采购活动。</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4、查询及使用供应商信用记录：</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⑴由采购人查询信用信息。</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⑵查询渠道包括：</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①“信用中国”网（www.creditchina.gov.cn）；</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②中国政府采购网（www.ccgp.gov.cn）；</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③“诚信江苏”网（http://www.jscredit.gov.cn/）；</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④“信用中国（江苏徐州）”网（ </w:t>
      </w:r>
      <w:hyperlink r:id="rId26" w:tooltip="http://www.xuzhoucredit.gov.cn）。" w:history="1">
        <w:r>
          <w:rPr>
            <w:rStyle w:val="1165"/>
            <w:rFonts w:hint="eastAsia" w:ascii="宋体" w:hAnsi="宋体" w:cs="宋体"/>
            <w:color w:val="000000"/>
            <w:sz w:val="24"/>
          </w:rPr>
          <w:t xml:space="preserve">www.xuzhoucredit.gov.cn）。</w:t>
        </w:r>
      </w:hyperlink>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⑤江苏省政府采购信用评价系统。</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⑶截止时点（查询环节）：评审结束前。</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⑷信用信息查询记录和证据留存的具体方式：网页截屏打印，与其他采购文件一并保存。</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⑸信用信息的使用规则：</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采购人对供应商信用记录进行甄别，对列入失信被执行人、重大税收违法案件当事人名单、政府采购严重违法失信行为记录名单及其他不符合《中华人民共和国政府采购法》第二十二条规定条件的供应商，拒绝其参与政府采购活动。</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八、报价要求</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1、供应商报价为要约，本公司无承诺表示时视为未成交，本公司认为必要时可重新进行竞争性磋商采购或采取其它方式采购。</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2、按照《磋商报价表》要求填写首次报价。</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3、报价包含本项目范围内的全部费用。供应商有漏报或不报的，采购人将视为有关费用已包括在本项目的报价中而不予支付。采购人不再支付报价以外的任何费用。</w:t>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1" w:name="_Toc80122284"/>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rPr>
          <w:rStyle w:val="1189"/>
          <w:rFonts w:hint="eastAsia" w:ascii="宋体" w:hAnsi="宋体" w:cs="宋体"/>
          <w:color w:val="000000"/>
          <w:sz w:val="28"/>
        </w:rPr>
        <w:t xml:space="preserve">第二章 响应文件要求</w:t>
      </w:r>
      <w:bookmarkEnd w:id="1"/>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九、获取竞争性磋商文件</w:t>
      </w:r>
      <w:r/>
    </w:p>
    <w:p>
      <w:pPr>
        <w:pStyle w:val="973"/>
        <w:ind w:firstLine="480"/>
        <w:jc w:val="left"/>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时间：2026年3月19日至2026年3月26日，每天9:00至12:00，14:00至17:00（北京时间，法定节假日除外），2026年3月26日后仍可以下载竞争性磋商文件，2026年3月26日后下载的竞争性磋商文件，视为非有效方式且不做为供应商权益受到损害的证明材料和依据。</w:t>
      </w:r>
      <w:r/>
    </w:p>
    <w:p>
      <w:pPr>
        <w:pStyle w:val="973"/>
        <w:ind w:firstLine="480"/>
        <w:jc w:val="left"/>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获取方式：</w:t>
      </w:r>
      <w:r/>
    </w:p>
    <w:p>
      <w:pPr>
        <w:pStyle w:val="973"/>
        <w:ind w:firstLine="480"/>
        <w:jc w:val="left"/>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（一）本项目采用网上注册登记方式:</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本项目通过“苏采云”系统进行电子采购，即供应商响应文件从政府采购</w:t>
      </w:r>
      <w:r>
        <w:rPr>
          <w:rFonts w:hint="eastAsia" w:ascii="宋体" w:hAnsi="宋体" w:cs="宋体"/>
          <w:color w:val="000000"/>
          <w:sz w:val="24"/>
          <w:szCs w:val="24"/>
        </w:rPr>
        <w:t xml:space="preserve">客户端工具制作并通过“苏采云”系统提交。</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供应商应当通过“苏采云”系统提交数据电文形式的响应文件（即电子投标）。未进行线上响应文件提交并解密(因“苏采云”系统导致解密失败的除外)的供应商，响应无效。</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CA数字证书”的获取：供应商需办理CA锁，“苏采云”系统目前仅支持“苏采云”系统下的政务CA，省内各地区办理的“苏采云”系统下的政务CA全省通用。“CA数字证书”的办理材料详见“徐州政府采购网-业务工作-快速服务-下载专区”中的《“苏采云”系统政务CA办理材料、操作手册及控件下载》。</w:t>
      </w:r>
      <w:r/>
    </w:p>
    <w:p>
      <w:pPr>
        <w:ind w:firstLine="480"/>
        <w:spacing w:line="360" w:lineRule="auto"/>
        <w:widowControl w:val="off"/>
        <w:rPr>
          <w:rFonts w:hint="eastAsia" w:ascii="宋体" w:hAnsi="宋体" w:cs="宋体"/>
          <w:color w:val="000000"/>
          <w:sz w:val="24"/>
          <w:szCs w:val="24"/>
        </w:rPr>
      </w:pPr>
      <w:r>
        <w:rPr>
          <w:rFonts w:hint="eastAsia" w:ascii="宋体" w:hAnsi="宋体" w:cs="宋体"/>
          <w:color w:val="000000"/>
          <w:sz w:val="24"/>
          <w:szCs w:val="24"/>
        </w:rPr>
        <w:t xml:space="preserve">使用需要第三方认证的电子签名、数据电文，通过互联网方式提交首次响应文件。即：使用“电子签名认证证书（CA数字证书）”登录“苏采云”系统（网址：http://jszfcg.jsczt.cn/；或进入徐州政府采购网（网址：http://czj.xz.gov.cn/Home/HomeIndex）--业务工作--用户登录，点击“苏采云”进入系统），按照要求通过互联网方式提交首次响应文件。</w:t>
      </w:r>
      <w:r/>
    </w:p>
    <w:p>
      <w:pPr>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“苏采云”系统使用要求：</w:t>
      </w:r>
      <w:r/>
    </w:p>
    <w:p>
      <w:pPr>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1、使用谷歌浏览器参与不见面开标及磋商环节。</w:t>
      </w:r>
      <w:r/>
    </w:p>
    <w:p>
      <w:pPr>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2、电脑需提前准备好麦克风、音响，摄像头，提前检查保证能够正常使用。</w:t>
      </w:r>
      <w:r/>
    </w:p>
    <w:p>
      <w:pPr>
        <w:ind w:firstLine="480"/>
        <w:spacing w:line="360" w:lineRule="auto"/>
        <w:rPr>
          <w:rFonts w:hint="eastAsia" w:ascii="宋体" w:hAnsi="宋体" w:cs="宋体"/>
          <w:b/>
          <w:color w:val="000000"/>
          <w:sz w:val="24"/>
          <w:szCs w:val="24"/>
        </w:rPr>
      </w:pPr>
      <w:r>
        <w:rPr>
          <w:rFonts w:hint="eastAsia" w:ascii="宋体" w:hAnsi="宋体" w:cs="宋体"/>
          <w:b/>
          <w:color w:val="000000"/>
          <w:sz w:val="24"/>
          <w:szCs w:val="24"/>
        </w:rPr>
        <w:t xml:space="preserve">3、操作系统至少win7以上，建议使用win10操作系统。</w:t>
      </w:r>
      <w:r/>
    </w:p>
    <w:p>
      <w:pPr>
        <w:ind w:firstLine="480"/>
        <w:spacing w:line="360" w:lineRule="auto"/>
        <w:rPr>
          <w:rFonts w:hint="eastAsia" w:ascii="宋体" w:hAnsi="宋体" w:cs="宋体"/>
          <w:color w:val="000000"/>
          <w:sz w:val="24"/>
        </w:rPr>
      </w:pPr>
      <w:r>
        <w:rPr>
          <w:rFonts w:hint="eastAsia" w:ascii="宋体" w:hAnsi="宋体" w:cs="宋体"/>
          <w:b/>
          <w:bCs/>
          <w:color w:val="000000"/>
          <w:sz w:val="24"/>
        </w:rPr>
        <w:t xml:space="preserve">（二）首次响应文件提交的截止时间：2026年3月30日9:30（北京时间），</w:t>
      </w:r>
      <w:r>
        <w:rPr>
          <w:rFonts w:hint="eastAsia" w:ascii="宋体" w:hAnsi="宋体" w:cs="宋体"/>
          <w:color w:val="000000"/>
          <w:sz w:val="24"/>
        </w:rPr>
        <w:t xml:space="preserve">在截止时间后提交的首次响应文件为无效文件，将被拒收。</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（三）首次响应文件提交时间、地点：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1、提交时间</w:t>
      </w:r>
      <w:r/>
    </w:p>
    <w:p>
      <w:pPr>
        <w:ind w:firstLine="480"/>
        <w:spacing w:line="360" w:lineRule="auto"/>
        <w:rPr>
          <w:rFonts w:hint="eastAsia" w:ascii="宋体" w:hAnsi="宋体" w:cs="宋体"/>
          <w:b/>
          <w:bCs/>
          <w:color w:val="000000"/>
          <w:sz w:val="24"/>
        </w:rPr>
      </w:pPr>
      <w:r>
        <w:rPr>
          <w:rFonts w:hint="eastAsia" w:ascii="宋体" w:hAnsi="宋体" w:cs="宋体"/>
          <w:color w:val="000000"/>
          <w:sz w:val="24"/>
        </w:rPr>
        <w:t xml:space="preserve">首次响应文件提交的截止时间</w:t>
      </w:r>
      <w:r>
        <w:rPr>
          <w:rFonts w:hint="eastAsia" w:ascii="宋体" w:hAnsi="宋体" w:cs="宋体"/>
          <w:b/>
          <w:bCs/>
          <w:color w:val="000000"/>
          <w:sz w:val="24"/>
        </w:rPr>
        <w:t xml:space="preserve">（2026年3月30日9:30（北京时间））前。</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2、提交地点：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 </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（四）首次响应文件开启时间：2026年3月30日9:30（北京时间）。</w:t>
      </w:r>
      <w:r/>
    </w:p>
    <w:p>
      <w:pPr>
        <w:ind w:firstLine="480"/>
        <w:spacing w:line="360" w:lineRule="auto"/>
        <w:rPr>
          <w:rFonts w:hint="eastAsia" w:ascii="宋体" w:hAnsi="宋体" w:cs="宋体"/>
          <w:b/>
          <w:bCs/>
          <w:color w:val="000000"/>
          <w:sz w:val="24"/>
        </w:rPr>
      </w:pPr>
      <w:r>
        <w:rPr>
          <w:rFonts w:hint="eastAsia" w:ascii="宋体" w:hAnsi="宋体" w:cs="宋体"/>
          <w:b/>
          <w:bCs/>
          <w:color w:val="000000"/>
          <w:sz w:val="24"/>
        </w:rPr>
        <w:t xml:space="preserve">（五）首次响应文件开启地点：</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“苏采云”系统（网址：http://jszfcg.jsczt.cn/）“开标大厅”或进入徐州政府采购网（网址：http://czj.xz.gov.cn/Home/HomeIndex）-业务工作-用户登录，点击“苏采云”进入系统“开标大厅”。</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六）供应商在首次响应文件提交的截止时间前，可以对所提交的首次响应文件进行补充、修改或者撤回。补充、修改的内容作为响应文件的组成部分。补充、修改的内容与首次响应文件不一致的，以补充、修改的内容为准。</w:t>
      </w:r>
      <w:r/>
    </w:p>
    <w:p>
      <w:pPr>
        <w:ind w:firstLine="480"/>
        <w:jc w:val="left"/>
        <w:spacing w:line="360" w:lineRule="auto"/>
        <w:shd w:val="clear" w:color="auto" w:fill="ffffff"/>
        <w:rPr>
          <w:rFonts w:hint="eastAsia" w:ascii="宋体" w:hAnsi="宋体" w:cs="宋体"/>
          <w:color w:val="000000"/>
          <w:sz w:val="24"/>
        </w:rPr>
        <w:outlineLvl w:val="0"/>
      </w:pPr>
      <w:r>
        <w:rPr>
          <w:rFonts w:hint="eastAsia" w:ascii="宋体" w:hAnsi="宋体" w:cs="宋体"/>
          <w:color w:val="000000"/>
          <w:sz w:val="24"/>
        </w:rPr>
        <w:t xml:space="preserve">（七）不接受不按要求加盖公章（电子签章）的首次响应文件。电子签章相关要求见“苏采云”系统。</w:t>
      </w:r>
      <w:r/>
    </w:p>
    <w:p>
      <w:pPr>
        <w:ind w:firstLine="480"/>
        <w:spacing w:line="360" w:lineRule="auto"/>
        <w:rPr>
          <w:rFonts w:hint="eastAsia" w:ascii="宋体" w:hAnsi="宋体" w:cs="宋体"/>
          <w:color w:val="000000"/>
          <w:sz w:val="24"/>
        </w:rPr>
      </w:pPr>
      <w:r>
        <w:rPr>
          <w:rFonts w:hint="eastAsia" w:ascii="宋体" w:hAnsi="宋体" w:cs="宋体"/>
          <w:bCs/>
          <w:color w:val="000000"/>
          <w:sz w:val="24"/>
        </w:rPr>
        <w:t xml:space="preserve">（八）首次响应文件解密：到达开启时间，</w:t>
      </w:r>
      <w:r>
        <w:rPr>
          <w:rFonts w:hint="eastAsia" w:ascii="宋体" w:hAnsi="宋体" w:cs="宋体"/>
          <w:color w:val="000000"/>
          <w:sz w:val="24"/>
        </w:rPr>
        <w:t xml:space="preserve">“苏采云”系统自动提取所有响应文件，供应商按采购文件规定方式按时在线解密。本项目采购文件规定的供应商按时在线解密方式：</w:t>
      </w:r>
      <w:r>
        <w:rPr>
          <w:rFonts w:hint="eastAsia" w:ascii="宋体" w:hAnsi="宋体" w:cs="宋体"/>
          <w:b/>
          <w:bCs/>
          <w:color w:val="000000"/>
          <w:sz w:val="24"/>
        </w:rPr>
        <w:t xml:space="preserve">开启时间后30分钟内</w:t>
      </w:r>
      <w:r>
        <w:rPr>
          <w:rFonts w:hint="eastAsia" w:ascii="宋体" w:hAnsi="宋体" w:cs="宋体"/>
          <w:color w:val="000000"/>
          <w:sz w:val="24"/>
        </w:rPr>
        <w:t xml:space="preserve">，通过“苏采云”系统（使用“CA数字证书”）解密。</w:t>
      </w:r>
      <w:r/>
    </w:p>
    <w:p>
      <w:pPr>
        <w:ind w:firstLine="480"/>
        <w:spacing w:line="360" w:lineRule="auto"/>
        <w:rPr>
          <w:rFonts w:hint="eastAsia" w:ascii="宋体" w:hAnsi="宋体" w:cs="宋体"/>
          <w:color w:val="000000"/>
          <w:sz w:val="24"/>
        </w:rPr>
      </w:pPr>
      <w:r>
        <w:rPr>
          <w:rFonts w:hint="eastAsia" w:ascii="宋体" w:hAnsi="宋体" w:cs="宋体"/>
          <w:color w:val="000000"/>
          <w:sz w:val="24"/>
        </w:rPr>
        <w:t xml:space="preserve">（九）采购文件（后缀名为“.kedt”）、供应商操作手册及政府采购客户端工具可通过“苏采云”系统（网址：</w:t>
      </w:r>
      <w:hyperlink r:id="rId27" w:tooltip="http://jszfcg.jsczt.cn/" w:history="1">
        <w:r>
          <w:rPr>
            <w:rFonts w:hint="eastAsia" w:ascii="宋体" w:hAnsi="宋体" w:cs="宋体"/>
            <w:color w:val="000000"/>
            <w:sz w:val="24"/>
          </w:rPr>
          <w:t xml:space="preserve">http://jszfcg.jsczt.cn/</w:t>
        </w:r>
      </w:hyperlink>
      <w:r>
        <w:rPr>
          <w:rFonts w:hint="eastAsia" w:ascii="宋体" w:hAnsi="宋体" w:cs="宋体"/>
          <w:color w:val="000000"/>
          <w:sz w:val="24"/>
        </w:rPr>
        <w:t xml:space="preserve">）--已报名项目--报名详情页面内相应链接进行下载；供应商操作手册及政府采购客户端工具也可通过徐州政府采购网--业务工作--快速服务--下载专区，点击进入《江苏省政府采购管理交易系统（苏采云）供应商操作手册及政府采购客户端》，进行下载。</w:t>
      </w:r>
      <w:r/>
    </w:p>
    <w:p>
      <w:pPr>
        <w:pStyle w:val="931"/>
      </w:pPr>
      <w:r>
        <w:rPr>
          <w:rFonts w:hint="eastAsia" w:ascii="宋体" w:hAnsi="宋体" w:cs="宋体"/>
          <w:color w:val="000000"/>
        </w:rPr>
        <w:t xml:space="preserve">（十）相关说明: 供应商在“苏采云”系统中提交首次响应文件的时间即为数据电文（响应文件，下同）的发送时间和接收时间。</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文件售价：免费</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十、提交响应文件要求</w:t>
      </w:r>
      <w:r/>
    </w:p>
    <w:p>
      <w:pPr>
        <w:pStyle w:val="969"/>
        <w:ind w:firstLine="480"/>
        <w:jc w:val="left"/>
        <w:spacing w:line="440" w:lineRule="exact"/>
        <w:widowControl w:val="off"/>
        <w:rPr>
          <w:rStyle w:val="1189"/>
          <w:rFonts w:hint="eastAsia" w:ascii="宋体" w:hAnsi="宋体" w:cs="宋体"/>
          <w:b/>
          <w:sz w:val="24"/>
          <w:highlight w:val="yellow"/>
        </w:rPr>
      </w:pPr>
      <w:r>
        <w:rPr>
          <w:rStyle w:val="1189"/>
          <w:rFonts w:hint="eastAsia" w:ascii="宋体" w:hAnsi="宋体" w:cs="宋体"/>
          <w:color w:val="000000"/>
          <w:sz w:val="24"/>
        </w:rPr>
        <w:t xml:space="preserve">1、提交首次响应文件时间：</w:t>
      </w:r>
      <w:r>
        <w:rPr>
          <w:rFonts w:hint="eastAsia" w:ascii="宋体" w:hAnsi="宋体" w:cs="宋体"/>
          <w:b/>
          <w:bCs/>
          <w:color w:val="000000"/>
          <w:sz w:val="24"/>
        </w:rPr>
        <w:t xml:space="preserve">2026年3月30日9:30</w:t>
      </w:r>
      <w:r>
        <w:rPr>
          <w:rFonts w:hint="eastAsia" w:ascii="宋体" w:hAnsi="宋体" w:cs="宋体"/>
          <w:b/>
          <w:sz w:val="24"/>
        </w:rPr>
        <w:t xml:space="preserve">前</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2、首次响应文件提交的截止时间：首次响应文件提交的截止时间：</w:t>
      </w:r>
      <w:r>
        <w:rPr>
          <w:rFonts w:hint="eastAsia" w:ascii="宋体" w:hAnsi="宋体" w:cs="宋体"/>
          <w:b/>
          <w:bCs/>
          <w:color w:val="000000"/>
          <w:sz w:val="24"/>
        </w:rPr>
        <w:t xml:space="preserve">2026年3月30日9:30</w:t>
      </w:r>
      <w:r>
        <w:rPr>
          <w:rStyle w:val="1189"/>
          <w:rFonts w:hint="eastAsia" w:ascii="宋体" w:hAnsi="宋体" w:cs="宋体"/>
          <w:color w:val="000000"/>
          <w:sz w:val="24"/>
        </w:rPr>
        <w:t xml:space="preserve">，在截止时间后送达的响应文件为无效文件，将被拒收。</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3、首次响应文件开启时间：</w:t>
      </w:r>
      <w:r>
        <w:rPr>
          <w:rFonts w:hint="eastAsia" w:ascii="宋体" w:hAnsi="宋体" w:cs="宋体"/>
          <w:b/>
          <w:bCs/>
          <w:color w:val="000000"/>
          <w:sz w:val="24"/>
        </w:rPr>
        <w:t xml:space="preserve">2026年3月30日9:30</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4、联 系 人：刘冰  联系电话：1381326669</w:t>
      </w:r>
      <w:r/>
    </w:p>
    <w:p>
      <w:pPr>
        <w:pStyle w:val="969"/>
        <w:ind w:firstLine="480"/>
        <w:jc w:val="left"/>
        <w:spacing w:line="440" w:lineRule="exact"/>
        <w:widowControl w:val="off"/>
        <w:rPr>
          <w:rFonts w:hint="eastAsia" w:ascii="宋体" w:hAnsi="宋体" w:cs="宋体"/>
          <w:color w:val="000000"/>
          <w:sz w:val="24"/>
        </w:rPr>
      </w:pPr>
      <w:r>
        <w:rPr>
          <w:rStyle w:val="1189"/>
          <w:rFonts w:hint="eastAsia" w:ascii="宋体" w:hAnsi="宋体" w:cs="宋体"/>
          <w:color w:val="000000"/>
          <w:sz w:val="24"/>
        </w:rPr>
        <w:t xml:space="preserve">十一、</w:t>
      </w:r>
      <w:r>
        <w:rPr>
          <w:rFonts w:hint="eastAsia" w:ascii="宋体" w:hAnsi="宋体" w:cs="宋体"/>
          <w:color w:val="000000"/>
          <w:sz w:val="24"/>
        </w:rPr>
        <w:t xml:space="preserve">响应文件编制要求</w:t>
      </w:r>
      <w:r/>
    </w:p>
    <w:p>
      <w:pPr>
        <w:pStyle w:val="969"/>
        <w:ind w:firstLine="480"/>
        <w:jc w:val="center"/>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第一部分 基本要求</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1、供应商应由其法定代表人或法定代表人授权代表在规定的网上投标时间，凭 CA 证书登陆徐州市公共资源交易平台在线编制响应文件（电子数据），并</w:t>
      </w:r>
      <w:r>
        <w:rPr>
          <w:rFonts w:hint="eastAsia" w:ascii="宋体" w:hAnsi="宋体" w:cs="宋体"/>
          <w:color w:val="000000"/>
          <w:sz w:val="24"/>
        </w:rPr>
        <w:t xml:space="preserve">在响应截止时间之前上传响应文件。</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2、供应商应对 CA 证书妥善保管，如被他人盗用投标，因此带来的结果均由供应商自行承担。</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3、供应商应当对磋商文件提出的要求和条件作出实质性响应，并在电子投标系统逐条应答。</w:t>
      </w:r>
      <w:r/>
    </w:p>
    <w:p>
      <w:pPr>
        <w:pStyle w:val="969"/>
        <w:ind w:firstLine="480"/>
        <w:spacing w:line="440" w:lineRule="exact"/>
        <w:widowControl w:val="off"/>
        <w:rPr>
          <w:rStyle w:val="1189"/>
          <w:rFonts w:hint="eastAsia" w:ascii="宋体" w:hAnsi="宋体" w:cs="宋体"/>
          <w:color w:val="000000"/>
          <w:sz w:val="24"/>
        </w:rPr>
      </w:pPr>
      <w:r>
        <w:rPr>
          <w:rFonts w:hint="eastAsia" w:ascii="宋体" w:hAnsi="宋体" w:cs="宋体"/>
          <w:color w:val="000000"/>
          <w:sz w:val="24"/>
        </w:rPr>
        <w:t xml:space="preserve">4、供应商应对要求提供的资格证明文件（如资质证书、资格证书等）、技术资料（如白皮书、彩页、手册、检测报告等）扫描上传至投标系统。</w:t>
      </w:r>
      <w:r/>
    </w:p>
    <w:p>
      <w:pPr>
        <w:pStyle w:val="1260"/>
        <w:ind w:left="0" w:right="0" w:firstLine="480"/>
        <w:jc w:val="center"/>
        <w:spacing w:line="440" w:lineRule="exact"/>
        <w:widowControl w:val="off"/>
        <w:rPr>
          <w:rStyle w:val="1189"/>
          <w:rFonts w:hint="eastAsia" w:ascii="宋体" w:hAnsi="宋体" w:eastAsia="宋体" w:cs="宋体"/>
          <w:color w:val="000000"/>
          <w:sz w:val="24"/>
        </w:rPr>
      </w:pPr>
      <w:r>
        <w:rPr>
          <w:rStyle w:val="1189"/>
          <w:rFonts w:hint="eastAsia" w:ascii="宋体" w:hAnsi="宋体" w:eastAsia="宋体" w:cs="宋体"/>
          <w:color w:val="000000"/>
          <w:sz w:val="24"/>
        </w:rPr>
        <w:t xml:space="preserve">第二部分 响应文件的组成</w:t>
      </w:r>
      <w:r/>
    </w:p>
    <w:p>
      <w:pPr>
        <w:pStyle w:val="1260"/>
        <w:ind w:left="0" w:right="0" w:firstLine="482"/>
        <w:spacing w:line="440" w:lineRule="exact"/>
        <w:widowControl w:val="off"/>
        <w:rPr>
          <w:rFonts w:hint="eastAsia" w:ascii="宋体" w:hAnsi="宋体" w:eastAsia="宋体" w:cs="宋体"/>
          <w:b/>
          <w:color w:val="000000"/>
          <w:sz w:val="24"/>
        </w:rPr>
      </w:pPr>
      <w:r>
        <w:rPr>
          <w:rStyle w:val="1189"/>
          <w:rFonts w:hint="eastAsia" w:ascii="宋体" w:hAnsi="宋体" w:eastAsia="宋体" w:cs="宋体"/>
          <w:b/>
          <w:color w:val="000000"/>
          <w:sz w:val="24"/>
        </w:rPr>
        <w:t xml:space="preserve">十二、响应文件由下列部分构成，并按照以下要求和顺序装订（纸质响应文件以下列要求和顺序装订，自行编制目录并标注页码；系统内响应文件顺序按系统要求编制）：</w:t>
      </w:r>
      <w:r/>
    </w:p>
    <w:p>
      <w:pPr>
        <w:ind w:left="0" w:right="0" w:firstLine="482"/>
        <w:spacing w:before="240" w:after="240" w:line="400" w:lineRule="atLeast"/>
        <w:pBdr>
          <w:top w:val="none" w:color="000000" w:sz="4" w:space="0"/>
          <w:left w:val="none" w:color="000000" w:sz="4" w:space="0"/>
          <w:bottom w:val="none" w:color="000000" w:sz="4" w:space="0"/>
          <w:right w:val="none" w:color="000000" w:sz="4" w:space="0"/>
        </w:pBdr>
      </w:pPr>
      <w:r>
        <w:rPr>
          <w:rFonts w:ascii="SimSun" w:hAnsi="SimSun" w:eastAsia="SimSun" w:cs="SimSun"/>
          <w:b/>
          <w:color w:val="000000"/>
          <w:sz w:val="24"/>
          <w:highlight w:val="white"/>
        </w:rPr>
        <w:t xml:space="preserve">（一）符合条件（必须提供，否则响应无效）</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1.承诺书（加盖公章，格式见《磋商文件》附件）(必须提供，否则在符合性审查时按照投标无效处理)。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2.授权委托书（加盖公章，格式见《磋商文件》附件）（必须提供，否则在符合性审查时按照投标无效处理)。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3.授权委托书（</w:t>
      </w:r>
      <w:r>
        <w:rPr>
          <w:rFonts w:ascii="SimSun" w:hAnsi="SimSun" w:eastAsia="SimSun" w:cs="SimSun"/>
          <w:b/>
          <w:color w:val="000000"/>
          <w:sz w:val="24"/>
          <w:highlight w:val="white"/>
        </w:rPr>
        <w:t xml:space="preserve">提供原件的扫描件，格式见《磋商文件》附件（包含授权委托书中受托人身份证原件的扫描件）</w:t>
      </w:r>
      <w:r>
        <w:rPr>
          <w:rFonts w:ascii="SimSun" w:hAnsi="SimSun" w:eastAsia="SimSun" w:cs="SimSun"/>
          <w:color w:val="000000"/>
          <w:sz w:val="24"/>
        </w:rPr>
        <w:t xml:space="preserve">。</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4.价格部分：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（1）、按照《磋商报价表》要求填写首次报价（加盖公章，格式见《磋商文件》附件）(必须提供，否则在符合性审查时按照投标无效处理)；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（2）、分项价格表（加盖公章，格式见《磋商文件》附件）（必须提供，否则在符合性审查时按照投标无效处理)；</w:t>
      </w:r>
      <w:r/>
    </w:p>
    <w:p>
      <w:pPr>
        <w:ind w:left="0" w:right="0" w:firstLine="480"/>
        <w:spacing w:before="240" w:after="240" w:line="439" w:lineRule="atLeast"/>
        <w:pBdr>
          <w:top w:val="none" w:color="000000" w:sz="4" w:space="0"/>
          <w:left w:val="none" w:color="000000" w:sz="4" w:space="0"/>
          <w:bottom w:val="none" w:color="000000" w:sz="4" w:space="0"/>
          <w:right w:val="none" w:color="000000" w:sz="4" w:space="0"/>
        </w:pBdr>
      </w:pPr>
      <w:r>
        <w:rPr>
          <w:rFonts w:ascii="SimSun" w:hAnsi="SimSun" w:eastAsia="SimSun" w:cs="SimSun"/>
          <w:color w:val="000000"/>
          <w:sz w:val="24"/>
        </w:rPr>
        <w:t xml:space="preserve">5.偏离表（加盖公章，格式见《磋商文件》附件）（必须提供，否则在符合性审查时按照投标无效处理)</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r>
      <w:r/>
    </w:p>
    <w:p>
      <w:pPr>
        <w:pStyle w:val="969"/>
        <w:ind w:firstLine="482"/>
        <w:jc w:val="left"/>
        <w:spacing w:line="440" w:lineRule="exact"/>
        <w:widowControl w:val="off"/>
        <w:rPr>
          <w:rStyle w:val="1189"/>
          <w:rFonts w:hint="eastAsia" w:ascii="宋体" w:hAnsi="宋体" w:cs="宋体"/>
          <w:b/>
          <w:color w:val="000000"/>
          <w:sz w:val="24"/>
        </w:rPr>
      </w:pPr>
      <w:r>
        <w:rPr>
          <w:rStyle w:val="1189"/>
          <w:rFonts w:hint="eastAsia" w:ascii="宋体" w:hAnsi="宋体" w:cs="宋体"/>
          <w:b/>
          <w:color w:val="000000"/>
          <w:sz w:val="24"/>
          <w:szCs w:val="22"/>
        </w:rPr>
        <w:t xml:space="preserve">(</w:t>
      </w:r>
      <w:r>
        <w:rPr>
          <w:rStyle w:val="1189"/>
          <w:rFonts w:hint="eastAsia" w:ascii="宋体" w:hAnsi="宋体" w:cs="宋体"/>
          <w:b/>
          <w:color w:val="000000"/>
          <w:sz w:val="24"/>
          <w:szCs w:val="22"/>
        </w:rPr>
        <w:t xml:space="preserve">二</w:t>
      </w:r>
      <w:r>
        <w:rPr>
          <w:rStyle w:val="1189"/>
          <w:rFonts w:hint="eastAsia" w:ascii="宋体" w:hAnsi="宋体" w:cs="宋体"/>
          <w:b/>
          <w:color w:val="000000"/>
          <w:sz w:val="24"/>
          <w:szCs w:val="22"/>
        </w:rPr>
        <w:t xml:space="preserve">)</w:t>
      </w:r>
      <w:r>
        <w:rPr>
          <w:rStyle w:val="1189"/>
          <w:rFonts w:hint="eastAsia" w:ascii="宋体" w:hAnsi="宋体" w:cs="宋体"/>
          <w:b/>
          <w:color w:val="000000"/>
          <w:sz w:val="24"/>
        </w:rPr>
        <w:t xml:space="preserve">供应商应当提交的资格、资信证明文件（必须提供，否则投标将被拒绝）：</w:t>
      </w:r>
      <w:r/>
    </w:p>
    <w:p>
      <w:pPr>
        <w:pStyle w:val="969"/>
        <w:ind w:firstLine="482"/>
        <w:jc w:val="left"/>
        <w:spacing w:line="440" w:lineRule="exact"/>
        <w:widowControl w:val="off"/>
        <w:rPr>
          <w:rStyle w:val="1189"/>
          <w:rFonts w:hint="eastAsia" w:ascii="宋体" w:hAnsi="宋体" w:cs="宋体"/>
          <w:bCs/>
          <w:color w:val="000000"/>
          <w:sz w:val="24"/>
        </w:rPr>
      </w:pPr>
      <w:r>
        <w:rPr>
          <w:rStyle w:val="1189"/>
          <w:rFonts w:hint="eastAsia" w:ascii="宋体" w:hAnsi="宋体" w:cs="宋体"/>
          <w:b/>
          <w:color w:val="000000"/>
          <w:sz w:val="24"/>
        </w:rPr>
        <w:t xml:space="preserve">1、</w:t>
      </w:r>
      <w:r>
        <w:rPr>
          <w:rFonts w:hint="eastAsia" w:ascii="宋体" w:hAnsi="宋体" w:cs="宋体"/>
          <w:b/>
          <w:color w:val="000000"/>
          <w:sz w:val="24"/>
        </w:rPr>
        <w:t xml:space="preserve">具</w:t>
      </w:r>
      <w:r>
        <w:rPr>
          <w:rFonts w:hint="eastAsia" w:ascii="宋体" w:hAnsi="宋体" w:cs="宋体"/>
          <w:b/>
          <w:bCs/>
          <w:color w:val="000000"/>
          <w:sz w:val="24"/>
        </w:rPr>
        <w:t xml:space="preserve">有独立承担民事责任的能力，提供</w:t>
      </w:r>
      <w:r>
        <w:rPr>
          <w:rStyle w:val="1189"/>
          <w:rFonts w:hint="eastAsia" w:ascii="宋体" w:hAnsi="宋体" w:cs="宋体"/>
          <w:b/>
          <w:bCs/>
          <w:color w:val="000000"/>
          <w:sz w:val="24"/>
        </w:rPr>
        <w:t xml:space="preserve">合法有效的法人的营业执照或事业法人证或其他组织应提供合法证明文件或自然人提供身份证件复印件</w:t>
      </w:r>
      <w:r>
        <w:rPr>
          <w:rStyle w:val="1189"/>
          <w:rFonts w:hint="eastAsia" w:ascii="宋体" w:hAnsi="宋体" w:cs="宋体"/>
          <w:b/>
          <w:color w:val="000000"/>
          <w:sz w:val="24"/>
        </w:rPr>
        <w:t xml:space="preserve">(加盖公章)；</w:t>
      </w:r>
      <w:r/>
    </w:p>
    <w:p>
      <w:pPr>
        <w:pStyle w:val="969"/>
        <w:ind w:firstLine="482"/>
        <w:jc w:val="left"/>
        <w:spacing w:line="440" w:lineRule="exact"/>
        <w:widowControl w:val="off"/>
        <w:rPr>
          <w:rStyle w:val="1189"/>
          <w:rFonts w:hint="eastAsia" w:ascii="宋体" w:hAnsi="宋体" w:cs="宋体"/>
          <w:b/>
          <w:color w:val="000000"/>
          <w:sz w:val="24"/>
        </w:rPr>
      </w:pPr>
      <w:r>
        <w:rPr>
          <w:rStyle w:val="1189"/>
          <w:rFonts w:hint="eastAsia" w:ascii="宋体" w:hAnsi="宋体" w:cs="宋体"/>
          <w:b/>
          <w:color w:val="000000"/>
          <w:sz w:val="24"/>
        </w:rPr>
        <w:t xml:space="preserve">2、具备履行合同所必需的设备和专业技术能力的证明材料复印件：</w:t>
      </w:r>
      <w:r/>
    </w:p>
    <w:p>
      <w:pPr>
        <w:pStyle w:val="969"/>
        <w:ind w:firstLine="482"/>
        <w:jc w:val="left"/>
        <w:spacing w:line="440" w:lineRule="exact"/>
        <w:widowControl w:val="off"/>
        <w:rPr>
          <w:rStyle w:val="1189"/>
          <w:rFonts w:hint="eastAsia" w:ascii="宋体" w:hAnsi="宋体" w:cs="宋体"/>
          <w:b/>
          <w:color w:val="000000"/>
          <w:sz w:val="24"/>
        </w:rPr>
      </w:pPr>
      <w:r>
        <w:rPr>
          <w:rStyle w:val="1189"/>
          <w:rFonts w:hint="eastAsia" w:ascii="宋体" w:hAnsi="宋体" w:cs="宋体"/>
          <w:b/>
          <w:color w:val="000000"/>
          <w:sz w:val="24"/>
        </w:rPr>
        <w:t xml:space="preserve">3、</w:t>
      </w:r>
      <w:r>
        <w:rPr>
          <w:rFonts w:hint="eastAsia" w:ascii="宋体" w:hAnsi="宋体" w:cs="宋体"/>
          <w:b/>
          <w:color w:val="000000"/>
          <w:sz w:val="24"/>
        </w:rPr>
        <w:t xml:space="preserve">具有良好的商业信誉和健全的财务会计制度，</w:t>
      </w:r>
      <w:r>
        <w:rPr>
          <w:rStyle w:val="1189"/>
          <w:rFonts w:hint="eastAsia" w:ascii="宋体" w:hAnsi="宋体" w:cs="宋体"/>
          <w:b/>
          <w:color w:val="000000"/>
          <w:sz w:val="24"/>
        </w:rPr>
        <w:t xml:space="preserve">财务状况报告至少提供：</w:t>
      </w:r>
      <w:r/>
    </w:p>
    <w:p>
      <w:pPr>
        <w:pStyle w:val="969"/>
        <w:ind w:firstLine="482"/>
        <w:jc w:val="left"/>
        <w:spacing w:line="440" w:lineRule="exact"/>
        <w:widowControl w:val="off"/>
        <w:rPr>
          <w:rFonts w:hint="eastAsia" w:ascii="宋体" w:hAnsi="宋体" w:cs="宋体"/>
          <w:b/>
          <w:color w:val="000000"/>
          <w:sz w:val="24"/>
        </w:rPr>
      </w:pPr>
      <w:r>
        <w:rPr>
          <w:rStyle w:val="1189"/>
          <w:rFonts w:hint="eastAsia" w:ascii="宋体" w:hAnsi="宋体" w:cs="宋体"/>
          <w:b/>
          <w:color w:val="000000"/>
          <w:sz w:val="24"/>
        </w:rPr>
        <w:t xml:space="preserve">供应商的提交首次响应文件时间前六个月内任何日期的资产负债表和利润表月报表复印件；或供应商基本开户银行出具的有效的资信证明复印件；或财政部门认可的政府采购专业担保机构出具的有效的担保函复印件；或合法有效</w:t>
      </w:r>
      <w:r>
        <w:rPr>
          <w:rStyle w:val="1189"/>
          <w:rFonts w:hint="eastAsia" w:ascii="宋体" w:hAnsi="宋体" w:cs="宋体"/>
          <w:b/>
          <w:color w:val="000000"/>
          <w:sz w:val="24"/>
        </w:rPr>
        <w:t xml:space="preserve">的经第三方机构审计的年度财务审计报告（2024年度或2025年度，</w:t>
      </w:r>
      <w:r>
        <w:rPr>
          <w:rFonts w:hint="eastAsia" w:ascii="宋体" w:hAnsi="宋体" w:cs="宋体"/>
          <w:b/>
          <w:color w:val="000000"/>
          <w:sz w:val="24"/>
        </w:rPr>
        <w:t xml:space="preserve">应包括审计报告正文、资产负债表、现金流量表、利润表）；</w:t>
      </w:r>
      <w:r/>
    </w:p>
    <w:p>
      <w:pPr>
        <w:pStyle w:val="969"/>
        <w:ind w:firstLine="482"/>
        <w:jc w:val="left"/>
        <w:spacing w:line="440" w:lineRule="exact"/>
        <w:widowControl w:val="off"/>
        <w:rPr>
          <w:rFonts w:hint="eastAsia" w:ascii="宋体" w:hAnsi="宋体" w:cs="宋体"/>
          <w:b/>
          <w:color w:val="000000"/>
          <w:sz w:val="24"/>
        </w:rPr>
      </w:pPr>
      <w:r>
        <w:rPr>
          <w:rStyle w:val="1189"/>
          <w:rFonts w:hint="eastAsia" w:ascii="宋体" w:hAnsi="宋体" w:cs="宋体"/>
          <w:b/>
          <w:color w:val="000000"/>
          <w:sz w:val="24"/>
        </w:rPr>
        <w:t xml:space="preserve">4、</w:t>
      </w:r>
      <w:r>
        <w:rPr>
          <w:rFonts w:hint="eastAsia" w:ascii="宋体" w:hAnsi="宋体" w:cs="宋体"/>
          <w:b/>
          <w:color w:val="000000"/>
          <w:sz w:val="24"/>
        </w:rPr>
        <w:t xml:space="preserve">有依法缴纳税收和社会保障资金的良好记录，</w:t>
      </w:r>
      <w:r>
        <w:rPr>
          <w:rStyle w:val="1189"/>
          <w:rFonts w:hint="eastAsia" w:ascii="宋体" w:hAnsi="宋体" w:cs="宋体"/>
          <w:b/>
          <w:color w:val="000000"/>
          <w:sz w:val="24"/>
        </w:rPr>
        <w:t xml:space="preserve">至少提供：</w:t>
      </w:r>
      <w:r/>
    </w:p>
    <w:p>
      <w:pPr>
        <w:pStyle w:val="969"/>
        <w:ind w:firstLine="482"/>
        <w:jc w:val="left"/>
        <w:spacing w:line="440" w:lineRule="exact"/>
        <w:widowControl w:val="off"/>
        <w:rPr>
          <w:rFonts w:hint="eastAsia" w:ascii="宋体" w:hAnsi="宋体" w:cs="宋体"/>
          <w:b/>
          <w:color w:val="000000"/>
          <w:sz w:val="24"/>
          <w:szCs w:val="24"/>
        </w:rPr>
      </w:pPr>
      <w:r>
        <w:rPr>
          <w:rStyle w:val="1189"/>
          <w:rFonts w:hint="eastAsia" w:ascii="宋体" w:hAnsi="宋体" w:cs="宋体"/>
          <w:b/>
          <w:color w:val="000000"/>
          <w:sz w:val="24"/>
        </w:rPr>
        <w:t xml:space="preserve">供应商的提交首次响应文件时间前六个月内任何一月的依法缴纳税收和社会保障资金的相关材料复印件；依法免税或不需要缴纳社会保障资金的供应商应提供相应其依法免税或不需要缴纳社会保障资金的证明文件复印件</w:t>
      </w:r>
      <w:r>
        <w:rPr>
          <w:rFonts w:hint="eastAsia" w:ascii="宋体" w:hAnsi="宋体" w:cs="宋体"/>
          <w:b/>
          <w:color w:val="000000"/>
          <w:sz w:val="24"/>
        </w:rPr>
        <w:t xml:space="preserve">。</w:t>
      </w:r>
      <w:r/>
    </w:p>
    <w:p>
      <w:pPr>
        <w:pStyle w:val="969"/>
        <w:numPr>
          <w:ilvl w:val="0"/>
          <w:numId w:val="1"/>
        </w:numPr>
        <w:ind w:firstLine="482"/>
        <w:jc w:val="left"/>
        <w:spacing w:line="440" w:lineRule="exact"/>
        <w:widowControl w:val="off"/>
      </w:pPr>
      <w:r>
        <w:rPr>
          <w:rStyle w:val="1189"/>
          <w:rFonts w:hint="eastAsia" w:ascii="宋体" w:hAnsi="宋体" w:cs="宋体"/>
          <w:b/>
          <w:color w:val="000000"/>
          <w:sz w:val="24"/>
        </w:rPr>
        <w:t xml:space="preserve">供应商参加政府采购活动前三年内在经营活动中没有重大违法记录的书面声明(原件，格式见《磋商文件》附件)。</w:t>
      </w:r>
      <w:r/>
    </w:p>
    <w:p>
      <w:pPr>
        <w:pStyle w:val="974"/>
        <w:ind w:left="916" w:hanging="311"/>
        <w:rPr>
          <w:rFonts w:hint="eastAsia" w:ascii="宋体" w:eastAsia="宋体" w:cs="宋体"/>
          <w:b/>
          <w:bCs/>
          <w:sz w:val="24"/>
          <w:szCs w:val="24"/>
        </w:rPr>
      </w:pPr>
      <w:r>
        <w:rPr>
          <w:rFonts w:hint="eastAsia" w:ascii="宋体" w:eastAsia="宋体" w:cs="宋体"/>
          <w:b/>
          <w:bCs/>
          <w:sz w:val="24"/>
          <w:szCs w:val="24"/>
        </w:rPr>
        <w:t xml:space="preserve">（2）本项目不允许联合体投标。</w:t>
      </w:r>
      <w:r/>
    </w:p>
    <w:p>
      <w:pPr>
        <w:pStyle w:val="969"/>
        <w:ind w:firstLine="482"/>
        <w:jc w:val="left"/>
        <w:spacing w:line="440" w:lineRule="exact"/>
        <w:widowControl w:val="off"/>
        <w:rPr>
          <w:rStyle w:val="1189"/>
          <w:rFonts w:hint="eastAsia" w:ascii="宋体" w:hAnsi="宋体" w:cs="宋体"/>
          <w:b/>
          <w:bCs/>
          <w:color w:val="000000"/>
          <w:sz w:val="24"/>
        </w:rPr>
      </w:pPr>
      <w:r>
        <w:rPr>
          <w:rFonts w:hint="eastAsia" w:ascii="宋体" w:hAnsi="宋体" w:cs="宋体"/>
          <w:b/>
          <w:bCs/>
          <w:color w:val="000000"/>
          <w:sz w:val="24"/>
          <w:szCs w:val="24"/>
        </w:rPr>
        <w:t xml:space="preserve">注：以上资格、资信证明文件资料如未提供或提供不全，视为未响应采购文件要求，不具备投标资格。</w:t>
      </w:r>
      <w:r/>
    </w:p>
    <w:p>
      <w:pPr>
        <w:pStyle w:val="969"/>
        <w:ind w:firstLine="482"/>
        <w:jc w:val="left"/>
        <w:spacing w:line="440" w:lineRule="exact"/>
        <w:widowControl w:val="off"/>
        <w:rPr>
          <w:rStyle w:val="1189"/>
          <w:rFonts w:hint="eastAsia" w:ascii="宋体" w:hAnsi="宋体" w:cs="宋体"/>
          <w:b/>
          <w:bCs/>
          <w:color w:val="000000"/>
          <w:sz w:val="24"/>
          <w:szCs w:val="22"/>
        </w:rPr>
      </w:pPr>
      <w:r>
        <w:rPr>
          <w:rStyle w:val="1189"/>
          <w:rFonts w:hint="eastAsia" w:ascii="宋体" w:hAnsi="宋体" w:cs="宋体"/>
          <w:b/>
          <w:bCs/>
          <w:color w:val="000000"/>
          <w:sz w:val="24"/>
          <w:szCs w:val="22"/>
        </w:rPr>
        <w:t xml:space="preserve">（</w:t>
      </w:r>
      <w:r>
        <w:rPr>
          <w:rStyle w:val="1189"/>
          <w:rFonts w:hint="eastAsia" w:ascii="宋体" w:hAnsi="宋体" w:cs="宋体"/>
          <w:b/>
          <w:bCs/>
          <w:color w:val="000000"/>
          <w:sz w:val="24"/>
          <w:szCs w:val="22"/>
        </w:rPr>
        <w:t xml:space="preserve">三</w:t>
      </w:r>
      <w:r>
        <w:rPr>
          <w:rStyle w:val="1189"/>
          <w:rFonts w:hint="eastAsia" w:ascii="宋体" w:hAnsi="宋体" w:cs="宋体"/>
          <w:b/>
          <w:bCs/>
          <w:color w:val="000000"/>
          <w:sz w:val="24"/>
          <w:szCs w:val="22"/>
        </w:rPr>
        <w:t xml:space="preserve">）技术部分</w:t>
      </w:r>
      <w:r>
        <w:rPr>
          <w:rStyle w:val="1189"/>
          <w:rFonts w:hint="eastAsia" w:ascii="宋体" w:hAnsi="宋体" w:cs="宋体"/>
          <w:b/>
          <w:bCs/>
          <w:color w:val="000000"/>
          <w:sz w:val="24"/>
        </w:rPr>
        <w:t xml:space="preserve">：</w:t>
      </w:r>
      <w:r/>
    </w:p>
    <w:p>
      <w:pPr>
        <w:pStyle w:val="969"/>
        <w:ind w:firstLine="480"/>
        <w:jc w:val="left"/>
        <w:spacing w:line="440" w:lineRule="exact"/>
        <w:rPr>
          <w:rStyle w:val="1189"/>
          <w:rFonts w:hint="eastAsia" w:ascii="宋体" w:hAnsi="宋体" w:cs="宋体"/>
          <w:color w:val="000000"/>
          <w:sz w:val="24"/>
        </w:rPr>
      </w:pPr>
      <w:r>
        <w:rPr>
          <w:rStyle w:val="1189"/>
          <w:rFonts w:hint="eastAsia" w:ascii="宋体" w:hAnsi="宋体" w:cs="宋体"/>
          <w:color w:val="000000"/>
          <w:sz w:val="24"/>
        </w:rPr>
        <w:t xml:space="preserve">1、</w:t>
      </w:r>
      <w:r>
        <w:rPr>
          <w:rFonts w:ascii="SimSun" w:hAnsi="SimSun" w:eastAsia="SimSun" w:cs="SimSun"/>
          <w:color w:val="000000"/>
          <w:sz w:val="28"/>
        </w:rPr>
        <w:t xml:space="preserve">人员配置方案</w:t>
      </w:r>
      <w:r>
        <w:rPr>
          <w:rStyle w:val="1189"/>
          <w:rFonts w:hint="eastAsia" w:ascii="宋体" w:hAnsi="宋体" w:cs="宋体"/>
          <w:color w:val="000000"/>
          <w:sz w:val="24"/>
        </w:rPr>
        <w:t xml:space="preserve"> </w:t>
      </w:r>
      <w:r>
        <w:rPr>
          <w:rStyle w:val="1189"/>
          <w:rFonts w:hint="eastAsia" w:ascii="宋体" w:hAnsi="宋体" w:cs="宋体"/>
          <w:color w:val="000000"/>
          <w:sz w:val="24"/>
        </w:rPr>
        <w:t xml:space="preserve">（要求见本文件《项目要求》（采购需求）及</w:t>
      </w:r>
      <w:r>
        <w:rPr>
          <w:rStyle w:val="1189"/>
          <w:rFonts w:hint="eastAsia" w:ascii="宋体" w:hAnsi="宋体" w:cs="宋体"/>
          <w:bCs/>
          <w:color w:val="000000"/>
          <w:sz w:val="24"/>
        </w:rPr>
        <w:t xml:space="preserve">《评标标准》中《评分细则》</w:t>
      </w:r>
      <w:r>
        <w:rPr>
          <w:rStyle w:val="1189"/>
          <w:rFonts w:hint="eastAsia" w:ascii="宋体" w:hAnsi="宋体" w:cs="宋体"/>
          <w:color w:val="000000"/>
          <w:sz w:val="24"/>
        </w:rPr>
        <w:t xml:space="preserve">）；</w:t>
      </w:r>
      <w:r/>
    </w:p>
    <w:p>
      <w:pPr>
        <w:pStyle w:val="969"/>
        <w:ind w:firstLine="480"/>
        <w:jc w:val="left"/>
        <w:spacing w:line="440" w:lineRule="exact"/>
        <w:rPr>
          <w:rStyle w:val="1189"/>
          <w:rFonts w:hint="eastAsia" w:ascii="宋体" w:hAnsi="宋体" w:cs="宋体"/>
          <w:color w:val="000000"/>
          <w:sz w:val="24"/>
          <w:szCs w:val="22"/>
        </w:rPr>
      </w:pPr>
      <w:r>
        <w:rPr>
          <w:rStyle w:val="1189"/>
          <w:rFonts w:hint="eastAsia" w:ascii="宋体" w:hAnsi="宋体" w:cs="宋体"/>
          <w:color w:val="000000"/>
          <w:sz w:val="24"/>
        </w:rPr>
        <w:t xml:space="preserve">2、</w:t>
      </w:r>
      <w:r>
        <w:rPr>
          <w:rFonts w:ascii="SimSun" w:hAnsi="SimSun" w:eastAsia="SimSun" w:cs="SimSun"/>
          <w:color w:val="000000"/>
          <w:sz w:val="28"/>
        </w:rPr>
        <w:t xml:space="preserve">服务方案</w:t>
      </w:r>
      <w:r>
        <w:rPr>
          <w:rStyle w:val="1189"/>
          <w:rFonts w:hint="eastAsia" w:ascii="宋体" w:hAnsi="宋体" w:cs="宋体"/>
          <w:color w:val="000000"/>
          <w:sz w:val="24"/>
        </w:rPr>
        <w:t xml:space="preserve">（要求见本文件《项目要求》（采购需求）及</w:t>
      </w:r>
      <w:r>
        <w:rPr>
          <w:rStyle w:val="1189"/>
          <w:rFonts w:hint="eastAsia" w:ascii="宋体" w:hAnsi="宋体" w:cs="宋体"/>
          <w:bCs/>
          <w:color w:val="000000"/>
          <w:sz w:val="24"/>
        </w:rPr>
        <w:t xml:space="preserve">《评标标准》中《评分细则》</w:t>
      </w:r>
      <w:r>
        <w:rPr>
          <w:rStyle w:val="1189"/>
          <w:rFonts w:hint="eastAsia" w:ascii="宋体" w:hAnsi="宋体" w:cs="宋体"/>
          <w:color w:val="000000"/>
          <w:sz w:val="24"/>
        </w:rPr>
        <w:t xml:space="preserve">）；</w:t>
      </w:r>
      <w:r/>
    </w:p>
    <w:p>
      <w:pPr>
        <w:ind w:left="0" w:right="0" w:firstLine="0"/>
        <w:jc w:val="left"/>
        <w:spacing w:before="0" w:after="0"/>
        <w:pBdr>
          <w:top w:val="none" w:color="000000" w:sz="4" w:space="0"/>
          <w:left w:val="none" w:color="000000" w:sz="4" w:space="0"/>
          <w:bottom w:val="none" w:color="000000" w:sz="4" w:space="0"/>
          <w:right w:val="none" w:color="000000" w:sz="4" w:space="0"/>
        </w:pBdr>
      </w:pPr>
      <w:r>
        <w:rPr>
          <w:rStyle w:val="1189"/>
          <w:rFonts w:hint="eastAsia" w:ascii="宋体" w:hAnsi="宋体" w:cs="宋体"/>
          <w:color w:val="000000"/>
          <w:sz w:val="24"/>
        </w:rPr>
        <w:t xml:space="preserve">    3、</w:t>
      </w:r>
      <w:r>
        <w:rPr>
          <w:rFonts w:ascii="SimSun" w:hAnsi="SimSun" w:eastAsia="SimSun" w:cs="SimSun"/>
          <w:color w:val="000000"/>
          <w:sz w:val="28"/>
        </w:rPr>
        <w:t xml:space="preserve">管理方案</w:t>
      </w:r>
      <w:r/>
    </w:p>
    <w:p>
      <w:pPr>
        <w:pStyle w:val="969"/>
        <w:ind w:firstLine="480"/>
        <w:jc w:val="left"/>
        <w:spacing w:line="440" w:lineRule="exact"/>
        <w:rPr>
          <w:rStyle w:val="1189"/>
          <w:rFonts w:hint="eastAsia" w:ascii="宋体" w:hAnsi="宋体" w:cs="宋体"/>
          <w:color w:val="000000"/>
          <w:sz w:val="24"/>
          <w:szCs w:val="24"/>
        </w:rPr>
      </w:pPr>
      <w:r>
        <w:rPr>
          <w:rStyle w:val="1189"/>
          <w:rFonts w:hint="eastAsia" w:ascii="宋体" w:hAnsi="宋体" w:cs="宋体"/>
          <w:color w:val="000000"/>
          <w:sz w:val="24"/>
        </w:rPr>
        <w:t xml:space="preserve">（要求见本文件《项目要求》（采购需求）及</w:t>
      </w:r>
      <w:r>
        <w:rPr>
          <w:rStyle w:val="1189"/>
          <w:rFonts w:hint="eastAsia" w:ascii="宋体" w:hAnsi="宋体" w:cs="宋体"/>
          <w:bCs/>
          <w:color w:val="000000"/>
          <w:sz w:val="24"/>
        </w:rPr>
        <w:t xml:space="preserve">《评标标准》中《评分细则》</w:t>
      </w:r>
      <w:r>
        <w:rPr>
          <w:rStyle w:val="1189"/>
          <w:rFonts w:hint="eastAsia" w:ascii="宋体" w:hAnsi="宋体" w:cs="宋体"/>
          <w:color w:val="000000"/>
          <w:sz w:val="24"/>
        </w:rPr>
        <w:t xml:space="preserve">）；</w:t>
      </w:r>
      <w:r/>
    </w:p>
    <w:p>
      <w:pPr>
        <w:pStyle w:val="969"/>
        <w:ind w:firstLine="480"/>
        <w:jc w:val="left"/>
        <w:spacing w:line="440" w:lineRule="exact"/>
        <w:rPr>
          <w:rStyle w:val="1189"/>
          <w:rFonts w:hint="eastAsia" w:ascii="宋体" w:hAnsi="宋体" w:cs="宋体"/>
          <w:color w:val="000000"/>
          <w:sz w:val="24"/>
          <w:szCs w:val="22"/>
        </w:rPr>
      </w:pPr>
      <w:r>
        <w:rPr>
          <w:rStyle w:val="1189"/>
          <w:rFonts w:hint="eastAsia" w:ascii="宋体" w:hAnsi="宋体" w:cs="宋体"/>
          <w:color w:val="000000"/>
          <w:sz w:val="24"/>
        </w:rPr>
        <w:t xml:space="preserve">4、</w:t>
      </w:r>
      <w:r>
        <w:rPr>
          <w:rFonts w:ascii="SimSun" w:hAnsi="SimSun" w:eastAsia="SimSun" w:cs="SimSun"/>
          <w:color w:val="000000"/>
          <w:sz w:val="28"/>
        </w:rPr>
        <w:t xml:space="preserve">自查考核办法</w:t>
      </w:r>
      <w:r>
        <w:rPr>
          <w:rStyle w:val="1189"/>
          <w:rFonts w:hint="eastAsia" w:ascii="宋体" w:hAnsi="宋体" w:cs="宋体"/>
          <w:color w:val="000000"/>
          <w:sz w:val="24"/>
        </w:rPr>
        <w:t xml:space="preserve">（要求见本文件《项目要求》（采购需求）及</w:t>
      </w:r>
      <w:r>
        <w:rPr>
          <w:rStyle w:val="1189"/>
          <w:rFonts w:hint="eastAsia" w:ascii="宋体" w:hAnsi="宋体" w:cs="宋体"/>
          <w:bCs/>
          <w:color w:val="000000"/>
          <w:sz w:val="24"/>
        </w:rPr>
        <w:t xml:space="preserve">《评标标准》中《评分细则》</w:t>
      </w:r>
      <w:r>
        <w:rPr>
          <w:rStyle w:val="1189"/>
          <w:rFonts w:hint="eastAsia" w:ascii="宋体" w:hAnsi="宋体" w:cs="宋体"/>
          <w:color w:val="000000"/>
          <w:sz w:val="24"/>
        </w:rPr>
        <w:t xml:space="preserve">）；</w:t>
      </w:r>
      <w:r/>
    </w:p>
    <w:p>
      <w:pPr>
        <w:pStyle w:val="969"/>
        <w:ind w:firstLine="482"/>
        <w:jc w:val="left"/>
        <w:spacing w:line="440" w:lineRule="exact"/>
        <w:widowControl w:val="off"/>
        <w:rPr>
          <w:rStyle w:val="1189"/>
          <w:rFonts w:hint="eastAsia" w:ascii="宋体" w:hAnsi="宋体" w:cs="宋体"/>
          <w:color w:val="000000"/>
          <w:sz w:val="24"/>
          <w:szCs w:val="22"/>
        </w:rPr>
      </w:pPr>
      <w:r>
        <w:rPr>
          <w:rStyle w:val="1189"/>
          <w:rFonts w:hint="eastAsia" w:ascii="宋体" w:hAnsi="宋体" w:cs="宋体"/>
          <w:b/>
          <w:bCs/>
          <w:color w:val="000000"/>
          <w:sz w:val="24"/>
        </w:rPr>
        <w:t xml:space="preserve">（</w:t>
      </w:r>
      <w:r>
        <w:rPr>
          <w:rStyle w:val="1189"/>
          <w:rFonts w:hint="eastAsia" w:ascii="宋体" w:hAnsi="宋体" w:cs="宋体"/>
          <w:b/>
          <w:bCs/>
          <w:color w:val="000000"/>
          <w:sz w:val="24"/>
        </w:rPr>
        <w:t xml:space="preserve">四</w:t>
      </w:r>
      <w:r>
        <w:rPr>
          <w:rStyle w:val="1189"/>
          <w:rFonts w:hint="eastAsia" w:ascii="宋体" w:hAnsi="宋体" w:cs="宋体"/>
          <w:b/>
          <w:bCs/>
          <w:color w:val="000000"/>
          <w:sz w:val="24"/>
        </w:rPr>
        <w:t xml:space="preserve">）商务部分</w:t>
      </w:r>
      <w:r/>
    </w:p>
    <w:p>
      <w:pPr>
        <w:pStyle w:val="969"/>
        <w:ind w:firstLine="480"/>
        <w:jc w:val="left"/>
        <w:spacing w:line="440" w:lineRule="exact"/>
        <w:rPr>
          <w:rStyle w:val="1189"/>
          <w:rFonts w:hint="eastAsia" w:ascii="宋体" w:hAnsi="宋体" w:cs="宋体"/>
          <w:color w:val="000000"/>
          <w:sz w:val="24"/>
        </w:rPr>
      </w:pPr>
      <w:r>
        <w:rPr>
          <w:rStyle w:val="1189"/>
          <w:rFonts w:hint="eastAsia" w:ascii="宋体" w:hAnsi="宋体" w:cs="宋体"/>
          <w:color w:val="000000"/>
          <w:sz w:val="24"/>
        </w:rPr>
        <w:t xml:space="preserve">1、</w:t>
      </w:r>
      <w:r>
        <w:rPr>
          <w:rStyle w:val="1189"/>
          <w:rFonts w:hint="eastAsia" w:ascii="宋体" w:hAnsi="宋体" w:cs="宋体"/>
          <w:color w:val="000000"/>
          <w:sz w:val="24"/>
        </w:rPr>
        <w:t xml:space="preserve">投标人业绩</w:t>
      </w:r>
      <w:r>
        <w:rPr>
          <w:rStyle w:val="1189"/>
          <w:rFonts w:hint="eastAsia" w:ascii="宋体" w:hAnsi="宋体" w:cs="宋体"/>
          <w:color w:val="000000"/>
          <w:sz w:val="24"/>
        </w:rPr>
        <w:t xml:space="preserve">：要求见本文件《评标标准》中《评分细则》。</w:t>
      </w:r>
      <w:r/>
    </w:p>
    <w:p>
      <w:pPr>
        <w:pStyle w:val="969"/>
        <w:ind w:firstLine="480"/>
        <w:jc w:val="left"/>
        <w:spacing w:line="440" w:lineRule="exact"/>
        <w:rPr>
          <w:rStyle w:val="1189"/>
          <w:rFonts w:hint="eastAsia" w:ascii="宋体" w:hAnsi="宋体" w:cs="宋体"/>
          <w:color w:val="000000"/>
          <w:sz w:val="24"/>
        </w:rPr>
      </w:pPr>
      <w:r>
        <w:rPr>
          <w:rStyle w:val="1189"/>
          <w:rFonts w:hint="eastAsia" w:ascii="宋体" w:hAnsi="宋体" w:cs="宋体"/>
          <w:color w:val="000000"/>
          <w:sz w:val="24"/>
        </w:rPr>
        <w:t xml:space="preserve">2、</w:t>
      </w:r>
      <w:r>
        <w:rPr>
          <w:rStyle w:val="1189"/>
          <w:rFonts w:hint="eastAsia" w:ascii="宋体" w:hAnsi="宋体" w:cs="宋体"/>
          <w:color w:val="000000"/>
          <w:sz w:val="24"/>
        </w:rPr>
        <w:t xml:space="preserve">项目组成人员</w:t>
      </w:r>
      <w:r>
        <w:rPr>
          <w:rStyle w:val="1189"/>
          <w:rFonts w:hint="eastAsia" w:ascii="宋体" w:hAnsi="宋体" w:cs="宋体"/>
          <w:color w:val="000000"/>
          <w:sz w:val="24"/>
        </w:rPr>
        <w:t xml:space="preserve">；要求见本文件《评标标准》中《评分细则》。</w:t>
      </w:r>
      <w:r/>
    </w:p>
    <w:p>
      <w:pPr>
        <w:pStyle w:val="969"/>
        <w:ind w:firstLine="480"/>
        <w:jc w:val="left"/>
        <w:spacing w:line="440" w:lineRule="exact"/>
        <w:rPr>
          <w:rStyle w:val="1189"/>
          <w:rFonts w:hint="eastAsia" w:ascii="宋体" w:hAnsi="宋体" w:cs="宋体"/>
          <w:color w:val="000000"/>
          <w:sz w:val="24"/>
          <w:highlight w:val="yellow"/>
        </w:rPr>
      </w:pPr>
      <w:r>
        <w:rPr>
          <w:rStyle w:val="1189"/>
          <w:rFonts w:hint="eastAsia" w:ascii="宋体" w:hAnsi="宋体" w:cs="宋体"/>
          <w:color w:val="000000"/>
          <w:sz w:val="24"/>
        </w:rPr>
        <w:t xml:space="preserve">3、</w:t>
      </w:r>
      <w:r>
        <w:rPr>
          <w:rStyle w:val="1189"/>
          <w:rFonts w:hint="eastAsia" w:ascii="宋体" w:hAnsi="宋体" w:cs="宋体"/>
          <w:color w:val="000000"/>
          <w:sz w:val="24"/>
        </w:rPr>
        <w:t xml:space="preserve">业主评价</w:t>
      </w:r>
      <w:r>
        <w:rPr>
          <w:rStyle w:val="1189"/>
          <w:rFonts w:hint="eastAsia" w:ascii="宋体" w:hAnsi="宋体" w:cs="宋体"/>
          <w:color w:val="000000"/>
          <w:sz w:val="24"/>
        </w:rPr>
        <w:t xml:space="preserve">：要求见本文件《评标标准》中《评分细则》。</w:t>
      </w:r>
      <w:r/>
    </w:p>
    <w:p>
      <w:pPr>
        <w:pStyle w:val="970"/>
        <w:rPr>
          <w:sz w:val="24"/>
          <w:szCs w:val="24"/>
        </w:rPr>
      </w:pPr>
      <w:r>
        <w:rPr>
          <w:rFonts w:ascii="宋体" w:hAnsi="宋体" w:cs="宋体"/>
        </w:rPr>
        <w:t xml:space="preserve">   </w:t>
      </w:r>
      <w:r>
        <w:rPr>
          <w:rFonts w:ascii="宋体" w:hAnsi="宋体" w:cs="宋体"/>
          <w:sz w:val="24"/>
          <w:szCs w:val="24"/>
        </w:rPr>
        <w:t xml:space="preserve">  4</w:t>
      </w:r>
      <w:r>
        <w:rPr>
          <w:rFonts w:ascii="宋体" w:hAnsi="宋体" w:cs="宋体"/>
        </w:rPr>
        <w:t xml:space="preserve">、</w:t>
      </w:r>
      <w:r>
        <w:rPr>
          <w:rFonts w:ascii="宋体" w:hAnsi="宋体" w:eastAsia="宋体" w:cs="宋体"/>
          <w:sz w:val="24"/>
          <w:szCs w:val="24"/>
        </w:rPr>
        <w:t xml:space="preserve">评分细则中评分得分需提供的相关证明文件原件扫描件或供应商认为       需要提供的其他资料扫描件。</w:t>
      </w:r>
      <w:r>
        <w:rPr>
          <w:sz w:val="24"/>
          <w:szCs w:val="24"/>
        </w:rPr>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bCs/>
          <w:color w:val="000000"/>
          <w:sz w:val="24"/>
        </w:rPr>
        <w:t xml:space="preserve">（</w:t>
      </w:r>
      <w:r>
        <w:rPr>
          <w:rStyle w:val="1189"/>
          <w:rFonts w:hint="eastAsia" w:ascii="宋体" w:hAnsi="宋体" w:cs="宋体"/>
          <w:bCs/>
          <w:color w:val="000000"/>
          <w:sz w:val="24"/>
        </w:rPr>
        <w:t xml:space="preserve">五</w:t>
      </w:r>
      <w:r>
        <w:rPr>
          <w:rStyle w:val="1189"/>
          <w:rFonts w:hint="eastAsia" w:ascii="宋体" w:hAnsi="宋体" w:cs="宋体"/>
          <w:bCs/>
          <w:color w:val="000000"/>
          <w:sz w:val="24"/>
        </w:rPr>
        <w:t xml:space="preserve">）供应商认为需要提供的其它证明文件及材料复印件。</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w:t>
      </w:r>
      <w:r>
        <w:rPr>
          <w:rStyle w:val="1189"/>
          <w:rFonts w:hint="eastAsia" w:ascii="宋体" w:hAnsi="宋体" w:cs="宋体"/>
          <w:color w:val="000000"/>
          <w:sz w:val="24"/>
        </w:rPr>
        <w:t xml:space="preserve">六</w:t>
      </w:r>
      <w:r>
        <w:rPr>
          <w:rStyle w:val="1189"/>
          <w:rFonts w:hint="eastAsia" w:ascii="宋体" w:hAnsi="宋体" w:cs="宋体"/>
          <w:color w:val="000000"/>
          <w:sz w:val="24"/>
        </w:rPr>
        <w:t xml:space="preserve">）政府采购政策要求：</w:t>
      </w:r>
      <w:r/>
    </w:p>
    <w:p>
      <w:pPr>
        <w:pStyle w:val="969"/>
        <w:ind w:firstLine="482"/>
        <w:spacing w:line="440" w:lineRule="exact"/>
        <w:rPr>
          <w:rFonts w:hint="eastAsia" w:ascii="宋体" w:hAnsi="宋体" w:cs="宋体"/>
          <w:b/>
          <w:bCs/>
          <w:color w:val="000000"/>
          <w:sz w:val="24"/>
          <w:szCs w:val="24"/>
        </w:rPr>
      </w:pPr>
      <w:r>
        <w:rPr>
          <w:rStyle w:val="1189"/>
          <w:rFonts w:hint="eastAsia" w:ascii="宋体" w:hAnsi="宋体" w:cs="宋体"/>
          <w:b/>
          <w:bCs/>
          <w:color w:val="000000"/>
          <w:sz w:val="24"/>
        </w:rPr>
        <w:t xml:space="preserve">一、本项目属于专门面向中小微企业采购的项目（必须提供，否则投标将被拒绝）</w:t>
      </w:r>
      <w:r>
        <w:rPr>
          <w:rStyle w:val="1189"/>
          <w:rFonts w:hint="eastAsia" w:ascii="宋体" w:hAnsi="宋体" w:cs="宋体"/>
          <w:color w:val="000000"/>
          <w:sz w:val="24"/>
        </w:rPr>
        <w:t xml:space="preserve">：供应商为中小企业（含中型、小型、微型企业，下同）的，提供《中小企业声明函》原件（加盖公章，</w:t>
      </w:r>
      <w:r>
        <w:rPr>
          <w:rStyle w:val="1189"/>
          <w:rFonts w:hint="eastAsia" w:ascii="宋体" w:hAnsi="宋体" w:cs="宋体"/>
          <w:b/>
          <w:bCs/>
          <w:color w:val="000000"/>
          <w:sz w:val="24"/>
        </w:rPr>
        <w:t xml:space="preserve">填写完整</w:t>
      </w:r>
      <w:r>
        <w:rPr>
          <w:rStyle w:val="1189"/>
          <w:rFonts w:hint="eastAsia" w:ascii="宋体" w:hAnsi="宋体" w:cs="宋体"/>
          <w:color w:val="000000"/>
          <w:sz w:val="24"/>
        </w:rPr>
        <w:t xml:space="preserve">。格式见《磋商文件》附件）。</w:t>
      </w:r>
      <w:r>
        <w:rPr>
          <w:rFonts w:hint="eastAsia" w:ascii="宋体" w:hAnsi="宋体" w:cs="宋体"/>
          <w:b/>
          <w:bCs/>
          <w:color w:val="000000"/>
          <w:sz w:val="24"/>
          <w:szCs w:val="24"/>
        </w:rPr>
        <w:t xml:space="preserve">《中小企业声明函》查询渠道参考工业和信息化部发布的中小企业规模自测小程序。</w:t>
      </w:r>
      <w:r/>
    </w:p>
    <w:p>
      <w:pPr>
        <w:pStyle w:val="969"/>
        <w:ind w:firstLine="480"/>
        <w:spacing w:line="440" w:lineRule="exact"/>
        <w:widowControl w:val="off"/>
        <w:rPr>
          <w:rStyle w:val="1189"/>
          <w:rFonts w:hint="eastAsia" w:ascii="宋体" w:hAnsi="宋体" w:cs="宋体"/>
          <w:iCs/>
          <w:color w:val="000000"/>
          <w:sz w:val="24"/>
          <w:szCs w:val="24"/>
        </w:rPr>
      </w:pPr>
      <w:r>
        <w:rPr>
          <w:rStyle w:val="1189"/>
          <w:rFonts w:hint="eastAsia" w:ascii="宋体" w:hAnsi="宋体" w:cs="宋体"/>
          <w:iCs/>
          <w:color w:val="000000"/>
          <w:sz w:val="24"/>
          <w:szCs w:val="24"/>
        </w:rPr>
        <w:t xml:space="preserve">注： 在政府采购活动中，供应商提供的货物、工程或者服务符合下列情形的，享受本办法规定的中小企业扶持政策：</w:t>
      </w:r>
      <w:r/>
    </w:p>
    <w:p>
      <w:pPr>
        <w:pStyle w:val="969"/>
        <w:ind w:firstLine="480"/>
        <w:spacing w:line="440" w:lineRule="exact"/>
        <w:widowControl w:val="off"/>
        <w:rPr>
          <w:rStyle w:val="1189"/>
          <w:rFonts w:hint="eastAsia" w:ascii="宋体" w:hAnsi="宋体" w:cs="宋体"/>
          <w:iCs/>
          <w:color w:val="000000"/>
          <w:sz w:val="24"/>
          <w:szCs w:val="24"/>
        </w:rPr>
      </w:pPr>
      <w:r>
        <w:rPr>
          <w:rStyle w:val="1189"/>
          <w:rFonts w:hint="eastAsia" w:ascii="宋体" w:hAnsi="宋体" w:cs="宋体"/>
          <w:iCs/>
          <w:color w:val="000000"/>
          <w:sz w:val="24"/>
          <w:szCs w:val="24"/>
        </w:rPr>
        <w:t xml:space="preserve">（一）在货物采购项目中，货物由中小企业制造，即货物由中小企业生产且使用该中小企业商号或者注册商标；</w:t>
      </w:r>
      <w:r/>
    </w:p>
    <w:p>
      <w:pPr>
        <w:pStyle w:val="969"/>
        <w:ind w:firstLine="480"/>
        <w:spacing w:line="440" w:lineRule="exact"/>
        <w:widowControl w:val="off"/>
        <w:rPr>
          <w:rStyle w:val="1189"/>
          <w:rFonts w:hint="eastAsia" w:ascii="宋体" w:hAnsi="宋体" w:cs="宋体"/>
          <w:iCs/>
          <w:color w:val="000000"/>
          <w:sz w:val="24"/>
          <w:szCs w:val="24"/>
        </w:rPr>
      </w:pPr>
      <w:r>
        <w:rPr>
          <w:rStyle w:val="1189"/>
          <w:rFonts w:hint="eastAsia" w:ascii="宋体" w:hAnsi="宋体" w:cs="宋体"/>
          <w:iCs/>
          <w:color w:val="000000"/>
          <w:sz w:val="24"/>
          <w:szCs w:val="24"/>
        </w:rPr>
        <w:t xml:space="preserve">（二）在工程采购项目中，工程由中小企业承建，即工程施工单位为中小企业；</w:t>
      </w:r>
      <w:r/>
    </w:p>
    <w:p>
      <w:pPr>
        <w:pStyle w:val="969"/>
        <w:ind w:firstLine="480"/>
        <w:spacing w:line="440" w:lineRule="exact"/>
        <w:widowControl w:val="off"/>
        <w:rPr>
          <w:rStyle w:val="1189"/>
          <w:rFonts w:hint="eastAsia" w:ascii="宋体" w:hAnsi="宋体" w:cs="宋体"/>
          <w:iCs/>
          <w:color w:val="000000"/>
          <w:sz w:val="24"/>
          <w:szCs w:val="24"/>
        </w:rPr>
      </w:pPr>
      <w:r>
        <w:rPr>
          <w:rStyle w:val="1189"/>
          <w:rFonts w:hint="eastAsia" w:ascii="宋体" w:hAnsi="宋体" w:cs="宋体"/>
          <w:iCs/>
          <w:color w:val="000000"/>
          <w:sz w:val="24"/>
          <w:szCs w:val="24"/>
        </w:rPr>
        <w:t xml:space="preserve">（三）在服务采购项目中，服务由中小企业承接，即提供服务的人员为中小企业依法订立劳动合同的从业人员。</w:t>
      </w:r>
      <w:r/>
    </w:p>
    <w:p>
      <w:pPr>
        <w:pStyle w:val="969"/>
        <w:ind w:firstLine="480"/>
        <w:spacing w:line="440" w:lineRule="exact"/>
        <w:widowControl w:val="off"/>
        <w:rPr>
          <w:rStyle w:val="1189"/>
          <w:rFonts w:hint="eastAsia" w:ascii="宋体" w:hAnsi="宋体" w:cs="宋体"/>
          <w:iCs/>
          <w:color w:val="000000"/>
          <w:sz w:val="24"/>
          <w:szCs w:val="24"/>
        </w:rPr>
      </w:pPr>
      <w:r>
        <w:rPr>
          <w:rStyle w:val="1189"/>
          <w:rFonts w:hint="eastAsia" w:ascii="宋体" w:hAnsi="宋体" w:cs="宋体"/>
          <w:iCs/>
          <w:color w:val="000000"/>
          <w:sz w:val="24"/>
          <w:szCs w:val="24"/>
        </w:rPr>
        <w:t xml:space="preserve">在货物采购项目中，供应商提供的货物既有中小企业制造货物，也有大型企业制造货物的，不享受本办法规定的中小企业扶持政策。</w:t>
      </w:r>
      <w:r/>
    </w:p>
    <w:p>
      <w:pPr>
        <w:pStyle w:val="969"/>
        <w:ind w:firstLine="480"/>
        <w:spacing w:line="440" w:lineRule="exact"/>
        <w:widowControl w:val="off"/>
        <w:rPr>
          <w:rStyle w:val="1189"/>
          <w:rFonts w:hint="eastAsia" w:ascii="宋体" w:hAnsi="宋体" w:cs="宋体"/>
          <w:iCs/>
          <w:color w:val="000000"/>
          <w:sz w:val="24"/>
          <w:szCs w:val="24"/>
        </w:rPr>
      </w:pPr>
      <w:r>
        <w:rPr>
          <w:rStyle w:val="1189"/>
          <w:rFonts w:hint="eastAsia" w:ascii="宋体" w:hAnsi="宋体" w:cs="宋体"/>
          <w:iCs/>
          <w:color w:val="000000"/>
          <w:sz w:val="24"/>
          <w:szCs w:val="24"/>
        </w:rPr>
        <w:t xml:space="preserve">以联合体形式参加政府采购活动，联合体各方均为中小企业的，联合体视同中小企业。其中，联合体各方均为小微企业的，联合体视同小微企业。</w:t>
      </w:r>
      <w:r/>
    </w:p>
    <w:p>
      <w:pPr>
        <w:pStyle w:val="969"/>
        <w:ind w:firstLine="480"/>
        <w:spacing w:line="440" w:lineRule="exact"/>
        <w:widowControl w:val="off"/>
        <w:rPr>
          <w:rStyle w:val="1189"/>
          <w:rFonts w:hint="eastAsia" w:ascii="宋体" w:hAnsi="宋体" w:cs="宋体"/>
          <w:iCs/>
          <w:color w:val="000000"/>
          <w:sz w:val="24"/>
          <w:szCs w:val="24"/>
        </w:rPr>
      </w:pPr>
      <w:r>
        <w:rPr>
          <w:rStyle w:val="1189"/>
          <w:rFonts w:hint="eastAsia" w:ascii="宋体" w:hAnsi="宋体" w:cs="宋体"/>
          <w:iCs/>
          <w:color w:val="000000"/>
          <w:sz w:val="24"/>
          <w:szCs w:val="24"/>
        </w:rPr>
        <w:t xml:space="preserve">具体以中小企业须满足的条件具体以《政府采购促进中小企业发展管理办法》（财库﹝2020﹞46号）和《工业和信息化部、国家统计局、国家发展和改革委员会、财政部关于印发中小企业划型标准规定的通知》（工信部联企业[2011]300号）的规定为准。</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szCs w:val="24"/>
        </w:rPr>
        <w:t xml:space="preserve">二、供应商为监狱企业的，提供省级以上监</w:t>
      </w:r>
      <w:r>
        <w:rPr>
          <w:rStyle w:val="1189"/>
          <w:rFonts w:hint="eastAsia" w:ascii="宋体" w:hAnsi="宋体" w:cs="宋体"/>
          <w:color w:val="000000"/>
          <w:sz w:val="24"/>
        </w:rPr>
        <w:t xml:space="preserve">狱管理局、戒毒管理局（含新疆生产建设兵团）出具的属于监狱企业的证明文件复印件。</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注：具体以《财政部 司法部关于政府采购支持监狱企业发展有关问题的通知》（财库〔2014〕68号）的规定为准(非必须提供)。</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三、供应商为享受政府采购支持政策的残疾人福利性单位的，提供《残疾人福利性单位声明函》原件（加盖公章，格式见第九章《响应文件相关格式》，非必须提供）。</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享受政府采购支持政策的残疾人福利性单位应当同时满足以下条件：</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（一）安置的残疾人占本单位在职职工人数的比例不低于25%（含25%），并且安置的残疾人人数不少于10人（含10人）；</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（二）依法与安置的每位残疾人签订了一年以上（含一年）的劳动合同或服务协议；</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（三）为安置的每位残疾人按月足额缴纳了基本养老保险、基本医疗保险、失业保险、工伤保险和生育保险等社会保险费；</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（四）通过银行等金融机构向安置的每位残疾人，按月支付了不低于单位所在区县适用的经省级人民政府批准的月最低工资标准的工资；</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（五）提供本单位制造的货物、承担的工程或者服务（以下简称产品），或者提供其他残疾人福利性单位制造的货物（不包括使用非残疾人福利性单位注册商标的货物）。</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具体以《三部门联合发布关于促进残疾人就业政府采购政策的通知》（财库〔2017〕141号）规定为准。</w:t>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2" w:name="_Toc80122285"/>
      <w:r>
        <w:rPr>
          <w:rStyle w:val="1189"/>
          <w:rFonts w:hint="eastAsia" w:ascii="宋体" w:hAnsi="宋体" w:cs="宋体"/>
          <w:color w:val="000000"/>
          <w:sz w:val="28"/>
        </w:rPr>
        <w:t xml:space="preserve">第三章 磋商相关说明</w:t>
      </w:r>
      <w:bookmarkEnd w:id="2"/>
      <w:r/>
      <w:r/>
    </w:p>
    <w:p>
      <w:pPr>
        <w:pStyle w:val="969"/>
        <w:ind w:firstLine="480"/>
        <w:jc w:val="left"/>
        <w:spacing w:line="440" w:lineRule="exact"/>
        <w:widowControl w:val="off"/>
        <w:rPr>
          <w:rFonts w:hint="eastAsia" w:ascii="宋体" w:hAnsi="宋体" w:cs="宋体"/>
          <w:color w:val="000000"/>
          <w:sz w:val="24"/>
        </w:rPr>
      </w:pPr>
      <w:r>
        <w:rPr>
          <w:rStyle w:val="1189"/>
          <w:rFonts w:hint="eastAsia" w:ascii="宋体" w:hAnsi="宋体" w:cs="宋体"/>
          <w:color w:val="000000"/>
          <w:sz w:val="24"/>
        </w:rPr>
        <w:t xml:space="preserve">十三、</w:t>
      </w:r>
      <w:r>
        <w:rPr>
          <w:rFonts w:hint="eastAsia" w:ascii="宋体" w:hAnsi="宋体" w:cs="宋体"/>
          <w:color w:val="000000"/>
          <w:sz w:val="24"/>
        </w:rPr>
        <w:t xml:space="preserve">磋商开标程序</w:t>
      </w:r>
      <w:r/>
    </w:p>
    <w:p>
      <w:pPr>
        <w:pStyle w:val="969"/>
        <w:ind w:firstLine="482"/>
        <w:jc w:val="left"/>
        <w:spacing w:line="440" w:lineRule="exact"/>
        <w:widowControl w:val="off"/>
        <w:rPr>
          <w:rFonts w:hint="eastAsia" w:ascii="宋体" w:hAnsi="宋体" w:cs="宋体"/>
          <w:b/>
          <w:bCs/>
          <w:color w:val="000000"/>
          <w:sz w:val="24"/>
        </w:rPr>
      </w:pPr>
      <w:r>
        <w:rPr>
          <w:rFonts w:hint="eastAsia" w:ascii="宋体" w:hAnsi="宋体" w:cs="宋体"/>
          <w:b/>
          <w:bCs/>
          <w:color w:val="000000"/>
          <w:sz w:val="24"/>
        </w:rPr>
        <w:t xml:space="preserve">1、供应商法定代表人或其委托代理人未参加磋商开标会议的将视为自动弃权。</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十四、评审方法和评审标准</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1、评审方法：综合评估法</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2、评审标准：详见《评分细则》</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十五、评审程序</w:t>
      </w:r>
      <w:r/>
    </w:p>
    <w:p>
      <w:pPr>
        <w:pStyle w:val="969"/>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1、在磋商过程中，磋商小组可以根据磋商文件和磋商情况实质性变动采购需求中的技术、服务要求以及合同草案条款。</w:t>
      </w:r>
      <w:r/>
    </w:p>
    <w:p>
      <w:pPr>
        <w:pStyle w:val="969"/>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2、磋商小组在阅读完所有磋商供应商的响应文件后，集中与单一磋商供应商代表分别就技术参数等技术问题及价格和售后服务等内容进行磋商。</w:t>
      </w:r>
      <w:r/>
    </w:p>
    <w:p>
      <w:pPr>
        <w:pStyle w:val="969"/>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3、磋商后，磋商小组可以修改磋商文件，但修改的内容，要以书面形式通知所有参加磋商的供应商。</w:t>
      </w:r>
      <w:r/>
    </w:p>
    <w:p>
      <w:pPr>
        <w:pStyle w:val="969"/>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4、磋商小组应当根据综合评分情况，按照评审得分由高到低顺序推荐3名成交候选供应商，并编写评审报告。评审得分相同的，按照最后报价由低到高的顺序推荐。评审得分且最后报价相同的，按照技术指标优劣（得分）顺序推荐。</w:t>
      </w:r>
      <w:r/>
    </w:p>
    <w:p>
      <w:pPr>
        <w:pStyle w:val="969"/>
        <w:ind w:firstLine="480"/>
        <w:jc w:val="left"/>
        <w:spacing w:line="440" w:lineRule="exact"/>
        <w:widowControl w:val="off"/>
        <w:rPr>
          <w:rFonts w:hint="eastAsia" w:ascii="宋体" w:hAnsi="宋体" w:cs="宋体"/>
          <w:color w:val="000000"/>
          <w:sz w:val="24"/>
        </w:rPr>
      </w:pPr>
      <w:r>
        <w:rPr>
          <w:rFonts w:hint="eastAsia" w:ascii="宋体" w:hAnsi="宋体" w:cs="宋体"/>
          <w:color w:val="000000"/>
          <w:sz w:val="24"/>
        </w:rPr>
        <w:t xml:space="preserve">5、磋商小组认为供应商的报价明显低于其他供应商的报价，有可能影响产品质量、服务质量或者不能诚信履约的，应当要求其在评审现场合理的时间内提供书面说明，必要时提交相关证明材料；供应商不能证明其报价合理性的，磋商小组应当将其按响应无效处理。</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相关内容和要求见：《中华人民共和国政府采购法》、《中华人民共和国政府采购法实施条例》、《政府采购竞争性磋商采购方式管理暂行办法》及《财政部关于政府采购竞争性磋商采购方式管理暂行办法有关问题的补充通知》（财库〔2015〕124号）。</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特别说明：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1、《财政部关于政府采购竞争性磋商采购方式管理暂行办法有关问题的补充通知》(财库〔2015〕124号)规定：“采用竞争性磋商采购方式采购的政府购买服务项目（含政府和社会资本合作项目），在采购过程中符合要求的供应商（社会资本）只有2家的，竞争性磋商采购活动可以继续进行。采购过程中符合要求的供应商（社会资本）只有1家的，采购人（项目实施机构）或者采购代理机构应当终止竞争性磋商采购活动，发布项目终止公告并说明原因，重新开展采购活动”。</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2、本项目为政府购买服务项目。</w:t>
      </w:r>
      <w:r/>
    </w:p>
    <w:p>
      <w:pPr>
        <w:pStyle w:val="969"/>
        <w:ind w:firstLine="482"/>
        <w:spacing w:line="440" w:lineRule="exact"/>
        <w:widowControl w:val="off"/>
        <w:rPr>
          <w:rFonts w:hint="eastAsia" w:ascii="宋体" w:hAnsi="宋体" w:cs="宋体"/>
          <w:color w:val="000000"/>
          <w:sz w:val="24"/>
        </w:rPr>
      </w:pPr>
      <w:r>
        <w:rPr>
          <w:rFonts w:hint="eastAsia" w:ascii="宋体" w:hAnsi="宋体" w:cs="宋体"/>
          <w:b/>
          <w:bCs/>
          <w:color w:val="000000"/>
          <w:sz w:val="24"/>
        </w:rPr>
        <w:t xml:space="preserve">十六、有下列情形之一的，其响应无效：</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1、电子响应文件未按规定期限提交的，纸质响应文件未按规定的期限、地点送达的；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2、电子响应文件未按磋商文件要求签章的； </w:t>
      </w:r>
      <w:r/>
    </w:p>
    <w:p>
      <w:pPr>
        <w:pStyle w:val="969"/>
        <w:ind w:firstLine="480"/>
        <w:spacing w:line="440" w:lineRule="exact"/>
        <w:rPr>
          <w:rFonts w:hint="eastAsia" w:ascii="宋体" w:hAnsi="宋体" w:cs="宋体"/>
          <w:color w:val="000000"/>
          <w:sz w:val="24"/>
        </w:rPr>
      </w:pPr>
      <w:r>
        <w:rPr>
          <w:rFonts w:hint="eastAsia" w:ascii="宋体" w:hAnsi="宋体" w:cs="宋体"/>
          <w:color w:val="000000"/>
          <w:sz w:val="24"/>
        </w:rPr>
        <w:t xml:space="preserve">3、投标人未在规定时间内解密电子响应文件的；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4、供应商的法定代表人授权代表，无法定代表人授权委托书的；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5、不具备磋商文件中规定的资格要求或未按磋商文件规定的要求提供资格、资信证明文件的；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6、被列入“信用中国”网站（www.creditchina.gov.cn）失信被执行人、重大税收违法案件当事人名单、政府采购严重违法失信行为记录名单的；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7、响应文件未按磋商文件规定的内容和要求填写的；没有在投标系统指定位置上传对应文件、材料的；</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8、响应文件中有磋商文件未允许提供的选择性内容；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9、不同供应商委托同一单位或者个人办理投标事宜的；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10、不同供应商的单位负责人为同一人或者存在直接控股、管理关系的；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11、不同供应商的响应文件的装订形式、纸张情况、目录序号、排版格式、文字风格等存在明显的相似性或一致性，特征显示由同一单位或者同一个人编制的；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12、不同供应商响应文件内容存在非正常一致、项目组成员出现同一人、响应文件中错误（ 或异常）一致或雷同、电子文档信息一致或雷同的、投标报价呈规律性差异的；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13、不同供应商的投标资料相互混装、不同供应商的委托代理人、项目负责人以及其他相关人员有在同一个单位缴纳社会保险 、同一响应文件中单位名称落款与公章不是同一单位的；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14、项目（标段）投标总价超过本项目（标段）预算或最高限价的；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15、提供虚假材料的（包括工商营业执照、财务报表、资格证明文件等）；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16、响应文件含有采购人不能接受的附加条件的；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17、评标委员会认定供应商的报价明显低于其他通过符合性审查供应商的报价，有可能影响产品质量或者不能诚信履约，且供应商不能应评标委员会要求在评标现场合理的时间内提供书面说明（必要时评标委员会可要求供应商提交相关证明材料）证明其报价合理性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18、除单一来源采购项目外，为采购项目提供整体设计、规范编制或者项目管理、监理、检测等服务的； </w:t>
      </w:r>
      <w:r/>
    </w:p>
    <w:p>
      <w:pPr>
        <w:pStyle w:val="969"/>
        <w:ind w:firstLine="480"/>
        <w:spacing w:line="440" w:lineRule="exact"/>
        <w:widowControl w:val="off"/>
        <w:rPr>
          <w:rFonts w:hint="eastAsia" w:ascii="宋体" w:hAnsi="宋体" w:cs="宋体"/>
          <w:color w:val="000000"/>
          <w:sz w:val="24"/>
        </w:rPr>
      </w:pPr>
      <w:r>
        <w:rPr>
          <w:rFonts w:hint="eastAsia" w:ascii="宋体" w:hAnsi="宋体" w:cs="宋体"/>
          <w:color w:val="000000"/>
          <w:sz w:val="24"/>
        </w:rPr>
        <w:t xml:space="preserve">19、响应文件内容不全或不符合磋商文件中规定的其它实质性要求的； </w:t>
      </w:r>
      <w:r/>
    </w:p>
    <w:p>
      <w:pPr>
        <w:pStyle w:val="969"/>
        <w:ind w:firstLine="480"/>
        <w:spacing w:line="440" w:lineRule="exact"/>
        <w:widowControl w:val="off"/>
        <w:rPr>
          <w:rStyle w:val="1189"/>
          <w:rFonts w:hint="eastAsia" w:ascii="宋体" w:hAnsi="宋体" w:cs="宋体"/>
          <w:color w:val="000000"/>
          <w:sz w:val="24"/>
        </w:rPr>
      </w:pPr>
      <w:r>
        <w:rPr>
          <w:rFonts w:hint="eastAsia" w:ascii="宋体" w:hAnsi="宋体" w:cs="宋体"/>
          <w:color w:val="000000"/>
          <w:sz w:val="24"/>
        </w:rPr>
        <w:t xml:space="preserve">20、法律法规和磋商文件规定的其它无效情形。</w:t>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4"/>
        </w:rPr>
      </w:pPr>
      <w:r/>
      <w:bookmarkStart w:id="3" w:name="_Toc80122286"/>
      <w:r>
        <w:rPr>
          <w:rStyle w:val="1189"/>
          <w:rFonts w:hint="eastAsia" w:ascii="宋体" w:hAnsi="宋体" w:cs="宋体"/>
          <w:color w:val="000000"/>
          <w:sz w:val="28"/>
        </w:rPr>
        <w:t xml:space="preserve">第四章 确定成交供应商及合同签订等</w:t>
      </w:r>
      <w:bookmarkEnd w:id="3"/>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十七、采购人应当在收到评审报告后5个工作日内，从评审报告提出的成</w:t>
      </w:r>
      <w:r>
        <w:rPr>
          <w:rStyle w:val="1189"/>
          <w:rFonts w:hint="eastAsia" w:ascii="宋体" w:hAnsi="宋体" w:cs="宋体"/>
          <w:color w:val="000000"/>
          <w:sz w:val="24"/>
        </w:rPr>
        <w:t xml:space="preserve">交候选供应商中，按照排序由高到低的原则确定成交供应商。成交人放弃成交或因不可抗力提出不能履行合同，采购人将把合同授予排名第二的供应商。采购人对未成交的供应商不做未成交原因的解释。</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十八、采购人有权对供应商的响应文件的真实性进行核实。如供应商不能提供有效文件，采购人将根据客观事实，有权取消成交供应商，同时供应商承担相应的法律责任。</w:t>
      </w:r>
      <w:r/>
    </w:p>
    <w:p>
      <w:pPr>
        <w:pStyle w:val="969"/>
        <w:ind w:firstLine="480"/>
        <w:jc w:val="left"/>
        <w:spacing w:line="440" w:lineRule="exact"/>
        <w:widowControl w:val="off"/>
        <w:rPr>
          <w:rStyle w:val="1189"/>
          <w:rFonts w:hint="eastAsia" w:ascii="宋体" w:hAnsi="宋体" w:cs="宋体"/>
          <w:color w:val="000000"/>
          <w:sz w:val="29"/>
        </w:rPr>
      </w:pPr>
      <w:r>
        <w:rPr>
          <w:rStyle w:val="1189"/>
          <w:rFonts w:hint="eastAsia" w:ascii="宋体" w:hAnsi="宋体" w:cs="宋体"/>
          <w:color w:val="000000"/>
          <w:sz w:val="24"/>
        </w:rPr>
        <w:t xml:space="preserve">十九、采购人与成交供应商应当在成交通知书发出之日起</w:t>
      </w:r>
      <w:r>
        <w:rPr>
          <w:rStyle w:val="1189"/>
          <w:rFonts w:hint="eastAsia" w:ascii="宋体" w:hAnsi="宋体" w:cs="宋体"/>
          <w:color w:val="000000"/>
          <w:sz w:val="24"/>
          <w:u w:val="single"/>
        </w:rPr>
        <w:t xml:space="preserve">30</w:t>
      </w:r>
      <w:r>
        <w:rPr>
          <w:rStyle w:val="1189"/>
          <w:rFonts w:hint="eastAsia" w:ascii="宋体" w:hAnsi="宋体" w:cs="宋体"/>
          <w:color w:val="000000"/>
          <w:sz w:val="24"/>
        </w:rPr>
        <w:t xml:space="preserve">日内，按照磋商文件确定的合同文本以及采购标的、规格型号、采购金额、采购数量、技术和服务要求等事项签订政府采购合同。</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二十、签订合同前，成交供应商必须向采购人提交其响应文件中所有复印件的原件，采购人核查无误后，签订合同。如成交供应商不能在采购人规定的时间内向采购人提供原件，将被采购人认定为具有《中华人民共和国政府采购法》第七十七条所规定的“提供虚假材料谋取中标、成交的”情形，并承担相应的法律责任。特别要求的除外。</w:t>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4" w:name="_Toc80122287"/>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rPr>
          <w:rStyle w:val="1189"/>
          <w:rFonts w:hint="eastAsia" w:ascii="宋体" w:hAnsi="宋体" w:cs="宋体"/>
          <w:color w:val="000000"/>
          <w:sz w:val="28"/>
        </w:rPr>
        <w:t xml:space="preserve">第五章 磋商文件的澄清或者修改</w:t>
      </w:r>
      <w:bookmarkEnd w:id="4"/>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二十一、竞争性磋商文件的澄清或者修改</w:t>
      </w:r>
      <w:r/>
    </w:p>
    <w:p>
      <w:pPr>
        <w:pStyle w:val="969"/>
        <w:ind w:firstLine="480"/>
        <w:jc w:val="left"/>
        <w:spacing w:line="440" w:lineRule="exact"/>
        <w:widowControl w:val="off"/>
        <w:rPr>
          <w:rStyle w:val="1189"/>
          <w:rFonts w:hint="eastAsia" w:ascii="宋体" w:hAnsi="宋体" w:cs="宋体"/>
          <w:b/>
          <w:bCs/>
          <w:color w:val="000000"/>
          <w:sz w:val="24"/>
        </w:rPr>
      </w:pPr>
      <w:r>
        <w:rPr>
          <w:rStyle w:val="1189"/>
          <w:rFonts w:hint="eastAsia" w:ascii="宋体" w:hAnsi="宋体" w:cs="宋体"/>
          <w:color w:val="000000"/>
          <w:sz w:val="24"/>
        </w:rPr>
        <w:t xml:space="preserve">提交首次响应文件截止之日（即“首次响应文件提交的截止时间”）前，采购代理机构可以对已发出的竞争性磋商文件进行必要的澄清或者修改，澄清或者修改的内容作为竞争性磋商文件的组成部分。澄清或者修改的内容以所发布的本项目的“更正公告”的附件的形式通知所有获取竞争性磋商文件的供应商。发布本项目的“更正公告”后采购代理机构已尽通知义务。敬请</w:t>
      </w:r>
      <w:r>
        <w:rPr>
          <w:rStyle w:val="1189"/>
          <w:rFonts w:hint="eastAsia" w:ascii="宋体" w:hAnsi="宋体" w:cs="宋体"/>
          <w:color w:val="000000"/>
        </w:rPr>
        <w:t xml:space="preserve">各</w:t>
      </w:r>
      <w:r>
        <w:rPr>
          <w:rStyle w:val="1189"/>
          <w:rFonts w:hint="eastAsia" w:ascii="宋体" w:hAnsi="宋体" w:cs="宋体"/>
          <w:color w:val="000000"/>
          <w:sz w:val="24"/>
        </w:rPr>
        <w:t xml:space="preserve">所有获取竞争性磋商文件的供应商关注本项目的“更正公告”及附件，否则，将自行承担相应的风险。</w:t>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5" w:name="_Toc80122288"/>
      <w:r>
        <w:rPr>
          <w:rStyle w:val="1189"/>
          <w:rFonts w:hint="eastAsia" w:ascii="宋体" w:hAnsi="宋体" w:cs="宋体"/>
          <w:color w:val="000000"/>
          <w:sz w:val="28"/>
        </w:rPr>
        <w:t xml:space="preserve">第六章 询问和质疑</w:t>
      </w:r>
      <w:bookmarkEnd w:id="5"/>
      <w:r/>
      <w:r/>
    </w:p>
    <w:p>
      <w:pPr>
        <w:pStyle w:val="969"/>
        <w:ind w:firstLine="480"/>
        <w:jc w:val="left"/>
        <w:spacing w:line="40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二十二、询问和质疑</w:t>
      </w:r>
      <w:r/>
    </w:p>
    <w:p>
      <w:pPr>
        <w:pStyle w:val="969"/>
        <w:ind w:firstLine="480"/>
        <w:jc w:val="left"/>
        <w:spacing w:line="40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1、根据采购代理机构与采购人签订的本采购项目的《委托代理协议》，供应商对政府采购活动事项有疑问的，可以向采购人或采购代理机构提出询问；供应商认为采购文件、采购过程、中标或成交结果使自己的权益受到损害的，可以在知道或者应知其权益受到损害之日起七个工作日内，以书面形式向采购人或采购代理机构提出质疑，由采购人或采购代理机构依法处理。 </w:t>
      </w:r>
      <w:r/>
    </w:p>
    <w:p>
      <w:pPr>
        <w:pStyle w:val="969"/>
        <w:ind w:firstLine="480"/>
        <w:jc w:val="left"/>
        <w:spacing w:line="40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2、质疑和投诉按《政府采购质疑和投诉办法》执行。 供应商对同一采购</w:t>
      </w:r>
      <w:r>
        <w:rPr>
          <w:rStyle w:val="1189"/>
          <w:rFonts w:hint="eastAsia" w:ascii="宋体" w:hAnsi="宋体" w:cs="宋体"/>
          <w:color w:val="000000"/>
          <w:sz w:val="24"/>
        </w:rPr>
        <w:t xml:space="preserve">程序环节的质疑应在质疑期内一次性提出。</w:t>
      </w:r>
      <w:r/>
    </w:p>
    <w:p>
      <w:pPr>
        <w:pStyle w:val="969"/>
        <w:ind w:firstLine="480"/>
        <w:jc w:val="left"/>
        <w:spacing w:line="400" w:lineRule="exact"/>
        <w:widowControl w:val="off"/>
        <w:rPr>
          <w:rStyle w:val="1189"/>
          <w:rFonts w:ascii="宋体" w:hAnsi="宋体" w:cs="宋体"/>
          <w:color w:val="000000"/>
          <w:sz w:val="24"/>
        </w:rPr>
      </w:pPr>
      <w:r>
        <w:rPr>
          <w:rStyle w:val="1189"/>
          <w:rFonts w:hint="eastAsia" w:ascii="宋体" w:hAnsi="宋体" w:cs="宋体"/>
          <w:color w:val="000000"/>
          <w:sz w:val="24"/>
        </w:rPr>
        <w:t xml:space="preserve">质疑接收人：</w:t>
      </w:r>
      <w:r>
        <w:rPr>
          <w:rStyle w:val="1189"/>
          <w:rFonts w:hint="eastAsia" w:ascii="宋体" w:hAnsi="宋体" w:cs="宋体"/>
          <w:color w:val="000000"/>
          <w:sz w:val="24"/>
        </w:rPr>
        <w:t xml:space="preserve">秦静</w:t>
      </w:r>
      <w:r>
        <w:rPr>
          <w:rStyle w:val="1189"/>
          <w:rFonts w:hint="eastAsia" w:ascii="宋体" w:hAnsi="宋体" w:cs="宋体"/>
          <w:color w:val="000000"/>
          <w:sz w:val="24"/>
        </w:rPr>
        <w:t xml:space="preserve">     联系电话：</w:t>
      </w:r>
      <w:r>
        <w:rPr>
          <w:rStyle w:val="1189"/>
          <w:rFonts w:hint="eastAsia" w:ascii="宋体" w:hAnsi="宋体" w:cs="宋体"/>
          <w:color w:val="000000"/>
          <w:sz w:val="24"/>
        </w:rPr>
        <w:t xml:space="preserve">13952220778</w:t>
      </w:r>
      <w:r/>
    </w:p>
    <w:p>
      <w:pPr>
        <w:pStyle w:val="969"/>
        <w:ind w:firstLine="480"/>
        <w:jc w:val="left"/>
        <w:spacing w:line="40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接收地址：</w:t>
      </w:r>
      <w:bookmarkStart w:id="6" w:name="OLE_LINK2"/>
      <w:r>
        <w:rPr>
          <w:rStyle w:val="1189"/>
          <w:rFonts w:hint="eastAsia" w:ascii="宋体" w:hAnsi="宋体" w:cs="宋体"/>
          <w:color w:val="000000"/>
          <w:sz w:val="24"/>
        </w:rPr>
        <w:t xml:space="preserve">徐州市鼓楼区风尚路8号堤北党群服务中心4楼</w:t>
      </w:r>
      <w:bookmarkEnd w:id="6"/>
      <w:r/>
      <w:r/>
    </w:p>
    <w:p>
      <w:pPr>
        <w:pStyle w:val="969"/>
        <w:ind w:firstLine="480"/>
        <w:jc w:val="left"/>
        <w:spacing w:line="400" w:lineRule="exact"/>
        <w:rPr>
          <w:rStyle w:val="1189"/>
          <w:rFonts w:hint="eastAsia" w:ascii="宋体" w:hAnsi="宋体" w:cs="宋体"/>
          <w:color w:val="000000"/>
          <w:sz w:val="24"/>
          <w:szCs w:val="22"/>
        </w:rPr>
      </w:pPr>
      <w:r>
        <w:rPr>
          <w:rStyle w:val="1189"/>
          <w:rFonts w:hint="eastAsia" w:ascii="宋体" w:hAnsi="宋体" w:cs="宋体"/>
          <w:color w:val="000000"/>
          <w:sz w:val="24"/>
          <w:szCs w:val="22"/>
        </w:rPr>
        <w:t xml:space="preserve">3、供应商对评审过程、成交结果提出质疑的，采购人、采购代理机构可以组织原评审委员会协助答复质疑。</w:t>
      </w:r>
      <w:r/>
    </w:p>
    <w:p>
      <w:pPr>
        <w:pStyle w:val="969"/>
        <w:ind w:firstLine="480"/>
        <w:jc w:val="left"/>
        <w:spacing w:line="400" w:lineRule="exact"/>
        <w:rPr>
          <w:rStyle w:val="1189"/>
          <w:rFonts w:hint="eastAsia" w:ascii="宋体" w:hAnsi="宋体" w:cs="宋体"/>
          <w:color w:val="000000"/>
          <w:sz w:val="24"/>
          <w:szCs w:val="22"/>
        </w:rPr>
      </w:pPr>
      <w:r>
        <w:rPr>
          <w:rStyle w:val="1189"/>
          <w:rFonts w:hint="eastAsia" w:ascii="宋体" w:hAnsi="宋体" w:cs="宋体"/>
          <w:color w:val="000000"/>
          <w:sz w:val="24"/>
          <w:szCs w:val="22"/>
        </w:rPr>
        <w:t xml:space="preserve">4、采购人或采购代理机构在收到供应商的书面质疑后7个工作日内予以答复，并告知本项目的有关供应商。</w:t>
      </w:r>
      <w:r/>
    </w:p>
    <w:p>
      <w:pPr>
        <w:pStyle w:val="969"/>
        <w:ind w:firstLine="480"/>
        <w:jc w:val="left"/>
        <w:spacing w:line="400" w:lineRule="exact"/>
        <w:rPr>
          <w:rStyle w:val="1189"/>
          <w:rFonts w:hint="eastAsia" w:ascii="宋体" w:hAnsi="宋体" w:cs="宋体"/>
          <w:color w:val="000000"/>
          <w:sz w:val="24"/>
        </w:rPr>
      </w:pPr>
      <w:r>
        <w:rPr>
          <w:rStyle w:val="1189"/>
          <w:rFonts w:hint="eastAsia" w:ascii="宋体" w:hAnsi="宋体" w:cs="宋体"/>
          <w:color w:val="000000"/>
          <w:sz w:val="24"/>
          <w:szCs w:val="22"/>
        </w:rPr>
        <w:t xml:space="preserve">二十三、质疑时效期间的计算：（1）对磋商文件提出质疑的，为收到磋商文件之日或磋商文件公告期限届满之日；（2）对磋商过程提出质疑的，为磋商程序各环节结束之日；（3）对成交结果提出质疑的，为成交公告期限届满之日。</w:t>
      </w:r>
      <w:r/>
    </w:p>
    <w:p>
      <w:pPr>
        <w:pStyle w:val="969"/>
        <w:ind w:firstLine="480"/>
        <w:jc w:val="left"/>
        <w:spacing w:line="40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二十四、成交供应商领取成交通知书时，向</w:t>
      </w:r>
      <w:r>
        <w:rPr>
          <w:rFonts w:hint="eastAsia" w:ascii="宋体" w:hAnsi="宋体" w:cs="宋体"/>
          <w:color w:val="000000"/>
          <w:sz w:val="24"/>
          <w:szCs w:val="22"/>
        </w:rPr>
        <w:t xml:space="preserve">江苏公正项目管理有限公司</w:t>
      </w:r>
      <w:r>
        <w:rPr>
          <w:rStyle w:val="1189"/>
          <w:rFonts w:hint="eastAsia" w:ascii="宋体" w:hAnsi="宋体" w:cs="宋体"/>
          <w:color w:val="000000"/>
          <w:sz w:val="24"/>
        </w:rPr>
        <w:t xml:space="preserve">一次性支付招标代理服务费，收费标准见附件。</w:t>
      </w:r>
      <w:r/>
    </w:p>
    <w:p>
      <w:pPr>
        <w:pStyle w:val="969"/>
        <w:ind w:firstLine="480"/>
        <w:jc w:val="left"/>
        <w:spacing w:line="400" w:lineRule="exact"/>
        <w:widowControl w:val="off"/>
        <w:rPr>
          <w:rFonts w:hint="eastAsia" w:ascii="宋体" w:hAnsi="宋体" w:cs="宋体"/>
          <w:color w:val="000000"/>
          <w:sz w:val="24"/>
        </w:rPr>
      </w:pPr>
      <w:r>
        <w:rPr>
          <w:rFonts w:hint="eastAsia" w:ascii="宋体" w:hAnsi="宋体" w:cs="宋体"/>
          <w:color w:val="000000"/>
          <w:sz w:val="24"/>
        </w:rPr>
        <w:t xml:space="preserve">二十五、成交结果在徐州政府采购网http://218.3.177.171:8088/Home/HomeIndex/上公布。</w:t>
      </w:r>
      <w:r/>
    </w:p>
    <w:p>
      <w:pPr>
        <w:pStyle w:val="969"/>
        <w:ind w:firstLine="480"/>
        <w:jc w:val="left"/>
        <w:spacing w:line="400" w:lineRule="exact"/>
        <w:widowControl w:val="off"/>
        <w:rPr>
          <w:rFonts w:hint="eastAsia" w:ascii="宋体" w:hAnsi="宋体" w:cs="宋体"/>
          <w:color w:val="000000"/>
          <w:sz w:val="24"/>
        </w:rPr>
      </w:pPr>
      <w:r>
        <w:rPr>
          <w:rFonts w:hint="eastAsia" w:ascii="宋体" w:hAnsi="宋体" w:cs="宋体"/>
          <w:color w:val="000000"/>
          <w:sz w:val="24"/>
        </w:rPr>
        <w:t xml:space="preserve">二十六、联系方式</w:t>
      </w:r>
      <w:r/>
    </w:p>
    <w:p>
      <w:pPr>
        <w:pStyle w:val="969"/>
        <w:ind w:firstLine="480"/>
        <w:jc w:val="left"/>
        <w:spacing w:line="400" w:lineRule="exact"/>
        <w:rPr>
          <w:rFonts w:hint="eastAsia" w:ascii="宋体" w:hAnsi="宋体" w:cs="宋体"/>
          <w:bCs/>
          <w:color w:val="000000"/>
          <w:sz w:val="24"/>
        </w:rPr>
      </w:pPr>
      <w:r>
        <w:rPr>
          <w:rFonts w:hint="eastAsia" w:ascii="宋体" w:hAnsi="宋体" w:cs="宋体"/>
          <w:bCs/>
          <w:color w:val="000000" w:themeColor="text1"/>
          <w:sz w:val="24"/>
        </w:rPr>
        <w:t xml:space="preserve">1.采购人信息</w:t>
      </w:r>
      <w:r/>
    </w:p>
    <w:p>
      <w:pPr>
        <w:pStyle w:val="980"/>
        <w:ind w:firstLine="480"/>
        <w:spacing w:line="400" w:lineRule="exact"/>
        <w:rPr>
          <w:rFonts w:hint="eastAsia" w:ascii="宋体" w:hAnsi="宋体" w:cs="宋体"/>
          <w:sz w:val="24"/>
        </w:rPr>
      </w:pPr>
      <w:r>
        <w:rPr>
          <w:rFonts w:hint="eastAsia" w:ascii="宋体" w:hAnsi="宋体" w:cs="宋体"/>
          <w:sz w:val="24"/>
        </w:rPr>
        <w:t xml:space="preserve">采购人：沛县自然资源和规划局</w:t>
      </w:r>
      <w:r/>
    </w:p>
    <w:p>
      <w:pPr>
        <w:pStyle w:val="980"/>
        <w:ind w:firstLine="480"/>
        <w:spacing w:line="400" w:lineRule="exact"/>
        <w:rPr>
          <w:rFonts w:hint="eastAsia" w:ascii="宋体" w:hAnsi="宋体" w:cs="宋体"/>
          <w:sz w:val="24"/>
        </w:rPr>
      </w:pPr>
      <w:r>
        <w:rPr>
          <w:rFonts w:hint="eastAsia" w:ascii="宋体" w:hAnsi="宋体" w:cs="宋体"/>
          <w:sz w:val="24"/>
        </w:rPr>
        <w:t xml:space="preserve">联系人：刘冰</w:t>
      </w:r>
      <w:r/>
    </w:p>
    <w:p>
      <w:pPr>
        <w:pStyle w:val="980"/>
        <w:ind w:firstLine="480"/>
        <w:spacing w:line="400" w:lineRule="exact"/>
        <w:rPr>
          <w:rFonts w:hint="eastAsia" w:ascii="宋体" w:hAnsi="宋体" w:cs="宋体"/>
          <w:sz w:val="24"/>
        </w:rPr>
      </w:pPr>
      <w:r>
        <w:rPr>
          <w:rFonts w:hint="eastAsia" w:ascii="宋体" w:hAnsi="宋体" w:cs="宋体"/>
          <w:sz w:val="24"/>
        </w:rPr>
        <w:t xml:space="preserve">联系电话：13913266669</w:t>
      </w:r>
      <w:r/>
    </w:p>
    <w:p>
      <w:pPr>
        <w:pStyle w:val="969"/>
        <w:ind w:firstLine="480"/>
        <w:jc w:val="left"/>
        <w:spacing w:line="400" w:lineRule="exact"/>
        <w:rPr>
          <w:rFonts w:hint="eastAsia" w:ascii="宋体" w:hAnsi="宋体" w:cs="宋体"/>
          <w:sz w:val="24"/>
        </w:rPr>
      </w:pPr>
      <w:r>
        <w:rPr>
          <w:rFonts w:hint="eastAsia" w:ascii="宋体" w:hAnsi="宋体" w:cs="宋体"/>
          <w:sz w:val="24"/>
        </w:rPr>
        <w:t xml:space="preserve">联系地址：沛县新城区金融中心</w:t>
      </w:r>
      <w:r/>
    </w:p>
    <w:p>
      <w:pPr>
        <w:pStyle w:val="969"/>
        <w:ind w:firstLine="480"/>
        <w:jc w:val="left"/>
        <w:spacing w:line="400" w:lineRule="exact"/>
        <w:rPr>
          <w:rFonts w:hint="eastAsia" w:ascii="宋体" w:hAnsi="宋体" w:cs="宋体"/>
          <w:bCs/>
          <w:color w:val="000000"/>
          <w:sz w:val="24"/>
        </w:rPr>
      </w:pPr>
      <w:r>
        <w:rPr>
          <w:rFonts w:hint="eastAsia" w:ascii="宋体" w:hAnsi="宋体" w:cs="宋体"/>
          <w:bCs/>
          <w:color w:val="000000" w:themeColor="text1"/>
          <w:sz w:val="24"/>
        </w:rPr>
        <w:t xml:space="preserve">2.采购代理机构信息</w:t>
      </w:r>
      <w:r/>
    </w:p>
    <w:p>
      <w:pPr>
        <w:pStyle w:val="969"/>
        <w:ind w:firstLine="480"/>
        <w:jc w:val="left"/>
        <w:spacing w:line="400" w:lineRule="exact"/>
        <w:rPr>
          <w:rFonts w:hint="eastAsia" w:ascii="宋体" w:hAnsi="宋体" w:cs="宋体"/>
          <w:bCs/>
          <w:color w:val="000000"/>
          <w:sz w:val="24"/>
        </w:rPr>
      </w:pPr>
      <w:r>
        <w:rPr>
          <w:rFonts w:hint="eastAsia" w:ascii="宋体" w:hAnsi="宋体" w:cs="宋体"/>
          <w:bCs/>
          <w:color w:val="000000" w:themeColor="text1"/>
          <w:sz w:val="24"/>
        </w:rPr>
        <w:t xml:space="preserve">名    称：江苏公正项目管理有限公司</w:t>
      </w:r>
      <w:r/>
    </w:p>
    <w:p>
      <w:pPr>
        <w:pStyle w:val="969"/>
        <w:ind w:firstLine="480"/>
        <w:jc w:val="left"/>
        <w:spacing w:line="400" w:lineRule="exact"/>
        <w:shd w:val="clear" w:color="auto" w:fill="ffffff"/>
        <w:rPr>
          <w:rFonts w:hint="eastAsia" w:ascii="宋体" w:hAnsi="宋体" w:cs="宋体"/>
          <w:bCs/>
          <w:color w:val="000000"/>
          <w:sz w:val="24"/>
        </w:rPr>
      </w:pPr>
      <w:r>
        <w:rPr>
          <w:rFonts w:hint="eastAsia" w:ascii="宋体" w:hAnsi="宋体" w:cs="宋体"/>
          <w:bCs/>
          <w:color w:val="000000" w:themeColor="text1"/>
          <w:sz w:val="24"/>
        </w:rPr>
        <w:t xml:space="preserve">地　　址：</w:t>
      </w:r>
      <w:r>
        <w:rPr>
          <w:rStyle w:val="1189"/>
          <w:rFonts w:hint="eastAsia" w:ascii="宋体" w:hAnsi="宋体" w:cs="宋体"/>
          <w:color w:val="000000"/>
          <w:sz w:val="24"/>
        </w:rPr>
        <w:t xml:space="preserve">徐州市鼓楼区风尚路8号堤北党群服务中心4楼</w:t>
      </w:r>
      <w:r/>
    </w:p>
    <w:p>
      <w:pPr>
        <w:pStyle w:val="969"/>
        <w:ind w:firstLine="480"/>
        <w:jc w:val="left"/>
        <w:spacing w:line="40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联 系 人：</w:t>
      </w:r>
      <w:r>
        <w:rPr>
          <w:rStyle w:val="1189"/>
          <w:rFonts w:hint="eastAsia" w:ascii="宋体" w:hAnsi="宋体" w:cs="宋体"/>
          <w:color w:val="000000"/>
          <w:sz w:val="24"/>
        </w:rPr>
        <w:t xml:space="preserve">秦静</w:t>
      </w:r>
      <w:r/>
    </w:p>
    <w:p>
      <w:pPr>
        <w:pStyle w:val="969"/>
        <w:ind w:firstLine="480"/>
        <w:spacing w:line="400" w:lineRule="exact"/>
        <w:rPr>
          <w:rFonts w:hint="eastAsia" w:ascii="宋体" w:hAnsi="宋体" w:cs="宋体"/>
          <w:sz w:val="24"/>
        </w:rPr>
      </w:pPr>
      <w:r>
        <w:rPr>
          <w:rStyle w:val="1189"/>
          <w:rFonts w:hint="eastAsia" w:ascii="宋体" w:hAnsi="宋体" w:cs="宋体"/>
          <w:color w:val="000000"/>
          <w:sz w:val="24"/>
        </w:rPr>
        <w:t xml:space="preserve">联系电话：13952220778</w:t>
      </w:r>
      <w:r/>
    </w:p>
    <w:p>
      <w:pPr>
        <w:pStyle w:val="969"/>
        <w:ind w:firstLine="5520"/>
        <w:jc w:val="left"/>
        <w:spacing w:line="400" w:lineRule="exact"/>
        <w:widowControl w:val="off"/>
        <w:rPr>
          <w:rStyle w:val="1189"/>
          <w:rFonts w:hint="eastAsia" w:ascii="宋体" w:hAnsi="宋体" w:cs="宋体"/>
          <w:color w:val="000000"/>
          <w:sz w:val="24"/>
        </w:rPr>
      </w:pPr>
      <w:r>
        <w:rPr>
          <w:rFonts w:hint="eastAsia" w:ascii="宋体" w:hAnsi="宋体" w:cs="宋体"/>
          <w:sz w:val="24"/>
        </w:rPr>
        <w:t xml:space="preserve">2026年3月19日</w:t>
      </w:r>
      <w:r/>
    </w:p>
    <w:p>
      <w:pPr>
        <w:ind w:firstLine="562"/>
        <w:jc w:val="center"/>
        <w:spacing w:line="360" w:lineRule="auto"/>
        <w:widowControl w:val="off"/>
        <w:rPr>
          <w:rFonts w:hint="eastAsia" w:ascii="宋体" w:hAnsi="宋体" w:cs="宋体"/>
          <w:bCs/>
          <w:sz w:val="28"/>
          <w:szCs w:val="28"/>
          <w:lang w:val="zh-CN"/>
        </w:rPr>
        <w:pBdr>
          <w:top w:val="none" w:color="000000" w:sz="0" w:space="0"/>
          <w:left w:val="none" w:color="000000" w:sz="0" w:space="0"/>
          <w:bottom w:val="none" w:color="000000" w:sz="0" w:space="0"/>
          <w:right w:val="none" w:color="000000" w:sz="0" w:space="0"/>
        </w:pBdr>
      </w:pPr>
      <w:r>
        <w:rPr>
          <w:rStyle w:val="1189"/>
          <w:rFonts w:hint="eastAsia" w:ascii="宋体" w:hAnsi="宋体" w:cs="宋体"/>
          <w:color w:val="000000"/>
          <w:sz w:val="28"/>
        </w:rPr>
        <w:br w:type="page" w:clear="all"/>
      </w:r>
      <w:bookmarkStart w:id="7" w:name="_Toc80122290"/>
      <w:r>
        <w:rPr>
          <w:rStyle w:val="1189"/>
          <w:rFonts w:hint="eastAsia" w:ascii="宋体" w:hAnsi="宋体" w:cs="宋体"/>
          <w:b/>
          <w:bCs/>
          <w:color w:val="000000"/>
          <w:sz w:val="28"/>
          <w:szCs w:val="44"/>
          <w:lang w:val="zh-CN"/>
        </w:rPr>
        <w:t xml:space="preserve">第</w:t>
      </w:r>
      <w:r>
        <w:rPr>
          <w:rStyle w:val="1189"/>
          <w:rFonts w:hint="eastAsia" w:ascii="宋体" w:hAnsi="宋体" w:cs="宋体"/>
          <w:b/>
          <w:bCs/>
          <w:color w:val="000000"/>
          <w:sz w:val="28"/>
          <w:szCs w:val="44"/>
        </w:rPr>
        <w:t xml:space="preserve">七</w:t>
      </w:r>
      <w:r>
        <w:rPr>
          <w:rStyle w:val="1189"/>
          <w:rFonts w:hint="eastAsia" w:ascii="宋体" w:hAnsi="宋体" w:cs="宋体"/>
          <w:b/>
          <w:bCs/>
          <w:color w:val="000000"/>
          <w:sz w:val="28"/>
          <w:szCs w:val="44"/>
          <w:lang w:val="zh-CN"/>
        </w:rPr>
        <w:t xml:space="preserve">章 评标标准</w:t>
      </w:r>
      <w:r/>
    </w:p>
    <w:p>
      <w:pPr>
        <w:ind w:firstLine="562"/>
        <w:spacing w:line="360" w:lineRule="auto"/>
        <w:widowControl w:val="off"/>
        <w:rPr>
          <w:rFonts w:hint="eastAsia" w:ascii="宋体" w:hAnsi="宋体" w:cs="宋体"/>
          <w:bCs/>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8"/>
          <w:szCs w:val="28"/>
          <w:lang w:val="zh-CN"/>
        </w:rPr>
        <w:t xml:space="preserve">本项目采用综合评分法确定中标候选人。评标委员会将按下列评分具体办法和标准进行打分，总分值为 100 分，小数点后保留两位。</w:t>
      </w:r>
      <w:r/>
    </w:p>
    <w:p>
      <w:pPr>
        <w:ind w:firstLine="480"/>
        <w:jc w:val="center"/>
        <w:spacing w:line="400"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b/>
          <w:sz w:val="28"/>
          <w:szCs w:val="28"/>
        </w:rPr>
        <w:t xml:space="preserve">1、评分细则</w:t>
      </w:r>
      <w:r/>
    </w:p>
    <w:tbl>
      <w:tblPr>
        <w:tblpPr w:horzAnchor="margin" w:tblpXSpec="center" w:vertAnchor="text" w:tblpY="130" w:leftFromText="180" w:topFromText="0" w:rightFromText="180" w:bottomFromText="0"/>
        <w:tblW w:w="882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0" w:type="dxa"/>
          <w:right w:w="0" w:type="dxa"/>
        </w:tblCellMar>
        <w:tblLook w:val="04A0" w:firstRow="1" w:lastRow="0" w:firstColumn="1" w:lastColumn="0" w:noHBand="0" w:noVBand="1"/>
      </w:tblPr>
      <w:tblGrid>
        <w:gridCol w:w="1412"/>
        <w:gridCol w:w="7408"/>
      </w:tblGrid>
      <w:tr>
        <w:trPr>
          <w:trHeight w:val="364"/>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项目</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center"/>
              <w:rPr>
                <w:rFonts w:hint="eastAsia" w:ascii="宋体" w:hAnsi="宋体" w:cs="宋体"/>
                <w:color w:val="000000"/>
                <w:sz w:val="28"/>
                <w:szCs w:val="28"/>
              </w:rPr>
            </w:pPr>
            <w:r>
              <w:rPr>
                <w:rFonts w:hint="eastAsia" w:ascii="宋体" w:hAnsi="宋体" w:cs="宋体"/>
                <w:color w:val="000000"/>
                <w:sz w:val="28"/>
                <w:szCs w:val="28"/>
              </w:rPr>
              <w:t xml:space="preserve">评价细则</w:t>
            </w:r>
            <w:r/>
          </w:p>
        </w:tc>
      </w:tr>
      <w:tr>
        <w:trPr/>
        <w:tc>
          <w:tcPr>
            <w:tcBorders>
              <w:top w:val="single" w:color="auto" w:sz="4" w:space="0"/>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价格</w:t>
            </w:r>
            <w:r/>
          </w:p>
          <w:p>
            <w:pPr>
              <w:jc w:val="center"/>
              <w:rPr>
                <w:rFonts w:hint="eastAsia" w:ascii="宋体" w:hAnsi="宋体" w:cs="宋体"/>
                <w:color w:val="000000"/>
                <w:sz w:val="28"/>
                <w:szCs w:val="28"/>
              </w:rPr>
            </w:pPr>
            <w:r>
              <w:rPr>
                <w:rFonts w:hint="eastAsia" w:ascii="宋体" w:hAnsi="宋体" w:cs="宋体"/>
                <w:sz w:val="28"/>
                <w:szCs w:val="28"/>
              </w:rPr>
              <w:t xml:space="preserve">（15分）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color w:val="000000"/>
                <w:sz w:val="28"/>
                <w:szCs w:val="28"/>
              </w:rPr>
            </w:pPr>
            <w:r/>
            <w:bookmarkStart w:id="8" w:name="OLE_LINK11"/>
            <w:r>
              <w:rPr>
                <w:rFonts w:hint="eastAsia" w:ascii="宋体" w:hAnsi="宋体" w:cs="宋体"/>
                <w:color w:val="000000"/>
                <w:sz w:val="28"/>
                <w:szCs w:val="28"/>
              </w:rPr>
              <w:t xml:space="preserve">采用低价优先法计算，即满足磋商文件要求且最后评审价格最低的供应商的报价为磋商基准价，其价格分为满分。其他供应商的价格分统一按照下列公式计算：</w:t>
            </w:r>
            <w:r/>
          </w:p>
          <w:p>
            <w:pPr>
              <w:jc w:val="left"/>
              <w:rPr>
                <w:rFonts w:hint="eastAsia" w:ascii="宋体" w:hAnsi="宋体" w:cs="宋体"/>
                <w:color w:val="000000"/>
                <w:sz w:val="28"/>
                <w:szCs w:val="28"/>
              </w:rPr>
            </w:pPr>
            <w:r>
              <w:rPr>
                <w:rFonts w:hint="eastAsia" w:ascii="宋体" w:hAnsi="宋体" w:cs="宋体"/>
                <w:color w:val="000000"/>
                <w:sz w:val="28"/>
                <w:szCs w:val="28"/>
              </w:rPr>
              <w:t xml:space="preserve">磋商报价得分=（磋商基准价/最后磋商报价）×15；</w:t>
            </w:r>
            <w:bookmarkEnd w:id="8"/>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color w:val="000000"/>
                <w:sz w:val="28"/>
                <w:szCs w:val="28"/>
              </w:rPr>
              <w:t xml:space="preserve">项目组成人员</w:t>
            </w:r>
            <w:r>
              <w:rPr>
                <w:rFonts w:hint="eastAsia" w:ascii="宋体" w:hAnsi="宋体" w:cs="宋体"/>
                <w:sz w:val="28"/>
                <w:szCs w:val="28"/>
              </w:rPr>
              <w:t xml:space="preserve">（16分）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color w:val="000000"/>
                <w:sz w:val="28"/>
                <w:szCs w:val="28"/>
              </w:rPr>
              <w:t xml:space="preserve">项</w:t>
            </w:r>
            <w:r>
              <w:rPr>
                <w:rFonts w:hint="eastAsia" w:ascii="宋体" w:hAnsi="宋体" w:cs="宋体"/>
                <w:sz w:val="28"/>
                <w:szCs w:val="28"/>
              </w:rPr>
              <w:t xml:space="preserve">目负责人（4分）</w:t>
            </w:r>
            <w:r/>
          </w:p>
          <w:p>
            <w:pPr>
              <w:spacing w:line="377" w:lineRule="atLeast"/>
              <w:widowControl w:val="off"/>
              <w:rPr>
                <w:rFonts w:hint="eastAsia" w:ascii="宋体" w:hAnsi="宋体" w:cs="宋体"/>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为本项目配备的</w:t>
            </w:r>
            <w:r>
              <w:rPr>
                <w:rFonts w:hint="eastAsia" w:ascii="宋体" w:hAnsi="宋体" w:cs="宋体"/>
                <w:color w:val="000000"/>
                <w:sz w:val="28"/>
                <w:szCs w:val="28"/>
              </w:rPr>
              <w:t xml:space="preserve">项</w:t>
            </w:r>
            <w:r>
              <w:rPr>
                <w:rFonts w:hint="eastAsia" w:ascii="宋体" w:hAnsi="宋体" w:cs="宋体"/>
                <w:sz w:val="28"/>
                <w:szCs w:val="28"/>
              </w:rPr>
              <w:t xml:space="preserve">目负责人</w:t>
            </w:r>
            <w:r>
              <w:rPr>
                <w:rFonts w:hint="eastAsia" w:ascii="宋体" w:hAnsi="宋体" w:cs="宋体"/>
                <w:sz w:val="28"/>
                <w:szCs w:val="28"/>
                <w:lang w:val="zh-CN"/>
              </w:rPr>
              <w:t xml:space="preserve">具备：</w:t>
            </w:r>
            <w:r/>
          </w:p>
          <w:p>
            <w:pPr>
              <w:spacing w:line="377" w:lineRule="atLeast"/>
              <w:widowControl w:val="off"/>
              <w:rPr>
                <w:rFonts w:hint="eastAsia" w:ascii="宋体" w:hAnsi="宋体" w:cs="宋体"/>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（1）高级（三级）及以上保安员职业资格证书；</w:t>
            </w:r>
            <w:r/>
          </w:p>
          <w:p>
            <w:pPr>
              <w:spacing w:line="377" w:lineRule="atLeast"/>
              <w:widowControl w:val="off"/>
              <w:rPr>
                <w:rFonts w:hint="eastAsia" w:ascii="宋体" w:hAnsi="宋体" w:cs="宋体"/>
                <w:sz w:val="28"/>
                <w:szCs w:val="28"/>
                <w:lang w:val="zh-CN"/>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（2）大专及以上文凭或4</w:t>
            </w:r>
            <w:r>
              <w:rPr>
                <w:rFonts w:hint="eastAsia" w:ascii="宋体" w:hAnsi="宋体" w:cs="宋体"/>
                <w:sz w:val="28"/>
                <w:szCs w:val="28"/>
              </w:rPr>
              <w:t xml:space="preserve">0</w:t>
            </w:r>
            <w:r>
              <w:rPr>
                <w:rFonts w:hint="eastAsia" w:ascii="宋体" w:hAnsi="宋体" w:cs="宋体"/>
                <w:sz w:val="28"/>
                <w:szCs w:val="28"/>
                <w:lang w:val="zh-CN"/>
              </w:rPr>
              <w:t xml:space="preserve">周岁以下退伍军人；</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lang w:val="zh-CN"/>
              </w:rPr>
              <w:t xml:space="preserve">注：每满足一项得2分，全部满足得4分。投标文件中提供</w:t>
            </w:r>
            <w:r>
              <w:rPr>
                <w:rFonts w:hint="eastAsia" w:ascii="宋体" w:hAnsi="宋体" w:cs="宋体"/>
                <w:color w:val="000000"/>
                <w:sz w:val="28"/>
                <w:szCs w:val="28"/>
              </w:rPr>
              <w:t xml:space="preserve">项</w:t>
            </w:r>
            <w:r>
              <w:rPr>
                <w:rFonts w:hint="eastAsia" w:ascii="宋体" w:hAnsi="宋体" w:cs="宋体"/>
                <w:sz w:val="28"/>
                <w:szCs w:val="28"/>
              </w:rPr>
              <w:t xml:space="preserve">目负责人</w:t>
            </w:r>
            <w:r>
              <w:rPr>
                <w:rFonts w:hint="eastAsia" w:ascii="宋体" w:hAnsi="宋体" w:cs="宋体"/>
                <w:sz w:val="28"/>
                <w:szCs w:val="28"/>
                <w:lang w:val="zh-CN"/>
              </w:rPr>
              <w:t xml:space="preserve">相关证书复印件。</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安保人员（不包含项目负责人）（12分）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投标人拟派本项目所有安保人员：具备人力资源和社会保障部门或</w:t>
            </w:r>
            <w:r>
              <w:rPr>
                <w:rFonts w:hint="eastAsia" w:ascii="宋体" w:hAnsi="宋体" w:cs="宋体"/>
                <w:sz w:val="28"/>
                <w:szCs w:val="28"/>
              </w:rPr>
              <w:t xml:space="preserve">中国</w:t>
            </w:r>
            <w:r>
              <w:rPr>
                <w:rFonts w:hint="eastAsia" w:ascii="宋体" w:hAnsi="宋体" w:cs="宋体"/>
                <w:sz w:val="28"/>
                <w:szCs w:val="28"/>
              </w:rPr>
              <w:t xml:space="preserve">红十字会颁发的应急救援员证书或救护员证书，每有一人得1分，最高4分。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投标人拟派本项目所有安保人员具有高级保安员证书，每个得1分，最多得4分。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投标人拟派本项目消控岗位人员，具备人力资源和社会保障部门颁发的《消防设施操作员》（消防设施监控操作方向）中级（四级）及以上等级证书，每有一人得1分，最高4分。</w:t>
            </w:r>
            <w:r/>
          </w:p>
          <w:p>
            <w:pPr>
              <w:spacing w:line="377" w:lineRule="atLeas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pBdr>
            </w:pPr>
            <w:r>
              <w:rPr>
                <w:rFonts w:hint="eastAsia" w:ascii="宋体" w:hAnsi="宋体" w:cs="宋体"/>
                <w:sz w:val="28"/>
                <w:szCs w:val="28"/>
              </w:rPr>
              <w:t xml:space="preserve">响应文件中须提供劳动合同(书)原件的扫描件。</w:t>
            </w:r>
            <w:r/>
          </w:p>
          <w:p>
            <w:pPr>
              <w:jc w:val="left"/>
              <w:rPr>
                <w:rFonts w:hint="eastAsia" w:ascii="宋体" w:hAnsi="宋体" w:cs="宋体"/>
                <w:sz w:val="28"/>
                <w:szCs w:val="28"/>
              </w:rPr>
            </w:pPr>
            <w:r>
              <w:rPr>
                <w:rFonts w:hint="eastAsia" w:ascii="宋体" w:hAnsi="宋体" w:cs="宋体"/>
                <w:b/>
                <w:bCs/>
                <w:sz w:val="28"/>
                <w:szCs w:val="28"/>
              </w:rPr>
              <w:t xml:space="preserve">响应文件中提供证书原件的扫描件。</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color w:val="000000"/>
                <w:sz w:val="28"/>
                <w:szCs w:val="28"/>
              </w:rPr>
              <w:t xml:space="preserve">业主评价</w:t>
            </w:r>
            <w:r>
              <w:rPr>
                <w:rFonts w:hint="eastAsia" w:ascii="宋体" w:hAnsi="宋体" w:cs="宋体"/>
                <w:sz w:val="28"/>
                <w:szCs w:val="28"/>
              </w:rPr>
              <w:t xml:space="preserve">（2分）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b/>
                <w:bCs/>
                <w:sz w:val="28"/>
                <w:szCs w:val="28"/>
              </w:rPr>
            </w:pPr>
            <w:r>
              <w:rPr>
                <w:rFonts w:hint="eastAsia" w:ascii="宋体" w:hAnsi="宋体" w:cs="宋体"/>
                <w:color w:val="000000"/>
                <w:sz w:val="28"/>
                <w:szCs w:val="28"/>
              </w:rPr>
              <w:t xml:space="preserve">根据提供的业绩合同对应的业主评价进行评分，评价为优或非常满意的，每有1个得1分，满分2分。（需提供相关证明材料，业主评价加盖公章，未提供相关证明材料的不得分。）</w:t>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rPr>
                <w:rFonts w:hint="eastAsia" w:ascii="宋体" w:hAnsi="宋体" w:cs="宋体"/>
                <w:sz w:val="28"/>
                <w:szCs w:val="28"/>
              </w:rPr>
              <w:t xml:space="preserve">投标人业绩（2分）</w:t>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9" w:name="OLE_LINK22"/>
            <w:r>
              <w:rPr>
                <w:rFonts w:hint="eastAsia" w:ascii="宋体" w:hAnsi="宋体" w:cs="宋体"/>
                <w:sz w:val="28"/>
                <w:szCs w:val="28"/>
              </w:rPr>
              <w:t xml:space="preserve">磋商供应商自2023年1月1日以来（以合同签订时间为准）承担过同类合同或者相似合同业绩，每有一个得1分，最高得2分。</w:t>
            </w:r>
            <w:r/>
          </w:p>
          <w:p>
            <w:pPr>
              <w:jc w:val="left"/>
              <w:rPr>
                <w:rFonts w:hint="eastAsia" w:ascii="宋体" w:hAnsi="宋体" w:cs="宋体"/>
                <w:sz w:val="28"/>
                <w:szCs w:val="28"/>
              </w:rPr>
            </w:pPr>
            <w:r>
              <w:rPr>
                <w:rFonts w:hint="eastAsia" w:ascii="宋体" w:hAnsi="宋体" w:cs="宋体"/>
                <w:b/>
                <w:bCs/>
                <w:sz w:val="28"/>
                <w:szCs w:val="28"/>
              </w:rPr>
              <w:t xml:space="preserve">响应文件提供合同原件的扫描件。</w:t>
            </w:r>
            <w:bookmarkEnd w:id="9"/>
            <w:r/>
            <w:r/>
          </w:p>
        </w:tc>
      </w:tr>
      <w:tr>
        <w:trPr>
          <w:trHeight w:val="991"/>
        </w:trPr>
        <w:tc>
          <w:tcPr>
            <w:tcBorders>
              <w:left w:val="single" w:color="auto" w:sz="4" w:space="0"/>
              <w:bottom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bookmarkStart w:id="10" w:name="OLE_LINK13"/>
            <w:r>
              <w:rPr>
                <w:rFonts w:hint="eastAsia" w:ascii="宋体" w:hAnsi="宋体" w:cs="宋体"/>
                <w:color w:val="000000"/>
                <w:sz w:val="28"/>
                <w:szCs w:val="28"/>
              </w:rPr>
              <w:t xml:space="preserve">人员配置方案</w:t>
            </w:r>
            <w:r>
              <w:rPr>
                <w:rFonts w:hint="eastAsia" w:ascii="宋体" w:hAnsi="宋体" w:cs="宋体"/>
                <w:sz w:val="28"/>
                <w:szCs w:val="28"/>
              </w:rPr>
              <w:t xml:space="preserve">（15分）</w:t>
            </w:r>
            <w:bookmarkEnd w:id="10"/>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11" w:name="OLE_LINK14"/>
            <w:r>
              <w:rPr>
                <w:rFonts w:hint="eastAsia" w:ascii="宋体" w:hAnsi="宋体" w:cs="宋体"/>
                <w:sz w:val="28"/>
                <w:szCs w:val="28"/>
              </w:rPr>
              <w:t xml:space="preserve">人员配置（15分）：对照招标文件安保要求，根据投标方人员配置安排的合理性、科学性等进行评审。内容包括不限于：完成本项目全部工作内容需要配备的符合要求的人员、因不确定因素等特殊情况需要的同等资格的替补人员的配备等。</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spacing w:after="120"/>
              <w:widowControl w:val="off"/>
              <w:rPr>
                <w:rFonts w:hint="eastAsia" w:ascii="宋体" w:hAnsi="宋体" w:cs="宋体"/>
                <w:b/>
                <w:sz w:val="28"/>
                <w:szCs w:val="28"/>
              </w:rPr>
            </w:pPr>
            <w:r>
              <w:rPr>
                <w:rFonts w:hint="eastAsia" w:ascii="宋体" w:hAnsi="宋体" w:cs="宋体"/>
                <w:b/>
                <w:sz w:val="28"/>
                <w:szCs w:val="28"/>
              </w:rPr>
              <w:t xml:space="preserve">未提供人员配置方案的不得分。</w:t>
            </w:r>
            <w:bookmarkEnd w:id="11"/>
            <w:r/>
            <w:r/>
          </w:p>
        </w:tc>
      </w:tr>
      <w:tr>
        <w:trPr>
          <w:trHeight w:val="603"/>
        </w:trPr>
        <w:tc>
          <w:tcPr>
            <w:tcBorders>
              <w:top w:val="single" w:color="auto" w:sz="4" w:space="0"/>
              <w:left w:val="single" w:color="auto" w:sz="4" w:space="0"/>
              <w:right w:val="single" w:color="auto" w:sz="4" w:space="0"/>
            </w:tcBorders>
            <w:tcW w:w="1412" w:type="dxa"/>
            <w:vAlign w:val="center"/>
            <w:vMerge w:val="restart"/>
            <w:textDirection w:val="lrTb"/>
            <w:noWrap w:val="false"/>
          </w:tcPr>
          <w:p>
            <w:pPr>
              <w:jc w:val="center"/>
              <w:rPr>
                <w:rFonts w:hint="eastAsia" w:ascii="宋体" w:hAnsi="宋体" w:cs="宋体"/>
                <w:sz w:val="28"/>
                <w:szCs w:val="28"/>
              </w:rPr>
            </w:pPr>
            <w:r/>
            <w:bookmarkStart w:id="12" w:name="OLE_LINK15"/>
            <w:r/>
            <w:bookmarkStart w:id="13" w:name="OLE_LINK17"/>
            <w:r>
              <w:rPr>
                <w:rFonts w:hint="eastAsia" w:ascii="宋体" w:hAnsi="宋体" w:cs="宋体"/>
                <w:sz w:val="28"/>
                <w:szCs w:val="28"/>
              </w:rPr>
              <w:t xml:space="preserve">服务方案（30分）</w:t>
            </w:r>
            <w:bookmarkEnd w:id="12"/>
            <w:r/>
            <w:r/>
          </w:p>
          <w:p>
            <w:pPr>
              <w:jc w:val="center"/>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14" w:name="OLE_LINK16"/>
            <w:r>
              <w:rPr>
                <w:rFonts w:hint="eastAsia" w:ascii="宋体" w:hAnsi="宋体" w:cs="宋体"/>
                <w:sz w:val="28"/>
                <w:szCs w:val="28"/>
              </w:rPr>
              <w:t xml:space="preserve">保安服务措施（15分）：</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spacing w:after="120"/>
              <w:widowControl w:val="off"/>
              <w:rPr>
                <w:rFonts w:hint="eastAsia" w:ascii="宋体" w:hAnsi="宋体" w:cs="宋体"/>
                <w:b/>
                <w:sz w:val="28"/>
                <w:szCs w:val="28"/>
              </w:rPr>
            </w:pPr>
            <w:r>
              <w:rPr>
                <w:rFonts w:hint="eastAsia" w:ascii="宋体" w:hAnsi="宋体" w:cs="宋体"/>
                <w:b/>
                <w:sz w:val="28"/>
                <w:szCs w:val="28"/>
              </w:rPr>
              <w:t xml:space="preserve">未提供服务措施的不得分。</w:t>
            </w:r>
            <w:bookmarkEnd w:id="14"/>
            <w:r/>
            <w:r/>
          </w:p>
        </w:tc>
      </w:tr>
      <w:tr>
        <w:trPr>
          <w:trHeight w:val="603"/>
        </w:trPr>
        <w:tc>
          <w:tcPr>
            <w:tcBorders>
              <w:left w:val="single" w:color="auto" w:sz="4" w:space="0"/>
              <w:right w:val="single" w:color="auto" w:sz="4" w:space="0"/>
            </w:tcBorders>
            <w:tcW w:w="1412" w:type="dxa"/>
            <w:vAlign w:val="center"/>
            <w:vMerge w:val="continue"/>
            <w:textDirection w:val="lrTb"/>
            <w:noWrap w:val="false"/>
          </w:tcPr>
          <w:p>
            <w:pPr>
              <w:jc w:val="center"/>
              <w:spacing w:line="360" w:lineRule="exact"/>
              <w:rPr>
                <w:rFonts w:hint="eastAsia" w:ascii="宋体" w:hAnsi="宋体" w:cs="宋体"/>
                <w:sz w:val="28"/>
                <w:szCs w:val="28"/>
              </w:rPr>
              <w:outlineLvl w:val="0"/>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rPr>
                <w:rFonts w:hint="eastAsia" w:ascii="宋体" w:hAnsi="宋体" w:cs="宋体"/>
                <w:sz w:val="28"/>
                <w:szCs w:val="28"/>
              </w:rPr>
              <w:t xml:space="preserve">重大活动、迎检接待、处理突发事件等各项应急措施（15分）：</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jc w:val="left"/>
              <w:rPr>
                <w:rFonts w:hint="eastAsia" w:ascii="宋体" w:hAnsi="宋体" w:cs="宋体"/>
                <w:b/>
                <w:sz w:val="28"/>
                <w:szCs w:val="28"/>
              </w:rPr>
            </w:pPr>
            <w:r>
              <w:rPr>
                <w:rFonts w:hint="eastAsia" w:ascii="宋体" w:hAnsi="宋体" w:cs="宋体"/>
                <w:b/>
                <w:sz w:val="28"/>
                <w:szCs w:val="28"/>
              </w:rPr>
              <w:t xml:space="preserve">未提供重大活动、迎检接待、处理突发事件等各项应急措施的不得分。</w:t>
            </w:r>
            <w:bookmarkEnd w:id="13"/>
            <w:r/>
            <w:r/>
          </w:p>
        </w:tc>
      </w:tr>
      <w:tr>
        <w:trPr>
          <w:trHeight w:val="603"/>
        </w:trPr>
        <w:tc>
          <w:tcPr>
            <w:tcBorders>
              <w:left w:val="single" w:color="auto" w:sz="4" w:space="0"/>
              <w:right w:val="single" w:color="auto" w:sz="4" w:space="0"/>
            </w:tcBorders>
            <w:tcW w:w="1412" w:type="dxa"/>
            <w:vAlign w:val="center"/>
            <w:textDirection w:val="lrTb"/>
            <w:noWrap w:val="false"/>
          </w:tcPr>
          <w:p>
            <w:pPr>
              <w:jc w:val="center"/>
              <w:rPr>
                <w:rFonts w:hint="eastAsia" w:ascii="宋体" w:hAnsi="宋体" w:cs="宋体"/>
                <w:sz w:val="28"/>
                <w:szCs w:val="28"/>
              </w:rPr>
            </w:pPr>
            <w:r/>
            <w:bookmarkStart w:id="15" w:name="OLE_LINK18"/>
            <w:r>
              <w:rPr>
                <w:rFonts w:hint="eastAsia" w:ascii="宋体" w:hAnsi="宋体" w:cs="宋体"/>
                <w:sz w:val="28"/>
                <w:szCs w:val="28"/>
              </w:rPr>
              <w:t xml:space="preserve">管理方案</w:t>
            </w:r>
            <w:r/>
          </w:p>
          <w:p>
            <w:pPr>
              <w:jc w:val="center"/>
              <w:rPr>
                <w:rFonts w:hint="eastAsia" w:ascii="宋体" w:hAnsi="宋体" w:cs="宋体"/>
                <w:sz w:val="28"/>
                <w:szCs w:val="28"/>
              </w:rPr>
            </w:pPr>
            <w:r>
              <w:rPr>
                <w:rFonts w:hint="eastAsia" w:ascii="宋体" w:hAnsi="宋体" w:cs="宋体"/>
                <w:sz w:val="28"/>
                <w:szCs w:val="28"/>
              </w:rPr>
              <w:t xml:space="preserve">(15分)</w:t>
            </w:r>
            <w:bookmarkEnd w:id="15"/>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jc w:val="left"/>
              <w:rPr>
                <w:rFonts w:hint="eastAsia" w:ascii="宋体" w:hAnsi="宋体" w:cs="宋体"/>
                <w:sz w:val="28"/>
                <w:szCs w:val="28"/>
              </w:rPr>
            </w:pPr>
            <w:r/>
            <w:bookmarkStart w:id="16" w:name="OLE_LINK19"/>
            <w:r>
              <w:rPr>
                <w:rFonts w:hint="eastAsia" w:ascii="宋体" w:hAnsi="宋体" w:cs="宋体"/>
                <w:sz w:val="28"/>
                <w:szCs w:val="28"/>
              </w:rPr>
              <w:t xml:space="preserve">各项管理制度及组织机构（15分）：</w:t>
            </w:r>
            <w:r/>
          </w:p>
          <w:p>
            <w:pPr>
              <w:jc w:val="left"/>
              <w:rPr>
                <w:rFonts w:hint="eastAsia" w:ascii="宋体" w:hAnsi="宋体" w:cs="宋体"/>
                <w:sz w:val="28"/>
                <w:szCs w:val="28"/>
              </w:rPr>
            </w:pPr>
            <w:r>
              <w:rPr>
                <w:rFonts w:hint="eastAsia" w:ascii="宋体" w:hAnsi="宋体" w:cs="宋体"/>
                <w:b/>
                <w:bCs/>
                <w:sz w:val="28"/>
                <w:szCs w:val="28"/>
              </w:rPr>
              <w:t xml:space="preserve">方案完整性（5分）</w:t>
            </w:r>
            <w:r>
              <w:rPr>
                <w:rFonts w:hint="eastAsia" w:ascii="宋体" w:hAnsi="宋体" w:cs="宋体"/>
                <w:sz w:val="28"/>
                <w:szCs w:val="28"/>
              </w:rPr>
              <w:t xml:space="preserve">方案完整完全符合项目特点的得5分；</w:t>
            </w:r>
            <w:r>
              <w:rPr>
                <w:rFonts w:hint="eastAsia" w:ascii="宋体" w:hAnsi="宋体" w:cs="宋体"/>
                <w:sz w:val="28"/>
                <w:szCs w:val="28"/>
              </w:rPr>
              <w:t xml:space="preserve">较为完整的得3分；不完整的得1分。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合理性（5分）</w:t>
            </w:r>
            <w:r>
              <w:rPr>
                <w:rFonts w:hint="eastAsia" w:ascii="宋体" w:hAnsi="宋体" w:cs="宋体"/>
                <w:sz w:val="28"/>
                <w:szCs w:val="28"/>
              </w:rPr>
              <w:t xml:space="preserve">方案科学合理的得5分；较为科学合理的得3分；欠缺的得1分。</w:t>
            </w:r>
            <w:r/>
          </w:p>
          <w:p>
            <w:pPr>
              <w:spacing w:after="120"/>
              <w:widowControl w:val="off"/>
              <w:rPr>
                <w:rFonts w:hint="eastAsia" w:ascii="宋体" w:hAnsi="宋体" w:cs="宋体"/>
                <w:sz w:val="28"/>
                <w:szCs w:val="28"/>
              </w:rPr>
            </w:pPr>
            <w:r>
              <w:rPr>
                <w:rFonts w:hint="eastAsia" w:ascii="宋体" w:hAnsi="宋体" w:cs="宋体"/>
                <w:b/>
                <w:bCs/>
                <w:sz w:val="28"/>
                <w:szCs w:val="28"/>
              </w:rPr>
              <w:t xml:space="preserve">针对性（5分）</w:t>
            </w:r>
            <w:r>
              <w:rPr>
                <w:rFonts w:hint="eastAsia" w:ascii="宋体" w:hAnsi="宋体" w:cs="宋体"/>
                <w:sz w:val="28"/>
                <w:szCs w:val="28"/>
              </w:rPr>
              <w:t xml:space="preserve">方案针对性强的得5分；较强的得3分；欠缺的得1分。</w:t>
            </w:r>
            <w:r/>
          </w:p>
          <w:p>
            <w:pPr>
              <w:spacing w:after="120"/>
              <w:widowControl w:val="off"/>
              <w:rPr>
                <w:rFonts w:hint="eastAsia" w:ascii="宋体" w:hAnsi="宋体" w:cs="宋体"/>
                <w:b/>
                <w:sz w:val="28"/>
                <w:szCs w:val="28"/>
              </w:rPr>
            </w:pPr>
            <w:r>
              <w:rPr>
                <w:rFonts w:hint="eastAsia" w:ascii="宋体" w:hAnsi="宋体" w:cs="宋体"/>
                <w:b/>
                <w:sz w:val="28"/>
                <w:szCs w:val="28"/>
              </w:rPr>
              <w:t xml:space="preserve">未提供的不得分。</w:t>
            </w:r>
            <w:bookmarkEnd w:id="16"/>
            <w:r/>
            <w:r/>
          </w:p>
        </w:tc>
      </w:tr>
      <w:tr>
        <w:trPr>
          <w:trHeight w:val="603"/>
        </w:trPr>
        <w:tc>
          <w:tcPr>
            <w:tcBorders>
              <w:left w:val="single" w:color="auto" w:sz="4" w:space="0"/>
              <w:right w:val="single" w:color="auto" w:sz="4" w:space="0"/>
            </w:tcBorders>
            <w:tcW w:w="1412" w:type="dxa"/>
            <w:vAlign w:val="center"/>
            <w:textDirection w:val="lrTb"/>
            <w:noWrap w:val="false"/>
          </w:tcPr>
          <w:p>
            <w:pPr>
              <w:jc w:val="left"/>
              <w:spacing w:line="440" w:lineRule="exact"/>
              <w:rPr>
                <w:rFonts w:hint="eastAsia" w:ascii="宋体" w:hAnsi="宋体" w:cs="宋体"/>
                <w:color w:val="000000"/>
                <w:sz w:val="28"/>
                <w:szCs w:val="28"/>
              </w:rPr>
            </w:pPr>
            <w:r/>
            <w:bookmarkStart w:id="17" w:name="OLE_LINK20"/>
            <w:r>
              <w:rPr>
                <w:rFonts w:hint="eastAsia" w:ascii="宋体" w:hAnsi="宋体" w:cs="宋体"/>
                <w:color w:val="000000"/>
                <w:sz w:val="28"/>
                <w:szCs w:val="28"/>
              </w:rPr>
              <w:t xml:space="preserve">自查考核办法（5分）</w:t>
            </w:r>
            <w:bookmarkEnd w:id="17"/>
            <w:r/>
            <w:r/>
          </w:p>
          <w:p>
            <w:pPr>
              <w:jc w:val="center"/>
              <w:rPr>
                <w:rFonts w:hint="eastAsia" w:ascii="宋体" w:hAnsi="宋体" w:cs="宋体"/>
                <w:sz w:val="28"/>
                <w:szCs w:val="28"/>
              </w:rPr>
            </w:pPr>
            <w:r>
              <w:rPr>
                <w:rFonts w:hint="eastAsia" w:ascii="宋体" w:hAnsi="宋体" w:cs="宋体"/>
                <w:sz w:val="28"/>
                <w:szCs w:val="28"/>
              </w:rPr>
            </w:r>
            <w:r/>
          </w:p>
        </w:tc>
        <w:tc>
          <w:tcPr>
            <w:tcBorders>
              <w:top w:val="single" w:color="auto" w:sz="4" w:space="0"/>
              <w:left w:val="single" w:color="auto" w:sz="4" w:space="0"/>
              <w:bottom w:val="single" w:color="auto" w:sz="4" w:space="0"/>
              <w:right w:val="single" w:color="auto" w:sz="4" w:space="0"/>
            </w:tcBorders>
            <w:tcW w:w="7408" w:type="dxa"/>
            <w:vAlign w:val="center"/>
            <w:textDirection w:val="lrTb"/>
            <w:noWrap w:val="false"/>
          </w:tcPr>
          <w:p>
            <w:pPr>
              <w:spacing w:line="440" w:lineRule="exact"/>
              <w:widowControl w:val="off"/>
              <w:rPr>
                <w:rFonts w:hint="eastAsia" w:ascii="宋体" w:hAnsi="宋体" w:cs="宋体"/>
                <w:sz w:val="28"/>
                <w:szCs w:val="28"/>
              </w:rPr>
            </w:pPr>
            <w:r/>
            <w:bookmarkStart w:id="18" w:name="OLE_LINK21"/>
            <w:r>
              <w:rPr>
                <w:rFonts w:hint="eastAsia" w:ascii="宋体" w:hAnsi="宋体" w:cs="宋体"/>
                <w:b/>
                <w:bCs/>
                <w:sz w:val="28"/>
                <w:szCs w:val="28"/>
              </w:rPr>
              <w:t xml:space="preserve">全面性(5分)</w:t>
            </w:r>
            <w:r>
              <w:rPr>
                <w:rFonts w:hint="eastAsia" w:ascii="宋体" w:hAnsi="宋体" w:cs="宋体"/>
                <w:sz w:val="28"/>
                <w:szCs w:val="28"/>
              </w:rPr>
              <w:t xml:space="preserve">：全面具体详实得5分；较全面得3分；不全面得 1分。</w:t>
            </w:r>
            <w:r/>
          </w:p>
          <w:p>
            <w:pPr>
              <w:spacing w:line="440" w:lineRule="exact"/>
              <w:widowControl w:val="off"/>
              <w:rPr>
                <w:rFonts w:hint="eastAsia" w:ascii="宋体" w:hAnsi="宋体" w:cs="宋体"/>
                <w:sz w:val="28"/>
                <w:szCs w:val="28"/>
              </w:rPr>
            </w:pPr>
            <w:r>
              <w:rPr>
                <w:rFonts w:hint="eastAsia" w:ascii="宋体" w:hAnsi="宋体" w:cs="宋体"/>
                <w:b/>
                <w:bCs/>
                <w:sz w:val="28"/>
                <w:szCs w:val="28"/>
              </w:rPr>
              <w:t xml:space="preserve">针对性(4分)</w:t>
            </w:r>
            <w:r>
              <w:rPr>
                <w:rFonts w:hint="eastAsia" w:ascii="宋体" w:hAnsi="宋体" w:cs="宋体"/>
                <w:sz w:val="28"/>
                <w:szCs w:val="28"/>
              </w:rPr>
              <w:t xml:space="preserve">：针对性强得4分；针对性较强得3分；针对性不强得1分。</w:t>
            </w:r>
            <w:r/>
          </w:p>
          <w:p>
            <w:pPr>
              <w:spacing w:line="440" w:lineRule="exact"/>
              <w:widowControl w:val="off"/>
              <w:rPr>
                <w:rFonts w:hint="eastAsia" w:ascii="宋体" w:hAnsi="宋体" w:cs="宋体"/>
                <w:sz w:val="28"/>
                <w:szCs w:val="28"/>
              </w:rPr>
            </w:pPr>
            <w:r>
              <w:rPr>
                <w:rFonts w:hint="eastAsia" w:ascii="宋体" w:hAnsi="宋体" w:cs="宋体"/>
                <w:b/>
                <w:bCs/>
                <w:sz w:val="28"/>
                <w:szCs w:val="28"/>
              </w:rPr>
              <w:t xml:space="preserve">可行性(4分)</w:t>
            </w:r>
            <w:r>
              <w:rPr>
                <w:rFonts w:hint="eastAsia" w:ascii="宋体" w:hAnsi="宋体" w:cs="宋体"/>
                <w:sz w:val="28"/>
                <w:szCs w:val="28"/>
              </w:rPr>
              <w:t xml:space="preserve">：符合实际切实可行得4分；较切实可行得3分；可行性欠缺得1分；</w:t>
            </w:r>
            <w:r/>
          </w:p>
          <w:p>
            <w:pPr>
              <w:spacing w:after="120"/>
              <w:widowControl w:val="off"/>
              <w:rPr>
                <w:rFonts w:hint="eastAsia" w:ascii="宋体" w:hAnsi="宋体" w:cs="宋体"/>
                <w:b/>
                <w:sz w:val="28"/>
                <w:szCs w:val="28"/>
              </w:rPr>
            </w:pPr>
            <w:r>
              <w:rPr>
                <w:rFonts w:hint="eastAsia" w:ascii="宋体" w:hAnsi="宋体" w:cs="宋体"/>
                <w:b/>
                <w:bCs/>
                <w:sz w:val="28"/>
                <w:szCs w:val="28"/>
              </w:rPr>
              <w:t xml:space="preserve">未提供的不得分</w:t>
            </w:r>
            <w:bookmarkEnd w:id="18"/>
            <w:r>
              <w:rPr>
                <w:rFonts w:hint="eastAsia" w:ascii="宋体" w:hAnsi="宋体" w:cs="宋体"/>
                <w:b/>
                <w:bCs/>
                <w:sz w:val="28"/>
                <w:szCs w:val="28"/>
              </w:rPr>
              <w:t xml:space="preserve">。</w:t>
            </w:r>
            <w:r/>
          </w:p>
        </w:tc>
      </w:tr>
    </w:tbl>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注：采购人与中标人在签订合同时,有权要求中标人提供其投标文件中的承诺响应的证明材料原件进行真实性核实，如中标人无法提供,或无法核实真实性的,则视为虚假响应,报财政部门按照政府采购相关规定处理。</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说明：</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1.小微企业价格扣除</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1.1对于专门面向中小企业或小型、微型企业的项目，只面向中小企业或小型、微型企业采购。对于非专门面向中小企业的项目，对小型和微型企业的价格给予10%的扣除，用扣除后的价格参与评审。</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1.2大中型企业和其他自然人、法人或者其他组织与小型、微型企业组成联合体共同参加投标，如果联合协议中约定，小型、微型企业的协议合同金额占到联合体协议合同总金额30%以上的，给予联合体2%的价格扣除。联合体各方均为小型、微型企业的，联合体视同为小型、微型企业给予10%价格扣除，用扣除后的价格参与评审。组成联合体的大中型企业和其他自然人、法人或者其他组织，与小型、微型企业之间不得存在投资关系。</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1.3 小企业（含小型、微型企业）应当提供《中小企业声明函》，且符合《政府采购促进中小企业发展管理办法》（财库〔2020〕46号）的相关规定。</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2.监狱和戒毒企业的价格扣除</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2.1 本项目对监狱和戒毒企业，给予10%的价格扣除，用扣除后的价格参</w:t>
      </w:r>
      <w:r>
        <w:rPr>
          <w:rFonts w:hint="eastAsia" w:ascii="宋体" w:hAnsi="宋体" w:cs="宋体"/>
          <w:bCs/>
          <w:sz w:val="24"/>
          <w:szCs w:val="24"/>
          <w:lang w:val="zh-CN"/>
        </w:rPr>
        <w:t xml:space="preserve">与评审。</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2.2 监狱企业需提供由省级以上监狱管理局、戒毒管理局（含新疆生产建设兵团）出具的属于监狱企业的证明文件。</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2.3 监狱企业标准请参照《关于政府采购支持监狱企业发展有关问题的通知》（财库〔2014〕68号）。</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3.残疾人福利性单位的价格扣除</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3.1 本项目对残疾人福利性单位，给予10%的价格扣除，用扣除后的价格参与评审。</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3.2 残疾人福利性单位需提供《残疾人福利性单位声明函》</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3.3 残疾人福利性单位标准请参照《关于促进残疾人就业政府采购政策的通知》（财库〔2017〕141号）。</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4. 监狱企业、残疾人福利性单位属于小型、微型企业的，不重复享受政策。</w:t>
      </w:r>
      <w:r/>
    </w:p>
    <w:p>
      <w:pPr>
        <w:ind w:firstLine="562"/>
        <w:spacing w:line="360" w:lineRule="auto"/>
        <w:widowControl w:val="off"/>
        <w:rPr>
          <w:rFonts w:hint="eastAsia" w:ascii="宋体" w:hAnsi="宋体" w:cs="宋体"/>
          <w:bCs/>
          <w:sz w:val="24"/>
          <w:szCs w:val="24"/>
          <w:lang w:val="zh-CN"/>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5. 对国家认定的节能产品和环保产品分别给予投标价的5%的价格扣除，用扣除后的价格参与评审（节能、环保产品必须纳入“中国政府采购网http：//www.ccgp.gov.cn/”等官方网站“节能、环保产品查询系统”，且以提供的证书复印件为准）。</w:t>
      </w:r>
      <w:r/>
    </w:p>
    <w:p>
      <w:pPr>
        <w:ind w:firstLine="562"/>
        <w:spacing w:line="360" w:lineRule="auto"/>
        <w:widowControl w:val="off"/>
        <w:rPr>
          <w:rFonts w:hint="eastAsia" w:ascii="宋体" w:hAnsi="宋体" w:cs="宋体"/>
          <w:bCs/>
          <w:sz w:val="24"/>
          <w:szCs w:val="24"/>
        </w:rPr>
        <w:pBdr>
          <w:top w:val="none" w:color="000000" w:sz="0" w:space="0"/>
          <w:left w:val="none" w:color="000000" w:sz="0" w:space="0"/>
          <w:bottom w:val="none" w:color="000000" w:sz="0" w:space="0"/>
          <w:right w:val="none" w:color="000000" w:sz="0" w:space="0"/>
        </w:pBdr>
      </w:pPr>
      <w:r>
        <w:rPr>
          <w:rFonts w:hint="eastAsia" w:ascii="宋体" w:hAnsi="宋体" w:cs="宋体"/>
          <w:bCs/>
          <w:sz w:val="24"/>
          <w:szCs w:val="24"/>
          <w:lang w:val="zh-CN"/>
        </w:rPr>
        <w:t xml:space="preserve">6. 所有认证、证明和业绩均以有效期内的、清晰的证明文件的复印件为依据。供应商必须在投标文件中逐条响应上述评标办法细则并提供有效证明材料并列明索引，否则将可能导致不得分。</w:t>
      </w:r>
      <w:r/>
    </w:p>
    <w:p>
      <w:pPr>
        <w:pStyle w:val="889"/>
        <w:jc w:val="center"/>
        <w:rPr>
          <w:rFonts w:hint="eastAsia" w:ascii="宋体" w:hAnsi="宋体" w:eastAsia="宋体" w:cs="宋体"/>
          <w:b/>
          <w:bCs/>
          <w:color w:val="000000"/>
          <w:sz w:val="32"/>
          <w:szCs w:val="32"/>
        </w:rPr>
      </w:pPr>
      <w:r>
        <w:rPr>
          <w:rStyle w:val="1189"/>
          <w:rFonts w:hint="eastAsia" w:ascii="宋体" w:hAnsi="宋体" w:eastAsia="宋体" w:cs="宋体"/>
          <w:b/>
          <w:color w:val="000000"/>
          <w:sz w:val="32"/>
          <w:szCs w:val="44"/>
        </w:rPr>
        <w:t xml:space="preserve">第八章</w:t>
      </w:r>
      <w:r>
        <w:rPr>
          <w:rStyle w:val="1189"/>
          <w:rFonts w:hint="eastAsia" w:ascii="宋体" w:hAnsi="宋体" w:eastAsia="宋体" w:cs="宋体"/>
          <w:b/>
          <w:color w:val="000000"/>
          <w:sz w:val="28"/>
        </w:rPr>
        <w:t xml:space="preserve"> </w:t>
      </w:r>
      <w:bookmarkEnd w:id="7"/>
      <w:r>
        <w:rPr>
          <w:rFonts w:hint="eastAsia" w:ascii="宋体" w:hAnsi="宋体" w:eastAsia="宋体" w:cs="宋体"/>
          <w:b/>
          <w:bCs/>
          <w:color w:val="000000" w:themeColor="text1"/>
          <w:sz w:val="32"/>
          <w:szCs w:val="32"/>
        </w:rPr>
        <w:t xml:space="preserve">采购需求</w:t>
      </w:r>
      <w:r/>
    </w:p>
    <w:p>
      <w:pPr>
        <w:jc w:val="center"/>
        <w:spacing w:before="157" w:after="157" w:line="360" w:lineRule="auto"/>
        <w:widowControl w:val="off"/>
        <w:rPr>
          <w:rFonts w:hint="eastAsia" w:ascii="宋体" w:hAnsi="宋体" w:cs="宋体"/>
          <w:b/>
          <w:bCs/>
          <w:sz w:val="40"/>
          <w:szCs w:val="56"/>
        </w:rPr>
      </w:pPr>
      <w:r>
        <w:rPr>
          <w:rFonts w:hint="eastAsia" w:ascii="宋体" w:hAnsi="宋体" w:cs="宋体"/>
          <w:b/>
          <w:bCs/>
          <w:sz w:val="40"/>
          <w:szCs w:val="56"/>
        </w:rPr>
        <w:t xml:space="preserve">采购需求</w:t>
      </w:r>
      <w:r/>
    </w:p>
    <w:p>
      <w:pPr>
        <w:ind w:right="-329"/>
        <w:spacing w:line="440" w:lineRule="exact"/>
        <w:tabs>
          <w:tab w:val="left" w:pos="0" w:leader="none"/>
        </w:tabs>
        <w:rPr>
          <w:rFonts w:hint="eastAsia" w:ascii="宋体" w:hAnsi="宋体" w:cs="宋体"/>
          <w:b/>
          <w:sz w:val="36"/>
          <w:szCs w:val="36"/>
        </w:rPr>
        <w:pBdr>
          <w:top w:val="none" w:color="000000" w:sz="0" w:space="0"/>
          <w:left w:val="none" w:color="000000" w:sz="0" w:space="0"/>
          <w:bottom w:val="none" w:color="000000" w:sz="0" w:space="0"/>
          <w:right w:val="none" w:color="000000" w:sz="0" w:space="0"/>
          <w:between w:val="none" w:color="000000" w:sz="0" w:space="0"/>
        </w:pBdr>
      </w:pPr>
      <w:r/>
      <w:bookmarkStart w:id="19" w:name="_Toc80122301"/>
      <w:r>
        <w:rPr>
          <w:rFonts w:hint="eastAsia" w:ascii="宋体" w:hAnsi="宋体" w:cs="宋体"/>
          <w:b/>
          <w:sz w:val="36"/>
          <w:szCs w:val="36"/>
        </w:rPr>
        <w:t xml:space="preserve">安国湖国家湿地公园第三方安保运维服务采购需求</w:t>
      </w:r>
      <w:r/>
    </w:p>
    <w:p>
      <w:pPr>
        <w:ind w:right="-329" w:firstLine="602"/>
        <w:jc w:val="center"/>
        <w:spacing w:line="440" w:lineRule="exact"/>
        <w:tabs>
          <w:tab w:val="left" w:pos="0" w:leader="none"/>
        </w:tabs>
        <w:rPr>
          <w:rFonts w:hint="eastAsia" w:ascii="仿宋" w:hAnsi="仿宋" w:eastAsia="仿宋" w:cs="仿宋"/>
          <w:b/>
          <w:sz w:val="30"/>
          <w:szCs w:val="30"/>
        </w:rPr>
        <w:pBdr>
          <w:top w:val="none" w:color="000000" w:sz="0" w:space="0"/>
          <w:left w:val="none" w:color="000000" w:sz="0" w:space="0"/>
          <w:bottom w:val="none" w:color="000000" w:sz="0" w:space="0"/>
          <w:right w:val="none" w:color="000000" w:sz="0" w:space="0"/>
          <w:between w:val="none" w:color="000000" w:sz="0" w:space="0"/>
        </w:pBdr>
      </w:pPr>
      <w:r>
        <w:rPr>
          <w:rFonts w:hint="eastAsia" w:ascii="仿宋" w:hAnsi="仿宋" w:eastAsia="仿宋" w:cs="仿宋"/>
          <w:b/>
          <w:sz w:val="30"/>
          <w:szCs w:val="30"/>
        </w:rPr>
      </w:r>
      <w:r/>
    </w:p>
    <w:p>
      <w:pPr>
        <w:ind w:right="-329" w:firstLine="562"/>
        <w:jc w:val="left"/>
        <w:spacing w:line="440" w:lineRule="exact"/>
        <w:tabs>
          <w:tab w:val="left" w:pos="0" w:leader="none"/>
        </w:tabs>
        <w:rPr>
          <w:rFonts w:hint="eastAsia" w:ascii="宋体" w:hAnsi="宋体" w:cs="宋体"/>
          <w:b/>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sz w:val="28"/>
          <w:szCs w:val="28"/>
        </w:rPr>
        <w:t xml:space="preserve">一、采购标的</w:t>
      </w:r>
      <w:r/>
    </w:p>
    <w:p>
      <w:pPr>
        <w:ind w:right="-328"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安国湖国家湿地公园第三方安保运维服务。</w:t>
      </w:r>
      <w:r/>
    </w:p>
    <w:p>
      <w:pPr>
        <w:ind w:right="-329" w:firstLine="562"/>
        <w:jc w:val="left"/>
        <w:spacing w:line="440" w:lineRule="exact"/>
        <w:tabs>
          <w:tab w:val="left" w:pos="0" w:leader="none"/>
        </w:tabs>
        <w:rPr>
          <w:rFonts w:hint="eastAsia" w:ascii="宋体" w:hAnsi="宋体" w:cs="宋体"/>
          <w:b/>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sz w:val="28"/>
          <w:szCs w:val="28"/>
        </w:rPr>
        <w:t xml:space="preserve">二、投标报价</w:t>
      </w:r>
      <w:r/>
    </w:p>
    <w:p>
      <w:pPr>
        <w:ind w:right="-329" w:firstLine="56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采购项目预算金额：本项目不接受超过240万元人民币(分三年实施，每年度服务费用不超过80万元）。</w:t>
      </w:r>
      <w:r/>
    </w:p>
    <w:p>
      <w:pPr>
        <w:ind w:right="-329" w:firstLine="56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报价包含项目完成所需全部费用，采购方不再支付报价以外的任何费用。</w:t>
      </w:r>
      <w:r/>
    </w:p>
    <w:p>
      <w:pPr>
        <w:ind w:right="6"/>
        <w:spacing w:line="46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   </w:t>
      </w:r>
      <w:r>
        <w:rPr>
          <w:rFonts w:hint="eastAsia" w:ascii="宋体" w:hAnsi="宋体" w:cs="宋体"/>
          <w:b/>
          <w:bCs/>
          <w:sz w:val="28"/>
          <w:szCs w:val="28"/>
        </w:rPr>
        <w:t xml:space="preserve"> 三、项目概况</w:t>
      </w:r>
      <w:r/>
    </w:p>
    <w:p>
      <w:pPr>
        <w:ind w:right="6" w:firstLine="560"/>
        <w:spacing w:line="46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4"/>
        </w:rPr>
        <w:t xml:space="preserve">通过引入专业化、规范化的第三方安保服务，实现对公园的24小时全天候、全覆盖安全管控，</w:t>
      </w:r>
      <w:r>
        <w:rPr>
          <w:rFonts w:hint="eastAsia" w:ascii="宋体" w:hAnsi="宋体" w:cs="宋体"/>
          <w:sz w:val="28"/>
          <w:szCs w:val="28"/>
        </w:rPr>
        <w:t xml:space="preserve">提供专业的安保、保洁和宣讲服务，保障园区秩序、环境卫生及宣讲工作的有序开展，提高园区管理服务水平，</w:t>
      </w:r>
      <w:r>
        <w:rPr>
          <w:rFonts w:hint="eastAsia" w:ascii="宋体" w:hAnsi="宋体" w:cs="宋体"/>
          <w:sz w:val="28"/>
          <w:szCs w:val="24"/>
        </w:rPr>
        <w:t xml:space="preserve">为游客创造一个安全、文明、有序的游览环境，切实保护安国湖湿地生态资源和公共设施安全。</w:t>
      </w:r>
      <w:r/>
    </w:p>
    <w:p>
      <w:pPr>
        <w:ind w:right="-329" w:firstLine="562"/>
        <w:jc w:val="left"/>
        <w:spacing w:line="46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四、服务期限与合同续签</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1. 总服务期限：服务期为三年，自2026年4月1日起至2029年3月31日止。总预算金额不超过人民币贰佰肆拾万元整（¥2,400,000.00）。</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2. 合同签订方式：合同按年度，每年一签。</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3. 试用期：首年合同签订后的前三个月（2026年4月1日至2026年6月30日）为试用期。试用期满，经采购方考核合格的，合同继续履行；考核不合格的，采购方有权书面通知服务单位解除合同，且不承担任何违约责任。</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4. 年度续签条件：</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（1）每年度服务期满前30日，采购方根据服务单位当年度的服务质量、履约表现进行综合考核。</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（2）考核合格的，双方续签下一年度合同，次年度合同金额参照上年度合同金额执行。</w:t>
      </w:r>
      <w:r/>
    </w:p>
    <w:p>
      <w:pPr>
        <w:ind w:left="256" w:right="6" w:firstLine="560"/>
        <w:spacing w:line="10" w:lineRule="atLeast"/>
        <w:rPr>
          <w:rFonts w:hint="eastAsia" w:ascii="宋体" w:hAnsi="宋体" w:cs="宋体"/>
          <w:color w:val="000000"/>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color w:val="000000"/>
          <w:sz w:val="28"/>
          <w:szCs w:val="24"/>
        </w:rPr>
        <w:t xml:space="preserve">（3）考核不合格的，采购方有权不再续签下一年度合同，合同到期自动终止。</w:t>
      </w:r>
      <w:r/>
    </w:p>
    <w:p>
      <w:pPr>
        <w:ind w:right="-328"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五、服务费用与支付方式</w:t>
      </w:r>
      <w:r/>
    </w:p>
    <w:p>
      <w:pPr>
        <w:ind w:right="-328" w:firstLine="562"/>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 年度服务费：包含保安人员工资、福利、社保、服装装备、设施设备、管理费、税金、保险等服务单位方为履行服务所需的一切费用。</w:t>
      </w:r>
      <w:r/>
    </w:p>
    <w:p>
      <w:pPr>
        <w:ind w:right="-328" w:firstLine="562"/>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2. 支付方式：按季度支付。</w:t>
      </w:r>
      <w:r/>
    </w:p>
    <w:p>
      <w:pPr>
        <w:ind w:right="-328" w:firstLine="2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（1）安保服务费用按每满三个月支付一次（全年共分4次付清），等额支付。第一次支付为前三个月服务费的65%，剩余35%留作质量保</w:t>
      </w:r>
      <w:r>
        <w:rPr>
          <w:rFonts w:hint="eastAsia" w:ascii="宋体" w:hAnsi="宋体" w:cs="宋体"/>
          <w:sz w:val="28"/>
          <w:szCs w:val="28"/>
        </w:rPr>
        <w:t xml:space="preserve">证金，从第二次开始按满三个月付款，具体付款金额按考核结果支付。</w:t>
      </w:r>
      <w:r/>
    </w:p>
    <w:p>
      <w:pPr>
        <w:ind w:right="-328" w:firstLine="2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（2）支付流程：服务单位应于采购方付款前按照要求提供合法的增值税发票，服务单位未提供的，采购方有权拒付款项且不承担违约责任。考核不合格的，采购方有权按《考核标准》扣减相应费用后支付。</w:t>
      </w:r>
      <w:r/>
    </w:p>
    <w:p>
      <w:pPr>
        <w:ind w:right="-328" w:firstLine="2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（3）财政拨款延迟：如因财政资金拨付等原因导致采购方付款延迟，服务单位同意给予采购方必要的宽限期，宽限期内不视为采购方违约，服务单位不得以此为由中断或停止服务。</w:t>
      </w:r>
      <w:r/>
    </w:p>
    <w:p>
      <w:pPr>
        <w:ind w:right="-328"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六、服务内容</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(一)保障范围：安国湖国家湿地公园全域。</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二)保障任务：提供园区整体安全管理、消防管理及车辆管理服务；维护园区范围内公共安全秩序服务，保障园区秩序、安全；配合湿地公园管理中心进行普法宣传和科普宣教等相关活动；建立、完善巡更制度，对园区24小时巡逻管理，处置应急突发事件。负责园区公共区域、道路、广场、相关配套设施及水域周边的卫生清洁。</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1.保证各功能区域正常的秩序；确保园区内无重大灾害伤亡安全事故；</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2.采用步巡与车巡相结合、流动和固定相结合的方式，对园区道路、水域岸线、公共设施、停车场、林地等重点区域进行高频次、不间断巡逻；</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3.及时制止园区内占道经营、违规遛犬、噪音扰民、露天烧烤等不文明行为；疏导密集人群，防止踩踏事件；</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4.配合公园监控中心，对监控画面进行实时监视，发现异常情况及时上报并先行处置；</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5.对发生的突发事件（溺水、受伤、走失、纠纷、火情等）进行先期应急处置，确保紧急情况响应及时应对；</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6.重点巡查并制止偷捕偷钓野生动物、采摘破坏植物、污染水体等破坏湿地生态环境的行为；</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7.维护停车场秩序，确保车辆停放有序，疏导交通，处理简单的车辆刮蹭纠纷；</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8.防止公私财物被盗、被毁，对发现的公共设施损坏情况及时记录并上报；</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9.负责对服务区域所有公共区域、道路、广场、配套设施设备及水域周边的环境卫生，确保环境整洁，垃圾日产日清。</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10.实行定人、定岗、定责的区域责任制。</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11.接受采购方的统一调度和指挥。</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12.湿地内重大活动的安全警戒与秩序维护，配合做好重大事件的保卫工作。</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13.其它属于保安服务范围内的工作及湿地临时交办的任务。</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r>
      <w:r/>
    </w:p>
    <w:p>
      <w:pPr>
        <w:ind w:right="-328"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七、项目要求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（一）人员要求：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1.服务单位应安排服务人员不低于21人，其中保安管护人员不低于16人（含后勤和宣传人员），保洁人员不低于5人。五官端正，身体健康，无犯罪记录（盖章有效），具备良好的业务能力和职业素养。</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2.保安队长/当班班长：队长1人，班长3人，需具备园区日常管理从业经验，有较强的沟通能力及协调能力，</w:t>
      </w:r>
      <w:r>
        <w:rPr>
          <w:rFonts w:hint="eastAsia" w:ascii="宋体" w:hAnsi="宋体" w:cs="宋体"/>
          <w:b/>
          <w:bCs/>
          <w:sz w:val="28"/>
          <w:szCs w:val="28"/>
        </w:rPr>
        <w:t xml:space="preserve">作风正派，政治素质过硬</w:t>
      </w:r>
      <w:r>
        <w:rPr>
          <w:rFonts w:hint="eastAsia" w:ascii="宋体" w:hAnsi="宋体" w:cs="宋体"/>
          <w:sz w:val="28"/>
          <w:szCs w:val="28"/>
        </w:rPr>
        <w:t xml:space="preserve">，40岁以内，身高1.75米以上，高中以上文化,退伍军人优先；负责与采购方的协调沟通，负责保安人员管理调度工作，对安国湖国家湿地公园内进行日常巡查，并做好巡查台账，及时处理违反安国湖国家湿地公园管理制度的行为，包括制定安全管理制度、开展安全检查、协调处理安全事故、进行安全宣传教育及制定应急预案等。</w:t>
      </w:r>
      <w:r/>
    </w:p>
    <w:p>
      <w:pPr>
        <w:ind w:right="6" w:firstLine="560"/>
        <w:jc w:val="left"/>
        <w:spacing w:line="440" w:lineRule="exact"/>
        <w:rPr>
          <w:rFonts w:hint="eastAsia" w:ascii="宋体" w:hAnsi="宋体" w:cs="宋体"/>
          <w:color w:val="000000"/>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保安人员：不低于9人，需持有效证件上岗，具有园区安全管理从业经验，具备一定应急处置能力，55岁以内，初中以上文化，身高1.7米以上，退伍军人优先；有特殊技能的（消防、水电安装维修、网络监控等，以上技能以相应证书为准），可适当放宽至58周岁；后勤人员1 人需具备一定的场馆养护维修技能和经</w:t>
      </w:r>
      <w:r>
        <w:rPr>
          <w:rFonts w:hint="eastAsia" w:ascii="宋体" w:hAnsi="宋体" w:cs="宋体"/>
          <w:sz w:val="28"/>
          <w:szCs w:val="28"/>
        </w:rPr>
        <w:t xml:space="preserve">验，粗通水电维修、木瓦工种，身体强健、吃苦耐劳；宣传管护人员2人，具备宣教基础，配合采购单位进行普法宣传和科普宣教，年龄不超过36岁，本科及以上学历，普通话等级二乙及以上，具有较强的文字功底、语言组织能力和沟通能力，能熟练运用各类办公软件，能对监控设备进行熟练使用及简单调试、维护，有较强的沟通协调能力及团队管理能力，形象好，气质佳，五官端正，口齿清晰，能够在短时间内掌握安国湖湿地相关文化和讲解技巧，迅速进入工作状态</w:t>
      </w:r>
      <w:r>
        <w:rPr>
          <w:rFonts w:hint="eastAsia" w:ascii="宋体" w:hAnsi="宋体" w:cs="宋体"/>
          <w:color w:val="000000"/>
          <w:sz w:val="28"/>
          <w:szCs w:val="28"/>
        </w:rPr>
        <w:t xml:space="preserve">（说明：宣讲管护人员，需提供男、女候选人各2名，计4人，试用期一个月，根据试用期表现进行综合考评，择优选取2名人员在留用。）</w:t>
      </w:r>
      <w:r>
        <w:rPr>
          <w:rFonts w:hint="eastAsia" w:ascii="宋体" w:hAnsi="宋体" w:cs="宋体"/>
          <w:sz w:val="28"/>
          <w:szCs w:val="28"/>
        </w:rPr>
        <w:t xml:space="preserve">。</w:t>
      </w:r>
      <w:r/>
    </w:p>
    <w:p>
      <w:pPr>
        <w:ind w:left="256"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4.保洁人员：需具备相应的保洁经验，能吃苦耐劳，有责任心，品行端正，具备胜任岗位工作的身体素质，听从工作分配及安排，年龄60岁以内，学历不限。</w:t>
      </w:r>
      <w:r/>
    </w:p>
    <w:p>
      <w:pPr>
        <w:ind w:left="420" w:right="6" w:firstLine="624"/>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（二）服务要求：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1.服务单位需具备湿地公园园区管理经验；在园区管理范围内对出入园区的人员、车辆等流动性因素进行控制管理，为园区提供安全服务。</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服务单位应根据安国湖国家湿地公园的安全风险因素，需配备必要的四轮及两轮巡逻车辆若干和强光探照等设备（需满足日常巡护需要），个体防护装备、通信对讲设备、执法记录设备要求每名人员配备。各关键岗位要配备必要的防爆器材、强光手电、防护器具等安保应急物资装备。保洁岗位要配备基础清洁工具、地面清洁工具、玻璃清洁工具、卫生间清洁工具、高空清洁工具以及辅助工具等。服务单位对各设施设备要明确数量，并定期检查、维护和保养，确保设备处于良好的运行状态，如有需要，服务单位负责对设施设备进行维修、更新和升级。</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3.服务单位为做好保安、保洁人员的监督管理应配备考勤设备和巡更巡检系统。</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4.服务单位人员需严格遵守保密规定，确保公园内的信息安全。</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5.服务单位应自觉接受采购方的检查、考核、指导和监督。</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6.服务单位人员若无法满足工作要求，采购方有权要求服务单位及时更换或调整人员。</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（三）服务管理要求：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服务团队必须严格执行《安国湖国家湿地公园服务人员管理办法》，并遵守《安国湖国家湿地公园服务人员处罚规定》。采购方将依据上述规定对安保、保洁人员仪容仪表、行为规范、履职情况及违规行为进行监督和处罚。</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2.提供全天24小时服务，服务单位自行排班，满足采购方要求。</w:t>
      </w:r>
      <w:r/>
    </w:p>
    <w:p>
      <w:pPr>
        <w:ind w:right="6" w:firstLine="562"/>
        <w:jc w:val="left"/>
        <w:spacing w:line="440" w:lineRule="exact"/>
        <w:rPr>
          <w:rFonts w:hint="eastAsia" w:ascii="宋体" w:hAnsi="宋体" w:cs="宋体"/>
          <w:b/>
          <w:bCs/>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b/>
          <w:bCs/>
          <w:sz w:val="28"/>
          <w:szCs w:val="28"/>
        </w:rPr>
        <w:t xml:space="preserve">八、人员与管理通用要求</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1. 资质与培训：所有服务人员须经采购方审核备案，应具备健康证明，无犯罪记录（盖章有效），并接受必要的岗前培训（包括湿地保护知识、安全规范、应急技能等）。特种作业人员须持证上岗。</w:t>
      </w:r>
      <w:r/>
    </w:p>
    <w:p>
      <w:pPr>
        <w:ind w:right="6" w:firstLine="560"/>
        <w:jc w:val="left"/>
        <w:spacing w:line="440" w:lineRule="exact"/>
        <w:rPr>
          <w:rFonts w:hint="eastAsia" w:ascii="宋体" w:hAnsi="宋体" w:cs="宋体"/>
          <w:color w:val="4874cb"/>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2. 制度执行：服务单位必须组织其全体服务人员学习并严格遵守采购方提供的《安国湖国家湿地公园服务人员管理办法》及《安国湖国家湿地公园服务人员处罚规定》。采购方有权依据办法与规定进行日常检查、考核，并对违规行为直接执行处罚条款，相关罚金将从当期服务费中扣除。</w:t>
      </w:r>
      <w:r/>
    </w:p>
    <w:p>
      <w:pPr>
        <w:ind w:right="6" w:firstLine="560"/>
        <w:jc w:val="left"/>
        <w:spacing w:line="440" w:lineRule="exac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3. 形象与沟通：工作人员须统一着识别性工装，言行文明，具备基本的沟通协调能力。</w:t>
      </w:r>
      <w:r/>
    </w:p>
    <w:p>
      <w:pPr>
        <w:ind w:right="-329" w:firstLine="562"/>
        <w:jc w:val="left"/>
        <w:spacing w:line="440" w:lineRule="exact"/>
        <w:rPr>
          <w:rFonts w:hint="eastAsia" w:ascii="宋体" w:hAnsi="宋体" w:cs="宋体"/>
          <w:b/>
          <w:bCs/>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b/>
          <w:bCs/>
          <w:sz w:val="28"/>
          <w:szCs w:val="28"/>
        </w:rPr>
        <w:t xml:space="preserve">九、其他要求</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1.上述人员隶属服务单位，接受服务单位领导，但同时接受采购方的监督和管理，并遵守采购方的有关规章制度。</w:t>
      </w:r>
      <w:r/>
    </w:p>
    <w:p>
      <w:pPr>
        <w:ind w:right="6"/>
        <w:spacing w:line="10" w:lineRule="atLeast"/>
        <w:rPr>
          <w:rFonts w:hint="eastAsia" w:ascii="宋体" w:hAnsi="宋体" w:cs="宋体"/>
          <w:sz w:val="28"/>
          <w:szCs w:val="24"/>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    2.服务单位需指定一名现场负责人</w:t>
      </w:r>
      <w:r>
        <w:rPr>
          <w:rFonts w:hint="eastAsia" w:ascii="宋体" w:hAnsi="宋体" w:cs="宋体"/>
          <w:sz w:val="28"/>
          <w:szCs w:val="28"/>
          <w:u w:val="single"/>
        </w:rPr>
        <w:t xml:space="preserve">      </w:t>
      </w:r>
      <w:r>
        <w:rPr>
          <w:rFonts w:hint="eastAsia" w:ascii="宋体" w:hAnsi="宋体" w:cs="宋体"/>
          <w:sz w:val="28"/>
          <w:szCs w:val="28"/>
        </w:rPr>
        <w:t xml:space="preserve">（现场负责人调换需经采购方认可后方可进场）对该项目进行驻场管理、检查、督查等。</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3.服务单位应加强对服务人员的管理、监督和培训，并列入保安队伍考核，积极协助采购方协调处理与工作相关的事项，定期与采购方交流情况，征求意见，整改不足。</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4.上述人员在服务期限内的一切伤害责任，均由服务单位负责。</w:t>
      </w:r>
      <w:r/>
    </w:p>
    <w:p>
      <w:pPr>
        <w:ind w:right="-329" w:firstLine="56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5.服务单位提供人员工资须符合国家、省、市的相关规定，不低于沛县最低工资标准。</w:t>
      </w:r>
      <w:r/>
    </w:p>
    <w:p>
      <w:pPr>
        <w:ind w:right="-329" w:firstLine="480"/>
        <w:jc w:val="left"/>
        <w:spacing w:line="440" w:lineRule="exact"/>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6.服务人员工资费用需由服务单位按月支付，服务单位需按时足额发放保安、保洁人员的工资。若采购方因不可抗力因素无法及时支付服务单位服务费，服务单位需垫付上述人员工资。</w:t>
      </w:r>
      <w:r/>
    </w:p>
    <w:p>
      <w:pPr>
        <w:ind w:right="-328" w:firstLine="560"/>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7.服务单位在项目合同签订前须向采购方提供人员的相关有效证件(证书)和相关信息，如果服务单位不能提供，则采购方有权拒绝签订合同。</w:t>
      </w:r>
      <w:r/>
    </w:p>
    <w:p>
      <w:pPr>
        <w:ind w:right="-328" w:firstLine="562"/>
        <w:jc w:val="left"/>
        <w:spacing w:line="440" w:lineRule="exact"/>
        <w:widowControl w:val="off"/>
        <w:rPr>
          <w:rFonts w:hint="eastAsia" w:ascii="宋体" w:hAnsi="宋体" w:cs="宋体"/>
          <w:color w:val="000000"/>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8.服务单位必须按照《中华人民共和国劳动合同法》有关规定，根据采购方的管理要求及保安、保洁行业规定配置岗位、安排班次，明确人员质量，保障运行。具体班次、工作时间由服务单位</w:t>
      </w:r>
      <w:r>
        <w:rPr>
          <w:rFonts w:hint="eastAsia" w:ascii="宋体" w:hAnsi="宋体" w:cs="宋体"/>
          <w:color w:val="000000"/>
          <w:sz w:val="28"/>
          <w:szCs w:val="28"/>
        </w:rPr>
        <w:t xml:space="preserve">自行安排，报采购方备案执行。</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9.服务区域内发生安全事故、人员伤亡、溺水事件、火灾事故、人为破坏、偷盗失窃事故等并造成损失，视情况和职责由服务单位承担相应经济赔偿。</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10.采购方在应急突发事件的情况下，有直接管理、设置和调动服务单位岗位的权力，平时有权要求服务单位及时更换不服从管理、违纪或不符合工作要求的服务人员。</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11.服务单位应保证服务人员的相对稳定，除特殊情况外不得随意调换人员，特殊情况有变化，需提前告知采购方，并征得采购方同意后方可实施，人员到位相互对接时间不少于一周，新到人员档案信息及时备案至采购方。</w:t>
      </w:r>
      <w:r/>
    </w:p>
    <w:p>
      <w:pPr>
        <w:ind w:right="-328" w:firstLine="562"/>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12.服务单位不得把采购方委托的事务转委托第三方。同时不得采用公司挂靠方式承担采购方安保服务事项。</w:t>
      </w:r>
      <w:r/>
    </w:p>
    <w:p>
      <w:pPr>
        <w:ind w:right="6"/>
        <w:spacing w:line="10" w:lineRule="atLeast"/>
        <w:rPr>
          <w:rFonts w:hint="eastAsia" w:ascii="宋体" w:hAnsi="宋体" w:cs="宋体"/>
          <w:sz w:val="28"/>
          <w:szCs w:val="28"/>
        </w:rPr>
        <w:pBdr>
          <w:top w:val="none" w:color="000000" w:sz="0" w:space="3"/>
          <w:left w:val="none" w:color="000000" w:sz="0" w:space="3"/>
          <w:bottom w:val="none" w:color="000000" w:sz="0" w:space="3"/>
          <w:right w:val="none" w:color="000000" w:sz="0" w:space="3"/>
          <w:between w:val="none" w:color="000000" w:sz="0" w:space="0"/>
        </w:pBdr>
      </w:pPr>
      <w:r>
        <w:rPr>
          <w:rFonts w:hint="eastAsia" w:ascii="宋体" w:hAnsi="宋体" w:cs="宋体"/>
          <w:sz w:val="28"/>
          <w:szCs w:val="28"/>
        </w:rPr>
        <w:t xml:space="preserve">    13.服务单位不能按采购需求提供服务，未能达到采购方要求的，采购方可以解除采购服务。</w:t>
      </w:r>
      <w:r/>
    </w:p>
    <w:p>
      <w:pPr>
        <w:ind w:right="-328" w:firstLine="560"/>
        <w:jc w:val="left"/>
        <w:spacing w:line="440" w:lineRule="exact"/>
        <w:widowControl w:val="off"/>
        <w:rPr>
          <w:rFonts w:hint="eastAsia" w:ascii="宋体" w:hAnsi="宋体" w:cs="宋体"/>
          <w:sz w:val="28"/>
          <w:szCs w:val="28"/>
        </w:rPr>
        <w:pBdr>
          <w:top w:val="none" w:color="000000" w:sz="0" w:space="0"/>
          <w:left w:val="none" w:color="000000" w:sz="0" w:space="0"/>
          <w:bottom w:val="none" w:color="000000" w:sz="0" w:space="0"/>
          <w:right w:val="none" w:color="000000" w:sz="0" w:space="0"/>
          <w:between w:val="none" w:color="000000" w:sz="0" w:space="0"/>
        </w:pBdr>
      </w:pPr>
      <w:r>
        <w:rPr>
          <w:rFonts w:hint="eastAsia" w:ascii="宋体" w:hAnsi="宋体" w:cs="宋体"/>
          <w:sz w:val="28"/>
          <w:szCs w:val="28"/>
        </w:rPr>
        <w:t xml:space="preserve">14.退出本安保管理时需经过采购方验收合格，并完成与后续安保管理企业的衔接后方可退出。</w:t>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rPr>
          <w:rFonts w:hint="eastAsia" w:ascii="宋体" w:hAnsi="宋体" w:cs="宋体"/>
          <w:color w:val="000000"/>
          <w:sz w:val="28"/>
        </w:rPr>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rPr>
          <w:rFonts w:hint="eastAsia" w:ascii="宋体" w:hAnsi="宋体" w:cs="宋体"/>
          <w:color w:val="000000"/>
          <w:sz w:val="28"/>
        </w:rPr>
      </w:r>
      <w:r/>
    </w:p>
    <w:p>
      <w:pPr>
        <w:pStyle w:val="1136"/>
        <w:ind w:firstLine="562"/>
        <w:jc w:val="center"/>
        <w:keepLines w:val="0"/>
        <w:keepNext w:val="0"/>
        <w:spacing w:before="0" w:after="0" w:line="440" w:lineRule="exact"/>
        <w:widowControl w:val="off"/>
        <w:rPr>
          <w:rStyle w:val="1189"/>
          <w:rFonts w:hint="eastAsia" w:ascii="宋体" w:hAnsi="宋体" w:cs="宋体"/>
          <w:color w:val="000000"/>
          <w:sz w:val="28"/>
        </w:rPr>
      </w:pPr>
      <w:r>
        <w:rPr>
          <w:rFonts w:hint="eastAsia" w:ascii="宋体" w:hAnsi="宋体" w:cs="宋体"/>
          <w:color w:val="000000"/>
          <w:sz w:val="28"/>
        </w:rPr>
      </w:r>
      <w:r/>
    </w:p>
    <w:p>
      <w:pPr>
        <w:pStyle w:val="1136"/>
        <w:ind w:firstLine="562"/>
        <w:jc w:val="center"/>
        <w:keepLines w:val="0"/>
        <w:keepNext w:val="0"/>
        <w:spacing w:before="0" w:after="0" w:line="440" w:lineRule="exact"/>
        <w:widowControl w:val="off"/>
        <w:rPr>
          <w:rFonts w:hint="eastAsia" w:ascii="宋体" w:hAnsi="宋体" w:cs="宋体"/>
          <w:b w:val="0"/>
          <w:bCs w:val="0"/>
          <w:color w:val="000000"/>
          <w:sz w:val="28"/>
        </w:rPr>
      </w:pPr>
      <w:r>
        <w:rPr>
          <w:rStyle w:val="1189"/>
          <w:rFonts w:hint="eastAsia" w:ascii="宋体" w:hAnsi="宋体" w:cs="宋体"/>
          <w:color w:val="000000"/>
          <w:sz w:val="28"/>
        </w:rPr>
        <w:t xml:space="preserve">第九章 响应文件相关格式</w:t>
      </w:r>
      <w:bookmarkEnd w:id="19"/>
      <w:r/>
      <w:r/>
    </w:p>
    <w:p>
      <w:pPr>
        <w:pStyle w:val="1137"/>
        <w:ind w:firstLine="4498"/>
        <w:keepLines w:val="0"/>
        <w:keepNext w:val="0"/>
        <w:spacing w:before="0" w:after="0" w:line="440" w:lineRule="exact"/>
        <w:widowControl w:val="off"/>
        <w:rPr>
          <w:rStyle w:val="1189"/>
          <w:rFonts w:hint="eastAsia" w:ascii="宋体" w:hAnsi="宋体" w:cs="宋体"/>
          <w:color w:val="000000"/>
          <w:sz w:val="32"/>
        </w:rPr>
      </w:pPr>
      <w:r/>
      <w:bookmarkStart w:id="20" w:name="_Toc80122302"/>
      <w:r>
        <w:rPr>
          <w:rStyle w:val="1189"/>
          <w:rFonts w:hint="eastAsia" w:ascii="宋体" w:hAnsi="宋体" w:cs="宋体"/>
          <w:color w:val="000000"/>
          <w:sz w:val="28"/>
        </w:rPr>
        <w:t xml:space="preserve">一、承诺书</w:t>
      </w:r>
      <w:bookmarkEnd w:id="20"/>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致</w:t>
      </w:r>
      <w:r>
        <w:rPr>
          <w:rStyle w:val="1189"/>
          <w:rFonts w:hint="eastAsia" w:ascii="宋体" w:hAnsi="宋体" w:cs="宋体"/>
          <w:color w:val="000000"/>
          <w:sz w:val="24"/>
          <w:u w:val="single"/>
        </w:rPr>
        <w:t xml:space="preserve">江苏公正项目管理有限公司</w:t>
      </w:r>
      <w:r>
        <w:rPr>
          <w:rStyle w:val="1189"/>
          <w:rFonts w:hint="eastAsia" w:ascii="宋体" w:hAnsi="宋体" w:cs="宋体"/>
          <w:color w:val="000000"/>
          <w:sz w:val="24"/>
        </w:rPr>
        <w:t xml:space="preserve">：</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w:t xml:space="preserve">根据贵方《磋商文件》（项目编号：JSZC-320322-GZGL-C2026-0002）要求，本供应商正式提交以下首次响应文件。</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5168" behindDoc="0" locked="0" layoutInCell="0" allowOverlap="1">
                <wp:simplePos x="0" y="0"/>
                <wp:positionH relativeFrom="column">
                  <wp:posOffset>1866900</wp:posOffset>
                </wp:positionH>
                <wp:positionV relativeFrom="paragraph">
                  <wp:posOffset>16510</wp:posOffset>
                </wp:positionV>
                <wp:extent cx="635" cy="16510"/>
                <wp:effectExtent l="0" t="0" r="0" b="0"/>
                <wp:wrapNone/>
                <wp:docPr id="5" name="直接连接符 7"/>
                <wp:cNvGraphicFramePr/>
                <a:graphic xmlns:a="http://schemas.openxmlformats.org/drawingml/2006/main">
                  <a:graphicData uri="http://schemas.microsoft.com/office/word/2010/wordprocessingShape">
                    <wps:wsp>
                      <wps:cNvPr id="0" name=""/>
                      <wps:cNvSpPr/>
                      <wps:spPr bwMode="auto">
                        <a:xfrm flipV="1">
                          <a:off x="0" y="0"/>
                          <a:ext cx="635" cy="1651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4" o:spid="_x0000_s4" style="position:absolute;left:0;text-align:left;z-index:251655168;mso-wrap-distance-left:9.0pt;mso-wrap-distance-top:0.0pt;mso-wrap-distance-right:9.0pt;mso-wrap-distance-bottom:0.0pt;flip:y;visibility:visible;" from="147.0pt,1.3pt" to="147.1pt,2.6pt" fillcolor="#FFFFFF" strokecolor="#000000"/>
            </w:pict>
          </mc:Fallback>
        </mc:AlternateContent>
      </w:r>
      <w:r>
        <w:rPr>
          <w:rStyle w:val="1189"/>
          <w:rFonts w:hint="eastAsia" w:ascii="宋体" w:hAnsi="宋体" w:cs="宋体"/>
          <w:color w:val="000000"/>
          <w:sz w:val="24"/>
        </w:rPr>
        <w:t xml:space="preserve">（1）承诺书； </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w:t xml:space="preserve">（2）磋商报价表； </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w:t xml:space="preserve">（3）偏离表；</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w:t xml:space="preserve">（4）磋商文件要求提供的其他响应文件。</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w:t xml:space="preserve">我单位符合《中华人民共和国政府采购法》第二十二条的规定，符合本项目供应商资格要求。</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w:t xml:space="preserve">我单位按照磋商文件的要求编制响应文件，并对其提交的响应文件的真实性、合法性承担法律责任。</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供应商兹宣布同意如下: </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6192" behindDoc="0" locked="0" layoutInCell="0" allowOverlap="1">
                <wp:simplePos x="0" y="0"/>
                <wp:positionH relativeFrom="column">
                  <wp:posOffset>3133725</wp:posOffset>
                </wp:positionH>
                <wp:positionV relativeFrom="paragraph">
                  <wp:posOffset>297180</wp:posOffset>
                </wp:positionV>
                <wp:extent cx="635" cy="0"/>
                <wp:effectExtent l="0" t="0" r="0" b="0"/>
                <wp:wrapNone/>
                <wp:docPr id="6" name="直接连接符 8"/>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5" o:spid="_x0000_s5" style="position:absolute;left:0;text-align:left;z-index:251656192;mso-wrap-distance-left:9.0pt;mso-wrap-distance-top:0.0pt;mso-wrap-distance-right:9.0pt;mso-wrap-distance-bottom:0.0pt;visibility:visible;" from="246.8pt,23.4pt" to="246.8pt,23.4pt" fillcolor="#FFFFFF" strokecolor="#000000"/>
            </w:pict>
          </mc:Fallback>
        </mc:AlternateContent>
      </w:r>
      <w:r>
        <w:rPr>
          <w:rStyle w:val="118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7216" behindDoc="0" locked="0" layoutInCell="0" allowOverlap="1">
                <wp:simplePos x="0" y="0"/>
                <wp:positionH relativeFrom="column">
                  <wp:posOffset>2800350</wp:posOffset>
                </wp:positionH>
                <wp:positionV relativeFrom="paragraph">
                  <wp:posOffset>594360</wp:posOffset>
                </wp:positionV>
                <wp:extent cx="635" cy="0"/>
                <wp:effectExtent l="0" t="0" r="0" b="0"/>
                <wp:wrapNone/>
                <wp:docPr id="7" name="直接连接符 9"/>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6" o:spid="_x0000_s6" style="position:absolute;left:0;text-align:left;z-index:251657216;mso-wrap-distance-left:9.0pt;mso-wrap-distance-top:0.0pt;mso-wrap-distance-right:9.0pt;mso-wrap-distance-bottom:0.0pt;visibility:visible;" from="220.5pt,46.8pt" to="220.6pt,46.8pt" fillcolor="#FFFFFF" strokecolor="#000000"/>
            </w:pict>
          </mc:Fallback>
        </mc:AlternateContent>
      </w:r>
      <w:r>
        <w:rPr>
          <w:rStyle w:val="1189"/>
          <w:rFonts w:hint="eastAsia" w:ascii="宋体" w:hAnsi="宋体" w:cs="宋体"/>
          <w:color w:val="000000"/>
          <w:sz w:val="24"/>
        </w:rPr>
        <w:t xml:space="preserve">一、完全承担根据《磋商文件》规定完成合同的责任和义务（如有偏离，将全部填写在偏离表中）。</w:t>
      </w:r>
      <w:r/>
    </w:p>
    <w:p>
      <w:pPr>
        <w:pStyle w:val="969"/>
        <w:ind w:firstLine="480"/>
        <w:jc w:val="left"/>
        <w:spacing w:line="360" w:lineRule="exact"/>
        <w:widowControl w:val="off"/>
        <w:tabs>
          <w:tab w:val="right" w:pos="4153" w:leader="none"/>
          <w:tab w:val="left" w:pos="8306" w:leader="underscore"/>
        </w:tabs>
        <w:rPr>
          <w:rStyle w:val="1189"/>
          <w:rFonts w:hint="eastAsia" w:ascii="宋体" w:hAnsi="宋体" w:cs="宋体"/>
          <w:color w:val="000000"/>
          <w:sz w:val="24"/>
        </w:rPr>
      </w:pPr>
      <w:r>
        <w:rPr>
          <w:rStyle w:val="118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8240"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8" name="直接连接符 10"/>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7" o:spid="_x0000_s7" style="position:absolute;left:0;text-align:left;z-index:251658240;mso-wrap-distance-left:9.0pt;mso-wrap-distance-top:0.0pt;mso-wrap-distance-right:9.0pt;mso-wrap-distance-bottom:0.0pt;visibility:visible;" from="210.0pt,19.5pt" to="210.1pt,19.5pt" fillcolor="#FFFFFF" strokecolor="#000000"/>
            </w:pict>
          </mc:Fallback>
        </mc:AlternateContent>
      </w:r>
      <w:r>
        <w:rPr>
          <w:rStyle w:val="1189"/>
          <w:rFonts w:hint="eastAsia" w:ascii="宋体" w:hAnsi="宋体" w:cs="宋体"/>
          <w:color w:val="000000"/>
          <w:sz w:val="24"/>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0" allowOverlap="1">
                <wp:simplePos x="0" y="0"/>
                <wp:positionH relativeFrom="column">
                  <wp:posOffset>2667000</wp:posOffset>
                </wp:positionH>
                <wp:positionV relativeFrom="paragraph">
                  <wp:posOffset>247650</wp:posOffset>
                </wp:positionV>
                <wp:extent cx="635" cy="0"/>
                <wp:effectExtent l="0" t="0" r="0" b="0"/>
                <wp:wrapNone/>
                <wp:docPr id="9" name="直接连接符 11"/>
                <wp:cNvGraphicFramePr/>
                <a:graphic xmlns:a="http://schemas.openxmlformats.org/drawingml/2006/main">
                  <a:graphicData uri="http://schemas.microsoft.com/office/word/2010/wordprocessingShape">
                    <wps:wsp>
                      <wps:cNvPr id="0" name=""/>
                      <wps:cNvSpPr/>
                      <wps:spPr bwMode="auto">
                        <a:xfrm>
                          <a:off x="0" y="0"/>
                          <a:ext cx="635" cy="0"/>
                        </a:xfrm>
                        <a:prstGeom prst="line">
                          <a:avLst/>
                        </a:prstGeom>
                        <a:solidFill>
                          <a:srgbClr val="FFFFFF"/>
                        </a:solidFill>
                        <a:ln>
                          <a:solidFill>
                            <a:srgbClr val="000000"/>
                          </a:solidFill>
                        </a:ln>
                      </wps:spPr>
                      <wps:bodyPr rot="0">
                        <a:prstTxWarp prst="textNoShape">
                          <a:avLst/>
                        </a:prstTxWarp>
                        <a:noAutofit/>
                      </wps:bodyPr>
                    </wps:wsp>
                  </a:graphicData>
                </a:graphic>
              </wp:anchor>
            </w:drawing>
          </mc:Choice>
          <mc:Fallback>
            <w:pict>
              <v:line id="shape 8" o:spid="_x0000_s8" style="position:absolute;left:0;text-align:left;z-index:251659264;mso-wrap-distance-left:9.0pt;mso-wrap-distance-top:0.0pt;mso-wrap-distance-right:9.0pt;mso-wrap-distance-bottom:0.0pt;visibility:visible;" from="210.0pt,19.5pt" to="210.1pt,19.5pt" fillcolor="#FFFFFF" strokecolor="#000000"/>
            </w:pict>
          </mc:Fallback>
        </mc:AlternateContent>
      </w:r>
      <w:r>
        <w:rPr>
          <w:rStyle w:val="1189"/>
          <w:rFonts w:hint="eastAsia" w:ascii="宋体" w:hAnsi="宋体" w:cs="宋体"/>
          <w:color w:val="000000"/>
          <w:sz w:val="24"/>
        </w:rPr>
        <w:t xml:space="preserve">二、保证所提供的响应文件及所有材料的真实、合法、有效，并对其负责。</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三、已详细审核竞争性磋商文件（含竞争性磋商文件的澄清或者修改），本供应商完全理解并同意放弃对这方面不明及误解的权利。</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四、所供货物保证符合国家有关产品质量、性能和安全标准，无权利瑕疵。</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五、报价有效期为30个工作日。</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六、同意向贵方提供贵方可能要求的与本次磋商采购有关的任何证据或资料。</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七、完全理解贵方不一定要接受最低的报价或收到的任何报价。</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八、江苏公正项目管理有限公司有权将我单位本项目的《磋商报价表》和《分项价格表》予以公示，公示的方式由江苏公正项目管理有限公司确定。</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九、采购人有权对供应商的响应文件的真实性进行核实，如供应商不能在采购人规定的时间内向采购人提供有效的证明文件，将被采购人认定为具有《中华人民共和国政府采购法》第七十七条所规定的“提供虚假材料谋取中标、成交的”情形，并承担相应的法律责任。</w:t>
      </w:r>
      <w:r/>
    </w:p>
    <w:p>
      <w:pPr>
        <w:pStyle w:val="969"/>
        <w:ind w:firstLine="480"/>
        <w:jc w:val="left"/>
        <w:spacing w:line="36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十、供应商同意按照磋商文件的有关规定支付招标代理服务费。 </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供应商（公章）：</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法定代表人或授权代表（签字或盖章）：  </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联系电话：</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日期：</w:t>
      </w:r>
      <w:r/>
    </w:p>
    <w:p>
      <w:pPr>
        <w:pStyle w:val="969"/>
        <w:ind w:firstLine="400"/>
        <w:jc w:val="center"/>
        <w:spacing w:line="440" w:lineRule="exact"/>
        <w:widowControl w:val="off"/>
        <w:rPr>
          <w:rStyle w:val="1189"/>
          <w:rFonts w:hint="eastAsia" w:ascii="宋体" w:hAnsi="宋体" w:cs="宋体"/>
          <w:color w:val="000000"/>
          <w:sz w:val="24"/>
          <w:szCs w:val="24"/>
        </w:rPr>
      </w:pPr>
      <w:r>
        <w:rPr>
          <w:rFonts w:hint="eastAsia" w:ascii="宋体" w:hAnsi="宋体" w:cs="宋体"/>
          <w:color w:val="000000"/>
        </w:rPr>
        <w:br w:type="page" w:clear="all"/>
      </w:r>
      <w:bookmarkStart w:id="21" w:name="_Toc80122303"/>
      <w:r>
        <w:rPr>
          <w:rStyle w:val="1189"/>
          <w:rFonts w:hint="eastAsia" w:ascii="宋体" w:hAnsi="宋体" w:cs="宋体"/>
          <w:color w:val="000000"/>
          <w:sz w:val="32"/>
          <w:szCs w:val="32"/>
        </w:rPr>
        <w:t xml:space="preserve">磋商报价表</w:t>
      </w:r>
      <w:bookmarkEnd w:id="21"/>
      <w:r/>
      <w:r/>
    </w:p>
    <w:p>
      <w:pPr>
        <w:pStyle w:val="969"/>
        <w:ind w:firstLine="480"/>
        <w:jc w:val="left"/>
        <w:spacing w:line="440" w:lineRule="exact"/>
        <w:widowControl w:val="off"/>
        <w:rPr>
          <w:rStyle w:val="1189"/>
          <w:rFonts w:hint="eastAsia" w:ascii="宋体" w:hAnsi="宋体" w:cs="宋体"/>
          <w:color w:val="000000"/>
          <w:sz w:val="24"/>
          <w:szCs w:val="24"/>
        </w:rPr>
      </w:pPr>
      <w:r>
        <w:rPr>
          <w:rFonts w:hint="eastAsia" w:ascii="宋体" w:hAnsi="宋体" w:cs="宋体"/>
          <w:color w:val="000000"/>
          <w:sz w:val="24"/>
          <w:szCs w:val="24"/>
        </w:rPr>
        <w:t xml:space="preserve">（本次为首次报价）                              </w:t>
      </w:r>
      <w:r/>
    </w:p>
    <w:p>
      <w:pPr>
        <w:pStyle w:val="969"/>
        <w:ind w:left="479"/>
        <w:jc w:val="left"/>
        <w:spacing w:line="440" w:lineRule="exact"/>
        <w:widowControl w:val="off"/>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项目编号：JSZC-320322-GZGL-C2026-0002                           货币单位：人民币元</w:t>
      </w:r>
      <w:r/>
    </w:p>
    <w:tbl>
      <w:tblPr>
        <w:tblW w:w="8699" w:type="dxa"/>
        <w:jc w:val="center"/>
        <w:tblBorders>
          <w:top w:val="single" w:color="000000" w:sz="6" w:space="0"/>
          <w:left w:val="single" w:color="000000" w:sz="6" w:space="0"/>
          <w:bottom w:val="single" w:color="000000" w:sz="2" w:space="0"/>
          <w:right w:val="single" w:color="000000" w:sz="6" w:space="0"/>
          <w:insideH w:val="single" w:color="000000" w:sz="2" w:space="0"/>
          <w:insideV w:val="single" w:color="000000" w:sz="2" w:space="0"/>
        </w:tblBorders>
        <w:tblLayout w:type="fixed"/>
        <w:tblLook w:val="04A0" w:firstRow="1" w:lastRow="0" w:firstColumn="1" w:lastColumn="0" w:noHBand="0" w:noVBand="1"/>
      </w:tblPr>
      <w:tblGrid>
        <w:gridCol w:w="2942"/>
        <w:gridCol w:w="2921"/>
        <w:gridCol w:w="2836"/>
      </w:tblGrid>
      <w:tr>
        <w:trPr>
          <w:cantSplit/>
          <w:jc w:val="center"/>
          <w:trHeight w:val="1077"/>
        </w:trPr>
        <w:tc>
          <w:tcPr>
            <w:tcBorders>
              <w:top w:val="single" w:color="000000" w:sz="6" w:space="0"/>
              <w:left w:val="single" w:color="000000" w:sz="6" w:space="0"/>
              <w:bottom w:val="single" w:color="000000" w:sz="2" w:space="0"/>
              <w:right w:val="single" w:color="000000" w:sz="2" w:space="0"/>
            </w:tcBorders>
            <w:tcW w:w="2942"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t xml:space="preserve">项目名称</w:t>
            </w:r>
            <w:r/>
          </w:p>
        </w:tc>
        <w:tc>
          <w:tcPr>
            <w:tcBorders>
              <w:top w:val="single" w:color="000000" w:sz="6" w:space="0"/>
              <w:left w:val="single" w:color="000000" w:sz="2" w:space="0"/>
              <w:bottom w:val="single" w:color="000000" w:sz="2" w:space="0"/>
              <w:right w:val="single" w:color="000000" w:sz="4" w:space="0"/>
            </w:tcBorders>
            <w:tcW w:w="2921"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t xml:space="preserve">项目内容</w:t>
            </w:r>
            <w:r/>
          </w:p>
        </w:tc>
        <w:tc>
          <w:tcPr>
            <w:tcBorders>
              <w:top w:val="single" w:color="000000" w:sz="6" w:space="0"/>
              <w:left w:val="single" w:color="000000" w:sz="4" w:space="0"/>
              <w:bottom w:val="single" w:color="000000" w:sz="2" w:space="0"/>
              <w:right w:val="single" w:color="000000" w:sz="2" w:space="0"/>
            </w:tcBorders>
            <w:tcW w:w="2836"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t xml:space="preserve">总价（小写）</w:t>
            </w:r>
            <w:r/>
          </w:p>
        </w:tc>
      </w:tr>
      <w:tr>
        <w:trPr>
          <w:cantSplit/>
          <w:jc w:val="center"/>
          <w:trHeight w:val="1112"/>
        </w:trPr>
        <w:tc>
          <w:tcPr>
            <w:tcBorders>
              <w:top w:val="single" w:color="000000" w:sz="2" w:space="0"/>
              <w:left w:val="single" w:color="000000" w:sz="6" w:space="0"/>
              <w:bottom w:val="single" w:color="000000" w:sz="2" w:space="0"/>
              <w:right w:val="single" w:color="000000" w:sz="2" w:space="0"/>
            </w:tcBorders>
            <w:tcW w:w="2942"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t xml:space="preserve">安国湖国家湿地公园第三方安保运维服务</w:t>
            </w:r>
            <w:r/>
          </w:p>
        </w:tc>
        <w:tc>
          <w:tcPr>
            <w:tcBorders>
              <w:top w:val="single" w:color="000000" w:sz="2" w:space="0"/>
              <w:left w:val="single" w:color="000000" w:sz="2" w:space="0"/>
              <w:bottom w:val="single" w:color="000000" w:sz="2" w:space="0"/>
              <w:right w:val="single" w:color="000000" w:sz="4" w:space="0"/>
            </w:tcBorders>
            <w:tcW w:w="2921"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t xml:space="preserve">详见响应文件</w:t>
            </w:r>
            <w:r/>
          </w:p>
        </w:tc>
        <w:tc>
          <w:tcPr>
            <w:tcBorders>
              <w:top w:val="single" w:color="000000" w:sz="2" w:space="0"/>
              <w:left w:val="single" w:color="000000" w:sz="4" w:space="0"/>
              <w:bottom w:val="single" w:color="000000" w:sz="2" w:space="0"/>
              <w:right w:val="single" w:color="000000" w:sz="2" w:space="0"/>
            </w:tcBorders>
            <w:tcW w:w="2836"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t xml:space="preserve">  </w:t>
            </w:r>
            <w:r/>
          </w:p>
        </w:tc>
      </w:tr>
      <w:tr>
        <w:trPr>
          <w:cantSplit/>
          <w:jc w:val="center"/>
          <w:trHeight w:val="1073"/>
        </w:trPr>
        <w:tc>
          <w:tcPr>
            <w:tcBorders>
              <w:top w:val="single" w:color="000000" w:sz="2" w:space="0"/>
              <w:left w:val="single" w:color="000000" w:sz="6" w:space="0"/>
              <w:bottom w:val="single" w:color="000000" w:sz="2" w:space="0"/>
              <w:right w:val="single" w:color="000000" w:sz="2" w:space="0"/>
            </w:tcBorders>
            <w:tcW w:w="2942"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t xml:space="preserve">总价（大写）：</w:t>
            </w:r>
            <w:r/>
          </w:p>
        </w:tc>
        <w:tc>
          <w:tcPr>
            <w:gridSpan w:val="2"/>
            <w:tcBorders>
              <w:top w:val="single" w:color="000000" w:sz="2" w:space="0"/>
              <w:left w:val="single" w:color="000000" w:sz="2" w:space="0"/>
              <w:bottom w:val="single" w:color="000000" w:sz="2" w:space="0"/>
              <w:right w:val="single" w:color="000000" w:sz="2" w:space="0"/>
            </w:tcBorders>
            <w:tcW w:w="5757" w:type="dxa"/>
            <w:vAlign w:val="center"/>
            <w:textDirection w:val="lrTb"/>
            <w:noWrap w:val="false"/>
          </w:tcPr>
          <w:p>
            <w:pPr>
              <w:pStyle w:val="969"/>
              <w:jc w:val="center"/>
              <w:rPr>
                <w:rFonts w:hint="eastAsia" w:ascii="宋体" w:hAnsi="宋体" w:cs="宋体"/>
                <w:sz w:val="24"/>
                <w:szCs w:val="24"/>
              </w:rPr>
            </w:pPr>
            <w:r>
              <w:rPr>
                <w:rFonts w:hint="eastAsia" w:ascii="宋体" w:hAnsi="宋体" w:cs="宋体"/>
                <w:sz w:val="24"/>
                <w:szCs w:val="24"/>
              </w:rPr>
            </w:r>
            <w:r/>
          </w:p>
        </w:tc>
      </w:tr>
    </w:tbl>
    <w:p>
      <w:pPr>
        <w:pStyle w:val="969"/>
        <w:ind w:firstLine="480"/>
        <w:jc w:val="lef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供应商承诺：本报价（总价）为供应商本企业提供的服务。</w:t>
      </w:r>
      <w:r/>
    </w:p>
    <w:p>
      <w:pPr>
        <w:pStyle w:val="969"/>
        <w:ind w:firstLine="480"/>
        <w:jc w:val="lef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报价说明：</w:t>
      </w:r>
      <w:r/>
    </w:p>
    <w:p>
      <w:pPr>
        <w:pStyle w:val="969"/>
        <w:ind w:firstLine="480"/>
        <w:jc w:val="lef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1、报价包括完成项目的所有费用。采购人不再支付报价以外的任何费用。</w:t>
      </w:r>
      <w:r/>
    </w:p>
    <w:p>
      <w:pPr>
        <w:pStyle w:val="969"/>
        <w:ind w:firstLine="480"/>
        <w:jc w:val="lef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2、报价以总价为准，大小写不一致以大写为准；</w:t>
      </w:r>
      <w:r/>
    </w:p>
    <w:p>
      <w:pPr>
        <w:pStyle w:val="969"/>
        <w:ind w:firstLine="480"/>
        <w:jc w:val="lef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3、偏离说明：详见《偏离表》；</w:t>
      </w:r>
      <w:r/>
    </w:p>
    <w:p>
      <w:pPr>
        <w:pStyle w:val="969"/>
        <w:ind w:firstLine="480"/>
        <w:jc w:val="lef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4、如最后报价未列明单价，则最后所报各项单价计算方法为：（最后总价/最初总价）* 各项最初报价的单价。</w:t>
      </w:r>
      <w:r/>
    </w:p>
    <w:p>
      <w:pPr>
        <w:pStyle w:val="969"/>
        <w:ind w:firstLine="480"/>
        <w:jc w:val="left"/>
        <w:spacing w:line="440" w:lineRule="exact"/>
        <w:rPr>
          <w:rStyle w:val="1189"/>
          <w:rFonts w:hint="eastAsia" w:ascii="宋体" w:hAnsi="宋体" w:cs="宋体"/>
          <w:color w:val="000000"/>
          <w:sz w:val="24"/>
          <w:szCs w:val="24"/>
        </w:rPr>
      </w:pPr>
      <w:r>
        <w:rPr>
          <w:rFonts w:hint="eastAsia" w:ascii="宋体" w:hAnsi="宋体" w:cs="宋体"/>
          <w:color w:val="000000"/>
          <w:sz w:val="24"/>
          <w:szCs w:val="24"/>
        </w:rPr>
      </w:r>
      <w:r/>
    </w:p>
    <w:p>
      <w:pPr>
        <w:pStyle w:val="969"/>
        <w:ind w:firstLine="480"/>
        <w:jc w:val="left"/>
        <w:spacing w:line="440" w:lineRule="exact"/>
        <w:rPr>
          <w:rStyle w:val="1189"/>
          <w:rFonts w:hint="eastAsia" w:ascii="宋体" w:hAnsi="宋体" w:cs="宋体"/>
          <w:color w:val="000000"/>
          <w:sz w:val="24"/>
          <w:szCs w:val="24"/>
        </w:rPr>
      </w:pPr>
      <w:r>
        <w:rPr>
          <w:rFonts w:hint="eastAsia" w:ascii="宋体" w:hAnsi="宋体" w:cs="宋体"/>
          <w:color w:val="000000"/>
          <w:sz w:val="24"/>
          <w:szCs w:val="24"/>
        </w:rPr>
      </w:r>
      <w:r/>
    </w:p>
    <w:p>
      <w:pPr>
        <w:pStyle w:val="969"/>
        <w:ind w:firstLine="480"/>
        <w:jc w:val="left"/>
        <w:spacing w:line="440" w:lineRule="exac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供应商（公章）：</w:t>
      </w:r>
      <w:r/>
    </w:p>
    <w:p>
      <w:pPr>
        <w:pStyle w:val="969"/>
        <w:ind w:firstLine="480"/>
        <w:jc w:val="left"/>
        <w:spacing w:line="440" w:lineRule="exac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法定代表人或授权代表（签字或盖章）：</w:t>
      </w:r>
      <w:r/>
    </w:p>
    <w:p>
      <w:pPr>
        <w:pStyle w:val="969"/>
        <w:ind w:firstLine="480"/>
        <w:jc w:val="left"/>
        <w:spacing w:line="440" w:lineRule="exact"/>
        <w:rPr>
          <w:rStyle w:val="1189"/>
          <w:rFonts w:hint="eastAsia" w:ascii="宋体" w:hAnsi="宋体" w:cs="宋体"/>
          <w:color w:val="000000"/>
          <w:sz w:val="24"/>
          <w:szCs w:val="24"/>
        </w:rPr>
      </w:pPr>
      <w:r>
        <w:rPr>
          <w:rStyle w:val="1189"/>
          <w:rFonts w:hint="eastAsia" w:ascii="宋体" w:hAnsi="宋体" w:cs="宋体"/>
          <w:color w:val="000000"/>
          <w:sz w:val="24"/>
          <w:szCs w:val="24"/>
        </w:rPr>
        <w:t xml:space="preserve">日期：</w:t>
      </w:r>
      <w:r/>
    </w:p>
    <w:p>
      <w:pPr>
        <w:pStyle w:val="969"/>
        <w:ind w:firstLine="482"/>
        <w:jc w:val="left"/>
        <w:spacing w:line="440" w:lineRule="exact"/>
        <w:widowControl w:val="off"/>
        <w:rPr>
          <w:rStyle w:val="1189"/>
          <w:rFonts w:hint="eastAsia" w:ascii="宋体" w:hAnsi="宋体" w:cs="宋体"/>
          <w:b/>
          <w:color w:val="000000"/>
          <w:sz w:val="24"/>
          <w:szCs w:val="24"/>
        </w:rPr>
      </w:pPr>
      <w:r>
        <w:rPr>
          <w:rFonts w:hint="eastAsia" w:ascii="宋体" w:hAnsi="宋体" w:cs="宋体"/>
          <w:b/>
          <w:color w:val="000000"/>
          <w:sz w:val="24"/>
          <w:szCs w:val="24"/>
        </w:rPr>
      </w:r>
      <w:r/>
    </w:p>
    <w:p>
      <w:pPr>
        <w:pStyle w:val="969"/>
        <w:ind w:firstLine="482"/>
        <w:jc w:val="left"/>
        <w:spacing w:line="440" w:lineRule="exact"/>
        <w:widowControl w:val="off"/>
        <w:rPr>
          <w:rStyle w:val="1189"/>
          <w:rFonts w:hint="eastAsia" w:ascii="宋体" w:hAnsi="宋体" w:cs="宋体"/>
          <w:b/>
          <w:color w:val="000000"/>
          <w:sz w:val="24"/>
          <w:szCs w:val="24"/>
        </w:rPr>
      </w:pPr>
      <w:r>
        <w:rPr>
          <w:rFonts w:hint="eastAsia" w:ascii="宋体" w:hAnsi="宋体" w:cs="宋体"/>
          <w:b/>
          <w:color w:val="000000"/>
          <w:sz w:val="24"/>
          <w:szCs w:val="24"/>
        </w:rPr>
      </w:r>
      <w:r/>
    </w:p>
    <w:p>
      <w:pPr>
        <w:pStyle w:val="1137"/>
        <w:ind w:firstLine="643"/>
        <w:jc w:val="center"/>
        <w:keepLines w:val="0"/>
        <w:keepNext w:val="0"/>
        <w:spacing w:before="0" w:after="0" w:line="440" w:lineRule="exact"/>
        <w:widowControl w:val="off"/>
        <w:rPr>
          <w:rFonts w:hint="eastAsia" w:ascii="宋体" w:hAnsi="宋体" w:cs="宋体"/>
          <w:bCs w:val="0"/>
          <w:color w:val="000000"/>
          <w:sz w:val="28"/>
          <w:szCs w:val="28"/>
        </w:rPr>
      </w:pPr>
      <w:r>
        <w:rPr>
          <w:rFonts w:hint="eastAsia" w:ascii="宋体" w:hAnsi="宋体" w:cs="宋体"/>
          <w:color w:val="000000"/>
        </w:rPr>
        <w:br w:type="page" w:clear="all"/>
      </w:r>
      <w:bookmarkStart w:id="22" w:name="_Toc80122304"/>
      <w:r>
        <w:rPr>
          <w:rStyle w:val="1189"/>
          <w:rFonts w:hint="eastAsia" w:ascii="宋体" w:hAnsi="宋体" w:cs="宋体"/>
          <w:color w:val="000000"/>
          <w:sz w:val="28"/>
        </w:rPr>
        <w:t xml:space="preserve">三、分项价格表</w:t>
      </w:r>
      <w:bookmarkEnd w:id="22"/>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项目名称: 安国湖国家湿地公园第三方安保运维服务</w:t>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项目编号：JSZC-320322-GZGL-C2026-0002</w:t>
      </w:r>
      <w:r/>
    </w:p>
    <w:p>
      <w:pPr>
        <w:pStyle w:val="973"/>
        <w:ind w:firstLine="400"/>
        <w:spacing w:after="0" w:line="440" w:lineRule="exact"/>
        <w:widowControl w:val="off"/>
        <w:rPr>
          <w:rFonts w:hint="eastAsia" w:ascii="宋体" w:hAnsi="宋体" w:cs="宋体"/>
          <w:color w:val="000000"/>
        </w:rPr>
      </w:pPr>
      <w:r>
        <w:rPr>
          <w:rFonts w:hint="eastAsia" w:ascii="宋体" w:hAnsi="宋体" w:cs="宋体"/>
          <w:color w:val="000000"/>
        </w:rPr>
      </w:r>
      <w:r/>
    </w:p>
    <w:p>
      <w:pPr>
        <w:pStyle w:val="974"/>
        <w:ind w:left="0" w:firstLine="562"/>
        <w:jc w:val="center"/>
        <w:spacing w:line="440" w:lineRule="exact"/>
        <w:rPr>
          <w:rFonts w:hint="eastAsia" w:ascii="宋体" w:eastAsia="宋体" w:cs="宋体"/>
          <w:b/>
          <w:bCs/>
          <w:color w:val="000000"/>
          <w:sz w:val="28"/>
          <w:szCs w:val="28"/>
        </w:rPr>
      </w:pPr>
      <w:r>
        <w:rPr>
          <w:rFonts w:hint="eastAsia" w:ascii="宋体" w:eastAsia="宋体" w:cs="宋体"/>
          <w:b/>
          <w:bCs/>
          <w:color w:val="000000"/>
          <w:sz w:val="28"/>
          <w:szCs w:val="28"/>
        </w:rPr>
        <w:t xml:space="preserve">格式自拟</w:t>
      </w:r>
      <w:r/>
    </w:p>
    <w:p>
      <w:pPr>
        <w:pStyle w:val="979"/>
        <w:ind w:firstLine="400"/>
        <w:spacing w:line="440" w:lineRule="exact"/>
        <w:rPr>
          <w:rFonts w:hint="eastAsia" w:hAnsi="宋体" w:cs="宋体"/>
          <w:color w:val="000000"/>
        </w:rPr>
      </w:pPr>
      <w:r>
        <w:rPr>
          <w:rFonts w:hint="eastAsia" w:hAnsi="宋体" w:cs="宋体"/>
          <w:color w:val="000000"/>
        </w:rPr>
      </w:r>
      <w:r/>
    </w:p>
    <w:p>
      <w:pPr>
        <w:pStyle w:val="969"/>
        <w:ind w:firstLine="400"/>
        <w:spacing w:line="440" w:lineRule="exact"/>
        <w:rPr>
          <w:rFonts w:hint="eastAsia" w:ascii="宋体" w:hAnsi="宋体" w:cs="宋体"/>
          <w:color w:val="000000"/>
        </w:rPr>
      </w:pPr>
      <w:r>
        <w:rPr>
          <w:rFonts w:hint="eastAsia" w:ascii="宋体" w:hAnsi="宋体" w:cs="宋体"/>
          <w:color w:val="000000"/>
        </w:rPr>
      </w:r>
      <w:r/>
    </w:p>
    <w:p>
      <w:pPr>
        <w:pStyle w:val="979"/>
        <w:ind w:firstLine="400"/>
        <w:spacing w:line="440" w:lineRule="exact"/>
        <w:rPr>
          <w:rFonts w:hint="eastAsia" w:hAnsi="宋体" w:cs="宋体"/>
          <w:color w:val="000000"/>
        </w:rPr>
      </w:pPr>
      <w:r>
        <w:rPr>
          <w:rFonts w:hint="eastAsia" w:hAnsi="宋体" w:cs="宋体"/>
          <w:color w:val="000000"/>
        </w:rPr>
      </w:r>
      <w:r/>
    </w:p>
    <w:p>
      <w:pPr>
        <w:pStyle w:val="984"/>
        <w:ind w:left="0" w:right="0" w:firstLine="560"/>
        <w:spacing w:line="440" w:lineRule="exact"/>
        <w:rPr>
          <w:rFonts w:hint="eastAsia" w:ascii="宋体" w:hAnsi="宋体" w:eastAsia="宋体" w:cs="宋体"/>
          <w:color w:val="000000"/>
        </w:rPr>
      </w:pPr>
      <w:r>
        <w:rPr>
          <w:rFonts w:hint="eastAsia" w:ascii="宋体" w:hAnsi="宋体" w:eastAsia="宋体" w:cs="宋体"/>
          <w:color w:val="000000"/>
        </w:rPr>
      </w:r>
      <w:r/>
    </w:p>
    <w:p>
      <w:pPr>
        <w:pStyle w:val="973"/>
        <w:ind w:firstLine="400"/>
        <w:spacing w:after="0" w:line="440" w:lineRule="exact"/>
        <w:widowControl w:val="off"/>
        <w:rPr>
          <w:rFonts w:hint="eastAsia" w:ascii="宋体" w:hAnsi="宋体" w:cs="宋体"/>
          <w:color w:val="000000"/>
        </w:rPr>
      </w:pPr>
      <w:r>
        <w:rPr>
          <w:rFonts w:hint="eastAsia" w:ascii="宋体" w:hAnsi="宋体" w:cs="宋体"/>
          <w:color w:val="000000"/>
        </w:rPr>
        <w:t xml:space="preserve">                           </w:t>
      </w:r>
      <w:r/>
    </w:p>
    <w:p>
      <w:pPr>
        <w:pStyle w:val="969"/>
        <w:ind w:firstLine="480"/>
        <w:jc w:val="left"/>
        <w:spacing w:line="440" w:lineRule="exact"/>
        <w:rPr>
          <w:rStyle w:val="1189"/>
          <w:rFonts w:hint="eastAsia" w:ascii="宋体" w:hAnsi="宋体" w:cs="宋体"/>
          <w:color w:val="000000"/>
          <w:sz w:val="24"/>
        </w:rPr>
      </w:pPr>
      <w:r>
        <w:rPr>
          <w:rStyle w:val="1189"/>
          <w:rFonts w:hint="eastAsia" w:ascii="宋体" w:hAnsi="宋体" w:cs="宋体"/>
          <w:color w:val="000000"/>
          <w:sz w:val="24"/>
        </w:rPr>
        <w:t xml:space="preserve">供应商（公章）：</w:t>
      </w:r>
      <w:r/>
    </w:p>
    <w:p>
      <w:pPr>
        <w:pStyle w:val="969"/>
        <w:ind w:firstLine="480"/>
        <w:jc w:val="left"/>
        <w:spacing w:line="440" w:lineRule="exact"/>
        <w:rPr>
          <w:rStyle w:val="1189"/>
          <w:rFonts w:hint="eastAsia" w:ascii="宋体" w:hAnsi="宋体" w:cs="宋体"/>
          <w:color w:val="000000"/>
          <w:sz w:val="24"/>
        </w:rPr>
      </w:pPr>
      <w:r>
        <w:rPr>
          <w:rStyle w:val="1189"/>
          <w:rFonts w:hint="eastAsia" w:ascii="宋体" w:hAnsi="宋体" w:cs="宋体"/>
          <w:color w:val="000000"/>
          <w:sz w:val="24"/>
        </w:rPr>
        <w:t xml:space="preserve">法定代表人或授权代表（签字或盖章）：  </w:t>
      </w:r>
      <w:r/>
    </w:p>
    <w:p>
      <w:pPr>
        <w:pStyle w:val="969"/>
        <w:ind w:firstLine="480"/>
        <w:jc w:val="left"/>
        <w:spacing w:line="440" w:lineRule="exact"/>
        <w:rPr>
          <w:rStyle w:val="1189"/>
          <w:rFonts w:hint="eastAsia" w:ascii="宋体" w:hAnsi="宋体" w:cs="宋体"/>
          <w:color w:val="000000"/>
          <w:sz w:val="24"/>
        </w:rPr>
      </w:pPr>
      <w:r>
        <w:rPr>
          <w:rStyle w:val="1189"/>
          <w:rFonts w:hint="eastAsia" w:ascii="宋体" w:hAnsi="宋体" w:cs="宋体"/>
          <w:color w:val="000000"/>
          <w:sz w:val="24"/>
        </w:rPr>
        <w:t xml:space="preserve">日期：</w:t>
      </w:r>
      <w:r/>
    </w:p>
    <w:p>
      <w:pPr>
        <w:pStyle w:val="973"/>
        <w:ind w:firstLine="400"/>
        <w:spacing w:after="0" w:line="440" w:lineRule="exact"/>
        <w:widowControl w:val="off"/>
        <w:rPr>
          <w:rFonts w:hint="eastAsia" w:ascii="宋体" w:hAnsi="宋体" w:cs="宋体"/>
          <w:color w:val="000000"/>
        </w:rPr>
      </w:pPr>
      <w:r>
        <w:rPr>
          <w:rFonts w:hint="eastAsia" w:ascii="宋体" w:hAnsi="宋体" w:cs="宋体"/>
          <w:color w:val="000000"/>
        </w:rPr>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注：</w:t>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1．如果不提供详细分项报价将视为没有实质性响应磋商文件。</w:t>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2．供应商对以上数据的真实性负责。</w:t>
      </w:r>
      <w:r/>
    </w:p>
    <w:p>
      <w:pPr>
        <w:pStyle w:val="973"/>
        <w:ind w:firstLine="480"/>
        <w:spacing w:after="0"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3. 江苏公正项目管理有限公司有权将以上内容进行公示。</w:t>
      </w:r>
      <w:r/>
    </w:p>
    <w:p>
      <w:pPr>
        <w:pStyle w:val="969"/>
        <w:ind w:firstLine="482"/>
        <w:jc w:val="left"/>
        <w:spacing w:line="440" w:lineRule="exact"/>
        <w:widowControl w:val="off"/>
        <w:tabs>
          <w:tab w:val="center" w:pos="4200" w:leader="none"/>
        </w:tabs>
        <w:rPr>
          <w:rFonts w:hint="eastAsia" w:ascii="宋体" w:hAnsi="宋体" w:cs="宋体"/>
          <w:b/>
          <w:bCs/>
          <w:color w:val="000000"/>
          <w:sz w:val="24"/>
          <w:szCs w:val="24"/>
        </w:rPr>
      </w:pPr>
      <w:r>
        <w:rPr>
          <w:rFonts w:hint="eastAsia" w:ascii="宋体" w:hAnsi="宋体" w:cs="宋体"/>
          <w:b/>
          <w:bCs/>
          <w:color w:val="000000"/>
          <w:sz w:val="24"/>
          <w:szCs w:val="24"/>
        </w:rPr>
      </w:r>
      <w:r/>
    </w:p>
    <w:p>
      <w:pPr>
        <w:pStyle w:val="969"/>
        <w:numPr>
          <w:ilvl w:val="0"/>
          <w:numId w:val="2"/>
        </w:numPr>
        <w:ind w:firstLine="560"/>
        <w:jc w:val="center"/>
        <w:spacing w:line="440" w:lineRule="exact"/>
        <w:widowControl w:val="off"/>
        <w:rPr>
          <w:rStyle w:val="1189"/>
          <w:rFonts w:hint="eastAsia" w:ascii="宋体" w:hAnsi="宋体" w:cs="宋体"/>
          <w:b/>
          <w:bCs/>
          <w:color w:val="000000"/>
          <w:sz w:val="28"/>
          <w:szCs w:val="32"/>
        </w:rPr>
      </w:pPr>
      <w:r>
        <w:rPr>
          <w:rStyle w:val="1189"/>
          <w:rFonts w:hint="eastAsia" w:ascii="宋体" w:hAnsi="宋体" w:cs="宋体"/>
          <w:color w:val="000000"/>
          <w:sz w:val="28"/>
        </w:rPr>
        <w:br w:type="page" w:clear="all"/>
      </w:r>
      <w:bookmarkStart w:id="23" w:name="_Toc80122305"/>
      <w:r>
        <w:rPr>
          <w:rStyle w:val="1189"/>
          <w:rFonts w:hint="eastAsia" w:ascii="宋体" w:hAnsi="宋体" w:cs="宋体"/>
          <w:b/>
          <w:bCs/>
          <w:color w:val="000000"/>
          <w:sz w:val="28"/>
          <w:szCs w:val="32"/>
        </w:rPr>
        <w:t xml:space="preserve">偏离表</w:t>
      </w:r>
      <w:bookmarkEnd w:id="23"/>
      <w:r/>
      <w:r/>
    </w:p>
    <w:p>
      <w:pPr>
        <w:pStyle w:val="969"/>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项目名称：安国湖国家湿地公园第三方安保运维服务</w:t>
      </w:r>
      <w:r/>
    </w:p>
    <w:p>
      <w:pPr>
        <w:pStyle w:val="969"/>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项目编号：JSZC-320322-GZGL-C2026-0002</w:t>
      </w:r>
      <w:r/>
    </w:p>
    <w:tbl>
      <w:tblPr>
        <w:tblW w:w="8584" w:type="dxa"/>
        <w:tblBorders>
          <w:top w:val="single" w:color="000000" w:sz="6" w:space="0"/>
          <w:left w:val="single" w:color="000000" w:sz="6" w:space="0"/>
          <w:bottom w:val="single" w:color="000000" w:sz="6" w:space="0"/>
          <w:right w:val="single" w:color="000000" w:sz="6" w:space="0"/>
          <w:insideH w:val="none" w:color="000000" w:sz="0" w:space="0"/>
          <w:insideV w:val="none" w:color="000000" w:sz="0" w:space="0"/>
        </w:tblBorders>
        <w:tblLayout w:type="fixed"/>
        <w:tblLook w:val="04A0" w:firstRow="1" w:lastRow="0" w:firstColumn="1" w:lastColumn="0" w:noHBand="0" w:noVBand="1"/>
      </w:tblPr>
      <w:tblGrid>
        <w:gridCol w:w="828"/>
        <w:gridCol w:w="900"/>
        <w:gridCol w:w="2491"/>
        <w:gridCol w:w="1469"/>
        <w:gridCol w:w="1711"/>
        <w:gridCol w:w="1185"/>
      </w:tblGrid>
      <w:tr>
        <w:trPr>
          <w:trHeight w:val="41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jc w:val="center"/>
              <w:rPr>
                <w:rFonts w:hint="eastAsia" w:ascii="宋体" w:hAnsi="宋体" w:cs="宋体"/>
                <w:caps/>
                <w:sz w:val="24"/>
              </w:rPr>
            </w:pPr>
            <w:r>
              <w:rPr>
                <w:rFonts w:hint="eastAsia" w:ascii="宋体" w:hAnsi="宋体" w:cs="宋体"/>
                <w:caps/>
                <w:sz w:val="24"/>
              </w:rPr>
              <w:t xml:space="preserve">序号</w:t>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jc w:val="center"/>
              <w:rPr>
                <w:rFonts w:hint="eastAsia" w:ascii="宋体" w:hAnsi="宋体" w:cs="宋体"/>
                <w:caps/>
                <w:sz w:val="24"/>
              </w:rPr>
            </w:pPr>
            <w:r>
              <w:rPr>
                <w:rFonts w:hint="eastAsia" w:ascii="宋体" w:hAnsi="宋体" w:cs="宋体"/>
                <w:caps/>
                <w:sz w:val="24"/>
              </w:rPr>
              <w:t xml:space="preserve">偏离内容</w:t>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jc w:val="center"/>
              <w:rPr>
                <w:rFonts w:hint="eastAsia" w:ascii="宋体" w:hAnsi="宋体" w:cs="宋体"/>
                <w:caps/>
                <w:sz w:val="24"/>
              </w:rPr>
            </w:pPr>
            <w:r>
              <w:rPr>
                <w:rFonts w:hint="eastAsia" w:ascii="宋体" w:hAnsi="宋体" w:cs="宋体"/>
                <w:sz w:val="24"/>
              </w:rPr>
              <w:t xml:space="preserve">竞争性磋商文件（含竞争性磋商文件的澄清或者修改）的要求</w:t>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jc w:val="center"/>
              <w:rPr>
                <w:rFonts w:hint="eastAsia" w:ascii="宋体" w:hAnsi="宋体" w:cs="宋体"/>
                <w:caps/>
                <w:sz w:val="24"/>
              </w:rPr>
            </w:pPr>
            <w:r>
              <w:rPr>
                <w:rFonts w:hint="eastAsia" w:ascii="宋体" w:hAnsi="宋体" w:cs="宋体"/>
                <w:sz w:val="24"/>
              </w:rPr>
              <w:t xml:space="preserve">首次响应文件中的内容</w:t>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caps/>
                <w:sz w:val="24"/>
              </w:rPr>
            </w:pPr>
            <w:r>
              <w:rPr>
                <w:rFonts w:hint="eastAsia" w:ascii="宋体" w:hAnsi="宋体" w:cs="宋体"/>
                <w:caps/>
                <w:sz w:val="24"/>
              </w:rPr>
              <w:t xml:space="preserve">（正/负/无）偏离</w:t>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jc w:val="center"/>
              <w:rPr>
                <w:rFonts w:hint="eastAsia" w:ascii="宋体" w:hAnsi="宋体" w:cs="宋体"/>
                <w:caps/>
                <w:sz w:val="24"/>
              </w:rPr>
            </w:pPr>
            <w:r>
              <w:rPr>
                <w:rFonts w:hint="eastAsia" w:ascii="宋体" w:hAnsi="宋体" w:cs="宋体"/>
                <w:caps/>
                <w:sz w:val="24"/>
              </w:rPr>
              <w:t xml:space="preserve">说明</w:t>
            </w:r>
            <w:r/>
          </w:p>
        </w:tc>
      </w:tr>
      <w:tr>
        <w:trPr>
          <w:trHeight w:val="794"/>
        </w:trPr>
        <w:tc>
          <w:tcPr>
            <w:tcBorders>
              <w:top w:val="single" w:color="000000" w:sz="6" w:space="0"/>
              <w:left w:val="single" w:color="000000" w:sz="6" w:space="0"/>
              <w:bottom w:val="single" w:color="000000" w:sz="6" w:space="0"/>
              <w:right w:val="single" w:color="000000" w:sz="6" w:space="0"/>
            </w:tcBorders>
            <w:tcW w:w="828" w:type="dxa"/>
            <w:vAlign w:val="center"/>
            <w:textDirection w:val="lrTb"/>
            <w:noWrap w:val="false"/>
          </w:tcPr>
          <w:p>
            <w:pPr>
              <w:pStyle w:val="969"/>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900" w:type="dxa"/>
            <w:vAlign w:val="center"/>
            <w:textDirection w:val="lrTb"/>
            <w:noWrap w:val="false"/>
          </w:tcPr>
          <w:p>
            <w:pPr>
              <w:pStyle w:val="969"/>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2491" w:type="dxa"/>
            <w:vAlign w:val="center"/>
            <w:textDirection w:val="lrTb"/>
            <w:noWrap w:val="false"/>
          </w:tcPr>
          <w:p>
            <w:pPr>
              <w:pStyle w:val="969"/>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469" w:type="dxa"/>
            <w:vAlign w:val="center"/>
            <w:textDirection w:val="lrTb"/>
            <w:noWrap w:val="false"/>
          </w:tcPr>
          <w:p>
            <w:pPr>
              <w:pStyle w:val="969"/>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711" w:type="dxa"/>
            <w:vAlign w:val="center"/>
            <w:textDirection w:val="lrTb"/>
            <w:noWrap w:val="false"/>
          </w:tcPr>
          <w:p>
            <w:pPr>
              <w:pStyle w:val="969"/>
              <w:jc w:val="center"/>
              <w:rPr>
                <w:rFonts w:hint="eastAsia" w:ascii="宋体" w:hAnsi="宋体" w:cs="宋体"/>
                <w:caps/>
                <w:sz w:val="24"/>
              </w:rPr>
            </w:pPr>
            <w:r>
              <w:rPr>
                <w:rFonts w:hint="eastAsia" w:ascii="宋体" w:hAnsi="宋体" w:cs="宋体"/>
                <w:caps/>
                <w:sz w:val="24"/>
              </w:rPr>
            </w:r>
            <w:r/>
          </w:p>
        </w:tc>
        <w:tc>
          <w:tcPr>
            <w:tcBorders>
              <w:top w:val="single" w:color="000000" w:sz="6" w:space="0"/>
              <w:left w:val="single" w:color="000000" w:sz="6" w:space="0"/>
              <w:bottom w:val="single" w:color="000000" w:sz="6" w:space="0"/>
              <w:right w:val="single" w:color="000000" w:sz="6" w:space="0"/>
            </w:tcBorders>
            <w:tcW w:w="1185" w:type="dxa"/>
            <w:vAlign w:val="center"/>
            <w:textDirection w:val="lrTb"/>
            <w:noWrap w:val="false"/>
          </w:tcPr>
          <w:p>
            <w:pPr>
              <w:pStyle w:val="969"/>
              <w:jc w:val="center"/>
              <w:rPr>
                <w:rFonts w:hint="eastAsia" w:ascii="宋体" w:hAnsi="宋体" w:cs="宋体"/>
                <w:caps/>
                <w:sz w:val="24"/>
              </w:rPr>
            </w:pPr>
            <w:r>
              <w:rPr>
                <w:rFonts w:hint="eastAsia" w:ascii="宋体" w:hAnsi="宋体" w:cs="宋体"/>
                <w:caps/>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r>
        <w:trPr>
          <w:trHeight w:val="794"/>
        </w:trPr>
        <w:tc>
          <w:tcPr>
            <w:tcBorders>
              <w:top w:val="single" w:color="000000" w:sz="6" w:space="0"/>
              <w:left w:val="single" w:color="000000" w:sz="6" w:space="0"/>
              <w:bottom w:val="single" w:color="000000" w:sz="6" w:space="0"/>
              <w:right w:val="single" w:color="000000" w:sz="6" w:space="0"/>
            </w:tcBorders>
            <w:tcW w:w="828"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900"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249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469"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11" w:type="dxa"/>
            <w:textDirection w:val="lrTb"/>
            <w:noWrap w:val="false"/>
          </w:tcPr>
          <w:p>
            <w:pPr>
              <w:pStyle w:val="969"/>
              <w:rPr>
                <w:rFonts w:hint="eastAsia" w:ascii="宋体" w:hAnsi="宋体" w:cs="宋体"/>
                <w:sz w:val="24"/>
              </w:rPr>
            </w:pPr>
            <w:r>
              <w:rPr>
                <w:rFonts w:hint="eastAsia"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85" w:type="dxa"/>
            <w:textDirection w:val="lrTb"/>
            <w:noWrap w:val="false"/>
          </w:tcPr>
          <w:p>
            <w:pPr>
              <w:pStyle w:val="969"/>
              <w:rPr>
                <w:rFonts w:hint="eastAsia" w:ascii="宋体" w:hAnsi="宋体" w:cs="宋体"/>
                <w:sz w:val="24"/>
              </w:rPr>
            </w:pPr>
            <w:r>
              <w:rPr>
                <w:rFonts w:hint="eastAsia" w:ascii="宋体" w:hAnsi="宋体" w:cs="宋体"/>
                <w:sz w:val="24"/>
              </w:rPr>
            </w:r>
            <w:r/>
          </w:p>
        </w:tc>
      </w:tr>
    </w:tbl>
    <w:p>
      <w:pPr>
        <w:pStyle w:val="969"/>
        <w:rPr>
          <w:rFonts w:hint="eastAsia" w:ascii="宋体" w:hAnsi="宋体" w:cs="宋体"/>
          <w:sz w:val="24"/>
        </w:rPr>
      </w:pPr>
      <w:r>
        <w:rPr>
          <w:rFonts w:hint="eastAsia" w:ascii="宋体" w:hAnsi="宋体" w:cs="宋体"/>
          <w:sz w:val="24"/>
          <w:u w:val="single"/>
        </w:rPr>
        <w:t xml:space="preserve">注：供应商的首次响应文件中的内容与竞争性磋商文件（含竞争性磋商文件的澄清或者修改，下同）的要求不同时，逐条列在偏离表中，否则将认为供应商接受竞争性磋商文件的要求。</w:t>
      </w:r>
      <w:r/>
    </w:p>
    <w:p>
      <w:pPr>
        <w:pStyle w:val="969"/>
        <w:ind w:firstLine="480"/>
        <w:jc w:val="left"/>
        <w:spacing w:line="440" w:lineRule="exact"/>
        <w:widowControl w:val="off"/>
        <w:rPr>
          <w:rStyle w:val="1189"/>
          <w:rFonts w:hint="eastAsia" w:ascii="宋体" w:hAnsi="宋体" w:cs="宋体"/>
          <w:color w:val="000000"/>
          <w:sz w:val="24"/>
        </w:rPr>
      </w:pPr>
      <w:r>
        <w:rPr>
          <w:rFonts w:hint="eastAsia" w:ascii="宋体" w:hAnsi="宋体" w:cs="宋体"/>
          <w:color w:val="000000"/>
          <w:sz w:val="24"/>
        </w:rPr>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供应商（公章）：</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法定代表人或授权代表（签字或盖章）：  </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日期：</w:t>
      </w:r>
      <w:r/>
    </w:p>
    <w:p>
      <w:pPr>
        <w:pStyle w:val="969"/>
        <w:ind w:firstLine="560"/>
        <w:jc w:val="center"/>
        <w:spacing w:line="440" w:lineRule="exact"/>
        <w:widowControl w:val="off"/>
        <w:rPr>
          <w:rStyle w:val="1189"/>
          <w:rFonts w:hint="eastAsia" w:ascii="宋体" w:hAnsi="宋体" w:cs="宋体"/>
          <w:color w:val="000000"/>
          <w:sz w:val="28"/>
        </w:rPr>
      </w:pPr>
      <w:r>
        <w:rPr>
          <w:rFonts w:hint="eastAsia" w:ascii="宋体" w:hAnsi="宋体" w:cs="宋体"/>
          <w:color w:val="000000"/>
          <w:sz w:val="28"/>
        </w:rPr>
      </w:r>
      <w:r/>
    </w:p>
    <w:p>
      <w:pPr>
        <w:pStyle w:val="969"/>
        <w:ind w:firstLine="560"/>
        <w:jc w:val="center"/>
        <w:spacing w:line="440" w:lineRule="exact"/>
        <w:widowControl w:val="off"/>
        <w:rPr>
          <w:rStyle w:val="1189"/>
          <w:rFonts w:hint="eastAsia" w:ascii="宋体" w:hAnsi="宋体" w:cs="宋体"/>
          <w:color w:val="000000"/>
          <w:sz w:val="28"/>
        </w:rPr>
      </w:pPr>
      <w:r>
        <w:rPr>
          <w:rFonts w:hint="eastAsia" w:ascii="宋体" w:hAnsi="宋体" w:cs="宋体"/>
          <w:color w:val="000000"/>
          <w:sz w:val="28"/>
        </w:rPr>
      </w:r>
      <w:r/>
    </w:p>
    <w:p>
      <w:pPr>
        <w:pStyle w:val="969"/>
        <w:ind w:firstLine="560"/>
        <w:jc w:val="center"/>
        <w:spacing w:line="440" w:lineRule="exact"/>
        <w:widowControl w:val="off"/>
        <w:rPr>
          <w:rStyle w:val="1189"/>
          <w:rFonts w:hint="eastAsia" w:ascii="宋体" w:hAnsi="宋体" w:cs="宋体"/>
          <w:color w:val="000000"/>
          <w:sz w:val="28"/>
        </w:rPr>
      </w:pPr>
      <w:r>
        <w:rPr>
          <w:rFonts w:hint="eastAsia" w:ascii="宋体" w:hAnsi="宋体" w:cs="宋体"/>
          <w:color w:val="000000"/>
          <w:sz w:val="28"/>
        </w:rPr>
      </w:r>
      <w:r/>
    </w:p>
    <w:p>
      <w:pPr>
        <w:pStyle w:val="1137"/>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24" w:name="_Toc80122306"/>
      <w:r>
        <w:rPr>
          <w:rStyle w:val="1189"/>
          <w:rFonts w:hint="eastAsia" w:ascii="宋体" w:hAnsi="宋体" w:cs="宋体"/>
          <w:color w:val="000000"/>
          <w:sz w:val="28"/>
        </w:rPr>
        <w:br w:type="page" w:clear="all"/>
      </w:r>
      <w:r>
        <w:rPr>
          <w:rStyle w:val="1189"/>
          <w:rFonts w:hint="eastAsia" w:ascii="宋体" w:hAnsi="宋体" w:cs="宋体"/>
          <w:color w:val="000000"/>
          <w:sz w:val="28"/>
        </w:rPr>
        <w:t xml:space="preserve">五、授权委托书</w:t>
      </w:r>
      <w:bookmarkEnd w:id="24"/>
      <w:r/>
      <w:r/>
    </w:p>
    <w:p>
      <w:pPr>
        <w:pStyle w:val="969"/>
        <w:spacing w:line="500" w:lineRule="exact"/>
        <w:rPr>
          <w:rFonts w:hint="eastAsia" w:ascii="宋体" w:hAnsi="宋体" w:cs="宋体"/>
          <w:sz w:val="24"/>
        </w:rPr>
      </w:pPr>
      <w:r>
        <w:rPr>
          <w:rFonts w:hint="eastAsia" w:ascii="宋体" w:hAnsi="宋体" w:cs="宋体"/>
          <w:sz w:val="24"/>
        </w:rPr>
        <w:t xml:space="preserve">委托人（全称）：</w:t>
      </w:r>
      <w:r/>
    </w:p>
    <w:p>
      <w:pPr>
        <w:pStyle w:val="969"/>
        <w:spacing w:line="500" w:lineRule="exact"/>
        <w:rPr>
          <w:rFonts w:hint="eastAsia" w:ascii="宋体" w:hAnsi="宋体" w:cs="宋体"/>
          <w:sz w:val="24"/>
        </w:rPr>
      </w:pPr>
      <w:r>
        <w:rPr>
          <w:rFonts w:hint="eastAsia" w:ascii="宋体" w:hAnsi="宋体" w:cs="宋体"/>
          <w:sz w:val="24"/>
        </w:rPr>
        <w:t xml:space="preserve">地  址：</w:t>
      </w:r>
      <w:r/>
    </w:p>
    <w:p>
      <w:pPr>
        <w:pStyle w:val="969"/>
        <w:spacing w:line="500" w:lineRule="exact"/>
        <w:rPr>
          <w:rFonts w:hint="eastAsia" w:ascii="宋体" w:hAnsi="宋体" w:cs="宋体"/>
          <w:sz w:val="24"/>
        </w:rPr>
      </w:pPr>
      <w:r>
        <w:rPr>
          <w:rFonts w:hint="eastAsia" w:ascii="宋体" w:hAnsi="宋体" w:cs="宋体"/>
          <w:sz w:val="24"/>
        </w:rPr>
        <w:t xml:space="preserve">法定代表人（负责人）：               </w:t>
      </w:r>
      <w:r/>
    </w:p>
    <w:p>
      <w:pPr>
        <w:pStyle w:val="969"/>
        <w:spacing w:line="500" w:lineRule="exact"/>
        <w:rPr>
          <w:rFonts w:hint="eastAsia" w:ascii="宋体" w:hAnsi="宋体" w:cs="宋体"/>
          <w:sz w:val="24"/>
        </w:rPr>
      </w:pPr>
      <w:r>
        <w:rPr>
          <w:rFonts w:hint="eastAsia" w:ascii="宋体" w:hAnsi="宋体" w:cs="宋体"/>
          <w:sz w:val="24"/>
        </w:rPr>
        <w:t xml:space="preserve">统一社会信用代码：</w:t>
      </w:r>
      <w:r/>
    </w:p>
    <w:p>
      <w:pPr>
        <w:pStyle w:val="969"/>
        <w:spacing w:line="500" w:lineRule="exact"/>
        <w:rPr>
          <w:rFonts w:hint="eastAsia" w:ascii="宋体" w:hAnsi="宋体" w:cs="宋体"/>
          <w:sz w:val="24"/>
        </w:rPr>
      </w:pPr>
      <w:r>
        <w:rPr>
          <w:rFonts w:hint="eastAsia" w:ascii="宋体" w:hAnsi="宋体" w:cs="宋体"/>
          <w:sz w:val="24"/>
        </w:rPr>
      </w:r>
      <w:r/>
    </w:p>
    <w:p>
      <w:pPr>
        <w:pStyle w:val="969"/>
        <w:spacing w:line="500" w:lineRule="exact"/>
        <w:rPr>
          <w:rFonts w:hint="eastAsia" w:ascii="宋体" w:hAnsi="宋体" w:cs="宋体"/>
          <w:sz w:val="24"/>
        </w:rPr>
      </w:pPr>
      <w:r>
        <w:rPr>
          <w:rFonts w:hint="eastAsia" w:ascii="宋体" w:hAnsi="宋体" w:cs="宋体"/>
          <w:sz w:val="24"/>
        </w:rPr>
        <w:t xml:space="preserve">受托人：                  先生（女士）</w:t>
      </w:r>
      <w:r/>
    </w:p>
    <w:p>
      <w:pPr>
        <w:pStyle w:val="969"/>
        <w:spacing w:line="500" w:lineRule="exact"/>
        <w:rPr>
          <w:rFonts w:hint="eastAsia" w:ascii="宋体" w:hAnsi="宋体" w:cs="宋体"/>
          <w:sz w:val="24"/>
        </w:rPr>
      </w:pPr>
      <w:r>
        <w:rPr>
          <w:rFonts w:hint="eastAsia" w:ascii="宋体" w:hAnsi="宋体" w:cs="宋体"/>
          <w:sz w:val="24"/>
        </w:rPr>
        <w:t xml:space="preserve">身份证号：</w:t>
      </w:r>
      <w:r/>
    </w:p>
    <w:p>
      <w:pPr>
        <w:pStyle w:val="969"/>
        <w:jc w:val="center"/>
        <w:spacing w:line="0" w:lineRule="atLeast"/>
        <w:rPr>
          <w:rFonts w:hint="eastAsia" w:ascii="宋体" w:hAnsi="宋体" w:cs="宋体"/>
          <w:sz w:val="24"/>
        </w:rPr>
      </w:pPr>
      <w:r>
        <w:rPr>
          <w:rFonts w:hint="eastAsia" w:ascii="宋体" w:hAnsi="宋体" w:cs="宋体"/>
          <w:sz w:val="24"/>
        </w:rPr>
      </w:r>
      <w:r/>
    </w:p>
    <w:p>
      <w:pPr>
        <w:pStyle w:val="969"/>
        <w:spacing w:line="500" w:lineRule="exact"/>
        <w:rPr>
          <w:rFonts w:hint="eastAsia" w:ascii="宋体" w:hAnsi="宋体" w:cs="宋体"/>
          <w:sz w:val="24"/>
        </w:rPr>
      </w:pPr>
      <w:r>
        <w:rPr>
          <w:rFonts w:hint="eastAsia" w:ascii="宋体" w:hAnsi="宋体" w:cs="宋体"/>
          <w:sz w:val="24"/>
        </w:rPr>
      </w:r>
      <w:r/>
    </w:p>
    <w:p>
      <w:pPr>
        <w:pStyle w:val="969"/>
        <w:ind w:firstLine="630"/>
        <w:spacing w:line="360" w:lineRule="auto"/>
        <w:rPr>
          <w:rFonts w:hint="eastAsia" w:ascii="宋体" w:hAnsi="宋体" w:cs="宋体"/>
          <w:sz w:val="24"/>
        </w:rPr>
      </w:pPr>
      <w:r>
        <w:rPr>
          <w:rFonts w:hint="eastAsia" w:ascii="宋体" w:hAnsi="宋体" w:cs="宋体"/>
          <w:sz w:val="24"/>
        </w:rPr>
        <w:t xml:space="preserve">兹委托（            ）全权代表我企业（公司）参与安国湖国家湿地公园第三方安保运维服务[项目编号：JSZC-320322-GZGL-C2026-0002]的磋商活动及签订合同。（</w:t>
      </w:r>
      <w:r>
        <w:rPr>
          <w:rFonts w:hint="eastAsia" w:ascii="宋体" w:hAnsi="宋体" w:cs="宋体"/>
          <w:b/>
          <w:sz w:val="24"/>
        </w:rPr>
        <w:t xml:space="preserve">      </w:t>
      </w:r>
      <w:r>
        <w:rPr>
          <w:rFonts w:hint="eastAsia" w:ascii="宋体" w:hAnsi="宋体" w:cs="宋体"/>
          <w:sz w:val="24"/>
        </w:rPr>
        <w:t xml:space="preserve">   ）以我企业（公司）名义所为的行为及签署的文件，我企业（公司）均予以认可。有关法律责任均由我企业（公司）承担。（         ）无转委托权。委托期限自2026年  月   日起至2026年  月    日止。</w:t>
      </w:r>
      <w:r/>
    </w:p>
    <w:p>
      <w:pPr>
        <w:pStyle w:val="969"/>
        <w:spacing w:line="360" w:lineRule="auto"/>
        <w:rPr>
          <w:rFonts w:hint="eastAsia" w:ascii="宋体" w:hAnsi="宋体" w:cs="宋体"/>
          <w:sz w:val="24"/>
        </w:rPr>
      </w:pPr>
      <w:r>
        <w:rPr>
          <w:rFonts w:hint="eastAsia" w:ascii="宋体" w:hAnsi="宋体" w:cs="宋体"/>
          <w:sz w:val="24"/>
        </w:rPr>
      </w:r>
      <w:r/>
    </w:p>
    <w:p>
      <w:pPr>
        <w:pStyle w:val="969"/>
        <w:spacing w:line="500" w:lineRule="exact"/>
        <w:rPr>
          <w:rFonts w:hint="eastAsia" w:ascii="宋体" w:hAnsi="宋体" w:cs="宋体"/>
          <w:sz w:val="24"/>
        </w:rPr>
      </w:pPr>
      <w:r>
        <w:rPr>
          <w:rFonts w:hint="eastAsia" w:ascii="宋体" w:hAnsi="宋体" w:cs="宋体"/>
          <w:sz w:val="24"/>
        </w:rPr>
        <w:t xml:space="preserve">委托人（公章）：</w:t>
      </w:r>
      <w:r/>
    </w:p>
    <w:p>
      <w:pPr>
        <w:pStyle w:val="969"/>
        <w:spacing w:line="500" w:lineRule="exact"/>
        <w:rPr>
          <w:rFonts w:hint="eastAsia" w:ascii="宋体" w:hAnsi="宋体" w:cs="宋体"/>
          <w:sz w:val="24"/>
        </w:rPr>
      </w:pPr>
      <w:r>
        <w:rPr>
          <w:rFonts w:hint="eastAsia" w:ascii="宋体" w:hAnsi="宋体" w:cs="宋体"/>
          <w:sz w:val="24"/>
        </w:rPr>
      </w:r>
      <w:r/>
    </w:p>
    <w:p>
      <w:pPr>
        <w:pStyle w:val="969"/>
        <w:spacing w:line="500" w:lineRule="exact"/>
        <w:rPr>
          <w:rFonts w:hint="eastAsia" w:ascii="宋体" w:hAnsi="宋体" w:cs="宋体"/>
          <w:sz w:val="24"/>
        </w:rPr>
      </w:pPr>
      <w:r>
        <w:rPr>
          <w:rFonts w:hint="eastAsia" w:ascii="宋体" w:hAnsi="宋体" w:cs="宋体"/>
          <w:sz w:val="24"/>
        </w:rPr>
        <w:t xml:space="preserve">法定代表人（负责人）（签字）：</w:t>
      </w:r>
      <w:r/>
    </w:p>
    <w:p>
      <w:pPr>
        <w:pStyle w:val="969"/>
        <w:spacing w:line="500" w:lineRule="exact"/>
        <w:rPr>
          <w:rFonts w:hint="eastAsia" w:ascii="宋体" w:hAnsi="宋体" w:cs="宋体"/>
          <w:sz w:val="24"/>
        </w:rPr>
      </w:pPr>
      <w:r>
        <w:rPr>
          <w:rFonts w:hint="eastAsia" w:ascii="宋体" w:hAnsi="宋体" w:cs="宋体"/>
          <w:sz w:val="24"/>
        </w:rPr>
        <w:t xml:space="preserve"> </w:t>
      </w:r>
      <w:r/>
    </w:p>
    <w:p>
      <w:pPr>
        <w:pStyle w:val="969"/>
        <w:spacing w:line="500" w:lineRule="exact"/>
        <w:rPr>
          <w:rFonts w:hint="eastAsia" w:ascii="宋体" w:hAnsi="宋体" w:cs="宋体"/>
          <w:sz w:val="24"/>
        </w:rPr>
      </w:pPr>
      <w:r>
        <w:rPr>
          <w:rFonts w:hint="eastAsia" w:ascii="宋体" w:hAnsi="宋体" w:cs="宋体"/>
          <w:sz w:val="24"/>
        </w:rPr>
        <w:t xml:space="preserve">受托人（签字）：</w:t>
      </w:r>
      <w:r/>
    </w:p>
    <w:p>
      <w:pPr>
        <w:pStyle w:val="969"/>
        <w:ind w:firstLine="5229"/>
        <w:spacing w:line="500" w:lineRule="exact"/>
        <w:rPr>
          <w:rFonts w:hint="eastAsia" w:ascii="宋体" w:hAnsi="宋体" w:cs="宋体"/>
          <w:sz w:val="24"/>
        </w:rPr>
      </w:pPr>
      <w:r>
        <w:rPr>
          <w:rFonts w:hint="eastAsia" w:ascii="宋体" w:hAnsi="宋体" w:cs="宋体"/>
          <w:sz w:val="24"/>
        </w:rPr>
        <w:t xml:space="preserve">二Ｏ二</w:t>
      </w:r>
      <w:r>
        <w:rPr>
          <w:rFonts w:hint="eastAsia" w:ascii="宋体" w:hAnsi="宋体" w:cs="宋体"/>
          <w:sz w:val="24"/>
        </w:rPr>
        <w:t xml:space="preserve">六</w:t>
      </w:r>
      <w:r>
        <w:rPr>
          <w:rFonts w:hint="eastAsia" w:ascii="宋体" w:hAnsi="宋体" w:cs="宋体"/>
          <w:sz w:val="24"/>
        </w:rPr>
        <w:t xml:space="preserve">年   月   日</w:t>
      </w:r>
      <w:r/>
    </w:p>
    <w:p>
      <w:pPr>
        <w:pStyle w:val="969"/>
        <w:rPr>
          <w:rFonts w:hint="eastAsia" w:ascii="宋体" w:hAnsi="宋体" w:cs="宋体"/>
          <w:sz w:val="24"/>
        </w:rPr>
      </w:pPr>
      <w:r>
        <w:rPr>
          <w:rFonts w:hint="eastAsia" w:ascii="宋体" w:hAnsi="宋体" w:cs="宋体"/>
          <w:sz w:val="24"/>
        </w:rPr>
      </w:r>
      <w:r/>
    </w:p>
    <w:p>
      <w:pPr>
        <w:pStyle w:val="969"/>
        <w:rPr>
          <w:rFonts w:hint="eastAsia" w:ascii="宋体" w:hAnsi="宋体" w:cs="宋体"/>
          <w:sz w:val="24"/>
        </w:rPr>
      </w:pPr>
      <w:r>
        <w:rPr>
          <w:rFonts w:hint="eastAsia" w:ascii="宋体" w:hAnsi="宋体" w:cs="宋体"/>
          <w:sz w:val="24"/>
        </w:rPr>
      </w:r>
      <w:r/>
    </w:p>
    <w:p>
      <w:pPr>
        <w:pStyle w:val="969"/>
        <w:rPr>
          <w:rFonts w:hint="eastAsia" w:ascii="宋体" w:hAnsi="宋体" w:cs="宋体"/>
          <w:sz w:val="24"/>
        </w:rPr>
      </w:pPr>
      <w:r>
        <w:rPr>
          <w:rFonts w:hint="eastAsia" w:ascii="宋体" w:hAnsi="宋体" w:cs="宋体"/>
          <w:sz w:val="24"/>
        </w:rPr>
        <w:t xml:space="preserve">(受托人身份证原件扫描件附后)</w:t>
      </w:r>
      <w:r/>
    </w:p>
    <w:p>
      <w:pPr>
        <w:pStyle w:val="969"/>
        <w:spacing w:before="100" w:beforeAutospacing="1" w:after="100" w:afterAutospacing="1" w:line="450" w:lineRule="atLeast"/>
        <w:rPr>
          <w:rFonts w:hint="eastAsia" w:ascii="宋体" w:hAnsi="宋体" w:cs="宋体"/>
          <w:b/>
          <w:sz w:val="36"/>
          <w:szCs w:val="36"/>
        </w:rPr>
      </w:pPr>
      <w:r>
        <w:rPr>
          <w:rFonts w:hint="eastAsia" w:ascii="宋体" w:hAnsi="宋体" w:cs="宋体"/>
          <w:sz w:val="24"/>
        </w:rPr>
        <w:t xml:space="preserve">(法定代表人身份证原件扫描件附后)</w:t>
      </w:r>
      <w:r/>
    </w:p>
    <w:p>
      <w:pPr>
        <w:pStyle w:val="969"/>
        <w:ind w:firstLine="560"/>
        <w:jc w:val="center"/>
        <w:spacing w:line="440" w:lineRule="exact"/>
        <w:widowControl w:val="off"/>
        <w:rPr>
          <w:rStyle w:val="1189"/>
          <w:rFonts w:hint="eastAsia" w:ascii="宋体" w:hAnsi="宋体" w:cs="宋体"/>
          <w:color w:val="000000"/>
          <w:sz w:val="28"/>
        </w:rPr>
      </w:pPr>
      <w:r>
        <w:rPr>
          <w:rFonts w:hint="eastAsia" w:ascii="宋体" w:hAnsi="宋体" w:cs="宋体"/>
          <w:color w:val="000000"/>
          <w:sz w:val="28"/>
        </w:rPr>
      </w:r>
      <w:r/>
    </w:p>
    <w:p>
      <w:pPr>
        <w:pStyle w:val="1137"/>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25" w:name="_Toc80122307"/>
      <w:r/>
      <w:r/>
    </w:p>
    <w:p>
      <w:pPr>
        <w:pStyle w:val="1137"/>
        <w:ind w:firstLine="562"/>
        <w:jc w:val="center"/>
        <w:keepLines w:val="0"/>
        <w:keepNext w:val="0"/>
        <w:spacing w:before="0" w:after="0" w:line="440" w:lineRule="exact"/>
        <w:widowControl w:val="off"/>
        <w:rPr>
          <w:rStyle w:val="1189"/>
          <w:rFonts w:hint="eastAsia" w:ascii="宋体" w:hAnsi="宋体" w:cs="宋体"/>
          <w:color w:val="000000"/>
          <w:sz w:val="28"/>
        </w:rPr>
      </w:pPr>
      <w:r>
        <w:rPr>
          <w:rStyle w:val="1189"/>
          <w:rFonts w:hint="eastAsia" w:ascii="宋体" w:hAnsi="宋体" w:cs="宋体"/>
          <w:color w:val="000000"/>
          <w:sz w:val="28"/>
        </w:rPr>
        <w:t xml:space="preserve">六、中小企业声明函</w:t>
      </w:r>
      <w:bookmarkEnd w:id="25"/>
      <w:r/>
      <w:r/>
    </w:p>
    <w:p>
      <w:pPr>
        <w:pStyle w:val="969"/>
        <w:spacing w:line="360" w:lineRule="auto"/>
        <w:rPr>
          <w:rFonts w:hint="eastAsia" w:ascii="宋体" w:hAnsi="宋体" w:cs="宋体"/>
          <w:spacing w:val="6"/>
          <w:sz w:val="24"/>
        </w:rPr>
      </w:pPr>
      <w:r>
        <w:rPr>
          <w:rFonts w:hint="eastAsia" w:ascii="宋体" w:hAnsi="宋体" w:cs="宋体"/>
          <w:sz w:val="24"/>
        </w:rPr>
        <w:t xml:space="preserve">项目名称：</w:t>
      </w:r>
      <w:r>
        <w:rPr>
          <w:rFonts w:hint="eastAsia" w:ascii="宋体" w:hAnsi="宋体" w:cs="宋体"/>
          <w:spacing w:val="6"/>
          <w:sz w:val="24"/>
        </w:rPr>
        <w:t xml:space="preserve">安国湖国家湿地公园第三方安保运维服务</w:t>
      </w:r>
      <w:r/>
    </w:p>
    <w:p>
      <w:pPr>
        <w:pStyle w:val="969"/>
        <w:spacing w:line="360" w:lineRule="auto"/>
        <w:rPr>
          <w:rFonts w:hint="eastAsia" w:ascii="宋体" w:hAnsi="宋体" w:cs="宋体"/>
          <w:sz w:val="24"/>
          <w:u w:val="single"/>
        </w:rPr>
      </w:pPr>
      <w:r>
        <w:rPr>
          <w:rFonts w:hint="eastAsia" w:ascii="宋体" w:hAnsi="宋体" w:cs="宋体"/>
          <w:sz w:val="24"/>
        </w:rPr>
        <w:t xml:space="preserve">项目编号：JSZC-320322-GZGL-C2026-0002</w:t>
      </w:r>
      <w:r/>
    </w:p>
    <w:p>
      <w:pPr>
        <w:pStyle w:val="969"/>
        <w:ind w:firstLine="480"/>
        <w:spacing w:line="380" w:lineRule="exact"/>
        <w:rPr>
          <w:rFonts w:hint="eastAsia" w:ascii="宋体" w:hAnsi="宋体" w:cs="宋体"/>
          <w:sz w:val="24"/>
        </w:rPr>
      </w:pPr>
      <w:r>
        <w:rPr>
          <w:rFonts w:hint="eastAsia" w:ascii="宋体" w:hAnsi="宋体" w:cs="宋体"/>
          <w:sz w:val="24"/>
        </w:rPr>
        <w:t xml:space="preserve">本公司郑重声明，根据《政府采购促进中小企业发展管理办法》（财库[2020]46号）的规定，本公司参加（</w:t>
      </w:r>
      <w:r>
        <w:rPr>
          <w:rFonts w:hint="eastAsia" w:ascii="宋体" w:hAnsi="宋体" w:cs="宋体"/>
          <w:spacing w:val="6"/>
          <w:sz w:val="24"/>
          <w:u w:val="single"/>
        </w:rPr>
        <w:t xml:space="preserve">沛县自然资源和规划局</w:t>
      </w:r>
      <w:r>
        <w:rPr>
          <w:rFonts w:hint="eastAsia" w:ascii="宋体" w:hAnsi="宋体" w:cs="宋体"/>
          <w:sz w:val="24"/>
        </w:rPr>
        <w:t xml:space="preserve">）的（</w:t>
      </w:r>
      <w:r>
        <w:rPr>
          <w:rFonts w:hint="eastAsia" w:ascii="宋体" w:hAnsi="宋体" w:cs="宋体"/>
          <w:spacing w:val="6"/>
          <w:sz w:val="24"/>
          <w:u w:val="single"/>
        </w:rPr>
        <w:t xml:space="preserve">安国湖国家湿地公园第三方安保运维服务</w:t>
      </w:r>
      <w:r>
        <w:rPr>
          <w:rFonts w:hint="eastAsia" w:ascii="宋体" w:hAnsi="宋体" w:cs="宋体"/>
          <w:sz w:val="24"/>
        </w:rPr>
        <w:t xml:space="preserve">）采购活动，提供的</w:t>
      </w:r>
      <w:r>
        <w:rPr>
          <w:rFonts w:hint="eastAsia" w:ascii="宋体" w:hAnsi="宋体" w:cs="宋体"/>
          <w:bCs/>
          <w:sz w:val="24"/>
        </w:rPr>
        <w:t xml:space="preserve">服务全部</w:t>
      </w:r>
      <w:r>
        <w:rPr>
          <w:rFonts w:hint="eastAsia" w:ascii="宋体" w:hAnsi="宋体" w:cs="宋体"/>
          <w:sz w:val="24"/>
        </w:rPr>
        <w:t xml:space="preserve">由符合政策要求的中小企业制造。相关企业的具体情况如下：</w:t>
      </w:r>
      <w:r/>
    </w:p>
    <w:p>
      <w:pPr>
        <w:pStyle w:val="969"/>
        <w:ind w:firstLine="480"/>
        <w:spacing w:line="380" w:lineRule="exact"/>
        <w:rPr>
          <w:rFonts w:hint="eastAsia" w:ascii="宋体" w:hAnsi="宋体" w:cs="宋体"/>
          <w:sz w:val="24"/>
        </w:rPr>
      </w:pPr>
      <w:r>
        <w:rPr>
          <w:rFonts w:hint="eastAsia" w:ascii="宋体" w:hAnsi="宋体" w:cs="宋体"/>
          <w:sz w:val="24"/>
        </w:rPr>
        <w:t xml:space="preserve"> 1.</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color w:val="000000"/>
          <w:sz w:val="24"/>
          <w:szCs w:val="24"/>
          <w:u w:val="single"/>
        </w:rPr>
        <w:t xml:space="preserve">     </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sz w:val="24"/>
        </w:rPr>
        <w:t xml:space="preserve">人，营业收入为</w:t>
      </w:r>
      <w:r>
        <w:rPr>
          <w:rFonts w:hint="eastAsia" w:ascii="宋体" w:hAnsi="宋体" w:cs="宋体"/>
          <w:color w:val="000000"/>
          <w:sz w:val="24"/>
          <w:szCs w:val="24"/>
          <w:u w:val="single"/>
        </w:rPr>
        <w:t xml:space="preserve">     </w:t>
      </w:r>
      <w:r>
        <w:rPr>
          <w:rFonts w:hint="eastAsia" w:ascii="宋体" w:hAnsi="宋体" w:cs="宋体"/>
          <w:sz w:val="24"/>
        </w:rPr>
        <w:t xml:space="preserve">万元，资产总额为</w:t>
      </w:r>
      <w:r>
        <w:rPr>
          <w:rFonts w:hint="eastAsia" w:ascii="宋体" w:hAnsi="宋体" w:cs="宋体"/>
          <w:color w:val="000000"/>
          <w:sz w:val="24"/>
          <w:szCs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b/>
          <w:color w:val="000000"/>
          <w:sz w:val="24"/>
          <w:szCs w:val="24"/>
          <w:u w:val="single"/>
        </w:rPr>
        <w:t xml:space="preserve">，请填空！</w:t>
      </w:r>
      <w:r>
        <w:rPr>
          <w:rFonts w:hint="eastAsia" w:ascii="宋体" w:hAnsi="宋体" w:cs="宋体"/>
          <w:sz w:val="24"/>
        </w:rPr>
        <w:t xml:space="preserve">）；</w:t>
      </w:r>
      <w:r/>
    </w:p>
    <w:p>
      <w:pPr>
        <w:pStyle w:val="969"/>
        <w:ind w:firstLine="480"/>
        <w:spacing w:line="380" w:lineRule="exact"/>
        <w:rPr>
          <w:rFonts w:hint="eastAsia" w:ascii="宋体" w:hAnsi="宋体" w:cs="宋体"/>
          <w:sz w:val="24"/>
        </w:rPr>
      </w:pPr>
      <w:r>
        <w:rPr>
          <w:rFonts w:hint="eastAsia" w:ascii="宋体" w:hAnsi="宋体" w:cs="宋体"/>
          <w:sz w:val="24"/>
        </w:rPr>
        <w:t xml:space="preserve">2.</w:t>
      </w:r>
      <w:r>
        <w:rPr>
          <w:rFonts w:hint="eastAsia" w:ascii="宋体" w:hAnsi="宋体" w:cs="宋体"/>
          <w:sz w:val="24"/>
          <w:u w:val="single"/>
        </w:rPr>
        <w:t xml:space="preserve">      </w:t>
      </w:r>
      <w:r>
        <w:rPr>
          <w:rFonts w:hint="eastAsia" w:ascii="宋体" w:hAnsi="宋体" w:cs="宋体"/>
          <w:sz w:val="24"/>
        </w:rPr>
        <w:t xml:space="preserve">（标的名称），属于</w:t>
      </w:r>
      <w:r>
        <w:rPr>
          <w:rFonts w:hint="eastAsia" w:ascii="宋体" w:hAnsi="宋体" w:cs="宋体"/>
          <w:color w:val="000000"/>
          <w:sz w:val="24"/>
          <w:szCs w:val="24"/>
          <w:u w:val="single"/>
        </w:rPr>
        <w:t xml:space="preserve">     </w:t>
      </w:r>
      <w:r>
        <w:rPr>
          <w:rFonts w:hint="eastAsia" w:ascii="宋体" w:hAnsi="宋体" w:cs="宋体"/>
          <w:sz w:val="24"/>
        </w:rPr>
        <w:t xml:space="preserve">行业；制造商为</w:t>
      </w:r>
      <w:r>
        <w:rPr>
          <w:rFonts w:hint="eastAsia" w:ascii="宋体" w:hAnsi="宋体" w:cs="宋体"/>
          <w:sz w:val="24"/>
          <w:u w:val="single"/>
        </w:rPr>
        <w:t xml:space="preserve">         </w:t>
      </w:r>
      <w:r>
        <w:rPr>
          <w:rFonts w:hint="eastAsia" w:ascii="宋体" w:hAnsi="宋体" w:cs="宋体"/>
          <w:sz w:val="24"/>
        </w:rPr>
        <w:t xml:space="preserve">（企业名称），从业人员</w:t>
      </w:r>
      <w:r>
        <w:rPr>
          <w:rFonts w:hint="eastAsia" w:ascii="宋体" w:hAnsi="宋体" w:cs="宋体"/>
          <w:color w:val="000000"/>
          <w:sz w:val="24"/>
          <w:szCs w:val="24"/>
          <w:u w:val="single"/>
        </w:rPr>
        <w:t xml:space="preserve">     </w:t>
      </w:r>
      <w:r>
        <w:rPr>
          <w:rFonts w:hint="eastAsia" w:ascii="宋体" w:hAnsi="宋体" w:cs="宋体"/>
          <w:sz w:val="24"/>
        </w:rPr>
        <w:t xml:space="preserve">人，营业收入为</w:t>
      </w:r>
      <w:r>
        <w:rPr>
          <w:rFonts w:hint="eastAsia" w:ascii="宋体" w:hAnsi="宋体" w:cs="宋体"/>
          <w:color w:val="000000"/>
          <w:sz w:val="24"/>
          <w:szCs w:val="24"/>
          <w:u w:val="single"/>
        </w:rPr>
        <w:t xml:space="preserve">     </w:t>
      </w:r>
      <w:r>
        <w:rPr>
          <w:rFonts w:hint="eastAsia" w:ascii="宋体" w:hAnsi="宋体" w:cs="宋体"/>
          <w:sz w:val="24"/>
        </w:rPr>
        <w:t xml:space="preserve">万元，资产总额为</w:t>
      </w:r>
      <w:r>
        <w:rPr>
          <w:rFonts w:hint="eastAsia" w:ascii="宋体" w:hAnsi="宋体" w:cs="宋体"/>
          <w:color w:val="000000"/>
          <w:sz w:val="24"/>
          <w:szCs w:val="24"/>
          <w:u w:val="single"/>
        </w:rPr>
        <w:t xml:space="preserve">     </w:t>
      </w:r>
      <w:r>
        <w:rPr>
          <w:rFonts w:hint="eastAsia" w:ascii="宋体" w:hAnsi="宋体" w:cs="宋体"/>
          <w:sz w:val="24"/>
        </w:rPr>
        <w:t xml:space="preserve">万元，属于（</w:t>
      </w:r>
      <w:r>
        <w:rPr>
          <w:rFonts w:hint="eastAsia" w:ascii="宋体" w:hAnsi="宋体" w:cs="宋体"/>
          <w:sz w:val="24"/>
          <w:u w:val="single"/>
        </w:rPr>
        <w:t xml:space="preserve">中型企业、小型企业、微型企业</w:t>
      </w:r>
      <w:r>
        <w:rPr>
          <w:rFonts w:hint="eastAsia" w:ascii="宋体" w:hAnsi="宋体" w:cs="宋体"/>
          <w:b/>
          <w:color w:val="000000"/>
          <w:sz w:val="24"/>
          <w:szCs w:val="24"/>
          <w:u w:val="single"/>
        </w:rPr>
        <w:t xml:space="preserve">，请填空！</w:t>
      </w:r>
      <w:r>
        <w:rPr>
          <w:rFonts w:hint="eastAsia" w:ascii="宋体" w:hAnsi="宋体" w:cs="宋体"/>
          <w:sz w:val="24"/>
        </w:rPr>
        <w:t xml:space="preserve">）；</w:t>
      </w:r>
      <w:r/>
    </w:p>
    <w:p>
      <w:pPr>
        <w:pStyle w:val="969"/>
        <w:ind w:firstLine="482"/>
        <w:spacing w:line="440" w:lineRule="exact"/>
        <w:widowControl w:val="off"/>
        <w:rPr>
          <w:rFonts w:hint="eastAsia" w:ascii="宋体" w:hAnsi="宋体" w:cs="宋体"/>
          <w:b/>
          <w:color w:val="000000"/>
          <w:spacing w:val="6"/>
          <w:sz w:val="24"/>
          <w:szCs w:val="24"/>
        </w:rPr>
      </w:pPr>
      <w:r>
        <w:rPr>
          <w:rFonts w:hint="eastAsia" w:ascii="宋体" w:hAnsi="宋体" w:cs="宋体"/>
          <w:b/>
          <w:color w:val="000000"/>
          <w:sz w:val="24"/>
          <w:szCs w:val="24"/>
        </w:rPr>
        <w:t xml:space="preserve">以上企业，不属于大企业的分支机构，不存在控股股东为大企业的情形，也不存在与大企业的负责人为同一人的情形。</w:t>
      </w:r>
      <w:r/>
    </w:p>
    <w:p>
      <w:pPr>
        <w:pStyle w:val="969"/>
        <w:ind w:firstLine="48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注：本项目采购属于</w:t>
      </w:r>
      <w:r>
        <w:rPr>
          <w:rFonts w:hint="eastAsia" w:ascii="宋体" w:hAnsi="宋体" w:cs="宋体"/>
          <w:color w:val="000000"/>
          <w:sz w:val="24"/>
          <w:szCs w:val="24"/>
          <w:u w:val="single"/>
        </w:rPr>
        <w:t xml:space="preserve"> 软件和信息技术服务 </w:t>
      </w:r>
      <w:r>
        <w:rPr>
          <w:rFonts w:hint="eastAsia" w:ascii="宋体" w:hAnsi="宋体" w:cs="宋体"/>
          <w:color w:val="000000"/>
          <w:sz w:val="24"/>
          <w:szCs w:val="24"/>
        </w:rPr>
        <w:t xml:space="preserve">。</w:t>
      </w:r>
      <w:r/>
    </w:p>
    <w:p>
      <w:pPr>
        <w:pStyle w:val="969"/>
        <w:ind w:firstLine="480"/>
        <w:spacing w:line="440" w:lineRule="exact"/>
        <w:widowControl w:val="off"/>
        <w:rPr>
          <w:rFonts w:hint="eastAsia" w:ascii="宋体" w:hAnsi="宋体" w:cs="宋体"/>
          <w:color w:val="000000"/>
          <w:sz w:val="24"/>
          <w:szCs w:val="24"/>
        </w:rPr>
      </w:pPr>
      <w:r>
        <w:rPr>
          <w:rFonts w:hint="eastAsia" w:ascii="宋体" w:hAnsi="宋体" w:cs="宋体"/>
          <w:color w:val="000000"/>
          <w:sz w:val="24"/>
          <w:szCs w:val="24"/>
        </w:rPr>
        <w:t xml:space="preserve">本企业对上述声明内容的真实性负责。如有虚假，将依法承担相应责任。</w:t>
      </w:r>
      <w:r/>
    </w:p>
    <w:p>
      <w:pPr>
        <w:pStyle w:val="969"/>
        <w:ind w:firstLine="482"/>
        <w:jc w:val="left"/>
        <w:spacing w:line="440" w:lineRule="exact"/>
        <w:widowControl w:val="off"/>
        <w:rPr>
          <w:rFonts w:hint="eastAsia" w:ascii="宋体" w:hAnsi="宋体" w:cs="宋体"/>
          <w:color w:val="000000"/>
          <w:sz w:val="24"/>
          <w:szCs w:val="24"/>
        </w:rPr>
      </w:pPr>
      <w:r>
        <w:rPr>
          <w:rFonts w:hint="eastAsia" w:ascii="宋体" w:hAnsi="宋体" w:cs="宋体"/>
          <w:b/>
          <w:color w:val="000000"/>
          <w:sz w:val="24"/>
          <w:szCs w:val="24"/>
        </w:rPr>
        <w:t xml:space="preserve">备注：从业人员、营业收入、资产总额填报上一年度数据，无上一年度数据的新成立企业可不填报</w:t>
      </w:r>
      <w:r>
        <w:rPr>
          <w:rFonts w:hint="eastAsia" w:ascii="宋体" w:hAnsi="宋体" w:cs="宋体"/>
          <w:color w:val="000000"/>
          <w:sz w:val="24"/>
          <w:szCs w:val="24"/>
        </w:rPr>
        <w:t xml:space="preserve">。</w:t>
      </w:r>
      <w:r/>
    </w:p>
    <w:p>
      <w:pPr>
        <w:pStyle w:val="969"/>
        <w:ind w:firstLine="480"/>
        <w:jc w:val="left"/>
        <w:spacing w:line="440" w:lineRule="exact"/>
        <w:widowControl w:val="off"/>
        <w:rPr>
          <w:rStyle w:val="1189"/>
          <w:rFonts w:hint="eastAsia" w:ascii="宋体" w:hAnsi="宋体" w:cs="宋体"/>
          <w:color w:val="000000"/>
          <w:sz w:val="24"/>
        </w:rPr>
      </w:pPr>
      <w:r>
        <w:rPr>
          <w:rFonts w:hint="eastAsia" w:ascii="宋体" w:hAnsi="宋体" w:cs="宋体"/>
          <w:color w:val="000000"/>
          <w:sz w:val="24"/>
        </w:rPr>
      </w:r>
      <w:r/>
    </w:p>
    <w:p>
      <w:pPr>
        <w:pStyle w:val="969"/>
        <w:ind w:firstLine="480"/>
        <w:jc w:val="right"/>
        <w:spacing w:line="440" w:lineRule="exact"/>
        <w:widowControl w:val="off"/>
        <w:rPr>
          <w:rStyle w:val="1189"/>
          <w:rFonts w:hint="eastAsia" w:ascii="宋体" w:hAnsi="宋体" w:cs="宋体"/>
          <w:color w:val="000000"/>
          <w:sz w:val="24"/>
        </w:rPr>
      </w:pPr>
      <w:r>
        <w:rPr>
          <w:rFonts w:hint="eastAsia" w:ascii="宋体" w:hAnsi="宋体" w:cs="宋体"/>
          <w:color w:val="000000"/>
          <w:sz w:val="24"/>
        </w:rPr>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    供应商：（盖单位公章）</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    供应商授权代表：（签字或盖章）  </w:t>
      </w:r>
      <w:r/>
    </w:p>
    <w:p>
      <w:pPr>
        <w:pStyle w:val="969"/>
        <w:ind w:firstLine="96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日期：  </w:t>
      </w:r>
      <w:r/>
    </w:p>
    <w:p>
      <w:pPr>
        <w:pStyle w:val="969"/>
        <w:ind w:firstLine="400"/>
        <w:jc w:val="center"/>
        <w:spacing w:line="440" w:lineRule="exact"/>
        <w:widowControl w:val="off"/>
        <w:rPr>
          <w:rFonts w:hint="eastAsia" w:ascii="宋体" w:hAnsi="宋体" w:cs="宋体"/>
          <w:color w:val="000000"/>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cs="宋体"/>
          <w:color w:val="000000"/>
        </w:rPr>
      </w:r>
      <w:r/>
    </w:p>
    <w:p>
      <w:pPr>
        <w:pStyle w:val="1157"/>
        <w:spacing w:before="0" w:beforeAutospacing="0" w:after="0" w:afterAutospacing="0" w:line="440" w:lineRule="exact"/>
        <w:rPr>
          <w:rFonts w:hint="eastAsia" w:cs="宋体"/>
          <w:color w:val="000000"/>
          <w:sz w:val="22"/>
          <w:szCs w:val="22"/>
        </w:rPr>
      </w:pPr>
      <w:r>
        <w:rPr>
          <w:rFonts w:hint="eastAsia" w:cs="宋体"/>
          <w:color w:val="000000"/>
          <w:sz w:val="22"/>
          <w:szCs w:val="22"/>
        </w:rPr>
        <w:t xml:space="preserve">为方便中小企业和社会各界使用自测结果，小程序增加自测结果打印功能，测试者可按照小程序填写测试企业有关信息并完成自测后，保存自测结果自行打印。</w:t>
      </w:r>
      <w:r/>
    </w:p>
    <w:p>
      <w:pPr>
        <w:pStyle w:val="1157"/>
        <w:spacing w:before="0" w:beforeAutospacing="0" w:after="0" w:afterAutospacing="0" w:line="440" w:lineRule="exact"/>
        <w:rPr>
          <w:rFonts w:hint="eastAsia" w:cs="宋体"/>
          <w:color w:val="000000"/>
          <w:sz w:val="22"/>
          <w:szCs w:val="22"/>
        </w:rPr>
      </w:pPr>
      <w:r>
        <w:rPr>
          <w:rFonts w:hint="eastAsia" w:cs="宋体"/>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column">
                  <wp:posOffset>316865</wp:posOffset>
                </wp:positionH>
                <wp:positionV relativeFrom="page">
                  <wp:posOffset>1838325</wp:posOffset>
                </wp:positionV>
                <wp:extent cx="4191000" cy="6396990"/>
                <wp:effectExtent l="0" t="0" r="0" b="3810"/>
                <wp:wrapSquare wrapText="bothSides"/>
                <wp:docPr id="10"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图片 1"/>
                        <pic:cNvPicPr>
                          <a:picLocks noChangeAspect="1"/>
                        </pic:cNvPicPr>
                        <pic:nvPr/>
                      </pic:nvPicPr>
                      <pic:blipFill>
                        <a:blip r:embed="rId28"/>
                        <a:stretch/>
                      </pic:blipFill>
                      <pic:spPr bwMode="auto">
                        <a:xfrm>
                          <a:off x="0" y="0"/>
                          <a:ext cx="4191000" cy="639699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9" o:spid="_x0000_s9" type="#_x0000_t75" style="position:absolute;z-index:251660288;o:allowoverlap:true;o:allowincell:true;mso-position-horizontal-relative:text;margin-left:24.9pt;mso-position-horizontal:absolute;mso-position-vertical-relative:page;margin-top:144.8pt;mso-position-vertical:absolute;width:330.0pt;height:503.7pt;mso-wrap-distance-left:9.0pt;mso-wrap-distance-top:0.0pt;mso-wrap-distance-right:9.0pt;mso-wrap-distance-bottom:0.0pt;" stroked="f">
                <v:path textboxrect="0,0,0,0"/>
                <w10:wrap type="square"/>
                <v:imagedata r:id="rId28" o:title=""/>
              </v:shape>
            </w:pict>
          </mc:Fallback>
        </mc:AlternateContent>
      </w:r>
      <w:r>
        <w:rPr>
          <w:rFonts w:hint="eastAsia" w:cs="宋体"/>
          <w:color w:val="000000"/>
          <w:sz w:val="22"/>
          <w:szCs w:val="22"/>
        </w:rPr>
        <w:t xml:space="preserve">如有疑问，可与市工信局中小企业综合协调处咨询联系。联系电话：0516-83861958</w:t>
      </w:r>
      <w:r/>
    </w:p>
    <w:p>
      <w:pPr>
        <w:pStyle w:val="1157"/>
        <w:ind w:firstLine="600"/>
        <w:spacing w:before="0" w:beforeAutospacing="0" w:after="0" w:afterAutospacing="0" w:line="440" w:lineRule="exact"/>
        <w:rPr>
          <w:rFonts w:hint="eastAsia" w:cs="宋体"/>
          <w:color w:val="000000"/>
          <w:sz w:val="30"/>
          <w:szCs w:val="30"/>
        </w:rPr>
        <w:sectPr>
          <w:headerReference w:type="default" r:id="rId9"/>
          <w:footerReference w:type="default" r:id="rId13"/>
          <w:footerReference w:type="even" r:id="rId14"/>
          <w:footnotePr/>
          <w:endnotePr/>
          <w:type w:val="nextPage"/>
          <w:pgSz w:w="11906" w:h="16838" w:orient="portrait"/>
          <w:pgMar w:top="1440" w:right="1800" w:bottom="1440" w:left="1800" w:header="851" w:footer="992" w:gutter="0"/>
          <w:cols w:num="1" w:sep="0" w:space="1701" w:equalWidth="1"/>
          <w:docGrid w:linePitch="360"/>
        </w:sectPr>
      </w:pPr>
      <w:r>
        <w:rPr>
          <w:rFonts w:hint="eastAsia" w:cs="宋体"/>
          <w:color w:val="000000"/>
          <w:sz w:val="30"/>
          <w:szCs w:val="30"/>
        </w:rPr>
      </w:r>
      <w:r/>
    </w:p>
    <w:p>
      <w:pPr>
        <w:pStyle w:val="969"/>
        <w:ind w:firstLine="562"/>
        <w:jc w:val="center"/>
        <w:spacing w:line="440" w:lineRule="exact"/>
        <w:widowControl w:val="off"/>
        <w:rPr>
          <w:rStyle w:val="1189"/>
          <w:rFonts w:hint="eastAsia" w:ascii="宋体" w:hAnsi="宋体" w:cs="宋体"/>
          <w:color w:val="000000"/>
          <w:sz w:val="28"/>
        </w:rPr>
      </w:pPr>
      <w:r/>
      <w:bookmarkStart w:id="26" w:name="_Toc80122308"/>
      <w:r>
        <w:rPr>
          <w:rStyle w:val="1189"/>
          <w:rFonts w:hint="eastAsia" w:ascii="宋体" w:hAnsi="宋体" w:cs="宋体"/>
          <w:b/>
          <w:bCs/>
          <w:color w:val="000000"/>
          <w:sz w:val="28"/>
        </w:rPr>
        <w:t xml:space="preserve">七、残疾人福利性单位声明函</w:t>
      </w:r>
      <w:bookmarkEnd w:id="26"/>
      <w:r/>
      <w:r/>
    </w:p>
    <w:p>
      <w:pPr>
        <w:pStyle w:val="969"/>
        <w:ind w:firstLine="480"/>
        <w:spacing w:line="360" w:lineRule="auto"/>
        <w:rPr>
          <w:rFonts w:hint="eastAsia" w:ascii="宋体" w:hAnsi="宋体" w:cs="宋体"/>
          <w:spacing w:val="6"/>
          <w:sz w:val="24"/>
        </w:rPr>
      </w:pPr>
      <w:r>
        <w:rPr>
          <w:rFonts w:hint="eastAsia" w:ascii="宋体" w:hAnsi="宋体" w:cs="宋体"/>
          <w:sz w:val="24"/>
        </w:rPr>
        <w:t xml:space="preserve">项目名称：</w:t>
      </w:r>
      <w:r>
        <w:rPr>
          <w:rFonts w:hint="eastAsia" w:ascii="宋体" w:hAnsi="宋体" w:cs="宋体"/>
          <w:spacing w:val="6"/>
          <w:sz w:val="24"/>
        </w:rPr>
        <w:t xml:space="preserve">安国湖国家湿地公园第三方安保运维服务</w:t>
      </w:r>
      <w:r/>
    </w:p>
    <w:p>
      <w:pPr>
        <w:pStyle w:val="969"/>
        <w:ind w:firstLine="480"/>
        <w:spacing w:line="360" w:lineRule="auto"/>
        <w:rPr>
          <w:rFonts w:hint="eastAsia" w:ascii="宋体" w:hAnsi="宋体" w:cs="宋体"/>
          <w:sz w:val="24"/>
          <w:u w:val="single"/>
        </w:rPr>
      </w:pPr>
      <w:r>
        <w:rPr>
          <w:rFonts w:hint="eastAsia" w:ascii="宋体" w:hAnsi="宋体" w:cs="宋体"/>
          <w:sz w:val="24"/>
        </w:rPr>
        <w:t xml:space="preserve">项目编号：JSZC-320322-GZGL-C2026-0002</w:t>
      </w:r>
      <w:r/>
    </w:p>
    <w:p>
      <w:pPr>
        <w:pStyle w:val="969"/>
        <w:ind w:firstLine="504"/>
        <w:spacing w:line="588" w:lineRule="exact"/>
        <w:rPr>
          <w:rFonts w:hint="eastAsia" w:ascii="宋体" w:hAnsi="宋体" w:cs="宋体"/>
          <w:spacing w:val="6"/>
          <w:sz w:val="24"/>
        </w:rPr>
      </w:pPr>
      <w:r>
        <w:rPr>
          <w:rFonts w:hint="eastAsia" w:ascii="宋体" w:hAnsi="宋体" w:cs="宋体"/>
          <w:spacing w:val="6"/>
          <w:sz w:val="24"/>
        </w:rPr>
        <w:t xml:space="preserve">本单位郑重声明，根据《财政部 民政部 中国残疾人联合会关于促进残疾人就业政府采购政策的通知》（财库</w:t>
      </w:r>
      <w:r>
        <w:rPr>
          <w:rFonts w:hint="eastAsia" w:ascii="宋体" w:hAnsi="宋体" w:cs="宋体"/>
          <w:sz w:val="24"/>
        </w:rPr>
        <w:t xml:space="preserve">〔2017〕141</w:t>
      </w:r>
      <w:r>
        <w:rPr>
          <w:rFonts w:hint="eastAsia" w:ascii="宋体" w:hAnsi="宋体" w:cs="宋体"/>
          <w:spacing w:val="6"/>
          <w:sz w:val="24"/>
        </w:rPr>
        <w:t xml:space="preserve">号）的规定，本单位为符合条件的残疾人福利性单位，且本单位参加</w:t>
      </w:r>
      <w:r>
        <w:rPr>
          <w:rFonts w:hint="eastAsia" w:ascii="宋体" w:hAnsi="宋体" w:cs="宋体"/>
          <w:spacing w:val="6"/>
          <w:sz w:val="24"/>
          <w:u w:val="single"/>
        </w:rPr>
        <w:t xml:space="preserve">沛县自然资源和规划局</w:t>
      </w:r>
      <w:r>
        <w:rPr>
          <w:rFonts w:hint="eastAsia" w:ascii="宋体" w:hAnsi="宋体" w:cs="宋体"/>
          <w:spacing w:val="6"/>
          <w:sz w:val="24"/>
        </w:rPr>
        <w:t xml:space="preserve">单位的</w:t>
      </w:r>
      <w:r>
        <w:rPr>
          <w:rFonts w:hint="eastAsia" w:ascii="宋体" w:hAnsi="宋体" w:cs="宋体"/>
          <w:spacing w:val="6"/>
          <w:sz w:val="24"/>
          <w:u w:val="single"/>
        </w:rPr>
        <w:t xml:space="preserve">安国湖国家湿地公园第三方安保运维服务</w:t>
      </w:r>
      <w:r>
        <w:rPr>
          <w:rFonts w:hint="eastAsia" w:ascii="宋体" w:hAnsi="宋体" w:cs="宋体"/>
          <w:spacing w:val="6"/>
          <w:sz w:val="24"/>
        </w:rPr>
        <w:t xml:space="preserve">采购活动提供本单位制造的货物（由本单位承担工程/提供服务），或者提供其他残疾人福利性单位制造的货物（不包括使用非残疾人福利性单位注册商标的货物）。</w:t>
      </w:r>
      <w:r/>
    </w:p>
    <w:p>
      <w:pPr>
        <w:pStyle w:val="969"/>
        <w:ind w:firstLine="504"/>
        <w:spacing w:line="588" w:lineRule="exact"/>
        <w:rPr>
          <w:rFonts w:hint="eastAsia" w:ascii="宋体" w:hAnsi="宋体" w:cs="宋体"/>
          <w:spacing w:val="6"/>
          <w:sz w:val="24"/>
        </w:rPr>
      </w:pPr>
      <w:r>
        <w:rPr>
          <w:rFonts w:hint="eastAsia" w:ascii="宋体" w:hAnsi="宋体" w:cs="宋体"/>
          <w:spacing w:val="6"/>
          <w:sz w:val="24"/>
        </w:rPr>
        <w:t xml:space="preserve">本单位对上述声明的真实性负责。如有虚假，将依法承担相应责任。</w:t>
      </w:r>
      <w:r/>
    </w:p>
    <w:p>
      <w:pPr>
        <w:pStyle w:val="969"/>
        <w:ind w:firstLine="504"/>
        <w:jc w:val="left"/>
        <w:spacing w:line="440" w:lineRule="exact"/>
        <w:widowControl w:val="off"/>
        <w:rPr>
          <w:rStyle w:val="1189"/>
          <w:rFonts w:hint="eastAsia" w:ascii="宋体" w:hAnsi="宋体" w:cs="宋体"/>
          <w:color w:val="000000"/>
          <w:spacing w:val="6"/>
          <w:sz w:val="24"/>
        </w:rPr>
      </w:pPr>
      <w:r>
        <w:rPr>
          <w:rFonts w:hint="eastAsia" w:ascii="宋体" w:hAnsi="宋体" w:cs="宋体"/>
          <w:color w:val="000000"/>
          <w:spacing w:val="6"/>
          <w:sz w:val="24"/>
        </w:rPr>
      </w:r>
      <w:r/>
    </w:p>
    <w:p>
      <w:pPr>
        <w:pStyle w:val="969"/>
        <w:ind w:firstLine="504"/>
        <w:jc w:val="left"/>
        <w:spacing w:line="440" w:lineRule="exact"/>
        <w:widowControl w:val="off"/>
        <w:rPr>
          <w:rStyle w:val="1189"/>
          <w:rFonts w:hint="eastAsia" w:ascii="宋体" w:hAnsi="宋体" w:cs="宋体"/>
          <w:color w:val="000000"/>
          <w:spacing w:val="6"/>
          <w:sz w:val="24"/>
        </w:rPr>
      </w:pPr>
      <w:r>
        <w:rPr>
          <w:rFonts w:hint="eastAsia" w:ascii="宋体" w:hAnsi="宋体" w:cs="宋体"/>
          <w:color w:val="000000"/>
          <w:spacing w:val="6"/>
          <w:sz w:val="24"/>
        </w:rPr>
      </w:r>
      <w:r/>
    </w:p>
    <w:p>
      <w:pPr>
        <w:pStyle w:val="969"/>
        <w:ind w:firstLine="120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供应商：（盖单位公章）</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      供应商授权代表：（签字或盖章） </w:t>
      </w:r>
      <w:r/>
    </w:p>
    <w:p>
      <w:pPr>
        <w:pStyle w:val="969"/>
        <w:ind w:firstLine="480"/>
        <w:jc w:val="left"/>
        <w:spacing w:line="440" w:lineRule="exact"/>
        <w:widowControl w:val="off"/>
        <w:rPr>
          <w:rFonts w:hint="eastAsia" w:ascii="宋体" w:hAnsi="宋体" w:cs="宋体"/>
          <w:color w:val="000000"/>
          <w:sz w:val="24"/>
        </w:rPr>
      </w:pPr>
      <w:r>
        <w:rPr>
          <w:rStyle w:val="1189"/>
          <w:rFonts w:hint="eastAsia" w:ascii="宋体" w:hAnsi="宋体" w:cs="宋体"/>
          <w:color w:val="000000"/>
          <w:sz w:val="24"/>
        </w:rPr>
        <w:t xml:space="preserve">      日期：  </w:t>
      </w:r>
      <w:r/>
    </w:p>
    <w:p>
      <w:pPr>
        <w:pStyle w:val="969"/>
        <w:ind w:firstLine="480"/>
        <w:jc w:val="center"/>
        <w:spacing w:line="440" w:lineRule="exact"/>
        <w:widowControl w:val="off"/>
        <w:rPr>
          <w:rStyle w:val="1189"/>
          <w:rFonts w:hint="eastAsia" w:ascii="宋体" w:hAnsi="宋体" w:cs="宋体"/>
          <w:color w:val="000000"/>
          <w:sz w:val="24"/>
          <w:szCs w:val="24"/>
        </w:rPr>
      </w:pPr>
      <w:r>
        <w:rPr>
          <w:rFonts w:hint="eastAsia" w:ascii="宋体" w:hAnsi="宋体" w:cs="宋体"/>
          <w:color w:val="000000"/>
          <w:sz w:val="24"/>
          <w:szCs w:val="24"/>
        </w:rPr>
      </w:r>
      <w:r/>
    </w:p>
    <w:p>
      <w:pPr>
        <w:pStyle w:val="984"/>
        <w:rPr>
          <w:rStyle w:val="118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4"/>
        <w:rPr>
          <w:rStyle w:val="118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4"/>
        <w:rPr>
          <w:rStyle w:val="118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84"/>
        <w:rPr>
          <w:rStyle w:val="1189"/>
          <w:rFonts w:hint="eastAsia" w:ascii="宋体" w:hAnsi="宋体" w:eastAsia="宋体" w:cs="宋体"/>
          <w:color w:val="000000"/>
          <w:sz w:val="24"/>
          <w:szCs w:val="24"/>
        </w:rPr>
      </w:pPr>
      <w:r>
        <w:rPr>
          <w:rFonts w:hint="eastAsia" w:ascii="宋体" w:hAnsi="宋体" w:eastAsia="宋体" w:cs="宋体"/>
          <w:color w:val="000000"/>
          <w:sz w:val="24"/>
          <w:szCs w:val="24"/>
        </w:rPr>
      </w:r>
      <w:r/>
    </w:p>
    <w:p>
      <w:pPr>
        <w:pStyle w:val="969"/>
        <w:jc w:val="left"/>
        <w:rPr>
          <w:rFonts w:hint="eastAsia" w:ascii="宋体" w:hAnsi="宋体" w:cs="宋体"/>
          <w:sz w:val="24"/>
        </w:rPr>
      </w:pPr>
      <w:r>
        <w:rPr>
          <w:rFonts w:hint="eastAsia" w:ascii="宋体" w:hAnsi="宋体" w:cs="宋体"/>
          <w:sz w:val="24"/>
        </w:rPr>
        <w:t xml:space="preserve">说明：</w:t>
      </w:r>
      <w:r/>
    </w:p>
    <w:p>
      <w:pPr>
        <w:pStyle w:val="969"/>
        <w:ind w:firstLine="480"/>
        <w:jc w:val="left"/>
        <w:rPr>
          <w:rFonts w:hint="eastAsia" w:ascii="宋体" w:hAnsi="宋体" w:cs="宋体"/>
          <w:sz w:val="24"/>
        </w:rPr>
      </w:pPr>
      <w:r>
        <w:rPr>
          <w:rFonts w:hint="eastAsia" w:ascii="宋体" w:hAnsi="宋体" w:cs="宋体"/>
          <w:sz w:val="24"/>
        </w:rPr>
        <w:t xml:space="preserve">中标、成交供应商为残疾人福利性单位的，采购人或者其委托的采购代理机构应当随中标、成交结果同时公告其《残疾人福利性单位声明函》，接受社会监督。</w:t>
      </w:r>
      <w:r/>
    </w:p>
    <w:p>
      <w:pPr>
        <w:pStyle w:val="969"/>
        <w:ind w:firstLine="480"/>
        <w:jc w:val="left"/>
        <w:rPr>
          <w:rFonts w:hint="eastAsia" w:ascii="宋体" w:hAnsi="宋体" w:cs="宋体"/>
          <w:sz w:val="24"/>
        </w:rPr>
      </w:pPr>
      <w:r>
        <w:rPr>
          <w:rFonts w:hint="eastAsia" w:ascii="宋体" w:hAnsi="宋体" w:cs="宋体"/>
          <w:sz w:val="24"/>
        </w:rPr>
        <w:t xml:space="preserve">供应商提供的《残疾人福利性单位声明函》与事实不符的，依照《政府采购法》第七十七条第一款的规定追究法律责任。</w:t>
      </w:r>
      <w:r/>
    </w:p>
    <w:p>
      <w:pPr>
        <w:pStyle w:val="984"/>
        <w:rPr>
          <w:rStyle w:val="1189"/>
          <w:rFonts w:hint="eastAsia" w:ascii="宋体" w:hAnsi="宋体" w:eastAsia="宋体" w:cs="宋体"/>
          <w:color w:val="000000"/>
          <w:sz w:val="24"/>
          <w:szCs w:val="24"/>
        </w:rPr>
        <w:sectPr>
          <w:footnotePr/>
          <w:endnotePr/>
          <w:type w:val="nextPage"/>
          <w:pgSz w:w="11906" w:h="16838" w:orient="portrait"/>
          <w:pgMar w:top="1440" w:right="1800" w:bottom="1440" w:left="1800" w:header="851" w:footer="992" w:gutter="0"/>
          <w:cols w:num="1" w:sep="0" w:space="1701" w:equalWidth="1"/>
          <w:docGrid w:linePitch="360"/>
        </w:sectPr>
      </w:pPr>
      <w:r>
        <w:rPr>
          <w:rFonts w:hint="eastAsia" w:ascii="宋体" w:hAnsi="宋体" w:eastAsia="宋体" w:cs="宋体"/>
          <w:color w:val="000000"/>
          <w:sz w:val="24"/>
          <w:szCs w:val="24"/>
        </w:rPr>
      </w:r>
      <w:r/>
    </w:p>
    <w:p>
      <w:pPr>
        <w:pStyle w:val="1137"/>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27" w:name="_Toc80122309"/>
      <w:r>
        <w:rPr>
          <w:rStyle w:val="1189"/>
          <w:rFonts w:hint="eastAsia" w:ascii="宋体" w:hAnsi="宋体" w:cs="宋体"/>
          <w:color w:val="000000"/>
          <w:sz w:val="28"/>
        </w:rPr>
        <w:t xml:space="preserve">八、供应商参加政府采购活动前三年内在经营活动中</w:t>
      </w:r>
      <w:r/>
    </w:p>
    <w:p>
      <w:pPr>
        <w:pStyle w:val="1137"/>
        <w:ind w:firstLine="562"/>
        <w:jc w:val="center"/>
        <w:keepLines w:val="0"/>
        <w:keepNext w:val="0"/>
        <w:spacing w:before="0" w:after="0" w:line="440" w:lineRule="exact"/>
        <w:widowControl w:val="off"/>
        <w:rPr>
          <w:rStyle w:val="1189"/>
          <w:rFonts w:hint="eastAsia" w:ascii="宋体" w:hAnsi="宋体" w:cs="宋体"/>
          <w:color w:val="000000"/>
          <w:sz w:val="28"/>
        </w:rPr>
      </w:pPr>
      <w:r>
        <w:rPr>
          <w:rStyle w:val="1189"/>
          <w:rFonts w:hint="eastAsia" w:ascii="宋体" w:hAnsi="宋体" w:cs="宋体"/>
          <w:color w:val="000000"/>
          <w:sz w:val="28"/>
        </w:rPr>
        <w:t xml:space="preserve">没有重大违法记录的书面声明</w:t>
      </w:r>
      <w:bookmarkEnd w:id="27"/>
      <w:r/>
      <w:r/>
    </w:p>
    <w:p>
      <w:pPr>
        <w:pStyle w:val="969"/>
        <w:ind w:firstLine="480"/>
        <w:jc w:val="left"/>
        <w:spacing w:line="440" w:lineRule="exact"/>
        <w:widowControl w:val="off"/>
        <w:rPr>
          <w:rStyle w:val="1189"/>
          <w:rFonts w:hint="eastAsia" w:ascii="宋体" w:hAnsi="宋体" w:cs="宋体"/>
          <w:color w:val="000000"/>
          <w:sz w:val="24"/>
        </w:rPr>
      </w:pPr>
      <w:r>
        <w:rPr>
          <w:rFonts w:hint="eastAsia" w:ascii="宋体" w:hAnsi="宋体" w:cs="宋体"/>
          <w:color w:val="000000"/>
          <w:sz w:val="24"/>
        </w:rPr>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我单位在参加</w:t>
      </w:r>
      <w:r>
        <w:rPr>
          <w:rStyle w:val="1189"/>
          <w:rFonts w:hint="eastAsia" w:ascii="宋体" w:hAnsi="宋体" w:cs="宋体"/>
          <w:color w:val="000000"/>
          <w:sz w:val="24"/>
          <w:u w:val="single"/>
        </w:rPr>
        <w:t xml:space="preserve">安国湖国家湿地公园第三方安保运维服务</w:t>
      </w:r>
      <w:r>
        <w:rPr>
          <w:rStyle w:val="1189"/>
          <w:rFonts w:hint="eastAsia" w:ascii="宋体" w:hAnsi="宋体" w:cs="宋体"/>
          <w:color w:val="000000"/>
          <w:sz w:val="24"/>
        </w:rPr>
        <w:t xml:space="preserve">[项目编号：JSZC-320322-GZGL-C2026-0002]政府采购活动前三年内在经营活动中没有重大违法记录。重大违法记录是指因违法经营受到刑事处罚或者责令停产停业、吊销许可证或者执照、较大数额罚款等行政处罚。</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我单位对上述声明的真实性负责。如有虚假，将依法承担相应责任。</w:t>
      </w:r>
      <w:r/>
    </w:p>
    <w:p>
      <w:pPr>
        <w:pStyle w:val="969"/>
        <w:ind w:firstLine="480"/>
        <w:jc w:val="left"/>
        <w:spacing w:line="440" w:lineRule="exact"/>
        <w:widowControl w:val="off"/>
        <w:rPr>
          <w:rStyle w:val="1189"/>
          <w:rFonts w:hint="eastAsia" w:ascii="宋体" w:hAnsi="宋体" w:cs="宋体"/>
          <w:color w:val="000000"/>
          <w:sz w:val="24"/>
        </w:rPr>
      </w:pPr>
      <w:r>
        <w:rPr>
          <w:rFonts w:hint="eastAsia" w:ascii="宋体" w:hAnsi="宋体" w:cs="宋体"/>
          <w:color w:val="000000"/>
          <w:sz w:val="24"/>
        </w:rPr>
      </w:r>
      <w:r/>
    </w:p>
    <w:p>
      <w:pPr>
        <w:pStyle w:val="969"/>
        <w:ind w:firstLine="480"/>
        <w:jc w:val="left"/>
        <w:spacing w:line="440" w:lineRule="exact"/>
        <w:widowControl w:val="off"/>
        <w:rPr>
          <w:rStyle w:val="1189"/>
          <w:rFonts w:hint="eastAsia" w:ascii="宋体" w:hAnsi="宋体" w:cs="宋体"/>
          <w:color w:val="000000"/>
          <w:sz w:val="24"/>
        </w:rPr>
      </w:pPr>
      <w:r>
        <w:rPr>
          <w:rFonts w:hint="eastAsia" w:ascii="宋体" w:hAnsi="宋体" w:cs="宋体"/>
          <w:color w:val="000000"/>
          <w:sz w:val="24"/>
        </w:rPr>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                       供应商（公章）：</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                       法定代表人(负责人)或授权代表（签字或盖章）：  </w:t>
      </w:r>
      <w:r/>
    </w:p>
    <w:p>
      <w:pPr>
        <w:pStyle w:val="969"/>
        <w:ind w:firstLine="480"/>
        <w:jc w:val="left"/>
        <w:spacing w:line="440" w:lineRule="exact"/>
        <w:widowControl w:val="off"/>
        <w:rPr>
          <w:rFonts w:hint="eastAsia" w:ascii="宋体" w:hAnsi="宋体" w:cs="宋体"/>
          <w:color w:val="000000"/>
          <w:sz w:val="24"/>
        </w:rPr>
      </w:pPr>
      <w:r>
        <w:rPr>
          <w:rStyle w:val="1189"/>
          <w:rFonts w:hint="eastAsia" w:ascii="宋体" w:hAnsi="宋体" w:cs="宋体"/>
          <w:color w:val="000000"/>
          <w:sz w:val="24"/>
        </w:rPr>
        <w:t xml:space="preserve">                        日期： </w:t>
      </w:r>
      <w:r/>
    </w:p>
    <w:p>
      <w:pPr>
        <w:pStyle w:val="969"/>
        <w:ind w:firstLine="480"/>
        <w:jc w:val="left"/>
        <w:spacing w:line="440" w:lineRule="exact"/>
        <w:widowControl w:val="off"/>
        <w:rPr>
          <w:rStyle w:val="1189"/>
          <w:rFonts w:hint="eastAsia" w:ascii="宋体" w:hAnsi="宋体" w:cs="宋体"/>
          <w:color w:val="000000"/>
          <w:sz w:val="24"/>
        </w:rPr>
      </w:pPr>
      <w:r>
        <w:rPr>
          <w:rFonts w:hint="eastAsia" w:ascii="宋体" w:hAnsi="宋体" w:cs="宋体"/>
          <w:color w:val="000000"/>
          <w:sz w:val="24"/>
        </w:rPr>
      </w:r>
      <w:r/>
    </w:p>
    <w:p>
      <w:pPr>
        <w:pStyle w:val="1137"/>
        <w:ind w:firstLine="562"/>
        <w:jc w:val="center"/>
        <w:keepLines w:val="0"/>
        <w:keepNext w:val="0"/>
        <w:spacing w:before="0" w:after="0" w:line="360" w:lineRule="auto"/>
        <w:widowControl w:val="off"/>
        <w:rPr>
          <w:rStyle w:val="1189"/>
          <w:rFonts w:hint="eastAsia" w:ascii="宋体" w:hAnsi="宋体" w:cs="宋体"/>
          <w:color w:val="000000"/>
          <w:sz w:val="28"/>
        </w:rPr>
      </w:pPr>
      <w:r>
        <w:rPr>
          <w:rStyle w:val="1189"/>
          <w:rFonts w:hint="eastAsia" w:ascii="宋体" w:hAnsi="宋体" w:cs="宋体"/>
          <w:color w:val="000000"/>
          <w:sz w:val="28"/>
          <w:szCs w:val="28"/>
        </w:rPr>
        <w:br w:type="page" w:clear="all"/>
      </w:r>
      <w:bookmarkStart w:id="28" w:name="_Toc80122310"/>
      <w:r>
        <w:rPr>
          <w:rStyle w:val="1189"/>
          <w:rFonts w:hint="eastAsia" w:ascii="宋体" w:hAnsi="宋体" w:cs="宋体"/>
          <w:color w:val="000000"/>
          <w:sz w:val="28"/>
        </w:rPr>
        <w:t xml:space="preserve">九、具备履行合同所必需的设备和专业技术能力的书面声明</w:t>
      </w:r>
      <w:r/>
    </w:p>
    <w:p>
      <w:pPr>
        <w:pStyle w:val="1137"/>
        <w:ind w:firstLine="562"/>
        <w:jc w:val="center"/>
        <w:keepLines w:val="0"/>
        <w:keepNext w:val="0"/>
        <w:spacing w:before="0" w:after="0" w:line="360" w:lineRule="auto"/>
        <w:widowControl w:val="off"/>
        <w:rPr>
          <w:rStyle w:val="1189"/>
          <w:rFonts w:hint="eastAsia" w:ascii="宋体" w:hAnsi="宋体" w:cs="宋体"/>
          <w:color w:val="000000"/>
          <w:sz w:val="28"/>
          <w:szCs w:val="28"/>
        </w:rPr>
      </w:pPr>
      <w:r>
        <w:rPr>
          <w:rStyle w:val="1189"/>
          <w:rFonts w:hint="eastAsia" w:ascii="宋体" w:hAnsi="宋体" w:cs="宋体"/>
          <w:color w:val="000000"/>
          <w:sz w:val="28"/>
        </w:rPr>
        <w:t xml:space="preserve">（附证明材料复印件）</w:t>
      </w:r>
      <w:bookmarkEnd w:id="28"/>
      <w:r/>
      <w:r/>
    </w:p>
    <w:p>
      <w:pPr>
        <w:pStyle w:val="969"/>
        <w:ind w:firstLine="480"/>
        <w:spacing w:line="360" w:lineRule="auto"/>
        <w:rPr>
          <w:rFonts w:hint="eastAsia" w:ascii="宋体" w:hAnsi="宋体" w:cs="宋体"/>
          <w:sz w:val="24"/>
          <w:u w:val="single"/>
        </w:rPr>
      </w:pPr>
      <w:r>
        <w:rPr>
          <w:rFonts w:hint="eastAsia" w:ascii="宋体" w:hAnsi="宋体" w:cs="宋体"/>
          <w:sz w:val="24"/>
        </w:rPr>
        <w:t xml:space="preserve">项目名称：</w:t>
      </w:r>
      <w:r>
        <w:rPr>
          <w:rFonts w:hint="eastAsia" w:ascii="宋体" w:hAnsi="宋体" w:cs="宋体"/>
          <w:spacing w:val="6"/>
          <w:sz w:val="24"/>
        </w:rPr>
        <w:t xml:space="preserve">安国湖国家湿地公园第三方安保运维服务</w:t>
      </w:r>
      <w:r/>
    </w:p>
    <w:p>
      <w:pPr>
        <w:pStyle w:val="969"/>
        <w:ind w:firstLine="480"/>
        <w:jc w:val="left"/>
        <w:spacing w:line="360" w:lineRule="auto"/>
        <w:widowControl w:val="off"/>
        <w:rPr>
          <w:rFonts w:hint="eastAsia" w:ascii="宋体" w:hAnsi="宋体" w:cs="宋体"/>
          <w:sz w:val="24"/>
        </w:rPr>
      </w:pPr>
      <w:r>
        <w:rPr>
          <w:rFonts w:hint="eastAsia" w:ascii="宋体" w:hAnsi="宋体" w:cs="宋体"/>
          <w:sz w:val="24"/>
        </w:rPr>
        <w:t xml:space="preserve">项目编号：JSZC-320322-GZGL-C2026-0002</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供应商郑重声明：供应商具备履行合同（项目名称</w:t>
      </w:r>
      <w:r>
        <w:rPr>
          <w:rStyle w:val="1189"/>
          <w:rFonts w:hint="eastAsia" w:ascii="宋体" w:hAnsi="宋体" w:cs="宋体"/>
          <w:color w:val="000000"/>
          <w:sz w:val="24"/>
          <w:u w:val="single"/>
        </w:rPr>
        <w:t xml:space="preserve">：   </w:t>
      </w:r>
      <w:r>
        <w:rPr>
          <w:rStyle w:val="1189"/>
          <w:rFonts w:hint="eastAsia" w:ascii="宋体" w:hAnsi="宋体" w:cs="宋体"/>
          <w:color w:val="000000"/>
          <w:sz w:val="24"/>
        </w:rPr>
        <w:t xml:space="preserve">，项目编号：所必需的设备和专业技术能力，具体为：</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设备：</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1、                           （证明材料复印件附后）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                           （证明材料复印件附后）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3、                           （证明材料复印件附后）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专业技术能力：</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1、                           （证明材料复印件附后）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2、                           （证明材料复印件附后）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3、                           （证明材料复印件附后）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特此声明。</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供应商人对上述声明的真实性负责。如有虚假，将依法承担相应责任。</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 </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供应商（公章）：</w:t>
      </w:r>
      <w:r/>
    </w:p>
    <w:p>
      <w:pPr>
        <w:pStyle w:val="969"/>
        <w:ind w:firstLine="480"/>
        <w:jc w:val="left"/>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法定代表人(负责人)或授权代表（签字或盖章）：  </w:t>
      </w:r>
      <w:r/>
    </w:p>
    <w:p>
      <w:pPr>
        <w:pStyle w:val="969"/>
        <w:ind w:firstLine="480"/>
        <w:spacing w:line="440" w:lineRule="exact"/>
        <w:widowControl w:val="off"/>
        <w:rPr>
          <w:rStyle w:val="1189"/>
          <w:rFonts w:hint="eastAsia" w:ascii="宋体" w:hAnsi="宋体" w:cs="宋体"/>
          <w:color w:val="000000"/>
          <w:sz w:val="24"/>
        </w:rPr>
      </w:pPr>
      <w:r>
        <w:rPr>
          <w:rStyle w:val="1189"/>
          <w:rFonts w:hint="eastAsia" w:ascii="宋体" w:hAnsi="宋体" w:cs="宋体"/>
          <w:color w:val="000000"/>
          <w:sz w:val="24"/>
        </w:rPr>
        <w:t xml:space="preserve">日期：</w:t>
      </w:r>
      <w:r/>
    </w:p>
    <w:p>
      <w:pPr>
        <w:pStyle w:val="969"/>
        <w:ind w:firstLine="560"/>
        <w:jc w:val="center"/>
        <w:spacing w:line="440" w:lineRule="exact"/>
        <w:widowControl w:val="off"/>
        <w:rPr>
          <w:rStyle w:val="1189"/>
          <w:rFonts w:hint="eastAsia" w:ascii="宋体" w:hAnsi="宋体" w:cs="宋体"/>
          <w:color w:val="000000"/>
          <w:sz w:val="28"/>
          <w:szCs w:val="28"/>
        </w:rPr>
      </w:pPr>
      <w:r>
        <w:rPr>
          <w:rFonts w:hint="eastAsia" w:ascii="宋体" w:hAnsi="宋体" w:cs="宋体"/>
          <w:color w:val="000000"/>
          <w:sz w:val="28"/>
          <w:szCs w:val="28"/>
        </w:rPr>
      </w:r>
      <w:r/>
    </w:p>
    <w:p>
      <w:pPr>
        <w:pStyle w:val="1137"/>
        <w:ind w:firstLine="562"/>
        <w:jc w:val="center"/>
        <w:keepLines w:val="0"/>
        <w:keepNext w:val="0"/>
        <w:spacing w:before="0" w:after="0" w:line="440" w:lineRule="exact"/>
        <w:widowControl w:val="off"/>
        <w:rPr>
          <w:rStyle w:val="1189"/>
          <w:rFonts w:hint="eastAsia" w:ascii="宋体" w:hAnsi="宋体" w:cs="宋体"/>
          <w:color w:val="000000"/>
          <w:sz w:val="28"/>
        </w:rPr>
      </w:pPr>
      <w:r/>
      <w:bookmarkStart w:id="29" w:name="_Toc80122311"/>
      <w:r>
        <w:rPr>
          <w:rStyle w:val="1189"/>
          <w:rFonts w:hint="eastAsia" w:ascii="宋体" w:hAnsi="宋体" w:cs="宋体"/>
          <w:color w:val="000000"/>
          <w:sz w:val="28"/>
        </w:rPr>
        <w:t xml:space="preserve">       </w:t>
      </w:r>
      <w:r/>
    </w:p>
    <w:p>
      <w:pPr>
        <w:pStyle w:val="969"/>
        <w:ind w:firstLine="560"/>
        <w:jc w:val="center"/>
        <w:spacing w:line="440" w:lineRule="exact"/>
        <w:widowControl w:val="off"/>
        <w:rPr>
          <w:rStyle w:val="1189"/>
          <w:rFonts w:hint="eastAsia" w:ascii="宋体" w:hAnsi="宋体" w:cs="宋体"/>
          <w:b/>
          <w:bCs/>
          <w:color w:val="000000"/>
          <w:sz w:val="28"/>
          <w:szCs w:val="28"/>
        </w:rPr>
      </w:pPr>
      <w:r>
        <w:rPr>
          <w:rStyle w:val="1189"/>
          <w:rFonts w:hint="eastAsia" w:ascii="宋体" w:hAnsi="宋体" w:cs="宋体"/>
          <w:color w:val="000000"/>
          <w:sz w:val="28"/>
        </w:rPr>
        <w:br w:type="page" w:clear="all"/>
      </w:r>
      <w:bookmarkStart w:id="30" w:name="_Toc80122312"/>
      <w:r/>
      <w:bookmarkEnd w:id="29"/>
      <w:r/>
      <w:bookmarkEnd w:id="30"/>
      <w:r/>
      <w:r/>
    </w:p>
    <w:p>
      <w:pPr>
        <w:pStyle w:val="969"/>
        <w:ind w:firstLine="562"/>
        <w:jc w:val="center"/>
        <w:spacing w:line="440" w:lineRule="exact"/>
        <w:widowControl w:val="off"/>
        <w:rPr>
          <w:rStyle w:val="1189"/>
          <w:rFonts w:hint="eastAsia" w:ascii="宋体" w:hAnsi="宋体" w:cs="宋体"/>
          <w:color w:val="000000"/>
          <w:sz w:val="28"/>
        </w:rPr>
      </w:pPr>
      <w:r/>
      <w:bookmarkStart w:id="31" w:name="_Toc80122315"/>
      <w:r>
        <w:rPr>
          <w:rStyle w:val="1189"/>
          <w:rFonts w:hint="eastAsia" w:ascii="宋体" w:hAnsi="宋体" w:cs="宋体"/>
          <w:b/>
          <w:bCs/>
          <w:color w:val="000000"/>
          <w:sz w:val="28"/>
        </w:rPr>
        <w:t xml:space="preserve">第十章</w:t>
      </w:r>
      <w:bookmarkStart w:id="32" w:name="_Hlk77698623"/>
      <w:r>
        <w:rPr>
          <w:rStyle w:val="1189"/>
          <w:rFonts w:hint="eastAsia" w:ascii="宋体" w:hAnsi="宋体" w:cs="宋体"/>
          <w:b/>
          <w:bCs/>
          <w:color w:val="000000"/>
          <w:sz w:val="28"/>
        </w:rPr>
        <w:t xml:space="preserve"> 拟签订的合同文本</w:t>
      </w:r>
      <w:bookmarkEnd w:id="31"/>
      <w:r/>
      <w:bookmarkEnd w:id="32"/>
      <w:r/>
      <w:r/>
    </w:p>
    <w:p>
      <w:pPr>
        <w:jc w:val="center"/>
        <w:rPr>
          <w:rFonts w:hint="eastAsia" w:ascii="宋体" w:hAnsi="宋体" w:cs="宋体"/>
          <w:color w:val="000000"/>
          <w:sz w:val="24"/>
        </w:rPr>
      </w:pPr>
      <w:r>
        <w:rPr>
          <w:rFonts w:hint="eastAsia" w:ascii="宋体" w:hAnsi="宋体" w:cs="宋体"/>
          <w:b/>
          <w:color w:val="000000"/>
          <w:sz w:val="36"/>
          <w:szCs w:val="36"/>
        </w:rPr>
        <w:t xml:space="preserve">合同文本</w:t>
      </w:r>
      <w:r/>
    </w:p>
    <w:p>
      <w:pPr>
        <w:spacing w:line="360" w:lineRule="auto"/>
        <w:rPr>
          <w:rFonts w:hint="eastAsia" w:ascii="宋体" w:hAnsi="宋体" w:cs="宋体"/>
          <w:color w:val="000000"/>
          <w:sz w:val="24"/>
        </w:rPr>
      </w:pPr>
      <w:r>
        <w:rPr>
          <w:rFonts w:hint="eastAsia" w:ascii="宋体" w:hAnsi="宋体" w:cs="宋体"/>
          <w:color w:val="000000"/>
          <w:sz w:val="24"/>
        </w:rPr>
      </w:r>
      <w:r/>
    </w:p>
    <w:p>
      <w:pPr>
        <w:jc w:val="center"/>
        <w:rPr>
          <w:rFonts w:hint="eastAsia" w:ascii="宋体" w:hAnsi="宋体" w:cs="宋体"/>
          <w:b/>
          <w:color w:val="000000"/>
          <w:sz w:val="44"/>
          <w:szCs w:val="44"/>
        </w:rPr>
      </w:pPr>
      <w:r>
        <w:rPr>
          <w:rFonts w:hint="eastAsia" w:ascii="宋体" w:hAnsi="宋体" w:cs="宋体"/>
          <w:b/>
          <w:color w:val="000000"/>
          <w:sz w:val="44"/>
          <w:szCs w:val="44"/>
        </w:rPr>
      </w:r>
      <w:r/>
    </w:p>
    <w:p>
      <w:pPr>
        <w:jc w:val="center"/>
        <w:rPr>
          <w:rFonts w:hint="eastAsia" w:ascii="宋体" w:hAnsi="宋体" w:cs="宋体"/>
          <w:b/>
          <w:color w:val="000000"/>
          <w:sz w:val="44"/>
          <w:szCs w:val="44"/>
        </w:rPr>
      </w:pPr>
      <w:r>
        <w:rPr>
          <w:rFonts w:hint="eastAsia" w:ascii="宋体" w:hAnsi="宋体" w:cs="宋体"/>
          <w:b/>
          <w:color w:val="000000"/>
          <w:sz w:val="44"/>
          <w:szCs w:val="44"/>
        </w:rPr>
        <w:t xml:space="preserve">安国湖国家湿地公园第三方安保运维服务工作项目合同</w:t>
      </w:r>
      <w:r/>
    </w:p>
    <w:p>
      <w:pPr>
        <w:ind w:firstLine="315"/>
        <w:rPr>
          <w:rFonts w:hint="eastAsia" w:ascii="宋体" w:hAnsi="宋体" w:cs="宋体"/>
          <w:b/>
          <w:bCs/>
          <w:color w:val="000000"/>
          <w:sz w:val="36"/>
          <w:szCs w:val="36"/>
        </w:rPr>
      </w:pPr>
      <w:r>
        <w:rPr>
          <w:rFonts w:hint="eastAsia" w:ascii="宋体" w:hAnsi="宋体" w:cs="宋体"/>
          <w:b/>
          <w:bCs/>
          <w:color w:val="000000"/>
          <w:sz w:val="36"/>
          <w:szCs w:val="36"/>
        </w:rPr>
      </w:r>
      <w:r/>
    </w:p>
    <w:p>
      <w:pPr>
        <w:ind w:firstLine="1807"/>
        <w:rPr>
          <w:rFonts w:hint="eastAsia" w:ascii="宋体" w:hAnsi="宋体" w:cs="宋体"/>
          <w:b/>
          <w:bCs/>
          <w:color w:val="000000"/>
          <w:sz w:val="36"/>
          <w:szCs w:val="36"/>
        </w:rPr>
      </w:pPr>
      <w:r>
        <w:rPr>
          <w:rFonts w:hint="eastAsia" w:ascii="宋体" w:hAnsi="宋体" w:cs="宋体"/>
          <w:b/>
          <w:bCs/>
          <w:color w:val="000000"/>
          <w:sz w:val="36"/>
          <w:szCs w:val="36"/>
        </w:rPr>
      </w:r>
      <w:r/>
    </w:p>
    <w:p>
      <w:pPr>
        <w:ind w:firstLine="643"/>
        <w:rPr>
          <w:rFonts w:hint="eastAsia" w:ascii="宋体" w:hAnsi="宋体" w:cs="宋体"/>
          <w:b/>
          <w:bCs/>
          <w:color w:val="000000"/>
          <w:sz w:val="32"/>
          <w:szCs w:val="32"/>
        </w:rPr>
      </w:pPr>
      <w:r>
        <w:rPr>
          <w:rFonts w:hint="eastAsia" w:ascii="宋体" w:hAnsi="宋体" w:cs="宋体"/>
          <w:b/>
          <w:bCs/>
          <w:color w:val="000000"/>
          <w:sz w:val="32"/>
          <w:szCs w:val="32"/>
        </w:rPr>
        <w:t xml:space="preserve">项目编号：JSZC-320322-GZGL-C2026-0002</w:t>
      </w:r>
      <w:r/>
    </w:p>
    <w:p>
      <w:pPr>
        <w:ind w:firstLine="321"/>
        <w:rPr>
          <w:rFonts w:hint="eastAsia" w:ascii="宋体" w:hAnsi="宋体" w:cs="宋体"/>
          <w:b/>
          <w:bCs/>
          <w:color w:val="000000"/>
          <w:sz w:val="32"/>
          <w:szCs w:val="32"/>
        </w:rPr>
      </w:pPr>
      <w:r>
        <w:rPr>
          <w:rFonts w:hint="eastAsia" w:ascii="宋体" w:hAnsi="宋体" w:cs="宋体"/>
          <w:b/>
          <w:bCs/>
          <w:color w:val="000000"/>
          <w:sz w:val="32"/>
          <w:szCs w:val="32"/>
        </w:rPr>
        <w:t xml:space="preserve">项目名称：安国湖国家湿地公园第三方安保运维服务工作项目</w:t>
      </w:r>
      <w:r/>
    </w:p>
    <w:p>
      <w:pPr>
        <w:ind w:firstLine="643"/>
        <w:rPr>
          <w:rFonts w:hint="eastAsia" w:ascii="宋体" w:hAnsi="宋体" w:cs="宋体"/>
          <w:b/>
          <w:bCs/>
          <w:color w:val="000000"/>
          <w:sz w:val="32"/>
          <w:szCs w:val="32"/>
        </w:rPr>
      </w:pPr>
      <w:r>
        <w:rPr>
          <w:rFonts w:hint="eastAsia" w:ascii="宋体" w:hAnsi="宋体" w:cs="宋体"/>
          <w:b/>
          <w:bCs/>
          <w:color w:val="000000"/>
          <w:sz w:val="32"/>
          <w:szCs w:val="32"/>
        </w:rPr>
      </w:r>
      <w:r/>
    </w:p>
    <w:p>
      <w:pPr>
        <w:ind w:firstLine="321"/>
        <w:rPr>
          <w:rFonts w:hint="eastAsia" w:ascii="宋体" w:hAnsi="宋体" w:cs="宋体"/>
          <w:b/>
          <w:bCs/>
          <w:color w:val="000000"/>
          <w:sz w:val="32"/>
          <w:szCs w:val="32"/>
        </w:rPr>
      </w:pPr>
      <w:r>
        <w:rPr>
          <w:rFonts w:hint="eastAsia" w:ascii="宋体" w:hAnsi="宋体" w:cs="宋体"/>
          <w:b/>
          <w:bCs/>
          <w:color w:val="000000"/>
          <w:sz w:val="32"/>
          <w:szCs w:val="32"/>
        </w:rPr>
        <w:t xml:space="preserve">采 购 人：沛县自然资源和规划局</w:t>
      </w:r>
      <w:r/>
    </w:p>
    <w:p>
      <w:pPr>
        <w:ind w:firstLine="643"/>
        <w:rPr>
          <w:rFonts w:hint="eastAsia" w:ascii="宋体" w:hAnsi="宋体" w:cs="宋体"/>
          <w:b/>
          <w:bCs/>
          <w:color w:val="000000"/>
          <w:sz w:val="32"/>
          <w:szCs w:val="32"/>
        </w:rPr>
      </w:pPr>
      <w:r>
        <w:rPr>
          <w:rFonts w:hint="eastAsia" w:ascii="宋体" w:hAnsi="宋体" w:cs="宋体"/>
          <w:b/>
          <w:bCs/>
          <w:color w:val="000000"/>
          <w:sz w:val="32"/>
          <w:szCs w:val="32"/>
        </w:rPr>
      </w:r>
      <w:r/>
    </w:p>
    <w:p>
      <w:pPr>
        <w:ind w:firstLine="321"/>
        <w:rPr>
          <w:rFonts w:hint="eastAsia" w:ascii="宋体" w:hAnsi="宋体" w:cs="宋体"/>
          <w:color w:val="000000"/>
          <w:sz w:val="32"/>
          <w:szCs w:val="32"/>
          <w:u w:val="single"/>
        </w:rPr>
      </w:pPr>
      <w:r>
        <w:rPr>
          <w:rFonts w:hint="eastAsia" w:ascii="宋体" w:hAnsi="宋体" w:cs="宋体"/>
          <w:b/>
          <w:bCs/>
          <w:color w:val="000000"/>
          <w:sz w:val="32"/>
          <w:szCs w:val="32"/>
        </w:rPr>
        <w:t xml:space="preserve">中标供应商：</w:t>
      </w:r>
      <w:r/>
    </w:p>
    <w:p>
      <w:pPr>
        <w:ind w:firstLine="2891"/>
        <w:rPr>
          <w:rFonts w:hint="eastAsia" w:ascii="宋体" w:hAnsi="宋体" w:cs="宋体"/>
          <w:b/>
          <w:bCs/>
          <w:color w:val="000000"/>
          <w:sz w:val="36"/>
          <w:szCs w:val="36"/>
        </w:rPr>
      </w:pPr>
      <w:r>
        <w:rPr>
          <w:rFonts w:hint="eastAsia" w:ascii="宋体" w:hAnsi="宋体" w:cs="宋体"/>
          <w:b/>
          <w:bCs/>
          <w:color w:val="000000"/>
          <w:sz w:val="36"/>
          <w:szCs w:val="36"/>
        </w:rPr>
      </w:r>
      <w:r/>
    </w:p>
    <w:p>
      <w:pPr>
        <w:ind w:firstLine="321"/>
        <w:rPr>
          <w:rFonts w:hint="eastAsia" w:ascii="宋体" w:hAnsi="宋体" w:cs="宋体"/>
          <w:b/>
          <w:bCs/>
          <w:color w:val="000000"/>
          <w:sz w:val="32"/>
          <w:szCs w:val="32"/>
        </w:rPr>
      </w:pPr>
      <w:r>
        <w:rPr>
          <w:rFonts w:hint="eastAsia" w:ascii="宋体" w:hAnsi="宋体" w:cs="宋体"/>
          <w:b/>
          <w:bCs/>
          <w:color w:val="000000"/>
          <w:sz w:val="32"/>
          <w:szCs w:val="32"/>
        </w:rPr>
        <w:t xml:space="preserve">签订日期：    年  月  日</w:t>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pStyle w:val="931"/>
        <w:rPr>
          <w:rFonts w:hint="eastAsia" w:ascii="宋体" w:hAnsi="宋体" w:cs="宋体"/>
          <w:b/>
          <w:bCs/>
          <w:color w:val="000000"/>
          <w:sz w:val="32"/>
          <w:szCs w:val="32"/>
        </w:rPr>
      </w:pPr>
      <w:r>
        <w:rPr>
          <w:rFonts w:hint="eastAsia" w:ascii="宋体" w:hAnsi="宋体" w:cs="宋体"/>
          <w:b/>
          <w:bCs/>
          <w:color w:val="000000"/>
          <w:sz w:val="32"/>
          <w:szCs w:val="32"/>
        </w:rPr>
      </w:r>
      <w:r/>
    </w:p>
    <w:p>
      <w:pPr>
        <w:widowControl w:val="off"/>
        <w:rPr>
          <w:rFonts w:hint="eastAsia" w:ascii="宋体" w:hAnsi="宋体" w:cs="宋体"/>
          <w:b/>
          <w:color w:val="000000"/>
          <w:sz w:val="28"/>
          <w:szCs w:val="28"/>
        </w:rPr>
      </w:pPr>
      <w:r>
        <w:rPr>
          <w:rFonts w:hint="eastAsia" w:ascii="宋体" w:hAnsi="宋体" w:cs="宋体"/>
          <w:b/>
          <w:color w:val="000000"/>
          <w:sz w:val="28"/>
          <w:szCs w:val="28"/>
        </w:rPr>
      </w:r>
      <w:r/>
    </w:p>
    <w:p>
      <w:pPr>
        <w:ind w:firstLine="562"/>
        <w:widowControl w:val="off"/>
        <w:rPr>
          <w:rFonts w:hint="eastAsia" w:ascii="宋体" w:hAnsi="宋体" w:cs="宋体"/>
          <w:bCs/>
          <w:color w:val="000000"/>
          <w:sz w:val="28"/>
          <w:szCs w:val="28"/>
        </w:rPr>
      </w:pPr>
      <w:r>
        <w:rPr>
          <w:rFonts w:hint="eastAsia" w:ascii="宋体" w:hAnsi="宋体" w:cs="宋体"/>
          <w:b/>
          <w:color w:val="000000"/>
          <w:sz w:val="28"/>
          <w:szCs w:val="28"/>
        </w:rPr>
        <w:t xml:space="preserve">友情提醒：</w:t>
      </w:r>
      <w:r>
        <w:rPr>
          <w:rFonts w:hint="eastAsia" w:ascii="宋体" w:hAnsi="宋体" w:cs="宋体"/>
          <w:bCs/>
          <w:color w:val="000000"/>
          <w:sz w:val="28"/>
          <w:szCs w:val="28"/>
        </w:rPr>
        <w:t xml:space="preserve">采购人与成交供应商应当在成交通知书发出之日起三十日内，按照采购文件确定的事项签订政府采购合同。</w:t>
      </w:r>
      <w:r/>
    </w:p>
    <w:p>
      <w:pPr>
        <w:ind w:firstLine="560"/>
        <w:rPr>
          <w:rFonts w:hint="eastAsia" w:ascii="宋体" w:hAnsi="宋体" w:cs="宋体"/>
          <w:b/>
          <w:bCs/>
          <w:color w:val="000000"/>
          <w:sz w:val="32"/>
          <w:szCs w:val="32"/>
        </w:rPr>
        <w:sectPr>
          <w:headerReference w:type="default" r:id="rId10"/>
          <w:footerReference w:type="default" r:id="rId15"/>
          <w:footerReference w:type="first" r:id="rId16"/>
          <w:footnotePr/>
          <w:endnotePr/>
          <w:type w:val="nextPage"/>
          <w:pgSz w:w="11906" w:h="16838" w:orient="portrait"/>
          <w:pgMar w:top="1474" w:right="1531" w:bottom="1474" w:left="1531" w:header="851" w:footer="992" w:gutter="0"/>
          <w:pgNumType w:start="1"/>
          <w:cols w:num="1" w:sep="0" w:space="720" w:equalWidth="1"/>
          <w:docGrid w:linePitch="360"/>
        </w:sectPr>
      </w:pPr>
      <w:r>
        <w:rPr>
          <w:rFonts w:hint="eastAsia" w:ascii="宋体" w:hAnsi="宋体" w:cs="宋体"/>
          <w:bCs/>
          <w:color w:val="000000"/>
          <w:sz w:val="28"/>
          <w:szCs w:val="28"/>
        </w:rPr>
        <w:t xml:space="preserve">采购人应当自政府采购合同签订之日起2个工作日内，将政府采购合同在省级以上人民政府财政部门指定的媒体上公告，但政府采购合同中涉及国家秘密、商业秘密的内容除外。</w:t>
      </w:r>
      <w:r/>
    </w:p>
    <w:p>
      <w:pPr>
        <w:pStyle w:val="889"/>
        <w:jc w:val="center"/>
        <w:spacing w:line="440" w:lineRule="exact"/>
        <w:widowControl w:val="off"/>
        <w:rPr>
          <w:rFonts w:hint="eastAsia" w:ascii="宋体" w:hAnsi="宋体" w:eastAsia="宋体" w:cs="宋体"/>
          <w:b/>
          <w:bCs/>
          <w:sz w:val="36"/>
          <w:szCs w:val="36"/>
        </w:rPr>
      </w:pPr>
      <w:r>
        <w:rPr>
          <w:rFonts w:hint="eastAsia" w:ascii="宋体" w:hAnsi="宋体" w:eastAsia="宋体" w:cs="宋体"/>
          <w:b/>
          <w:bCs/>
          <w:sz w:val="36"/>
          <w:szCs w:val="36"/>
        </w:rPr>
        <w:t xml:space="preserve">安国湖国家湿地公园第三方安保运维合同</w:t>
      </w:r>
      <w:r/>
    </w:p>
    <w:p>
      <w:pPr>
        <w:ind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r>
      <w:r/>
    </w:p>
    <w:p>
      <w:pPr>
        <w:ind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甲方：沛县自然资源和规划局（机关）</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乙方: </w:t>
      </w:r>
      <w:r/>
    </w:p>
    <w:p>
      <w:pPr>
        <w:ind w:firstLine="560"/>
        <w:spacing w:line="440" w:lineRule="exact"/>
        <w:rPr>
          <w:rFonts w:hint="eastAsia" w:ascii="仿宋" w:hAnsi="仿宋" w:eastAsia="仿宋" w:cs="仿宋"/>
          <w:sz w:val="28"/>
          <w:szCs w:val="28"/>
        </w:rPr>
      </w:pPr>
      <w:r>
        <w:rPr>
          <w:rFonts w:hint="eastAsia" w:ascii="仿宋" w:hAnsi="仿宋" w:eastAsia="仿宋" w:cs="仿宋"/>
          <w:sz w:val="28"/>
          <w:szCs w:val="28"/>
        </w:rPr>
        <w:t xml:space="preserve">甲、乙双方按照《中华人民共和国民法典》合同编及其相关法律、法规的规定，本着诚信、平等、自愿的原则，结合项目的实际情况，双方根据  年   月   日</w:t>
      </w:r>
      <w:r>
        <w:rPr>
          <w:rFonts w:hint="eastAsia" w:ascii="仿宋" w:hAnsi="仿宋" w:eastAsia="仿宋" w:cs="仿宋"/>
          <w:sz w:val="28"/>
          <w:szCs w:val="28"/>
          <w:u w:val="single"/>
        </w:rPr>
        <w:t xml:space="preserve">安国湖国家湿地公园第三方安保运维</w:t>
      </w:r>
      <w:r>
        <w:rPr>
          <w:rFonts w:hint="eastAsia" w:ascii="仿宋" w:hAnsi="仿宋" w:eastAsia="仿宋" w:cs="仿宋"/>
          <w:sz w:val="28"/>
          <w:szCs w:val="28"/>
        </w:rPr>
        <w:t xml:space="preserve">项目(项目编号：                  )的采购结果，同意就以下条款签订本合同：</w:t>
      </w:r>
      <w:r/>
    </w:p>
    <w:p>
      <w:pPr>
        <w:ind w:firstLine="48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一、项目名称：</w:t>
      </w:r>
      <w:r>
        <w:rPr>
          <w:rFonts w:hint="eastAsia" w:ascii="仿宋" w:hAnsi="仿宋" w:eastAsia="仿宋" w:cs="仿宋"/>
          <w:sz w:val="28"/>
          <w:szCs w:val="28"/>
        </w:rPr>
        <w:t xml:space="preserve">安国湖国家湿地公园第三方安保服务</w:t>
      </w:r>
      <w:r/>
    </w:p>
    <w:p>
      <w:pPr>
        <w:ind w:firstLine="480"/>
        <w:spacing w:line="440" w:lineRule="exact"/>
        <w:rPr>
          <w:rFonts w:hint="eastAsia" w:ascii="仿宋" w:hAnsi="仿宋" w:eastAsia="仿宋" w:cs="仿宋"/>
          <w:sz w:val="28"/>
          <w:szCs w:val="28"/>
        </w:rPr>
      </w:pPr>
      <w:r>
        <w:rPr>
          <w:rFonts w:hint="eastAsia" w:ascii="仿宋" w:hAnsi="仿宋" w:eastAsia="仿宋" w:cs="仿宋"/>
          <w:b/>
          <w:bCs/>
          <w:sz w:val="28"/>
          <w:szCs w:val="28"/>
        </w:rPr>
        <w:t xml:space="preserve">二、项目地点：</w:t>
      </w:r>
      <w:r>
        <w:rPr>
          <w:rFonts w:hint="eastAsia" w:ascii="仿宋" w:hAnsi="仿宋" w:eastAsia="仿宋" w:cs="仿宋"/>
          <w:sz w:val="28"/>
          <w:szCs w:val="28"/>
        </w:rPr>
        <w:t xml:space="preserve">沛县安国湖国家湿地公园</w:t>
      </w:r>
      <w:r/>
    </w:p>
    <w:p>
      <w:pPr>
        <w:pStyle w:val="901"/>
        <w:ind w:left="0" w:firstLine="0"/>
        <w:jc w:val="both"/>
        <w:spacing w:line="440" w:lineRule="exact"/>
        <w:rPr>
          <w:rFonts w:hint="eastAsia" w:ascii="仿宋" w:hAnsi="仿宋" w:eastAsia="仿宋" w:cs="仿宋"/>
          <w:szCs w:val="28"/>
        </w:rPr>
      </w:pPr>
      <w:r>
        <w:rPr>
          <w:rFonts w:hint="eastAsia" w:ascii="仿宋" w:hAnsi="仿宋" w:eastAsia="仿宋" w:cs="仿宋"/>
          <w:szCs w:val="28"/>
        </w:rPr>
        <w:t xml:space="preserve">   </w:t>
      </w:r>
      <w:r>
        <w:rPr>
          <w:rFonts w:hint="eastAsia" w:ascii="仿宋" w:hAnsi="仿宋" w:eastAsia="仿宋" w:cs="仿宋"/>
          <w:b/>
          <w:bCs/>
          <w:szCs w:val="28"/>
        </w:rPr>
        <w:t xml:space="preserve">三、项目概况</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通过引入专业化、规范化的第三方安保服务，实现对公园的24小时全天候、全覆盖安全管控，提供专业的安保、保洁和宣讲服务，保障园区秩序、环境卫生及宣讲工作的有序开展，提高园区管理服务水平，为游客创造一个安全、文明、有序的游览环境，切实保护安国湖湿地生态资源和公共设施安全。</w:t>
      </w:r>
      <w:r/>
    </w:p>
    <w:p>
      <w:pPr>
        <w:pStyle w:val="901"/>
        <w:ind w:left="0" w:firstLine="562"/>
        <w:jc w:val="both"/>
        <w:spacing w:line="440" w:lineRule="exact"/>
        <w:rPr>
          <w:rFonts w:hint="eastAsia" w:ascii="仿宋" w:hAnsi="仿宋" w:eastAsia="仿宋" w:cs="仿宋"/>
          <w:b/>
          <w:bCs/>
          <w:szCs w:val="28"/>
        </w:rPr>
      </w:pPr>
      <w:r>
        <w:rPr>
          <w:rFonts w:hint="eastAsia" w:ascii="仿宋" w:hAnsi="仿宋" w:eastAsia="仿宋" w:cs="仿宋"/>
          <w:b/>
          <w:bCs/>
          <w:szCs w:val="28"/>
        </w:rPr>
        <w:t xml:space="preserve">四、服务期限与合同续签</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1. 总服务期限：服务期为三年，自2026年4月1日起至2029年3月31日止。总预算金额不超过人民币贰佰肆拾万元整（¥2,400,000.00）。</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2.合同签订方式：合同按年度，每年一签。</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3.本合同服务期限：2026年   月  日--2027年   月  日。</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3.试用期：合同签订后的前三个月（2026年4月1日至2026年6月30日）为试用期。试用期满，经甲方考核合格的，合同继续履行；考核不合格的，甲方有权书面通知服务单位解除合同，且不承担任何违约责任。</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4. 年度续签条件：</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（1）每年度服务期满前30日，甲方根据乙方当年度的服务质量、履约表现进行综合考核。</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（2）考核合格的，双方续签下一年度合同，次年度合同金额参照上年度合同金额执行。</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（3）考核不合格的，甲方有权不再续签下一年度合同，合同到期自动终止。</w:t>
      </w:r>
      <w:r/>
    </w:p>
    <w:p>
      <w:pPr>
        <w:pStyle w:val="901"/>
        <w:ind w:left="0" w:firstLine="562"/>
        <w:jc w:val="both"/>
        <w:spacing w:line="440" w:lineRule="exact"/>
        <w:rPr>
          <w:rFonts w:hint="eastAsia" w:ascii="仿宋" w:hAnsi="仿宋" w:eastAsia="仿宋" w:cs="仿宋"/>
          <w:b/>
          <w:bCs/>
          <w:szCs w:val="28"/>
        </w:rPr>
      </w:pPr>
      <w:r>
        <w:rPr>
          <w:rFonts w:hint="eastAsia" w:ascii="仿宋" w:hAnsi="仿宋" w:eastAsia="仿宋" w:cs="仿宋"/>
          <w:b/>
          <w:bCs/>
          <w:szCs w:val="28"/>
        </w:rPr>
        <w:t xml:space="preserve">五、服务费用与支付方式</w:t>
      </w:r>
      <w:r/>
    </w:p>
    <w:p>
      <w:pPr>
        <w:ind w:firstLine="480"/>
        <w:spacing w:line="440" w:lineRule="exact"/>
        <w:rPr>
          <w:rFonts w:hint="eastAsia" w:ascii="仿宋" w:hAnsi="仿宋" w:eastAsia="仿宋" w:cs="仿宋"/>
          <w:sz w:val="30"/>
          <w:szCs w:val="30"/>
        </w:rPr>
      </w:pPr>
      <w:r>
        <w:rPr>
          <w:rFonts w:hint="eastAsia" w:ascii="仿宋" w:hAnsi="仿宋" w:eastAsia="仿宋" w:cs="仿宋"/>
          <w:sz w:val="28"/>
          <w:szCs w:val="28"/>
        </w:rPr>
        <w:t xml:space="preserve">1. 合同总价：￥     元（人民币：       ）。</w:t>
      </w:r>
      <w:r>
        <w:rPr>
          <w:rFonts w:hint="eastAsia" w:ascii="仿宋" w:hAnsi="仿宋" w:eastAsia="仿宋" w:cs="仿宋"/>
          <w:sz w:val="30"/>
          <w:szCs w:val="30"/>
        </w:rPr>
        <w:t xml:space="preserve">（</w:t>
      </w:r>
      <w:r>
        <w:rPr>
          <w:rFonts w:hint="eastAsia" w:ascii="仿宋" w:hAnsi="仿宋" w:eastAsia="仿宋" w:cs="仿宋"/>
          <w:sz w:val="28"/>
          <w:szCs w:val="28"/>
        </w:rPr>
        <w:t xml:space="preserve">包含乙方为履行服务所需的一切费用。）</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 支付方式：按季度支付。</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（1）安保服务费用按每满三个月支付一次（全年共分4次付清），等额支付。第一次支付为前三个月服务费的65%，剩余35%留作质量保证金，从第二次开始按满三个月付款，具体付款金额按考核结果支付。</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（2）支付流程：乙方应于甲方付款前按照要求提供合法的增值税发票，乙方未提供的，甲方有权拒付款项且不承担违约责任。考核不合格的，甲方有权按《考核标准》扣减相应费用后支付。</w:t>
      </w:r>
      <w:r/>
    </w:p>
    <w:p>
      <w:pPr>
        <w:pStyle w:val="901"/>
        <w:ind w:left="0" w:firstLine="560"/>
        <w:jc w:val="both"/>
        <w:spacing w:line="440" w:lineRule="exact"/>
        <w:rPr>
          <w:rFonts w:hint="eastAsia" w:ascii="仿宋" w:hAnsi="仿宋" w:eastAsia="仿宋" w:cs="仿宋"/>
          <w:szCs w:val="28"/>
        </w:rPr>
      </w:pPr>
      <w:r>
        <w:rPr>
          <w:rFonts w:hint="eastAsia" w:ascii="仿宋" w:hAnsi="仿宋" w:eastAsia="仿宋" w:cs="仿宋"/>
          <w:szCs w:val="28"/>
        </w:rPr>
        <w:t xml:space="preserve">（3）财政拨款延迟：如因财政资金拨付等原因导致甲方付款延迟，乙方同意给予甲方必要的宽限期，宽限期内不视为甲方违约，乙方不得以此为由中断或停止服务。</w:t>
      </w:r>
      <w:r/>
    </w:p>
    <w:p>
      <w:pPr>
        <w:ind w:right="-328" w:firstLine="562"/>
        <w:jc w:val="left"/>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六、服务内容</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(一)保障范围：安国湖国家湿地公园全域。</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二)保障任务：提供园区整体安全管理、消防管理及车辆管理服务；维护园区范围内公共安全秩序服务，保障园区秩序、安全；配合湿地公园管理中心进行普法宣传和科普宣教等相关活动；建立、完善巡更制度，对园区24小时巡逻管理，处置应急突发事件。负责园区公共区域、道路、广场、相关配套设施及水域周边的卫生清洁。</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1.保证各功能区域正常的秩序；确保园区内无重大灾害伤亡安全事故；</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2.采用步巡与车巡相结合、流动和固定相结合的方式，对园区道路、水域岸线、公共设施、停车场、林地等重点区域进行高频次、不间断巡逻；</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3.及时制止园区内占道经营、违规遛犬、噪音扰民、露天烧烤等不文明行为；疏导密集人群，防止踩踏事件；</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4.配合公园监控中心，对监控画面进行实时监视，发现异常情况及时上报并先行处置；</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5.对发生的突发事件（溺水、受伤、走失、纠纷、火情等）进行先期应急处置，确保紧急情况响应及时应对；</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6.重点巡查并制止偷捕偷钓野生动物、采摘破坏植物、污染水体等破坏湿地生态环境的行为；</w:t>
        <mc:AlternateContent>
          <mc:Choice Requires="wpg">
            <w:drawing>
              <wp:inline xmlns:wp="http://schemas.openxmlformats.org/drawingml/2006/wordprocessingDrawing" distT="0" distB="0" distL="0" distR="0">
                <wp:extent cx="723900" cy="723900"/>
                <wp:effectExtent l="0" t="0" r="0" b="0"/>
                <wp:docPr id="11" nam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086744" name=""/>
                        <pic:cNvPicPr>
                          <a:picLocks noChangeAspect="1"/>
                        </pic:cNvPicPr>
                        <pic:nvPr/>
                      </pic:nvPicPr>
                      <pic:blipFill>
                        <a:blip r:embed="rId29"/>
                        <a:stretch/>
                      </pic:blipFill>
                      <pic:spPr bwMode="auto">
                        <a:xfrm>
                          <a:off x="0" y="0"/>
                          <a:ext cx="723899" cy="723899"/>
                        </a:xfrm>
                        <a:prstGeom prst="rect">
                          <a:avLst/>
                        </a:prstGeom>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0" o:spid="_x0000_s10" type="#_x0000_t75" style="width:57.0pt;height:57.0pt;mso-wrap-distance-left:0.0pt;mso-wrap-distance-top:0.0pt;mso-wrap-distance-right:0.0pt;mso-wrap-distance-bottom:0.0pt;" stroked="false">
                <v:path textboxrect="0,0,0,0"/>
                <v:imagedata r:id="rId29" o:title=""/>
              </v:shape>
            </w:pict>
          </mc:Fallback>
        </mc:AlternateConten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7.维护停车场秩序，确保车辆停放有序，疏导交通，处理简单的车辆刮蹭纠纷；</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8.防止公私财物被盗、被毁，对发现的公共设施损坏情况及时记录并上报；</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9.负责对服务区域所有公共区域、道路、广场、配套设施设备及水域周边的环境卫生，确保环境整洁，垃圾日产日清。</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10.实行定人、定岗、定责的区域责任制。</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11.接受甲方的统一调度和指挥。</w:t>
      </w:r>
      <w:r/>
    </w:p>
    <w:p>
      <w:pPr>
        <w:ind w:right="-328" w:firstLine="562"/>
        <w:jc w:val="left"/>
        <w:spacing w:line="440" w:lineRule="exact"/>
        <w:rPr>
          <w:rFonts w:hint="eastAsia" w:ascii="仿宋" w:hAnsi="仿宋" w:eastAsia="仿宋" w:cs="仿宋"/>
          <w:b/>
          <w:bCs/>
          <w:sz w:val="28"/>
          <w:szCs w:val="28"/>
        </w:rPr>
      </w:pPr>
      <w:r>
        <w:rPr>
          <w:rFonts w:hint="eastAsia" w:ascii="仿宋" w:hAnsi="仿宋" w:eastAsia="仿宋" w:cs="仿宋"/>
          <w:b/>
          <w:bCs/>
          <w:sz w:val="28"/>
          <w:szCs w:val="28"/>
        </w:rPr>
        <w:t xml:space="preserve">七、项目要求</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（一）人员要求：</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1.乙方应安排服务人员不低于21人，其中保安管护人员不低于16人（含后勤和宣传人员），保洁人员不低于5人。五官端正，身体健康，无犯罪记录（盖章有效），具备良好的业务能力和职业素养。</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2.保安队长/当班班长：队长1人，班长3人，需具备园区日常管理从业经验，有较强的沟通能力及协调能力，</w:t>
      </w:r>
      <w:r>
        <w:rPr>
          <w:rFonts w:hint="eastAsia" w:ascii="仿宋" w:hAnsi="仿宋" w:eastAsia="仿宋" w:cs="仿宋"/>
          <w:b/>
          <w:bCs/>
          <w:szCs w:val="28"/>
        </w:rPr>
        <w:t xml:space="preserve">作风正派，政治素质过硬</w:t>
      </w:r>
      <w:r>
        <w:rPr>
          <w:rFonts w:hint="eastAsia" w:ascii="仿宋" w:hAnsi="仿宋" w:eastAsia="仿宋" w:cs="仿宋"/>
          <w:szCs w:val="28"/>
        </w:rPr>
        <w:t xml:space="preserve">，40岁以内，身高1.75米以上，高中以上文化,退伍军人优先；负责与甲方的协调沟通，负责保安人员管理调度工作，对安国湖国家湿地公园内进行日常巡查，并做好巡查台账，及时处理违反安国湖国家湿地公园管理制度的行为，包括制定安全管理制度、开展安全检查、协调处理安全事故、进行安全宣传教育及制定应急预案等。</w:t>
      </w:r>
      <w:r/>
    </w:p>
    <w:p>
      <w:pPr>
        <w:pStyle w:val="901"/>
        <w:ind w:left="0" w:firstLine="560"/>
        <w:jc w:val="left"/>
        <w:spacing w:line="440" w:lineRule="exact"/>
        <w:rPr>
          <w:rFonts w:hint="eastAsia" w:ascii="仿宋" w:hAnsi="仿宋" w:eastAsia="仿宋" w:cs="仿宋"/>
          <w:color w:val="000000" w:themeColor="text1"/>
          <w:szCs w:val="28"/>
        </w:rPr>
      </w:pPr>
      <w:r>
        <w:rPr>
          <w:rFonts w:hint="eastAsia" w:ascii="仿宋" w:hAnsi="仿宋" w:eastAsia="仿宋" w:cs="仿宋"/>
          <w:szCs w:val="28"/>
        </w:rPr>
        <w:t xml:space="preserve">3.保安人员：不低于9人，需持有效证件上岗，具有园区安全管理从业经验，具备一定应急处置能力，55岁以内，初中以上文化，身高1.7米以上，退伍军人优先；有特殊技能的（消防、水电安装维修、网络监控等，</w:t>
      </w:r>
      <w:r>
        <w:rPr>
          <w:rFonts w:hint="eastAsia" w:ascii="仿宋" w:hAnsi="仿宋" w:eastAsia="仿宋" w:cs="仿宋"/>
          <w:szCs w:val="28"/>
        </w:rPr>
        <w:t xml:space="preserve">以上技能以相应证书为准），可适当放宽至58周岁；后勤人员1 人需具备一定的场馆养护维修技能和经验，粗通水电维修、木瓦工种，身体强健、吃苦耐劳；宣传管护人员2人，具备宣教基础，配合采购单位进行普法宣传和科普宣教，年龄不超过36岁，本科及以上学历，普通话等级二乙及以上，具有较强的文字功底、语言组织能力和沟通能力，能熟练运用各类办公软件，能对监控设备进行熟练使用及简单调试、维护，有较强的沟通协调能力及团队管理能力，形象好，气质佳，五官端正，口齿清晰，能够在短时间内掌握安国湖湿地相关文化和讲解技巧，迅速进入工作状态</w:t>
      </w:r>
      <w:r>
        <w:rPr>
          <w:rFonts w:hint="eastAsia" w:ascii="仿宋" w:hAnsi="仿宋" w:eastAsia="仿宋" w:cs="仿宋"/>
          <w:color w:val="000000" w:themeColor="text1"/>
          <w:szCs w:val="28"/>
        </w:rPr>
        <w:t xml:space="preserve">（说明：宣讲管护人员，需提供男、女候选人各2名，计4人，试用期一个月，根据试用期表现进行综合考评，择优选取2名人员在留用。）</w:t>
      </w:r>
      <w:r>
        <w:rPr>
          <w:rFonts w:hint="eastAsia" w:ascii="仿宋" w:hAnsi="仿宋" w:eastAsia="仿宋" w:cs="仿宋"/>
          <w:szCs w:val="28"/>
        </w:rPr>
        <w:t xml:space="preserve">。</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4.保洁人员：需具备相应的保洁经验，能吃苦耐劳，有责任心，品行端正，具备胜任岗位工作的身体素质，听从工作分配及安排，年龄60岁以内，学历不限。</w:t>
      </w:r>
      <w:r/>
    </w:p>
    <w:p>
      <w:pPr>
        <w:pStyle w:val="901"/>
        <w:ind w:left="42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（二）服务要求：</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1.乙方需具备湿地公园园区管理经验；在园区管理范围内对出入园区的人员、车辆等流动性因素进行控制管理，为园区提供安全服务。</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乙方应根据安国湖国家湿地公园的安全风险因素，需配备必要的四轮及两轮巡逻车辆若干和强光探照等设备（需满足日常巡护需要），个体防护装备、通信对讲设备、执法记录设备要求每名人员配备。各关键岗位要配备必要的防爆器材、强光手电、防护器具等安保应急物资装备。保洁岗位要配备基础清洁工具、地面清洁工具、玻璃清洁工具、卫生间清洁工具、高空清洁工具以及辅助工具等。乙方对各设施设备要明确数量，并定期检查、维护和保养，确保设备处于良好的运行状态，如有需要，乙方负责对设施设备进行维修、更新和升级。</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3.乙方应做好保安、保洁人员的监督管理应配备考勤设备和巡更巡检系统。</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4.乙方人员需严格遵守保密规定，确保公园内的信息安全。</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5.乙方应自觉接受采购方的检查、考核、指导和监督。</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6.乙方人员若无法满足工作要求，甲方有权要求乙方及时更换或调整人员。</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（三）服务管理要求：</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服务团队必须严格执行《安国湖国家湿地公园服务人员管理办法》，并遵守《安国湖国家湿地公园服务人员处罚规定》。甲方将依据上述规定对安保、保洁人员仪容仪表、行为规范、履职情况及违规行为进行监督和处罚。</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2.提供全天24小时服务，乙方自行排班，满足甲方要求。</w:t>
      </w:r>
      <w:r/>
    </w:p>
    <w:p>
      <w:pPr>
        <w:pStyle w:val="901"/>
        <w:ind w:left="0" w:firstLine="562"/>
        <w:jc w:val="left"/>
        <w:spacing w:line="440" w:lineRule="exact"/>
        <w:rPr>
          <w:rFonts w:hint="eastAsia" w:ascii="仿宋" w:hAnsi="仿宋" w:eastAsia="仿宋" w:cs="仿宋"/>
          <w:b/>
          <w:bCs/>
          <w:szCs w:val="28"/>
        </w:rPr>
      </w:pPr>
      <w:r>
        <w:rPr>
          <w:rFonts w:hint="eastAsia" w:ascii="仿宋" w:hAnsi="仿宋" w:eastAsia="仿宋" w:cs="仿宋"/>
          <w:b/>
          <w:bCs/>
          <w:szCs w:val="28"/>
        </w:rPr>
        <w:t xml:space="preserve">八、人员与管理通用要求</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 资质与培训：所有服务人员须经甲方审核备案，应具备健康证明，无犯罪记录（盖章有效），并接受必要的岗前培训（包括湿地保护知识、安全规范、应急技能等）。特种作业人员须持证上岗。</w:t>
      </w:r>
      <w:r/>
    </w:p>
    <w:p>
      <w:pPr>
        <w:pStyle w:val="901"/>
        <w:ind w:left="0" w:firstLine="560"/>
        <w:jc w:val="left"/>
        <w:spacing w:line="440" w:lineRule="exact"/>
        <w:rPr>
          <w:rFonts w:hint="eastAsia" w:ascii="仿宋" w:hAnsi="仿宋" w:eastAsia="仿宋" w:cs="仿宋"/>
          <w:color w:val="4f81bd" w:themeColor="accent1"/>
          <w:szCs w:val="28"/>
        </w:rPr>
      </w:pPr>
      <w:r>
        <w:rPr>
          <w:rFonts w:hint="eastAsia" w:ascii="仿宋" w:hAnsi="仿宋" w:eastAsia="仿宋" w:cs="仿宋"/>
          <w:szCs w:val="28"/>
        </w:rPr>
        <w:t xml:space="preserve">2. 制度执行：乙方必须组织其全体服务人员学习并严格遵守甲方提供的《安国湖国家湿地公园服务人员管理办法》及《安国湖国家湿地公园服务人员处罚规定》。甲方有权依据办法与规定进行日常检查、考核，并对违规行为直接执行处罚条款，相关违约金将从当期服务费中扣除。</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 形象与沟通：工作人员须统一着识别性工装，言行文明，具备基本的沟通协调能力。</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w:t>
      </w:r>
      <w:r/>
    </w:p>
    <w:p>
      <w:pPr>
        <w:ind w:right="-328" w:firstLine="281"/>
        <w:spacing w:line="440" w:lineRule="exact"/>
        <w:widowControl w:val="off"/>
        <w:rPr>
          <w:rFonts w:hint="eastAsia" w:ascii="仿宋" w:hAnsi="仿宋" w:eastAsia="仿宋" w:cs="仿宋"/>
          <w:b/>
          <w:bCs/>
          <w:sz w:val="28"/>
          <w:szCs w:val="28"/>
        </w:rPr>
      </w:pPr>
      <w:r>
        <w:rPr>
          <w:rFonts w:hint="eastAsia" w:ascii="仿宋" w:hAnsi="仿宋" w:eastAsia="仿宋" w:cs="仿宋"/>
          <w:b/>
          <w:bCs/>
          <w:sz w:val="28"/>
          <w:szCs w:val="28"/>
        </w:rPr>
        <w:t xml:space="preserve">九、安国湖国家湿地公园服务人员扣分标准</w:t>
      </w:r>
      <w:r/>
    </w:p>
    <w:tbl>
      <w:tblPr>
        <w:tblpPr w:horzAnchor="page" w:tblpX="1398" w:vertAnchor="text" w:tblpY="117" w:leftFromText="180" w:topFromText="0" w:rightFromText="180" w:bottomFromText="0"/>
        <w:tblW w:w="9098" w:type="dxa"/>
        <w:tblLayout w:type="fixed"/>
        <w:tblCellMar>
          <w:left w:w="0" w:type="dxa"/>
          <w:right w:w="0" w:type="dxa"/>
        </w:tblCellMar>
        <w:tblLook w:val="04A0" w:firstRow="1" w:lastRow="0" w:firstColumn="1" w:lastColumn="0" w:noHBand="0" w:noVBand="1"/>
      </w:tblPr>
      <w:tblGrid>
        <w:gridCol w:w="319"/>
        <w:gridCol w:w="471"/>
        <w:gridCol w:w="8064"/>
        <w:gridCol w:w="244"/>
      </w:tblGrid>
      <w:tr>
        <w:trPr>
          <w:gridAfter w:val="2"/>
          <w:trHeight w:val="484"/>
        </w:trPr>
        <w:tc>
          <w:tcPr>
            <w:tcBorders>
              <w:top w:val="none" w:color="000000" w:sz="4" w:space="0"/>
              <w:left w:val="none" w:color="000000" w:sz="4" w:space="0"/>
              <w:bottom w:val="none" w:color="000000" w:sz="4" w:space="0"/>
              <w:right w:val="none" w:color="000000" w:sz="4" w:space="0"/>
            </w:tcBorders>
            <w:tcMar>
              <w:left w:w="12" w:type="dxa"/>
              <w:top w:w="12" w:type="dxa"/>
              <w:right w:w="12" w:type="dxa"/>
            </w:tcMar>
            <w:tcW w:w="319" w:type="dxa"/>
            <w:vAlign w:val="center"/>
            <w:textDirection w:val="lrTb"/>
            <w:noWrap/>
          </w:tcPr>
          <w:p>
            <w:pPr>
              <w:ind w:right="-328" w:firstLine="562"/>
              <w:widowControl w:val="off"/>
              <w:rPr>
                <w:rFonts w:hint="eastAsia" w:ascii="仿宋" w:hAnsi="仿宋" w:eastAsia="仿宋" w:cs="仿宋"/>
              </w:rPr>
            </w:pPr>
            <w:r>
              <w:rPr>
                <w:rFonts w:hint="eastAsia" w:ascii="仿宋" w:hAnsi="仿宋" w:eastAsia="仿宋" w:cs="仿宋"/>
              </w:rPr>
            </w:r>
            <w:r/>
          </w:p>
        </w:tc>
        <w:tc>
          <w:tcPr>
            <w:tcBorders>
              <w:top w:val="none" w:color="000000" w:sz="4" w:space="0"/>
              <w:left w:val="none" w:color="000000" w:sz="4" w:space="0"/>
              <w:bottom w:val="none" w:color="000000" w:sz="4" w:space="0"/>
              <w:right w:val="none" w:color="000000" w:sz="4" w:space="0"/>
            </w:tcBorders>
            <w:tcMar>
              <w:left w:w="12" w:type="dxa"/>
              <w:top w:w="12" w:type="dxa"/>
              <w:right w:w="12" w:type="dxa"/>
            </w:tcMar>
            <w:tcW w:w="471" w:type="dxa"/>
            <w:vAlign w:val="center"/>
            <w:textDirection w:val="lrTb"/>
            <w:noWrap/>
          </w:tcPr>
          <w:p>
            <w:pPr>
              <w:ind w:right="-328" w:firstLine="562"/>
              <w:widowControl w:val="off"/>
              <w:rPr>
                <w:rFonts w:hint="eastAsia" w:ascii="仿宋" w:hAnsi="仿宋" w:eastAsia="仿宋" w:cs="仿宋"/>
              </w:rPr>
            </w:pPr>
            <w:r>
              <w:rPr>
                <w:rFonts w:hint="eastAsia" w:ascii="仿宋" w:hAnsi="仿宋" w:eastAsia="仿宋" w:cs="仿宋"/>
              </w:rPr>
            </w:r>
            <w:r/>
          </w:p>
        </w:tc>
      </w:tr>
      <w:tr>
        <w:trPr>
          <w:trHeight w:val="548"/>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sz w:val="15"/>
                <w:szCs w:val="15"/>
              </w:rPr>
            </w:pPr>
            <w:r>
              <w:rPr>
                <w:rFonts w:hint="eastAsia" w:ascii="仿宋" w:hAnsi="仿宋" w:eastAsia="仿宋" w:cs="仿宋"/>
                <w:b/>
                <w:bCs/>
                <w:sz w:val="15"/>
                <w:szCs w:val="15"/>
              </w:rPr>
              <w:t xml:space="preserve">序号</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8" w:firstLine="562"/>
              <w:widowControl w:val="off"/>
              <w:rPr>
                <w:rFonts w:hint="eastAsia" w:ascii="仿宋" w:hAnsi="仿宋" w:eastAsia="仿宋" w:cs="仿宋"/>
              </w:rPr>
            </w:pPr>
            <w:r>
              <w:rPr>
                <w:rFonts w:hint="eastAsia" w:ascii="仿宋" w:hAnsi="仿宋" w:eastAsia="仿宋" w:cs="仿宋"/>
                <w:b/>
                <w:bCs/>
                <w:sz w:val="28"/>
                <w:szCs w:val="28"/>
              </w:rPr>
              <w:t xml:space="preserve">考核内容及扣分标准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分值</w:t>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未按规定穿着统一安保制服，着装不整（如混穿、敞怀等）。 一次违</w:t>
            </w:r>
            <w:r>
              <w:rPr>
                <w:rFonts w:hint="eastAsia" w:ascii="仿宋" w:hAnsi="仿宋" w:eastAsia="仿宋" w:cs="仿宋"/>
                <w:color w:val="000000" w:themeColor="text1"/>
              </w:rPr>
              <w:t xml:space="preserve">规</w:t>
            </w:r>
            <w:r>
              <w:rPr>
                <w:rFonts w:hint="eastAsia" w:ascii="仿宋" w:hAnsi="仿宋" w:eastAsia="仿宋" w:cs="仿宋"/>
              </w:rPr>
              <w:t xml:space="preserve">扣1分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79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执勤期间姿态不端（如蹲坐、倚靠、插兜）、吃零食、抽烟、玩手机。一次违</w:t>
            </w:r>
            <w:r>
              <w:rPr>
                <w:rFonts w:hint="eastAsia" w:ascii="仿宋" w:hAnsi="仿宋" w:eastAsia="仿宋" w:cs="仿宋"/>
                <w:color w:val="000000" w:themeColor="text1"/>
              </w:rPr>
              <w:t xml:space="preserve">规</w:t>
            </w:r>
            <w:r>
              <w:rPr>
                <w:rFonts w:hint="eastAsia" w:ascii="仿宋" w:hAnsi="仿宋" w:eastAsia="仿宋" w:cs="仿宋"/>
              </w:rPr>
              <w:t xml:space="preserve">扣1分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3</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言语粗俗，与游客或同事发生争吵。一次违</w:t>
            </w:r>
            <w:r>
              <w:rPr>
                <w:rFonts w:hint="eastAsia" w:ascii="仿宋" w:hAnsi="仿宋" w:eastAsia="仿宋" w:cs="仿宋"/>
                <w:color w:val="000000" w:themeColor="text1"/>
              </w:rPr>
              <w:t xml:space="preserve">规</w:t>
            </w:r>
            <w:r>
              <w:rPr>
                <w:rFonts w:hint="eastAsia" w:ascii="仿宋" w:hAnsi="仿宋" w:eastAsia="仿宋" w:cs="仿宋"/>
              </w:rPr>
              <w:t xml:space="preserve">扣1分 情节严重者加倍处罚</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84"/>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4</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color w:val="000000" w:themeColor="text1"/>
              </w:rPr>
              <w:t xml:space="preserve">迟到、早退、擅离职守。一次违规扣1分  离岗超过30分钟视为脱岗，无故脱岗、睡岗、空岗扣2分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color w:val="000000" w:themeColor="text1"/>
              </w:rPr>
            </w:pPr>
            <w:r>
              <w:rPr>
                <w:rFonts w:hint="eastAsia" w:ascii="仿宋" w:hAnsi="仿宋" w:eastAsia="仿宋" w:cs="仿宋"/>
                <w:color w:val="000000" w:themeColor="text1"/>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5</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遵守职业道德，不得私拿公共物品。一次违</w:t>
            </w:r>
            <w:r>
              <w:rPr>
                <w:rFonts w:hint="eastAsia" w:ascii="仿宋" w:hAnsi="仿宋" w:eastAsia="仿宋" w:cs="仿宋"/>
                <w:color w:val="000000" w:themeColor="text1"/>
              </w:rPr>
              <w:t xml:space="preserve">规</w:t>
            </w:r>
            <w:r>
              <w:rPr>
                <w:rFonts w:hint="eastAsia" w:ascii="仿宋" w:hAnsi="仿宋" w:eastAsia="仿宋" w:cs="仿宋"/>
              </w:rPr>
              <w:t xml:space="preserve">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6</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遵守甲方的各项规章制度，服从甲方管理。一次违</w:t>
            </w:r>
            <w:r>
              <w:rPr>
                <w:rFonts w:hint="eastAsia" w:ascii="仿宋" w:hAnsi="仿宋" w:eastAsia="仿宋" w:cs="仿宋"/>
                <w:color w:val="000000" w:themeColor="text1"/>
              </w:rPr>
              <w:t xml:space="preserve">规</w:t>
            </w:r>
            <w:r>
              <w:rPr>
                <w:rFonts w:hint="eastAsia" w:ascii="仿宋" w:hAnsi="仿宋" w:eastAsia="仿宋" w:cs="仿宋"/>
              </w:rPr>
              <w:t xml:space="preserve">扣2分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7</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color w:val="000000" w:themeColor="text1"/>
              </w:rPr>
            </w:pPr>
            <w:r>
              <w:rPr>
                <w:rFonts w:hint="eastAsia" w:ascii="仿宋" w:hAnsi="仿宋" w:eastAsia="仿宋" w:cs="仿宋"/>
                <w:color w:val="000000" w:themeColor="text1"/>
              </w:rPr>
              <w:t xml:space="preserve">保安人员全员配备执法记录仪，巡护期间要全程佩戴，保证正常使用并全程记录，一次违规对保安扣3分，</w:t>
            </w:r>
            <w:r/>
          </w:p>
          <w:p>
            <w:pPr>
              <w:jc w:val="left"/>
              <w:widowControl w:val="off"/>
              <w:rPr>
                <w:rFonts w:hint="eastAsia" w:ascii="仿宋" w:hAnsi="仿宋" w:eastAsia="仿宋" w:cs="仿宋"/>
              </w:rPr>
            </w:pPr>
            <w:r>
              <w:rPr>
                <w:rFonts w:hint="eastAsia" w:ascii="仿宋" w:hAnsi="仿宋" w:eastAsia="仿宋" w:cs="仿宋"/>
                <w:color w:val="000000" w:themeColor="text1"/>
              </w:rPr>
              <w:t xml:space="preserve">当班班长5分，队长3分。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8</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乙方应为服务人员提供必备的工作设施设备，缺少一件（套）扣2分，二件（套）扣4分，以此类推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9</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当班人员需及时上报园内重要情况和新闻线索，如，数量较大的捕钓行为，火情、舆情，国家重点保护</w:t>
            </w:r>
            <w:r/>
          </w:p>
          <w:p>
            <w:pPr>
              <w:jc w:val="left"/>
              <w:widowControl w:val="off"/>
              <w:rPr>
                <w:rFonts w:hint="eastAsia" w:ascii="仿宋" w:hAnsi="仿宋" w:eastAsia="仿宋" w:cs="仿宋"/>
              </w:rPr>
            </w:pPr>
            <w:r>
              <w:rPr>
                <w:rFonts w:hint="eastAsia" w:ascii="仿宋" w:hAnsi="仿宋" w:eastAsia="仿宋" w:cs="仿宋"/>
              </w:rPr>
              <w:t xml:space="preserve">动植物的发现、救助等。一次违规扣5-10分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6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10</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未按要求进行巡逻或巡逻造假。一次违规扣3 分，当班班长3分，队长5分。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11</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服务人员应对服务区域内所有异常情况如实上报，若存在应报未报的，每一项不落实扣3分。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12</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对园区内明显违规行为（如违规垂钓、烧烤等行为）视而不见、不予制止 一次违规扣3分，当班班长2分。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13</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对消防器材、应急设备位置及使用方法不熟悉 抽查不合格的，一次违规扣1分，队长2分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6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14</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 造成园区内物品丢失的，每次扣5分，并照价赔偿</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15</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未按要求完成应急预案演练 一次违规扣2分 ，队长3分。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30"/>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16</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遇突发事件（如游客落水、打架等）反应迟缓、处置不当 一次违规扣5分 ， 造成严重后果的，</w:t>
            </w:r>
            <w:r/>
          </w:p>
          <w:p>
            <w:pPr>
              <w:jc w:val="left"/>
              <w:widowControl w:val="off"/>
              <w:rPr>
                <w:rFonts w:hint="eastAsia" w:ascii="仿宋" w:hAnsi="仿宋" w:eastAsia="仿宋" w:cs="仿宋"/>
              </w:rPr>
            </w:pPr>
            <w:r>
              <w:rPr>
                <w:rFonts w:hint="eastAsia" w:ascii="仿宋" w:hAnsi="仿宋" w:eastAsia="仿宋" w:cs="仿宋"/>
              </w:rPr>
              <w:t xml:space="preserve">追究服务单位责任</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69"/>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17</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必须对所负责工作进行保密，如档案资料、监控数据、巡逻路线等，泄露工作机密或散布不实言论一次扣5</w:t>
            </w:r>
            <w:r/>
          </w:p>
          <w:p>
            <w:pPr>
              <w:jc w:val="left"/>
              <w:widowControl w:val="off"/>
              <w:rPr>
                <w:rFonts w:hint="eastAsia" w:ascii="仿宋" w:hAnsi="仿宋" w:eastAsia="仿宋" w:cs="仿宋"/>
              </w:rPr>
            </w:pPr>
            <w:r>
              <w:rPr>
                <w:rFonts w:hint="eastAsia" w:ascii="仿宋" w:hAnsi="仿宋" w:eastAsia="仿宋" w:cs="仿宋"/>
              </w:rPr>
              <w:t xml:space="preserve">分，当班班长5分，队长5分。并视情节处理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671"/>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18</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值班日志、巡逻记录、交接班记录填写不规范、不完整或缺失 一次违规扣2分 ，当班班长2分，队长3分。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13"/>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19</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jc w:val="left"/>
              <w:widowControl w:val="off"/>
              <w:rPr>
                <w:rFonts w:hint="eastAsia" w:ascii="仿宋" w:hAnsi="仿宋" w:eastAsia="仿宋" w:cs="仿宋"/>
              </w:rPr>
            </w:pPr>
            <w:r>
              <w:rPr>
                <w:rFonts w:hint="eastAsia" w:ascii="仿宋" w:hAnsi="仿宋" w:eastAsia="仿宋" w:cs="仿宋"/>
              </w:rPr>
              <w:t xml:space="preserve"> 饮酒后上岗或执勤期间饮酒 扣10分，并立即停岗 ，当班班长5分，队长5分。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widowControl w:val="off"/>
              <w:rPr>
                <w:rFonts w:hint="eastAsia" w:ascii="仿宋" w:hAnsi="仿宋" w:eastAsia="仿宋" w:cs="仿宋"/>
              </w:rPr>
            </w:pPr>
            <w:r>
              <w:rPr>
                <w:rFonts w:hint="eastAsia" w:ascii="仿宋" w:hAnsi="仿宋" w:eastAsia="仿宋" w:cs="仿宋"/>
              </w:rPr>
            </w:r>
            <w:r/>
          </w:p>
        </w:tc>
      </w:tr>
      <w:tr>
        <w:trPr>
          <w:trHeight w:val="517"/>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20</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 完成合同约定的其他服务事项，一项不落实扣3 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21</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人员不足21人，缺少一人处以2500元违约金，以此类推</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22</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收缴鱼杆应做好登记，第二天9：30移交至湿地管理中心，若存在私扣、私放、瞒报、漏报等行为，当事人</w:t>
            </w:r>
            <w:r/>
          </w:p>
          <w:p>
            <w:pPr>
              <w:ind w:right="-329"/>
              <w:jc w:val="left"/>
              <w:widowControl w:val="off"/>
              <w:rPr>
                <w:rFonts w:hint="eastAsia" w:ascii="仿宋" w:hAnsi="仿宋" w:eastAsia="仿宋" w:cs="仿宋"/>
              </w:rPr>
            </w:pPr>
            <w:r>
              <w:rPr>
                <w:rFonts w:hint="eastAsia" w:ascii="仿宋" w:hAnsi="仿宋" w:eastAsia="仿宋" w:cs="仿宋"/>
              </w:rPr>
              <w:t xml:space="preserve">做停岗处理，当班班长扣10分，队长10分。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23</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严格执行巡查制度，一天不低于三次考勤机打卡，不低于6次水印拍照打卡。一次违规扣3分。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24</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加强各个道路及出入口车辆管理，不允许乱停乱放，影响秩序阻碍交通。一次违规扣1分。 </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widowControl w:val="off"/>
              <w:rPr>
                <w:rFonts w:hint="eastAsia" w:ascii="仿宋" w:hAnsi="仿宋" w:eastAsia="仿宋" w:cs="仿宋"/>
              </w:rPr>
            </w:pPr>
            <w:r>
              <w:rPr>
                <w:rFonts w:hint="eastAsia" w:ascii="仿宋" w:hAnsi="仿宋" w:eastAsia="仿宋" w:cs="仿宋"/>
              </w:rPr>
              <w:t xml:space="preserve">25</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若服务人员提供的证件或信息造假，对当事人进行更换，并对乙方每次扣20分。</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655"/>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jc w:val="left"/>
              <w:widowControl w:val="off"/>
              <w:rPr>
                <w:rFonts w:hint="eastAsia" w:ascii="仿宋" w:hAnsi="仿宋" w:eastAsia="仿宋" w:cs="仿宋"/>
              </w:rPr>
            </w:pPr>
            <w:r>
              <w:rPr>
                <w:rFonts w:hint="eastAsia" w:ascii="仿宋" w:hAnsi="仿宋" w:eastAsia="仿宋" w:cs="仿宋"/>
              </w:rPr>
              <w:t xml:space="preserve">26</w:t>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ind w:right="-329"/>
              <w:jc w:val="left"/>
              <w:widowControl w:val="off"/>
              <w:rPr>
                <w:rFonts w:hint="eastAsia" w:ascii="仿宋" w:hAnsi="仿宋" w:eastAsia="仿宋" w:cs="仿宋"/>
              </w:rPr>
            </w:pPr>
            <w:r>
              <w:rPr>
                <w:rFonts w:hint="eastAsia" w:ascii="仿宋" w:hAnsi="仿宋" w:eastAsia="仿宋" w:cs="仿宋"/>
              </w:rPr>
              <w:t xml:space="preserve">未按合同要求配备巡逻车辆、对讲机、防爆器材、执法记录仪等必要装备，或装备损坏未及时维修导致无法</w:t>
            </w:r>
            <w:r/>
          </w:p>
          <w:p>
            <w:pPr>
              <w:ind w:right="-329"/>
              <w:jc w:val="left"/>
              <w:widowControl w:val="off"/>
              <w:rPr>
                <w:rFonts w:hint="eastAsia" w:ascii="仿宋" w:hAnsi="仿宋" w:eastAsia="仿宋" w:cs="仿宋"/>
              </w:rPr>
            </w:pPr>
            <w:r>
              <w:rPr>
                <w:rFonts w:hint="eastAsia" w:ascii="仿宋" w:hAnsi="仿宋" w:eastAsia="仿宋" w:cs="仿宋"/>
              </w:rPr>
              <w:t xml:space="preserve">正常使用的，每发现一项扣除当月服务费2%-5%。</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r>
        <w:trPr>
          <w:trHeight w:val="946"/>
        </w:trPr>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319" w:type="dxa"/>
            <w:vAlign w:val="center"/>
            <w:textDirection w:val="lrTb"/>
            <w:noWrap/>
          </w:tcPr>
          <w:p>
            <w:pPr>
              <w:ind w:right="-328"/>
              <w:jc w:val="left"/>
              <w:widowControl w:val="off"/>
              <w:rPr>
                <w:rFonts w:hint="eastAsia" w:ascii="仿宋" w:hAnsi="仿宋" w:eastAsia="仿宋" w:cs="仿宋"/>
                <w:b/>
                <w:bCs/>
              </w:rPr>
            </w:pPr>
            <w:r>
              <w:rPr>
                <w:rFonts w:hint="eastAsia" w:ascii="仿宋" w:hAnsi="仿宋" w:eastAsia="仿宋" w:cs="仿宋"/>
                <w:b/>
                <w:bCs/>
              </w:rPr>
            </w:r>
            <w:r/>
          </w:p>
        </w:tc>
        <w:tc>
          <w:tcPr>
            <w:gridSpan w:val="2"/>
            <w:tcBorders>
              <w:top w:val="single" w:color="000000" w:sz="4" w:space="0"/>
              <w:left w:val="single" w:color="000000" w:sz="4" w:space="0"/>
              <w:bottom w:val="single" w:color="000000" w:sz="4" w:space="0"/>
              <w:right w:val="single" w:color="000000" w:sz="4" w:space="0"/>
            </w:tcBorders>
            <w:tcMar>
              <w:left w:w="12" w:type="dxa"/>
              <w:top w:w="12" w:type="dxa"/>
              <w:right w:w="12" w:type="dxa"/>
            </w:tcMar>
            <w:tcW w:w="8535" w:type="dxa"/>
            <w:vAlign w:val="center"/>
            <w:textDirection w:val="lrTb"/>
            <w:noWrap/>
          </w:tcPr>
          <w:p>
            <w:pPr>
              <w:numPr>
                <w:ilvl w:val="0"/>
                <w:numId w:val="3"/>
              </w:numPr>
              <w:ind w:right="-329"/>
              <w:jc w:val="left"/>
              <w:widowControl w:val="off"/>
              <w:rPr>
                <w:rFonts w:hint="eastAsia" w:ascii="仿宋" w:hAnsi="仿宋" w:eastAsia="仿宋" w:cs="仿宋"/>
                <w:b/>
                <w:bCs/>
              </w:rPr>
            </w:pPr>
            <w:r>
              <w:rPr>
                <w:rFonts w:hint="eastAsia" w:ascii="仿宋" w:hAnsi="仿宋" w:eastAsia="仿宋" w:cs="仿宋"/>
                <w:b/>
                <w:bCs/>
              </w:rPr>
              <w:t xml:space="preserve">以上分值一分50元。</w:t>
            </w:r>
            <w:r/>
          </w:p>
          <w:p>
            <w:pPr>
              <w:ind w:right="-329"/>
              <w:jc w:val="left"/>
              <w:widowControl w:val="off"/>
              <w:rPr>
                <w:rFonts w:hint="eastAsia" w:ascii="仿宋" w:hAnsi="仿宋" w:eastAsia="仿宋" w:cs="仿宋"/>
                <w:b/>
                <w:bCs/>
              </w:rPr>
            </w:pPr>
            <w:r>
              <w:rPr>
                <w:rFonts w:hint="eastAsia" w:ascii="仿宋" w:hAnsi="仿宋" w:eastAsia="仿宋" w:cs="仿宋"/>
                <w:b/>
                <w:bCs/>
              </w:rPr>
              <w:t xml:space="preserve">2.月度累计扣分超过5分的保安人员，采购方有权要求安保公司予以更换。</w:t>
            </w:r>
            <w:r/>
          </w:p>
          <w:p>
            <w:pPr>
              <w:ind w:right="-329"/>
              <w:jc w:val="left"/>
              <w:widowControl w:val="off"/>
              <w:rPr>
                <w:rFonts w:hint="eastAsia" w:ascii="仿宋" w:hAnsi="仿宋" w:eastAsia="仿宋" w:cs="仿宋"/>
                <w:b/>
                <w:bCs/>
              </w:rPr>
            </w:pPr>
            <w:r>
              <w:rPr>
                <w:rFonts w:hint="eastAsia" w:ascii="仿宋" w:hAnsi="仿宋" w:eastAsia="仿宋" w:cs="仿宋"/>
                <w:b/>
                <w:bCs/>
              </w:rPr>
              <w:t xml:space="preserve">3.月度所有保安人员累计扣分≥15分，采购方将向安保公司发出书面警告；若连续两个月保</w:t>
            </w:r>
            <w:r/>
          </w:p>
          <w:p>
            <w:pPr>
              <w:ind w:right="-329"/>
              <w:jc w:val="left"/>
              <w:widowControl w:val="off"/>
              <w:rPr>
                <w:rFonts w:hint="eastAsia" w:ascii="仿宋" w:hAnsi="仿宋" w:eastAsia="仿宋" w:cs="仿宋"/>
                <w:b/>
                <w:bCs/>
              </w:rPr>
            </w:pPr>
            <w:r>
              <w:rPr>
                <w:rFonts w:hint="eastAsia" w:ascii="仿宋" w:hAnsi="仿宋" w:eastAsia="仿宋" w:cs="仿宋"/>
                <w:b/>
                <w:bCs/>
              </w:rPr>
              <w:t xml:space="preserve">安人员单月扣分均超过15分，采购方有权终止合同。</w:t>
            </w:r>
            <w:r/>
          </w:p>
          <w:p>
            <w:pPr>
              <w:pStyle w:val="901"/>
              <w:ind w:left="0" w:firstLine="0"/>
              <w:jc w:val="both"/>
              <w:rPr>
                <w:rFonts w:hint="eastAsia" w:ascii="仿宋" w:hAnsi="仿宋" w:eastAsia="仿宋" w:cs="仿宋"/>
                <w:b/>
                <w:bCs/>
                <w:sz w:val="21"/>
                <w:szCs w:val="21"/>
              </w:rPr>
            </w:pPr>
            <w:r>
              <w:rPr>
                <w:rFonts w:hint="eastAsia" w:ascii="仿宋" w:hAnsi="仿宋" w:eastAsia="仿宋" w:cs="仿宋"/>
                <w:b/>
                <w:bCs/>
                <w:sz w:val="21"/>
                <w:szCs w:val="21"/>
              </w:rPr>
              <w:t xml:space="preserve">4.以上违约资金均在服务费用中扣除。</w:t>
            </w:r>
            <w:r/>
          </w:p>
        </w:tc>
        <w:tc>
          <w:tcPr>
            <w:tcBorders>
              <w:top w:val="single" w:color="000000" w:sz="4" w:space="0"/>
              <w:left w:val="single" w:color="000000" w:sz="4" w:space="0"/>
              <w:bottom w:val="single" w:color="000000" w:sz="4" w:space="0"/>
              <w:right w:val="single" w:color="000000" w:sz="4" w:space="0"/>
            </w:tcBorders>
            <w:tcMar>
              <w:left w:w="12" w:type="dxa"/>
              <w:top w:w="12" w:type="dxa"/>
              <w:right w:w="12" w:type="dxa"/>
            </w:tcMar>
            <w:tcW w:w="244" w:type="dxa"/>
            <w:vAlign w:val="center"/>
            <w:textDirection w:val="lrTb"/>
            <w:noWrap/>
          </w:tcPr>
          <w:p>
            <w:pPr>
              <w:ind w:right="-329"/>
              <w:widowControl w:val="off"/>
              <w:rPr>
                <w:rFonts w:hint="eastAsia" w:ascii="仿宋" w:hAnsi="仿宋" w:eastAsia="仿宋" w:cs="仿宋"/>
              </w:rPr>
            </w:pPr>
            <w:r>
              <w:rPr>
                <w:rFonts w:hint="eastAsia" w:ascii="仿宋" w:hAnsi="仿宋" w:eastAsia="仿宋" w:cs="仿宋"/>
              </w:rPr>
            </w:r>
            <w:r/>
          </w:p>
        </w:tc>
      </w:tr>
    </w:tbl>
    <w:p>
      <w:pPr>
        <w:rPr>
          <w:rFonts w:hint="eastAsia" w:ascii="仿宋" w:hAnsi="仿宋" w:eastAsia="仿宋" w:cs="仿宋"/>
        </w:rPr>
      </w:pPr>
      <w:r>
        <w:rPr>
          <w:rFonts w:hint="eastAsia" w:ascii="仿宋" w:hAnsi="仿宋" w:eastAsia="仿宋" w:cs="仿宋"/>
        </w:rPr>
      </w:r>
      <w:r/>
    </w:p>
    <w:p>
      <w:pPr>
        <w:ind w:firstLine="562"/>
        <w:rPr>
          <w:rFonts w:hint="eastAsia" w:ascii="仿宋" w:hAnsi="仿宋" w:eastAsia="仿宋" w:cs="仿宋"/>
          <w:b/>
          <w:bCs/>
          <w:sz w:val="28"/>
          <w:szCs w:val="28"/>
        </w:rPr>
      </w:pPr>
      <w:r>
        <w:rPr>
          <w:rFonts w:hint="eastAsia" w:ascii="仿宋" w:hAnsi="仿宋" w:eastAsia="仿宋" w:cs="仿宋"/>
          <w:b/>
          <w:bCs/>
          <w:sz w:val="28"/>
          <w:szCs w:val="28"/>
        </w:rPr>
        <w:t xml:space="preserve">十、安国湖国家湿地公园安保服务行为定性与分级</w:t>
      </w:r>
      <w:r/>
    </w:p>
    <w:tbl>
      <w:tblPr>
        <w:tblStyle w:val="927"/>
        <w:tblpPr w:horzAnchor="page" w:tblpX="1860" w:vertAnchor="text" w:tblpY="223" w:leftFromText="180" w:topFromText="0" w:rightFromText="180" w:bottomFromText="0"/>
        <w:tblW w:w="849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left w:w="108" w:type="dxa"/>
          <w:right w:w="108" w:type="dxa"/>
        </w:tblCellMar>
        <w:tblLook w:val="04A0" w:firstRow="1" w:lastRow="0" w:firstColumn="1" w:lastColumn="0" w:noHBand="0" w:noVBand="1"/>
      </w:tblPr>
      <w:tblGrid>
        <w:gridCol w:w="1209"/>
        <w:gridCol w:w="4455"/>
        <w:gridCol w:w="2834"/>
      </w:tblGrid>
      <w:tr>
        <w:trPr>
          <w:trHeight w:val="468"/>
        </w:trPr>
        <w:tc>
          <w:tcPr>
            <w:tcW w:w="1209" w:type="dxa"/>
            <w:textDirection w:val="lrTb"/>
            <w:noWrap w:val="false"/>
          </w:tcPr>
          <w:p>
            <w:pPr>
              <w:pStyle w:val="901"/>
              <w:ind w:left="0" w:firstLine="0"/>
              <w:widowControl w:val="off"/>
              <w:tabs>
                <w:tab w:val="left" w:pos="328" w:leader="none"/>
              </w:tabs>
              <w:rPr>
                <w:rFonts w:hint="eastAsia" w:ascii="仿宋" w:hAnsi="仿宋" w:eastAsia="仿宋" w:cs="仿宋"/>
                <w:sz w:val="24"/>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4"/>
              </w:rPr>
              <w:t xml:space="preserve">失职等级</w:t>
            </w:r>
            <w:r/>
          </w:p>
        </w:tc>
        <w:tc>
          <w:tcPr>
            <w:tcW w:w="4455" w:type="dxa"/>
            <w:textDirection w:val="lrTb"/>
            <w:noWrap w:val="false"/>
          </w:tcPr>
          <w:p>
            <w:pPr>
              <w:pStyle w:val="901"/>
              <w:ind w:left="0" w:firstLine="0"/>
              <w:widowControl w:val="off"/>
              <w:rPr>
                <w:rFonts w:hint="eastAsia" w:ascii="仿宋" w:hAnsi="仿宋" w:eastAsia="仿宋" w:cs="仿宋"/>
                <w:sz w:val="24"/>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4"/>
              </w:rPr>
              <w:t xml:space="preserve">具体情形</w:t>
            </w:r>
            <w:r/>
          </w:p>
        </w:tc>
        <w:tc>
          <w:tcPr>
            <w:tcW w:w="2834" w:type="dxa"/>
            <w:textDirection w:val="lrTb"/>
            <w:noWrap w:val="false"/>
          </w:tcPr>
          <w:p>
            <w:pPr>
              <w:pStyle w:val="901"/>
              <w:ind w:left="0" w:firstLine="0"/>
              <w:widowControl w:val="off"/>
              <w:rPr>
                <w:rFonts w:hint="eastAsia" w:ascii="仿宋" w:hAnsi="仿宋" w:eastAsia="仿宋" w:cs="仿宋"/>
                <w:sz w:val="24"/>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4"/>
              </w:rPr>
              <w:t xml:space="preserve">处罚措施</w:t>
            </w:r>
            <w:r/>
          </w:p>
        </w:tc>
      </w:tr>
      <w:tr>
        <w:trPr>
          <w:trHeight w:val="1245"/>
        </w:trPr>
        <w:tc>
          <w:tcPr>
            <w:tcW w:w="1209" w:type="dxa"/>
            <w:textDirection w:val="lrTb"/>
            <w:noWrap w:val="false"/>
          </w:tcPr>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1"/>
                <w:szCs w:val="21"/>
              </w:rPr>
              <w:t xml:space="preserve">一级失职</w:t>
            </w:r>
            <w:r/>
          </w:p>
        </w:tc>
        <w:tc>
          <w:tcPr>
            <w:tcW w:w="4455" w:type="dxa"/>
            <w:textDirection w:val="lrTb"/>
            <w:noWrap w:val="false"/>
          </w:tcPr>
          <w:p>
            <w:pPr>
              <w:pStyle w:val="901"/>
              <w:numPr>
                <w:ilvl w:val="0"/>
                <w:numId w:val="4"/>
              </w:numPr>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应发现或未制止湖内下网、电鱼、毒鱼、炸鱼等对水生态系统具有破坏的恶性行为。</w:t>
            </w:r>
            <w:r/>
          </w:p>
          <w:p>
            <w:pPr>
              <w:pStyle w:val="901"/>
              <w:numPr>
                <w:ilvl w:val="0"/>
                <w:numId w:val="4"/>
              </w:numPr>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因不按甲方要求造成园区设施损坏、生态破坏，或引发负面影响的行为。</w:t>
            </w:r>
            <w:r/>
          </w:p>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3、应发现未制止园区内私自砍伐树木的行为。</w:t>
            </w:r>
            <w:r/>
          </w:p>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4、应发现未制止倾倒固体垃圾的行为。</w:t>
            </w:r>
            <w:r/>
          </w:p>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r>
            <w:r/>
          </w:p>
        </w:tc>
        <w:tc>
          <w:tcPr>
            <w:tcW w:w="2834" w:type="dxa"/>
            <w:textDirection w:val="lrTb"/>
            <w:noWrap w:val="false"/>
          </w:tcPr>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1、违规一次扣除当月服务费用的30％，并承担全部的损失赔偿。</w:t>
            </w:r>
            <w:r/>
          </w:p>
        </w:tc>
      </w:tr>
      <w:tr>
        <w:trPr>
          <w:trHeight w:val="1377"/>
        </w:trPr>
        <w:tc>
          <w:tcPr>
            <w:tcW w:w="1209" w:type="dxa"/>
            <w:textDirection w:val="lrTb"/>
            <w:noWrap w:val="false"/>
          </w:tcPr>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b/>
                <w:bCs/>
                <w:sz w:val="21"/>
                <w:szCs w:val="21"/>
              </w:rPr>
              <w:t xml:space="preserve">二级失职</w:t>
            </w:r>
            <w:r/>
          </w:p>
        </w:tc>
        <w:tc>
          <w:tcPr>
            <w:tcW w:w="4455" w:type="dxa"/>
            <w:textDirection w:val="lrTb"/>
            <w:noWrap w:val="false"/>
          </w:tcPr>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1、应发现或未制止垂钓、撒网、地笼、开荒行为。</w:t>
            </w:r>
            <w:r/>
          </w:p>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2、应发现未制止放生、投放鱼苗行为。</w:t>
            </w:r>
            <w:r/>
          </w:p>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3、游客投诉并核实的违规行为。</w:t>
            </w:r>
            <w:r/>
          </w:p>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4、执法记录仪在执勤过程中未全程开启未记录的行为。</w:t>
            </w:r>
            <w:r/>
          </w:p>
        </w:tc>
        <w:tc>
          <w:tcPr>
            <w:tcW w:w="2834" w:type="dxa"/>
            <w:textDirection w:val="lrTb"/>
            <w:noWrap w:val="false"/>
          </w:tcPr>
          <w:p>
            <w:pPr>
              <w:pStyle w:val="901"/>
              <w:ind w:left="0" w:firstLine="0"/>
              <w:jc w:val="both"/>
              <w:widowControl w:val="off"/>
              <w:rPr>
                <w:rFonts w:hint="eastAsia" w:ascii="仿宋" w:hAnsi="仿宋" w:eastAsia="仿宋" w:cs="仿宋"/>
                <w:sz w:val="21"/>
                <w:szCs w:val="21"/>
              </w:rPr>
              <w:pBdr>
                <w:top w:val="none" w:color="auto" w:sz="0" w:space="0"/>
                <w:left w:val="none" w:color="auto" w:sz="0" w:space="0"/>
                <w:bottom w:val="none" w:color="auto" w:sz="0" w:space="0"/>
                <w:right w:val="none" w:color="auto" w:sz="0" w:space="0"/>
                <w:between w:val="none" w:color="auto" w:sz="0" w:space="0"/>
              </w:pBdr>
            </w:pPr>
            <w:r>
              <w:rPr>
                <w:rFonts w:hint="eastAsia" w:ascii="仿宋" w:hAnsi="仿宋" w:eastAsia="仿宋" w:cs="仿宋"/>
                <w:sz w:val="21"/>
                <w:szCs w:val="21"/>
              </w:rPr>
              <w:t xml:space="preserve">1、当月违规≥3次扣除当月服务费用的15％，并在3日内提交整改方案，并有服务单位负责人签字盖章。</w:t>
            </w:r>
            <w:r/>
          </w:p>
        </w:tc>
      </w:tr>
    </w:tbl>
    <w:p>
      <w:pPr>
        <w:ind w:right="-329" w:firstLine="280"/>
        <w:spacing w:line="440" w:lineRule="exact"/>
        <w:rPr>
          <w:rFonts w:hint="eastAsia" w:ascii="仿宋" w:hAnsi="仿宋" w:eastAsia="仿宋" w:cs="仿宋"/>
          <w:sz w:val="28"/>
          <w:szCs w:val="28"/>
        </w:rPr>
      </w:pPr>
      <w:r>
        <w:rPr>
          <w:rFonts w:hint="eastAsia" w:ascii="仿宋" w:hAnsi="仿宋" w:eastAsia="仿宋" w:cs="仿宋"/>
          <w:sz w:val="28"/>
          <w:szCs w:val="28"/>
        </w:rPr>
        <w:t xml:space="preserve">（一）说明：</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1.“应发现”的界定：在保安人员负责的巡逻时段和区域内，该违法行为已被监控拍到或被管理人员/其他游客发现，而保安人员未在执勤过程中发现或上报。</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2.“未制止”的界定：保安人员发现违法行为，但未进行口头警告、劝离，或在其劝离后未上报（对于拒不离开的情况，必须立即上报）。</w:t>
      </w:r>
      <w:r/>
    </w:p>
    <w:p>
      <w:pPr>
        <w:ind w:right="-329"/>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  （二）对安保公司的连带管理责任处罚</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1.同一班组一个月内发生1起一级失职或2起二级失职事件。对安保公司发出《严重警告通知书》，并处500-1000元的违约金。</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2.一个季度内，累计发生2起一级失职或4起二级失职事件。约谈安保公司项目经理，要求其提交书面整改报告，并处2000元的违约金。</w:t>
      </w:r>
      <w:r/>
    </w:p>
    <w:p>
      <w:pPr>
        <w:ind w:right="-329" w:firstLine="560"/>
        <w:jc w:val="left"/>
        <w:spacing w:line="440" w:lineRule="exact"/>
        <w:rPr>
          <w:rFonts w:hint="eastAsia" w:ascii="仿宋" w:hAnsi="仿宋" w:eastAsia="仿宋" w:cs="仿宋"/>
          <w:sz w:val="28"/>
          <w:szCs w:val="28"/>
        </w:rPr>
      </w:pPr>
      <w:r>
        <w:rPr>
          <w:rFonts w:hint="eastAsia" w:ascii="仿宋" w:hAnsi="仿宋" w:eastAsia="仿宋" w:cs="仿宋"/>
          <w:sz w:val="28"/>
          <w:szCs w:val="28"/>
        </w:rPr>
        <w:t xml:space="preserve">3.半年内，累计发生3起一级失职或5起二级失职，或因失职造成重大生态损失或负面舆论。甲方有权依据合同条款，认定其严重违约，启动《合同终止程序》。</w:t>
      </w:r>
      <w:r/>
    </w:p>
    <w:p>
      <w:pPr>
        <w:pStyle w:val="901"/>
        <w:ind w:left="0" w:firstLine="280"/>
        <w:jc w:val="both"/>
        <w:spacing w:line="440" w:lineRule="exact"/>
        <w:rPr>
          <w:rFonts w:hint="eastAsia" w:ascii="仿宋" w:hAnsi="仿宋" w:eastAsia="仿宋" w:cs="仿宋"/>
          <w:szCs w:val="28"/>
        </w:rPr>
      </w:pPr>
      <w:r>
        <w:rPr>
          <w:rFonts w:hint="eastAsia" w:ascii="仿宋" w:hAnsi="仿宋" w:eastAsia="仿宋" w:cs="仿宋"/>
          <w:szCs w:val="28"/>
        </w:rPr>
        <w:t xml:space="preserve">（三）禁止以任何形式偷捕、偷猎、偷盗园区内各类动植物（包括鸟类、鱼虾、捡拾鸟蛋等）。如保安人员应发现未发现、发现未制止或制止不力的，对相关保安人员依据考核标准扣除相应分值。如有巡护人员监守自盗、伙同或私下许诺他人在服务区域内捕鱼、电鱼等行为的，一经发现要求乙方调整更换人员并对乙方处以5000元/次违约金。如发现两次及以上，甲方有权解除劳动合同，乙方今后不得参与甲方的招标项目。以上违约资金均在服务费内扣除。</w:t>
      </w:r>
      <w:r/>
    </w:p>
    <w:p>
      <w:pPr>
        <w:pStyle w:val="901"/>
        <w:ind w:left="0" w:firstLine="280"/>
        <w:jc w:val="both"/>
        <w:spacing w:line="440" w:lineRule="exact"/>
        <w:rPr>
          <w:rFonts w:hint="eastAsia" w:ascii="仿宋" w:hAnsi="仿宋" w:eastAsia="仿宋" w:cs="仿宋"/>
          <w:szCs w:val="28"/>
        </w:rPr>
      </w:pPr>
      <w:r>
        <w:rPr>
          <w:rFonts w:hint="eastAsia" w:ascii="仿宋" w:hAnsi="仿宋" w:eastAsia="仿宋" w:cs="仿宋"/>
          <w:szCs w:val="28"/>
        </w:rPr>
        <w:t xml:space="preserve">（四）保安人员在执勤过程中没收违规垂钓的鱼竿、渔具等相关设备要全程开启执法记录仪并做好登记，同时在工作群内拍照上传，并移交至湿地管理中心统一保管，任何保安人员不得私自扣留或处置，一经发现将要求乙方调整更换人员并对乙方处以2000元/次违约金。如发现两次，要求乙方调整更换人员并对乙方处以4000元/次违约金。两次以上，甲方有权解除劳动合同。以上违约资金均在服务费内扣除。</w:t>
      </w:r>
      <w:r/>
    </w:p>
    <w:p>
      <w:pPr>
        <w:pStyle w:val="901"/>
        <w:ind w:left="0" w:firstLine="280"/>
        <w:jc w:val="both"/>
        <w:spacing w:line="440" w:lineRule="exact"/>
        <w:rPr>
          <w:rFonts w:hint="eastAsia" w:ascii="仿宋" w:hAnsi="仿宋" w:eastAsia="仿宋" w:cs="仿宋"/>
          <w:szCs w:val="28"/>
        </w:rPr>
      </w:pPr>
      <w:r>
        <w:rPr>
          <w:rFonts w:hint="eastAsia" w:ascii="仿宋" w:hAnsi="仿宋" w:eastAsia="仿宋" w:cs="仿宋"/>
          <w:szCs w:val="28"/>
        </w:rPr>
        <w:t xml:space="preserve">（五）在服务区域内出现火情，应及时处理并上报，未及时发现或未及时上报的，将对相关人员依据考核标准扣除相应分值，同时视情况严重程度对乙方处以1000--5000元/次违约金。以上违约资金均在服务费内扣除。</w:t>
      </w:r>
      <w:r/>
    </w:p>
    <w:p>
      <w:pPr>
        <w:pStyle w:val="901"/>
        <w:ind w:left="0" w:firstLine="562"/>
        <w:jc w:val="left"/>
        <w:spacing w:line="440" w:lineRule="exact"/>
        <w:rPr>
          <w:rFonts w:hint="eastAsia" w:ascii="仿宋" w:hAnsi="仿宋" w:eastAsia="仿宋" w:cs="仿宋"/>
          <w:szCs w:val="28"/>
        </w:rPr>
      </w:pPr>
      <w:r>
        <w:rPr>
          <w:rFonts w:hint="eastAsia" w:ascii="仿宋" w:hAnsi="仿宋" w:eastAsia="仿宋" w:cs="仿宋"/>
          <w:b/>
          <w:bCs/>
          <w:szCs w:val="28"/>
        </w:rPr>
        <w:t xml:space="preserve">十一、规章制度的遵守与考核依据</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1. 制度体系的构成与效力：</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乙方确认，在签订本合同前已充分查阅、了解并同意严格遵守甲方制定的以下文件，上述文件构成本合同的有效组成部分，与本合同具有同等法律约束力：</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（1）《安国湖国家湿地公园服务人员管理办法》——作为人员行为的基本准则；</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（2）《安国湖国家湿地公园服务人员处罚规定》——作为违规行为的定性与处理依据；</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（3）《安国湖国家湿地公园服务人员扣分标准》——作为日常考核的量化执行细则。</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（4）《安国湖国家湿地公园安保服务行为定性与分级》——作为连带管理责任和专项罚则。</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2. 冲突解决与从严适用：</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若上述文件中对同一事项的规定存在不一致或模糊之处，乙方应遵循“从严不从宽”的原则执行，并以甲方的书面解释为准。乙方不得以文件规定不明确为由推卸责任。</w:t>
      </w:r>
      <w:r/>
    </w:p>
    <w:p>
      <w:pPr>
        <w:pStyle w:val="901"/>
        <w:ind w:left="0" w:firstLine="560"/>
        <w:jc w:val="left"/>
        <w:spacing w:line="440" w:lineRule="exact"/>
        <w:rPr>
          <w:rFonts w:hint="eastAsia" w:ascii="仿宋" w:hAnsi="仿宋" w:eastAsia="仿宋" w:cs="仿宋"/>
          <w:szCs w:val="28"/>
        </w:rPr>
      </w:pPr>
      <w:r>
        <w:rPr>
          <w:rFonts w:hint="eastAsia" w:ascii="仿宋" w:hAnsi="仿宋" w:eastAsia="仿宋" w:cs="仿宋"/>
          <w:szCs w:val="28"/>
        </w:rPr>
        <w:t xml:space="preserve">3. 动态更新与告知义务：</w:t>
      </w:r>
      <w:r/>
    </w:p>
    <w:p>
      <w:pPr>
        <w:pStyle w:val="901"/>
        <w:ind w:left="0" w:firstLine="0"/>
        <w:jc w:val="left"/>
        <w:spacing w:line="440" w:lineRule="exact"/>
        <w:rPr>
          <w:rFonts w:hint="eastAsia" w:ascii="仿宋" w:hAnsi="仿宋" w:eastAsia="仿宋" w:cs="仿宋"/>
          <w:szCs w:val="28"/>
        </w:rPr>
      </w:pPr>
      <w:r>
        <w:rPr>
          <w:rFonts w:hint="eastAsia" w:ascii="仿宋" w:hAnsi="仿宋" w:eastAsia="仿宋" w:cs="仿宋"/>
          <w:szCs w:val="28"/>
        </w:rPr>
        <w:t xml:space="preserve">   甲方有权根据国家法律法规变化及湿地公园管理实际需要，对上述《管理办法》《处罚规定》及《扣分标准》进行合理修订。甲方修订相关制度后，应在3个工作日内书面告知乙方，自告知送达乙方之日起，修订后的内容即对乙方产生约束力。乙方如有异议，应在收到告知后2日内提出书面协商请求，否则视为同意遵守。</w:t>
      </w:r>
      <w:r/>
    </w:p>
    <w:p>
      <w:pPr>
        <w:ind w:firstLine="562"/>
        <w:spacing w:line="460" w:lineRule="exact"/>
        <w:rPr>
          <w:rFonts w:hint="eastAsia" w:ascii="仿宋" w:hAnsi="仿宋" w:eastAsia="仿宋" w:cs="仿宋"/>
          <w:b/>
          <w:bCs/>
          <w:sz w:val="28"/>
          <w:szCs w:val="28"/>
        </w:rPr>
      </w:pPr>
      <w:r>
        <w:rPr>
          <w:rFonts w:hint="eastAsia" w:ascii="仿宋" w:hAnsi="仿宋" w:eastAsia="仿宋" w:cs="仿宋"/>
          <w:b/>
          <w:bCs/>
          <w:sz w:val="28"/>
          <w:szCs w:val="28"/>
        </w:rPr>
        <w:t xml:space="preserve">十二、双方权利和义务：</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双方共同遵守下列法律、法规、规章及相关规定。</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（一）甲方的权利</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1、甲方对乙方有实施日常检查、考核、管理的权利,适时出具整改意见、处罚通知和考核结果，乙方未按照要求整改的视为乙方拒绝履行合同，甲方有权扣除相应质量金。</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2、甲方有权要求乙方对存在问题限期整改。</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3、甲方有权要求乙方调换不适合在甲方工作的服务人员。</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4、因乙方工作时间内失职造成甲方财产损失、基础设施被破坏以及造成湿地生态系统损害和社会负面影响等，甲方有权要求乙方赔偿（按损失程度等额进行赔偿）。</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（二）甲方的义务</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1、甲方应尊重乙方的工作，对履行职责的行为予以支持、配合。</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2、甲方需确保在每月考核完成后按服务期将乙方相应的款项按时上报申请走审批流程。</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3、甲方检查人员必须公开、公平、公正检查考核，根据考核标准每月进行考核。</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（三）乙方的权利</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1、对于甲方要求或安排实施违反国家法律法规所禁止的行为，乙方有权拒绝。</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2、乙方有权要求甲方在考核结果合格后，要按时上报审批。</w:t>
      </w:r>
      <w:r/>
    </w:p>
    <w:p>
      <w:pPr>
        <w:pStyle w:val="901"/>
        <w:ind w:left="0" w:firstLine="0"/>
        <w:jc w:val="both"/>
        <w:rPr>
          <w:rFonts w:hint="eastAsia" w:ascii="仿宋" w:hAnsi="仿宋" w:eastAsia="仿宋" w:cs="仿宋"/>
          <w:szCs w:val="28"/>
        </w:rPr>
      </w:pPr>
      <w:r>
        <w:rPr>
          <w:rFonts w:hint="eastAsia" w:ascii="仿宋" w:hAnsi="仿宋" w:eastAsia="仿宋" w:cs="仿宋"/>
          <w:szCs w:val="28"/>
        </w:rPr>
        <w:t xml:space="preserve">    3、乙方有对考核结果提出异议的权利。</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（四）乙方的义务</w:t>
      </w:r>
      <w:r/>
    </w:p>
    <w:p>
      <w:pPr>
        <w:pStyle w:val="901"/>
        <w:ind w:left="0" w:firstLine="560"/>
        <w:jc w:val="both"/>
        <w:rPr>
          <w:rFonts w:hint="eastAsia" w:ascii="仿宋" w:hAnsi="仿宋" w:eastAsia="仿宋" w:cs="仿宋"/>
          <w:szCs w:val="28"/>
        </w:rPr>
      </w:pPr>
      <w:r>
        <w:rPr>
          <w:rFonts w:hint="eastAsia" w:ascii="仿宋" w:hAnsi="仿宋" w:eastAsia="仿宋" w:cs="仿宋"/>
          <w:szCs w:val="28"/>
        </w:rPr>
        <w:t xml:space="preserve">1、乙方需指定一名现场负责人</w:t>
      </w:r>
      <w:r>
        <w:rPr>
          <w:rFonts w:hint="eastAsia" w:ascii="仿宋" w:hAnsi="仿宋" w:eastAsia="仿宋" w:cs="仿宋"/>
          <w:szCs w:val="28"/>
          <w:u w:val="single"/>
        </w:rPr>
        <w:t xml:space="preserve">      </w:t>
      </w:r>
      <w:r>
        <w:rPr>
          <w:rFonts w:hint="eastAsia" w:ascii="仿宋" w:hAnsi="仿宋" w:eastAsia="仿宋" w:cs="仿宋"/>
          <w:szCs w:val="28"/>
        </w:rPr>
        <w:t xml:space="preserve">（现场负责人调换需经甲方认可后方可进场）对该项目进行驻场管理、检查、督查等。</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2、乙方应自觉接受甲方的检查、考核、指导和监督。</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3、乙方需全面配合甲方管理，遇到重大活动服从统一调配。</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4、乙方有义务维护甲方正常的办公和生产生活秩序及人身、财产安全，制止非法和无理取闹的行为、突发事件，情节严重的应及时报告公安机关处理。</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5、乙方在签订合同时应提供包括但不限于符合甲方要求的、完整、细致的内部管理规章制度、自查自检考核办法、内部培训办法等，经甲方审核认可通过后方可实施。</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6、乙方应向甲方报送配备人员花名册和相关证件复印件（原件备查），乙方如有人员调整应及时书面报甲方备案。</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7、服务人员使用的日常工具由乙方自行承担，如遇重大活动、迎检接待、突发事件等情况，经甲乙双方协商后，可由甲方购置其他相关工具和用品。</w:t>
      </w:r>
      <w:r/>
    </w:p>
    <w:p>
      <w:pPr>
        <w:ind w:firstLine="56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8、乙方为本项目配备的人员的服装式样须经甲方审核认可，所有服装费用均由乙方承担。</w:t>
      </w:r>
      <w:r/>
    </w:p>
    <w:p>
      <w:pPr>
        <w:ind w:firstLine="560"/>
        <w:spacing w:line="460" w:lineRule="exact"/>
        <w:rPr>
          <w:rFonts w:hint="eastAsia" w:ascii="仿宋" w:hAnsi="仿宋" w:eastAsia="仿宋" w:cs="仿宋"/>
          <w:sz w:val="28"/>
          <w:szCs w:val="28"/>
        </w:rPr>
      </w:pPr>
      <w:r>
        <w:rPr>
          <w:rFonts w:hint="eastAsia" w:ascii="仿宋" w:hAnsi="仿宋" w:eastAsia="仿宋" w:cs="仿宋"/>
          <w:sz w:val="28"/>
          <w:szCs w:val="28"/>
        </w:rPr>
        <w:t xml:space="preserve">9、服务人员在岗期间因失职、不作为，给甲方造成经济损失或政治影响的，应由乙方承担全部责任。</w:t>
      </w:r>
      <w:r/>
    </w:p>
    <w:p>
      <w:pPr>
        <w:ind w:firstLine="480"/>
        <w:spacing w:line="460" w:lineRule="exact"/>
        <w:rPr>
          <w:rFonts w:hint="eastAsia" w:ascii="仿宋" w:hAnsi="仿宋" w:eastAsia="仿宋" w:cs="仿宋"/>
          <w:b/>
          <w:bCs/>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 十三、违约责任：</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（一）如因乙方原因导致本合同终止，乙方应向甲方支付本合同总价20%作为违约金。如违约金不足以赔偿因合同终止给甲方造成的损失，乙方应全额赔偿甲方损失。</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（二）如因乙方违反本合同规定给甲方造成损失，甲方有权从未支付款项中扣除相应赔偿款，但需书面通知乙方。</w:t>
      </w:r>
      <w:r/>
    </w:p>
    <w:p>
      <w:pPr>
        <w:pStyle w:val="901"/>
        <w:ind w:left="0" w:firstLine="560"/>
        <w:jc w:val="both"/>
        <w:rPr>
          <w:rFonts w:hint="eastAsia" w:ascii="仿宋" w:hAnsi="仿宋" w:eastAsia="仿宋" w:cs="仿宋"/>
          <w:szCs w:val="28"/>
        </w:rPr>
      </w:pPr>
      <w:r>
        <w:rPr>
          <w:rFonts w:hint="eastAsia" w:ascii="仿宋" w:hAnsi="仿宋" w:eastAsia="仿宋" w:cs="仿宋"/>
          <w:szCs w:val="28"/>
        </w:rPr>
        <w:t xml:space="preserve">（三）本合同涉及的违约金及依据考核标准扣除的款项，扣除前甲方应向乙方发送通知并限期提交异议材料，乙方未提供或提供后双方对扣款事项不能达成一致的，甲方有权按照已核实情况直接扣款。</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（四）有下列情况之一的，将终止合同，并没收质量保证金：</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1、检查考核过程中，发现有转包或分包行为的；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2、合同期内不服从甲方管理的；</w:t>
      </w:r>
      <w:r/>
    </w:p>
    <w:p>
      <w:pPr>
        <w:ind w:firstLine="480"/>
        <w:spacing w:line="460" w:lineRule="exact"/>
        <w:tabs>
          <w:tab w:val="left" w:pos="1440" w:leader="none"/>
        </w:tabs>
        <w:rPr>
          <w:rFonts w:hint="eastAsia" w:ascii="仿宋" w:hAnsi="仿宋" w:eastAsia="仿宋" w:cs="仿宋"/>
          <w:sz w:val="28"/>
          <w:szCs w:val="28"/>
        </w:rPr>
      </w:pPr>
      <w:r>
        <w:rPr>
          <w:rFonts w:hint="eastAsia" w:ascii="仿宋" w:hAnsi="仿宋" w:eastAsia="仿宋" w:cs="仿宋"/>
          <w:sz w:val="28"/>
          <w:szCs w:val="28"/>
        </w:rPr>
        <w:t xml:space="preserve">3、乙方必须按照合同约定配备相关人员，如发现服务人员不满足工作要求的；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4、乙方连续两次整改未达到甲方要求的；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5、对突发或需紧急处置的情况，在接到甲方通知后，乙方未按甲方要求在规定时间内完成的。</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 </w:t>
      </w:r>
      <w:r>
        <w:rPr>
          <w:rFonts w:hint="eastAsia" w:ascii="仿宋" w:hAnsi="仿宋" w:eastAsia="仿宋" w:cs="仿宋"/>
          <w:b/>
          <w:bCs/>
          <w:sz w:val="28"/>
          <w:szCs w:val="28"/>
        </w:rPr>
        <w:t xml:space="preserve">十四、 不可抗力和免责条款：</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（一）本合同中不可抗力事件指不能预见、不能避免并不能克服的客观情况。</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（二）任何一方遭受不可抗力事件，如火灾、水灾、台风、地震、战争、非因违反劳动合同引起的罢工、政府禁令，不能履行或迟延履行其在本合同项下的全部或部分义务时，不承担违约责任。</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（三）双方应立即协商寻求合理解决办法，尽一切努力减轻不可抗力的后果。</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（四）如不可抗力持续60天以上，双方可以协商解除本合同。</w:t>
      </w:r>
      <w:r/>
    </w:p>
    <w:p>
      <w:pPr>
        <w:pStyle w:val="901"/>
        <w:ind w:left="0" w:firstLine="0"/>
        <w:jc w:val="both"/>
        <w:rPr>
          <w:rFonts w:hint="eastAsia" w:ascii="仿宋" w:hAnsi="仿宋" w:eastAsia="仿宋" w:cs="仿宋"/>
          <w:szCs w:val="28"/>
        </w:rPr>
      </w:pPr>
      <w:r>
        <w:rPr>
          <w:rFonts w:hint="eastAsia" w:ascii="仿宋" w:hAnsi="仿宋" w:eastAsia="仿宋" w:cs="仿宋"/>
          <w:szCs w:val="28"/>
        </w:rPr>
        <w:t xml:space="preserve">    </w:t>
      </w:r>
      <w:r>
        <w:rPr>
          <w:rFonts w:hint="eastAsia" w:ascii="仿宋" w:hAnsi="仿宋" w:eastAsia="仿宋" w:cs="仿宋"/>
          <w:b/>
          <w:bCs/>
          <w:szCs w:val="28"/>
        </w:rPr>
        <w:t xml:space="preserve">十五、合同附件</w:t>
      </w:r>
      <w:r/>
    </w:p>
    <w:p>
      <w:pPr>
        <w:pStyle w:val="901"/>
        <w:ind w:left="0" w:firstLine="560"/>
        <w:jc w:val="both"/>
        <w:rPr>
          <w:rFonts w:hint="eastAsia" w:ascii="仿宋" w:hAnsi="仿宋" w:eastAsia="仿宋" w:cs="仿宋"/>
          <w:szCs w:val="28"/>
        </w:rPr>
      </w:pPr>
      <w:r>
        <w:rPr>
          <w:rFonts w:hint="eastAsia" w:ascii="仿宋" w:hAnsi="仿宋" w:eastAsia="仿宋" w:cs="仿宋"/>
          <w:szCs w:val="28"/>
        </w:rPr>
        <w:t xml:space="preserve">本合同附件与正文具有同等法律效力，附件包括：</w:t>
      </w:r>
      <w:r/>
    </w:p>
    <w:p>
      <w:pPr>
        <w:pStyle w:val="901"/>
        <w:ind w:left="0" w:firstLine="560"/>
        <w:jc w:val="both"/>
        <w:rPr>
          <w:rFonts w:hint="eastAsia" w:ascii="仿宋" w:hAnsi="仿宋" w:eastAsia="仿宋" w:cs="仿宋"/>
          <w:szCs w:val="28"/>
        </w:rPr>
      </w:pPr>
      <w:r>
        <w:rPr>
          <w:rFonts w:hint="eastAsia" w:ascii="仿宋" w:hAnsi="仿宋" w:eastAsia="仿宋" w:cs="仿宋"/>
          <w:szCs w:val="28"/>
        </w:rPr>
        <w:t xml:space="preserve">1. 附件一：《安国湖国家湿地公园服务人员管理办法》</w:t>
      </w:r>
      <w:r/>
    </w:p>
    <w:p>
      <w:pPr>
        <w:pStyle w:val="901"/>
        <w:ind w:left="0" w:firstLine="560"/>
        <w:jc w:val="both"/>
        <w:rPr>
          <w:rFonts w:hint="eastAsia" w:ascii="仿宋" w:hAnsi="仿宋" w:eastAsia="仿宋" w:cs="仿宋"/>
          <w:szCs w:val="28"/>
        </w:rPr>
      </w:pPr>
      <w:r>
        <w:rPr>
          <w:rFonts w:hint="eastAsia" w:ascii="仿宋" w:hAnsi="仿宋" w:eastAsia="仿宋" w:cs="仿宋"/>
          <w:szCs w:val="28"/>
        </w:rPr>
        <w:t xml:space="preserve">2. 附件二：《安国湖国家湿地公园服务人员处罚规定》</w:t>
      </w:r>
      <w:r/>
    </w:p>
    <w:p>
      <w:pPr>
        <w:ind w:firstLine="480"/>
        <w:spacing w:line="460" w:lineRule="exact"/>
        <w:rPr>
          <w:rFonts w:hint="eastAsia" w:ascii="仿宋" w:hAnsi="仿宋" w:eastAsia="仿宋" w:cs="仿宋"/>
          <w:b/>
          <w:bCs/>
          <w:sz w:val="28"/>
          <w:szCs w:val="28"/>
        </w:rPr>
      </w:pPr>
      <w:r>
        <w:rPr>
          <w:rFonts w:hint="eastAsia" w:ascii="仿宋" w:hAnsi="仿宋" w:eastAsia="仿宋" w:cs="仿宋"/>
          <w:b/>
          <w:bCs/>
          <w:sz w:val="28"/>
          <w:szCs w:val="28"/>
        </w:rPr>
        <w:t xml:space="preserve">十六、合同的生效及合同争议解决：</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（一）本合同自甲乙双方法定代表人或授权代理人签字并加盖公章或合同专用章后生效。</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（二）本合同一式</w:t>
      </w:r>
      <w:r>
        <w:rPr>
          <w:rFonts w:hint="eastAsia" w:ascii="仿宋" w:hAnsi="仿宋" w:eastAsia="仿宋" w:cs="仿宋"/>
          <w:sz w:val="28"/>
          <w:szCs w:val="28"/>
          <w:u w:val="single"/>
        </w:rPr>
        <w:t xml:space="preserve">肆</w:t>
      </w:r>
      <w:r>
        <w:rPr>
          <w:rFonts w:hint="eastAsia" w:ascii="仿宋" w:hAnsi="仿宋" w:eastAsia="仿宋" w:cs="仿宋"/>
          <w:sz w:val="28"/>
          <w:szCs w:val="28"/>
        </w:rPr>
        <w:t xml:space="preserve">份，具有同等法律效力，甲方</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份，乙方</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份，政府采购部门</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         有限公司</w:t>
      </w:r>
      <w:r>
        <w:rPr>
          <w:rFonts w:hint="eastAsia" w:ascii="仿宋" w:hAnsi="仿宋" w:eastAsia="仿宋" w:cs="仿宋"/>
          <w:sz w:val="28"/>
          <w:szCs w:val="28"/>
          <w:u w:val="single"/>
        </w:rPr>
        <w:t xml:space="preserve">壹</w:t>
      </w:r>
      <w:r>
        <w:rPr>
          <w:rFonts w:hint="eastAsia" w:ascii="仿宋" w:hAnsi="仿宋" w:eastAsia="仿宋" w:cs="仿宋"/>
          <w:sz w:val="28"/>
          <w:szCs w:val="28"/>
        </w:rPr>
        <w:t xml:space="preserve">份。</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三）凡因本合同引起的任何争议，合同双方应首先通过协商解决。如果协商不成，则向甲方所在地人民法院提起诉讼，由此产生的包括但不限于诉讼费、律师费、保全费、鉴定费、评估费等其他费用，均由违约方承担。</w:t>
      </w:r>
      <w:r/>
    </w:p>
    <w:p>
      <w:pPr>
        <w:ind w:firstLine="480"/>
        <w:spacing w:line="460" w:lineRule="exact"/>
        <w:rPr>
          <w:rFonts w:hint="eastAsia" w:ascii="仿宋" w:hAnsi="仿宋" w:eastAsia="仿宋" w:cs="仿宋"/>
          <w:b/>
          <w:bCs/>
          <w:sz w:val="28"/>
          <w:szCs w:val="28"/>
        </w:rPr>
      </w:pPr>
      <w:r>
        <w:rPr>
          <w:rFonts w:hint="eastAsia" w:ascii="仿宋" w:hAnsi="仿宋" w:eastAsia="仿宋" w:cs="仿宋"/>
          <w:b/>
          <w:bCs/>
          <w:sz w:val="28"/>
          <w:szCs w:val="28"/>
        </w:rPr>
        <w:t xml:space="preserve">十七、合同的补充、变更与终止：</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（一）合同如有未尽事宜，须经合同双方共同协商达成书面补充协议，补充协议与本合同具有同等法律效力。</w:t>
      </w:r>
      <w:r/>
    </w:p>
    <w:p>
      <w:pPr>
        <w:ind w:firstLine="480"/>
        <w:jc w:val="left"/>
        <w:spacing w:line="460" w:lineRule="exact"/>
        <w:rPr>
          <w:rFonts w:hint="eastAsia" w:ascii="仿宋" w:hAnsi="仿宋" w:eastAsia="仿宋" w:cs="仿宋"/>
          <w:sz w:val="28"/>
          <w:szCs w:val="28"/>
        </w:rPr>
      </w:pPr>
      <w:r>
        <w:rPr>
          <w:rFonts w:hint="eastAsia" w:ascii="仿宋" w:hAnsi="仿宋" w:eastAsia="仿宋" w:cs="仿宋"/>
          <w:sz w:val="28"/>
          <w:szCs w:val="28"/>
        </w:rPr>
        <w:t xml:space="preserve">（二）在合同履行过程中，合同双方未经政府采购相关部门许可，不得擅自变更或者终止合同。</w:t>
      </w:r>
      <w:r/>
    </w:p>
    <w:p>
      <w:pPr>
        <w:ind w:firstLine="480"/>
        <w:jc w:val="left"/>
        <w:spacing w:line="460" w:lineRule="exact"/>
        <w:rPr>
          <w:rFonts w:hint="eastAsia" w:ascii="仿宋" w:hAnsi="仿宋" w:eastAsia="仿宋" w:cs="仿宋"/>
          <w:sz w:val="28"/>
          <w:szCs w:val="28"/>
          <w:highlight w:val="yellow"/>
        </w:rPr>
      </w:pPr>
      <w:r>
        <w:rPr>
          <w:rFonts w:hint="eastAsia" w:ascii="仿宋" w:hAnsi="仿宋" w:eastAsia="仿宋" w:cs="仿宋"/>
          <w:sz w:val="28"/>
          <w:szCs w:val="28"/>
        </w:rPr>
        <w:t xml:space="preserve">（三）本合同其他未尽事宜及与采购文件有矛盾之处，以采购文件[项目编号：               ]规定为准。</w:t>
      </w:r>
      <w:r/>
    </w:p>
    <w:p>
      <w:pPr>
        <w:ind w:firstLine="480"/>
        <w:spacing w:line="460" w:lineRule="exact"/>
        <w:rPr>
          <w:rFonts w:hint="eastAsia" w:ascii="仿宋" w:hAnsi="仿宋" w:eastAsia="仿宋" w:cs="仿宋"/>
          <w:sz w:val="28"/>
          <w:szCs w:val="28"/>
        </w:rPr>
      </w:pPr>
      <w:r>
        <w:rPr>
          <w:rFonts w:hint="eastAsia" w:ascii="仿宋" w:hAnsi="仿宋" w:eastAsia="仿宋" w:cs="仿宋"/>
          <w:sz w:val="28"/>
          <w:szCs w:val="28"/>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甲方（公章）：               乙方（公章）：</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法定代表人或其委托代理人：  法定代表人或其委托代理人：</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（签字）                    （签字）</w:t>
      </w:r>
      <w:r/>
    </w:p>
    <w:p>
      <w:pPr>
        <w:spacing w:line="360" w:lineRule="auto"/>
        <w:tabs>
          <w:tab w:val="left" w:pos="4410" w:leader="none"/>
        </w:tabs>
        <w:rPr>
          <w:rFonts w:hint="eastAsia" w:ascii="仿宋" w:hAnsi="仿宋" w:eastAsia="仿宋" w:cs="仿宋"/>
          <w:sz w:val="28"/>
          <w:szCs w:val="28"/>
        </w:rPr>
      </w:pPr>
      <w:r>
        <w:rPr>
          <w:rFonts w:hint="eastAsia" w:ascii="仿宋" w:hAnsi="仿宋" w:eastAsia="仿宋" w:cs="仿宋"/>
          <w:sz w:val="28"/>
          <w:szCs w:val="28"/>
        </w:rPr>
        <w:t xml:space="preserve">组织机构代码：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组织机构代码：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地  址：</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地  址：</w:t>
      </w:r>
      <w:r>
        <w:rPr>
          <w:rFonts w:hint="eastAsia" w:ascii="仿宋" w:hAnsi="仿宋" w:eastAsia="仿宋" w:cs="仿宋"/>
          <w:color w:val="000000" w:themeColor="text1"/>
          <w:sz w:val="28"/>
          <w:szCs w:val="28"/>
        </w:rPr>
        <w:t xml:space="preserve"> </w:t>
      </w:r>
      <w:r>
        <w:rPr>
          <w:rFonts w:hint="eastAsia" w:ascii="仿宋" w:hAnsi="仿宋" w:eastAsia="仿宋" w:cs="仿宋"/>
          <w:color w:val="000000" w:themeColor="text1"/>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邮政编码：</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邮政编码：</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法定代表人：</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委托代理人：</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委托代理人：</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  话：</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电  话：</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传  真：</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传  真：</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电子信箱：</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电子信箱：</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rPr>
      </w:pPr>
      <w:r>
        <w:rPr>
          <w:rFonts w:hint="eastAsia" w:ascii="仿宋" w:hAnsi="仿宋" w:eastAsia="仿宋" w:cs="仿宋"/>
          <w:sz w:val="28"/>
          <w:szCs w:val="28"/>
        </w:rPr>
        <w:t xml:space="preserve">开户银行：</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开户银行：</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sz w:val="28"/>
          <w:szCs w:val="28"/>
          <w:u w:val="single"/>
        </w:rPr>
      </w:pPr>
      <w:r>
        <w:rPr>
          <w:rFonts w:hint="eastAsia" w:ascii="仿宋" w:hAnsi="仿宋" w:eastAsia="仿宋" w:cs="仿宋"/>
          <w:sz w:val="28"/>
          <w:szCs w:val="28"/>
        </w:rPr>
        <w:t xml:space="preserve">账  号：</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账  号：</w:t>
      </w:r>
      <w:r>
        <w:rPr>
          <w:rFonts w:hint="eastAsia" w:ascii="仿宋" w:hAnsi="仿宋" w:eastAsia="仿宋" w:cs="仿宋"/>
          <w:sz w:val="28"/>
          <w:szCs w:val="28"/>
          <w:u w:val="single"/>
        </w:rPr>
        <w:t xml:space="preserve">                  </w:t>
      </w:r>
      <w:r/>
    </w:p>
    <w:p>
      <w:pPr>
        <w:spacing w:line="360" w:lineRule="auto"/>
        <w:rPr>
          <w:rFonts w:hint="eastAsia" w:ascii="仿宋" w:hAnsi="仿宋" w:eastAsia="仿宋" w:cs="仿宋"/>
          <w:color w:val="000000" w:themeColor="text1"/>
          <w:sz w:val="28"/>
          <w:szCs w:val="28"/>
          <w:u w:val="single"/>
        </w:rPr>
      </w:pPr>
      <w:r>
        <w:rPr>
          <w:rFonts w:hint="eastAsia" w:ascii="仿宋" w:hAnsi="仿宋" w:eastAsia="仿宋" w:cs="仿宋"/>
          <w:sz w:val="28"/>
          <w:szCs w:val="28"/>
        </w:rPr>
        <w:t xml:space="preserve">行  号：</w:t>
      </w:r>
      <w:r>
        <w:rPr>
          <w:rFonts w:hint="eastAsia" w:ascii="仿宋" w:hAnsi="仿宋" w:eastAsia="仿宋" w:cs="仿宋"/>
          <w:sz w:val="28"/>
          <w:szCs w:val="28"/>
          <w:u w:val="single"/>
        </w:rPr>
        <w:t xml:space="preserve">                 </w:t>
      </w:r>
      <w:r>
        <w:rPr>
          <w:rFonts w:hint="eastAsia" w:ascii="仿宋" w:hAnsi="仿宋" w:eastAsia="仿宋" w:cs="仿宋"/>
          <w:sz w:val="28"/>
          <w:szCs w:val="28"/>
        </w:rPr>
        <w:t xml:space="preserve">    行  号：</w:t>
      </w:r>
      <w:r>
        <w:rPr>
          <w:rFonts w:hint="eastAsia" w:ascii="仿宋" w:hAnsi="仿宋" w:eastAsia="仿宋" w:cs="仿宋"/>
          <w:color w:val="000000" w:themeColor="text1"/>
          <w:sz w:val="28"/>
          <w:szCs w:val="28"/>
          <w:u w:val="single"/>
        </w:rPr>
        <w:t xml:space="preserve">                  </w:t>
      </w:r>
      <w:r/>
    </w:p>
    <w:p>
      <w:pPr>
        <w:pStyle w:val="901"/>
        <w:ind w:left="0" w:firstLine="0"/>
        <w:jc w:val="both"/>
        <w:rPr>
          <w:rFonts w:hint="eastAsia" w:ascii="仿宋" w:hAnsi="仿宋" w:eastAsia="仿宋" w:cs="仿宋"/>
          <w:szCs w:val="28"/>
        </w:rPr>
      </w:pPr>
      <w:r>
        <w:rPr>
          <w:rFonts w:hint="eastAsia" w:ascii="仿宋" w:hAnsi="仿宋" w:eastAsia="仿宋" w:cs="仿宋"/>
          <w:szCs w:val="28"/>
        </w:rPr>
      </w:r>
      <w:r/>
    </w:p>
    <w:p>
      <w:pPr>
        <w:rPr>
          <w:rFonts w:hint="eastAsia" w:ascii="仿宋" w:hAnsi="仿宋" w:eastAsia="仿宋" w:cs="仿宋"/>
          <w:sz w:val="28"/>
          <w:szCs w:val="28"/>
        </w:rPr>
      </w:pPr>
      <w:r>
        <w:rPr>
          <w:rFonts w:hint="eastAsia" w:ascii="仿宋" w:hAnsi="仿宋" w:eastAsia="仿宋" w:cs="仿宋"/>
          <w:sz w:val="28"/>
          <w:szCs w:val="28"/>
        </w:rPr>
      </w:r>
      <w:r/>
    </w:p>
    <w:p>
      <w:pPr>
        <w:jc w:val="left"/>
        <w:spacing w:line="276" w:lineRule="auto"/>
        <w:rPr>
          <w:rFonts w:hint="eastAsia" w:ascii="宋体" w:hAnsi="宋体" w:cs="宋体"/>
          <w:sz w:val="24"/>
          <w:szCs w:val="18"/>
        </w:rPr>
      </w:pPr>
      <w:r>
        <w:rPr>
          <w:rFonts w:hint="eastAsia" w:ascii="宋体" w:hAnsi="宋体" w:cs="宋体"/>
          <w:sz w:val="24"/>
          <w:szCs w:val="18"/>
        </w:rPr>
        <w:t xml:space="preserve">      </w:t>
      </w:r>
      <w:r/>
    </w:p>
    <w:p>
      <w:pPr>
        <w:ind w:firstLine="602"/>
        <w:jc w:val="center"/>
        <w:spacing w:line="380" w:lineRule="exact"/>
        <w:rPr>
          <w:rFonts w:hint="eastAsia" w:ascii="宋体" w:hAnsi="宋体" w:cs="宋体"/>
          <w:b/>
          <w:sz w:val="30"/>
          <w:szCs w:val="30"/>
        </w:rPr>
      </w:pPr>
      <w:r>
        <w:rPr>
          <w:rFonts w:hint="eastAsia" w:ascii="宋体" w:hAnsi="宋体" w:cs="宋体"/>
          <w:b/>
          <w:sz w:val="30"/>
          <w:szCs w:val="30"/>
        </w:rPr>
      </w:r>
      <w:r/>
    </w:p>
    <w:p>
      <w:pPr>
        <w:rPr>
          <w:rFonts w:hint="eastAsia" w:ascii="宋体" w:hAnsi="宋体" w:cs="宋体"/>
          <w:sz w:val="24"/>
          <w:szCs w:val="24"/>
        </w:rPr>
      </w:pPr>
      <w:r>
        <w:rPr>
          <w:rFonts w:hint="eastAsia" w:ascii="宋体" w:hAnsi="宋体" w:cs="宋体"/>
          <w:sz w:val="24"/>
          <w:szCs w:val="24"/>
        </w:rPr>
      </w:r>
      <w:r/>
    </w:p>
    <w:p>
      <w:pPr>
        <w:jc w:val="center"/>
        <w:spacing w:line="360" w:lineRule="auto"/>
        <w:rPr>
          <w:rFonts w:hint="eastAsia" w:ascii="宋体" w:hAnsi="宋体" w:cs="宋体"/>
          <w:b/>
          <w:bCs/>
          <w:sz w:val="36"/>
          <w:szCs w:val="36"/>
        </w:r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highlight w:val="none"/>
        </w:rPr>
      </w: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highlight w:val="none"/>
        </w:rPr>
      </w:r>
      <w:r>
        <w:rPr>
          <w:rFonts w:hint="eastAsia" w:ascii="宋体" w:hAnsi="宋体" w:cs="宋体"/>
          <w:b/>
          <w:bCs/>
          <w:sz w:val="36"/>
          <w:szCs w:val="36"/>
          <w:highlight w:val="none"/>
        </w:rPr>
      </w:r>
      <w:r/>
    </w:p>
    <w:p>
      <w:pPr>
        <w:jc w:val="center"/>
        <w:spacing w:line="360" w:lineRule="auto"/>
        <w:rPr>
          <w:rFonts w:hint="eastAsia" w:ascii="宋体" w:hAnsi="宋体" w:cs="宋体"/>
          <w:b/>
          <w:bCs/>
          <w:sz w:val="36"/>
          <w:szCs w:val="36"/>
          <w:highlight w:val="none"/>
        </w:rPr>
      </w:pPr>
      <w:r>
        <w:rPr>
          <w:rFonts w:hint="eastAsia" w:ascii="宋体" w:hAnsi="宋体" w:cs="宋体"/>
          <w:b/>
          <w:bCs/>
          <w:sz w:val="36"/>
          <w:szCs w:val="36"/>
        </w:rPr>
        <w:t xml:space="preserve">预付款保函支付条款</w:t>
      </w:r>
      <w:r/>
    </w:p>
    <w:p>
      <w:pPr>
        <w:ind w:firstLine="482"/>
        <w:spacing w:line="360" w:lineRule="auto"/>
        <w:rPr>
          <w:rFonts w:hint="eastAsia" w:ascii="宋体" w:hAnsi="宋体" w:cs="宋体"/>
          <w:b/>
          <w:bCs/>
          <w:sz w:val="24"/>
        </w:rPr>
      </w:pPr>
      <w:r>
        <w:rPr>
          <w:rFonts w:hint="eastAsia" w:ascii="宋体" w:hAnsi="宋体" w:cs="宋体"/>
          <w:b/>
          <w:bCs/>
          <w:sz w:val="24"/>
        </w:rPr>
      </w:r>
      <w:r/>
    </w:p>
    <w:p>
      <w:pPr>
        <w:ind w:firstLine="482"/>
        <w:spacing w:line="360" w:lineRule="auto"/>
        <w:rPr>
          <w:rFonts w:hint="eastAsia" w:ascii="宋体" w:hAnsi="宋体" w:cs="宋体"/>
          <w:b/>
          <w:bCs/>
          <w:sz w:val="24"/>
        </w:rPr>
      </w:pPr>
      <w:r>
        <w:rPr>
          <w:rFonts w:hint="eastAsia" w:ascii="宋体" w:hAnsi="宋体" w:cs="宋体"/>
          <w:b/>
          <w:bCs/>
          <w:sz w:val="24"/>
        </w:rPr>
        <w:t xml:space="preserve">付款条件一：提交预付款保函的</w:t>
      </w:r>
      <w:r/>
    </w:p>
    <w:p>
      <w:pPr>
        <w:ind w:firstLine="480"/>
        <w:spacing w:line="360" w:lineRule="auto"/>
        <w:rPr>
          <w:rFonts w:hint="eastAsia" w:ascii="宋体" w:hAnsi="宋体" w:cs="宋体"/>
          <w:sz w:val="24"/>
        </w:rPr>
      </w:pPr>
      <w:r>
        <w:rPr>
          <w:rFonts w:hint="eastAsia" w:ascii="宋体" w:hAnsi="宋体" w:cs="宋体"/>
          <w:sz w:val="24"/>
        </w:rPr>
        <w:t xml:space="preserve">(1)合同签订且乙方向甲方出具预付款保函后个工作日内，甲方应支付合同价款的百分之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%)小写￥大写：人民币。</w:t>
      </w:r>
      <w:r/>
    </w:p>
    <w:p>
      <w:pPr>
        <w:ind w:firstLine="480"/>
        <w:spacing w:line="360" w:lineRule="auto"/>
        <w:rPr>
          <w:rFonts w:hint="eastAsia"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XX</w:t>
      </w:r>
      <w:r>
        <w:rPr>
          <w:rFonts w:hint="eastAsia" w:ascii="宋体" w:hAnsi="宋体" w:cs="宋体"/>
          <w:sz w:val="24"/>
        </w:rPr>
        <w:t xml:space="preserve">%)小写￥大写：人民币 。</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2"/>
        <w:spacing w:line="360" w:lineRule="auto"/>
        <w:rPr>
          <w:rFonts w:hint="eastAsia" w:ascii="宋体" w:hAnsi="宋体" w:cs="宋体"/>
          <w:b/>
          <w:bCs/>
          <w:sz w:val="24"/>
        </w:rPr>
      </w:pPr>
      <w:r>
        <w:rPr>
          <w:rFonts w:hint="eastAsia" w:ascii="宋体" w:hAnsi="宋体" w:cs="宋体"/>
          <w:b/>
          <w:bCs/>
          <w:sz w:val="24"/>
        </w:rPr>
        <w:t xml:space="preserve">付款条件二：不提交预付款保函的</w:t>
      </w:r>
      <w:r/>
    </w:p>
    <w:p>
      <w:pPr>
        <w:ind w:firstLine="480"/>
        <w:spacing w:line="360" w:lineRule="auto"/>
        <w:rPr>
          <w:rFonts w:hint="eastAsia" w:ascii="宋体" w:hAnsi="宋体" w:cs="宋体"/>
          <w:sz w:val="24"/>
        </w:rPr>
      </w:pPr>
      <w:r>
        <w:rPr>
          <w:rFonts w:hint="eastAsia" w:ascii="宋体" w:hAnsi="宋体" w:cs="宋体"/>
          <w:sz w:val="24"/>
        </w:rPr>
        <w:t xml:space="preserve">(1)合同签订后个工作日内，甲方应支付合同价款的百分之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 XX </w:t>
      </w:r>
      <w:r>
        <w:rPr>
          <w:rFonts w:hint="eastAsia" w:ascii="宋体" w:hAnsi="宋体" w:cs="宋体"/>
          <w:sz w:val="24"/>
        </w:rPr>
        <w:t xml:space="preserve">%)小写￥大写：人民币。</w:t>
      </w:r>
      <w:r/>
    </w:p>
    <w:p>
      <w:pPr>
        <w:ind w:firstLine="480"/>
        <w:spacing w:line="360" w:lineRule="auto"/>
        <w:rPr>
          <w:rFonts w:hint="eastAsia" w:ascii="宋体" w:hAnsi="宋体" w:cs="宋体"/>
          <w:sz w:val="24"/>
        </w:rPr>
      </w:pPr>
      <w:r>
        <w:rPr>
          <w:rFonts w:hint="eastAsia" w:ascii="宋体" w:hAnsi="宋体" w:cs="宋体"/>
          <w:sz w:val="24"/>
        </w:rPr>
        <w:t xml:space="preserve">(2)验收合格后个工作日内，甲方应支付合同价款的百分之</w:t>
      </w:r>
      <w:r>
        <w:rPr>
          <w:rFonts w:hint="eastAsia" w:ascii="宋体" w:hAnsi="宋体" w:cs="宋体"/>
          <w:sz w:val="24"/>
          <w:u w:val="single"/>
        </w:rPr>
        <w:t xml:space="preserve"> XX </w:t>
      </w:r>
      <w:r>
        <w:rPr>
          <w:rFonts w:hint="eastAsia" w:ascii="宋体" w:hAnsi="宋体" w:cs="宋体"/>
          <w:sz w:val="24"/>
        </w:rPr>
        <w:t xml:space="preserve">(</w:t>
      </w:r>
      <w:r>
        <w:rPr>
          <w:rFonts w:hint="eastAsia" w:ascii="宋体" w:hAnsi="宋体" w:cs="宋体"/>
          <w:sz w:val="24"/>
          <w:u w:val="single"/>
        </w:rPr>
        <w:t xml:space="preserve">XX</w:t>
      </w:r>
      <w:r>
        <w:rPr>
          <w:rFonts w:hint="eastAsia" w:ascii="宋体" w:hAnsi="宋体" w:cs="宋体"/>
          <w:sz w:val="24"/>
        </w:rPr>
        <w:t xml:space="preserve">%)小写￥大写：人民币 。</w:t>
      </w:r>
      <w:r/>
    </w:p>
    <w:p>
      <w:pPr>
        <w:ind w:firstLine="480"/>
        <w:spacing w:line="360" w:lineRule="auto"/>
        <w:rPr>
          <w:rFonts w:hint="eastAsia" w:ascii="宋体" w:hAnsi="宋体" w:cs="宋体"/>
          <w:sz w:val="24"/>
        </w:rPr>
      </w:pPr>
      <w:r>
        <w:rPr>
          <w:rFonts w:hint="eastAsia" w:ascii="宋体" w:hAnsi="宋体" w:cs="宋体"/>
          <w:sz w:val="24"/>
        </w:rPr>
        <w:t xml:space="preserve">......</w:t>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r>
      <w:r/>
    </w:p>
    <w:p>
      <w:pPr>
        <w:ind w:firstLine="480"/>
        <w:spacing w:line="360" w:lineRule="auto"/>
        <w:rPr>
          <w:rFonts w:hint="eastAsia" w:ascii="宋体" w:hAnsi="宋体" w:cs="宋体"/>
          <w:sz w:val="24"/>
        </w:rPr>
      </w:pPr>
      <w:r>
        <w:rPr>
          <w:rFonts w:hint="eastAsia" w:ascii="宋体" w:hAnsi="宋体" w:cs="宋体"/>
          <w:sz w:val="24"/>
        </w:rPr>
        <w:t xml:space="preserve">注: 1、付款条件一中，出具预付款保函后支付的合同款应当与保函金额一致。</w:t>
      </w:r>
      <w:r/>
    </w:p>
    <w:p>
      <w:pPr>
        <w:ind w:firstLine="480"/>
        <w:spacing w:line="360" w:lineRule="auto"/>
        <w:rPr>
          <w:rFonts w:hint="eastAsia" w:ascii="宋体" w:hAnsi="宋体" w:cs="宋体"/>
          <w:sz w:val="24"/>
        </w:rPr>
      </w:pPr>
      <w:r>
        <w:rPr>
          <w:rFonts w:hint="eastAsia" w:ascii="宋体" w:hAnsi="宋体" w:cs="宋体"/>
          <w:sz w:val="24"/>
        </w:rPr>
        <w:t xml:space="preserve">2、付款条件二中，预付款比例设定应符合《关于做好政府采购支持企业发展有关事项的通知》(苏财购(202052号)要求。</w:t>
      </w:r>
      <w:r/>
    </w:p>
    <w:p>
      <w:pPr>
        <w:jc w:val="center"/>
        <w:spacing w:line="360" w:lineRule="auto"/>
        <w:rPr>
          <w:rFonts w:hint="eastAsia" w:ascii="宋体" w:hAnsi="宋体" w:cs="宋体"/>
          <w:b/>
          <w:bCs/>
          <w:sz w:val="36"/>
          <w:szCs w:val="36"/>
        </w:rPr>
        <w:sectPr>
          <w:headerReference w:type="default" r:id="rId11"/>
          <w:footerReference w:type="default" r:id="rId17"/>
          <w:footnotePr/>
          <w:endnotePr/>
          <w:type w:val="nextPage"/>
          <w:pgSz w:w="11910" w:h="16840" w:orient="portrait"/>
          <w:pgMar w:top="1440" w:right="1800" w:bottom="1440" w:left="1800" w:header="720" w:footer="720" w:gutter="0"/>
          <w:cols w:num="1" w:sep="0" w:space="0" w:equalWidth="1"/>
          <w:docGrid w:linePitch="360"/>
        </w:sectPr>
      </w:pPr>
      <w:r>
        <w:rPr>
          <w:rFonts w:hint="eastAsia" w:ascii="宋体" w:hAnsi="宋体" w:cs="宋体"/>
          <w:b/>
          <w:bCs/>
          <w:sz w:val="36"/>
          <w:szCs w:val="36"/>
        </w:rPr>
      </w:r>
      <w:r/>
    </w:p>
    <w:p>
      <w:pPr>
        <w:jc w:val="center"/>
        <w:spacing w:line="360" w:lineRule="auto"/>
        <w:rPr>
          <w:rFonts w:hint="eastAsia" w:ascii="宋体" w:hAnsi="宋体" w:cs="宋体"/>
          <w:b/>
          <w:bCs/>
          <w:sz w:val="36"/>
          <w:szCs w:val="36"/>
        </w:rPr>
      </w:pPr>
      <w:r>
        <w:rPr>
          <w:rFonts w:hint="eastAsia" w:ascii="宋体" w:hAnsi="宋体" w:cs="宋体"/>
          <w:b/>
          <w:bCs/>
          <w:sz w:val="36"/>
          <w:szCs w:val="36"/>
        </w:rPr>
        <w:t xml:space="preserve">代理服务收费标准</w:t>
      </w:r>
      <w:r/>
    </w:p>
    <w:tbl>
      <w:tblPr>
        <w:tblW w:w="8791" w:type="dxa"/>
        <w:tblInd w:w="91" w:type="dxa"/>
        <w:tblBorders>
          <w:left w:val="single" w:color="auto" w:sz="4" w:space="0"/>
          <w:bottom w:val="single" w:color="auto" w:sz="4" w:space="0"/>
          <w:right w:val="single" w:color="auto" w:sz="4" w:space="0"/>
          <w:insideH w:val="single" w:color="auto" w:sz="4" w:space="0"/>
          <w:insideV w:val="single" w:color="auto" w:sz="4" w:space="0"/>
        </w:tblBorders>
        <w:tblLayout w:type="fixed"/>
        <w:tblLook w:val="04A0" w:firstRow="1" w:lastRow="0" w:firstColumn="1" w:lastColumn="0" w:noHBand="0" w:noVBand="1"/>
      </w:tblPr>
      <w:tblGrid>
        <w:gridCol w:w="2585"/>
        <w:gridCol w:w="1450"/>
        <w:gridCol w:w="1721"/>
        <w:gridCol w:w="1400"/>
        <w:gridCol w:w="1635"/>
      </w:tblGrid>
      <w:tr>
        <w:trPr>
          <w:trHeight w:val="505"/>
        </w:trPr>
        <w:tc>
          <w:tcPr>
            <w:tcBorders>
              <w:top w:val="single" w:color="auto" w:sz="4" w:space="0"/>
            </w:tcBorders>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中标金额</w:t>
            </w:r>
            <w:r/>
          </w:p>
        </w:tc>
        <w:tc>
          <w:tcPr>
            <w:tcBorders>
              <w:top w:val="single" w:color="auto" w:sz="4" w:space="0"/>
            </w:tcBorders>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货物</w:t>
            </w:r>
            <w:r/>
          </w:p>
        </w:tc>
        <w:tc>
          <w:tcPr>
            <w:tcBorders>
              <w:top w:val="single" w:color="auto" w:sz="4" w:space="0"/>
            </w:tcBorders>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服务</w:t>
            </w:r>
            <w:r/>
          </w:p>
        </w:tc>
        <w:tc>
          <w:tcPr>
            <w:tcBorders>
              <w:top w:val="single" w:color="auto" w:sz="4" w:space="0"/>
            </w:tcBorders>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工程</w:t>
            </w:r>
            <w:r/>
          </w:p>
        </w:tc>
        <w:tc>
          <w:tcPr>
            <w:tcBorders>
              <w:top w:val="single" w:color="auto" w:sz="4" w:space="0"/>
            </w:tcBorders>
            <w:tcW w:w="1635" w:type="dxa"/>
            <w:vAlign w:val="center"/>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t xml:space="preserve">收费上限</w:t>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100万以下</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1.50%</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w:t>
            </w:r>
            <w:r/>
          </w:p>
        </w:tc>
        <w:tc>
          <w:tcPr>
            <w:tcW w:w="1635" w:type="dxa"/>
            <w:vAlign w:val="center"/>
            <w:vMerge w:val="restart"/>
            <w:textDirection w:val="lrTb"/>
            <w:noWrap w:val="false"/>
          </w:tcPr>
          <w:p>
            <w:pP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最低5千元</w:t>
            </w:r>
            <w:r/>
          </w:p>
          <w:p>
            <w:pP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最高10万元</w:t>
            </w:r>
            <w:r/>
          </w:p>
          <w:p>
            <w:pP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（PPP项目最高10万元）</w:t>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500万</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1.10%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0.70%</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1000万</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0.80%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0.45%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0.55%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l000万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5000万</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0.50%</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0.35%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5000万</w:t>
            </w:r>
            <w:r>
              <w:rPr>
                <w:rFonts w:hint="eastAsia" w:ascii="宋体" w:hAnsi="宋体" w:cs="宋体"/>
                <w:color w:val="333333"/>
                <w:sz w:val="28"/>
                <w:szCs w:val="28"/>
              </w:rPr>
              <w:t xml:space="preserve">~</w:t>
            </w:r>
            <w:r>
              <w:rPr>
                <w:rFonts w:hint="eastAsia" w:ascii="宋体" w:hAnsi="宋体" w:cs="宋体"/>
                <w:color w:val="000000"/>
                <w:sz w:val="28"/>
                <w:szCs w:val="28"/>
              </w:rPr>
              <w:t xml:space="preserve">l亿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0.25%</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0.10%</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0.20%</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0.035%</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50亿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0.008%</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380"/>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50亿</w:t>
            </w:r>
            <w:r>
              <w:rPr>
                <w:rFonts w:hint="eastAsia" w:ascii="宋体" w:hAnsi="宋体" w:cs="宋体"/>
                <w:color w:val="333333"/>
                <w:sz w:val="28"/>
                <w:szCs w:val="28"/>
              </w:rPr>
              <w:t xml:space="preserve">~</w:t>
            </w:r>
            <w:r>
              <w:rPr>
                <w:rFonts w:hint="eastAsia" w:ascii="宋体" w:hAnsi="宋体" w:cs="宋体"/>
                <w:color w:val="000000"/>
                <w:sz w:val="28"/>
                <w:szCs w:val="28"/>
              </w:rPr>
              <w:t xml:space="preserve">100亿</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0.006%</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r>
        <w:trPr>
          <w:trHeight w:val="408"/>
        </w:trPr>
        <w:tc>
          <w:tcPr>
            <w:tcW w:w="2585"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100亿以上</w:t>
            </w:r>
            <w:r/>
          </w:p>
        </w:tc>
        <w:tc>
          <w:tcPr>
            <w:tcW w:w="145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W w:w="1721"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W w:w="1400" w:type="dxa"/>
            <w:vAlign w:val="center"/>
            <w:textDirection w:val="lrTb"/>
            <w:noWrap w:val="false"/>
          </w:tcPr>
          <w:p>
            <w:pPr>
              <w:jc w:val="center"/>
              <w:spacing w:line="0" w:lineRule="atLeast"/>
              <w:rPr>
                <w:rFonts w:hint="eastAsia" w:ascii="宋体" w:hAnsi="宋体" w:cs="宋体"/>
                <w:color w:val="000000"/>
                <w:sz w:val="28"/>
                <w:szCs w:val="28"/>
              </w:rPr>
            </w:pPr>
            <w:r>
              <w:rPr>
                <w:rFonts w:hint="eastAsia" w:ascii="宋体" w:hAnsi="宋体" w:cs="宋体"/>
                <w:color w:val="000000"/>
                <w:sz w:val="28"/>
                <w:szCs w:val="28"/>
              </w:rPr>
              <w:t xml:space="preserve">0.004%</w:t>
            </w:r>
            <w:r/>
          </w:p>
        </w:tc>
        <w:tc>
          <w:tcPr>
            <w:tcW w:w="1635" w:type="dxa"/>
            <w:vAlign w:val="center"/>
            <w:vMerge w:val="continue"/>
            <w:textDirection w:val="lrTb"/>
            <w:noWrap w:val="false"/>
          </w:tcPr>
          <w:p>
            <w:pPr>
              <w:jc w:val="center"/>
              <w:spacing w:line="400" w:lineRule="exact"/>
              <w:rPr>
                <w:rFonts w:hint="eastAsia" w:ascii="宋体" w:hAnsi="宋体" w:cs="宋体"/>
                <w:color w:val="000000"/>
                <w:sz w:val="28"/>
                <w:szCs w:val="28"/>
              </w:rPr>
            </w:pPr>
            <w:r>
              <w:rPr>
                <w:rFonts w:hint="eastAsia" w:ascii="宋体" w:hAnsi="宋体" w:cs="宋体"/>
                <w:color w:val="000000"/>
                <w:sz w:val="28"/>
                <w:szCs w:val="28"/>
              </w:rPr>
            </w:r>
            <w:r/>
          </w:p>
        </w:tc>
      </w:tr>
    </w:tbl>
    <w:p>
      <w:pPr>
        <w:rPr>
          <w:rFonts w:hint="eastAsia" w:ascii="宋体" w:hAnsi="宋体" w:cs="宋体"/>
          <w:sz w:val="24"/>
          <w:szCs w:val="24"/>
        </w:rPr>
      </w:pPr>
      <w:r>
        <w:rPr>
          <w:rFonts w:hint="eastAsia" w:ascii="宋体" w:hAnsi="宋体" w:cs="宋体"/>
          <w:sz w:val="24"/>
          <w:szCs w:val="24"/>
        </w:rPr>
        <w:t xml:space="preserve">备注：非政府采购项目收费标准，由采购人与代理机构自行商议。</w:t>
      </w:r>
      <w:r/>
    </w:p>
    <w:p>
      <w:pPr>
        <w:rPr>
          <w:rFonts w:hint="eastAsia" w:ascii="宋体" w:hAnsi="宋体" w:cs="宋体"/>
          <w:sz w:val="24"/>
          <w:szCs w:val="24"/>
        </w:rPr>
      </w:pPr>
      <w:r>
        <w:rPr>
          <w:rFonts w:hint="eastAsia" w:ascii="宋体" w:hAnsi="宋体" w:cs="宋体"/>
          <w:sz w:val="24"/>
          <w:szCs w:val="24"/>
        </w:rPr>
        <w:t xml:space="preserve">说明：</w:t>
      </w:r>
      <w:r/>
    </w:p>
    <w:p>
      <w:pPr>
        <w:rPr>
          <w:rFonts w:hint="eastAsia" w:ascii="宋体" w:hAnsi="宋体" w:cs="宋体"/>
          <w:sz w:val="24"/>
          <w:szCs w:val="24"/>
        </w:rPr>
      </w:pPr>
      <w:r>
        <w:rPr>
          <w:rFonts w:hint="eastAsia" w:ascii="宋体" w:hAnsi="宋体" w:cs="宋体"/>
          <w:sz w:val="24"/>
          <w:szCs w:val="24"/>
        </w:rPr>
        <w:t xml:space="preserve">1.按上表计算的收费为代理服务全过程的收费金额。各社会代理机构不另外收取采购文件制作售卖费用。</w:t>
      </w:r>
      <w:r/>
    </w:p>
    <w:p>
      <w:pPr>
        <w:rPr>
          <w:rFonts w:hint="eastAsia" w:ascii="宋体" w:hAnsi="宋体" w:cs="宋体"/>
          <w:sz w:val="24"/>
          <w:szCs w:val="24"/>
        </w:rPr>
      </w:pPr>
      <w:r>
        <w:rPr>
          <w:rFonts w:hint="eastAsia" w:ascii="宋体" w:hAnsi="宋体" w:cs="宋体"/>
          <w:sz w:val="24"/>
          <w:szCs w:val="24"/>
        </w:rPr>
        <w:t xml:space="preserve">2.代理服务费按差额定率累进法计算。</w:t>
      </w:r>
      <w:r/>
    </w:p>
    <w:p>
      <w:pPr>
        <w:rPr>
          <w:rFonts w:hint="eastAsia" w:ascii="宋体" w:hAnsi="宋体" w:cs="宋体"/>
          <w:sz w:val="24"/>
          <w:szCs w:val="24"/>
        </w:rPr>
      </w:pPr>
      <w:r>
        <w:rPr>
          <w:rFonts w:hint="eastAsia" w:ascii="宋体" w:hAnsi="宋体" w:cs="宋体"/>
          <w:sz w:val="24"/>
          <w:szCs w:val="24"/>
        </w:rPr>
        <w:t xml:space="preserve">3.代理服务费基准金额（按差额定率累进法计算的）=中标金额（按差额定率累进法计算的） * 费率（%）</w:t>
      </w:r>
      <w:r/>
    </w:p>
    <w:p>
      <w:pPr>
        <w:rPr>
          <w:rFonts w:hint="eastAsia" w:ascii="宋体" w:hAnsi="宋体" w:cs="宋体"/>
          <w:sz w:val="24"/>
          <w:szCs w:val="24"/>
        </w:rPr>
      </w:pPr>
      <w:r>
        <w:rPr>
          <w:rFonts w:hint="eastAsia" w:ascii="宋体" w:hAnsi="宋体" w:cs="宋体"/>
          <w:sz w:val="24"/>
          <w:szCs w:val="24"/>
        </w:rPr>
        <w:t xml:space="preserve">4.代理服务费应收取金额=代理服务费基准金额（按差额定率累进法计算的）的合计数。</w:t>
      </w:r>
      <w:r/>
    </w:p>
    <w:p>
      <w:pPr>
        <w:rPr>
          <w:rFonts w:hint="eastAsia" w:ascii="宋体" w:hAnsi="宋体" w:cs="宋体"/>
          <w:sz w:val="24"/>
          <w:szCs w:val="24"/>
        </w:rPr>
      </w:pPr>
      <w:r>
        <w:rPr>
          <w:rFonts w:hint="eastAsia" w:ascii="宋体" w:hAnsi="宋体" w:cs="宋体"/>
          <w:sz w:val="24"/>
          <w:szCs w:val="24"/>
        </w:rPr>
        <w:t xml:space="preserve">5.计算出的代理服务费应收取金额如低于5千元，按5千元收取；如高于10万元，按10万元收取。超出5万元的，超出部分按8折计算收取。（PPP项目按10万元）</w:t>
      </w:r>
      <w:r/>
    </w:p>
    <w:p>
      <w:pPr>
        <w:rPr>
          <w:rFonts w:hint="eastAsia" w:ascii="宋体" w:hAnsi="宋体" w:cs="宋体"/>
          <w:sz w:val="24"/>
          <w:szCs w:val="24"/>
        </w:rPr>
      </w:pPr>
      <w:r>
        <w:rPr>
          <w:rFonts w:hint="eastAsia" w:ascii="宋体" w:hAnsi="宋体" w:cs="宋体"/>
          <w:sz w:val="24"/>
          <w:szCs w:val="24"/>
        </w:rPr>
        <w:t xml:space="preserve">6.定点类等无金额或事先不能计算出价格总额，采购预算为1元的项目，中标（成交）金额按100万元计算。</w:t>
      </w:r>
      <w:r/>
    </w:p>
    <w:p>
      <w:pPr>
        <w:rPr>
          <w:rFonts w:hint="eastAsia" w:ascii="宋体" w:hAnsi="宋体" w:cs="宋体"/>
          <w:sz w:val="24"/>
          <w:szCs w:val="24"/>
        </w:rPr>
      </w:pPr>
      <w:r>
        <w:rPr>
          <w:rFonts w:hint="eastAsia" w:ascii="宋体" w:hAnsi="宋体" w:cs="宋体"/>
          <w:sz w:val="24"/>
          <w:szCs w:val="24"/>
        </w:rPr>
        <w:t xml:space="preserve">7.多标段项目按总项目收费，最高不超过10万元。</w:t>
      </w:r>
      <w:r/>
    </w:p>
    <w:p>
      <w:pPr>
        <w:rPr>
          <w:rFonts w:hint="eastAsia" w:ascii="宋体" w:hAnsi="宋体" w:cs="宋体"/>
          <w:sz w:val="24"/>
          <w:szCs w:val="24"/>
        </w:rPr>
      </w:pPr>
      <w:r>
        <w:rPr>
          <w:rFonts w:hint="eastAsia" w:ascii="宋体" w:hAnsi="宋体" w:cs="宋体"/>
          <w:sz w:val="24"/>
          <w:szCs w:val="24"/>
        </w:rPr>
        <w:t xml:space="preserve">8.以上价格为协会指导价，双方也可以协商定。本办法自2021年5月1日起执行。</w:t>
      </w:r>
      <w:r/>
    </w:p>
    <w:p>
      <w:pPr>
        <w:pStyle w:val="973"/>
        <w:ind w:firstLine="482"/>
        <w:spacing w:after="0" w:line="440" w:lineRule="exact"/>
        <w:rPr>
          <w:rFonts w:hint="eastAsia" w:ascii="宋体" w:hAnsi="宋体" w:cs="宋体"/>
          <w:b/>
          <w:bCs/>
          <w:color w:val="000000"/>
          <w:sz w:val="24"/>
          <w:szCs w:val="24"/>
        </w:rPr>
      </w:pPr>
      <w:r>
        <w:rPr>
          <w:rFonts w:hint="eastAsia" w:ascii="宋体" w:hAnsi="宋体" w:cs="宋体"/>
          <w:b/>
          <w:bCs/>
          <w:color w:val="000000"/>
          <w:sz w:val="24"/>
          <w:szCs w:val="24"/>
        </w:rPr>
      </w:r>
      <w:r/>
    </w:p>
    <w:p>
      <w:pPr>
        <w:pStyle w:val="973"/>
        <w:ind w:firstLine="482"/>
        <w:spacing w:after="0" w:line="440" w:lineRule="exact"/>
        <w:rPr>
          <w:rFonts w:hint="eastAsia" w:ascii="宋体" w:hAnsi="宋体" w:cs="宋体"/>
          <w:b/>
          <w:bCs/>
          <w:color w:val="000000"/>
          <w:sz w:val="24"/>
          <w:szCs w:val="24"/>
        </w:rPr>
      </w:pPr>
      <w:r>
        <w:rPr>
          <w:rFonts w:hint="eastAsia" w:ascii="宋体" w:hAnsi="宋体" w:cs="宋体"/>
          <w:b/>
          <w:bCs/>
          <w:color w:val="000000"/>
          <w:sz w:val="24"/>
          <w:szCs w:val="24"/>
        </w:rPr>
      </w:r>
      <w:r/>
    </w:p>
    <w:sectPr>
      <w:headerReference w:type="default" r:id="rId12"/>
      <w:footerReference w:type="default" r:id="rId18"/>
      <w:footerReference w:type="first" r:id="rId19"/>
      <w:footnotePr/>
      <w:endnotePr/>
      <w:type w:val="nextPage"/>
      <w:pgSz w:w="11906" w:h="16838" w:orient="portrait"/>
      <w:pgMar w:top="1440" w:right="1800" w:bottom="1440" w:left="1800" w:header="851" w:footer="992" w:gutter="0"/>
      <w:cols w:num="1" w:sep="0" w:space="1701"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r>
        <w:separator/>
      </w:r>
      <w:r/>
    </w:p>
  </w:endnote>
  <w:endnote w:type="continuationSeparator" w:id="0">
    <w:p>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imSun">
    <w:panose1 w:val="02010600030101010101"/>
  </w:font>
  <w:font w:name="隶书">
    <w:panose1 w:val="02010509060101010101"/>
  </w:font>
  <w:font w:name="Symbol">
    <w:panose1 w:val="05050102010706020507"/>
  </w:font>
  <w:font w:name="Wingdings">
    <w:panose1 w:val="05000000000000000000"/>
  </w:font>
  <w:font w:name="方正仿宋简体">
    <w:panose1 w:val="020B0503020202020204"/>
  </w:font>
  <w:font w:name="仿宋">
    <w:panose1 w:val="02010609060101010101"/>
  </w:font>
  <w:font w:name="等线 Light">
    <w:panose1 w:val="02010600030101010101"/>
  </w:font>
  <w:font w:name="文鼎粗黑">
    <w:panose1 w:val="020B0503020202020204"/>
  </w:font>
  <w:font w:name="Courier New">
    <w:panose1 w:val="02070309020205020404"/>
  </w:font>
  <w:font w:name="Cambria">
    <w:panose1 w:val="02040503050406030204"/>
  </w:font>
  <w:font w:name="Calibri Light">
    <w:panose1 w:val="020F0302020204030204"/>
  </w:font>
  <w:font w:name="黑体">
    <w:panose1 w:val="02010609060101010101"/>
  </w:font>
  <w:font w:name="仿宋_GB2312">
    <w:panose1 w:val="02010609060101010101"/>
  </w:font>
  <w:font w:name="Calibri">
    <w:panose1 w:val="020F0502020204030204"/>
  </w:font>
  <w:font w:name="长城仿宋">
    <w:panose1 w:val="020B0503020202020204"/>
  </w:font>
  <w:font w:name="Arial">
    <w:panose1 w:val="020B0604020202020204"/>
  </w:font>
  <w:font w:name="宋体">
    <w:panose1 w:val="02010600030101010101"/>
  </w:font>
  <w:font w:name="Times New Roman">
    <w:panose1 w:val="02020603050405020304"/>
  </w:font>
  <w:font w:name="Malgun Gothic">
    <w:panose1 w:val="020B05030200000200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ind w:right="360"/>
      <w:tabs>
        <w:tab w:val="center" w:pos="4153" w:leader="none"/>
        <w:tab w:val="right" w:pos="8306"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69"/>
                          </w:pPr>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29</w:t>
                    </w:r>
                    <w:r>
                      <w:fldChar w:fldCharType="end"/>
                    </w:r>
                    <w:r/>
                  </w:p>
                  <w:p>
                    <w:pPr>
                      <w:pStyle w:val="969"/>
                    </w:pPr>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1"/>
      <w:tabs>
        <w:tab w:val="center" w:pos="4153" w:leader="none"/>
        <w:tab w:val="right" w:pos="8306" w:leader="none"/>
      </w:tabs>
      <w:rPr>
        <w:rStyle w:val="1163"/>
      </w:rPr>
      <w:framePr w:wrap="around" w:vAnchor="text" w:hAnchor="margin" w:xAlign="right" w:y="1"/>
    </w:pPr>
    <w:r>
      <w:fldChar w:fldCharType="begin"/>
    </w:r>
    <w:r>
      <w:rPr>
        <w:rStyle w:val="1163"/>
      </w:rPr>
      <w:instrText xml:space="preserve">PAGE  </w:instrText>
    </w:r>
    <w:r>
      <w:fldChar w:fldCharType="separate"/>
    </w:r>
    <w:r>
      <w:rPr>
        <w:rStyle w:val="1163"/>
      </w:rPr>
      <w:t xml:space="preserve">19</w:t>
    </w:r>
    <w:r>
      <w:fldChar w:fldCharType="end"/>
    </w:r>
    <w:r/>
  </w:p>
  <w:p>
    <w:pPr>
      <w:pStyle w:val="1151"/>
      <w:ind w:right="360"/>
      <w:tabs>
        <w:tab w:val="center" w:pos="4153" w:leader="none"/>
        <w:tab w:val="right" w:pos="8306" w:leader="none"/>
      </w:tabs>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13</w:t>
    </w:r>
    <w:r>
      <w:fldChar w:fldCharType="end"/>
    </w:r>
    <w:r/>
  </w:p>
  <w:p>
    <w:pPr>
      <w:pStyle w:val="913"/>
      <w:tabs>
        <w:tab w:val="center" w:pos="4153" w:leader="none"/>
        <w:tab w:val="clear" w:pos="7143" w:leader="none"/>
        <w:tab w:val="right" w:pos="8306" w:leader="none"/>
        <w:tab w:val="clear" w:pos="14287"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jc w:val="center"/>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rPr>
        <w:lang w:val="zh-CN"/>
      </w:rPr>
      <w:t xml:space="preserve">22</w:t>
    </w:r>
    <w:r>
      <w:fldChar w:fldCharType="end"/>
    </w:r>
    <w:r/>
  </w:p>
  <w:p>
    <w:pPr>
      <w:pStyle w:val="913"/>
      <w:tabs>
        <w:tab w:val="center" w:pos="4153" w:leader="none"/>
        <w:tab w:val="clear" w:pos="7143" w:leader="none"/>
        <w:tab w:val="right" w:pos="8306" w:leader="none"/>
        <w:tab w:val="clear" w:pos="14287" w:leader="none"/>
      </w:tabs>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13"/>
      <w:tabs>
        <w:tab w:val="center" w:pos="4153" w:leader="none"/>
        <w:tab w:val="clear" w:pos="7143" w:leader="none"/>
        <w:tab w:val="right" w:pos="8306" w:leader="none"/>
        <w:tab w:val="clear" w:pos="14287" w:leader="none"/>
      </w:tabs>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7"/>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9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1" o:spid="_x0000_s1" o:spt="202" type="#_x0000_t202" style="position:absolute;z-index:25166336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13"/>
                      <w:tabs>
                        <w:tab w:val="center" w:pos="4153" w:leader="none"/>
                        <w:tab w:val="clear" w:pos="7143" w:leader="none"/>
                        <w:tab w:val="right" w:pos="8306" w:leader="none"/>
                        <w:tab w:val="clear" w:pos="14287" w:leader="none"/>
                      </w:tabs>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right"/>
      <w:tabs>
        <w:tab w:val="right" w:pos="4153" w:leader="none"/>
        <w:tab w:val="left" w:pos="8306" w:leader="underscore"/>
      </w:tabs>
      <w:rPr>
        <w:rStyle w:val="1189"/>
        <w:rFonts w:ascii="隶书" w:eastAsia="隶书"/>
        <w:b/>
        <w:i/>
        <w:sz w:val="18"/>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69"/>
                          </w:pPr>
                          <w:r/>
                          <w:r/>
                        </w:p>
                      </w:txbxContent>
                    </wps:txbx>
                    <wps:bodyPr wrap="none" lIns="0" tIns="0" rIns="0" bIns="0" upright="1">
                      <a:spAutoFit/>
                    </wps:bodyPr>
                  </wps:wsp>
                </a:graphicData>
              </a:graphic>
            </wp:anchor>
          </w:drawing>
        </mc:Choice>
        <mc:Fallback>
          <w:pict>
            <v:shape id="shape 2" o:spid="_x0000_s2"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51"/>
                      <w:tabs>
                        <w:tab w:val="clear" w:pos="4153" w:leader="none"/>
                        <w:tab w:val="clear" w:pos="8306" w:leader="none"/>
                      </w:tabs>
                    </w:pPr>
                    <w:r>
                      <w:fldChar w:fldCharType="begin"/>
                    </w:r>
                    <w:r>
                      <w:instrText xml:space="preserve"> PAGE  \* MERGEFORMAT </w:instrText>
                    </w:r>
                    <w:r>
                      <w:fldChar w:fldCharType="separate"/>
                    </w:r>
                    <w:r>
                      <w:t xml:space="preserve">61</w:t>
                    </w:r>
                    <w:r>
                      <w:fldChar w:fldCharType="end"/>
                    </w:r>
                    <w:r/>
                  </w:p>
                  <w:p>
                    <w:pPr>
                      <w:pStyle w:val="969"/>
                    </w:pPr>
                    <w:r/>
                    <w:r/>
                  </w:p>
                </w:txbxContent>
              </v:textbox>
            </v:shape>
          </w:pict>
        </mc:Fallback>
      </mc:AlternateContent>
    </w:r>
    <w:r/>
  </w:p>
  <w:p>
    <w:pPr>
      <w:pStyle w:val="969"/>
      <w:rPr>
        <w:rStyle w:val="1189"/>
        <w:rFonts w:ascii="隶书" w:eastAsia="隶书"/>
        <w:b/>
        <w:i/>
        <w:sz w:val="18"/>
      </w:rPr>
    </w:pPr>
    <w:r>
      <w:rPr>
        <w:rFonts w:ascii="隶书" w:eastAsia="隶书"/>
        <w:b/>
        <w:i/>
        <w:sz w:val="18"/>
      </w:rPr>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pPr>
    <w:r>
      <w:fldChar w:fldCharType="begin"/>
    </w:r>
    <w:r>
      <w:instrText xml:space="preserve"> PAGE  \* MERGEFORMAT </w:instrText>
    </w:r>
    <w:r>
      <w:fldChar w:fldCharType="separate"/>
    </w:r>
    <w:r>
      <w:t xml:space="preserve">62</w:t>
    </w:r>
    <w: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r>
        <w:separator/>
      </w:r>
      <w:r/>
    </w:p>
  </w:footnote>
  <w:footnote w:type="continuationSeparator" w:id="0">
    <w:p>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53"/>
      <w:tabs>
        <w:tab w:val="center" w:pos="4153" w:leader="none"/>
        <w:tab w:val="right" w:pos="8306" w:leader="none"/>
      </w:tabs>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sz w:val="18"/>
        <w:szCs w:val="18"/>
      </w:rPr>
      <w:pBdr>
        <w:bottom w:val="none" w:color="000000" w:sz="0" w:space="0"/>
      </w:pBdr>
    </w:pPr>
    <w:r>
      <w:rPr>
        <w:rFonts w:ascii="Times New Roman" w:hAnsi="Times New Roman"/>
        <w:sz w:val="18"/>
        <w:szCs w:val="18"/>
      </w:r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jc w:val="center"/>
      <w:widowControl w:val="off"/>
      <w:tabs>
        <w:tab w:val="center" w:pos="4153" w:leader="none"/>
        <w:tab w:val="right" w:pos="8306" w:leader="none"/>
      </w:tabs>
      <w:rPr>
        <w:rFonts w:ascii="Times New Roman" w:hAnsi="Times New Roman"/>
        <w:sz w:val="18"/>
        <w:szCs w:val="18"/>
      </w:rPr>
      <w:pBdr>
        <w:bottom w:val="none" w:color="000000" w:sz="0" w:space="0"/>
      </w:pBdr>
    </w:pPr>
    <w:r>
      <w:rPr>
        <w:rFonts w:ascii="Times New Roman" w:hAnsi="Times New Roman"/>
        <w:sz w:val="18"/>
        <w:szCs w:val="18"/>
      </w:r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69"/>
      <w:jc w:val="center"/>
      <w:tabs>
        <w:tab w:val="right" w:pos="4153" w:leader="none"/>
        <w:tab w:val="left" w:pos="8306" w:leader="underscore"/>
      </w:tabs>
      <w:rPr>
        <w:rStyle w:val="1189"/>
        <w:sz w:val="18"/>
      </w:rPr>
    </w:pPr>
    <w:r>
      <w:rPr>
        <w:sz w:val="18"/>
      </w:rPr>
    </w:r>
    <w:r/>
  </w:p>
  <w:p>
    <w:pPr>
      <w:pStyle w:val="969"/>
      <w:rPr>
        <w:rStyle w:val="1189"/>
        <w:sz w:val="18"/>
      </w:rPr>
    </w:pPr>
    <w:r>
      <w:rPr>
        <w:sz w:val="18"/>
      </w:r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5"/>
      <w:numFmt w:val="decimal"/>
      <w:isLgl w:val="false"/>
      <w:suff w:val="nothing"/>
      <w:lvlText w:val="%1、"/>
      <w:lvlJc w:val="left"/>
      <w:pPr>
        <w:ind w:left="148"/>
      </w:pPr>
      <w:rPr>
        <w:rFonts w:hint="default"/>
        <w:b/>
        <w:bCs/>
        <w:sz w:val="24"/>
        <w:szCs w:val="24"/>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1"/>
  </w:num>
  <w:num w:numId="2">
    <w:abstractNumId w:val="2"/>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table" w:styleId="868">
    <w:name w:val="Plain Table 1"/>
    <w:basedOn w:val="89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69">
    <w:name w:val="Plain Table 2"/>
    <w:basedOn w:val="89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70">
    <w:name w:val="Plain Table 3"/>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71">
    <w:name w:val="Plain Table 4"/>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72">
    <w:name w:val="Plain Table 5"/>
    <w:basedOn w:val="89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873">
    <w:name w:val="Grid Table 1 Light"/>
    <w:basedOn w:val="89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874">
    <w:name w:val="Grid Table 2"/>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875">
    <w:name w:val="Grid Table 3"/>
    <w:basedOn w:val="89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876">
    <w:name w:val="Grid Table 4"/>
    <w:basedOn w:val="89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7">
    <w:name w:val="Grid Table 5 Dark"/>
    <w:basedOn w:val="89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78">
    <w:name w:val="Grid Table 6 Colorful"/>
    <w:basedOn w:val="89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879">
    <w:name w:val="Grid Table 7 Colorful"/>
    <w:basedOn w:val="89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880">
    <w:name w:val="List Table 1 Light"/>
    <w:basedOn w:val="89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881">
    <w:name w:val="List Table 2"/>
    <w:basedOn w:val="89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882">
    <w:name w:val="List Table 3"/>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3">
    <w:name w:val="List Table 4"/>
    <w:basedOn w:val="89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884">
    <w:name w:val="List Table 5 Dark"/>
    <w:basedOn w:val="89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885">
    <w:name w:val="List Table 6 Colorful"/>
    <w:basedOn w:val="89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886">
    <w:name w:val="List Table 7 Colorful"/>
    <w:basedOn w:val="89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paragraph" w:styleId="887">
    <w:name w:val="TOC Heading"/>
    <w:uiPriority w:val="39"/>
    <w:unhideWhenUsed/>
  </w:style>
  <w:style w:type="paragraph" w:styleId="888" w:default="1">
    <w:name w:val="Normal"/>
    <w:next w:val="901"/>
    <w:qFormat/>
    <w:pPr>
      <w:jc w:val="both"/>
    </w:pPr>
    <w:rPr>
      <w:rFonts w:ascii="Calibri" w:hAnsi="Calibri"/>
      <w:sz w:val="21"/>
      <w:szCs w:val="21"/>
    </w:rPr>
  </w:style>
  <w:style w:type="paragraph" w:styleId="889">
    <w:name w:val="Heading 1"/>
    <w:basedOn w:val="888"/>
    <w:next w:val="888"/>
    <w:link w:val="989"/>
    <w:uiPriority w:val="9"/>
    <w:qFormat/>
    <w:pPr>
      <w:keepLines/>
      <w:keepNext/>
      <w:spacing w:before="480" w:after="200"/>
      <w:outlineLvl w:val="0"/>
    </w:pPr>
    <w:rPr>
      <w:rFonts w:ascii="Arial" w:hAnsi="Arial" w:eastAsia="Arial" w:cs="Arial"/>
      <w:sz w:val="40"/>
      <w:szCs w:val="40"/>
    </w:rPr>
  </w:style>
  <w:style w:type="paragraph" w:styleId="890">
    <w:name w:val="Heading 2"/>
    <w:basedOn w:val="888"/>
    <w:next w:val="888"/>
    <w:link w:val="990"/>
    <w:uiPriority w:val="9"/>
    <w:unhideWhenUsed/>
    <w:qFormat/>
    <w:pPr>
      <w:keepLines/>
      <w:keepNext/>
      <w:spacing w:before="360" w:after="200"/>
      <w:outlineLvl w:val="1"/>
    </w:pPr>
    <w:rPr>
      <w:rFonts w:ascii="Arial" w:hAnsi="Arial" w:eastAsia="Arial" w:cs="Arial"/>
      <w:sz w:val="34"/>
    </w:rPr>
  </w:style>
  <w:style w:type="paragraph" w:styleId="891">
    <w:name w:val="Heading 3"/>
    <w:basedOn w:val="888"/>
    <w:next w:val="888"/>
    <w:link w:val="991"/>
    <w:uiPriority w:val="9"/>
    <w:unhideWhenUsed/>
    <w:qFormat/>
    <w:pPr>
      <w:keepLines/>
      <w:keepNext/>
      <w:spacing w:before="320" w:after="200"/>
      <w:outlineLvl w:val="2"/>
    </w:pPr>
    <w:rPr>
      <w:rFonts w:ascii="Arial" w:hAnsi="Arial" w:eastAsia="Arial" w:cs="Arial"/>
      <w:sz w:val="30"/>
      <w:szCs w:val="30"/>
    </w:rPr>
  </w:style>
  <w:style w:type="paragraph" w:styleId="892">
    <w:name w:val="Heading 4"/>
    <w:basedOn w:val="888"/>
    <w:next w:val="888"/>
    <w:link w:val="992"/>
    <w:uiPriority w:val="9"/>
    <w:unhideWhenUsed/>
    <w:qFormat/>
    <w:pPr>
      <w:keepLines/>
      <w:keepNext/>
      <w:spacing w:before="320" w:after="200"/>
      <w:outlineLvl w:val="3"/>
    </w:pPr>
    <w:rPr>
      <w:rFonts w:ascii="Arial" w:hAnsi="Arial" w:eastAsia="Arial" w:cs="Arial"/>
      <w:b/>
      <w:bCs/>
      <w:sz w:val="26"/>
      <w:szCs w:val="26"/>
    </w:rPr>
  </w:style>
  <w:style w:type="paragraph" w:styleId="893">
    <w:name w:val="Heading 5"/>
    <w:basedOn w:val="888"/>
    <w:next w:val="888"/>
    <w:link w:val="993"/>
    <w:uiPriority w:val="9"/>
    <w:unhideWhenUsed/>
    <w:qFormat/>
    <w:pPr>
      <w:keepLines/>
      <w:keepNext/>
      <w:spacing w:before="320" w:after="200"/>
      <w:outlineLvl w:val="4"/>
    </w:pPr>
    <w:rPr>
      <w:rFonts w:ascii="Arial" w:hAnsi="Arial" w:eastAsia="Arial" w:cs="Arial"/>
      <w:b/>
      <w:bCs/>
      <w:sz w:val="24"/>
      <w:szCs w:val="24"/>
    </w:rPr>
  </w:style>
  <w:style w:type="paragraph" w:styleId="894">
    <w:name w:val="Heading 6"/>
    <w:basedOn w:val="888"/>
    <w:next w:val="888"/>
    <w:link w:val="994"/>
    <w:uiPriority w:val="9"/>
    <w:unhideWhenUsed/>
    <w:qFormat/>
    <w:pPr>
      <w:keepLines/>
      <w:keepNext/>
      <w:spacing w:before="320" w:after="200"/>
      <w:outlineLvl w:val="5"/>
    </w:pPr>
    <w:rPr>
      <w:rFonts w:ascii="Arial" w:hAnsi="Arial" w:eastAsia="Arial" w:cs="Arial"/>
      <w:b/>
      <w:bCs/>
      <w:sz w:val="22"/>
      <w:szCs w:val="22"/>
    </w:rPr>
  </w:style>
  <w:style w:type="paragraph" w:styleId="895">
    <w:name w:val="Heading 7"/>
    <w:basedOn w:val="888"/>
    <w:next w:val="888"/>
    <w:link w:val="995"/>
    <w:uiPriority w:val="9"/>
    <w:unhideWhenUsed/>
    <w:qFormat/>
    <w:pPr>
      <w:keepLines/>
      <w:keepNext/>
      <w:spacing w:before="320" w:after="200"/>
      <w:outlineLvl w:val="6"/>
    </w:pPr>
    <w:rPr>
      <w:rFonts w:ascii="Arial" w:hAnsi="Arial" w:eastAsia="Arial" w:cs="Arial"/>
      <w:b/>
      <w:bCs/>
      <w:i/>
      <w:iCs/>
      <w:sz w:val="22"/>
      <w:szCs w:val="22"/>
    </w:rPr>
  </w:style>
  <w:style w:type="paragraph" w:styleId="896">
    <w:name w:val="Heading 8"/>
    <w:basedOn w:val="888"/>
    <w:next w:val="888"/>
    <w:link w:val="996"/>
    <w:uiPriority w:val="9"/>
    <w:unhideWhenUsed/>
    <w:qFormat/>
    <w:pPr>
      <w:keepLines/>
      <w:keepNext/>
      <w:spacing w:before="320" w:after="200"/>
      <w:outlineLvl w:val="7"/>
    </w:pPr>
    <w:rPr>
      <w:rFonts w:ascii="Arial" w:hAnsi="Arial" w:eastAsia="Arial" w:cs="Arial"/>
      <w:i/>
      <w:iCs/>
      <w:sz w:val="22"/>
      <w:szCs w:val="22"/>
    </w:rPr>
  </w:style>
  <w:style w:type="paragraph" w:styleId="897">
    <w:name w:val="Heading 9"/>
    <w:basedOn w:val="888"/>
    <w:next w:val="888"/>
    <w:link w:val="997"/>
    <w:uiPriority w:val="9"/>
    <w:unhideWhenUsed/>
    <w:qFormat/>
    <w:pPr>
      <w:keepLines/>
      <w:keepNext/>
      <w:spacing w:before="320" w:after="200"/>
      <w:outlineLvl w:val="8"/>
    </w:pPr>
    <w:rPr>
      <w:rFonts w:ascii="Arial" w:hAnsi="Arial" w:eastAsia="Arial" w:cs="Arial"/>
      <w:i/>
      <w:iCs/>
    </w:rPr>
  </w:style>
  <w:style w:type="character" w:styleId="898" w:default="1">
    <w:name w:val="Default Paragraph Font"/>
    <w:uiPriority w:val="1"/>
    <w:semiHidden/>
    <w:unhideWhenUsed/>
  </w:style>
  <w:style w:type="table" w:styleId="899" w:default="1">
    <w:name w:val="Normal Table"/>
    <w:uiPriority w:val="99"/>
    <w:semiHidden/>
    <w:unhideWhenUsed/>
    <w:tblPr>
      <w:tblInd w:w="0" w:type="dxa"/>
      <w:tblCellMar>
        <w:left w:w="108" w:type="dxa"/>
        <w:top w:w="0" w:type="dxa"/>
        <w:right w:w="108" w:type="dxa"/>
        <w:bottom w:w="0" w:type="dxa"/>
      </w:tblCellMar>
    </w:tblPr>
  </w:style>
  <w:style w:type="numbering" w:styleId="900" w:default="1">
    <w:name w:val="No List"/>
    <w:uiPriority w:val="99"/>
    <w:semiHidden/>
    <w:unhideWhenUsed/>
  </w:style>
  <w:style w:type="paragraph" w:styleId="901" w:customStyle="1">
    <w:name w:val="文本块{858D7CFB-ED40-4347-BF05-701D383B685F}{858D7CFB-ED40-4347-BF05-701D383B685F}"/>
    <w:qFormat/>
    <w:pPr>
      <w:ind w:left="256" w:right="6" w:firstLine="624"/>
      <w:jc w:val="center"/>
      <w:spacing w:line="10" w:lineRule="atLeast"/>
      <w:pBdr>
        <w:top w:val="none" w:color="000000" w:sz="0" w:space="3"/>
        <w:left w:val="none" w:color="000000" w:sz="0" w:space="3"/>
        <w:bottom w:val="none" w:color="000000" w:sz="0" w:space="3"/>
        <w:right w:val="none" w:color="000000" w:sz="0" w:space="3"/>
        <w:between w:val="none" w:color="000000" w:sz="0" w:space="0"/>
      </w:pBdr>
    </w:pPr>
    <w:rPr>
      <w:rFonts w:eastAsia="仿宋_GB2312"/>
      <w:sz w:val="28"/>
      <w:szCs w:val="24"/>
    </w:rPr>
  </w:style>
  <w:style w:type="paragraph" w:styleId="902">
    <w:name w:val="toc 7"/>
    <w:basedOn w:val="888"/>
    <w:next w:val="888"/>
    <w:uiPriority w:val="39"/>
    <w:unhideWhenUsed/>
    <w:qFormat/>
    <w:pPr>
      <w:ind w:left="1701"/>
      <w:spacing w:after="57"/>
    </w:pPr>
  </w:style>
  <w:style w:type="paragraph" w:styleId="903">
    <w:name w:val="Caption"/>
    <w:basedOn w:val="888"/>
    <w:next w:val="888"/>
    <w:uiPriority w:val="35"/>
    <w:semiHidden/>
    <w:unhideWhenUsed/>
    <w:qFormat/>
    <w:pPr>
      <w:spacing w:line="276" w:lineRule="auto"/>
    </w:pPr>
    <w:rPr>
      <w:b/>
      <w:bCs/>
      <w:color w:val="4f81bd" w:themeColor="accent1"/>
      <w:sz w:val="18"/>
      <w:szCs w:val="18"/>
    </w:rPr>
  </w:style>
  <w:style w:type="paragraph" w:styleId="904">
    <w:name w:val="Document Map"/>
    <w:basedOn w:val="888"/>
    <w:unhideWhenUsed/>
    <w:qFormat/>
    <w:rPr>
      <w:rFonts w:ascii="宋体"/>
      <w:sz w:val="18"/>
      <w:szCs w:val="18"/>
    </w:rPr>
  </w:style>
  <w:style w:type="paragraph" w:styleId="905">
    <w:name w:val="annotation text"/>
    <w:basedOn w:val="888"/>
    <w:uiPriority w:val="99"/>
    <w:semiHidden/>
    <w:unhideWhenUsed/>
    <w:qFormat/>
    <w:pPr>
      <w:jc w:val="left"/>
    </w:pPr>
  </w:style>
  <w:style w:type="paragraph" w:styleId="906">
    <w:name w:val="Body Text"/>
    <w:basedOn w:val="888"/>
    <w:next w:val="888"/>
    <w:uiPriority w:val="1"/>
    <w:qFormat/>
    <w:pPr>
      <w:ind w:left="1540"/>
    </w:pPr>
    <w:rPr>
      <w:sz w:val="24"/>
      <w:szCs w:val="24"/>
    </w:rPr>
  </w:style>
  <w:style w:type="paragraph" w:styleId="907">
    <w:name w:val="Body Text Indent"/>
    <w:basedOn w:val="888"/>
    <w:uiPriority w:val="99"/>
    <w:semiHidden/>
    <w:unhideWhenUsed/>
    <w:qFormat/>
    <w:pPr>
      <w:ind w:left="420"/>
      <w:spacing w:after="120"/>
    </w:pPr>
  </w:style>
  <w:style w:type="paragraph" w:styleId="908">
    <w:name w:val="Block Text"/>
    <w:basedOn w:val="888"/>
    <w:qFormat/>
    <w:pPr>
      <w:ind w:left="256" w:right="6" w:firstLine="624"/>
    </w:pPr>
    <w:rPr>
      <w:rFonts w:ascii="Times New Roman" w:hAnsi="Times New Roman" w:eastAsia="仿宋_GB2312"/>
      <w:sz w:val="28"/>
      <w:szCs w:val="20"/>
    </w:rPr>
  </w:style>
  <w:style w:type="paragraph" w:styleId="909">
    <w:name w:val="toc 5"/>
    <w:basedOn w:val="888"/>
    <w:next w:val="888"/>
    <w:uiPriority w:val="39"/>
    <w:unhideWhenUsed/>
    <w:qFormat/>
    <w:pPr>
      <w:ind w:left="1134"/>
      <w:spacing w:after="57"/>
    </w:pPr>
  </w:style>
  <w:style w:type="paragraph" w:styleId="910">
    <w:name w:val="toc 3"/>
    <w:basedOn w:val="888"/>
    <w:next w:val="888"/>
    <w:uiPriority w:val="39"/>
    <w:unhideWhenUsed/>
    <w:qFormat/>
    <w:pPr>
      <w:ind w:left="567"/>
      <w:spacing w:after="57"/>
    </w:pPr>
  </w:style>
  <w:style w:type="paragraph" w:styleId="911">
    <w:name w:val="toc 8"/>
    <w:basedOn w:val="888"/>
    <w:next w:val="888"/>
    <w:uiPriority w:val="39"/>
    <w:unhideWhenUsed/>
    <w:qFormat/>
    <w:pPr>
      <w:ind w:left="1984"/>
      <w:spacing w:after="57"/>
    </w:pPr>
  </w:style>
  <w:style w:type="paragraph" w:styleId="912">
    <w:name w:val="endnote text"/>
    <w:basedOn w:val="888"/>
    <w:link w:val="1134"/>
    <w:uiPriority w:val="99"/>
    <w:semiHidden/>
    <w:unhideWhenUsed/>
    <w:qFormat/>
    <w:rPr>
      <w:sz w:val="20"/>
    </w:rPr>
  </w:style>
  <w:style w:type="paragraph" w:styleId="913">
    <w:name w:val="Footer"/>
    <w:basedOn w:val="888"/>
    <w:link w:val="1007"/>
    <w:uiPriority w:val="99"/>
    <w:unhideWhenUsed/>
    <w:qFormat/>
    <w:pPr>
      <w:tabs>
        <w:tab w:val="center" w:pos="7143" w:leader="none"/>
        <w:tab w:val="right" w:pos="14287" w:leader="none"/>
      </w:tabs>
    </w:pPr>
  </w:style>
  <w:style w:type="paragraph" w:styleId="914">
    <w:name w:val="envelope return"/>
    <w:basedOn w:val="888"/>
    <w:uiPriority w:val="99"/>
    <w:qFormat/>
    <w:pPr>
      <w:ind w:firstLine="200"/>
      <w:spacing w:line="360" w:lineRule="auto"/>
    </w:pPr>
    <w:rPr>
      <w:rFonts w:ascii="Arial" w:hAnsi="Arial" w:cs="Arial"/>
      <w:sz w:val="24"/>
    </w:rPr>
  </w:style>
  <w:style w:type="paragraph" w:styleId="915">
    <w:name w:val="Header"/>
    <w:basedOn w:val="888"/>
    <w:link w:val="1005"/>
    <w:uiPriority w:val="99"/>
    <w:unhideWhenUsed/>
    <w:qFormat/>
    <w:pPr>
      <w:tabs>
        <w:tab w:val="center" w:pos="7143" w:leader="none"/>
        <w:tab w:val="right" w:pos="14287" w:leader="none"/>
      </w:tabs>
    </w:pPr>
  </w:style>
  <w:style w:type="paragraph" w:styleId="916">
    <w:name w:val="toc 1"/>
    <w:basedOn w:val="888"/>
    <w:next w:val="888"/>
    <w:uiPriority w:val="39"/>
    <w:unhideWhenUsed/>
    <w:qFormat/>
    <w:pPr>
      <w:spacing w:after="57"/>
    </w:pPr>
  </w:style>
  <w:style w:type="paragraph" w:styleId="917">
    <w:name w:val="toc 4"/>
    <w:basedOn w:val="888"/>
    <w:next w:val="888"/>
    <w:uiPriority w:val="39"/>
    <w:unhideWhenUsed/>
    <w:qFormat/>
    <w:pPr>
      <w:ind w:left="850"/>
      <w:spacing w:after="57"/>
    </w:pPr>
  </w:style>
  <w:style w:type="paragraph" w:styleId="918">
    <w:name w:val="Subtitle"/>
    <w:basedOn w:val="888"/>
    <w:next w:val="888"/>
    <w:link w:val="1000"/>
    <w:uiPriority w:val="11"/>
    <w:qFormat/>
    <w:pPr>
      <w:spacing w:before="200" w:after="200"/>
    </w:pPr>
    <w:rPr>
      <w:sz w:val="24"/>
      <w:szCs w:val="24"/>
    </w:rPr>
  </w:style>
  <w:style w:type="paragraph" w:styleId="919">
    <w:name w:val="footnote text"/>
    <w:basedOn w:val="888"/>
    <w:link w:val="1133"/>
    <w:uiPriority w:val="99"/>
    <w:semiHidden/>
    <w:unhideWhenUsed/>
    <w:qFormat/>
    <w:pPr>
      <w:spacing w:after="40"/>
    </w:pPr>
    <w:rPr>
      <w:sz w:val="18"/>
    </w:rPr>
  </w:style>
  <w:style w:type="paragraph" w:styleId="920">
    <w:name w:val="toc 6"/>
    <w:basedOn w:val="888"/>
    <w:next w:val="888"/>
    <w:uiPriority w:val="39"/>
    <w:unhideWhenUsed/>
    <w:qFormat/>
    <w:pPr>
      <w:ind w:left="1417"/>
      <w:spacing w:after="57"/>
    </w:pPr>
  </w:style>
  <w:style w:type="paragraph" w:styleId="921">
    <w:name w:val="table of figures"/>
    <w:basedOn w:val="888"/>
    <w:next w:val="888"/>
    <w:uiPriority w:val="99"/>
    <w:unhideWhenUsed/>
    <w:qFormat/>
  </w:style>
  <w:style w:type="paragraph" w:styleId="922">
    <w:name w:val="toc 2"/>
    <w:basedOn w:val="888"/>
    <w:next w:val="888"/>
    <w:uiPriority w:val="39"/>
    <w:unhideWhenUsed/>
    <w:qFormat/>
    <w:pPr>
      <w:ind w:left="283"/>
      <w:spacing w:after="57"/>
    </w:pPr>
  </w:style>
  <w:style w:type="paragraph" w:styleId="923">
    <w:name w:val="toc 9"/>
    <w:basedOn w:val="888"/>
    <w:next w:val="888"/>
    <w:uiPriority w:val="39"/>
    <w:unhideWhenUsed/>
    <w:qFormat/>
    <w:pPr>
      <w:ind w:left="2268"/>
      <w:spacing w:after="57"/>
    </w:pPr>
  </w:style>
  <w:style w:type="paragraph" w:styleId="924">
    <w:name w:val="Normal (Web)"/>
    <w:basedOn w:val="888"/>
    <w:qFormat/>
    <w:pPr>
      <w:jc w:val="left"/>
      <w:spacing w:before="100" w:beforeAutospacing="1" w:after="100" w:afterAutospacing="1"/>
    </w:pPr>
    <w:rPr>
      <w:rFonts w:ascii="宋体" w:hAnsi="宋体" w:cs="宋体"/>
      <w:sz w:val="24"/>
    </w:rPr>
  </w:style>
  <w:style w:type="paragraph" w:styleId="925">
    <w:name w:val="Title"/>
    <w:basedOn w:val="888"/>
    <w:next w:val="888"/>
    <w:link w:val="999"/>
    <w:uiPriority w:val="10"/>
    <w:qFormat/>
    <w:pPr>
      <w:contextualSpacing/>
      <w:spacing w:before="300" w:after="200"/>
    </w:pPr>
    <w:rPr>
      <w:sz w:val="48"/>
      <w:szCs w:val="48"/>
    </w:rPr>
  </w:style>
  <w:style w:type="paragraph" w:styleId="926">
    <w:name w:val="Body Text First Indent 2"/>
    <w:basedOn w:val="907"/>
    <w:uiPriority w:val="99"/>
    <w:semiHidden/>
    <w:unhideWhenUsed/>
    <w:qFormat/>
    <w:pPr>
      <w:ind w:firstLine="420"/>
    </w:pPr>
  </w:style>
  <w:style w:type="table" w:styleId="927">
    <w:name w:val="Table Grid"/>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0" w:type="dxa"/>
        <w:top w:w="0" w:type="dxa"/>
        <w:right w:w="0" w:type="dxa"/>
        <w:bottom w:w="0" w:type="dxa"/>
      </w:tblCellMar>
    </w:tblPr>
  </w:style>
  <w:style w:type="character" w:styleId="928">
    <w:name w:val="endnote reference"/>
    <w:uiPriority w:val="99"/>
    <w:semiHidden/>
    <w:unhideWhenUsed/>
    <w:qFormat/>
    <w:rPr>
      <w:vertAlign w:val="superscript"/>
    </w:rPr>
  </w:style>
  <w:style w:type="character" w:styleId="929">
    <w:name w:val="Hyperlink"/>
    <w:uiPriority w:val="99"/>
    <w:unhideWhenUsed/>
    <w:qFormat/>
    <w:rPr>
      <w:color w:val="0000ff" w:themeColor="hyperlink"/>
      <w:u w:val="single"/>
    </w:rPr>
  </w:style>
  <w:style w:type="character" w:styleId="930">
    <w:name w:val="footnote reference"/>
    <w:uiPriority w:val="99"/>
    <w:unhideWhenUsed/>
    <w:qFormat/>
    <w:rPr>
      <w:vertAlign w:val="superscript"/>
    </w:rPr>
  </w:style>
  <w:style w:type="paragraph" w:styleId="931" w:customStyle="1">
    <w:name w:val="文本块111"/>
    <w:uiPriority w:val="6"/>
    <w:qFormat/>
    <w:pPr>
      <w:ind w:left="420" w:right="33"/>
      <w:widowControl w:val="off"/>
    </w:pPr>
    <w:rPr>
      <w:sz w:val="24"/>
    </w:rPr>
  </w:style>
  <w:style w:type="character" w:styleId="932" w:customStyle="1">
    <w:name w:val="Heading 1 Char"/>
    <w:basedOn w:val="898"/>
    <w:uiPriority w:val="9"/>
    <w:qFormat/>
    <w:rPr>
      <w:rFonts w:ascii="Arial" w:hAnsi="Arial" w:eastAsia="Arial" w:cs="Arial"/>
      <w:sz w:val="40"/>
      <w:szCs w:val="40"/>
    </w:rPr>
  </w:style>
  <w:style w:type="character" w:styleId="933" w:customStyle="1">
    <w:name w:val="Heading 2 Char"/>
    <w:basedOn w:val="898"/>
    <w:uiPriority w:val="9"/>
    <w:qFormat/>
    <w:rPr>
      <w:rFonts w:ascii="Arial" w:hAnsi="Arial" w:eastAsia="Arial" w:cs="Arial"/>
      <w:sz w:val="34"/>
    </w:rPr>
  </w:style>
  <w:style w:type="character" w:styleId="934" w:customStyle="1">
    <w:name w:val="Heading 3 Char"/>
    <w:basedOn w:val="898"/>
    <w:uiPriority w:val="9"/>
    <w:qFormat/>
    <w:rPr>
      <w:rFonts w:ascii="Arial" w:hAnsi="Arial" w:eastAsia="Arial" w:cs="Arial"/>
      <w:sz w:val="30"/>
      <w:szCs w:val="30"/>
    </w:rPr>
  </w:style>
  <w:style w:type="character" w:styleId="935" w:customStyle="1">
    <w:name w:val="Heading 4 Char"/>
    <w:basedOn w:val="898"/>
    <w:uiPriority w:val="9"/>
    <w:qFormat/>
    <w:rPr>
      <w:rFonts w:ascii="Arial" w:hAnsi="Arial" w:eastAsia="Arial" w:cs="Arial"/>
      <w:b/>
      <w:bCs/>
      <w:sz w:val="26"/>
      <w:szCs w:val="26"/>
    </w:rPr>
  </w:style>
  <w:style w:type="character" w:styleId="936" w:customStyle="1">
    <w:name w:val="Heading 5 Char"/>
    <w:basedOn w:val="898"/>
    <w:uiPriority w:val="9"/>
    <w:qFormat/>
    <w:rPr>
      <w:rFonts w:ascii="Arial" w:hAnsi="Arial" w:eastAsia="Arial" w:cs="Arial"/>
      <w:b/>
      <w:bCs/>
      <w:sz w:val="24"/>
      <w:szCs w:val="24"/>
    </w:rPr>
  </w:style>
  <w:style w:type="character" w:styleId="937" w:customStyle="1">
    <w:name w:val="Heading 6 Char"/>
    <w:basedOn w:val="898"/>
    <w:uiPriority w:val="9"/>
    <w:qFormat/>
    <w:rPr>
      <w:rFonts w:ascii="Arial" w:hAnsi="Arial" w:eastAsia="Arial" w:cs="Arial"/>
      <w:b/>
      <w:bCs/>
      <w:sz w:val="22"/>
      <w:szCs w:val="22"/>
    </w:rPr>
  </w:style>
  <w:style w:type="character" w:styleId="938" w:customStyle="1">
    <w:name w:val="Heading 7 Char"/>
    <w:basedOn w:val="898"/>
    <w:uiPriority w:val="9"/>
    <w:qFormat/>
    <w:rPr>
      <w:rFonts w:ascii="Arial" w:hAnsi="Arial" w:eastAsia="Arial" w:cs="Arial"/>
      <w:b/>
      <w:bCs/>
      <w:i/>
      <w:iCs/>
      <w:sz w:val="22"/>
      <w:szCs w:val="22"/>
    </w:rPr>
  </w:style>
  <w:style w:type="character" w:styleId="939" w:customStyle="1">
    <w:name w:val="Heading 8 Char"/>
    <w:basedOn w:val="898"/>
    <w:uiPriority w:val="9"/>
    <w:qFormat/>
    <w:rPr>
      <w:rFonts w:ascii="Arial" w:hAnsi="Arial" w:eastAsia="Arial" w:cs="Arial"/>
      <w:i/>
      <w:iCs/>
      <w:sz w:val="22"/>
      <w:szCs w:val="22"/>
    </w:rPr>
  </w:style>
  <w:style w:type="character" w:styleId="940" w:customStyle="1">
    <w:name w:val="Heading 9 Char"/>
    <w:basedOn w:val="898"/>
    <w:uiPriority w:val="9"/>
    <w:qFormat/>
    <w:rPr>
      <w:rFonts w:ascii="Arial" w:hAnsi="Arial" w:eastAsia="Arial" w:cs="Arial"/>
      <w:i/>
      <w:iCs/>
      <w:sz w:val="21"/>
      <w:szCs w:val="21"/>
    </w:rPr>
  </w:style>
  <w:style w:type="character" w:styleId="941" w:customStyle="1">
    <w:name w:val="Title Char"/>
    <w:basedOn w:val="898"/>
    <w:uiPriority w:val="10"/>
    <w:qFormat/>
    <w:rPr>
      <w:sz w:val="48"/>
      <w:szCs w:val="48"/>
    </w:rPr>
  </w:style>
  <w:style w:type="character" w:styleId="942" w:customStyle="1">
    <w:name w:val="Subtitle Char"/>
    <w:basedOn w:val="898"/>
    <w:uiPriority w:val="11"/>
    <w:qFormat/>
    <w:rPr>
      <w:sz w:val="24"/>
      <w:szCs w:val="24"/>
    </w:rPr>
  </w:style>
  <w:style w:type="character" w:styleId="943" w:customStyle="1">
    <w:name w:val="Quote Char"/>
    <w:uiPriority w:val="29"/>
    <w:qFormat/>
    <w:rPr>
      <w:i/>
    </w:rPr>
  </w:style>
  <w:style w:type="character" w:styleId="944" w:customStyle="1">
    <w:name w:val="Intense Quote Char"/>
    <w:uiPriority w:val="30"/>
    <w:qFormat/>
    <w:rPr>
      <w:i/>
    </w:rPr>
  </w:style>
  <w:style w:type="character" w:styleId="945" w:customStyle="1">
    <w:name w:val="Header Char"/>
    <w:basedOn w:val="898"/>
    <w:uiPriority w:val="99"/>
    <w:qFormat/>
  </w:style>
  <w:style w:type="character" w:styleId="946" w:customStyle="1">
    <w:name w:val="Caption Char"/>
    <w:uiPriority w:val="99"/>
    <w:qFormat/>
  </w:style>
  <w:style w:type="table" w:styleId="947" w:customStyle="1">
    <w:name w:val="无格式表格 11"/>
    <w:basedOn w:val="899"/>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48" w:customStyle="1">
    <w:name w:val="无格式表格 21"/>
    <w:basedOn w:val="899"/>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49" w:customStyle="1">
    <w:name w:val="无格式表格 31"/>
    <w:basedOn w:val="8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50" w:customStyle="1">
    <w:name w:val="无格式表格 41"/>
    <w:basedOn w:val="8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51" w:customStyle="1">
    <w:name w:val="无格式表格 51"/>
    <w:basedOn w:val="899"/>
    <w:uiPriority w:val="99"/>
    <w:qFormat/>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52" w:customStyle="1">
    <w:name w:val="网格表 1 浅色1"/>
    <w:basedOn w:val="899"/>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953" w:customStyle="1">
    <w:name w:val="网格表 21"/>
    <w:basedOn w:val="8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954" w:customStyle="1">
    <w:name w:val="网格表 31"/>
    <w:basedOn w:val="899"/>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55" w:customStyle="1">
    <w:name w:val="网格表 41"/>
    <w:basedOn w:val="899"/>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56" w:customStyle="1">
    <w:name w:val="网格表 5 深色1"/>
    <w:basedOn w:val="899"/>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957" w:customStyle="1">
    <w:name w:val="网格表 6 彩色1"/>
    <w:basedOn w:val="899"/>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958" w:customStyle="1">
    <w:name w:val="网格表 7 彩色1"/>
    <w:basedOn w:val="899"/>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959" w:customStyle="1">
    <w:name w:val="清单表 1 浅色1"/>
    <w:basedOn w:val="899"/>
    <w:uiPriority w:val="99"/>
    <w:qFormat/>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60" w:customStyle="1">
    <w:name w:val="清单表 21"/>
    <w:basedOn w:val="899"/>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961" w:customStyle="1">
    <w:name w:val="清单表 3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2" w:customStyle="1">
    <w:name w:val="清单表 41"/>
    <w:basedOn w:val="899"/>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63" w:customStyle="1">
    <w:name w:val="清单表 5 深色1"/>
    <w:basedOn w:val="899"/>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964" w:customStyle="1">
    <w:name w:val="清单表 6 彩色1"/>
    <w:basedOn w:val="899"/>
    <w:uiPriority w:val="99"/>
    <w:qFormat/>
    <w:tblPr>
      <w:tblBorders>
        <w:top w:val="single" w:color="7F7F7F" w:themeColor="text1" w:themeTint="80" w:sz="4" w:space="0"/>
        <w:bottom w:val="single" w:color="7F7F7F" w:themeColor="text1" w:themeTint="80" w:sz="4" w:space="0"/>
      </w:tblBorders>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965" w:customStyle="1">
    <w:name w:val="清单表 7 彩色1"/>
    <w:basedOn w:val="899"/>
    <w:uiPriority w:val="99"/>
    <w:qFormat/>
    <w:tblPr>
      <w:tblBorders>
        <w:right w:val="single" w:color="7F7F7F" w:themeColor="text1" w:themeTint="80" w:sz="4" w:space="0"/>
      </w:tblBorders>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character" w:styleId="966" w:customStyle="1">
    <w:name w:val="Footnote Text Char"/>
    <w:uiPriority w:val="99"/>
    <w:qFormat/>
    <w:rPr>
      <w:sz w:val="18"/>
    </w:rPr>
  </w:style>
  <w:style w:type="character" w:styleId="967" w:customStyle="1">
    <w:name w:val="Endnote Text Char"/>
    <w:uiPriority w:val="99"/>
    <w:qFormat/>
    <w:rPr>
      <w:sz w:val="20"/>
    </w:rPr>
  </w:style>
  <w:style w:type="paragraph" w:styleId="968" w:customStyle="1">
    <w:name w:val="TOC 标题1"/>
    <w:uiPriority w:val="39"/>
    <w:unhideWhenUsed/>
    <w:qFormat/>
  </w:style>
  <w:style w:type="paragraph" w:styleId="969" w:customStyle="1">
    <w:name w:val="正文1"/>
    <w:next w:val="970"/>
    <w:link w:val="1250"/>
    <w:qFormat/>
    <w:pPr>
      <w:jc w:val="both"/>
    </w:pPr>
  </w:style>
  <w:style w:type="paragraph" w:styleId="970" w:customStyle="1">
    <w:name w:val="目录 11"/>
    <w:basedOn w:val="969"/>
    <w:next w:val="971"/>
    <w:qFormat/>
  </w:style>
  <w:style w:type="paragraph" w:styleId="971" w:customStyle="1">
    <w:name w:val="正文12"/>
    <w:next w:val="972"/>
    <w:qFormat/>
    <w:pPr>
      <w:ind w:firstLine="723"/>
      <w:jc w:val="both"/>
      <w:spacing w:line="360" w:lineRule="auto"/>
      <w:widowControl w:val="off"/>
    </w:pPr>
    <w:rPr>
      <w:sz w:val="24"/>
      <w:szCs w:val="24"/>
    </w:rPr>
  </w:style>
  <w:style w:type="paragraph" w:styleId="972" w:customStyle="1">
    <w:name w:val="无间隔1"/>
    <w:qFormat/>
    <w:pPr>
      <w:jc w:val="both"/>
      <w:widowControl w:val="off"/>
    </w:pPr>
    <w:rPr>
      <w:rFonts w:ascii="Calibri" w:hAnsi="Calibri"/>
      <w:sz w:val="21"/>
      <w:szCs w:val="22"/>
    </w:rPr>
  </w:style>
  <w:style w:type="paragraph" w:styleId="973" w:customStyle="1">
    <w:name w:val="正文文本1"/>
    <w:basedOn w:val="969"/>
    <w:next w:val="974"/>
    <w:link w:val="1146"/>
    <w:qFormat/>
    <w:pPr>
      <w:spacing w:after="120"/>
    </w:pPr>
  </w:style>
  <w:style w:type="paragraph" w:styleId="974" w:customStyle="1">
    <w:name w:val="一级条标题"/>
    <w:basedOn w:val="975"/>
    <w:next w:val="979"/>
    <w:qFormat/>
    <w:pPr>
      <w:ind w:left="907" w:hanging="907"/>
      <w:spacing w:before="0" w:after="0"/>
      <w:tabs>
        <w:tab w:val="left" w:pos="907" w:leader="none"/>
      </w:tabs>
      <w:outlineLvl w:val="2"/>
    </w:pPr>
    <w:rPr>
      <w:rFonts w:hAnsi="宋体"/>
      <w:sz w:val="20"/>
      <w:szCs w:val="20"/>
    </w:rPr>
  </w:style>
  <w:style w:type="paragraph" w:styleId="975" w:customStyle="1">
    <w:name w:val="章标题"/>
    <w:next w:val="976"/>
    <w:qFormat/>
    <w:pPr>
      <w:ind w:left="810" w:hanging="810"/>
      <w:jc w:val="both"/>
      <w:spacing w:before="50" w:after="50"/>
      <w:tabs>
        <w:tab w:val="left" w:pos="810" w:leader="none"/>
        <w:tab w:val="left" w:pos="1265" w:leader="none"/>
      </w:tabs>
      <w:outlineLvl w:val="1"/>
    </w:pPr>
    <w:rPr>
      <w:rFonts w:ascii="黑体" w:hAnsi="Calibri" w:eastAsia="黑体"/>
      <w:sz w:val="21"/>
      <w:szCs w:val="22"/>
    </w:rPr>
  </w:style>
  <w:style w:type="paragraph" w:styleId="976" w:customStyle="1">
    <w:name w:val="正文111"/>
    <w:next w:val="977"/>
    <w:qFormat/>
    <w:pPr>
      <w:jc w:val="both"/>
      <w:widowControl w:val="off"/>
    </w:pPr>
    <w:rPr>
      <w:sz w:val="21"/>
      <w:szCs w:val="24"/>
    </w:rPr>
  </w:style>
  <w:style w:type="paragraph" w:styleId="977" w:customStyle="1">
    <w:name w:val="正文文本缩进1"/>
    <w:basedOn w:val="969"/>
    <w:next w:val="978"/>
    <w:qFormat/>
    <w:pPr>
      <w:ind w:left="420"/>
      <w:spacing w:after="120"/>
    </w:pPr>
  </w:style>
  <w:style w:type="paragraph" w:styleId="978" w:customStyle="1">
    <w:name w:val="寄信人地址1"/>
    <w:basedOn w:val="969"/>
    <w:qFormat/>
    <w:rPr>
      <w:rFonts w:ascii="Arial" w:hAnsi="Arial"/>
    </w:rPr>
  </w:style>
  <w:style w:type="paragraph" w:styleId="979" w:customStyle="1">
    <w:name w:val="段"/>
    <w:basedOn w:val="980"/>
    <w:next w:val="888"/>
    <w:qFormat/>
    <w:pPr>
      <w:ind w:firstLine="200"/>
      <w:widowControl/>
    </w:pPr>
    <w:rPr>
      <w:rFonts w:ascii="宋体"/>
      <w:sz w:val="20"/>
      <w:szCs w:val="20"/>
    </w:rPr>
  </w:style>
  <w:style w:type="paragraph" w:styleId="980" w:customStyle="1">
    <w:name w:val="正文13"/>
    <w:next w:val="981"/>
    <w:qFormat/>
    <w:pPr>
      <w:jc w:val="both"/>
      <w:widowControl w:val="off"/>
    </w:pPr>
    <w:rPr>
      <w:sz w:val="21"/>
      <w:szCs w:val="24"/>
    </w:rPr>
  </w:style>
  <w:style w:type="paragraph" w:styleId="981" w:customStyle="1">
    <w:name w:val="正文首行缩进1"/>
    <w:basedOn w:val="982"/>
    <w:next w:val="986"/>
    <w:link w:val="1160"/>
    <w:qFormat/>
    <w:pPr>
      <w:ind w:firstLine="420"/>
    </w:pPr>
    <w:rPr>
      <w:sz w:val="21"/>
    </w:rPr>
  </w:style>
  <w:style w:type="paragraph" w:styleId="982" w:customStyle="1">
    <w:name w:val="正文文本11"/>
    <w:basedOn w:val="983"/>
    <w:next w:val="976"/>
    <w:qFormat/>
    <w:pPr>
      <w:spacing w:after="120"/>
    </w:pPr>
    <w:rPr>
      <w:sz w:val="20"/>
      <w:szCs w:val="20"/>
    </w:rPr>
  </w:style>
  <w:style w:type="paragraph" w:styleId="983" w:customStyle="1">
    <w:name w:val="正文11"/>
    <w:next w:val="984"/>
    <w:qFormat/>
    <w:pPr>
      <w:jc w:val="both"/>
      <w:widowControl w:val="off"/>
    </w:pPr>
    <w:rPr>
      <w:sz w:val="21"/>
      <w:szCs w:val="24"/>
    </w:rPr>
  </w:style>
  <w:style w:type="paragraph" w:styleId="984" w:customStyle="1">
    <w:name w:val="文本块1"/>
    <w:basedOn w:val="969"/>
    <w:next w:val="985"/>
    <w:qFormat/>
    <w:pPr>
      <w:ind w:left="256" w:right="6" w:firstLine="624"/>
    </w:pPr>
    <w:rPr>
      <w:rFonts w:eastAsia="仿宋_GB2312"/>
      <w:sz w:val="28"/>
    </w:rPr>
  </w:style>
  <w:style w:type="paragraph" w:styleId="985" w:customStyle="1">
    <w:name w:val="标题 41"/>
    <w:basedOn w:val="969"/>
    <w:next w:val="983"/>
    <w:qFormat/>
    <w:pPr>
      <w:keepLines/>
      <w:keepNext/>
      <w:spacing w:line="360" w:lineRule="auto"/>
      <w:outlineLvl w:val="3"/>
    </w:pPr>
    <w:rPr>
      <w:rFonts w:ascii="Arial" w:hAnsi="Arial"/>
      <w:b/>
      <w:bCs/>
      <w:sz w:val="21"/>
      <w:szCs w:val="28"/>
    </w:rPr>
  </w:style>
  <w:style w:type="paragraph" w:styleId="986" w:customStyle="1">
    <w:name w:val="正文首行缩进 211"/>
    <w:next w:val="987"/>
    <w:qFormat/>
    <w:pPr>
      <w:ind w:firstLine="420"/>
      <w:jc w:val="both"/>
      <w:widowControl w:val="off"/>
    </w:pPr>
    <w:rPr>
      <w:sz w:val="24"/>
      <w:szCs w:val="24"/>
    </w:rPr>
  </w:style>
  <w:style w:type="paragraph" w:styleId="987" w:customStyle="1">
    <w:name w:val="正文112"/>
    <w:next w:val="981"/>
    <w:qFormat/>
    <w:pPr>
      <w:jc w:val="both"/>
      <w:widowControl w:val="off"/>
    </w:pPr>
    <w:rPr>
      <w:sz w:val="21"/>
      <w:szCs w:val="24"/>
    </w:rPr>
  </w:style>
  <w:style w:type="paragraph" w:styleId="988" w:customStyle="1">
    <w:name w:val="正文首行缩进 21"/>
    <w:basedOn w:val="977"/>
    <w:next w:val="976"/>
    <w:qFormat/>
    <w:pPr>
      <w:ind w:firstLine="420"/>
    </w:pPr>
    <w:rPr>
      <w:rFonts w:ascii="仿宋_GB2312" w:eastAsia="仿宋_GB2312"/>
      <w:color w:val="ff6600"/>
      <w:sz w:val="21"/>
    </w:rPr>
  </w:style>
  <w:style w:type="character" w:styleId="989" w:customStyle="1">
    <w:name w:val="标题 1 字符"/>
    <w:link w:val="889"/>
    <w:uiPriority w:val="9"/>
    <w:qFormat/>
    <w:rPr>
      <w:rFonts w:ascii="Arial" w:hAnsi="Arial" w:eastAsia="Arial" w:cs="Arial"/>
      <w:sz w:val="40"/>
      <w:szCs w:val="40"/>
    </w:rPr>
  </w:style>
  <w:style w:type="character" w:styleId="990" w:customStyle="1">
    <w:name w:val="标题 2 字符"/>
    <w:link w:val="890"/>
    <w:uiPriority w:val="9"/>
    <w:qFormat/>
    <w:rPr>
      <w:rFonts w:ascii="Arial" w:hAnsi="Arial" w:eastAsia="Arial" w:cs="Arial"/>
      <w:sz w:val="34"/>
    </w:rPr>
  </w:style>
  <w:style w:type="character" w:styleId="991" w:customStyle="1">
    <w:name w:val="标题 3 字符"/>
    <w:link w:val="891"/>
    <w:uiPriority w:val="9"/>
    <w:qFormat/>
    <w:rPr>
      <w:rFonts w:ascii="Arial" w:hAnsi="Arial" w:eastAsia="Arial" w:cs="Arial"/>
      <w:sz w:val="30"/>
      <w:szCs w:val="30"/>
    </w:rPr>
  </w:style>
  <w:style w:type="character" w:styleId="992" w:customStyle="1">
    <w:name w:val="标题 4 字符"/>
    <w:link w:val="892"/>
    <w:uiPriority w:val="9"/>
    <w:qFormat/>
    <w:rPr>
      <w:rFonts w:ascii="Arial" w:hAnsi="Arial" w:eastAsia="Arial" w:cs="Arial"/>
      <w:b/>
      <w:bCs/>
      <w:sz w:val="26"/>
      <w:szCs w:val="26"/>
    </w:rPr>
  </w:style>
  <w:style w:type="character" w:styleId="993" w:customStyle="1">
    <w:name w:val="标题 5 字符"/>
    <w:link w:val="893"/>
    <w:uiPriority w:val="9"/>
    <w:qFormat/>
    <w:rPr>
      <w:rFonts w:ascii="Arial" w:hAnsi="Arial" w:eastAsia="Arial" w:cs="Arial"/>
      <w:b/>
      <w:bCs/>
      <w:sz w:val="24"/>
      <w:szCs w:val="24"/>
    </w:rPr>
  </w:style>
  <w:style w:type="character" w:styleId="994" w:customStyle="1">
    <w:name w:val="标题 6 字符"/>
    <w:link w:val="894"/>
    <w:uiPriority w:val="9"/>
    <w:qFormat/>
    <w:rPr>
      <w:rFonts w:ascii="Arial" w:hAnsi="Arial" w:eastAsia="Arial" w:cs="Arial"/>
      <w:b/>
      <w:bCs/>
      <w:sz w:val="22"/>
      <w:szCs w:val="22"/>
    </w:rPr>
  </w:style>
  <w:style w:type="character" w:styleId="995" w:customStyle="1">
    <w:name w:val="标题 7 字符"/>
    <w:link w:val="895"/>
    <w:uiPriority w:val="9"/>
    <w:qFormat/>
    <w:rPr>
      <w:rFonts w:ascii="Arial" w:hAnsi="Arial" w:eastAsia="Arial" w:cs="Arial"/>
      <w:b/>
      <w:bCs/>
      <w:i/>
      <w:iCs/>
      <w:sz w:val="22"/>
      <w:szCs w:val="22"/>
    </w:rPr>
  </w:style>
  <w:style w:type="character" w:styleId="996" w:customStyle="1">
    <w:name w:val="标题 8 字符"/>
    <w:link w:val="896"/>
    <w:uiPriority w:val="9"/>
    <w:qFormat/>
    <w:rPr>
      <w:rFonts w:ascii="Arial" w:hAnsi="Arial" w:eastAsia="Arial" w:cs="Arial"/>
      <w:i/>
      <w:iCs/>
      <w:sz w:val="22"/>
      <w:szCs w:val="22"/>
    </w:rPr>
  </w:style>
  <w:style w:type="character" w:styleId="997" w:customStyle="1">
    <w:name w:val="标题 9 字符"/>
    <w:link w:val="897"/>
    <w:uiPriority w:val="9"/>
    <w:qFormat/>
    <w:rPr>
      <w:rFonts w:ascii="Arial" w:hAnsi="Arial" w:eastAsia="Arial" w:cs="Arial"/>
      <w:i/>
      <w:iCs/>
      <w:sz w:val="21"/>
      <w:szCs w:val="21"/>
    </w:rPr>
  </w:style>
  <w:style w:type="paragraph" w:styleId="998">
    <w:name w:val="No Spacing"/>
    <w:uiPriority w:val="1"/>
    <w:qFormat/>
  </w:style>
  <w:style w:type="character" w:styleId="999" w:customStyle="1">
    <w:name w:val="标题 字符"/>
    <w:link w:val="925"/>
    <w:uiPriority w:val="10"/>
    <w:qFormat/>
    <w:rPr>
      <w:sz w:val="48"/>
      <w:szCs w:val="48"/>
    </w:rPr>
  </w:style>
  <w:style w:type="character" w:styleId="1000" w:customStyle="1">
    <w:name w:val="副标题 字符"/>
    <w:link w:val="918"/>
    <w:uiPriority w:val="11"/>
    <w:qFormat/>
    <w:rPr>
      <w:sz w:val="24"/>
      <w:szCs w:val="24"/>
    </w:rPr>
  </w:style>
  <w:style w:type="paragraph" w:styleId="1001">
    <w:name w:val="Quote"/>
    <w:basedOn w:val="888"/>
    <w:next w:val="888"/>
    <w:link w:val="1002"/>
    <w:uiPriority w:val="29"/>
    <w:qFormat/>
    <w:pPr>
      <w:ind w:left="720" w:right="720"/>
    </w:pPr>
    <w:rPr>
      <w:i/>
    </w:rPr>
  </w:style>
  <w:style w:type="character" w:styleId="1002" w:customStyle="1">
    <w:name w:val="引用 字符"/>
    <w:link w:val="1001"/>
    <w:uiPriority w:val="29"/>
    <w:qFormat/>
    <w:rPr>
      <w:i/>
    </w:rPr>
  </w:style>
  <w:style w:type="paragraph" w:styleId="1003">
    <w:name w:val="Intense Quote"/>
    <w:basedOn w:val="888"/>
    <w:next w:val="888"/>
    <w:link w:val="1004"/>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04" w:customStyle="1">
    <w:name w:val="明显引用 字符"/>
    <w:link w:val="1003"/>
    <w:uiPriority w:val="30"/>
    <w:qFormat/>
    <w:rPr>
      <w:i/>
    </w:rPr>
  </w:style>
  <w:style w:type="character" w:styleId="1005" w:customStyle="1">
    <w:name w:val="页眉 字符"/>
    <w:link w:val="915"/>
    <w:uiPriority w:val="99"/>
    <w:qFormat/>
  </w:style>
  <w:style w:type="character" w:styleId="1006" w:customStyle="1">
    <w:name w:val="Footer Char"/>
    <w:uiPriority w:val="99"/>
    <w:qFormat/>
  </w:style>
  <w:style w:type="character" w:styleId="1007" w:customStyle="1">
    <w:name w:val="页脚 字符"/>
    <w:link w:val="913"/>
    <w:uiPriority w:val="99"/>
    <w:qFormat/>
  </w:style>
  <w:style w:type="table" w:styleId="1008" w:customStyle="1">
    <w:name w:val="Table Grid Light"/>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style>
  <w:style w:type="table" w:styleId="1009" w:customStyle="1">
    <w:name w:val="无格式表格 11"/>
    <w:uiPriority w:val="59"/>
    <w:qFormat/>
    <w:tblPr>
      <w:tblBorders>
        <w:top w:val="single" w:color="AFAFAF" w:themeColor="text1" w:themeTint="50" w:sz="4" w:space="0"/>
        <w:left w:val="single" w:color="AFAFAF" w:themeColor="text1" w:themeTint="50" w:sz="4" w:space="0"/>
        <w:bottom w:val="single" w:color="AFAFAF" w:themeColor="text1" w:themeTint="50" w:sz="4" w:space="0"/>
        <w:right w:val="single" w:color="AFAFAF" w:themeColor="text1" w:themeTint="50" w:sz="4" w:space="0"/>
        <w:insideH w:val="single" w:color="AFAFAF" w:themeColor="text1" w:themeTint="50" w:sz="4" w:space="0"/>
        <w:insideV w:val="single" w:color="AFAFAF" w:themeColor="text1" w:themeTint="50" w:sz="4" w:space="0"/>
      </w:tblBorders>
      <w:tblCellMar>
        <w:left w:w="108" w:type="dxa"/>
        <w:top w:w="0" w:type="dxa"/>
        <w:right w:w="108" w:type="dxa"/>
        <w:bottom w:w="0" w:type="dxa"/>
      </w:tblCellMar>
    </w:tblPr>
    <w:tblStylePr w:type="band1Horz">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10" w:customStyle="1">
    <w:name w:val="无格式表格 21"/>
    <w:uiPriority w:val="59"/>
    <w:qFormat/>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11" w:customStyle="1">
    <w:name w:val="无格式表格 3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12" w:customStyle="1">
    <w:name w:val="无格式表格 4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13" w:customStyle="1">
    <w:name w:val="无格式表格 51"/>
    <w:uiPriority w:val="99"/>
    <w:qFormat/>
    <w:tblPr>
      <w:tblCellMar>
        <w:left w:w="0" w:type="dxa"/>
        <w:top w:w="0" w:type="dxa"/>
        <w:right w:w="0" w:type="dxa"/>
        <w:bottom w:w="0" w:type="dxa"/>
      </w:tblCellMar>
    </w:tblPr>
    <w:tblStylePr w:type="band1Horz">
      <w:rPr>
        <w:rFonts w:ascii="Arial" w:hAnsi="Arial"/>
        <w:color w:val="404040"/>
        <w:sz w:val="22"/>
      </w:rPr>
      <w:tcPr>
        <w:shd w:val="clear" w:color="f2f2f2" w:themeColor="text1" w:themeTint="0D" w:fill="f2f2f2" w:themeFill="text1" w:themeFillTint="0D"/>
      </w:tcPr>
    </w:tblStylePr>
    <w:tblStylePr w:type="band1Vert">
      <w:rPr>
        <w:rFonts w:ascii="Arial" w:hAnsi="Arial"/>
        <w:color w:val="404040"/>
        <w:sz w:val="22"/>
      </w:rPr>
      <w:tcPr>
        <w:shd w:val="clear" w:color="f2f2f2" w:themeColor="text1" w:themeTint="0D" w:fill="f2f2f2"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1014" w:customStyle="1">
    <w:name w:val="网格表 1 浅色1"/>
    <w:uiPriority w:val="99"/>
    <w:qFormat/>
    <w:tblPr>
      <w:tbl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insideH w:val="single" w:color="989898" w:themeColor="text1" w:themeTint="67" w:sz="4" w:space="0"/>
        <w:insideV w:val="single" w:color="989898" w:themeColor="tex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989898" w:themeColor="text1" w:themeTint="67" w:sz="4" w:space="0"/>
          <w:left w:val="single" w:color="989898" w:themeColor="text1" w:themeTint="67" w:sz="4" w:space="0"/>
          <w:bottom w:val="single" w:color="989898" w:themeColor="text1" w:themeTint="67" w:sz="4" w:space="0"/>
          <w:right w:val="single" w:color="989898" w:themeColor="text1" w:themeTint="67" w:sz="4" w:space="0"/>
        </w:tcBorders>
      </w:tcPr>
    </w:tblStylePr>
    <w:tblStylePr w:type="firstCol">
      <w:rPr>
        <w:b/>
        <w:color w:val="404040"/>
      </w:rPr>
    </w:tblStylePr>
    <w:tblStylePr w:type="firstRow">
      <w:rPr>
        <w:b/>
        <w:color w:val="404040"/>
      </w:rPr>
      <w:tcPr>
        <w:tcBorders>
          <w:bottom w:val="single" w:color="6A6A6A" w:themeColor="text1" w:themeTint="95" w:sz="12" w:space="0"/>
        </w:tcBorders>
      </w:tcPr>
    </w:tblStylePr>
    <w:tblStylePr w:type="lastCol">
      <w:rPr>
        <w:b/>
        <w:color w:val="404040"/>
      </w:rPr>
    </w:tblStylePr>
    <w:tblStylePr w:type="lastRow">
      <w:rPr>
        <w:b/>
        <w:color w:val="404040"/>
      </w:rPr>
    </w:tblStylePr>
  </w:style>
  <w:style w:type="table" w:styleId="1015" w:customStyle="1">
    <w:name w:val="Grid Table 1 Light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b/>
        <w:color w:val="404040"/>
      </w:rPr>
    </w:tblStylePr>
    <w:tblStylePr w:type="firstRow">
      <w:rPr>
        <w:b/>
        <w:color w:val="404040"/>
      </w:rPr>
      <w:tcPr>
        <w:tcBorders>
          <w:bottom w:val="single" w:color="97B4D8" w:themeColor="accent1" w:themeTint="95" w:sz="12" w:space="0"/>
        </w:tcBorders>
      </w:tcPr>
    </w:tblStylePr>
    <w:tblStylePr w:type="lastCol">
      <w:rPr>
        <w:b/>
        <w:color w:val="404040"/>
      </w:rPr>
    </w:tblStylePr>
    <w:tblStylePr w:type="lastRow">
      <w:rPr>
        <w:b/>
        <w:color w:val="404040"/>
      </w:rPr>
    </w:tblStylePr>
  </w:style>
  <w:style w:type="table" w:styleId="1016" w:customStyle="1">
    <w:name w:val="Grid Table 1 Light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1017" w:customStyle="1">
    <w:name w:val="Grid Table 1 Light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D" w:themeColor="accent3" w:themeTint="95" w:sz="12" w:space="0"/>
        </w:tcBorders>
      </w:tcPr>
    </w:tblStylePr>
    <w:tblStylePr w:type="lastCol">
      <w:rPr>
        <w:b/>
        <w:color w:val="404040"/>
      </w:rPr>
    </w:tblStylePr>
    <w:tblStylePr w:type="lastRow">
      <w:rPr>
        <w:b/>
        <w:color w:val="404040"/>
      </w:rPr>
    </w:tblStylePr>
  </w:style>
  <w:style w:type="table" w:styleId="1018" w:customStyle="1">
    <w:name w:val="Grid Table 1 Light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1019" w:customStyle="1">
    <w:name w:val="Grid Table 1 Light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1020" w:customStyle="1">
    <w:name w:val="Grid Table 1 Light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1021" w:customStyle="1">
    <w:name w:val="网格表 2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A6A6A"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A6A6A" w:themeColor="text1" w:themeTint="95" w:sz="4" w:space="0"/>
          <w:left w:val="none" w:color="000000" w:sz="4" w:space="0"/>
          <w:bottom w:val="none" w:color="000000" w:sz="4" w:space="0"/>
          <w:right w:val="none" w:color="000000" w:sz="4" w:space="0"/>
        </w:tcBorders>
      </w:tcPr>
    </w:tblStylePr>
  </w:style>
  <w:style w:type="table" w:styleId="1022" w:customStyle="1">
    <w:name w:val="Grid Table 2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A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AC2" w:themeColor="accent1" w:themeTint="EA" w:sz="4" w:space="0"/>
          <w:left w:val="none" w:color="000000" w:sz="4" w:space="0"/>
          <w:bottom w:val="none" w:color="000000" w:sz="4" w:space="0"/>
          <w:right w:val="none" w:color="000000" w:sz="4" w:space="0"/>
        </w:tcBorders>
      </w:tcPr>
    </w:tblStylePr>
  </w:style>
  <w:style w:type="table" w:styleId="1023" w:customStyle="1">
    <w:name w:val="Grid Table 2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6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695" w:themeColor="accent2" w:themeTint="97" w:sz="4" w:space="0"/>
          <w:left w:val="none" w:color="000000" w:sz="4" w:space="0"/>
          <w:bottom w:val="none" w:color="000000" w:sz="4" w:space="0"/>
          <w:right w:val="none" w:color="000000" w:sz="4" w:space="0"/>
        </w:tcBorders>
      </w:tcPr>
    </w:tblStylePr>
  </w:style>
  <w:style w:type="table" w:styleId="1024" w:customStyle="1">
    <w:name w:val="Grid Table 2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A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ABB59" w:themeColor="accent3" w:themeTint="FE" w:sz="4" w:space="0"/>
          <w:left w:val="none" w:color="000000" w:sz="4" w:space="0"/>
          <w:bottom w:val="none" w:color="000000" w:sz="4" w:space="0"/>
          <w:right w:val="none" w:color="000000" w:sz="4" w:space="0"/>
        </w:tcBorders>
      </w:tcPr>
    </w:tblStylePr>
  </w:style>
  <w:style w:type="table" w:styleId="1025" w:customStyle="1">
    <w:name w:val="Grid Table 2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1026" w:customStyle="1">
    <w:name w:val="Grid Table 2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Grid Table 2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网格表 31"/>
    <w:uiPriority w:val="99"/>
    <w:qFormat/>
    <w:tblPr>
      <w:tblBorders>
        <w:bottom w:val="single" w:color="6A6A6A" w:themeColor="text1" w:themeTint="95" w:sz="4" w:space="0"/>
        <w:insideH w:val="single" w:color="6A6A6A" w:themeColor="text1" w:themeTint="95" w:sz="4" w:space="0"/>
        <w:insideV w:val="single" w:color="6A6A6A" w:themeColor="text1" w:themeTint="95"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29" w:customStyle="1">
    <w:name w:val="Grid Table 3 - Accent 1"/>
    <w:uiPriority w:val="99"/>
    <w:qFormat/>
    <w:tblPr>
      <w:tblBorders>
        <w:bottom w:val="single" w:color="5D8AC2" w:themeColor="accent1" w:themeTint="EA" w:sz="4" w:space="0"/>
        <w:insideH w:val="single" w:color="5D8AC2" w:themeColor="accent1" w:themeTint="EA" w:sz="4" w:space="0"/>
        <w:insideV w:val="single" w:color="5D8AC2" w:themeColor="accent1" w:themeTint="EA" w:sz="4" w:space="0"/>
      </w:tblBorders>
      <w:tblCellMar>
        <w:left w:w="0" w:type="dxa"/>
        <w:top w:w="0" w:type="dxa"/>
        <w:right w:w="0" w:type="dxa"/>
        <w:bottom w:w="0" w:type="dxa"/>
      </w:tblCellMar>
    </w:tblPr>
    <w:tblStylePr w:type="band1Horz">
      <w:rPr>
        <w:rFonts w:ascii="Arial" w:hAnsi="Arial"/>
        <w:color w:val="404040"/>
        <w:sz w:val="22"/>
      </w:rPr>
      <w:tcPr>
        <w:shd w:val="clear" w:color="dae5f1" w:themeColor="accent1" w:themeTint="34" w:fill="dae5f1" w:themeFill="accent1" w:themeFillTint="34"/>
      </w:tcPr>
    </w:tblStylePr>
    <w:tblStylePr w:type="band1Vert">
      <w:rPr>
        <w:rFonts w:ascii="Arial" w:hAnsi="Arial"/>
        <w:color w:val="404040"/>
        <w:sz w:val="22"/>
      </w:rPr>
      <w:tcPr>
        <w:shd w:val="clear" w:color="dae5f1" w:themeColor="accent1" w:themeTint="34" w:fill="da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0" w:customStyle="1">
    <w:name w:val="Grid Table 3 - Accent 2"/>
    <w:uiPriority w:val="99"/>
    <w:qFormat/>
    <w:tblPr>
      <w:tblBorders>
        <w:bottom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1" w:customStyle="1">
    <w:name w:val="Grid Table 3 - Accent 3"/>
    <w:uiPriority w:val="99"/>
    <w:qFormat/>
    <w:tblPr>
      <w:tblBorders>
        <w:bottom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2" w:customStyle="1">
    <w:name w:val="Grid Table 3 - Accent 4"/>
    <w:uiPriority w:val="99"/>
    <w:qFormat/>
    <w:tblPr>
      <w:tblBorders>
        <w:bottom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3" w:customStyle="1">
    <w:name w:val="Grid Table 3 - Accent 5"/>
    <w:uiPriority w:val="99"/>
    <w:qFormat/>
    <w:tblPr>
      <w:tblBorders>
        <w:bottom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4" w:customStyle="1">
    <w:name w:val="Grid Table 3 - Accent 6"/>
    <w:uiPriority w:val="99"/>
    <w:qFormat/>
    <w:tblPr>
      <w:tblBorders>
        <w:bottom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1035" w:customStyle="1">
    <w:name w:val="网格表 41"/>
    <w:uiPriority w:val="59"/>
    <w:qFormat/>
    <w:tblPr>
      <w:tblBorders>
        <w:top w:val="single" w:color="6F6F6F" w:themeColor="text1" w:themeTint="90" w:sz="4" w:space="0"/>
        <w:left w:val="single" w:color="6F6F6F" w:themeColor="text1" w:themeTint="90" w:sz="4" w:space="0"/>
        <w:bottom w:val="single" w:color="6F6F6F" w:themeColor="text1" w:themeTint="90" w:sz="4" w:space="0"/>
        <w:right w:val="single" w:color="6F6F6F" w:themeColor="text1" w:themeTint="90" w:sz="4" w:space="0"/>
        <w:insideH w:val="single" w:color="6F6F6F" w:themeColor="text1" w:themeTint="90" w:sz="4" w:space="0"/>
        <w:insideV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cbcbcb" w:themeColor="text1" w:themeTint="34" w:fill="cbcbcb" w:themeFill="text1" w:themeFillTint="34"/>
      </w:tcPr>
    </w:tblStylePr>
    <w:tblStylePr w:type="band1Vert">
      <w:rPr>
        <w:rFonts w:ascii="Arial" w:hAnsi="Arial"/>
        <w:color w:val="404040"/>
        <w:sz w:val="22"/>
      </w:rPr>
      <w:tcPr>
        <w:shd w:val="clear" w:color="cbcbcb"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036" w:customStyle="1">
    <w:name w:val="Grid Table 4 - Accent 1"/>
    <w:uiPriority w:val="5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ac2" w:themeColor="accent1" w:themeTint="EA" w:fill="5d8ac2" w:themeFill="accent1" w:themeFillTint="EA"/>
        <w:tcBorders>
          <w:top w:val="single" w:color="5D8AC2" w:themeColor="accent1" w:themeTint="EA" w:sz="4" w:space="0"/>
          <w:left w:val="single" w:color="5D8AC2" w:themeColor="accent1" w:themeTint="EA" w:sz="4" w:space="0"/>
          <w:bottom w:val="single" w:color="5D8AC2" w:themeColor="accent1" w:themeTint="EA" w:sz="4" w:space="0"/>
          <w:right w:val="single" w:color="5D8AC2" w:themeColor="accent1" w:themeTint="EA" w:sz="4" w:space="0"/>
        </w:tcBorders>
      </w:tcPr>
    </w:tblStylePr>
    <w:tblStylePr w:type="lastCol">
      <w:rPr>
        <w:b/>
        <w:color w:val="404040"/>
      </w:rPr>
    </w:tblStylePr>
    <w:tblStylePr w:type="lastRow">
      <w:rPr>
        <w:b/>
        <w:color w:val="404040"/>
      </w:rPr>
      <w:tcPr>
        <w:tcBorders>
          <w:top w:val="single" w:color="5D8AC2" w:themeColor="accent1" w:themeTint="EA" w:sz="4" w:space="0"/>
        </w:tcBorders>
      </w:tcPr>
    </w:tblStylePr>
  </w:style>
  <w:style w:type="table" w:styleId="1037" w:customStyle="1">
    <w:name w:val="Grid Table 4 - Accent 2"/>
    <w:uiPriority w:val="5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insideV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cBorders>
      </w:tcPr>
    </w:tblStylePr>
    <w:tblStylePr w:type="lastCol">
      <w:rPr>
        <w:b/>
        <w:color w:val="404040"/>
      </w:rPr>
    </w:tblStylePr>
    <w:tblStylePr w:type="lastRow">
      <w:rPr>
        <w:b/>
        <w:color w:val="404040"/>
      </w:rPr>
      <w:tcPr>
        <w:tcBorders>
          <w:top w:val="single" w:color="D99695" w:themeColor="accent2" w:themeTint="97" w:sz="4" w:space="0"/>
        </w:tcBorders>
      </w:tcPr>
    </w:tblStylePr>
  </w:style>
  <w:style w:type="table" w:styleId="1038" w:customStyle="1">
    <w:name w:val="Grid Table 4 - Accent 3"/>
    <w:uiPriority w:val="5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af1dc" w:themeColor="accent3" w:themeTint="34" w:fill="eaf1dc" w:themeFill="accent3" w:themeFillTint="34"/>
      </w:tcPr>
    </w:tblStylePr>
    <w:tblStylePr w:type="band1Vert">
      <w:rPr>
        <w:rFonts w:ascii="Arial" w:hAnsi="Arial"/>
        <w:color w:val="404040"/>
        <w:sz w:val="22"/>
      </w:rPr>
      <w:tcPr>
        <w:shd w:val="clear" w:color="eaf1dc" w:themeColor="accent3" w:themeTint="34" w:fill="eaf1dc" w:themeFill="accent3" w:themeFillTint="34"/>
      </w:tcPr>
    </w:tblStylePr>
    <w:tblStylePr w:type="firstCol">
      <w:rPr>
        <w:b/>
        <w:color w:val="404040"/>
      </w:rPr>
    </w:tblStylePr>
    <w:tblStylePr w:type="firstRow">
      <w:rPr>
        <w:rFonts w:ascii="Arial" w:hAnsi="Arial"/>
        <w:b/>
        <w:color w:val="ffffff"/>
        <w:sz w:val="22"/>
      </w:rPr>
      <w:tcPr>
        <w:shd w:val="clear" w:color="9abb59" w:themeColor="accent3" w:themeTint="FE" w:fill="9abb59" w:themeFill="accent3" w:themeFillTint="FE"/>
        <w:tc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tcBorders>
      </w:tcPr>
    </w:tblStylePr>
    <w:tblStylePr w:type="lastCol">
      <w:rPr>
        <w:b/>
        <w:color w:val="404040"/>
      </w:rPr>
    </w:tblStylePr>
    <w:tblStylePr w:type="lastRow">
      <w:rPr>
        <w:b/>
        <w:color w:val="404040"/>
      </w:rPr>
      <w:tcPr>
        <w:tcBorders>
          <w:top w:val="single" w:color="9ABB59" w:themeColor="accent3" w:themeTint="FE" w:sz="4" w:space="0"/>
        </w:tcBorders>
      </w:tcPr>
    </w:tblStylePr>
  </w:style>
  <w:style w:type="table" w:styleId="1039" w:customStyle="1">
    <w:name w:val="Grid Table 4 - Accent 4"/>
    <w:uiPriority w:val="5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1040" w:customStyle="1">
    <w:name w:val="Grid Table 4 - Accent 5"/>
    <w:uiPriority w:val="5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1041" w:customStyle="1">
    <w:name w:val="Grid Table 4 - Accent 6"/>
    <w:uiPriority w:val="5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9d8" w:themeColor="accent6" w:themeTint="34" w:fill="fde9d8" w:themeFill="accent6" w:themeFillTint="34"/>
      </w:tcPr>
    </w:tblStylePr>
    <w:tblStylePr w:type="band1Vert">
      <w:rPr>
        <w:rFonts w:ascii="Arial" w:hAnsi="Arial"/>
        <w:color w:val="404040"/>
        <w:sz w:val="22"/>
      </w:rPr>
      <w:tcPr>
        <w:shd w:val="clear" w:color="fde9d8"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42" w:customStyle="1">
    <w:name w:val="网格表 5 深色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8a8a8a" w:themeColor="text1" w:themeTint="75" w:fill="8a8a8a" w:themeFill="text1" w:themeFillTint="75"/>
      </w:tcPr>
    </w:tblStylePr>
    <w:tblStylePr w:type="band1Vert">
      <w:tcPr>
        <w:shd w:val="clear" w:color="8a8a8a" w:themeColor="text1" w:themeTint="75" w:fill="8a8a8a"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43" w:customStyle="1">
    <w:name w:val="Grid Table 5 Dark- Accent 1"/>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ec4e0" w:themeColor="accent1" w:themeTint="75" w:fill="aec4e0" w:themeFill="accent1" w:themeFillTint="75"/>
      </w:tcPr>
    </w:tblStylePr>
    <w:tblStylePr w:type="band1Vert">
      <w:tcPr>
        <w:shd w:val="clear" w:color="aec4e0" w:themeColor="accent1" w:themeTint="75" w:fill="aec4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44" w:customStyle="1">
    <w:name w:val="Grid Table 5 Dark - Accent 2"/>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45" w:customStyle="1">
    <w:name w:val="Grid Table 5 Dark - Accent 3"/>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d0dfb2" w:themeColor="accent3" w:themeTint="75" w:fill="d0dfb2" w:themeFill="accent3" w:themeFillTint="75"/>
      </w:tcPr>
    </w:tblStylePr>
    <w:tblStylePr w:type="band1Vert">
      <w:tcPr>
        <w:shd w:val="clear" w:color="d0dfb2" w:themeColor="accent3" w:themeTint="75" w:fill="d0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46" w:customStyle="1">
    <w:name w:val="Grid Table 5 Dark- Accent 4"/>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47" w:customStyle="1">
    <w:name w:val="Grid Table 5 Dark - Accent 5"/>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48" w:customStyle="1">
    <w:name w:val="Grid Table 5 Dark - Accent 6"/>
    <w:uiPriority w:val="99"/>
    <w:qFormat/>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CellMar>
        <w:left w:w="0" w:type="dxa"/>
        <w:top w:w="0" w:type="dxa"/>
        <w:right w:w="0" w:type="dxa"/>
        <w:bottom w:w="0" w:type="dxa"/>
      </w:tblCellMar>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49" w:customStyle="1">
    <w:name w:val="网格表 6 彩色1"/>
    <w:uiPriority w:val="99"/>
    <w:qFormat/>
    <w:tblPr>
      <w:tblBorders>
        <w:top w:val="single" w:color="7F7F7F" w:themeColor="text1" w:themeTint="80" w:sz="4" w:space="0"/>
        <w:left w:val="single" w:color="7F7F7F" w:themeColor="text1" w:themeTint="80" w:sz="4" w:space="0"/>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cbcbcb" w:themeColor="text1" w:themeTint="34" w:fill="cbcbcb" w:themeFill="text1" w:themeFillTint="34"/>
      </w:tcPr>
    </w:tblStylePr>
    <w:tblStylePr w:type="band1Vert">
      <w:tcPr>
        <w:shd w:val="clear" w:color="cbcbcb" w:themeColor="text1" w:themeTint="34" w:fill="cbcbcb" w:themeFill="text1" w:themeFillTint="34"/>
      </w:tcPr>
    </w:tblStylePr>
    <w:tblStylePr w:type="band2Horz">
      <w:rPr>
        <w:rFonts w:ascii="Arial" w:hAnsi="Arial"/>
        <w:color w:val="7f7f7f" w:themeColor="text1" w:themeTint="80"/>
        <w:sz w:val="22"/>
      </w:rPr>
    </w:tblStylePr>
    <w:tblStylePr w:type="firstCol">
      <w:rPr>
        <w:b/>
        <w:color w:val="7f7f7f" w:themeColor="text1" w:themeTint="80"/>
      </w:rPr>
    </w:tblStylePr>
    <w:tblStylePr w:type="firstRow">
      <w:rPr>
        <w:b/>
        <w:color w:val="7f7f7f" w:themeColor="text1" w:themeTint="80"/>
      </w:rPr>
      <w:tcPr>
        <w:tcBorders>
          <w:bottom w:val="single" w:color="7F7F7F" w:themeColor="text1" w:themeTint="80" w:sz="12" w:space="0"/>
        </w:tcBorders>
      </w:tcPr>
    </w:tblStylePr>
    <w:tblStylePr w:type="lastCol">
      <w:rPr>
        <w:b/>
        <w:color w:val="7f7f7f" w:themeColor="text1" w:themeTint="80"/>
      </w:rPr>
    </w:tblStylePr>
    <w:tblStylePr w:type="lastRow">
      <w:rPr>
        <w:b/>
        <w:color w:val="7f7f7f" w:themeColor="text1" w:themeTint="80"/>
      </w:rPr>
    </w:tblStylePr>
  </w:style>
  <w:style w:type="table" w:styleId="1050" w:customStyle="1">
    <w:name w:val="Grid Table 6 Colorful - Accent 1"/>
    <w:uiPriority w:val="99"/>
    <w:qFormat/>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b/>
        <w:color w:val="a6bfdd" w:themeColor="accent1" w:themeTint="80"/>
      </w:rPr>
    </w:tblStylePr>
    <w:tblStylePr w:type="firstRow">
      <w:rPr>
        <w:b/>
        <w:color w:val="a6bfdd" w:themeColor="accent1" w:themeTint="80"/>
      </w:rPr>
      <w:tcPr>
        <w:tcBorders>
          <w:bottom w:val="single" w:color="A6BFDD" w:themeColor="accent1" w:themeTint="80" w:sz="12" w:space="0"/>
        </w:tcBorders>
      </w:tcPr>
    </w:tblStylePr>
    <w:tblStylePr w:type="lastCol">
      <w:rPr>
        <w:b/>
        <w:color w:val="a6bfdd" w:themeColor="accent1" w:themeTint="80"/>
      </w:rPr>
    </w:tblStylePr>
    <w:tblStylePr w:type="lastRow">
      <w:rPr>
        <w:b/>
        <w:color w:val="a6bfdd" w:themeColor="accent1" w:themeTint="80"/>
      </w:rPr>
    </w:tblStylePr>
  </w:style>
  <w:style w:type="table" w:styleId="1051" w:customStyle="1">
    <w:name w:val="Grid Table 6 Colorful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12" w:space="0"/>
        </w:tcBorders>
      </w:tcPr>
    </w:tblStylePr>
    <w:tblStylePr w:type="lastCol">
      <w:rPr>
        <w:b/>
        <w:color w:val="da9796" w:themeColor="accent2" w:themeTint="96"/>
      </w:rPr>
    </w:tblStylePr>
    <w:tblStylePr w:type="lastRow">
      <w:rPr>
        <w:b/>
        <w:color w:val="da9796" w:themeColor="accent2" w:themeTint="96"/>
      </w:rPr>
    </w:tblStylePr>
  </w:style>
  <w:style w:type="table" w:styleId="1052" w:customStyle="1">
    <w:name w:val="Grid Table 6 Colorful - Accent 3"/>
    <w:uiPriority w:val="99"/>
    <w:qFormat/>
    <w:tblPr>
      <w:tblBorders>
        <w:top w:val="single" w:color="9ABB59" w:themeColor="accent3" w:themeTint="FE" w:sz="4" w:space="0"/>
        <w:left w:val="single" w:color="9ABB59" w:themeColor="accent3" w:themeTint="FE" w:sz="4" w:space="0"/>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b/>
        <w:color w:val="9bbb59" w:themeColor="accent3"/>
      </w:rPr>
    </w:tblStylePr>
    <w:tblStylePr w:type="firstRow">
      <w:rPr>
        <w:b/>
        <w:color w:val="9bbb59" w:themeColor="accent3"/>
      </w:rPr>
      <w:tcPr>
        <w:tcBorders>
          <w:bottom w:val="single" w:color="9ABB59" w:themeColor="accent3" w:themeTint="FE" w:sz="12" w:space="0"/>
        </w:tcBorders>
      </w:tcPr>
    </w:tblStylePr>
    <w:tblStylePr w:type="lastCol">
      <w:rPr>
        <w:b/>
        <w:color w:val="9bbb59" w:themeColor="accent3"/>
      </w:rPr>
    </w:tblStylePr>
    <w:tblStylePr w:type="lastRow">
      <w:rPr>
        <w:b/>
        <w:color w:val="9bbb59" w:themeColor="accent3"/>
      </w:rPr>
    </w:tblStylePr>
  </w:style>
  <w:style w:type="table" w:styleId="1053" w:customStyle="1">
    <w:name w:val="Grid Table 6 Colorful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12" w:space="0"/>
        </w:tcBorders>
      </w:tcPr>
    </w:tblStylePr>
    <w:tblStylePr w:type="lastCol">
      <w:rPr>
        <w:b/>
        <w:color w:val="b2a1c7" w:themeColor="accent4" w:themeTint="99"/>
      </w:rPr>
    </w:tblStylePr>
    <w:tblStylePr w:type="lastRow">
      <w:rPr>
        <w:b/>
        <w:color w:val="b2a1c7" w:themeColor="accent4" w:themeTint="99"/>
      </w:rPr>
    </w:tblStylePr>
  </w:style>
  <w:style w:type="table" w:styleId="1054" w:customStyle="1">
    <w:name w:val="Grid Table 6 Colorful - Accent 5"/>
    <w:uiPriority w:val="99"/>
    <w:qFormat/>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4BACC6" w:themeColor="accent5"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5" w:customStyle="1">
    <w:name w:val="Grid Table 6 Colorful - Accent 6"/>
    <w:uiPriority w:val="99"/>
    <w:qFormat/>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266678" w:themeColor="accent5" w:themeShade="94"/>
        <w:sz w:val="22"/>
      </w:rPr>
    </w:tblStylePr>
    <w:tblStylePr w:type="firstCol">
      <w:rPr>
        <w:b/>
        <w:color w:val="266678" w:themeColor="accent5" w:themeShade="94"/>
      </w:rPr>
    </w:tblStylePr>
    <w:tblStylePr w:type="firstRow">
      <w:rPr>
        <w:b/>
        <w:color w:val="266678" w:themeColor="accent5" w:themeShade="94"/>
      </w:rPr>
      <w:tcPr>
        <w:tcBorders>
          <w:bottom w:val="single" w:color="F79646" w:themeColor="accent6" w:sz="12" w:space="0"/>
        </w:tcBorders>
      </w:tcPr>
    </w:tblStylePr>
    <w:tblStylePr w:type="lastCol">
      <w:rPr>
        <w:b/>
        <w:color w:val="266678" w:themeColor="accent5" w:themeShade="94"/>
      </w:rPr>
    </w:tblStylePr>
    <w:tblStylePr w:type="lastRow">
      <w:rPr>
        <w:b/>
        <w:color w:val="266678" w:themeColor="accent5" w:themeShade="94"/>
      </w:rPr>
    </w:tblStylePr>
  </w:style>
  <w:style w:type="table" w:styleId="1056" w:customStyle="1">
    <w:name w:val="网格表 7 彩色1"/>
    <w:uiPriority w:val="99"/>
    <w:qFormat/>
    <w:tblPr>
      <w:tblBorders>
        <w:bottom w:val="single" w:color="7F7F7F" w:themeColor="text1" w:themeTint="80" w:sz="4" w:space="0"/>
        <w:right w:val="single" w:color="7F7F7F" w:themeColor="text1" w:themeTint="80" w:sz="4" w:space="0"/>
        <w:insideH w:val="single" w:color="7F7F7F" w:themeColor="text1" w:themeTint="80" w:sz="4" w:space="0"/>
        <w:insideV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f2f2f2" w:themeColor="text1" w:themeTint="0D" w:fill="f2f2f2" w:themeFill="text1" w:themeFillTint="0D"/>
      </w:tcPr>
    </w:tblStylePr>
    <w:tblStylePr w:type="band1Vert">
      <w:tcPr>
        <w:shd w:val="clear" w:color="f2f2f2" w:themeColor="text1" w:themeTint="0D" w:fill="f2f2f2" w:themeFill="text1" w:themeFillTint="0D"/>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b/>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b/>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057" w:customStyle="1">
    <w:name w:val="Grid Table 7 Colorful - Accent 1"/>
    <w:uiPriority w:val="99"/>
    <w:qFormat/>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CellMar>
        <w:left w:w="0" w:type="dxa"/>
        <w:top w:w="0" w:type="dxa"/>
        <w:right w:w="0" w:type="dxa"/>
        <w:bottom w:w="0" w:type="dxa"/>
      </w:tblCellMar>
    </w:tblPr>
    <w:tblStylePr w:type="band1Horz">
      <w:rPr>
        <w:rFonts w:ascii="Arial" w:hAnsi="Arial"/>
        <w:color w:val="a6bfdd" w:themeColor="accent1" w:themeTint="80"/>
        <w:sz w:val="22"/>
      </w:rPr>
      <w:tcPr>
        <w:shd w:val="clear" w:color="dae5f1" w:themeColor="accent1" w:themeTint="34" w:fill="dae5f1" w:themeFill="accent1" w:themeFillTint="34"/>
      </w:tcPr>
    </w:tblStylePr>
    <w:tblStylePr w:type="band1Vert">
      <w:tcPr>
        <w:shd w:val="clear" w:color="dae5f1" w:themeColor="accent1" w:themeTint="34" w:fill="dae5f1" w:themeFill="accent1" w:themeFillTint="34"/>
      </w:tcPr>
    </w:tblStylePr>
    <w:tblStylePr w:type="band2Horz">
      <w:rPr>
        <w:rFonts w:ascii="Arial" w:hAnsi="Arial"/>
        <w:color w:val="a6bfdd" w:themeColor="accent1" w:themeTint="80"/>
        <w:sz w:val="22"/>
      </w:rPr>
    </w:tblStylePr>
    <w:tblStylePr w:type="firstCol">
      <w:rPr>
        <w:rFonts w:ascii="Arial" w:hAnsi="Arial"/>
        <w:i/>
        <w:color w:val="a6bfdd" w:themeColor="accent1" w:themeTint="80"/>
        <w:sz w:val="22"/>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6bfdd" w:themeColor="accent1" w:themeTint="80"/>
        <w:sz w:val="22"/>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6bfdd" w:themeColor="accent1" w:themeTint="80"/>
        <w:sz w:val="22"/>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6bfdd" w:themeColor="accent1" w:themeTint="80"/>
        <w:sz w:val="22"/>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58" w:customStyle="1">
    <w:name w:val="Grid Table 7 Colorful - Accent 2"/>
    <w:uiPriority w:val="99"/>
    <w:qFormat/>
    <w:tblPr>
      <w:tblBorders>
        <w:bottom w:val="single" w:color="D99695" w:themeColor="accent2" w:themeTint="97" w:sz="4" w:space="0"/>
        <w:right w:val="single" w:color="D99695" w:themeColor="accent2" w:themeTint="97" w:sz="4" w:space="0"/>
        <w:insideH w:val="single" w:color="D99695" w:themeColor="accent2" w:themeTint="97" w:sz="4" w:space="0"/>
        <w:insideV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b/>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b/>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059" w:customStyle="1">
    <w:name w:val="Grid Table 7 Colorful - Accent 3"/>
    <w:uiPriority w:val="99"/>
    <w:qFormat/>
    <w:tblPr>
      <w:tblBorders>
        <w:bottom w:val="single" w:color="9ABB59" w:themeColor="accent3" w:themeTint="FE" w:sz="4" w:space="0"/>
        <w:right w:val="single" w:color="9ABB59" w:themeColor="accent3" w:themeTint="FE" w:sz="4" w:space="0"/>
        <w:insideH w:val="single" w:color="9ABB59" w:themeColor="accent3" w:themeTint="FE" w:sz="4" w:space="0"/>
        <w:insideV w:val="single" w:color="9ABB59" w:themeColor="accent3" w:themeTint="FE" w:sz="4" w:space="0"/>
      </w:tblBorders>
      <w:tblCellMar>
        <w:left w:w="0" w:type="dxa"/>
        <w:top w:w="0" w:type="dxa"/>
        <w:right w:w="0" w:type="dxa"/>
        <w:bottom w:w="0" w:type="dxa"/>
      </w:tblCellMar>
    </w:tblPr>
    <w:tblStylePr w:type="band1Horz">
      <w:rPr>
        <w:rFonts w:ascii="Arial" w:hAnsi="Arial"/>
        <w:color w:val="9bbb59" w:themeColor="accent3"/>
        <w:sz w:val="22"/>
      </w:rPr>
      <w:tcPr>
        <w:shd w:val="clear" w:color="eaf1dc" w:themeColor="accent3" w:themeTint="34" w:fill="eaf1dc" w:themeFill="accent3" w:themeFillTint="34"/>
      </w:tcPr>
    </w:tblStylePr>
    <w:tblStylePr w:type="band1Vert">
      <w:tcPr>
        <w:shd w:val="clear" w:color="eaf1dc" w:themeColor="accent3" w:themeTint="34" w:fill="eaf1dc" w:themeFill="accent3" w:themeFillTint="34"/>
      </w:tcPr>
    </w:tblStylePr>
    <w:tblStylePr w:type="band2Horz">
      <w:rPr>
        <w:rFonts w:ascii="Arial" w:hAnsi="Arial"/>
        <w:color w:val="9bbb59" w:themeColor="accent3"/>
        <w:sz w:val="22"/>
      </w:rPr>
    </w:tblStylePr>
    <w:tblStylePr w:type="firstCol">
      <w:rPr>
        <w:rFonts w:ascii="Arial" w:hAnsi="Arial"/>
        <w:i/>
        <w:color w:val="9bbb59" w:themeColor="accent3"/>
        <w:sz w:val="22"/>
      </w:rPr>
      <w:pPr>
        <w:jc w:val="right"/>
      </w:pPr>
      <w:tcPr>
        <w:shd w:val="clear" w:color="ffffff" w:fill="auto"/>
        <w:tcBorders>
          <w:top w:val="none" w:color="000000" w:sz="4" w:space="0"/>
          <w:left w:val="none" w:color="000000" w:sz="4" w:space="0"/>
          <w:bottom w:val="none" w:color="000000" w:sz="4" w:space="0"/>
          <w:right w:val="single" w:color="9ABB59" w:themeColor="accent3" w:themeTint="FE" w:sz="4" w:space="0"/>
        </w:tcBorders>
      </w:tcPr>
    </w:tblStylePr>
    <w:tblStylePr w:type="firstRow">
      <w:rPr>
        <w:rFonts w:ascii="Arial" w:hAnsi="Arial"/>
        <w:b/>
        <w:color w:val="9bbb59" w:themeColor="accent3"/>
        <w:sz w:val="22"/>
      </w:rPr>
      <w:tcPr>
        <w:shd w:val="clear" w:color="ffffff" w:themeColor="light1" w:fill="ffffff" w:themeFill="light1"/>
        <w:tcBorders>
          <w:top w:val="none" w:color="000000" w:sz="4" w:space="0"/>
          <w:left w:val="none" w:color="000000" w:sz="4" w:space="0"/>
          <w:bottom w:val="single" w:color="9ABB59" w:themeColor="accent3" w:themeTint="FE" w:sz="4" w:space="0"/>
          <w:right w:val="none" w:color="000000" w:sz="4" w:space="0"/>
        </w:tcBorders>
      </w:tcPr>
    </w:tblStylePr>
    <w:tblStylePr w:type="lastCol">
      <w:rPr>
        <w:rFonts w:ascii="Arial" w:hAnsi="Arial"/>
        <w:i/>
        <w:color w:val="9bbb59" w:themeColor="accent3"/>
        <w:sz w:val="22"/>
      </w:rPr>
      <w:tcPr>
        <w:shd w:val="clear" w:color="ffffff" w:fill="auto"/>
        <w:tcBorders>
          <w:top w:val="none" w:color="000000" w:sz="4" w:space="0"/>
          <w:left w:val="single" w:color="9ABB59" w:themeColor="accent3" w:themeTint="FE" w:sz="4" w:space="0"/>
          <w:bottom w:val="none" w:color="000000" w:sz="4" w:space="0"/>
          <w:right w:val="none" w:color="000000" w:sz="4" w:space="0"/>
        </w:tcBorders>
      </w:tcPr>
    </w:tblStylePr>
    <w:tblStylePr w:type="lastRow">
      <w:rPr>
        <w:rFonts w:ascii="Arial" w:hAnsi="Arial"/>
        <w:b/>
        <w:color w:val="9bbb59" w:themeColor="accent3"/>
        <w:sz w:val="22"/>
      </w:rPr>
      <w:tcPr>
        <w:shd w:val="clear" w:color="ffffff" w:themeColor="light1" w:fill="ffffff" w:themeFill="light1"/>
        <w:tcBorders>
          <w:top w:val="single" w:color="9ABB59" w:themeColor="accent3" w:themeTint="FE" w:sz="4" w:space="0"/>
          <w:left w:val="none" w:color="000000" w:sz="4" w:space="0"/>
          <w:bottom w:val="none" w:color="000000" w:sz="4" w:space="0"/>
          <w:right w:val="none" w:color="000000" w:sz="4" w:space="0"/>
        </w:tcBorders>
      </w:tcPr>
    </w:tblStylePr>
  </w:style>
  <w:style w:type="table" w:styleId="1060" w:customStyle="1">
    <w:name w:val="Grid Table 7 Colorful - Accent 4"/>
    <w:uiPriority w:val="99"/>
    <w:qFormat/>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1" w:customStyle="1">
    <w:name w:val="Grid Table 7 Colorful - Accent 5"/>
    <w:uiPriority w:val="99"/>
    <w:qFormat/>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CellMar>
        <w:left w:w="0" w:type="dxa"/>
        <w:top w:w="0" w:type="dxa"/>
        <w:right w:w="0" w:type="dxa"/>
        <w:bottom w:w="0" w:type="dxa"/>
      </w:tblCellMar>
    </w:tblPr>
    <w:tblStylePr w:type="band1Horz">
      <w:rPr>
        <w:rFonts w:ascii="Arial" w:hAnsi="Arial"/>
        <w:color w:val="2666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678" w:themeColor="accent5" w:themeShade="94"/>
        <w:sz w:val="22"/>
      </w:rPr>
    </w:tblStylePr>
    <w:tblStylePr w:type="firstCol">
      <w:rPr>
        <w:rFonts w:ascii="Arial" w:hAnsi="Arial"/>
        <w:i/>
        <w:color w:val="2666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6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6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6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62" w:customStyle="1">
    <w:name w:val="Grid Table 7 Colorful - Accent 6"/>
    <w:uiPriority w:val="99"/>
    <w:qFormat/>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CellMar>
        <w:left w:w="0" w:type="dxa"/>
        <w:top w:w="0" w:type="dxa"/>
        <w:right w:w="0" w:type="dxa"/>
        <w:bottom w:w="0" w:type="dxa"/>
      </w:tblCellMar>
    </w:tblPr>
    <w:tblStylePr w:type="band1Horz">
      <w:rPr>
        <w:rFonts w:ascii="Arial" w:hAnsi="Arial"/>
        <w:color w:val="b05307" w:themeColor="accent6" w:themeShade="94"/>
        <w:sz w:val="22"/>
      </w:rPr>
      <w:tcPr>
        <w:shd w:val="clear" w:color="fde9d8" w:themeColor="accent6" w:themeTint="34" w:fill="fde9d8" w:themeFill="accent6" w:themeFillTint="34"/>
      </w:tcPr>
    </w:tblStylePr>
    <w:tblStylePr w:type="band1Vert">
      <w:tcPr>
        <w:shd w:val="clear" w:color="fde9d8" w:themeColor="accent6" w:themeTint="34" w:fill="fde9d8" w:themeFill="accent6" w:themeFillTint="34"/>
      </w:tcPr>
    </w:tblStylePr>
    <w:tblStylePr w:type="band2Horz">
      <w:rPr>
        <w:rFonts w:ascii="Arial" w:hAnsi="Arial"/>
        <w:color w:val="b05307" w:themeColor="accent6" w:themeShade="94"/>
        <w:sz w:val="22"/>
      </w:rPr>
    </w:tblStylePr>
    <w:tblStylePr w:type="firstCol">
      <w:rPr>
        <w:rFonts w:ascii="Arial" w:hAnsi="Arial"/>
        <w:i/>
        <w:color w:val="b05307"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307"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307"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307"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63" w:customStyle="1">
    <w:name w:val="清单表 1 浅色1"/>
    <w:uiPriority w:val="99"/>
    <w:qFormat/>
    <w:tblPr>
      <w:tblCellMar>
        <w:left w:w="0" w:type="dxa"/>
        <w:top w:w="0" w:type="dxa"/>
        <w:right w:w="0" w:type="dxa"/>
        <w:bottom w:w="0" w:type="dxa"/>
      </w:tblCellMar>
    </w:tblPr>
    <w:tblStylePr w:type="band1Horz">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64" w:customStyle="1">
    <w:name w:val="List Table 1 Light - Accent 1"/>
    <w:uiPriority w:val="99"/>
    <w:qFormat/>
    <w:tblPr>
      <w:tblCellMar>
        <w:left w:w="0" w:type="dxa"/>
        <w:top w:w="0" w:type="dxa"/>
        <w:right w:w="0" w:type="dxa"/>
        <w:bottom w:w="0" w:type="dxa"/>
      </w:tblCellMa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1 Light - Accent 2"/>
    <w:uiPriority w:val="99"/>
    <w:qFormat/>
    <w:tblPr>
      <w:tblCellMar>
        <w:left w:w="0" w:type="dxa"/>
        <w:top w:w="0" w:type="dxa"/>
        <w:right w:w="0" w:type="dxa"/>
        <w:bottom w:w="0" w:type="dxa"/>
      </w:tblCellMar>
    </w:tblPr>
    <w:tblStylePr w:type="band1Horz">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66" w:customStyle="1">
    <w:name w:val="List Table 1 Light - Accent 3"/>
    <w:uiPriority w:val="99"/>
    <w:qFormat/>
    <w:tblPr>
      <w:tblCellMar>
        <w:left w:w="0" w:type="dxa"/>
        <w:top w:w="0" w:type="dxa"/>
        <w:right w:w="0" w:type="dxa"/>
        <w:bottom w:w="0" w:type="dxa"/>
      </w:tblCellMar>
    </w:tblPr>
    <w:tblStylePr w:type="band1Horz">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67" w:customStyle="1">
    <w:name w:val="List Table 1 Light - Accent 4"/>
    <w:uiPriority w:val="99"/>
    <w:qFormat/>
    <w:tblPr>
      <w:tblCellMar>
        <w:left w:w="0" w:type="dxa"/>
        <w:top w:w="0" w:type="dxa"/>
        <w:right w:w="0" w:type="dxa"/>
        <w:bottom w:w="0" w:type="dxa"/>
      </w:tblCellMa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68" w:customStyle="1">
    <w:name w:val="List Table 1 Light - Accent 5"/>
    <w:uiPriority w:val="99"/>
    <w:qFormat/>
    <w:tblPr>
      <w:tblCellMar>
        <w:left w:w="0" w:type="dxa"/>
        <w:top w:w="0" w:type="dxa"/>
        <w:right w:w="0" w:type="dxa"/>
        <w:bottom w:w="0" w:type="dxa"/>
      </w:tblCellMa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69" w:customStyle="1">
    <w:name w:val="List Table 1 Light - Accent 6"/>
    <w:uiPriority w:val="99"/>
    <w:qFormat/>
    <w:tblPr>
      <w:tblCellMar>
        <w:left w:w="0" w:type="dxa"/>
        <w:top w:w="0" w:type="dxa"/>
        <w:right w:w="0" w:type="dxa"/>
        <w:bottom w:w="0" w:type="dxa"/>
      </w:tblCellMar>
    </w:tblPr>
    <w:tblStylePr w:type="band1Horz">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70" w:customStyle="1">
    <w:name w:val="清单表 21"/>
    <w:uiPriority w:val="99"/>
    <w:qFormat/>
    <w:tblPr>
      <w:tblBorders>
        <w:top w:val="single" w:color="6F6F6F" w:themeColor="text1" w:themeTint="90" w:sz="4" w:space="0"/>
        <w:bottom w:val="single" w:color="6F6F6F" w:themeColor="text1" w:themeTint="90" w:sz="4" w:space="0"/>
        <w:insideH w:val="single" w:color="6F6F6F" w:themeColor="text1" w:themeTint="90"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F6F6F" w:themeColor="text1" w:themeTint="90" w:sz="4" w:space="0"/>
          <w:left w:val="none" w:color="000000" w:sz="4" w:space="0"/>
          <w:bottom w:val="single" w:color="6F6F6F" w:themeColor="text1" w:themeTint="90" w:sz="4" w:space="0"/>
          <w:right w:val="none" w:color="000000" w:sz="4" w:space="0"/>
        </w:tcBorders>
      </w:tcPr>
    </w:tblStylePr>
  </w:style>
  <w:style w:type="table" w:styleId="1071" w:customStyle="1">
    <w:name w:val="List Table 2 - Accent 1"/>
    <w:uiPriority w:val="99"/>
    <w:qFormat/>
    <w:tblPr>
      <w:tblBorders>
        <w:top w:val="single" w:color="9BB7D9" w:themeColor="accent1" w:themeTint="90" w:sz="4" w:space="0"/>
        <w:bottom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72" w:customStyle="1">
    <w:name w:val="List Table 2 - Accent 2"/>
    <w:uiPriority w:val="99"/>
    <w:qFormat/>
    <w:tblPr>
      <w:tblBorders>
        <w:top w:val="single" w:color="DB9B9A" w:themeColor="accent2" w:themeTint="90" w:sz="4" w:space="0"/>
        <w:bottom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B9A" w:themeColor="accent2" w:themeTint="90" w:sz="4" w:space="0"/>
          <w:left w:val="none" w:color="000000" w:sz="4" w:space="0"/>
          <w:bottom w:val="single" w:color="DB9B9A" w:themeColor="accent2" w:themeTint="90" w:sz="4" w:space="0"/>
          <w:right w:val="none" w:color="000000" w:sz="4" w:space="0"/>
        </w:tcBorders>
      </w:tcPr>
    </w:tblStylePr>
  </w:style>
  <w:style w:type="table" w:styleId="1073" w:customStyle="1">
    <w:name w:val="List Table 2 - Accent 3"/>
    <w:uiPriority w:val="99"/>
    <w:qFormat/>
    <w:tblPr>
      <w:tblBorders>
        <w:top w:val="single" w:color="C6D8A1" w:themeColor="accent3" w:themeTint="90" w:sz="4" w:space="0"/>
        <w:bottom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74" w:customStyle="1">
    <w:name w:val="List Table 2 - Accent 4"/>
    <w:uiPriority w:val="99"/>
    <w:qFormat/>
    <w:tblPr>
      <w:tblBorders>
        <w:top w:val="single" w:color="B7A7CA" w:themeColor="accent4" w:themeTint="90" w:sz="4" w:space="0"/>
        <w:bottom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75" w:customStyle="1">
    <w:name w:val="List Table 2 - Accent 5"/>
    <w:uiPriority w:val="99"/>
    <w:qFormat/>
    <w:tblPr>
      <w:tblBorders>
        <w:top w:val="single" w:color="99D0DE" w:themeColor="accent5" w:themeTint="90" w:sz="4" w:space="0"/>
        <w:bottom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76" w:customStyle="1">
    <w:name w:val="List Table 2 - Accent 6"/>
    <w:uiPriority w:val="99"/>
    <w:qFormat/>
    <w:tblPr>
      <w:tblBorders>
        <w:top w:val="single" w:color="FAC396" w:themeColor="accent6" w:themeTint="90" w:sz="4" w:space="0"/>
        <w:bottom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77" w:customStyle="1">
    <w:name w:val="清单表 3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78" w:customStyle="1">
    <w:name w:val="List Table 3 - Accent 1"/>
    <w:uiPriority w:val="99"/>
    <w:qFormat/>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CellMar>
        <w:left w:w="0" w:type="dxa"/>
        <w:top w:w="0" w:type="dxa"/>
        <w:right w:w="0" w:type="dxa"/>
        <w:bottom w:w="0" w:type="dxa"/>
      </w:tblCellMar>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79" w:customStyle="1">
    <w:name w:val="List Table 3 - Accent 2"/>
    <w:uiPriority w:val="99"/>
    <w:qFormat/>
    <w:tblPr>
      <w:tblBorders>
        <w:top w:val="single" w:color="D99695" w:themeColor="accent2" w:themeTint="97" w:sz="4" w:space="0"/>
        <w:left w:val="single" w:color="D99695" w:themeColor="accent2" w:themeTint="97" w:sz="4" w:space="0"/>
        <w:bottom w:val="single" w:color="D99695" w:themeColor="accent2" w:themeTint="97" w:sz="4" w:space="0"/>
        <w:right w:val="single" w:color="D99695" w:themeColor="accent2" w:themeTint="97" w:sz="4" w:space="0"/>
      </w:tblBorders>
      <w:tblCellMar>
        <w:left w:w="0" w:type="dxa"/>
        <w:top w:w="0" w:type="dxa"/>
        <w:right w:w="0" w:type="dxa"/>
        <w:bottom w:w="0" w:type="dxa"/>
      </w:tblCellMar>
    </w:tblPr>
    <w:tblStylePr w:type="band1Horz">
      <w:rPr>
        <w:rFonts w:ascii="Arial" w:hAnsi="Arial"/>
        <w:color w:val="404040"/>
        <w:sz w:val="22"/>
      </w:rPr>
      <w:tcPr>
        <w:tcBorders>
          <w:top w:val="single" w:color="D99695" w:themeColor="accent2" w:themeTint="97" w:sz="4" w:space="0"/>
          <w:bottom w:val="single" w:color="D99695" w:themeColor="accent2" w:themeTint="97" w:sz="4" w:space="0"/>
        </w:tcBorders>
      </w:tcPr>
    </w:tblStylePr>
    <w:tblStylePr w:type="band1Vert">
      <w:rPr>
        <w:rFonts w:ascii="Arial" w:hAnsi="Arial"/>
        <w:color w:val="404040"/>
        <w:sz w:val="22"/>
      </w:rPr>
      <w:tcPr>
        <w:tcBorders>
          <w:left w:val="single" w:color="D99695" w:themeColor="accent2" w:themeTint="97" w:sz="4" w:space="0"/>
          <w:right w:val="single" w:color="D99695" w:themeColor="accent2" w:themeTint="97" w:sz="4" w:space="0"/>
        </w:tcBorders>
      </w:tcPr>
    </w:tblStylePr>
    <w:tblStylePr w:type="firstCol">
      <w:rPr>
        <w:b/>
        <w:color w:val="404040"/>
      </w:rPr>
    </w:tblStylePr>
    <w:tblStylePr w:type="firstRow">
      <w:rPr>
        <w:rFonts w:ascii="Arial" w:hAnsi="Arial"/>
        <w:b/>
        <w:color w:val="ffffff"/>
        <w:sz w:val="22"/>
      </w:rPr>
      <w:tcPr>
        <w:shd w:val="clear" w:color="d99695" w:themeColor="accent2" w:themeTint="97" w:fill="d99695" w:themeFill="accent2" w:themeFillTint="97"/>
      </w:tcPr>
    </w:tblStylePr>
    <w:tblStylePr w:type="lastCol">
      <w:rPr>
        <w:b/>
        <w:color w:val="404040"/>
      </w:rPr>
    </w:tblStylePr>
    <w:tblStylePr w:type="lastRow">
      <w:rPr>
        <w:b/>
        <w:color w:val="404040"/>
      </w:rPr>
    </w:tblStylePr>
  </w:style>
  <w:style w:type="table" w:styleId="1080" w:customStyle="1">
    <w:name w:val="List Table 3 - Accent 3"/>
    <w:uiPriority w:val="99"/>
    <w:qFormat/>
    <w:tblPr>
      <w:tblBorders>
        <w:top w:val="single" w:color="C3D69B" w:themeColor="accent3" w:themeTint="98" w:sz="4" w:space="0"/>
        <w:left w:val="single" w:color="C3D69B" w:themeColor="accent3" w:themeTint="98" w:sz="4" w:space="0"/>
        <w:bottom w:val="single" w:color="C3D69B" w:themeColor="accent3" w:themeTint="98" w:sz="4" w:space="0"/>
        <w:right w:val="single" w:color="C3D69B" w:themeColor="accent3"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C3D69B" w:themeColor="accent3" w:themeTint="98" w:sz="4" w:space="0"/>
          <w:bottom w:val="single" w:color="C3D69B" w:themeColor="accent3" w:themeTint="98" w:sz="4" w:space="0"/>
        </w:tcBorders>
      </w:tcPr>
    </w:tblStylePr>
    <w:tblStylePr w:type="band1Vert">
      <w:rPr>
        <w:rFonts w:ascii="Arial" w:hAnsi="Arial"/>
        <w:color w:val="404040"/>
        <w:sz w:val="22"/>
      </w:rPr>
      <w:tcPr>
        <w:tcBorders>
          <w:left w:val="single" w:color="C3D69B" w:themeColor="accent3" w:themeTint="98" w:sz="4" w:space="0"/>
          <w:right w:val="single" w:color="C3D69B" w:themeColor="accent3" w:themeTint="98" w:sz="4" w:space="0"/>
        </w:tcBorders>
      </w:tcPr>
    </w:tblStylePr>
    <w:tblStylePr w:type="firstCol">
      <w:rPr>
        <w:b/>
        <w:color w:val="404040"/>
      </w:rPr>
    </w:tblStylePr>
    <w:tblStylePr w:type="firstRow">
      <w:rPr>
        <w:rFonts w:ascii="Arial" w:hAnsi="Arial"/>
        <w:b/>
        <w:color w:val="ffffff"/>
        <w:sz w:val="22"/>
      </w:rPr>
      <w:tcPr>
        <w:shd w:val="clear" w:color="c3d69b" w:themeColor="accent3" w:themeTint="98" w:fill="c3d69b" w:themeFill="accent3" w:themeFillTint="98"/>
      </w:tcPr>
    </w:tblStylePr>
    <w:tblStylePr w:type="lastCol">
      <w:rPr>
        <w:b/>
        <w:color w:val="404040"/>
      </w:rPr>
    </w:tblStylePr>
    <w:tblStylePr w:type="lastRow">
      <w:rPr>
        <w:b/>
        <w:color w:val="404040"/>
      </w:rPr>
    </w:tblStylePr>
  </w:style>
  <w:style w:type="table" w:styleId="1081" w:customStyle="1">
    <w:name w:val="List Table 3 - Accent 4"/>
    <w:uiPriority w:val="99"/>
    <w:qFormat/>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82" w:customStyle="1">
    <w:name w:val="List Table 3 - Accent 5"/>
    <w:uiPriority w:val="99"/>
    <w:qFormat/>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CellMar>
        <w:left w:w="0" w:type="dxa"/>
        <w:top w:w="0" w:type="dxa"/>
        <w:right w:w="0" w:type="dxa"/>
        <w:bottom w:w="0" w:type="dxa"/>
      </w:tblCellMar>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83" w:customStyle="1">
    <w:name w:val="List Table 3 - Accent 6"/>
    <w:uiPriority w:val="99"/>
    <w:qFormat/>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CellMar>
        <w:left w:w="0" w:type="dxa"/>
        <w:top w:w="0" w:type="dxa"/>
        <w:right w:w="0" w:type="dxa"/>
        <w:bottom w:w="0" w:type="dxa"/>
      </w:tblCellMar>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84" w:customStyle="1">
    <w:name w:val="清单表 41"/>
    <w:uiPriority w:val="99"/>
    <w:qFormat/>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CellMar>
        <w:left w:w="0" w:type="dxa"/>
        <w:top w:w="0" w:type="dxa"/>
        <w:right w:w="0" w:type="dxa"/>
        <w:bottom w:w="0" w:type="dxa"/>
      </w:tblCellMar>
    </w:tblPr>
    <w:tblStylePr w:type="band1Horz">
      <w:rPr>
        <w:rFonts w:ascii="Arial" w:hAnsi="Arial"/>
        <w:color w:val="404040"/>
        <w:sz w:val="22"/>
      </w:rPr>
      <w:tcPr>
        <w:shd w:val="clear" w:color="bfbfbf" w:themeColor="text1" w:themeTint="40" w:fill="bfbfbf" w:themeFill="text1" w:themeFillTint="40"/>
      </w:tcPr>
    </w:tblStylePr>
    <w:tblStylePr w:type="band1Vert">
      <w:rPr>
        <w:rFonts w:ascii="Arial" w:hAnsi="Arial"/>
        <w:color w:val="404040"/>
        <w:sz w:val="22"/>
      </w:rPr>
      <w:tcPr>
        <w:shd w:val="clear" w:color="bfbfb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85" w:customStyle="1">
    <w:name w:val="List Table 4 - Accent 1"/>
    <w:uiPriority w:val="99"/>
    <w:qFormat/>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CellMar>
        <w:left w:w="0" w:type="dxa"/>
        <w:top w:w="0" w:type="dxa"/>
        <w:right w:w="0" w:type="dxa"/>
        <w:bottom w:w="0" w:type="dxa"/>
      </w:tblCellMar>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86" w:customStyle="1">
    <w:name w:val="List Table 4 - Accent 2"/>
    <w:uiPriority w:val="99"/>
    <w:qFormat/>
    <w:tblPr>
      <w:tblBorders>
        <w:top w:val="single" w:color="DB9B9A" w:themeColor="accent2" w:themeTint="90" w:sz="4" w:space="0"/>
        <w:left w:val="single" w:color="DB9B9A" w:themeColor="accent2" w:themeTint="90" w:sz="4" w:space="0"/>
        <w:bottom w:val="single" w:color="DB9B9A" w:themeColor="accent2" w:themeTint="90" w:sz="4" w:space="0"/>
        <w:right w:val="single" w:color="DB9B9A" w:themeColor="accent2" w:themeTint="90" w:sz="4" w:space="0"/>
        <w:insideH w:val="single" w:color="DB9B9A" w:themeColor="accent2" w:themeTint="90" w:sz="4" w:space="0"/>
      </w:tblBorders>
      <w:tblCellMar>
        <w:left w:w="0" w:type="dxa"/>
        <w:top w:w="0" w:type="dxa"/>
        <w:right w:w="0" w:type="dxa"/>
        <w:bottom w:w="0" w:type="dxa"/>
      </w:tblCellMar>
    </w:tblPr>
    <w:tblStylePr w:type="band1Horz">
      <w:rPr>
        <w:rFonts w:ascii="Arial" w:hAnsi="Arial"/>
        <w:color w:val="404040"/>
        <w:sz w:val="22"/>
      </w:rPr>
      <w:tcPr>
        <w:shd w:val="clear" w:color="efd2d2" w:themeColor="accent2" w:themeTint="40" w:fill="efd2d2" w:themeFill="accent2" w:themeFillTint="40"/>
      </w:tcPr>
    </w:tblStylePr>
    <w:tblStylePr w:type="band1Vert">
      <w:rPr>
        <w:rFonts w:ascii="Arial" w:hAnsi="Arial"/>
        <w:color w:val="404040"/>
        <w:sz w:val="22"/>
      </w:rPr>
      <w:tcPr>
        <w:shd w:val="clear" w:color="efd2d2" w:themeColor="accent2" w:themeTint="40" w:fill="efd2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87" w:customStyle="1">
    <w:name w:val="List Table 4 - Accent 3"/>
    <w:uiPriority w:val="99"/>
    <w:qFormat/>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CellMar>
        <w:left w:w="0" w:type="dxa"/>
        <w:top w:w="0" w:type="dxa"/>
        <w:right w:w="0" w:type="dxa"/>
        <w:bottom w:w="0" w:type="dxa"/>
      </w:tblCellMar>
    </w:tblPr>
    <w:tblStylePr w:type="band1Horz">
      <w:rPr>
        <w:rFonts w:ascii="Arial" w:hAnsi="Arial"/>
        <w:color w:val="404040"/>
        <w:sz w:val="22"/>
      </w:rPr>
      <w:tcPr>
        <w:shd w:val="clear" w:color="e5eed5" w:themeColor="accent3" w:themeTint="40" w:fill="e5eed5" w:themeFill="accent3" w:themeFillTint="40"/>
      </w:tcPr>
    </w:tblStylePr>
    <w:tblStylePr w:type="band1Vert">
      <w:rPr>
        <w:rFonts w:ascii="Arial" w:hAnsi="Arial"/>
        <w:color w:val="404040"/>
        <w:sz w:val="22"/>
      </w:rPr>
      <w:tcPr>
        <w:shd w:val="clear" w:color="e5eed5" w:themeColor="accent3" w:themeTint="40" w:fill="e5ee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88" w:customStyle="1">
    <w:name w:val="List Table 4 - Accent 4"/>
    <w:uiPriority w:val="99"/>
    <w:qFormat/>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CellMar>
        <w:left w:w="0" w:type="dxa"/>
        <w:top w:w="0" w:type="dxa"/>
        <w:right w:w="0" w:type="dxa"/>
        <w:bottom w:w="0" w:type="dxa"/>
      </w:tblCellMar>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89" w:customStyle="1">
    <w:name w:val="List Table 4 - Accent 5"/>
    <w:uiPriority w:val="99"/>
    <w:qFormat/>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CellMar>
        <w:left w:w="0" w:type="dxa"/>
        <w:top w:w="0" w:type="dxa"/>
        <w:right w:w="0" w:type="dxa"/>
        <w:bottom w:w="0" w:type="dxa"/>
      </w:tblCellMar>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90" w:customStyle="1">
    <w:name w:val="List Table 4 - Accent 6"/>
    <w:uiPriority w:val="99"/>
    <w:qFormat/>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CellMar>
        <w:left w:w="0" w:type="dxa"/>
        <w:top w:w="0" w:type="dxa"/>
        <w:right w:w="0" w:type="dxa"/>
        <w:bottom w:w="0" w:type="dxa"/>
      </w:tblCellMar>
    </w:tblPr>
    <w:tblStylePr w:type="band1Horz">
      <w:rPr>
        <w:rFonts w:ascii="Arial" w:hAnsi="Arial"/>
        <w:color w:val="404040"/>
        <w:sz w:val="22"/>
      </w:rPr>
      <w:tcPr>
        <w:shd w:val="clear" w:color="fde4d0" w:themeColor="accent6" w:themeTint="40" w:fill="fde4d0" w:themeFill="accent6" w:themeFillTint="40"/>
      </w:tcPr>
    </w:tblStylePr>
    <w:tblStylePr w:type="band1Vert">
      <w:rPr>
        <w:rFonts w:ascii="Arial" w:hAnsi="Arial"/>
        <w:color w:val="404040"/>
        <w:sz w:val="22"/>
      </w:rPr>
      <w:tcPr>
        <w:shd w:val="clear" w:color="fde4d0" w:themeColor="accent6" w:themeTint="40" w:fill="fd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91" w:customStyle="1">
    <w:name w:val="清单表 5 深色1"/>
    <w:uiPriority w:val="99"/>
    <w:qFormat/>
    <w:tblPr>
      <w:tblBorders>
        <w:top w:val="single" w:color="7F7F7F" w:themeColor="text1" w:themeTint="80" w:sz="32" w:space="0"/>
        <w:left w:val="single" w:color="7F7F7F" w:themeColor="text1" w:themeTint="80" w:sz="32" w:space="0"/>
        <w:bottom w:val="single" w:color="7F7F7F" w:themeColor="text1" w:themeTint="80" w:sz="32" w:space="0"/>
        <w:right w:val="single" w:color="7F7F7F" w:themeColor="text1" w:themeTint="80" w:sz="32" w:space="0"/>
      </w:tblBorders>
      <w:tblCellMar>
        <w:left w:w="0" w:type="dxa"/>
        <w:top w:w="0" w:type="dxa"/>
        <w:right w:w="0" w:type="dxa"/>
        <w:bottom w:w="0" w:type="dxa"/>
      </w:tblCellMar>
    </w:tblPr>
    <w:tblStylePr w:type="band1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1Vert">
      <w:tcPr>
        <w:shd w:val="clear" w:color="7f7f7f" w:themeColor="text1" w:themeTint="80" w:fill="7f7f7f" w:themeFill="text1" w:themeFillTint="80"/>
        <w:tcBorders>
          <w:left w:val="single" w:color="FFFFFF" w:themeColor="light1" w:sz="4" w:space="0"/>
          <w:right w:val="single" w:color="FFFFFF" w:themeColor="light1" w:sz="4" w:space="0"/>
        </w:tcBorders>
      </w:tcPr>
    </w:tblStylePr>
    <w:tblStylePr w:type="band2Horz">
      <w:tcPr>
        <w:shd w:val="clear" w:color="7f7f7f" w:themeColor="text1" w:themeTint="80" w:fill="7f7f7f"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7F7F7F" w:themeColor="text1" w:themeTint="80" w:sz="32" w:space="0"/>
          <w:right w:val="single" w:color="FFFFFF" w:themeColor="light1" w:sz="4" w:space="0"/>
        </w:tcBorders>
      </w:tcPr>
    </w:tblStylePr>
    <w:tblStylePr w:type="firstRow">
      <w:rPr>
        <w:rFonts w:ascii="Arial" w:hAnsi="Arial"/>
        <w:b/>
        <w:color w:val="ffffff" w:themeColor="light1"/>
        <w:sz w:val="22"/>
      </w:rPr>
      <w:tcPr>
        <w:shd w:val="clear" w:color="7f7f7f" w:themeColor="text1" w:themeTint="80" w:fill="7f7f7f" w:themeFill="text1" w:themeFillTint="80"/>
        <w:tcBorders>
          <w:top w:val="single" w:color="7F7F7F" w:themeColor="text1" w:themeTint="80" w:sz="32" w:space="0"/>
          <w:bottom w:val="single" w:color="FFFFFF" w:themeColor="light1" w:sz="12" w:space="0"/>
        </w:tcBorders>
      </w:tcPr>
    </w:tblStylePr>
    <w:tblStylePr w:type="lastCol">
      <w:tcPr>
        <w:tcBorders>
          <w:left w:val="single" w:color="FFFFFF" w:themeColor="light1" w:sz="4" w:space="0"/>
          <w:right w:val="single" w:color="7F7F7F" w:themeColor="text1" w:themeTint="80" w:sz="32" w:space="0"/>
        </w:tcBorders>
      </w:tcPr>
    </w:tblStylePr>
    <w:tblStylePr w:type="lastRow">
      <w:rPr>
        <w:rFonts w:ascii="Arial" w:hAnsi="Arial"/>
        <w:b/>
        <w:color w:val="ffffff" w:themeColor="light1"/>
        <w:sz w:val="22"/>
      </w:rPr>
    </w:tblStylePr>
  </w:style>
  <w:style w:type="table" w:styleId="1092" w:customStyle="1">
    <w:name w:val="List Table 5 Dark - Accent 1"/>
    <w:uiPriority w:val="99"/>
    <w:qFormat/>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CellMar>
        <w:left w:w="0" w:type="dxa"/>
        <w:top w:w="0" w:type="dxa"/>
        <w:right w:w="0" w:type="dxa"/>
        <w:bottom w:w="0" w:type="dxa"/>
      </w:tblCellMar>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rPr>
    </w:tblStylePr>
  </w:style>
  <w:style w:type="table" w:styleId="1093" w:customStyle="1">
    <w:name w:val="List Table 5 Dark - Accent 2"/>
    <w:uiPriority w:val="99"/>
    <w:qFormat/>
    <w:tblPr>
      <w:tblBorders>
        <w:top w:val="single" w:color="D99695" w:themeColor="accent2" w:themeTint="97" w:sz="32" w:space="0"/>
        <w:left w:val="single" w:color="D99695" w:themeColor="accent2" w:themeTint="97" w:sz="32" w:space="0"/>
        <w:bottom w:val="single" w:color="D99695" w:themeColor="accent2" w:themeTint="97" w:sz="32" w:space="0"/>
        <w:right w:val="single" w:color="D99695" w:themeColor="accent2" w:themeTint="97" w:sz="32" w:space="0"/>
      </w:tblBorders>
      <w:tblCellMar>
        <w:left w:w="0" w:type="dxa"/>
        <w:top w:w="0" w:type="dxa"/>
        <w:right w:w="0" w:type="dxa"/>
        <w:bottom w:w="0" w:type="dxa"/>
      </w:tblCellMar>
    </w:tblPr>
    <w:tblStylePr w:type="band1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1Vert">
      <w:tcPr>
        <w:shd w:val="clear" w:color="d99695" w:themeColor="accent2" w:themeTint="97" w:fill="d99695" w:themeFill="accent2" w:themeFillTint="97"/>
        <w:tcBorders>
          <w:left w:val="single" w:color="FFFFFF" w:themeColor="light1" w:sz="4" w:space="0"/>
          <w:right w:val="single" w:color="FFFFFF" w:themeColor="light1" w:sz="4" w:space="0"/>
        </w:tcBorders>
      </w:tcPr>
    </w:tblStylePr>
    <w:tblStylePr w:type="band2Horz">
      <w:tcPr>
        <w:shd w:val="clear" w:color="d99695" w:themeColor="accent2" w:themeTint="97" w:fill="d996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D99695" w:themeColor="accent2" w:themeTint="97" w:sz="32" w:space="0"/>
          <w:right w:val="single" w:color="FFFFFF" w:themeColor="light1" w:sz="4" w:space="0"/>
        </w:tcBorders>
      </w:tcPr>
    </w:tblStylePr>
    <w:tblStylePr w:type="firstRow">
      <w:rPr>
        <w:rFonts w:ascii="Arial" w:hAnsi="Arial"/>
        <w:b/>
        <w:color w:val="ffffff" w:themeColor="light1"/>
        <w:sz w:val="22"/>
      </w:rPr>
      <w:tcPr>
        <w:shd w:val="clear" w:color="d99695" w:themeColor="accent2" w:themeTint="97" w:fill="d99695" w:themeFill="accent2" w:themeFillTint="97"/>
        <w:tcBorders>
          <w:top w:val="single" w:color="D99695" w:themeColor="accent2" w:themeTint="97" w:sz="32" w:space="0"/>
          <w:bottom w:val="single" w:color="FFFFFF" w:themeColor="light1" w:sz="12" w:space="0"/>
        </w:tcBorders>
      </w:tcPr>
    </w:tblStylePr>
    <w:tblStylePr w:type="lastCol">
      <w:tcPr>
        <w:tcBorders>
          <w:left w:val="single" w:color="FFFFFF" w:themeColor="light1" w:sz="4" w:space="0"/>
          <w:right w:val="single" w:color="D99695" w:themeColor="accent2" w:themeTint="97" w:sz="32" w:space="0"/>
        </w:tcBorders>
      </w:tcPr>
    </w:tblStylePr>
    <w:tblStylePr w:type="lastRow">
      <w:rPr>
        <w:rFonts w:ascii="Arial" w:hAnsi="Arial"/>
        <w:b/>
        <w:color w:val="ffffff" w:themeColor="light1"/>
        <w:sz w:val="22"/>
      </w:rPr>
    </w:tblStylePr>
  </w:style>
  <w:style w:type="table" w:styleId="1094" w:customStyle="1">
    <w:name w:val="List Table 5 Dark - Accent 3"/>
    <w:uiPriority w:val="99"/>
    <w:qFormat/>
    <w:tblPr>
      <w:tblBorders>
        <w:top w:val="single" w:color="C3D69B" w:themeColor="accent3" w:themeTint="98" w:sz="32" w:space="0"/>
        <w:left w:val="single" w:color="C3D69B" w:themeColor="accent3" w:themeTint="98" w:sz="32" w:space="0"/>
        <w:bottom w:val="single" w:color="C3D69B" w:themeColor="accent3" w:themeTint="98" w:sz="32" w:space="0"/>
        <w:right w:val="single" w:color="C3D69B" w:themeColor="accent3" w:themeTint="98" w:sz="32" w:space="0"/>
      </w:tblBorders>
      <w:tblCellMar>
        <w:left w:w="0" w:type="dxa"/>
        <w:top w:w="0" w:type="dxa"/>
        <w:right w:w="0" w:type="dxa"/>
        <w:bottom w:w="0" w:type="dxa"/>
      </w:tblCellMar>
    </w:tblPr>
    <w:tblStylePr w:type="band1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1Vert">
      <w:tcPr>
        <w:shd w:val="clear" w:color="c3d69b" w:themeColor="accent3" w:themeTint="98" w:fill="c3d69b" w:themeFill="accent3" w:themeFillTint="98"/>
        <w:tcBorders>
          <w:left w:val="single" w:color="FFFFFF" w:themeColor="light1" w:sz="4" w:space="0"/>
          <w:right w:val="single" w:color="FFFFFF" w:themeColor="light1" w:sz="4" w:space="0"/>
        </w:tcBorders>
      </w:tcPr>
    </w:tblStylePr>
    <w:tblStylePr w:type="band2Horz">
      <w:tcPr>
        <w:shd w:val="clear" w:color="c3d69b" w:themeColor="accent3" w:themeTint="98" w:fill="c3d69b"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C3D69B" w:themeColor="accent3" w:themeTint="98" w:sz="32" w:space="0"/>
          <w:right w:val="single" w:color="FFFFFF" w:themeColor="light1" w:sz="4" w:space="0"/>
        </w:tcBorders>
      </w:tcPr>
    </w:tblStylePr>
    <w:tblStylePr w:type="firstRow">
      <w:rPr>
        <w:rFonts w:ascii="Arial" w:hAnsi="Arial"/>
        <w:b/>
        <w:color w:val="ffffff" w:themeColor="light1"/>
        <w:sz w:val="22"/>
      </w:rPr>
      <w:tcPr>
        <w:shd w:val="clear" w:color="c3d69b" w:themeColor="accent3" w:themeTint="98" w:fill="c3d69b" w:themeFill="accent3" w:themeFillTint="98"/>
        <w:tcBorders>
          <w:top w:val="single" w:color="C3D69B" w:themeColor="accent3" w:themeTint="98" w:sz="32" w:space="0"/>
          <w:bottom w:val="single" w:color="FFFFFF" w:themeColor="light1" w:sz="12" w:space="0"/>
        </w:tcBorders>
      </w:tcPr>
    </w:tblStylePr>
    <w:tblStylePr w:type="lastCol">
      <w:tcPr>
        <w:tcBorders>
          <w:left w:val="single" w:color="FFFFFF" w:themeColor="light1" w:sz="4" w:space="0"/>
          <w:right w:val="single" w:color="C3D69B" w:themeColor="accent3" w:themeTint="98" w:sz="32" w:space="0"/>
        </w:tcBorders>
      </w:tcPr>
    </w:tblStylePr>
    <w:tblStylePr w:type="lastRow">
      <w:rPr>
        <w:rFonts w:ascii="Arial" w:hAnsi="Arial"/>
        <w:b/>
        <w:color w:val="ffffff" w:themeColor="light1"/>
        <w:sz w:val="22"/>
      </w:rPr>
    </w:tblStylePr>
  </w:style>
  <w:style w:type="table" w:styleId="1095" w:customStyle="1">
    <w:name w:val="List Table 5 Dark - Accent 4"/>
    <w:uiPriority w:val="99"/>
    <w:qFormat/>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CellMar>
        <w:left w:w="0" w:type="dxa"/>
        <w:top w:w="0" w:type="dxa"/>
        <w:right w:w="0" w:type="dxa"/>
        <w:bottom w:w="0" w:type="dxa"/>
      </w:tblCellMar>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rPr>
    </w:tblStylePr>
  </w:style>
  <w:style w:type="table" w:styleId="1096" w:customStyle="1">
    <w:name w:val="List Table 5 Dark - Accent 5"/>
    <w:uiPriority w:val="99"/>
    <w:qFormat/>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CellMar>
        <w:left w:w="0" w:type="dxa"/>
        <w:top w:w="0" w:type="dxa"/>
        <w:right w:w="0" w:type="dxa"/>
        <w:bottom w:w="0" w:type="dxa"/>
      </w:tblCellMar>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rPr>
    </w:tblStylePr>
  </w:style>
  <w:style w:type="table" w:styleId="1097" w:customStyle="1">
    <w:name w:val="List Table 5 Dark - Accent 6"/>
    <w:uiPriority w:val="99"/>
    <w:qFormat/>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CellMar>
        <w:left w:w="0" w:type="dxa"/>
        <w:top w:w="0" w:type="dxa"/>
        <w:right w:w="0" w:type="dxa"/>
        <w:bottom w:w="0" w:type="dxa"/>
      </w:tblCellMar>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rPr>
    </w:tblStylePr>
  </w:style>
  <w:style w:type="table" w:styleId="1098" w:customStyle="1">
    <w:name w:val="清单表 6 彩色1"/>
    <w:uiPriority w:val="99"/>
    <w:qFormat/>
    <w:tblPr>
      <w:tblBorders>
        <w:top w:val="single" w:color="7F7F7F" w:themeColor="text1" w:themeTint="80" w:sz="4" w:space="0"/>
        <w:bottom w:val="single" w:color="7F7F7F" w:themeColor="text1" w:themeTint="80" w:sz="4" w:space="0"/>
      </w:tblBorders>
      <w:tblCellMar>
        <w:left w:w="0" w:type="dxa"/>
        <w:top w:w="0" w:type="dxa"/>
        <w:right w:w="0" w:type="dxa"/>
        <w:bottom w:w="0" w:type="dxa"/>
      </w:tblCellMar>
    </w:tblPr>
    <w:tblStylePr w:type="band1Horz">
      <w:rPr>
        <w:rFonts w:ascii="Arial" w:hAnsi="Arial"/>
        <w:color w:val="000000" w:themeColor="text1"/>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000000" w:themeColor="text1"/>
        <w:sz w:val="22"/>
      </w:rPr>
    </w:tblStylePr>
    <w:tblStylePr w:type="firstCol">
      <w:rPr>
        <w:b/>
        <w:color w:val="000000" w:themeColor="text1"/>
      </w:rPr>
    </w:tblStylePr>
    <w:tblStylePr w:type="firstRow">
      <w:rPr>
        <w:b/>
        <w:color w:val="000000" w:themeColor="text1"/>
      </w:rPr>
      <w:tcPr>
        <w:tcBorders>
          <w:bottom w:val="single" w:color="7F7F7F" w:themeColor="text1" w:themeTint="80" w:sz="4" w:space="0"/>
        </w:tcBorders>
      </w:tcPr>
    </w:tblStylePr>
    <w:tblStylePr w:type="lastCol">
      <w:rPr>
        <w:b/>
        <w:color w:val="000000" w:themeColor="text1"/>
      </w:rPr>
    </w:tblStylePr>
    <w:tblStylePr w:type="lastRow">
      <w:rPr>
        <w:b/>
        <w:color w:val="000000" w:themeColor="text1"/>
      </w:rPr>
      <w:tcPr>
        <w:tcBorders>
          <w:top w:val="single" w:color="7F7F7F" w:themeColor="text1" w:themeTint="80" w:sz="4" w:space="0"/>
        </w:tcBorders>
      </w:tcPr>
    </w:tblStylePr>
  </w:style>
  <w:style w:type="table" w:styleId="1099" w:customStyle="1">
    <w:name w:val="List Table 6 Colorful - Accent 1"/>
    <w:uiPriority w:val="99"/>
    <w:qFormat/>
    <w:tblPr>
      <w:tblBorders>
        <w:top w:val="single" w:color="4F81BD" w:themeColor="accent1" w:sz="4" w:space="0"/>
        <w:bottom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b/>
        <w:color w:val="2a4a70" w:themeColor="accent1" w:themeShade="94"/>
      </w:rPr>
    </w:tblStylePr>
    <w:tblStylePr w:type="firstRow">
      <w:rPr>
        <w:b/>
        <w:color w:val="2a4a70" w:themeColor="accent1" w:themeShade="94"/>
      </w:rPr>
      <w:tcPr>
        <w:tcBorders>
          <w:bottom w:val="single" w:color="4F81BD" w:themeColor="accent1" w:sz="4" w:space="0"/>
        </w:tcBorders>
      </w:tcPr>
    </w:tblStylePr>
    <w:tblStylePr w:type="lastCol">
      <w:rPr>
        <w:b/>
        <w:color w:val="2a4a70" w:themeColor="accent1" w:themeShade="94"/>
      </w:rPr>
    </w:tblStylePr>
    <w:tblStylePr w:type="lastRow">
      <w:rPr>
        <w:b/>
        <w:color w:val="2a4a70" w:themeColor="accent1" w:themeShade="94"/>
      </w:rPr>
      <w:tcPr>
        <w:tcBorders>
          <w:top w:val="single" w:color="4F81BD" w:themeColor="accent1" w:sz="4" w:space="0"/>
        </w:tcBorders>
      </w:tcPr>
    </w:tblStylePr>
  </w:style>
  <w:style w:type="table" w:styleId="1100" w:customStyle="1">
    <w:name w:val="List Table 6 Colorful - Accent 2"/>
    <w:uiPriority w:val="99"/>
    <w:qFormat/>
    <w:tblPr>
      <w:tblBorders>
        <w:top w:val="single" w:color="D99695" w:themeColor="accent2" w:themeTint="97" w:sz="4" w:space="0"/>
        <w:bottom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b/>
        <w:color w:val="da9796" w:themeColor="accent2" w:themeTint="96"/>
      </w:rPr>
    </w:tblStylePr>
    <w:tblStylePr w:type="firstRow">
      <w:rPr>
        <w:b/>
        <w:color w:val="da9796" w:themeColor="accent2" w:themeTint="96"/>
      </w:rPr>
      <w:tcPr>
        <w:tcBorders>
          <w:bottom w:val="single" w:color="D99695" w:themeColor="accent2" w:themeTint="97" w:sz="4" w:space="0"/>
        </w:tcBorders>
      </w:tcPr>
    </w:tblStylePr>
    <w:tblStylePr w:type="lastCol">
      <w:rPr>
        <w:b/>
        <w:color w:val="da9796" w:themeColor="accent2" w:themeTint="96"/>
      </w:rPr>
    </w:tblStylePr>
    <w:tblStylePr w:type="lastRow">
      <w:rPr>
        <w:b/>
        <w:color w:val="da9796" w:themeColor="accent2" w:themeTint="96"/>
      </w:rPr>
      <w:tcPr>
        <w:tcBorders>
          <w:top w:val="single" w:color="D99695" w:themeColor="accent2" w:themeTint="97" w:sz="4" w:space="0"/>
        </w:tcBorders>
      </w:tcPr>
    </w:tblStylePr>
  </w:style>
  <w:style w:type="table" w:styleId="1101" w:customStyle="1">
    <w:name w:val="List Table 6 Colorful - Accent 3"/>
    <w:uiPriority w:val="99"/>
    <w:qFormat/>
    <w:tblPr>
      <w:tblBorders>
        <w:top w:val="single" w:color="C3D69B" w:themeColor="accent3" w:themeTint="98" w:sz="4" w:space="0"/>
        <w:bottom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b/>
        <w:color w:val="c2d69b" w:themeColor="accent3" w:themeTint="99"/>
      </w:rPr>
    </w:tblStylePr>
    <w:tblStylePr w:type="firstRow">
      <w:rPr>
        <w:b/>
        <w:color w:val="c2d69b" w:themeColor="accent3" w:themeTint="99"/>
      </w:rPr>
      <w:tcPr>
        <w:tcBorders>
          <w:bottom w:val="single" w:color="C3D69B" w:themeColor="accent3" w:themeTint="98" w:sz="4" w:space="0"/>
        </w:tcBorders>
      </w:tcPr>
    </w:tblStylePr>
    <w:tblStylePr w:type="lastCol">
      <w:rPr>
        <w:b/>
        <w:color w:val="c2d69b" w:themeColor="accent3" w:themeTint="99"/>
      </w:rPr>
    </w:tblStylePr>
    <w:tblStylePr w:type="lastRow">
      <w:rPr>
        <w:b/>
        <w:color w:val="c2d69b" w:themeColor="accent3" w:themeTint="99"/>
      </w:rPr>
      <w:tcPr>
        <w:tcBorders>
          <w:top w:val="single" w:color="C3D69B" w:themeColor="accent3" w:themeTint="98" w:sz="4" w:space="0"/>
        </w:tcBorders>
      </w:tcPr>
    </w:tblStylePr>
  </w:style>
  <w:style w:type="table" w:styleId="1102" w:customStyle="1">
    <w:name w:val="List Table 6 Colorful - Accent 4"/>
    <w:uiPriority w:val="99"/>
    <w:qFormat/>
    <w:tblPr>
      <w:tblBorders>
        <w:top w:val="single" w:color="B2A1C6" w:themeColor="accent4" w:themeTint="9A" w:sz="4" w:space="0"/>
        <w:bottom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b/>
        <w:color w:val="b2a1c7" w:themeColor="accent4" w:themeTint="99"/>
      </w:rPr>
    </w:tblStylePr>
    <w:tblStylePr w:type="firstRow">
      <w:rPr>
        <w:b/>
        <w:color w:val="b2a1c7" w:themeColor="accent4" w:themeTint="99"/>
      </w:rPr>
      <w:tcPr>
        <w:tcBorders>
          <w:bottom w:val="single" w:color="B2A1C6" w:themeColor="accent4" w:themeTint="9A" w:sz="4" w:space="0"/>
        </w:tcBorders>
      </w:tcPr>
    </w:tblStylePr>
    <w:tblStylePr w:type="lastCol">
      <w:rPr>
        <w:b/>
        <w:color w:val="b2a1c7" w:themeColor="accent4" w:themeTint="99"/>
      </w:rPr>
    </w:tblStylePr>
    <w:tblStylePr w:type="lastRow">
      <w:rPr>
        <w:b/>
        <w:color w:val="b2a1c7" w:themeColor="accent4" w:themeTint="99"/>
      </w:rPr>
      <w:tcPr>
        <w:tcBorders>
          <w:top w:val="single" w:color="B2A1C6" w:themeColor="accent4" w:themeTint="9A" w:sz="4" w:space="0"/>
        </w:tcBorders>
      </w:tcPr>
    </w:tblStylePr>
  </w:style>
  <w:style w:type="table" w:styleId="1103" w:customStyle="1">
    <w:name w:val="List Table 6 Colorful - Accent 5"/>
    <w:uiPriority w:val="99"/>
    <w:qFormat/>
    <w:tblPr>
      <w:tblBorders>
        <w:top w:val="single" w:color="92CCDC" w:themeColor="accent5" w:themeTint="9A" w:sz="4" w:space="0"/>
        <w:bottom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b/>
        <w:color w:val="92cddc" w:themeColor="accent5" w:themeTint="99"/>
      </w:rPr>
    </w:tblStylePr>
    <w:tblStylePr w:type="firstRow">
      <w:rPr>
        <w:b/>
        <w:color w:val="92cddc" w:themeColor="accent5" w:themeTint="99"/>
      </w:rPr>
      <w:tcPr>
        <w:tcBorders>
          <w:bottom w:val="single" w:color="92CCDC" w:themeColor="accent5" w:themeTint="9A" w:sz="4" w:space="0"/>
        </w:tcBorders>
      </w:tcPr>
    </w:tblStylePr>
    <w:tblStylePr w:type="lastCol">
      <w:rPr>
        <w:b/>
        <w:color w:val="92cddc" w:themeColor="accent5" w:themeTint="99"/>
      </w:rPr>
    </w:tblStylePr>
    <w:tblStylePr w:type="lastRow">
      <w:rPr>
        <w:b/>
        <w:color w:val="92cddc" w:themeColor="accent5" w:themeTint="99"/>
      </w:rPr>
      <w:tcPr>
        <w:tcBorders>
          <w:top w:val="single" w:color="92CCDC" w:themeColor="accent5" w:themeTint="9A" w:sz="4" w:space="0"/>
        </w:tcBorders>
      </w:tcPr>
    </w:tblStylePr>
  </w:style>
  <w:style w:type="table" w:styleId="1104" w:customStyle="1">
    <w:name w:val="List Table 6 Colorful - Accent 6"/>
    <w:uiPriority w:val="99"/>
    <w:qFormat/>
    <w:tblPr>
      <w:tblBorders>
        <w:top w:val="single" w:color="FAC090" w:themeColor="accent6" w:themeTint="98" w:sz="4" w:space="0"/>
        <w:bottom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b/>
        <w:color w:val="fabf8f" w:themeColor="accent6" w:themeTint="99"/>
      </w:rPr>
    </w:tblStylePr>
    <w:tblStylePr w:type="firstRow">
      <w:rPr>
        <w:b/>
        <w:color w:val="fabf8f" w:themeColor="accent6" w:themeTint="99"/>
      </w:rPr>
      <w:tcPr>
        <w:tcBorders>
          <w:bottom w:val="single" w:color="FAC090" w:themeColor="accent6" w:themeTint="98" w:sz="4" w:space="0"/>
        </w:tcBorders>
      </w:tcPr>
    </w:tblStylePr>
    <w:tblStylePr w:type="lastCol">
      <w:rPr>
        <w:b/>
        <w:color w:val="fabf8f" w:themeColor="accent6" w:themeTint="99"/>
      </w:rPr>
    </w:tblStylePr>
    <w:tblStylePr w:type="lastRow">
      <w:rPr>
        <w:b/>
        <w:color w:val="fabf8f" w:themeColor="accent6" w:themeTint="99"/>
      </w:rPr>
      <w:tcPr>
        <w:tcBorders>
          <w:top w:val="single" w:color="FAC090" w:themeColor="accent6" w:themeTint="98" w:sz="4" w:space="0"/>
        </w:tcBorders>
      </w:tcPr>
    </w:tblStylePr>
  </w:style>
  <w:style w:type="table" w:styleId="1105" w:customStyle="1">
    <w:name w:val="清单表 7 彩色1"/>
    <w:uiPriority w:val="99"/>
    <w:qFormat/>
    <w:tblPr>
      <w:tblBorders>
        <w:right w:val="single" w:color="7F7F7F" w:themeColor="text1" w:themeTint="80" w:sz="4" w:space="0"/>
      </w:tblBorders>
      <w:tblCellMar>
        <w:left w:w="0" w:type="dxa"/>
        <w:top w:w="0" w:type="dxa"/>
        <w:right w:w="0" w:type="dxa"/>
        <w:bottom w:w="0" w:type="dxa"/>
      </w:tblCellMar>
    </w:tblPr>
    <w:tblStylePr w:type="band1Horz">
      <w:rPr>
        <w:rFonts w:ascii="Arial" w:hAnsi="Arial"/>
        <w:color w:val="7f7f7f" w:themeColor="text1" w:themeTint="80"/>
        <w:sz w:val="22"/>
      </w:rPr>
      <w:tcPr>
        <w:shd w:val="clear" w:color="bfbfbf" w:themeColor="text1" w:themeTint="40" w:fill="bfbfbf" w:themeFill="text1" w:themeFillTint="40"/>
      </w:tcPr>
    </w:tblStylePr>
    <w:tblStylePr w:type="band1Vert">
      <w:tcPr>
        <w:shd w:val="clear" w:color="bfbfbf" w:themeColor="text1" w:themeTint="40" w:fill="bfbfbf" w:themeFill="text1" w:themeFillTint="40"/>
      </w:tcPr>
    </w:tblStylePr>
    <w:tblStylePr w:type="band2Horz">
      <w:rPr>
        <w:rFonts w:ascii="Arial" w:hAnsi="Arial"/>
        <w:color w:val="7f7f7f" w:themeColor="text1" w:themeTint="80"/>
        <w:sz w:val="22"/>
      </w:rPr>
    </w:tblStylePr>
    <w:tblStylePr w:type="firstCol">
      <w:rPr>
        <w:rFonts w:ascii="Arial" w:hAnsi="Arial"/>
        <w:i/>
        <w:color w:val="7f7f7f" w:themeColor="text1" w:themeTint="80"/>
        <w:sz w:val="22"/>
      </w:rPr>
      <w:pPr>
        <w:jc w:val="right"/>
      </w:pPr>
      <w:tcPr>
        <w:shd w:val="clear" w:color="ffffff" w:fill="auto"/>
        <w:tcBorders>
          <w:top w:val="none" w:color="000000" w:sz="4" w:space="0"/>
          <w:left w:val="none" w:color="000000" w:sz="4" w:space="0"/>
          <w:bottom w:val="none" w:color="000000" w:sz="4" w:space="0"/>
          <w:right w:val="single" w:color="7F7F7F" w:themeColor="text1" w:themeTint="80" w:sz="4" w:space="0"/>
        </w:tcBorders>
      </w:tcPr>
    </w:tblStylePr>
    <w:tblStylePr w:type="firstRow">
      <w:rPr>
        <w:rFonts w:ascii="Arial" w:hAnsi="Arial"/>
        <w:i/>
        <w:color w:val="7f7f7f" w:themeColor="text1" w:themeTint="80"/>
        <w:sz w:val="22"/>
      </w:rPr>
      <w:tcPr>
        <w:shd w:val="clear" w:color="ffffff" w:themeColor="light1" w:fill="ffffff" w:themeFill="light1"/>
        <w:tcBorders>
          <w:top w:val="none" w:color="000000" w:sz="4" w:space="0"/>
          <w:left w:val="none" w:color="000000" w:sz="4" w:space="0"/>
          <w:bottom w:val="single" w:color="7F7F7F" w:themeColor="text1" w:themeTint="80" w:sz="4" w:space="0"/>
          <w:right w:val="none" w:color="000000" w:sz="4" w:space="0"/>
        </w:tcBorders>
      </w:tcPr>
    </w:tblStylePr>
    <w:tblStylePr w:type="lastCol">
      <w:rPr>
        <w:rFonts w:ascii="Arial" w:hAnsi="Arial"/>
        <w:i/>
        <w:color w:val="7f7f7f" w:themeColor="text1" w:themeTint="80"/>
        <w:sz w:val="22"/>
      </w:rPr>
      <w:tcPr>
        <w:shd w:val="clear" w:color="ffffff" w:fill="auto"/>
        <w:tcBorders>
          <w:top w:val="none" w:color="000000" w:sz="4" w:space="0"/>
          <w:left w:val="single" w:color="7F7F7F" w:themeColor="text1" w:themeTint="80" w:sz="4" w:space="0"/>
          <w:bottom w:val="none" w:color="000000" w:sz="4" w:space="0"/>
          <w:right w:val="none" w:color="000000" w:sz="4" w:space="0"/>
        </w:tcBorders>
      </w:tcPr>
    </w:tblStylePr>
    <w:tblStylePr w:type="lastRow">
      <w:rPr>
        <w:rFonts w:ascii="Arial" w:hAnsi="Arial"/>
        <w:i/>
        <w:color w:val="7f7f7f" w:themeColor="text1" w:themeTint="80"/>
        <w:sz w:val="22"/>
      </w:rPr>
      <w:tcPr>
        <w:shd w:val="clear" w:color="ffffff" w:themeColor="light1" w:fill="ffffff" w:themeFill="light1"/>
        <w:tcBorders>
          <w:top w:val="single" w:color="7F7F7F" w:themeColor="text1" w:themeTint="80" w:sz="4" w:space="0"/>
          <w:left w:val="none" w:color="000000" w:sz="4" w:space="0"/>
          <w:bottom w:val="none" w:color="000000" w:sz="4" w:space="0"/>
          <w:right w:val="none" w:color="000000" w:sz="4" w:space="0"/>
        </w:tcBorders>
      </w:tcPr>
    </w:tblStylePr>
  </w:style>
  <w:style w:type="table" w:styleId="1106" w:customStyle="1">
    <w:name w:val="List Table 7 Colorful - Accent 1"/>
    <w:uiPriority w:val="99"/>
    <w:qFormat/>
    <w:tblPr>
      <w:tblBorders>
        <w:right w:val="single" w:color="4F81BD" w:themeColor="accent1" w:sz="4" w:space="0"/>
      </w:tblBorders>
      <w:tblCellMar>
        <w:left w:w="0" w:type="dxa"/>
        <w:top w:w="0" w:type="dxa"/>
        <w:right w:w="0" w:type="dxa"/>
        <w:bottom w:w="0" w:type="dxa"/>
      </w:tblCellMar>
    </w:tblPr>
    <w:tblStylePr w:type="band1Horz">
      <w:rPr>
        <w:rFonts w:ascii="Arial" w:hAnsi="Arial"/>
        <w:color w:val="2a4a70"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a70" w:themeColor="accent1" w:themeShade="94"/>
        <w:sz w:val="22"/>
      </w:rPr>
    </w:tblStylePr>
    <w:tblStylePr w:type="firstCol">
      <w:rPr>
        <w:rFonts w:ascii="Arial" w:hAnsi="Arial"/>
        <w:i/>
        <w:color w:val="2a4a70"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a70"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a70"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a70"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107" w:customStyle="1">
    <w:name w:val="List Table 7 Colorful - Accent 2"/>
    <w:uiPriority w:val="99"/>
    <w:qFormat/>
    <w:tblPr>
      <w:tblBorders>
        <w:right w:val="single" w:color="D99695" w:themeColor="accent2" w:themeTint="97" w:sz="4" w:space="0"/>
      </w:tblBorders>
      <w:tblCellMar>
        <w:left w:w="0" w:type="dxa"/>
        <w:top w:w="0" w:type="dxa"/>
        <w:right w:w="0" w:type="dxa"/>
        <w:bottom w:w="0" w:type="dxa"/>
      </w:tblCellMar>
    </w:tblPr>
    <w:tblStylePr w:type="band1Horz">
      <w:rPr>
        <w:rFonts w:ascii="Arial" w:hAnsi="Arial"/>
        <w:color w:val="da9796" w:themeColor="accent2" w:themeTint="96"/>
        <w:sz w:val="22"/>
      </w:rPr>
      <w:tcPr>
        <w:shd w:val="clear" w:color="efd2d2" w:themeColor="accent2" w:themeTint="40" w:fill="efd2d2" w:themeFill="accent2" w:themeFillTint="40"/>
      </w:tcPr>
    </w:tblStylePr>
    <w:tblStylePr w:type="band1Vert">
      <w:tcPr>
        <w:shd w:val="clear" w:color="efd2d2" w:themeColor="accent2" w:themeTint="40" w:fill="efd2d2" w:themeFill="accent2" w:themeFillTint="40"/>
      </w:tcPr>
    </w:tblStylePr>
    <w:tblStylePr w:type="band2Horz">
      <w:rPr>
        <w:rFonts w:ascii="Arial" w:hAnsi="Arial"/>
        <w:color w:val="da9796" w:themeColor="accent2" w:themeTint="96"/>
        <w:sz w:val="22"/>
      </w:rPr>
    </w:tblStylePr>
    <w:tblStylePr w:type="firstCol">
      <w:rPr>
        <w:rFonts w:ascii="Arial" w:hAnsi="Arial"/>
        <w:i/>
        <w:color w:val="da9796" w:themeColor="accent2" w:themeTint="96"/>
        <w:sz w:val="22"/>
      </w:rPr>
      <w:pPr>
        <w:jc w:val="right"/>
      </w:pPr>
      <w:tcPr>
        <w:shd w:val="clear" w:color="ffffff" w:fill="auto"/>
        <w:tcBorders>
          <w:top w:val="none" w:color="000000" w:sz="4" w:space="0"/>
          <w:left w:val="none" w:color="000000" w:sz="4" w:space="0"/>
          <w:bottom w:val="none" w:color="000000" w:sz="4" w:space="0"/>
          <w:right w:val="single" w:color="D99695" w:themeColor="accent2" w:themeTint="97" w:sz="4" w:space="0"/>
        </w:tcBorders>
      </w:tcPr>
    </w:tblStylePr>
    <w:tblStylePr w:type="firstRow">
      <w:rPr>
        <w:rFonts w:ascii="Arial" w:hAnsi="Arial"/>
        <w:i/>
        <w:color w:val="da9796" w:themeColor="accent2" w:themeTint="96"/>
        <w:sz w:val="22"/>
      </w:rPr>
      <w:tcPr>
        <w:shd w:val="clear" w:color="ffffff" w:themeColor="light1" w:fill="ffffff" w:themeFill="light1"/>
        <w:tcBorders>
          <w:top w:val="none" w:color="000000" w:sz="4" w:space="0"/>
          <w:left w:val="none" w:color="000000" w:sz="4" w:space="0"/>
          <w:bottom w:val="single" w:color="D99695" w:themeColor="accent2" w:themeTint="97" w:sz="4" w:space="0"/>
          <w:right w:val="none" w:color="000000" w:sz="4" w:space="0"/>
        </w:tcBorders>
      </w:tcPr>
    </w:tblStylePr>
    <w:tblStylePr w:type="lastCol">
      <w:rPr>
        <w:rFonts w:ascii="Arial" w:hAnsi="Arial"/>
        <w:i/>
        <w:color w:val="da9796" w:themeColor="accent2" w:themeTint="96"/>
        <w:sz w:val="22"/>
      </w:rPr>
      <w:tcPr>
        <w:shd w:val="clear" w:color="ffffff" w:fill="auto"/>
        <w:tcBorders>
          <w:top w:val="none" w:color="000000" w:sz="4" w:space="0"/>
          <w:left w:val="single" w:color="D99695" w:themeColor="accent2" w:themeTint="97" w:sz="4" w:space="0"/>
          <w:bottom w:val="none" w:color="000000" w:sz="4" w:space="0"/>
          <w:right w:val="none" w:color="000000" w:sz="4" w:space="0"/>
        </w:tcBorders>
      </w:tcPr>
    </w:tblStylePr>
    <w:tblStylePr w:type="lastRow">
      <w:rPr>
        <w:rFonts w:ascii="Arial" w:hAnsi="Arial"/>
        <w:i/>
        <w:color w:val="da9796" w:themeColor="accent2" w:themeTint="96"/>
        <w:sz w:val="22"/>
      </w:rPr>
      <w:tcPr>
        <w:shd w:val="clear" w:color="ffffff" w:themeColor="light1" w:fill="ffffff" w:themeFill="light1"/>
        <w:tcBorders>
          <w:top w:val="single" w:color="D99695" w:themeColor="accent2" w:themeTint="97" w:sz="4" w:space="0"/>
          <w:left w:val="none" w:color="000000" w:sz="4" w:space="0"/>
          <w:bottom w:val="none" w:color="000000" w:sz="4" w:space="0"/>
          <w:right w:val="none" w:color="000000" w:sz="4" w:space="0"/>
        </w:tcBorders>
      </w:tcPr>
    </w:tblStylePr>
  </w:style>
  <w:style w:type="table" w:styleId="1108" w:customStyle="1">
    <w:name w:val="List Table 7 Colorful - Accent 3"/>
    <w:uiPriority w:val="99"/>
    <w:qFormat/>
    <w:tblPr>
      <w:tblBorders>
        <w:right w:val="single" w:color="C3D69B" w:themeColor="accent3" w:themeTint="98" w:sz="4" w:space="0"/>
      </w:tblBorders>
      <w:tblCellMar>
        <w:left w:w="0" w:type="dxa"/>
        <w:top w:w="0" w:type="dxa"/>
        <w:right w:w="0" w:type="dxa"/>
        <w:bottom w:w="0" w:type="dxa"/>
      </w:tblCellMar>
    </w:tblPr>
    <w:tblStylePr w:type="band1Horz">
      <w:rPr>
        <w:rFonts w:ascii="Arial" w:hAnsi="Arial"/>
        <w:color w:val="c2d69b" w:themeColor="accent3" w:themeTint="99"/>
        <w:sz w:val="22"/>
      </w:rPr>
      <w:tcPr>
        <w:shd w:val="clear" w:color="e5eed5" w:themeColor="accent3" w:themeTint="40" w:fill="e5eed5" w:themeFill="accent3" w:themeFillTint="40"/>
      </w:tcPr>
    </w:tblStylePr>
    <w:tblStylePr w:type="band1Vert">
      <w:tcPr>
        <w:shd w:val="clear" w:color="e5eed5" w:themeColor="accent3" w:themeTint="40" w:fill="e5eed5" w:themeFill="accent3" w:themeFillTint="40"/>
      </w:tcPr>
    </w:tblStylePr>
    <w:tblStylePr w:type="band2Horz">
      <w:rPr>
        <w:rFonts w:ascii="Arial" w:hAnsi="Arial"/>
        <w:color w:val="c2d69b" w:themeColor="accent3" w:themeTint="99"/>
        <w:sz w:val="22"/>
      </w:rPr>
    </w:tblStylePr>
    <w:tblStylePr w:type="firstCol">
      <w:rPr>
        <w:rFonts w:ascii="Arial" w:hAnsi="Arial"/>
        <w:i/>
        <w:color w:val="c2d69b" w:themeColor="accent3" w:themeTint="99"/>
        <w:sz w:val="22"/>
      </w:rPr>
      <w:pPr>
        <w:jc w:val="right"/>
      </w:pPr>
      <w:tcPr>
        <w:shd w:val="clear" w:color="ffffff" w:fill="auto"/>
        <w:tcBorders>
          <w:top w:val="none" w:color="000000" w:sz="4" w:space="0"/>
          <w:left w:val="none" w:color="000000" w:sz="4" w:space="0"/>
          <w:bottom w:val="none" w:color="000000" w:sz="4" w:space="0"/>
          <w:right w:val="single" w:color="C3D69B" w:themeColor="accent3" w:themeTint="98" w:sz="4" w:space="0"/>
        </w:tcBorders>
      </w:tcPr>
    </w:tblStylePr>
    <w:tblStylePr w:type="firstRow">
      <w:rPr>
        <w:rFonts w:ascii="Arial" w:hAnsi="Arial"/>
        <w:i/>
        <w:color w:val="c2d69b" w:themeColor="accent3" w:themeTint="99"/>
        <w:sz w:val="22"/>
      </w:rPr>
      <w:tcPr>
        <w:shd w:val="clear" w:color="ffffff" w:themeColor="light1" w:fill="ffffff" w:themeFill="light1"/>
        <w:tcBorders>
          <w:top w:val="none" w:color="000000" w:sz="4" w:space="0"/>
          <w:left w:val="none" w:color="000000" w:sz="4" w:space="0"/>
          <w:bottom w:val="single" w:color="C3D69B" w:themeColor="accent3" w:themeTint="98" w:sz="4" w:space="0"/>
          <w:right w:val="none" w:color="000000" w:sz="4" w:space="0"/>
        </w:tcBorders>
      </w:tcPr>
    </w:tblStylePr>
    <w:tblStylePr w:type="lastCol">
      <w:rPr>
        <w:rFonts w:ascii="Arial" w:hAnsi="Arial"/>
        <w:i/>
        <w:color w:val="c2d69b" w:themeColor="accent3" w:themeTint="99"/>
        <w:sz w:val="22"/>
      </w:rPr>
      <w:tcPr>
        <w:shd w:val="clear" w:color="ffffff" w:fill="auto"/>
        <w:tcBorders>
          <w:top w:val="none" w:color="000000" w:sz="4" w:space="0"/>
          <w:left w:val="single" w:color="C3D69B" w:themeColor="accent3" w:themeTint="98" w:sz="4" w:space="0"/>
          <w:bottom w:val="none" w:color="000000" w:sz="4" w:space="0"/>
          <w:right w:val="none" w:color="000000" w:sz="4" w:space="0"/>
        </w:tcBorders>
      </w:tcPr>
    </w:tblStylePr>
    <w:tblStylePr w:type="lastRow">
      <w:rPr>
        <w:rFonts w:ascii="Arial" w:hAnsi="Arial"/>
        <w:i/>
        <w:color w:val="c2d69b" w:themeColor="accent3" w:themeTint="99"/>
        <w:sz w:val="22"/>
      </w:rPr>
      <w:tcPr>
        <w:shd w:val="clear" w:color="ffffff" w:themeColor="light1" w:fill="ffffff" w:themeFill="light1"/>
        <w:tcBorders>
          <w:top w:val="single" w:color="C3D69B" w:themeColor="accent3" w:themeTint="98" w:sz="4" w:space="0"/>
          <w:left w:val="none" w:color="000000" w:sz="4" w:space="0"/>
          <w:bottom w:val="none" w:color="000000" w:sz="4" w:space="0"/>
          <w:right w:val="none" w:color="000000" w:sz="4" w:space="0"/>
        </w:tcBorders>
      </w:tcPr>
    </w:tblStylePr>
  </w:style>
  <w:style w:type="table" w:styleId="1109" w:customStyle="1">
    <w:name w:val="List Table 7 Colorful - Accent 4"/>
    <w:uiPriority w:val="99"/>
    <w:qFormat/>
    <w:tblPr>
      <w:tblBorders>
        <w:right w:val="single" w:color="B2A1C6" w:themeColor="accent4" w:themeTint="9A" w:sz="4" w:space="0"/>
      </w:tblBorders>
      <w:tblCellMar>
        <w:left w:w="0" w:type="dxa"/>
        <w:top w:w="0" w:type="dxa"/>
        <w:right w:w="0" w:type="dxa"/>
        <w:bottom w:w="0" w:type="dxa"/>
      </w:tblCellMar>
    </w:tblPr>
    <w:tblStylePr w:type="band1Horz">
      <w:rPr>
        <w:rFonts w:ascii="Arial" w:hAnsi="Arial"/>
        <w:color w:val="b2a1c7" w:themeColor="accent4" w:themeTint="99"/>
        <w:sz w:val="22"/>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2a1c7" w:themeColor="accent4" w:themeTint="99"/>
        <w:sz w:val="22"/>
      </w:rPr>
    </w:tblStylePr>
    <w:tblStylePr w:type="firstCol">
      <w:rPr>
        <w:rFonts w:ascii="Arial" w:hAnsi="Arial"/>
        <w:i/>
        <w:color w:val="b2a1c7" w:themeColor="accent4" w:themeTint="99"/>
        <w:sz w:val="22"/>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2a1c7" w:themeColor="accent4" w:themeTint="99"/>
        <w:sz w:val="22"/>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2a1c7" w:themeColor="accent4" w:themeTint="99"/>
        <w:sz w:val="22"/>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2a1c7" w:themeColor="accent4" w:themeTint="99"/>
        <w:sz w:val="22"/>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110" w:customStyle="1">
    <w:name w:val="List Table 7 Colorful - Accent 5"/>
    <w:uiPriority w:val="99"/>
    <w:qFormat/>
    <w:tblPr>
      <w:tblBorders>
        <w:right w:val="single" w:color="92CCDC" w:themeColor="accent5" w:themeTint="9A" w:sz="4" w:space="0"/>
      </w:tblBorders>
      <w:tblCellMar>
        <w:left w:w="0" w:type="dxa"/>
        <w:top w:w="0" w:type="dxa"/>
        <w:right w:w="0" w:type="dxa"/>
        <w:bottom w:w="0" w:type="dxa"/>
      </w:tblCellMar>
    </w:tblPr>
    <w:tblStylePr w:type="band1Horz">
      <w:rPr>
        <w:rFonts w:ascii="Arial" w:hAnsi="Arial"/>
        <w:color w:val="92cddc" w:themeColor="accent5" w:themeTint="99"/>
        <w:sz w:val="22"/>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2cddc" w:themeColor="accent5" w:themeTint="99"/>
        <w:sz w:val="22"/>
      </w:rPr>
    </w:tblStylePr>
    <w:tblStylePr w:type="firstCol">
      <w:rPr>
        <w:rFonts w:ascii="Arial" w:hAnsi="Arial"/>
        <w:i/>
        <w:color w:val="92cddc" w:themeColor="accent5" w:themeTint="99"/>
        <w:sz w:val="22"/>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2cddc" w:themeColor="accent5" w:themeTint="99"/>
        <w:sz w:val="22"/>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2cddc" w:themeColor="accent5" w:themeTint="99"/>
        <w:sz w:val="22"/>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2cddc" w:themeColor="accent5" w:themeTint="99"/>
        <w:sz w:val="22"/>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111" w:customStyle="1">
    <w:name w:val="List Table 7 Colorful - Accent 6"/>
    <w:uiPriority w:val="99"/>
    <w:qFormat/>
    <w:tblPr>
      <w:tblBorders>
        <w:right w:val="single" w:color="FAC090" w:themeColor="accent6" w:themeTint="98" w:sz="4" w:space="0"/>
      </w:tblBorders>
      <w:tblCellMar>
        <w:left w:w="0" w:type="dxa"/>
        <w:top w:w="0" w:type="dxa"/>
        <w:right w:w="0" w:type="dxa"/>
        <w:bottom w:w="0" w:type="dxa"/>
      </w:tblCellMar>
    </w:tblPr>
    <w:tblStylePr w:type="band1Horz">
      <w:rPr>
        <w:rFonts w:ascii="Arial" w:hAnsi="Arial"/>
        <w:color w:val="fabf8f" w:themeColor="accent6" w:themeTint="99"/>
        <w:sz w:val="22"/>
      </w:rPr>
      <w:tcPr>
        <w:shd w:val="clear" w:color="fde4d0" w:themeColor="accent6" w:themeTint="40" w:fill="fde4d0" w:themeFill="accent6" w:themeFillTint="40"/>
      </w:tcPr>
    </w:tblStylePr>
    <w:tblStylePr w:type="band1Vert">
      <w:tcPr>
        <w:shd w:val="clear" w:color="fde4d0" w:themeColor="accent6" w:themeTint="40" w:fill="fde4d0" w:themeFill="accent6" w:themeFillTint="40"/>
      </w:tcPr>
    </w:tblStylePr>
    <w:tblStylePr w:type="band2Horz">
      <w:rPr>
        <w:rFonts w:ascii="Arial" w:hAnsi="Arial"/>
        <w:color w:val="fabf8f" w:themeColor="accent6" w:themeTint="99"/>
        <w:sz w:val="22"/>
      </w:rPr>
    </w:tblStylePr>
    <w:tblStylePr w:type="firstCol">
      <w:rPr>
        <w:rFonts w:ascii="Arial" w:hAnsi="Arial"/>
        <w:i/>
        <w:color w:val="fabf8f" w:themeColor="accent6" w:themeTint="99"/>
        <w:sz w:val="22"/>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bf8f" w:themeColor="accent6" w:themeTint="99"/>
        <w:sz w:val="22"/>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bf8f" w:themeColor="accent6" w:themeTint="99"/>
        <w:sz w:val="22"/>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bf8f" w:themeColor="accent6" w:themeTint="99"/>
        <w:sz w:val="22"/>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112" w:customStyle="1">
    <w:name w:val="Lined - Accent"/>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13" w:customStyle="1">
    <w:name w:val="Lined - Accent 1"/>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14" w:customStyle="1">
    <w:name w:val="Lined - Accent 2"/>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15" w:customStyle="1">
    <w:name w:val="Lined - Accent 3"/>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16" w:customStyle="1">
    <w:name w:val="Lined - Accent 4"/>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17" w:customStyle="1">
    <w:name w:val="Lined - Accent 5"/>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18" w:customStyle="1">
    <w:name w:val="Lined - Accent 6"/>
    <w:uiPriority w:val="99"/>
    <w:qFormat/>
    <w:rPr>
      <w:color w:val="404040"/>
    </w:rPr>
    <w:tblPr>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19" w:customStyle="1">
    <w:name w:val="Bordered &amp; Lined - Accent"/>
    <w:uiPriority w:val="99"/>
    <w:qFormat/>
    <w:rPr>
      <w:color w:val="404040"/>
    </w:rPr>
    <w:tblPr>
      <w:tblBorders>
        <w:top w:val="single" w:color="595959" w:themeColor="text1" w:themeTint="A6" w:sz="4" w:space="0"/>
        <w:left w:val="single" w:color="595959" w:themeColor="text1" w:themeTint="A6" w:sz="4" w:space="0"/>
        <w:bottom w:val="single" w:color="595959" w:themeColor="text1" w:themeTint="A6" w:sz="4" w:space="0"/>
        <w:right w:val="single" w:color="595959" w:themeColor="text1" w:themeTint="A6" w:sz="4" w:space="0"/>
        <w:insideH w:val="single" w:color="595959" w:themeColor="text1" w:themeTint="A6" w:sz="4" w:space="0"/>
        <w:insideV w:val="single" w:color="595959" w:themeColor="text1" w:themeTint="A6"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f2f2" w:themeColor="text1" w:themeTint="0D" w:fill="f2f2f2" w:themeFill="text1" w:themeFillTint="0D"/>
      </w:tcPr>
    </w:tblStylePr>
    <w:tblStylePr w:type="band2Vert">
      <w:rPr>
        <w:rFonts w:ascii="Arial" w:hAnsi="Arial"/>
        <w:color w:val="404040"/>
        <w:sz w:val="22"/>
      </w:rPr>
      <w:tcPr>
        <w:shd w:val="clear" w:color="f2f2f2" w:themeColor="text1" w:themeTint="0D" w:fill="f2f2f2" w:themeFill="text1" w:themeFillTint="0D"/>
      </w:tcPr>
    </w:tblStylePr>
    <w:tblStylePr w:type="firstCol">
      <w:rPr>
        <w:rFonts w:ascii="Arial" w:hAnsi="Arial"/>
        <w:color w:val="f2f2f2"/>
        <w:sz w:val="22"/>
      </w:rPr>
      <w:tcPr>
        <w:shd w:val="clear" w:color="7f7f7f" w:themeColor="text1" w:themeTint="80" w:fill="7f7f7f" w:themeFill="text1" w:themeFillTint="80"/>
      </w:tcPr>
    </w:tblStylePr>
    <w:tblStylePr w:type="firstRow">
      <w:rPr>
        <w:rFonts w:ascii="Arial" w:hAnsi="Arial"/>
        <w:color w:val="f2f2f2"/>
        <w:sz w:val="22"/>
      </w:rPr>
      <w:tcPr>
        <w:shd w:val="clear" w:color="7f7f7f" w:themeColor="text1" w:themeTint="80" w:fill="7f7f7f" w:themeFill="text1" w:themeFillTint="80"/>
      </w:tcPr>
    </w:tblStylePr>
    <w:tblStylePr w:type="lastCol">
      <w:rPr>
        <w:rFonts w:ascii="Arial" w:hAnsi="Arial"/>
        <w:color w:val="f2f2f2"/>
        <w:sz w:val="22"/>
      </w:rPr>
      <w:tcPr>
        <w:shd w:val="clear" w:color="7f7f7f" w:themeColor="text1" w:themeTint="80" w:fill="7f7f7f" w:themeFill="text1" w:themeFillTint="80"/>
      </w:tcPr>
    </w:tblStylePr>
    <w:tblStylePr w:type="lastRow">
      <w:rPr>
        <w:rFonts w:ascii="Arial" w:hAnsi="Arial"/>
        <w:color w:val="f2f2f2"/>
        <w:sz w:val="22"/>
      </w:rPr>
      <w:tcPr>
        <w:shd w:val="clear" w:color="7f7f7f" w:themeColor="text1" w:themeTint="80" w:fill="7f7f7f" w:themeFill="text1" w:themeFillTint="80"/>
      </w:tcPr>
    </w:tblStylePr>
  </w:style>
  <w:style w:type="table" w:styleId="1120" w:customStyle="1">
    <w:name w:val="Bordered &amp; Lined - Accent 1"/>
    <w:uiPriority w:val="99"/>
    <w:qFormat/>
    <w:rPr>
      <w:color w:val="404040"/>
    </w:rPr>
    <w:tblPr>
      <w:tblBorders>
        <w:top w:val="single" w:color="2A4A71" w:themeColor="accent1" w:themeShade="95" w:sz="4" w:space="0"/>
        <w:left w:val="single" w:color="2A4A71" w:themeColor="accent1" w:themeShade="95" w:sz="4" w:space="0"/>
        <w:bottom w:val="single" w:color="2A4A71" w:themeColor="accent1" w:themeShade="95" w:sz="4" w:space="0"/>
        <w:right w:val="single" w:color="2A4A71" w:themeColor="accent1" w:themeShade="95" w:sz="4" w:space="0"/>
        <w:insideH w:val="single" w:color="2A4A71" w:themeColor="accent1" w:themeShade="95" w:sz="4" w:space="0"/>
        <w:insideV w:val="single" w:color="2A4A71" w:themeColor="accent1"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ac2" w:themeColor="accent1" w:themeTint="EA" w:fill="5d8ac2" w:themeFill="accent1" w:themeFillTint="EA"/>
      </w:tcPr>
    </w:tblStylePr>
    <w:tblStylePr w:type="firstRow">
      <w:rPr>
        <w:rFonts w:ascii="Arial" w:hAnsi="Arial"/>
        <w:color w:val="f2f2f2"/>
        <w:sz w:val="22"/>
      </w:rPr>
      <w:tcPr>
        <w:shd w:val="clear" w:color="5d8ac2" w:themeColor="accent1" w:themeTint="EA" w:fill="5d8ac2" w:themeFill="accent1" w:themeFillTint="EA"/>
      </w:tcPr>
    </w:tblStylePr>
    <w:tblStylePr w:type="lastCol">
      <w:rPr>
        <w:rFonts w:ascii="Arial" w:hAnsi="Arial"/>
        <w:color w:val="f2f2f2"/>
        <w:sz w:val="22"/>
      </w:rPr>
      <w:tcPr>
        <w:shd w:val="clear" w:color="5d8ac2" w:themeColor="accent1" w:themeTint="EA" w:fill="5d8ac2" w:themeFill="accent1" w:themeFillTint="EA"/>
      </w:tcPr>
    </w:tblStylePr>
    <w:tblStylePr w:type="lastRow">
      <w:rPr>
        <w:rFonts w:ascii="Arial" w:hAnsi="Arial"/>
        <w:color w:val="f2f2f2"/>
        <w:sz w:val="22"/>
      </w:rPr>
      <w:tcPr>
        <w:shd w:val="clear" w:color="5d8ac2" w:themeColor="accent1" w:themeTint="EA" w:fill="5d8ac2" w:themeFill="accent1" w:themeFillTint="EA"/>
      </w:tcPr>
    </w:tblStylePr>
  </w:style>
  <w:style w:type="table" w:styleId="1121" w:customStyle="1">
    <w:name w:val="Bordered &amp; Lined - Accent 2"/>
    <w:uiPriority w:val="99"/>
    <w:qFormat/>
    <w:rPr>
      <w:color w:val="404040"/>
    </w:rPr>
    <w:tblPr>
      <w:tblBorders>
        <w:top w:val="single" w:color="732A29" w:themeColor="accent2" w:themeShade="95" w:sz="4" w:space="0"/>
        <w:left w:val="single" w:color="732A29" w:themeColor="accent2" w:themeShade="95" w:sz="4" w:space="0"/>
        <w:bottom w:val="single" w:color="732A29" w:themeColor="accent2" w:themeShade="95" w:sz="4" w:space="0"/>
        <w:right w:val="single" w:color="732A29" w:themeColor="accent2" w:themeShade="95" w:sz="4" w:space="0"/>
        <w:insideH w:val="single" w:color="732A29" w:themeColor="accent2" w:themeShade="95" w:sz="4" w:space="0"/>
        <w:insideV w:val="single" w:color="732A29" w:themeColor="accent2"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695" w:themeColor="accent2" w:themeTint="97" w:fill="d99695" w:themeFill="accent2" w:themeFillTint="97"/>
      </w:tcPr>
    </w:tblStylePr>
    <w:tblStylePr w:type="firstRow">
      <w:rPr>
        <w:rFonts w:ascii="Arial" w:hAnsi="Arial"/>
        <w:color w:val="f2f2f2"/>
        <w:sz w:val="22"/>
      </w:rPr>
      <w:tcPr>
        <w:shd w:val="clear" w:color="d99695" w:themeColor="accent2" w:themeTint="97" w:fill="d99695" w:themeFill="accent2" w:themeFillTint="97"/>
      </w:tcPr>
    </w:tblStylePr>
    <w:tblStylePr w:type="lastCol">
      <w:rPr>
        <w:rFonts w:ascii="Arial" w:hAnsi="Arial"/>
        <w:color w:val="f2f2f2"/>
        <w:sz w:val="22"/>
      </w:rPr>
      <w:tcPr>
        <w:shd w:val="clear" w:color="d99695" w:themeColor="accent2" w:themeTint="97" w:fill="d99695" w:themeFill="accent2" w:themeFillTint="97"/>
      </w:tcPr>
    </w:tblStylePr>
    <w:tblStylePr w:type="lastRow">
      <w:rPr>
        <w:rFonts w:ascii="Arial" w:hAnsi="Arial"/>
        <w:color w:val="f2f2f2"/>
        <w:sz w:val="22"/>
      </w:rPr>
      <w:tcPr>
        <w:shd w:val="clear" w:color="d99695" w:themeColor="accent2" w:themeTint="97" w:fill="d99695" w:themeFill="accent2" w:themeFillTint="97"/>
      </w:tcPr>
    </w:tblStylePr>
  </w:style>
  <w:style w:type="table" w:styleId="1122" w:customStyle="1">
    <w:name w:val="Bordered &amp; Lined - Accent 3"/>
    <w:uiPriority w:val="99"/>
    <w:qFormat/>
    <w:rPr>
      <w:color w:val="404040"/>
    </w:rPr>
    <w:tblPr>
      <w:tblBorders>
        <w:top w:val="single" w:color="5B722E" w:themeColor="accent3" w:themeShade="95" w:sz="4" w:space="0"/>
        <w:left w:val="single" w:color="5B722E" w:themeColor="accent3" w:themeShade="95" w:sz="4" w:space="0"/>
        <w:bottom w:val="single" w:color="5B722E" w:themeColor="accent3" w:themeShade="95" w:sz="4" w:space="0"/>
        <w:right w:val="single" w:color="5B722E" w:themeColor="accent3" w:themeShade="95" w:sz="4" w:space="0"/>
        <w:insideH w:val="single" w:color="5B722E" w:themeColor="accent3" w:themeShade="95" w:sz="4" w:space="0"/>
        <w:insideV w:val="single" w:color="5B722E" w:themeColor="accent3"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c" w:themeColor="accent3" w:themeTint="34" w:fill="eaf1dc" w:themeFill="accent3" w:themeFillTint="34"/>
      </w:tcPr>
    </w:tblStylePr>
    <w:tblStylePr w:type="band2Vert">
      <w:rPr>
        <w:rFonts w:ascii="Arial" w:hAnsi="Arial"/>
        <w:color w:val="404040"/>
        <w:sz w:val="22"/>
      </w:rPr>
      <w:tcPr>
        <w:shd w:val="clear" w:color="eaf1dc" w:themeColor="accent3" w:themeTint="34" w:fill="eaf1dc" w:themeFill="accent3" w:themeFillTint="34"/>
      </w:tcPr>
    </w:tblStylePr>
    <w:tblStylePr w:type="firstCol">
      <w:rPr>
        <w:rFonts w:ascii="Arial" w:hAnsi="Arial"/>
        <w:color w:val="f2f2f2"/>
        <w:sz w:val="22"/>
      </w:rPr>
      <w:tcPr>
        <w:shd w:val="clear" w:color="9abb59" w:themeColor="accent3" w:themeTint="FE" w:fill="9abb59" w:themeFill="accent3" w:themeFillTint="FE"/>
      </w:tcPr>
    </w:tblStylePr>
    <w:tblStylePr w:type="firstRow">
      <w:rPr>
        <w:rFonts w:ascii="Arial" w:hAnsi="Arial"/>
        <w:color w:val="f2f2f2"/>
        <w:sz w:val="22"/>
      </w:rPr>
      <w:tcPr>
        <w:shd w:val="clear" w:color="9abb59" w:themeColor="accent3" w:themeTint="FE" w:fill="9abb59" w:themeFill="accent3" w:themeFillTint="FE"/>
      </w:tcPr>
    </w:tblStylePr>
    <w:tblStylePr w:type="lastCol">
      <w:rPr>
        <w:rFonts w:ascii="Arial" w:hAnsi="Arial"/>
        <w:color w:val="f2f2f2"/>
        <w:sz w:val="22"/>
      </w:rPr>
      <w:tcPr>
        <w:shd w:val="clear" w:color="9abb59" w:themeColor="accent3" w:themeTint="FE" w:fill="9abb59" w:themeFill="accent3" w:themeFillTint="FE"/>
      </w:tcPr>
    </w:tblStylePr>
    <w:tblStylePr w:type="lastRow">
      <w:rPr>
        <w:rFonts w:ascii="Arial" w:hAnsi="Arial"/>
        <w:color w:val="f2f2f2"/>
        <w:sz w:val="22"/>
      </w:rPr>
      <w:tcPr>
        <w:shd w:val="clear" w:color="9abb59" w:themeColor="accent3" w:themeTint="FE" w:fill="9abb59" w:themeFill="accent3" w:themeFillTint="FE"/>
      </w:tcPr>
    </w:tblStylePr>
  </w:style>
  <w:style w:type="table" w:styleId="1123" w:customStyle="1">
    <w:name w:val="Bordered &amp; Lined - Accent 4"/>
    <w:uiPriority w:val="99"/>
    <w:qFormat/>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124" w:customStyle="1">
    <w:name w:val="Bordered &amp; Lined - Accent 5"/>
    <w:uiPriority w:val="99"/>
    <w:qFormat/>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125" w:customStyle="1">
    <w:name w:val="Bordered &amp; Lined - Accent 6"/>
    <w:uiPriority w:val="99"/>
    <w:qFormat/>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CellMar>
        <w:left w:w="0" w:type="dxa"/>
        <w:top w:w="0" w:type="dxa"/>
        <w:right w:w="0" w:type="dxa"/>
        <w:bottom w:w="0" w:type="dxa"/>
      </w:tblCellMa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8" w:themeColor="accent6" w:themeTint="34" w:fill="fde9d8" w:themeFill="accent6" w:themeFillTint="34"/>
      </w:tcPr>
    </w:tblStylePr>
    <w:tblStylePr w:type="band2Vert">
      <w:rPr>
        <w:rFonts w:ascii="Arial" w:hAnsi="Arial"/>
        <w:color w:val="404040"/>
        <w:sz w:val="22"/>
      </w:rPr>
      <w:tcPr>
        <w:shd w:val="clear" w:color="fde9d8" w:themeColor="accent6" w:themeTint="34" w:fill="fde9d8"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126" w:customStyle="1">
    <w:name w:val="Bordered"/>
    <w:uiPriority w:val="99"/>
    <w:qFormat/>
    <w:tblPr>
      <w:tbl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insideH w:val="single" w:color="D9D9D9" w:themeColor="text1" w:themeTint="26" w:sz="4" w:space="0"/>
        <w:insideV w:val="single" w:color="D9D9D9" w:themeColor="text1" w:themeTint="26" w:sz="4" w:space="0"/>
      </w:tblBorders>
      <w:tblCellMar>
        <w:left w:w="0" w:type="dxa"/>
        <w:top w:w="0" w:type="dxa"/>
        <w:right w:w="0" w:type="dxa"/>
        <w:bottom w:w="0" w:type="dxa"/>
      </w:tblCellMar>
    </w:tblPr>
    <w:tblStylePr w:type="band1Horz">
      <w:rPr>
        <w:rFonts w:ascii="Arial" w:hAnsi="Arial"/>
        <w:color w:val="404040"/>
        <w:sz w:val="22"/>
      </w:rPr>
      <w:tcPr>
        <w:tcBorders>
          <w:top w:val="single" w:color="D9D9D9" w:themeColor="text1" w:themeTint="26" w:sz="4" w:space="0"/>
          <w:left w:val="single" w:color="D9D9D9" w:themeColor="text1" w:themeTint="26" w:sz="4" w:space="0"/>
          <w:bottom w:val="single" w:color="D9D9D9" w:themeColor="text1" w:themeTint="26" w:sz="4" w:space="0"/>
          <w:right w:val="single" w:color="D9D9D9"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F7F7F" w:themeColor="text1" w:themeTint="80" w:sz="12" w:space="0"/>
        </w:tcBorders>
      </w:tcPr>
    </w:tblStylePr>
    <w:tblStylePr w:type="lastCol">
      <w:rPr>
        <w:rFonts w:ascii="Arial" w:hAnsi="Arial"/>
        <w:color w:val="404040"/>
        <w:sz w:val="22"/>
      </w:rPr>
      <w:tcPr>
        <w:tcBorders>
          <w:left w:val="single" w:color="7F7F7F" w:themeColor="text1" w:themeTint="80" w:sz="12" w:space="0"/>
        </w:tcBorders>
      </w:tcPr>
    </w:tblStylePr>
    <w:tblStylePr w:type="lastRow">
      <w:rPr>
        <w:rFonts w:ascii="Arial" w:hAnsi="Arial"/>
        <w:color w:val="404040"/>
        <w:sz w:val="22"/>
      </w:rPr>
      <w:tcPr>
        <w:tcBorders>
          <w:top w:val="single" w:color="7F7F7F" w:themeColor="text1" w:themeTint="80" w:sz="12" w:space="0"/>
        </w:tcBorders>
      </w:tcPr>
    </w:tblStylePr>
  </w:style>
  <w:style w:type="table" w:styleId="1127" w:customStyle="1">
    <w:name w:val="Bordered - Accent 1"/>
    <w:uiPriority w:val="99"/>
    <w:qFormat/>
    <w:tblPr>
      <w:tbl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insideH w:val="single" w:color="B7CBE4" w:themeColor="accent1" w:themeTint="67" w:sz="4" w:space="0"/>
        <w:insideV w:val="single" w:color="B7CBE4" w:themeColor="accent1"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7CBE4" w:themeColor="accent1" w:themeTint="67" w:sz="4" w:space="0"/>
          <w:left w:val="single" w:color="B7CBE4" w:themeColor="accent1" w:themeTint="67" w:sz="4" w:space="0"/>
          <w:bottom w:val="single" w:color="B7CBE4" w:themeColor="accent1" w:themeTint="67" w:sz="4" w:space="0"/>
          <w:right w:val="single" w:color="B7CB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128" w:customStyle="1">
    <w:name w:val="Bordered - Accent 2"/>
    <w:uiPriority w:val="99"/>
    <w:qFormat/>
    <w:tblPr>
      <w:tbl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insideH w:val="single" w:color="E5B7B6" w:themeColor="accent2" w:themeTint="67" w:sz="4" w:space="0"/>
        <w:insideV w:val="single" w:color="E5B7B6" w:themeColor="accent2"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E5B7B6" w:themeColor="accent2" w:themeTint="67" w:sz="4" w:space="0"/>
          <w:left w:val="single" w:color="E5B7B6" w:themeColor="accent2" w:themeTint="67" w:sz="4" w:space="0"/>
          <w:bottom w:val="single" w:color="E5B7B6" w:themeColor="accent2" w:themeTint="67" w:sz="4" w:space="0"/>
          <w:right w:val="single" w:color="E5B7B6"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695" w:themeColor="accent2" w:themeTint="97" w:sz="12" w:space="0"/>
        </w:tcBorders>
      </w:tcPr>
    </w:tblStylePr>
    <w:tblStylePr w:type="lastCol">
      <w:rPr>
        <w:rFonts w:ascii="Arial" w:hAnsi="Arial"/>
        <w:color w:val="404040"/>
        <w:sz w:val="22"/>
      </w:rPr>
      <w:tcPr>
        <w:tcBorders>
          <w:left w:val="single" w:color="D99695" w:themeColor="accent2" w:themeTint="97" w:sz="12" w:space="0"/>
        </w:tcBorders>
      </w:tcPr>
    </w:tblStylePr>
    <w:tblStylePr w:type="lastRow">
      <w:rPr>
        <w:rFonts w:ascii="Arial" w:hAnsi="Arial"/>
        <w:color w:val="404040"/>
        <w:sz w:val="22"/>
      </w:rPr>
      <w:tcPr>
        <w:tcBorders>
          <w:top w:val="single" w:color="D99695" w:themeColor="accent2" w:themeTint="97" w:sz="12" w:space="0"/>
        </w:tcBorders>
      </w:tcPr>
    </w:tblStylePr>
  </w:style>
  <w:style w:type="table" w:styleId="1129" w:customStyle="1">
    <w:name w:val="Bordered - Accent 3"/>
    <w:uiPriority w:val="99"/>
    <w:qFormat/>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B" w:themeColor="accent3" w:themeTint="98" w:sz="12" w:space="0"/>
        </w:tcBorders>
      </w:tcPr>
    </w:tblStylePr>
    <w:tblStylePr w:type="lastCol">
      <w:rPr>
        <w:rFonts w:ascii="Arial" w:hAnsi="Arial"/>
        <w:color w:val="404040"/>
        <w:sz w:val="22"/>
      </w:rPr>
      <w:tcPr>
        <w:tcBorders>
          <w:left w:val="single" w:color="C3D69B" w:themeColor="accent3" w:themeTint="98" w:sz="12" w:space="0"/>
        </w:tcBorders>
      </w:tcPr>
    </w:tblStylePr>
    <w:tblStylePr w:type="lastRow">
      <w:rPr>
        <w:rFonts w:ascii="Arial" w:hAnsi="Arial"/>
        <w:color w:val="404040"/>
        <w:sz w:val="22"/>
      </w:rPr>
      <w:tcPr>
        <w:tcBorders>
          <w:top w:val="single" w:color="C3D69B" w:themeColor="accent3" w:themeTint="98" w:sz="12" w:space="0"/>
        </w:tcBorders>
      </w:tcPr>
    </w:tblStylePr>
  </w:style>
  <w:style w:type="table" w:styleId="1130" w:customStyle="1">
    <w:name w:val="Bordered - Accent 4"/>
    <w:uiPriority w:val="99"/>
    <w:qFormat/>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131" w:customStyle="1">
    <w:name w:val="Bordered - Accent 5"/>
    <w:uiPriority w:val="99"/>
    <w:qFormat/>
    <w:tblPr>
      <w:tbl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insideH w:val="single" w:color="B6DDE8" w:themeColor="accent5" w:themeTint="67" w:sz="4" w:space="0"/>
        <w:insideV w:val="single" w:color="B6DDE8" w:themeColor="accent5"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B6DDE8" w:themeColor="accent5" w:themeTint="67" w:sz="4" w:space="0"/>
          <w:left w:val="single" w:color="B6DDE8" w:themeColor="accent5" w:themeTint="67" w:sz="4" w:space="0"/>
          <w:bottom w:val="single" w:color="B6DDE8" w:themeColor="accent5" w:themeTint="67" w:sz="4" w:space="0"/>
          <w:right w:val="single" w:color="B6DDE8"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132" w:customStyle="1">
    <w:name w:val="Bordered - Accent 6"/>
    <w:uiPriority w:val="99"/>
    <w:qFormat/>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CellMar>
        <w:left w:w="0" w:type="dxa"/>
        <w:top w:w="0" w:type="dxa"/>
        <w:right w:w="0" w:type="dxa"/>
        <w:bottom w:w="0" w:type="dxa"/>
      </w:tblCellMar>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133" w:customStyle="1">
    <w:name w:val="脚注文本 字符"/>
    <w:link w:val="919"/>
    <w:uiPriority w:val="99"/>
    <w:qFormat/>
    <w:rPr>
      <w:sz w:val="18"/>
    </w:rPr>
  </w:style>
  <w:style w:type="character" w:styleId="1134" w:customStyle="1">
    <w:name w:val="尾注文本 字符"/>
    <w:link w:val="912"/>
    <w:uiPriority w:val="99"/>
    <w:qFormat/>
    <w:rPr>
      <w:sz w:val="20"/>
    </w:rPr>
  </w:style>
  <w:style w:type="paragraph" w:styleId="1135" w:customStyle="1">
    <w:name w:val="TOC 标题1"/>
    <w:uiPriority w:val="39"/>
    <w:unhideWhenUsed/>
    <w:qFormat/>
  </w:style>
  <w:style w:type="paragraph" w:styleId="1136" w:customStyle="1">
    <w:name w:val="标题 11"/>
    <w:basedOn w:val="969"/>
    <w:next w:val="969"/>
    <w:link w:val="1142"/>
    <w:qFormat/>
    <w:pPr>
      <w:keepLines/>
      <w:keepNext/>
      <w:spacing w:before="340" w:after="330" w:line="578" w:lineRule="auto"/>
      <w:outlineLvl w:val="0"/>
    </w:pPr>
    <w:rPr>
      <w:b/>
      <w:bCs/>
      <w:sz w:val="44"/>
      <w:szCs w:val="44"/>
    </w:rPr>
  </w:style>
  <w:style w:type="paragraph" w:styleId="1137" w:customStyle="1">
    <w:name w:val="标题 21"/>
    <w:basedOn w:val="969"/>
    <w:next w:val="969"/>
    <w:link w:val="1143"/>
    <w:qFormat/>
    <w:pPr>
      <w:keepLines/>
      <w:keepNext/>
      <w:spacing w:before="260" w:after="260" w:line="416" w:lineRule="auto"/>
      <w:outlineLvl w:val="1"/>
    </w:pPr>
    <w:rPr>
      <w:rFonts w:ascii="Calibri Light" w:hAnsi="Calibri Light"/>
      <w:b/>
      <w:bCs/>
      <w:sz w:val="32"/>
      <w:szCs w:val="32"/>
    </w:rPr>
  </w:style>
  <w:style w:type="paragraph" w:styleId="1138" w:customStyle="1">
    <w:name w:val="标题 31"/>
    <w:basedOn w:val="969"/>
    <w:next w:val="1139"/>
    <w:qFormat/>
    <w:pPr>
      <w:keepLines/>
      <w:keepNext/>
      <w:spacing w:line="360" w:lineRule="auto"/>
      <w:outlineLvl w:val="2"/>
    </w:pPr>
    <w:rPr>
      <w:rFonts w:eastAsia="黑体"/>
      <w:b/>
      <w:bCs/>
      <w:sz w:val="21"/>
      <w:szCs w:val="32"/>
    </w:rPr>
  </w:style>
  <w:style w:type="paragraph" w:styleId="1139" w:customStyle="1">
    <w:name w:val="正文缩进1"/>
    <w:basedOn w:val="969"/>
    <w:qFormat/>
    <w:pPr>
      <w:ind w:firstLine="420"/>
    </w:pPr>
    <w:rPr>
      <w:sz w:val="21"/>
      <w:szCs w:val="21"/>
    </w:rPr>
  </w:style>
  <w:style w:type="character" w:styleId="1140" w:customStyle="1">
    <w:name w:val="默认段落字体1"/>
    <w:qFormat/>
  </w:style>
  <w:style w:type="table" w:styleId="1141" w:customStyle="1">
    <w:name w:val="普通表格1"/>
    <w:qFormat/>
    <w:tblPr>
      <w:tblCellMar>
        <w:left w:w="0" w:type="dxa"/>
        <w:top w:w="0" w:type="dxa"/>
        <w:right w:w="0" w:type="dxa"/>
        <w:bottom w:w="0" w:type="dxa"/>
      </w:tblCellMar>
    </w:tblPr>
  </w:style>
  <w:style w:type="character" w:styleId="1142" w:customStyle="1">
    <w:name w:val="标题 1 Char"/>
    <w:link w:val="1136"/>
    <w:qFormat/>
    <w:rPr>
      <w:b/>
      <w:bCs/>
      <w:sz w:val="44"/>
      <w:szCs w:val="44"/>
    </w:rPr>
  </w:style>
  <w:style w:type="character" w:styleId="1143" w:customStyle="1">
    <w:name w:val="标题 2 Char"/>
    <w:link w:val="1137"/>
    <w:qFormat/>
    <w:rPr>
      <w:rFonts w:ascii="Calibri Light" w:hAnsi="Calibri Light" w:eastAsia="宋体"/>
      <w:b/>
      <w:bCs/>
      <w:sz w:val="32"/>
      <w:szCs w:val="32"/>
    </w:rPr>
  </w:style>
  <w:style w:type="paragraph" w:styleId="1144" w:customStyle="1">
    <w:name w:val="批注文字1"/>
    <w:basedOn w:val="969"/>
    <w:link w:val="1145"/>
    <w:semiHidden/>
    <w:qFormat/>
    <w:pPr>
      <w:jc w:val="left"/>
    </w:pPr>
    <w:rPr>
      <w:sz w:val="21"/>
    </w:rPr>
  </w:style>
  <w:style w:type="character" w:styleId="1145" w:customStyle="1">
    <w:name w:val="批注文字 Char"/>
    <w:link w:val="1144"/>
    <w:semiHidden/>
    <w:qFormat/>
    <w:rPr>
      <w:sz w:val="21"/>
    </w:rPr>
  </w:style>
  <w:style w:type="character" w:styleId="1146" w:customStyle="1">
    <w:name w:val="正文文本 Char"/>
    <w:link w:val="973"/>
    <w:qFormat/>
  </w:style>
  <w:style w:type="paragraph" w:styleId="1147" w:customStyle="1">
    <w:name w:val="日期1"/>
    <w:basedOn w:val="969"/>
    <w:next w:val="969"/>
    <w:link w:val="1148"/>
    <w:qFormat/>
    <w:pPr>
      <w:ind w:left="100"/>
    </w:pPr>
  </w:style>
  <w:style w:type="character" w:styleId="1148" w:customStyle="1">
    <w:name w:val="日期 Char"/>
    <w:link w:val="1147"/>
    <w:semiHidden/>
    <w:qFormat/>
    <w:rPr>
      <w:sz w:val="20"/>
    </w:rPr>
  </w:style>
  <w:style w:type="paragraph" w:styleId="1149" w:customStyle="1">
    <w:name w:val="批注框文本1"/>
    <w:basedOn w:val="969"/>
    <w:link w:val="1150"/>
    <w:qFormat/>
    <w:rPr>
      <w:sz w:val="18"/>
      <w:szCs w:val="18"/>
    </w:rPr>
  </w:style>
  <w:style w:type="character" w:styleId="1150" w:customStyle="1">
    <w:name w:val="批注框文本 Char"/>
    <w:link w:val="1149"/>
    <w:semiHidden/>
    <w:qFormat/>
    <w:rPr>
      <w:sz w:val="18"/>
      <w:szCs w:val="18"/>
    </w:rPr>
  </w:style>
  <w:style w:type="paragraph" w:styleId="1151" w:customStyle="1">
    <w:name w:val="页脚1"/>
    <w:basedOn w:val="969"/>
    <w:link w:val="1152"/>
    <w:qFormat/>
    <w:pPr>
      <w:jc w:val="left"/>
      <w:tabs>
        <w:tab w:val="right" w:pos="4153" w:leader="none"/>
        <w:tab w:val="left" w:pos="8306" w:leader="underscore"/>
      </w:tabs>
    </w:pPr>
    <w:rPr>
      <w:sz w:val="18"/>
    </w:rPr>
  </w:style>
  <w:style w:type="character" w:styleId="1152" w:customStyle="1">
    <w:name w:val="页脚 Char"/>
    <w:link w:val="1151"/>
    <w:qFormat/>
    <w:rPr>
      <w:sz w:val="18"/>
    </w:rPr>
  </w:style>
  <w:style w:type="paragraph" w:styleId="1153" w:customStyle="1">
    <w:name w:val="页眉1"/>
    <w:basedOn w:val="969"/>
    <w:link w:val="1154"/>
    <w:qFormat/>
    <w:pPr>
      <w:jc w:val="center"/>
      <w:tabs>
        <w:tab w:val="right" w:pos="4153" w:leader="none"/>
        <w:tab w:val="left" w:pos="8306" w:leader="underscore"/>
      </w:tabs>
      <w:pBdr>
        <w:bottom w:val="single" w:color="000000" w:sz="6" w:space="1"/>
      </w:pBdr>
    </w:pPr>
    <w:rPr>
      <w:sz w:val="18"/>
      <w:szCs w:val="18"/>
    </w:rPr>
  </w:style>
  <w:style w:type="character" w:styleId="1154" w:customStyle="1">
    <w:name w:val="页眉 Char"/>
    <w:link w:val="1153"/>
    <w:qFormat/>
    <w:rPr>
      <w:sz w:val="18"/>
      <w:szCs w:val="18"/>
    </w:rPr>
  </w:style>
  <w:style w:type="paragraph" w:styleId="1155" w:customStyle="1">
    <w:name w:val="副标题1"/>
    <w:basedOn w:val="969"/>
    <w:next w:val="969"/>
    <w:qFormat/>
    <w:pPr>
      <w:ind w:left="100" w:right="100" w:firstLine="200"/>
      <w:jc w:val="center"/>
      <w:spacing w:before="240" w:after="120" w:line="312" w:lineRule="auto"/>
      <w:outlineLvl w:val="1"/>
    </w:pPr>
    <w:rPr>
      <w:rFonts w:ascii="Cambria" w:hAnsi="Cambria" w:eastAsia="仿宋_GB2312"/>
      <w:b/>
      <w:bCs/>
      <w:sz w:val="32"/>
      <w:szCs w:val="32"/>
    </w:rPr>
  </w:style>
  <w:style w:type="paragraph" w:styleId="1156" w:customStyle="1">
    <w:name w:val="目录 21"/>
    <w:basedOn w:val="969"/>
    <w:next w:val="969"/>
    <w:qFormat/>
    <w:pPr>
      <w:ind w:left="420"/>
    </w:pPr>
  </w:style>
  <w:style w:type="paragraph" w:styleId="1157" w:customStyle="1">
    <w:name w:val="普通(网站)1"/>
    <w:basedOn w:val="969"/>
    <w:qFormat/>
    <w:pPr>
      <w:jc w:val="left"/>
      <w:spacing w:before="100" w:beforeAutospacing="1" w:after="100" w:afterAutospacing="1"/>
    </w:pPr>
    <w:rPr>
      <w:rFonts w:ascii="宋体" w:hAnsi="宋体"/>
      <w:sz w:val="24"/>
      <w:szCs w:val="24"/>
    </w:rPr>
  </w:style>
  <w:style w:type="paragraph" w:styleId="1158" w:customStyle="1">
    <w:name w:val="批注主题1"/>
    <w:basedOn w:val="1144"/>
    <w:next w:val="1144"/>
    <w:link w:val="1159"/>
    <w:qFormat/>
    <w:rPr>
      <w:b/>
      <w:bCs/>
      <w:sz w:val="20"/>
    </w:rPr>
  </w:style>
  <w:style w:type="character" w:styleId="1159" w:customStyle="1">
    <w:name w:val="批注主题 Char"/>
    <w:link w:val="1158"/>
    <w:semiHidden/>
    <w:qFormat/>
    <w:rPr>
      <w:b/>
      <w:bCs/>
      <w:sz w:val="21"/>
    </w:rPr>
  </w:style>
  <w:style w:type="character" w:styleId="1160" w:customStyle="1">
    <w:name w:val="正文首行缩进 Char"/>
    <w:link w:val="981"/>
    <w:qFormat/>
    <w:rPr>
      <w:sz w:val="21"/>
    </w:rPr>
  </w:style>
  <w:style w:type="table" w:styleId="1161" w:customStyle="1">
    <w:name w:val="网格型1"/>
    <w:basedOn w:val="1141"/>
    <w:qFormat/>
    <w:pPr>
      <w:jc w:val="both"/>
      <w:widowControl w:val="off"/>
    </w:pPr>
    <w:tblPr/>
  </w:style>
  <w:style w:type="character" w:styleId="1162" w:customStyle="1">
    <w:name w:val="要点1"/>
    <w:qFormat/>
    <w:rPr>
      <w:b/>
      <w:sz w:val="21"/>
    </w:rPr>
  </w:style>
  <w:style w:type="character" w:styleId="1163" w:customStyle="1">
    <w:name w:val="页码1"/>
    <w:qFormat/>
  </w:style>
  <w:style w:type="character" w:styleId="1164" w:customStyle="1">
    <w:name w:val="强调1"/>
    <w:qFormat/>
    <w:rPr>
      <w:i/>
      <w:sz w:val="20"/>
    </w:rPr>
  </w:style>
  <w:style w:type="character" w:styleId="1165" w:customStyle="1">
    <w:name w:val="超链接1"/>
    <w:qFormat/>
    <w:rPr>
      <w:color w:val="0000ff"/>
      <w:sz w:val="20"/>
      <w:u w:val="single"/>
    </w:rPr>
  </w:style>
  <w:style w:type="character" w:styleId="1166" w:customStyle="1">
    <w:name w:val="批注引用1"/>
    <w:qFormat/>
    <w:rPr>
      <w:sz w:val="21"/>
      <w:szCs w:val="21"/>
    </w:rPr>
  </w:style>
  <w:style w:type="character" w:styleId="1167" w:customStyle="1">
    <w:name w:val="UserStyle_19"/>
    <w:qFormat/>
    <w:rPr>
      <w:b/>
      <w:sz w:val="20"/>
    </w:rPr>
  </w:style>
  <w:style w:type="character" w:styleId="1168" w:customStyle="1">
    <w:name w:val="263"/>
    <w:qFormat/>
    <w:rPr>
      <w:b/>
      <w:color w:val="c0504d"/>
      <w:sz w:val="20"/>
      <w:u w:val="single"/>
    </w:rPr>
  </w:style>
  <w:style w:type="character" w:styleId="1169" w:customStyle="1">
    <w:name w:val="UserStyle_47"/>
    <w:qFormat/>
    <w:rPr>
      <w:sz w:val="20"/>
    </w:rPr>
  </w:style>
  <w:style w:type="character" w:styleId="1170" w:customStyle="1">
    <w:name w:val="UserStyle_43"/>
    <w:qFormat/>
    <w:rPr>
      <w:sz w:val="20"/>
    </w:rPr>
  </w:style>
  <w:style w:type="character" w:styleId="1171" w:customStyle="1">
    <w:name w:val="UserStyle_37"/>
    <w:qFormat/>
    <w:rPr>
      <w:b/>
      <w:sz w:val="20"/>
    </w:rPr>
  </w:style>
  <w:style w:type="character" w:styleId="1172" w:customStyle="1">
    <w:name w:val="UserStyle_70"/>
    <w:qFormat/>
    <w:rPr>
      <w:sz w:val="20"/>
    </w:rPr>
  </w:style>
  <w:style w:type="character" w:styleId="1173" w:customStyle="1">
    <w:name w:val="UserStyle_55"/>
    <w:qFormat/>
    <w:rPr>
      <w:sz w:val="20"/>
    </w:rPr>
  </w:style>
  <w:style w:type="character" w:styleId="1174" w:customStyle="1">
    <w:name w:val="UserStyle_0"/>
    <w:link w:val="1175"/>
    <w:semiHidden/>
    <w:qFormat/>
    <w:rPr>
      <w:rFonts w:ascii="Courier New" w:hAnsi="Courier New"/>
      <w:sz w:val="20"/>
    </w:rPr>
  </w:style>
  <w:style w:type="paragraph" w:styleId="1175" w:customStyle="1">
    <w:name w:val="HtmlPre"/>
    <w:basedOn w:val="969"/>
    <w:link w:val="1174"/>
    <w:qFormat/>
    <w:rPr>
      <w:rFonts w:ascii="Courier New" w:hAnsi="Courier New"/>
    </w:rPr>
  </w:style>
  <w:style w:type="character" w:styleId="1176" w:customStyle="1">
    <w:name w:val="UserStyle_18"/>
    <w:semiHidden/>
    <w:qFormat/>
    <w:rPr>
      <w:sz w:val="20"/>
    </w:rPr>
  </w:style>
  <w:style w:type="character" w:styleId="1177" w:customStyle="1">
    <w:name w:val="UserStyle_56"/>
    <w:qFormat/>
    <w:rPr>
      <w:sz w:val="20"/>
    </w:rPr>
  </w:style>
  <w:style w:type="character" w:styleId="1178" w:customStyle="1">
    <w:name w:val="262"/>
    <w:qFormat/>
    <w:rPr>
      <w:color w:val="c0504d"/>
      <w:sz w:val="20"/>
      <w:u w:val="single"/>
    </w:rPr>
  </w:style>
  <w:style w:type="character" w:styleId="1179" w:customStyle="1">
    <w:name w:val="UserStyle_46"/>
    <w:qFormat/>
    <w:rPr>
      <w:sz w:val="20"/>
    </w:rPr>
  </w:style>
  <w:style w:type="character" w:styleId="1180" w:customStyle="1">
    <w:name w:val="UserStyle_74"/>
    <w:qFormat/>
    <w:rPr>
      <w:b/>
      <w:sz w:val="20"/>
    </w:rPr>
  </w:style>
  <w:style w:type="character" w:styleId="1181" w:customStyle="1">
    <w:name w:val="UserStyle_71"/>
    <w:qFormat/>
    <w:rPr>
      <w:sz w:val="20"/>
    </w:rPr>
  </w:style>
  <w:style w:type="character" w:styleId="1182" w:customStyle="1">
    <w:name w:val="UserStyle_72"/>
    <w:qFormat/>
    <w:rPr>
      <w:sz w:val="20"/>
    </w:rPr>
  </w:style>
  <w:style w:type="character" w:styleId="1183" w:customStyle="1">
    <w:name w:val="UserStyle_7"/>
    <w:qFormat/>
    <w:rPr>
      <w:i/>
      <w:sz w:val="20"/>
    </w:rPr>
  </w:style>
  <w:style w:type="character" w:styleId="1184" w:customStyle="1">
    <w:name w:val="UserStyle_68"/>
    <w:qFormat/>
    <w:rPr>
      <w:sz w:val="20"/>
    </w:rPr>
  </w:style>
  <w:style w:type="character" w:styleId="1185" w:customStyle="1">
    <w:name w:val="UserStyle_25"/>
    <w:qFormat/>
    <w:rPr>
      <w:sz w:val="20"/>
    </w:rPr>
  </w:style>
  <w:style w:type="character" w:styleId="1186" w:customStyle="1">
    <w:name w:val="UserStyle_66"/>
    <w:qFormat/>
    <w:rPr>
      <w:sz w:val="20"/>
    </w:rPr>
  </w:style>
  <w:style w:type="character" w:styleId="1187" w:customStyle="1">
    <w:name w:val="UserStyle_38"/>
    <w:qFormat/>
    <w:rPr>
      <w:sz w:val="20"/>
    </w:rPr>
  </w:style>
  <w:style w:type="character" w:styleId="1188" w:customStyle="1">
    <w:name w:val="UserStyle_17"/>
    <w:qFormat/>
    <w:rPr>
      <w:sz w:val="20"/>
    </w:rPr>
  </w:style>
  <w:style w:type="character" w:styleId="1189" w:customStyle="1">
    <w:name w:val="NormalCharacter"/>
    <w:semiHidden/>
    <w:qFormat/>
    <w:rPr>
      <w:sz w:val="20"/>
    </w:rPr>
  </w:style>
  <w:style w:type="character" w:styleId="1190" w:customStyle="1">
    <w:name w:val="UserStyle_33"/>
    <w:qFormat/>
    <w:rPr>
      <w:sz w:val="20"/>
    </w:rPr>
  </w:style>
  <w:style w:type="character" w:styleId="1191" w:customStyle="1">
    <w:name w:val="UserStyle_45"/>
    <w:qFormat/>
    <w:rPr>
      <w:b/>
      <w:sz w:val="20"/>
    </w:rPr>
  </w:style>
  <w:style w:type="character" w:styleId="1192" w:customStyle="1">
    <w:name w:val="UserStyle_57"/>
    <w:qFormat/>
    <w:rPr>
      <w:sz w:val="20"/>
    </w:rPr>
  </w:style>
  <w:style w:type="character" w:styleId="1193" w:customStyle="1">
    <w:name w:val="UserStyle_63"/>
    <w:qFormat/>
    <w:rPr>
      <w:sz w:val="20"/>
    </w:rPr>
  </w:style>
  <w:style w:type="character" w:styleId="1194" w:customStyle="1">
    <w:name w:val="UserStyle_75"/>
    <w:qFormat/>
    <w:rPr>
      <w:sz w:val="20"/>
    </w:rPr>
  </w:style>
  <w:style w:type="character" w:styleId="1195" w:customStyle="1">
    <w:name w:val="UserStyle_23"/>
    <w:qFormat/>
    <w:rPr>
      <w:color w:val="000000"/>
      <w:sz w:val="20"/>
    </w:rPr>
  </w:style>
  <w:style w:type="character" w:styleId="1196" w:customStyle="1">
    <w:name w:val="UserStyle_65"/>
    <w:qFormat/>
    <w:rPr>
      <w:sz w:val="20"/>
    </w:rPr>
  </w:style>
  <w:style w:type="character" w:styleId="1197" w:customStyle="1">
    <w:name w:val="UserStyle_24"/>
    <w:qFormat/>
    <w:rPr>
      <w:sz w:val="20"/>
    </w:rPr>
  </w:style>
  <w:style w:type="character" w:styleId="1198" w:customStyle="1">
    <w:name w:val="UserStyle_50"/>
    <w:qFormat/>
    <w:rPr>
      <w:sz w:val="20"/>
    </w:rPr>
  </w:style>
  <w:style w:type="character" w:styleId="1199" w:customStyle="1">
    <w:name w:val="UserStyle_44"/>
    <w:qFormat/>
    <w:rPr>
      <w:b/>
      <w:sz w:val="20"/>
    </w:rPr>
  </w:style>
  <w:style w:type="character" w:styleId="1200" w:customStyle="1">
    <w:name w:val="UserStyle_51"/>
    <w:qFormat/>
    <w:rPr>
      <w:sz w:val="20"/>
    </w:rPr>
  </w:style>
  <w:style w:type="character" w:styleId="1201" w:customStyle="1">
    <w:name w:val="UserStyle_4"/>
    <w:qFormat/>
    <w:rPr>
      <w:sz w:val="20"/>
    </w:rPr>
  </w:style>
  <w:style w:type="character" w:styleId="1202" w:customStyle="1">
    <w:name w:val="UserStyle_52"/>
    <w:semiHidden/>
    <w:qFormat/>
    <w:rPr>
      <w:sz w:val="20"/>
    </w:rPr>
  </w:style>
  <w:style w:type="character" w:styleId="1203" w:customStyle="1">
    <w:name w:val="UserStyle_3"/>
    <w:qFormat/>
    <w:rPr>
      <w:sz w:val="20"/>
    </w:rPr>
  </w:style>
  <w:style w:type="character" w:styleId="1204" w:customStyle="1">
    <w:name w:val="UserStyle_67"/>
    <w:qFormat/>
    <w:rPr>
      <w:b/>
      <w:sz w:val="20"/>
    </w:rPr>
  </w:style>
  <w:style w:type="character" w:styleId="1205" w:customStyle="1">
    <w:name w:val="UserStyle_61"/>
    <w:qFormat/>
    <w:rPr>
      <w:b/>
      <w:sz w:val="20"/>
    </w:rPr>
  </w:style>
  <w:style w:type="character" w:styleId="1206" w:customStyle="1">
    <w:name w:val="UserStyle_36"/>
    <w:qFormat/>
    <w:rPr>
      <w:b/>
      <w:sz w:val="20"/>
    </w:rPr>
  </w:style>
  <w:style w:type="character" w:styleId="1207" w:customStyle="1">
    <w:name w:val="260"/>
    <w:qFormat/>
    <w:rPr>
      <w:i/>
      <w:color w:val="000000"/>
      <w:sz w:val="21"/>
    </w:rPr>
  </w:style>
  <w:style w:type="character" w:styleId="1208" w:customStyle="1">
    <w:name w:val="PageNumber"/>
    <w:qFormat/>
    <w:rPr>
      <w:sz w:val="20"/>
    </w:rPr>
  </w:style>
  <w:style w:type="character" w:styleId="1209" w:customStyle="1">
    <w:name w:val="UserStyle_1"/>
    <w:qFormat/>
    <w:rPr>
      <w:sz w:val="20"/>
    </w:rPr>
  </w:style>
  <w:style w:type="character" w:styleId="1210" w:customStyle="1">
    <w:name w:val="UserStyle_64"/>
    <w:qFormat/>
    <w:rPr>
      <w:sz w:val="20"/>
    </w:rPr>
  </w:style>
  <w:style w:type="character" w:styleId="1211" w:customStyle="1">
    <w:name w:val="UserStyle_21"/>
    <w:qFormat/>
    <w:rPr>
      <w:sz w:val="20"/>
    </w:rPr>
  </w:style>
  <w:style w:type="character" w:styleId="1212" w:customStyle="1">
    <w:name w:val="UserStyle_9"/>
    <w:qFormat/>
    <w:rPr>
      <w:sz w:val="20"/>
    </w:rPr>
  </w:style>
  <w:style w:type="character" w:styleId="1213" w:customStyle="1">
    <w:name w:val="UserStyle_40"/>
    <w:qFormat/>
    <w:rPr>
      <w:b/>
      <w:sz w:val="20"/>
    </w:rPr>
  </w:style>
  <w:style w:type="character" w:styleId="1214" w:customStyle="1">
    <w:name w:val="UserStyle_73"/>
    <w:qFormat/>
    <w:rPr>
      <w:sz w:val="20"/>
    </w:rPr>
  </w:style>
  <w:style w:type="character" w:styleId="1215" w:customStyle="1">
    <w:name w:val="UserStyle_30"/>
    <w:qFormat/>
    <w:rPr>
      <w:sz w:val="20"/>
    </w:rPr>
  </w:style>
  <w:style w:type="character" w:styleId="1216" w:customStyle="1">
    <w:name w:val="UserStyle_69"/>
    <w:qFormat/>
    <w:rPr>
      <w:b/>
      <w:sz w:val="20"/>
    </w:rPr>
  </w:style>
  <w:style w:type="character" w:styleId="1217" w:customStyle="1">
    <w:name w:val="UserStyle_13"/>
    <w:qFormat/>
    <w:rPr>
      <w:b/>
      <w:sz w:val="20"/>
    </w:rPr>
  </w:style>
  <w:style w:type="character" w:styleId="1218" w:customStyle="1">
    <w:name w:val="UserStyle_14"/>
    <w:semiHidden/>
    <w:qFormat/>
    <w:rPr>
      <w:sz w:val="20"/>
    </w:rPr>
  </w:style>
  <w:style w:type="character" w:styleId="1219" w:customStyle="1">
    <w:name w:val="UserStyle_22"/>
    <w:qFormat/>
    <w:rPr>
      <w:color w:val="0000ff"/>
      <w:sz w:val="20"/>
      <w:u w:val="single"/>
    </w:rPr>
  </w:style>
  <w:style w:type="character" w:styleId="1220" w:customStyle="1">
    <w:name w:val="UserStyle_8"/>
    <w:qFormat/>
    <w:rPr>
      <w:sz w:val="20"/>
    </w:rPr>
  </w:style>
  <w:style w:type="character" w:styleId="1221" w:customStyle="1">
    <w:name w:val="UserStyle_6"/>
    <w:qFormat/>
    <w:rPr>
      <w:b/>
      <w:sz w:val="20"/>
    </w:rPr>
  </w:style>
  <w:style w:type="character" w:styleId="1222" w:customStyle="1">
    <w:name w:val="UserStyle_62"/>
    <w:qFormat/>
    <w:rPr>
      <w:color w:val="ffff00"/>
      <w:sz w:val="20"/>
    </w:rPr>
  </w:style>
  <w:style w:type="character" w:styleId="1223" w:customStyle="1">
    <w:name w:val="UserStyle_48"/>
    <w:qFormat/>
    <w:rPr>
      <w:sz w:val="20"/>
    </w:rPr>
  </w:style>
  <w:style w:type="character" w:styleId="1224" w:customStyle="1">
    <w:name w:val="UserStyle_15"/>
    <w:qFormat/>
    <w:rPr>
      <w:b/>
      <w:sz w:val="20"/>
    </w:rPr>
  </w:style>
  <w:style w:type="character" w:styleId="1225" w:customStyle="1">
    <w:name w:val="UserStyle_49"/>
    <w:qFormat/>
    <w:rPr>
      <w:sz w:val="20"/>
    </w:rPr>
  </w:style>
  <w:style w:type="character" w:styleId="1226" w:customStyle="1">
    <w:name w:val="UserStyle_11"/>
    <w:qFormat/>
    <w:rPr>
      <w:sz w:val="20"/>
    </w:rPr>
  </w:style>
  <w:style w:type="character" w:styleId="1227" w:customStyle="1">
    <w:name w:val="UserStyle_34"/>
    <w:qFormat/>
    <w:rPr>
      <w:b/>
      <w:sz w:val="20"/>
    </w:rPr>
  </w:style>
  <w:style w:type="character" w:styleId="1228" w:customStyle="1">
    <w:name w:val="UserStyle_29"/>
    <w:qFormat/>
    <w:rPr>
      <w:sz w:val="20"/>
    </w:rPr>
  </w:style>
  <w:style w:type="character" w:styleId="1229" w:customStyle="1">
    <w:name w:val="UserStyle_42"/>
    <w:qFormat/>
    <w:rPr>
      <w:sz w:val="20"/>
    </w:rPr>
  </w:style>
  <w:style w:type="character" w:styleId="1230" w:customStyle="1">
    <w:name w:val="UserStyle_39"/>
    <w:qFormat/>
    <w:rPr>
      <w:sz w:val="20"/>
    </w:rPr>
  </w:style>
  <w:style w:type="character" w:styleId="1231" w:customStyle="1">
    <w:name w:val="UserStyle_35"/>
    <w:qFormat/>
    <w:rPr>
      <w:sz w:val="20"/>
    </w:rPr>
  </w:style>
  <w:style w:type="character" w:styleId="1232" w:customStyle="1">
    <w:name w:val="UserStyle_5"/>
    <w:qFormat/>
    <w:rPr>
      <w:sz w:val="20"/>
    </w:rPr>
  </w:style>
  <w:style w:type="character" w:styleId="1233" w:customStyle="1">
    <w:name w:val="UserStyle_26"/>
    <w:qFormat/>
    <w:rPr>
      <w:sz w:val="20"/>
    </w:rPr>
  </w:style>
  <w:style w:type="character" w:styleId="1234" w:customStyle="1">
    <w:name w:val="264"/>
    <w:qFormat/>
    <w:rPr>
      <w:b/>
      <w:i/>
      <w:sz w:val="21"/>
    </w:rPr>
  </w:style>
  <w:style w:type="character" w:styleId="1235" w:customStyle="1">
    <w:name w:val="UserStyle_76"/>
    <w:qFormat/>
    <w:rPr>
      <w:b/>
      <w:sz w:val="20"/>
    </w:rPr>
  </w:style>
  <w:style w:type="character" w:styleId="1236" w:customStyle="1">
    <w:name w:val="UserStyle_10"/>
    <w:qFormat/>
    <w:rPr>
      <w:b/>
      <w:sz w:val="20"/>
    </w:rPr>
  </w:style>
  <w:style w:type="character" w:styleId="1237" w:customStyle="1">
    <w:name w:val="UserStyle_32"/>
    <w:qFormat/>
    <w:rPr>
      <w:i/>
      <w:sz w:val="20"/>
    </w:rPr>
  </w:style>
  <w:style w:type="character" w:styleId="1238" w:customStyle="1">
    <w:name w:val="UserStyle_53"/>
    <w:qFormat/>
    <w:rPr>
      <w:sz w:val="20"/>
    </w:rPr>
  </w:style>
  <w:style w:type="character" w:styleId="1239" w:customStyle="1">
    <w:name w:val="UserStyle_2"/>
    <w:qFormat/>
    <w:rPr>
      <w:sz w:val="20"/>
    </w:rPr>
  </w:style>
  <w:style w:type="character" w:styleId="1240" w:customStyle="1">
    <w:name w:val="UserStyle_58"/>
    <w:qFormat/>
    <w:rPr>
      <w:sz w:val="20"/>
    </w:rPr>
  </w:style>
  <w:style w:type="character" w:styleId="1241" w:customStyle="1">
    <w:name w:val="UserStyle_60"/>
    <w:qFormat/>
    <w:rPr>
      <w:sz w:val="20"/>
    </w:rPr>
  </w:style>
  <w:style w:type="character" w:styleId="1242" w:customStyle="1">
    <w:name w:val="UserStyle_54"/>
    <w:qFormat/>
    <w:rPr>
      <w:b/>
      <w:sz w:val="20"/>
    </w:rPr>
  </w:style>
  <w:style w:type="character" w:styleId="1243" w:customStyle="1">
    <w:name w:val="UserStyle_16"/>
    <w:qFormat/>
    <w:rPr>
      <w:sz w:val="20"/>
    </w:rPr>
  </w:style>
  <w:style w:type="character" w:styleId="1244" w:customStyle="1">
    <w:name w:val="UserStyle_59"/>
    <w:qFormat/>
    <w:rPr>
      <w:b/>
      <w:sz w:val="20"/>
    </w:rPr>
  </w:style>
  <w:style w:type="character" w:styleId="1245" w:customStyle="1">
    <w:name w:val="UserStyle_20"/>
    <w:semiHidden/>
    <w:qFormat/>
    <w:rPr>
      <w:sz w:val="20"/>
    </w:rPr>
  </w:style>
  <w:style w:type="character" w:styleId="1246" w:customStyle="1">
    <w:name w:val="UserStyle_31"/>
    <w:qFormat/>
    <w:rPr>
      <w:b/>
      <w:sz w:val="20"/>
    </w:rPr>
  </w:style>
  <w:style w:type="character" w:styleId="1247" w:customStyle="1">
    <w:name w:val="AnnotationReference"/>
    <w:qFormat/>
    <w:rPr>
      <w:sz w:val="20"/>
    </w:rPr>
  </w:style>
  <w:style w:type="character" w:styleId="1248" w:customStyle="1">
    <w:name w:val="UserStyle_12"/>
    <w:qFormat/>
    <w:rPr>
      <w:sz w:val="20"/>
    </w:rPr>
  </w:style>
  <w:style w:type="character" w:styleId="1249" w:customStyle="1">
    <w:name w:val="261"/>
    <w:qFormat/>
    <w:rPr>
      <w:i/>
      <w:color w:val="000000"/>
      <w:sz w:val="21"/>
    </w:rPr>
  </w:style>
  <w:style w:type="character" w:styleId="1250" w:customStyle="1">
    <w:name w:val="UserStyle_41"/>
    <w:link w:val="969"/>
    <w:qFormat/>
    <w:rPr>
      <w:sz w:val="20"/>
    </w:rPr>
  </w:style>
  <w:style w:type="paragraph" w:styleId="1251">
    <w:name w:val="List Paragraph"/>
    <w:basedOn w:val="888"/>
    <w:qFormat/>
    <w:pPr>
      <w:ind w:left="533" w:firstLine="600"/>
      <w:jc w:val="left"/>
      <w:spacing w:before="136"/>
      <w:widowControl w:val="off"/>
    </w:pPr>
    <w:rPr>
      <w:rFonts w:ascii="仿宋" w:hAnsi="仿宋" w:eastAsia="仿宋"/>
      <w:sz w:val="22"/>
      <w:szCs w:val="22"/>
    </w:rPr>
  </w:style>
  <w:style w:type="paragraph" w:styleId="1252" w:customStyle="1">
    <w:name w:val="179"/>
    <w:basedOn w:val="969"/>
    <w:qFormat/>
    <w:pPr>
      <w:ind w:firstLine="420"/>
    </w:pPr>
    <w:rPr>
      <w:sz w:val="21"/>
      <w:szCs w:val="22"/>
    </w:rPr>
  </w:style>
  <w:style w:type="paragraph" w:styleId="1253" w:customStyle="1">
    <w:name w:val="列出段落"/>
    <w:basedOn w:val="969"/>
    <w:qFormat/>
    <w:pPr>
      <w:ind w:firstLine="420"/>
      <w:widowControl w:val="off"/>
    </w:pPr>
    <w:rPr>
      <w:sz w:val="21"/>
      <w:szCs w:val="24"/>
    </w:rPr>
  </w:style>
  <w:style w:type="paragraph" w:styleId="1254" w:customStyle="1">
    <w:name w:val="Default"/>
    <w:qFormat/>
    <w:pPr>
      <w:widowControl w:val="off"/>
    </w:pPr>
    <w:rPr>
      <w:rFonts w:ascii="宋体" w:hAnsi="宋体" w:eastAsia="Malgun Gothic"/>
      <w:color w:val="000000"/>
      <w:sz w:val="24"/>
      <w:szCs w:val="24"/>
    </w:rPr>
  </w:style>
  <w:style w:type="paragraph" w:styleId="1255" w:customStyle="1">
    <w:name w:val="正文 A A"/>
    <w:qFormat/>
    <w:pPr>
      <w:jc w:val="both"/>
      <w:spacing w:line="360" w:lineRule="atLeast"/>
      <w:widowControl w:val="off"/>
      <w:framePr w:wrap="around" w:hAnchor="text" w:y="1"/>
    </w:pPr>
    <w:rPr>
      <w:color w:val="000000"/>
    </w:rPr>
  </w:style>
  <w:style w:type="paragraph" w:styleId="1256" w:customStyle="1">
    <w:name w:val="UserStyle_77"/>
    <w:basedOn w:val="969"/>
    <w:qFormat/>
    <w:pPr>
      <w:ind w:firstLine="420"/>
      <w:spacing w:line="520" w:lineRule="exact"/>
    </w:pPr>
    <w:rPr>
      <w:color w:val="000000"/>
      <w:sz w:val="24"/>
      <w:szCs w:val="24"/>
    </w:rPr>
  </w:style>
  <w:style w:type="paragraph" w:styleId="1257" w:customStyle="1">
    <w:name w:val="Blockquote"/>
    <w:qFormat/>
    <w:pPr>
      <w:ind w:left="764" w:right="567"/>
      <w:spacing w:before="100" w:after="100"/>
      <w:widowControl w:val="off"/>
    </w:pPr>
    <w:rPr>
      <w:rFonts w:eastAsia="Times New Roman"/>
      <w:sz w:val="24"/>
      <w:szCs w:val="22"/>
    </w:rPr>
  </w:style>
  <w:style w:type="paragraph" w:styleId="1258" w:customStyle="1">
    <w:name w:val="HtmlNormal"/>
    <w:basedOn w:val="969"/>
    <w:qFormat/>
    <w:rPr>
      <w:sz w:val="24"/>
      <w:szCs w:val="24"/>
    </w:rPr>
  </w:style>
  <w:style w:type="paragraph" w:styleId="1259" w:customStyle="1">
    <w:name w:val="Table Paragraph"/>
    <w:basedOn w:val="969"/>
    <w:qFormat/>
    <w:pPr>
      <w:jc w:val="left"/>
      <w:widowControl w:val="off"/>
    </w:pPr>
    <w:rPr>
      <w:rFonts w:ascii="仿宋" w:hAnsi="仿宋" w:eastAsia="仿宋"/>
      <w:sz w:val="22"/>
      <w:szCs w:val="22"/>
    </w:rPr>
  </w:style>
  <w:style w:type="paragraph" w:styleId="1260" w:customStyle="1">
    <w:name w:val="BlockQuote"/>
    <w:basedOn w:val="969"/>
    <w:qFormat/>
    <w:pPr>
      <w:ind w:left="256" w:right="6" w:firstLine="624"/>
    </w:pPr>
    <w:rPr>
      <w:rFonts w:eastAsia="仿宋_GB2312"/>
      <w:sz w:val="28"/>
    </w:rPr>
  </w:style>
  <w:style w:type="table" w:styleId="1261" w:customStyle="1">
    <w:name w:val="TableNormal"/>
    <w:semiHidden/>
    <w:qFormat/>
    <w:tblPr>
      <w:tblCellMar>
        <w:left w:w="0" w:type="dxa"/>
        <w:top w:w="0" w:type="dxa"/>
        <w:right w:w="0" w:type="dxa"/>
        <w:bottom w:w="0" w:type="dxa"/>
      </w:tblCellMar>
    </w:tblPr>
  </w:style>
  <w:style w:type="paragraph" w:styleId="1262" w:customStyle="1">
    <w:name w:val="TOC 标题2"/>
    <w:basedOn w:val="1136"/>
    <w:next w:val="969"/>
    <w:qFormat/>
    <w:pPr>
      <w:jc w:val="left"/>
      <w:spacing w:before="240" w:after="0" w:line="259" w:lineRule="auto"/>
      <w:outlineLvl w:val="9"/>
    </w:pPr>
    <w:rPr>
      <w:rFonts w:ascii="等线 Light" w:hAnsi="等线 Light" w:eastAsia="等线 Light"/>
      <w:b w:val="0"/>
      <w:bCs w:val="0"/>
      <w:color w:val="2f5496"/>
      <w:sz w:val="32"/>
      <w:szCs w:val="32"/>
    </w:rPr>
  </w:style>
  <w:style w:type="paragraph" w:styleId="1263" w:customStyle="1">
    <w:name w:val="正文_0"/>
    <w:qFormat/>
    <w:pPr>
      <w:jc w:val="both"/>
      <w:widowControl w:val="off"/>
    </w:pPr>
    <w:rPr>
      <w:sz w:val="21"/>
      <w:szCs w:val="22"/>
    </w:rPr>
  </w:style>
  <w:style w:type="paragraph" w:styleId="1264" w:customStyle="1">
    <w:name w:val="小标题 1"/>
    <w:basedOn w:val="969"/>
    <w:qFormat/>
    <w:pPr>
      <w:spacing w:line="360" w:lineRule="atLeast"/>
      <w:widowControl w:val="off"/>
    </w:pPr>
    <w:rPr>
      <w:rFonts w:ascii="文鼎粗黑" w:eastAsia="文鼎粗黑"/>
      <w:sz w:val="22"/>
    </w:rPr>
  </w:style>
  <w:style w:type="paragraph" w:styleId="1265" w:customStyle="1">
    <w:name w:val="文档正文"/>
    <w:basedOn w:val="969"/>
    <w:qFormat/>
    <w:pPr>
      <w:ind w:firstLine="567"/>
      <w:spacing w:line="312" w:lineRule="atLeast"/>
      <w:widowControl w:val="off"/>
    </w:pPr>
    <w:rPr>
      <w:rFonts w:ascii="长城仿宋" w:eastAsia="长城仿宋"/>
      <w:sz w:val="28"/>
    </w:rPr>
  </w:style>
  <w:style w:type="paragraph" w:styleId="1266" w:customStyle="1">
    <w:name w:val="[Normal]"/>
    <w:qFormat/>
    <w:rPr>
      <w:rFonts w:ascii="方正仿宋简体" w:hAnsi="方正仿宋简体" w:eastAsia="方正仿宋简体"/>
      <w:sz w:val="24"/>
      <w:szCs w:val="22"/>
      <w:lang w:val="zh-CN"/>
    </w:rPr>
  </w:style>
  <w:style w:type="paragraph" w:styleId="1267" w:customStyle="1">
    <w:name w:val="Body text|1"/>
    <w:basedOn w:val="969"/>
    <w:qFormat/>
    <w:pPr>
      <w:ind w:firstLine="360"/>
      <w:spacing w:line="425" w:lineRule="auto"/>
      <w:widowControl w:val="off"/>
    </w:pPr>
    <w:rPr>
      <w:rFonts w:ascii="宋体" w:hAnsi="宋体"/>
      <w:sz w:val="18"/>
      <w:szCs w:val="18"/>
      <w:lang w:val="zh-TW" w:eastAsia="zh-TW" w:bidi="zh-TW"/>
    </w:rPr>
  </w:style>
  <w:style w:type="table" w:styleId="1268" w:customStyle="1">
    <w:name w:val="Table Normal"/>
    <w:uiPriority w:val="2"/>
    <w:semiHidden/>
    <w:unhideWhenUsed/>
    <w:qFormat/>
    <w:tblPr>
      <w:tblCellMar>
        <w:left w:w="0" w:type="dxa"/>
        <w:top w:w="0" w:type="dxa"/>
        <w:right w:w="0" w:type="dxa"/>
        <w:bottom w:w="0" w:type="dxa"/>
      </w:tblCellMar>
    </w:tblPr>
  </w:style>
  <w:style w:type="character" w:styleId="1269" w:customStyle="1">
    <w:name w:val="qowt-font2"/>
    <w:qFormat/>
  </w:style>
  <w:style w:type="paragraph" w:styleId="1270" w:customStyle="1">
    <w:name w:val="正文2"/>
    <w:basedOn w:val="888"/>
    <w:qFormat/>
    <w:pPr>
      <w:ind w:firstLine="200"/>
      <w:spacing w:line="360" w:lineRule="auto"/>
    </w:pPr>
    <w:rPr>
      <w:rFonts w:eastAsiaTheme="minorEastAsia"/>
      <w:sz w:val="24"/>
      <w:szCs w:val="24"/>
    </w:rPr>
  </w:style>
  <w:style w:type="paragraph" w:styleId="1271" w:customStyle="1">
    <w:name w:val="Char Char Char"/>
    <w:basedOn w:val="888"/>
    <w:qFormat/>
    <w:rPr>
      <w:rFonts w:ascii="Times New Roman" w:hAnsi="Times New Roman"/>
      <w:sz w:val="20"/>
      <w:szCs w:val="20"/>
    </w:rPr>
  </w:style>
  <w:style w:type="paragraph" w:styleId="1272" w:customStyle="1">
    <w:name w:val="表格文字"/>
    <w:next w:val="906"/>
    <w:qFormat/>
    <w:pPr>
      <w:jc w:val="center"/>
      <w:spacing w:before="120" w:after="120"/>
      <w:widowControl w:val="off"/>
    </w:pPr>
    <w:rPr>
      <w:rFonts w:ascii="Arial" w:hAnsi="Arial" w:cs="Arial"/>
      <w:bCs/>
      <w:spacing w:val="20"/>
      <w:sz w:val="21"/>
      <w:szCs w:val="24"/>
    </w:rPr>
  </w:style>
  <w:style w:type="paragraph" w:styleId="1273" w:customStyle="1">
    <w:name w:val="正文文本缩进11"/>
    <w:next w:val="1274"/>
    <w:qFormat/>
    <w:pPr>
      <w:ind w:firstLine="538"/>
      <w:jc w:val="both"/>
      <w:widowControl w:val="off"/>
    </w:pPr>
    <w:rPr>
      <w:sz w:val="28"/>
      <w:szCs w:val="24"/>
    </w:rPr>
  </w:style>
  <w:style w:type="paragraph" w:styleId="1274" w:customStyle="1">
    <w:name w:val="寄信人地址11"/>
    <w:qFormat/>
    <w:pPr>
      <w:jc w:val="both"/>
      <w:widowControl w:val="off"/>
    </w:pPr>
    <w:rPr>
      <w:rFonts w:ascii="Arial" w:hAnsi="Arial"/>
      <w:sz w:val="21"/>
      <w:szCs w:val="24"/>
    </w:rPr>
  </w:style>
  <w:style w:type="paragraph" w:styleId="1275" w:customStyle="1">
    <w:name w:val="正文文本缩进12"/>
    <w:next w:val="1274"/>
    <w:uiPriority w:val="99"/>
    <w:qFormat/>
    <w:pPr>
      <w:ind w:left="420"/>
      <w:jc w:val="both"/>
      <w:spacing w:after="120"/>
      <w:widowControl w:val="off"/>
    </w:pPr>
    <w:rPr>
      <w:sz w:val="21"/>
      <w:szCs w:val="24"/>
    </w:r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 Id="rId21" Type="http://schemas.openxmlformats.org/officeDocument/2006/relationships/customXml" Target="../customXml/item2.xml" /><Relationship Id="rId22" Type="http://schemas.openxmlformats.org/officeDocument/2006/relationships/customXml" Target="../customXml/item3.xml" /><Relationship Id="rId23" Type="http://schemas.openxmlformats.org/officeDocument/2006/relationships/customXml" Target="../customXml/item4.xml" /><Relationship Id="rId24" Type="http://schemas.openxmlformats.org/officeDocument/2006/relationships/customXml" Target="../customXml/item5.xml" /><Relationship Id="rId25" Type="http://schemas.openxmlformats.org/officeDocument/2006/relationships/image" Target="media/image1.jpg"/><Relationship Id="rId26" Type="http://schemas.openxmlformats.org/officeDocument/2006/relationships/hyperlink" Target="http://www.xuzhoucredit.gov.cn&#65289;&#12290;" TargetMode="External"/><Relationship Id="rId27" Type="http://schemas.openxmlformats.org/officeDocument/2006/relationships/hyperlink" Target="http://jszfcg.jsczt.cn/" TargetMode="External"/><Relationship Id="rId28" Type="http://schemas.openxmlformats.org/officeDocument/2006/relationships/image" Target="media/image2.png"/><Relationship Id="rId29" Type="http://schemas.openxmlformats.org/officeDocument/2006/relationships/image" Target="media/image3.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_rels/item4.xml.rels><?xml version="1.0" encoding="UTF-8" standalone="yes"?><Relationships xmlns="http://schemas.openxmlformats.org/package/2006/relationships"><Relationship Id="rId1" Type="http://schemas.openxmlformats.org/officeDocument/2006/relationships/customXmlProps" Target="itemProps4.xml" /></Relationships>
</file>

<file path=customXml/_rels/item5.xml.rels><?xml version="1.0" encoding="UTF-8" standalone="yes"?><Relationships xmlns="http://schemas.openxmlformats.org/package/2006/relationships"><Relationship Id="rId1" Type="http://schemas.openxmlformats.org/officeDocument/2006/relationships/customXmlProps" Target="itemProps5.xml" /></Relationships>
</file>

<file path=customXml/item1.xml><?xml version="1.0" encoding="utf-8"?>
<w:settings xmlns:w="http://schemas.openxmlformats.org/wordprocessingml/2006/main">
  <w:SpecialFormsHighlight w:val="c9c8ff"/>
</w:settings>
</file>

<file path=customXml/item2.xml><?xml version="1.0" encoding="utf-8"?>
<contractReview xmlns="http://schemas.wps.cn/vas-ai-hub/contract-review">
  <reviewItems>
    <reviewItem>
      <errorID>f41a4b93-7878-4155-9beb-83130757062c</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413E58A8</paraID>
      <start>15</start>
      <end>18</end>
      <status>unmodified</status>
      <modifiedWord/>
      <trackRevisions>false</trackRevisions>
    </reviewItem>
    <reviewItem>
      <errorID>9b91ab19-17d9-4afd-add6-d11849ac6017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7BF85A79</paraID>
      <start>0</start>
      <end>2</end>
      <status>unmodified</status>
      <modifiedWord/>
      <trackRevisions>false</trackRevisions>
    </reviewItem>
    <reviewItem>
      <errorID>7e6e90f8-5ccc-4596-8f63-8bc8ea8007ef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359E21E4</paraID>
      <start>0</start>
      <end>2</end>
      <status>unmodified</status>
      <modifiedWord/>
      <trackRevisions>false</trackRevisions>
    </reviewItem>
    <reviewItem>
      <errorID>70078ced-f3dd-41f9-aebb-63a61e41c513</errorID>
      <errorWord>3、</errorWord>
      <group>L1_Format</group>
      <groupName>格式问题</groupName>
      <ability>L2_Ordinal</ability>
      <abilityName>序号格式</abilityName>
      <candidateList>
        <item>3.</item>
      </candidateList>
      <explain>当前序号格式不规范，建议修改为规范格式[3.]。</explain>
      <paraID>7B8D1165</paraID>
      <start>0</start>
      <end>2</end>
      <status>unmodified</status>
      <modifiedWord/>
      <trackRevisions>false</trackRevisions>
    </reviewItem>
    <reviewItem>
      <errorID>b8684a88-1a31-458f-b209-ef73b17d75ff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26226655</paraID>
      <start>0</start>
      <end>2</end>
      <status>unmodified</status>
      <modifiedWord/>
      <trackRevisions>false</trackRevisions>
    </reviewItem>
    <reviewItem>
      <errorID>0a8edbea-1f63-470a-a038-0f421903079e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1EFD8945</paraID>
      <start>0</start>
      <end>2</end>
      <status>unmodified</status>
      <modifiedWord/>
      <trackRevisions>false</trackRevisions>
    </reviewItem>
    <reviewItem>
      <errorID>980b17b8-7fcb-4ac4-b9e9-9432a2f4345c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37200629</paraID>
      <start>0</start>
      <end>2</end>
      <status>unmodified</status>
      <modifiedWord/>
      <trackRevisions>false</trackRevisions>
    </reviewItem>
    <reviewItem>
      <errorID>c829f035-2cde-46d9-a2dc-f23806a7807b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387ED04</paraID>
      <start>0</start>
      <end>2</end>
      <status>unmodified</status>
      <modifiedWord/>
      <trackRevisions>false</trackRevisions>
    </reviewItem>
    <reviewItem>
      <errorID>5c10d6e9-b45f-4a50-8993-226b2a7bc3f2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43ED4DDC</paraID>
      <start>0</start>
      <end>2</end>
      <status>unmodified</status>
      <modifiedWord/>
      <trackRevisions>false</trackRevisions>
    </reviewItem>
    <reviewItem>
      <errorID>a623db68-a2e4-4419-a303-268fee8dea95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762889C3</paraID>
      <start>0</start>
      <end>2</end>
      <status>unmodified</status>
      <modifiedWord/>
      <trackRevisions>false</trackRevisions>
    </reviewItem>
    <reviewItem>
      <errorID>3368dcb6-2ee8-4f9e-a237-0ef572529209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620D2B99</paraID>
      <start>0</start>
      <end>2</end>
      <status>unmodified</status>
      <modifiedWord/>
      <trackRevisions>false</trackRevisions>
    </reviewItem>
    <reviewItem>
      <errorID>ff8d7357-4fdd-4f00-8c4e-f68e1364bcc5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1C3B1732</paraID>
      <start>0</start>
      <end>2</end>
      <status>unmodified</status>
      <modifiedWord/>
      <trackRevisions>false</trackRevisions>
    </reviewItem>
    <reviewItem>
      <errorID>405a99f5-b485-4ea0-af1e-d3cd01763594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2C039A81</paraID>
      <start>0</start>
      <end>2</end>
      <status>unmodified</status>
      <modifiedWord/>
      <trackRevisions>false</trackRevisions>
    </reviewItem>
    <reviewItem>
      <errorID>2d23ee5d-f618-4cd3-96d3-fc32c62bb072</errorID>
      <errorWord>采取其它方式</errorWord>
      <group>L1_Word</group>
      <groupName>字词问题</groupName>
      <ability>L2_Alias</ability>
      <abilityName>也作/曾用词</abilityName>
      <candidateList>
        <item>采取其他方式</item>
      </candidateList>
      <explain>词汇[采取其它方式]为不规范表述或旧称，其规范书面表述为[采取其他方式]。</explain>
      <paraID>2C039A81</paraID>
      <start>47</start>
      <end>53</end>
      <status>unmodified</status>
      <modifiedWord/>
      <trackRevisions>false</trackRevisions>
    </reviewItem>
    <reviewItem>
      <errorID>73b8b1fc-df22-45f3-a98d-2838b72d4bdf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4B039484</paraID>
      <start>0</start>
      <end>2</end>
      <status>unmodified</status>
      <modifiedWord/>
      <trackRevisions>false</trackRevisions>
    </reviewItem>
    <reviewItem>
      <errorID>1852a58f-567a-49aa-9fc1-fc88703bdd7d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76FD7EBF</paraID>
      <start>0</start>
      <end>2</end>
      <status>unmodified</status>
      <modifiedWord/>
      <trackRevisions>false</trackRevisions>
    </reviewItem>
    <reviewItem>
      <errorID>b764daf8-7492-4370-aa5a-4ffdfe500f39</errorID>
      <errorWord>做为</errorWord>
      <group>L1_Word</group>
      <groupName>字词问题</groupName>
      <ability>L2_Typo</ability>
      <abilityName>字词错误</abilityName>
      <candidateList>
        <item>作为</item>
      </candidateList>
      <explain>❶〈动〉当做：～罢论｜～无效｜我把游泳～锻炼身体的方法。❷〈介〉就人的某种身份或事物的某种性质来说：～一个学生，首先得把学习搞好｜～一部词典，必须有明确的编写宗旨。</explain>
      <paraID>4580A643</paraID>
      <start>123</start>
      <end>125</end>
      <status>unmodified</status>
      <modifiedWord/>
      <trackRevisions>false</trackRevisions>
    </reviewItem>
    <reviewItem>
      <errorID>6ed5bc7e-c5f3-4da7-a2fb-12ce9fb846b1</errorID>
      <errorWord>:</errorWord>
      <group>L1_Format</group>
      <groupName>格式问题</groupName>
      <ability>L2_HalfPunc</ability>
      <abilityName>全半角检查</abilityName>
      <candidateList>
        <item>：</item>
      </candidateList>
      <explain>文本全半角错误。</explain>
      <paraID> BB71341</paraID>
      <start>16</start>
      <end>17</end>
      <status>unmodified</status>
      <modifiedWord/>
      <trackRevisions>false</trackRevisions>
    </reviewItem>
    <reviewItem>
      <errorID>a2641294-8952-4305-ab97-430d3a9309e8</errorID>
      <errorWord>(</errorWord>
      <group>L1_Format</group>
      <groupName>格式问题</groupName>
      <ability>L2_HalfPunc</ability>
      <abilityName>全半角检查</abilityName>
      <candidateList>
        <item>（</item>
      </candidateList>
      <explain>文本全半角错误。</explain>
      <paraID>56D183B0</paraID>
      <start>49</start>
      <end>50</end>
      <status>unmodified</status>
      <modifiedWord/>
      <trackRevisions>false</trackRevisions>
    </reviewItem>
    <reviewItem>
      <errorID>f2a274e6-7dd9-4565-9819-3145f9f38790</errorID>
      <errorWord>)</errorWord>
      <group>L1_Format</group>
      <groupName>格式问题</groupName>
      <ability>L2_HalfPunc</ability>
      <abilityName>全半角检查</abilityName>
      <candidateList>
        <item>）</item>
      </candidateList>
      <explain>文本全半角错误。</explain>
      <paraID>56D183B0</paraID>
      <start>67</start>
      <end>68</end>
      <status>unmodified</status>
      <modifiedWord/>
      <trackRevisions>false</trackRevisions>
    </reviewItem>
    <reviewItem>
      <errorID>60a0159d-4b76-4fd9-b33f-ad3134615c8d</errorID>
      <errorWord>-</errorWord>
      <group>L1_Format</group>
      <groupName>格式问题</groupName>
      <ability>L2_HalfPunc</ability>
      <abilityName>全半角检查</abilityName>
      <candidateList>
        <item>－</item>
      </candidateList>
      <explain>文本全半角错误。</explain>
      <paraID> 91ED09B</paraID>
      <start>102</start>
      <end>103</end>
      <status>unmodified</status>
      <modifiedWord/>
      <trackRevisions>false</trackRevisions>
    </reviewItem>
    <reviewItem>
      <errorID>9c14e4fd-eca1-4b6a-9fb9-c16cd12fab69</errorID>
      <errorWord>-</errorWord>
      <group>L1_Format</group>
      <groupName>格式问题</groupName>
      <ability>L2_HalfPunc</ability>
      <abilityName>全半角检查</abilityName>
      <candidateList>
        <item>－</item>
      </candidateList>
      <explain>文本全半角错误。</explain>
      <paraID> 91ED09B</paraID>
      <start>107</start>
      <end>108</end>
      <status>unmodified</status>
      <modifiedWord/>
      <trackRevisions>false</trackRevisions>
    </reviewItem>
    <reviewItem>
      <errorID>24080ad6-37e7-4a2e-9489-162d3b093500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1A1EF9A0</paraID>
      <start>0</start>
      <end>2</end>
      <status>unmodified</status>
      <modifiedWord/>
      <trackRevisions>false</trackRevisions>
    </reviewItem>
    <reviewItem>
      <errorID>1c63cf2b-0054-4bf9-822c-ccc1a2b5cb97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5EDEDD09</paraID>
      <start>0</start>
      <end>2</end>
      <status>unmodified</status>
      <modifiedWord/>
      <trackRevisions>false</trackRevisions>
    </reviewItem>
    <reviewItem>
      <errorID>79f2fc2e-62e1-4cf0-98e6-5a3c0b79eefc</errorID>
      <errorWord>音响</errorWord>
      <group>L1_Word</group>
      <groupName>字词问题</groupName>
      <ability>L2_Typo</ability>
      <abilityName>字词错误</abilityName>
      <candidateList>
        <item>音箱</item>
      </candidateList>
      <explain/>
      <paraID>5EDEDD09</paraID>
      <start>14</start>
      <end>16</end>
      <status>unmodified</status>
      <modifiedWord/>
      <trackRevisions>false</trackRevisions>
    </reviewItem>
    <reviewItem>
      <errorID>84680ed3-c9fc-4912-8347-715fdb88621d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E75B00D</paraID>
      <start>0</start>
      <end>2</end>
      <status>unmodified</status>
      <modifiedWord/>
      <trackRevisions>false</trackRevisions>
    </reviewItem>
    <reviewItem>
      <errorID>fc0b9983-6a04-4915-bbd9-2f3c1a2d486f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7639837</paraID>
      <start>0</start>
      <end>2</end>
      <status>unmodified</status>
      <modifiedWord/>
      <trackRevisions>false</trackRevisions>
    </reviewItem>
    <reviewItem>
      <errorID>b891109d-5bf4-4d1e-b70d-1b7d88551ab2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75A22BD</paraID>
      <start>0</start>
      <end>2</end>
      <status>unmodified</status>
      <modifiedWord/>
      <trackRevisions>false</trackRevisions>
    </reviewItem>
    <reviewItem>
      <errorID>56f131ce-c012-43bb-8857-dd75ef344667</errorID>
      <errorWord>-</errorWord>
      <group>L1_Format</group>
      <groupName>格式问题</groupName>
      <ability>L2_HalfPunc</ability>
      <abilityName>全半角检查</abilityName>
      <candidateList>
        <item>－</item>
      </candidateList>
      <explain>文本全半角错误。</explain>
      <paraID>124D90EC</paraID>
      <start>96</start>
      <end>97</end>
      <status>unmodified</status>
      <modifiedWord/>
      <trackRevisions>false</trackRevisions>
    </reviewItem>
    <reviewItem>
      <errorID>b71a1770-9bd0-40da-b097-dbdef0f0b36c</errorID>
      <errorWord>-</errorWord>
      <group>L1_Format</group>
      <groupName>格式问题</groupName>
      <ability>L2_HalfPunc</ability>
      <abilityName>全半角检查</abilityName>
      <candidateList>
        <item>－</item>
      </candidateList>
      <explain>文本全半角错误。</explain>
      <paraID>4CC03EE8</paraID>
      <start>96</start>
      <end>97</end>
      <status>unmodified</status>
      <modifiedWord/>
      <trackRevisions>false</trackRevisions>
    </reviewItem>
    <reviewItem>
      <errorID>279e66b4-d337-4e8b-a65c-c223ef930f01</errorID>
      <errorWord>“.</errorWord>
      <group>L1_Punc</group>
      <groupName>标点问题</groupName>
      <ability>L2_Punc</ability>
      <abilityName>标点符号检查</abilityName>
      <candidateList>
        <item>“</item>
      </candidateList>
      <explain/>
      <paraID>6A586A6A</paraID>
      <start>12</start>
      <end>14</end>
      <status>unmodified</status>
      <modifiedWord/>
      <trackRevisions>false</trackRevisions>
    </reviewItem>
    <reviewItem>
      <errorID>a3d08f67-73be-4c0a-8e6d-9a8e25e7e1c5</errorID>
      <errorWord>-</errorWord>
      <group>L1_Format</group>
      <groupName>格式问题</groupName>
      <ability>L2_HalfPunc</ability>
      <abilityName>全半角检查</abilityName>
      <candidateList>
        <item>－</item>
      </candidateList>
      <explain>文本全半角错误。</explain>
      <paraID>6A586A6A</paraID>
      <start>124</start>
      <end>125</end>
      <status>unmodified</status>
      <modifiedWord/>
      <trackRevisions>false</trackRevisions>
    </reviewItem>
    <reviewItem>
      <errorID>899826e0-89dc-4f7d-ab18-10988a3687c4</errorID>
      <errorWord>州</errorWord>
      <group>L1_Word</group>
      <groupName>字词问题</groupName>
      <ability>L2_Typo</ability>
      <abilityName>字词错误</abilityName>
      <candidateList>
        <item>州市</item>
      </candidateList>
      <explain/>
      <paraID>6A586A6A</paraID>
      <start>163</start>
      <end>164</end>
      <status>unmodified</status>
      <modifiedWord/>
      <trackRevisions>false</trackRevisions>
    </reviewItem>
    <reviewItem>
      <errorID>f17f3040-6b79-4de8-887f-d1167bd41afc</errorID>
      <errorWord>-</errorWord>
      <group>L1_Format</group>
      <groupName>格式问题</groupName>
      <ability>L2_HalfPunc</ability>
      <abilityName>全半角检查</abilityName>
      <candidateList>
        <item>－</item>
      </candidateList>
      <explain>文本全半角错误。</explain>
      <paraID>6A586A6A</paraID>
      <start>170</start>
      <end>171</end>
      <status>unmodified</status>
      <modifiedWord/>
      <trackRevisions>false</trackRevisions>
    </reviewItem>
    <reviewItem>
      <errorID>bb8c95fa-e932-49d6-81d3-e9f0b201fb61</errorID>
      <errorWord>-</errorWord>
      <group>L1_Format</group>
      <groupName>格式问题</groupName>
      <ability>L2_HalfPunc</ability>
      <abilityName>全半角检查</abilityName>
      <candidateList>
        <item>－</item>
      </candidateList>
      <explain>文本全半角错误。</explain>
      <paraID>6A586A6A</paraID>
      <start>175</start>
      <end>176</end>
      <status>unmodified</status>
      <modifiedWord/>
      <trackRevisions>false</trackRevisions>
    </reviewItem>
    <reviewItem>
      <errorID>98539e36-a134-4d3d-a65b-7a869b54f192</errorID>
      <errorWord>-</errorWord>
      <group>L1_Format</group>
      <groupName>格式问题</groupName>
      <ability>L2_HalfPunc</ability>
      <abilityName>全半角检查</abilityName>
      <candidateList>
        <item>－</item>
      </candidateList>
      <explain>文本全半角错误。</explain>
      <paraID>6A586A6A</paraID>
      <start>176</start>
      <end>177</end>
      <status>unmodified</status>
      <modifiedWord/>
      <trackRevisions>false</trackRevisions>
    </reviewItem>
    <reviewItem>
      <errorID>9b09ee55-d669-4b13-8f95-06e92d100b2a</errorID>
      <errorWord>-</errorWord>
      <group>L1_Format</group>
      <groupName>格式问题</groupName>
      <ability>L2_HalfPunc</ability>
      <abilityName>全半角检查</abilityName>
      <candidateList>
        <item>－</item>
      </candidateList>
      <explain>文本全半角错误。</explain>
      <paraID>6A586A6A</paraID>
      <start>181</start>
      <end>182</end>
      <status>unmodified</status>
      <modifiedWord/>
      <trackRevisions>false</trackRevisions>
    </reviewItem>
    <reviewItem>
      <errorID>b7d31f6d-db42-4a88-9bc0-804b54df33b8</errorID>
      <errorWord>-</errorWord>
      <group>L1_Format</group>
      <groupName>格式问题</groupName>
      <ability>L2_HalfPunc</ability>
      <abilityName>全半角检查</abilityName>
      <candidateList>
        <item>－</item>
      </candidateList>
      <explain>文本全半角错误。</explain>
      <paraID>6A586A6A</paraID>
      <start>182</start>
      <end>183</end>
      <status>unmodified</status>
      <modifiedWord/>
      <trackRevisions>false</trackRevisions>
    </reviewItem>
    <reviewItem>
      <errorID>53ef29a0-2a21-4b44-9242-28803106d6b2</errorID>
      <errorWord>:</errorWord>
      <group>L1_Format</group>
      <groupName>格式问题</groupName>
      <ability>L2_HalfPunc</ability>
      <abilityName>全半角检查</abilityName>
      <candidateList>
        <item>：</item>
      </candidateList>
      <explain>文本全半角错误。</explain>
      <paraID>185253D9</paraID>
      <start>7</start>
      <end>8</end>
      <status>unmodified</status>
      <modifiedWord/>
      <trackRevisions>false</trackRevisions>
    </reviewItem>
    <reviewItem>
      <errorID>962fe6d4-a1e7-49dc-9a53-a72385aca18c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17AF6DC</paraID>
      <start>0</start>
      <end>2</end>
      <status>unmodified</status>
      <modifiedWord/>
      <trackRevisions>false</trackRevisions>
    </reviewItem>
    <reviewItem>
      <errorID>b2fea33c-7e13-4b0f-ab6d-f68e32582cf3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103C5E40</paraID>
      <start>0</start>
      <end>2</end>
      <status>unmodified</status>
      <modifiedWord/>
      <trackRevisions>false</trackRevisions>
    </reviewItem>
    <reviewItem>
      <errorID>0ad6dd39-a8cb-4018-afab-07e47aae8805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31B9F3BE</paraID>
      <start>0</start>
      <end>2</end>
      <status>unmodified</status>
      <modifiedWord/>
      <trackRevisions>false</trackRevisions>
    </reviewItem>
    <reviewItem>
      <errorID>78853b16-2367-4a79-8831-2bd563bf991a</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61D56C3</paraID>
      <start>0</start>
      <end>2</end>
      <status>unmodified</status>
      <modifiedWord/>
      <trackRevisions>false</trackRevisions>
    </reviewItem>
    <reviewItem>
      <errorID>4aed9cbe-70a9-479e-b894-a40ae407817e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17B4F2E6</paraID>
      <start>0</start>
      <end>2</end>
      <status>unmodified</status>
      <modifiedWord/>
      <trackRevisions>false</trackRevisions>
    </reviewItem>
    <reviewItem>
      <errorID>5b98a327-ef8f-4855-b6b1-f480d377e192</errorID>
      <errorWord>登陆</errorWord>
      <group>L1_Word</group>
      <groupName>字词问题</groupName>
      <ability>L2_Typo</ability>
      <abilityName>字词错误</abilityName>
      <candidateList>
        <item>登录</item>
      </candidateList>
      <explain>存在发音相同字词的误用。</explain>
      <paraID>17B4F2E6</paraID>
      <start>41</start>
      <end>43</end>
      <status>unmodified</status>
      <modifiedWord/>
      <trackRevisions>false</trackRevisions>
    </reviewItem>
    <reviewItem>
      <errorID>db03b1c9-2838-4141-9254-8031907cf1ac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171FAD3</paraID>
      <start>0</start>
      <end>2</end>
      <status>unmodified</status>
      <modifiedWord/>
      <trackRevisions>false</trackRevisions>
    </reviewItem>
    <reviewItem>
      <errorID>d1ba6441-9b8f-451d-af76-8c3af02b328f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86EA864</paraID>
      <start>0</start>
      <end>2</end>
      <status>unmodified</status>
      <modifiedWord/>
      <trackRevisions>false</trackRevisions>
    </reviewItem>
    <reviewItem>
      <errorID>18af1698-6da3-4da3-ae8b-57f2adbc410b</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2969E359</paraID>
      <start>0</start>
      <end>2</end>
      <status>unmodified</status>
      <modifiedWord/>
      <trackRevisions>false</trackRevisions>
    </reviewItem>
    <reviewItem>
      <errorID>c37561f0-e363-4f7f-ae6c-753f7629553e</errorID>
      <errorWord>(一)</errorWord>
      <group>L1_Format</group>
      <groupName>格式问题</groupName>
      <ability>L2_Ordinal</ability>
      <abilityName>序号格式</abilityName>
      <candidateList>
        <item>（一）</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1B738BA7</paraID>
      <start>0</start>
      <end>3</end>
      <status>unmodified</status>
      <modifiedWord/>
      <trackRevisions>false</trackRevisions>
    </reviewItem>
    <reviewItem>
      <errorID>5c97ee90-6a8c-4c2e-9e73-e6e4807ba6d9</errorID>
      <errorWord>(</errorWord>
      <group>L1_Format</group>
      <groupName>格式问题</groupName>
      <ability>L2_HalfPunc</ability>
      <abilityName>全半角检查</abilityName>
      <candidateList>
        <item>（</item>
      </candidateList>
      <explain>文本全半角错误。</explain>
      <paraID>1B738BA7</paraID>
      <start>24</start>
      <end>25</end>
      <status>unmodified</status>
      <modifiedWord/>
      <trackRevisions>false</trackRevisions>
    </reviewItem>
    <reviewItem>
      <errorID>06c8e8a3-8138-4a44-9c3f-42ef34baf770</errorID>
      <errorWord>)</errorWord>
      <group>L1_Format</group>
      <groupName>格式问题</groupName>
      <ability>L2_HalfPunc</ability>
      <abilityName>全半角检查</abilityName>
      <candidateList>
        <item>）</item>
      </candidateList>
      <explain>文本全半角错误。</explain>
      <paraID>1B738BA7</paraID>
      <start>47</start>
      <end>48</end>
      <status>unmodified</status>
      <modifiedWord/>
      <trackRevisions>false</trackRevisions>
    </reviewItem>
    <reviewItem>
      <errorID>282d0e97-5be2-4523-8b9f-d1ab34e0c359</errorID>
      <errorWord>(二)</errorWord>
      <group>L1_Format</group>
      <groupName>格式问题</groupName>
      <ability>L2_Ordinal</ability>
      <abilityName>序号格式</abilityName>
      <candidateList>
        <item>（二）</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2D534B65</paraID>
      <start>0</start>
      <end>3</end>
      <status>unmodified</status>
      <modifiedWord/>
      <trackRevisions>false</trackRevisions>
    </reviewItem>
    <reviewItem>
      <errorID>d2e12b0a-c0de-454e-a456-a12c2d184f97</errorID>
      <errorWord>)</errorWord>
      <group>L1_Format</group>
      <groupName>格式问题</groupName>
      <ability>L2_HalfPunc</ability>
      <abilityName>全半角检查</abilityName>
      <candidateList>
        <item>）</item>
      </candidateList>
      <explain>文本全半角错误。</explain>
      <paraID>2D534B65</paraID>
      <start>49</start>
      <end>50</end>
      <status>unmodified</status>
      <modifiedWord/>
      <trackRevisions>false</trackRevisions>
    </reviewItem>
    <reviewItem>
      <errorID>61c88922-479c-4eff-bed2-07990ee05ff3</errorID>
      <errorWord>(三)</errorWord>
      <group>L1_Format</group>
      <groupName>格式问题</groupName>
      <ability>L2_Ordinal</ability>
      <abilityName>序号格式</abilityName>
      <candidateList>
        <item>（三）</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44AA9AEB</paraID>
      <start>0</start>
      <end>3</end>
      <status>unmodified</status>
      <modifiedWord/>
      <trackRevisions>false</trackRevisions>
    </reviewItem>
    <reviewItem>
      <errorID>d8f0a2cf-df1f-45d6-a61e-51edd9294ad5</errorID>
      <errorWord>(四)</errorWord>
      <group>L1_Format</group>
      <groupName>格式问题</groupName>
      <ability>L2_Ordinal</ability>
      <abilityName>序号格式</abilityName>
      <candidateList>
        <item>（四）</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72B95CC2</paraID>
      <start>0</start>
      <end>3</end>
      <status>unmodified</status>
      <modifiedWord/>
      <trackRevisions>false</trackRevisions>
    </reviewItem>
    <reviewItem>
      <errorID>1aa57356-a9dc-4bbc-a552-e2db5ae17b30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96B6022</paraID>
      <start>0</start>
      <end>2</end>
      <status>unmodified</status>
      <modifiedWord/>
      <trackRevisions>false</trackRevisions>
    </reviewItem>
    <reviewItem>
      <errorID>127f2caa-ee2a-43e9-b516-00901bd6baae</errorID>
      <errorWord>(</errorWord>
      <group>L1_Format</group>
      <groupName>格式问题</groupName>
      <ability>L2_HalfPunc</ability>
      <abilityName>全半角检查</abilityName>
      <candidateList>
        <item>（</item>
      </candidateList>
      <explain>文本全半角错误。</explain>
      <paraID> 96B6022</paraID>
      <start>37</start>
      <end>38</end>
      <status>unmodified</status>
      <modifiedWord/>
      <trackRevisions>false</trackRevisions>
    </reviewItem>
    <reviewItem>
      <errorID>44dac020-4929-4e3e-9dfd-222c880bf5fa</errorID>
      <errorWord>)</errorWord>
      <group>L1_Format</group>
      <groupName>格式问题</groupName>
      <ability>L2_HalfPunc</ability>
      <abilityName>全半角检查</abilityName>
      <candidateList>
        <item>）</item>
      </candidateList>
      <explain>文本全半角错误。</explain>
      <paraID> 96B6022</paraID>
      <start>60</start>
      <end>61</end>
      <status>unmodified</status>
      <modifiedWord/>
      <trackRevisions>false</trackRevisions>
    </reviewItem>
    <reviewItem>
      <errorID>feea8bcc-5f69-45c2-908b-9b7481ea72df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585F3072</paraID>
      <start>0</start>
      <end>2</end>
      <status>unmodified</status>
      <modifiedWord/>
      <trackRevisions>false</trackRevisions>
    </reviewItem>
    <reviewItem>
      <errorID>7f4478d4-48cb-49ea-b0ea-e2147b06a179</errorID>
      <errorWord>)</errorWord>
      <group>L1_Format</group>
      <groupName>格式问题</groupName>
      <ability>L2_HalfPunc</ability>
      <abilityName>全半角检查</abilityName>
      <candidateList>
        <item>）</item>
      </candidateList>
      <explain>文本全半角错误。</explain>
      <paraID>585F3072</paraID>
      <start>48</start>
      <end>49</end>
      <status>unmodified</status>
      <modifiedWord/>
      <trackRevisions>false</trackRevisions>
    </reviewItem>
    <reviewItem>
      <errorID>c9fb525a-e5bf-4354-96eb-4c81ddc72d49</errorID>
      <errorWord>(五)</errorWord>
      <group>L1_Format</group>
      <groupName>格式问题</groupName>
      <ability>L2_Ordinal</ability>
      <abilityName>序号格式</abilityName>
      <candidateList>
        <item>（五）</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7CC7143F</paraID>
      <start>0</start>
      <end>3</end>
      <status>unmodified</status>
      <modifiedWord/>
      <trackRevisions>false</trackRevisions>
    </reviewItem>
    <reviewItem>
      <errorID>1cfbf2aa-9d06-4d95-8428-5322200d64cf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73509E31</paraID>
      <start>0</start>
      <end>2</end>
      <status>unmodified</status>
      <modifiedWord/>
      <trackRevisions>false</trackRevisions>
    </reviewItem>
    <reviewItem>
      <errorID>f14efa70-20f5-4f51-bf1c-dd14663d686a</errorID>
      <errorWord>(</errorWord>
      <group>L1_Format</group>
      <groupName>格式问题</groupName>
      <ability>L2_HalfPunc</ability>
      <abilityName>全半角检查</abilityName>
      <candidateList>
        <item>（</item>
      </candidateList>
      <explain>文本全半角错误。</explain>
      <paraID>73509E31</paraID>
      <start>63</start>
      <end>64</end>
      <status>unmodified</status>
      <modifiedWord/>
      <trackRevisions>false</trackRevisions>
    </reviewItem>
    <reviewItem>
      <errorID>a77c886d-dbf1-4965-b4bb-396066f8fcab</errorID>
      <errorWord>)</errorWord>
      <group>L1_Format</group>
      <groupName>格式问题</groupName>
      <ability>L2_HalfPunc</ability>
      <abilityName>全半角检查</abilityName>
      <candidateList>
        <item>）</item>
      </candidateList>
      <explain>文本全半角错误。</explain>
      <paraID>73509E31</paraID>
      <start>68</start>
      <end>69</end>
      <status>unmodified</status>
      <modifiedWord/>
      <trackRevisions>false</trackRevisions>
    </reviewItem>
    <reviewItem>
      <errorID>83bf0a52-075b-43a1-96b6-d4290d5efbc5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7453B25E</paraID>
      <start>0</start>
      <end>2</end>
      <status>unmodified</status>
      <modifiedWord/>
      <trackRevisions>false</trackRevisions>
    </reviewItem>
    <reviewItem>
      <errorID>780211a7-770a-4087-b795-7d8211127c9e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51AFF9E0</paraID>
      <start>0</start>
      <end>2</end>
      <status>unmodified</status>
      <modifiedWord/>
      <trackRevisions>false</trackRevisions>
    </reviewItem>
    <reviewItem>
      <errorID>f91ec05d-5def-4fa7-865d-f0852977bda4</errorID>
      <errorWord>供应商的</errorWord>
      <group>L1_Word</group>
      <groupName>字词问题</groupName>
      <ability>L2_Typo</ability>
      <abilityName>字词错误</abilityName>
      <candidateList>
        <item>供应商</item>
      </candidateList>
      <explain/>
      <paraID>680D01FC</paraID>
      <start>0</start>
      <end>4</end>
      <status>unmodified</status>
      <modifiedWord/>
      <trackRevisions>false</trackRevisions>
    </reviewItem>
    <reviewItem>
      <errorID>aa77d1e0-769a-4515-aa80-0b14611d5534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651E33C0</paraID>
      <start>0</start>
      <end>2</end>
      <status>unmodified</status>
      <modifiedWord/>
      <trackRevisions>false</trackRevisions>
    </reviewItem>
    <reviewItem>
      <errorID>b7ca232f-ef11-4c48-aaa2-680d2eb9e2b7</errorID>
      <errorWord>供应商的</errorWord>
      <group>L1_Word</group>
      <groupName>字词问题</groupName>
      <ability>L2_Typo</ability>
      <abilityName>字词错误</abilityName>
      <candidateList>
        <item>供应商</item>
      </candidateList>
      <explain/>
      <paraID>51290819</paraID>
      <start>0</start>
      <end>4</end>
      <status>unmodified</status>
      <modifiedWord/>
      <trackRevisions>false</trackRevisions>
    </reviewItem>
    <reviewItem>
      <errorID>d686a0e7-906a-42d1-b299-c98e8be58839</errorID>
      <errorWord>一</errorWord>
      <group>L1_Word</group>
      <groupName>字词问题</groupName>
      <ability>L2_Typo</ability>
      <abilityName>字词错误</abilityName>
      <candidateList>
        <item>一个</item>
      </candidateList>
      <explain/>
      <paraID>51290819</paraID>
      <start>21</start>
      <end>22</end>
      <status>unmodified</status>
      <modifiedWord/>
      <trackRevisions>false</trackRevisions>
    </reviewItem>
    <reviewItem>
      <errorID>64a281fa-923b-4b0f-9be9-905416db56dc</errorID>
      <errorWord>相应其</errorWord>
      <group>L1_Word</group>
      <groupName>字词问题</groupName>
      <ability>L2_Typo</ability>
      <abilityName>字词错误</abilityName>
      <candidateList>
        <item>相应</item>
      </candidateList>
      <explain>〈动〉互相呼应或照应；相适应：这篇文章前后不～｜环境改变了，工作方法也要～地改变。</explain>
      <paraID>51290819</paraID>
      <start>69</start>
      <end>72</end>
      <status>unmodified</status>
      <modifiedWord/>
      <trackRevisions>false</trackRevisions>
    </reviewItem>
    <reviewItem>
      <errorID>50a6c6c2-ee5e-4668-874d-d5e59d706826</errorID>
      <errorWord>(</errorWord>
      <group>L1_Format</group>
      <groupName>格式问题</groupName>
      <ability>L2_HalfPunc</ability>
      <abilityName>全半角检查</abilityName>
      <candidateList>
        <item>（</item>
      </candidateList>
      <explain>文本全半角错误。</explain>
      <paraID>79721A19</paraID>
      <start>34</start>
      <end>35</end>
      <status>unmodified</status>
      <modifiedWord/>
      <trackRevisions>false</trackRevisions>
    </reviewItem>
    <reviewItem>
      <errorID>0016e629-857d-44d4-a399-34294359cfc3</errorID>
      <errorWord>)</errorWord>
      <group>L1_Format</group>
      <groupName>格式问题</groupName>
      <ability>L2_HalfPunc</ability>
      <abilityName>全半角检查</abilityName>
      <candidateList>
        <item>）</item>
      </candidateList>
      <explain>文本全半角错误。</explain>
      <paraID>79721A19</paraID>
      <start>49</start>
      <end>50</end>
      <status>unmodified</status>
      <modifiedWord/>
      <trackRevisions>false</trackRevisions>
    </reviewItem>
    <reviewItem>
      <errorID>db8a8899-3494-4fbb-9a83-f48467b35aa2</errorID>
      <errorWord>)</errorWord>
      <group>L1_Format</group>
      <groupName>格式问题</groupName>
      <ability>L2_HalfPunc</ability>
      <abilityName>全半角检查</abilityName>
      <candidateList>
        <item>）</item>
      </candidateList>
      <explain>文本全半角错误。</explain>
      <paraID>241FA1D9</paraID>
      <start>47</start>
      <end>48</end>
      <status>unmodified</status>
      <modifiedWord/>
      <trackRevisions>false</trackRevisions>
    </reviewItem>
    <reviewItem>
      <errorID>db04ca5c-2afb-4669-806c-f70732d500c0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141417C3</paraID>
      <start>0</start>
      <end>2</end>
      <status>unmodified</status>
      <modifiedWord/>
      <trackRevisions>false</trackRevisions>
    </reviewItem>
    <reviewItem>
      <errorID>5835bf41-7390-4f47-9df2-53559a7d78e9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2F45876B</paraID>
      <start>0</start>
      <end>2</end>
      <status>unmodified</status>
      <modifiedWord/>
      <trackRevisions>false</trackRevisions>
    </reviewItem>
    <reviewItem>
      <errorID>94fa2814-7e28-47c6-9e3e-5fd66e3281aa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4489958A</paraID>
      <start>0</start>
      <end>2</end>
      <status>unmodified</status>
      <modifiedWord/>
      <trackRevisions>false</trackRevisions>
    </reviewItem>
    <reviewItem>
      <errorID>7d0c0ab2-c17f-4b0a-810d-6a2fc19dc133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22A8C4BA</paraID>
      <start>0</start>
      <end>2</end>
      <status>unmodified</status>
      <modifiedWord/>
      <trackRevisions>false</trackRevisions>
    </reviewItem>
    <reviewItem>
      <errorID>cf5156c3-ed03-486d-8984-0c792fae69d8</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2B3BCFE4</paraID>
      <start>0</start>
      <end>2</end>
      <status>unmodified</status>
      <modifiedWord/>
      <trackRevisions>false</trackRevisions>
    </reviewItem>
    <reviewItem>
      <errorID>d3100b87-23f5-4b10-bbbc-ab85c9f67e65</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36982AEB</paraID>
      <start>0</start>
      <end>2</end>
      <status>unmodified</status>
      <modifiedWord/>
      <trackRevisions>false</trackRevisions>
    </reviewItem>
    <reviewItem>
      <errorID>726f480d-d45e-4325-9a10-0d72bf593bec</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11E581F8</paraID>
      <start>0</start>
      <end>2</end>
      <status>unmodified</status>
      <modifiedWord/>
      <trackRevisions>false</trackRevisions>
    </reviewItem>
    <reviewItem>
      <errorID>a39c4638-d4bd-4fae-9482-068f740d2907</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618DD7B</paraID>
      <start>0</start>
      <end>2</end>
      <status>unmodified</status>
      <modifiedWord/>
      <trackRevisions>false</trackRevisions>
    </reviewItem>
    <reviewItem>
      <errorID>1ce497c9-289b-4eff-bbb4-7aab28cb1650</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6A530CFB</paraID>
      <start>0</start>
      <end>2</end>
      <status>unmodified</status>
      <modifiedWord/>
      <trackRevisions>false</trackRevisions>
    </reviewItem>
    <reviewItem>
      <errorID>9bc20782-115f-4216-b344-352ae4938414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41422F10</paraID>
      <start>0</start>
      <end>2</end>
      <status>unmodified</status>
      <modifiedWord/>
      <trackRevisions>false</trackRevisions>
    </reviewItem>
    <reviewItem>
      <errorID>a1eb154b-a0e2-4daf-8334-aebf13531747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1B87B132</paraID>
      <start>0</start>
      <end>2</end>
      <status>unmodified</status>
      <modifiedWord/>
      <trackRevisions>false</trackRevisions>
    </reviewItem>
    <reviewItem>
      <errorID>9b7c02e2-9072-4145-8a10-b6cbafd6cc16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112F155F</paraID>
      <start>0</start>
      <end>2</end>
      <status>unmodified</status>
      <modifiedWord/>
      <trackRevisions>false</trackRevisions>
    </reviewItem>
    <reviewItem>
      <errorID>c38aaa42-364c-4a55-9226-a759c650bd52</errorID>
      <errorWord>其它</errorWord>
      <group>L1_Word</group>
      <groupName>字词问题</groupName>
      <ability>L2_Alias</ability>
      <abilityName>也作/曾用词</abilityName>
      <candidateList>
        <item>其他</item>
      </candidateList>
      <explain>词汇[其它]为不规范表述或旧称，其规范书面表述为[其他]。</explain>
      <paraID>1BAF5014</paraID>
      <start>13</start>
      <end>15</end>
      <status>unmodified</status>
      <modifiedWord/>
      <trackRevisions>false</trackRevisions>
    </reviewItem>
    <reviewItem>
      <errorID>6979ea23-70e7-4fd3-8511-f80b6eb13e46</errorID>
      <errorWord>[2011]300号</errorWord>
      <group>L1_Knowledge</group>
      <groupName>知识性问题</groupName>
      <ability>L2_Knowledge</ability>
      <abilityName>其他知识</abilityName>
      <candidateList>
        <item>〔2011〕300号</item>
      </candidateList>
      <explain>发文字号格式错误。</explain>
      <paraID>72C9453D</paraID>
      <start>102</start>
      <end>112</end>
      <status>unmodified</status>
      <modifiedWord/>
      <trackRevisions>false</trackRevisions>
    </reviewItem>
    <reviewItem>
      <errorID>eb6d7bf9-838a-4026-8e77-5ae2a6c8d8bc</errorID>
      <errorWord>(</errorWord>
      <group>L1_Format</group>
      <groupName>格式问题</groupName>
      <ability>L2_HalfPunc</ability>
      <abilityName>全半角检查</abilityName>
      <candidateList>
        <item>（</item>
      </candidateList>
      <explain>文本全半角错误。</explain>
      <paraID>4C8F7989</paraID>
      <start>53</start>
      <end>54</end>
      <status>unmodified</status>
      <modifiedWord/>
      <trackRevisions>false</trackRevisions>
    </reviewItem>
    <reviewItem>
      <errorID>19fc9417-a6ed-4e62-ade9-869eee4e8e05</errorID>
      <errorWord>)</errorWord>
      <group>L1_Format</group>
      <groupName>格式问题</groupName>
      <ability>L2_HalfPunc</ability>
      <abilityName>全半角检查</abilityName>
      <candidateList>
        <item>）</item>
      </candidateList>
      <explain>文本全半角错误。</explain>
      <paraID>4C8F7989</paraID>
      <start>59</start>
      <end>60</end>
      <status>unmodified</status>
      <modifiedWord/>
      <trackRevisions>false</trackRevisions>
    </reviewItem>
    <reviewItem>
      <errorID>d69383ee-3ef9-4962-9a88-ce030a9fedc0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211C2745</paraID>
      <start>0</start>
      <end>2</end>
      <status>unmodified</status>
      <modifiedWord/>
      <trackRevisions>false</trackRevisions>
    </reviewItem>
    <reviewItem>
      <errorID>3cbd34cc-c54a-4aa1-b26f-e1b19bbb0646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532FF4</paraID>
      <start>0</start>
      <end>2</end>
      <status>unmodified</status>
      <modifiedWord/>
      <trackRevisions>false</trackRevisions>
    </reviewItem>
    <reviewItem>
      <errorID>6924e5b9-3298-48fa-8069-12153557c60e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33C39772</paraID>
      <start>0</start>
      <end>2</end>
      <status>unmodified</status>
      <modifiedWord/>
      <trackRevisions>false</trackRevisions>
    </reviewItem>
    <reviewItem>
      <errorID>8798fa49-98f8-471d-859f-8a921324cafc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8333F66</paraID>
      <start>0</start>
      <end>2</end>
      <status>unmodified</status>
      <modifiedWord/>
      <trackRevisions>false</trackRevisions>
    </reviewItem>
    <reviewItem>
      <errorID>2c608e09-1734-4a9c-8b84-971dc20c0e40</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66049FD0</paraID>
      <start>0</start>
      <end>2</end>
      <status>unmodified</status>
      <modifiedWord/>
      <trackRevisions>false</trackRevisions>
    </reviewItem>
    <reviewItem>
      <errorID>e1b2f334-6f5e-467f-a3ee-79634fcf3c5a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6884A536</paraID>
      <start>0</start>
      <end>2</end>
      <status>unmodified</status>
      <modifiedWord/>
      <trackRevisions>false</trackRevisions>
    </reviewItem>
    <reviewItem>
      <errorID>3be33555-7813-4d1d-8918-a673cf637d06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B8C21C3</paraID>
      <start>0</start>
      <end>2</end>
      <status>unmodified</status>
      <modifiedWord/>
      <trackRevisions>false</trackRevisions>
    </reviewItem>
    <reviewItem>
      <errorID>a7f4eb56-cb08-4468-a6aa-cbae73819862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6C3AFBB4</paraID>
      <start>0</start>
      <end>2</end>
      <status>unmodified</status>
      <modifiedWord/>
      <trackRevisions>false</trackRevisions>
    </reviewItem>
    <reviewItem>
      <errorID>9a70a2ee-554e-4111-954b-9946ed74230a</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563179E0</paraID>
      <start>22</start>
      <end>25</end>
      <status>unmodified</status>
      <modifiedWord/>
      <trackRevisions>false</trackRevisions>
    </reviewItem>
    <reviewItem>
      <errorID>f6995bd2-dcd0-454f-953a-598b9dff48dd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563179E0</paraID>
      <start>41</start>
      <end>44</end>
      <status>unmodified</status>
      <modifiedWord/>
      <trackRevisions>false</trackRevisions>
    </reviewItem>
    <reviewItem>
      <errorID>6970ee2d-4080-4620-aa6c-929d28210fe5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6E327FF2</paraID>
      <start>0</start>
      <end>2</end>
      <status>unmodified</status>
      <modifiedWord/>
      <trackRevisions>false</trackRevisions>
    </reviewItem>
    <reviewItem>
      <errorID>165159d3-cef5-4f74-bde1-0766c835592d</errorID>
      <errorWord>(</errorWord>
      <group>L1_Format</group>
      <groupName>格式问题</groupName>
      <ability>L2_HalfPunc</ability>
      <abilityName>全半角检查</abilityName>
      <candidateList>
        <item>（</item>
      </candidateList>
      <explain>文本全半角错误。</explain>
      <paraID>6E327FF2</paraID>
      <start>37</start>
      <end>38</end>
      <status>unmodified</status>
      <modifiedWord/>
      <trackRevisions>false</trackRevisions>
    </reviewItem>
    <reviewItem>
      <errorID>8926e71f-225a-4fd3-bda8-e3668ae63454</errorID>
      <errorWord>)</errorWord>
      <group>L1_Format</group>
      <groupName>格式问题</groupName>
      <ability>L2_HalfPunc</ability>
      <abilityName>全半角检查</abilityName>
      <candidateList>
        <item>）</item>
      </candidateList>
      <explain>文本全半角错误。</explain>
      <paraID>6E327FF2</paraID>
      <start>50</start>
      <end>51</end>
      <status>unmodified</status>
      <modifiedWord/>
      <trackRevisions>false</trackRevisions>
    </reviewItem>
    <reviewItem>
      <errorID>be90a03e-29c7-4979-b05f-2a5c4e0b74f5</errorID>
      <errorWord>，</errorWord>
      <group>L1_Word</group>
      <groupName>字词问题</groupName>
      <ability>L2_Typo</ability>
      <abilityName>字词错误</abilityName>
      <candidateList>
        <item>，并</item>
      </candidateList>
      <explain/>
      <paraID>6E327FF2</paraID>
      <start>191</start>
      <end>192</end>
      <status>unmodified</status>
      <modifiedWord/>
      <trackRevisions>false</trackRevisions>
    </reviewItem>
    <reviewItem>
      <errorID>b4efde7f-d68a-4b58-9191-d3da6862ab47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697C07D3</paraID>
      <start>0</start>
      <end>2</end>
      <status>unmodified</status>
      <modifiedWord/>
      <trackRevisions>false</trackRevisions>
    </reviewItem>
    <reviewItem>
      <errorID>cb4b18d9-a664-4d3c-a161-bc90ab2bd1bb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627B7B5</paraID>
      <start>0</start>
      <end>2</end>
      <status>unmodified</status>
      <modifiedWord/>
      <trackRevisions>false</trackRevisions>
    </reviewItem>
    <reviewItem>
      <errorID>ebc96d68-013d-4222-9d0b-1297b5002791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3681945A</paraID>
      <start>0</start>
      <end>2</end>
      <status>unmodified</status>
      <modifiedWord/>
      <trackRevisions>false</trackRevisions>
    </reviewItem>
    <reviewItem>
      <errorID>2fd59431-65c2-4dcd-880d-dd3375f864cf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6B943B1B</paraID>
      <start>0</start>
      <end>2</end>
      <status>unmodified</status>
      <modifiedWord/>
      <trackRevisions>false</trackRevisions>
    </reviewItem>
    <reviewItem>
      <errorID>f6db12d8-3758-433a-afd9-cb0178160ea3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663D9039</paraID>
      <start>0</start>
      <end>2</end>
      <status>unmodified</status>
      <modifiedWord/>
      <trackRevisions>false</trackRevisions>
    </reviewItem>
    <reviewItem>
      <errorID>39f9f21f-f9a2-43f2-b44f-49b0bf9b7cde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72C6E1D1</paraID>
      <start>0</start>
      <end>2</end>
      <status>unmodified</status>
      <modifiedWord/>
      <trackRevisions>false</trackRevisions>
    </reviewItem>
    <reviewItem>
      <errorID>02b341b8-f0f2-4036-a59e-0e29fd603423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252F694B</paraID>
      <start>0</start>
      <end>2</end>
      <status>unmodified</status>
      <modifiedWord/>
      <trackRevisions>false</trackRevisions>
    </reviewItem>
    <reviewItem>
      <errorID>d37c47fe-8140-49e0-a3d5-7fa595c87ce4</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13351301</paraID>
      <start>0</start>
      <end>2</end>
      <status>unmodified</status>
      <modifiedWord/>
      <trackRevisions>false</trackRevisions>
    </reviewItem>
    <reviewItem>
      <errorID>3fa4ed4a-ddf7-4854-8d59-e87458270811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10F66592</paraID>
      <start>0</start>
      <end>2</end>
      <status>unmodified</status>
      <modifiedWord/>
      <trackRevisions>false</trackRevisions>
    </reviewItem>
    <reviewItem>
      <errorID>c57823b9-85c7-4e31-8deb-18601964b32f</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2F948456</paraID>
      <start>0</start>
      <end>2</end>
      <status>unmodified</status>
      <modifiedWord/>
      <trackRevisions>false</trackRevisions>
    </reviewItem>
    <reviewItem>
      <errorID>e930007f-35eb-4d5e-b6eb-b8a67f03e717</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501A1F6D</paraID>
      <start>0</start>
      <end>3</end>
      <status>unmodified</status>
      <modifiedWord/>
      <trackRevisions>false</trackRevisions>
    </reviewItem>
    <reviewItem>
      <errorID>9fa4fa23-52f0-4b8b-8783-409d89372d6a</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26AE29FF</paraID>
      <start>0</start>
      <end>3</end>
      <status>unmodified</status>
      <modifiedWord/>
      <trackRevisions>false</trackRevisions>
    </reviewItem>
    <reviewItem>
      <errorID>a91262f5-3a2a-484b-8575-740da1b6c764</errorID>
      <errorWord>12、</errorWord>
      <group>L1_Format</group>
      <groupName>格式问题</groupName>
      <ability>L2_Ordinal</ability>
      <abilityName>序号格式</abilityName>
      <candidateList>
        <item>12.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7BB53563</paraID>
      <start>0</start>
      <end>3</end>
      <status>unmodified</status>
      <modifiedWord/>
      <trackRevisions>false</trackRevisions>
    </reviewItem>
    <reviewItem>
      <errorID>6aea396a-e21a-4df4-8ea6-5905685aa9cc</errorID>
      <errorWord>13、</errorWord>
      <group>L1_Format</group>
      <groupName>格式问题</groupName>
      <ability>L2_Ordinal</ability>
      <abilityName>序号格式</abilityName>
      <candidateList>
        <item>13.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806384A</paraID>
      <start>0</start>
      <end>3</end>
      <status>unmodified</status>
      <modifiedWord/>
      <trackRevisions>false</trackRevisions>
    </reviewItem>
    <reviewItem>
      <errorID>6da4570c-1c23-4be9-8409-a807648b7735</errorID>
      <errorWord>14、</errorWord>
      <group>L1_Format</group>
      <groupName>格式问题</groupName>
      <ability>L2_Ordinal</ability>
      <abilityName>序号格式</abilityName>
      <candidateList>
        <item>14.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13CA8A7E</paraID>
      <start>0</start>
      <end>3</end>
      <status>unmodified</status>
      <modifiedWord/>
      <trackRevisions>false</trackRevisions>
    </reviewItem>
    <reviewItem>
      <errorID>1b9426c9-5e2f-4ff6-ac0f-f57f41155588</errorID>
      <errorWord>15、</errorWord>
      <group>L1_Format</group>
      <groupName>格式问题</groupName>
      <ability>L2_Ordinal</ability>
      <abilityName>序号格式</abilityName>
      <candidateList>
        <item>15.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B128347</paraID>
      <start>0</start>
      <end>3</end>
      <status>unmodified</status>
      <modifiedWord/>
      <trackRevisions>false</trackRevisions>
    </reviewItem>
    <reviewItem>
      <errorID>0c69476b-ab40-4289-9fee-c745a1c46873</errorID>
      <errorWord>16、</errorWord>
      <group>L1_Format</group>
      <groupName>格式问题</groupName>
      <ability>L2_Ordinal</ability>
      <abilityName>序号格式</abilityName>
      <candidateList>
        <item>16.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5A45D397</paraID>
      <start>0</start>
      <end>3</end>
      <status>unmodified</status>
      <modifiedWord/>
      <trackRevisions>false</trackRevisions>
    </reviewItem>
    <reviewItem>
      <errorID>36aff653-9902-4674-8d32-339601f18c2b</errorID>
      <errorWord>17、</errorWord>
      <group>L1_Format</group>
      <groupName>格式问题</groupName>
      <ability>L2_Ordinal</ability>
      <abilityName>序号格式</abilityName>
      <candidateList>
        <item>17.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19263A44</paraID>
      <start>0</start>
      <end>3</end>
      <status>unmodified</status>
      <modifiedWord/>
      <trackRevisions>false</trackRevisions>
    </reviewItem>
    <reviewItem>
      <errorID>360130d6-227a-4cbb-b164-ad668d9958b9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3958F2B4</paraID>
      <start>0</start>
      <end>3</end>
      <status>unmodified</status>
      <modifiedWord/>
      <trackRevisions>false</trackRevisions>
    </reviewItem>
    <reviewItem>
      <errorID>a2e9e8f7-a643-4140-adee-048b92086b9d</errorID>
      <errorWord>19、</errorWord>
      <group>L1_Format</group>
      <groupName>格式问题</groupName>
      <ability>L2_Ordinal</ability>
      <abilityName>序号格式</abilityName>
      <candidateList>
        <item>19.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2352FC87</paraID>
      <start>0</start>
      <end>3</end>
      <status>unmodified</status>
      <modifiedWord/>
      <trackRevisions>false</trackRevisions>
    </reviewItem>
    <reviewItem>
      <errorID>67acf387-6997-44a9-93fa-a59c38b99971</errorID>
      <errorWord>其它</errorWord>
      <group>L1_Word</group>
      <groupName>字词问题</groupName>
      <ability>L2_Alias</ability>
      <abilityName>也作/曾用词</abilityName>
      <candidateList>
        <item>其他</item>
      </candidateList>
      <explain>词汇[其它]为不规范表述或旧称，其规范书面表述为[其他]。</explain>
      <paraID>2352FC87</paraID>
      <start>23</start>
      <end>25</end>
      <status>unmodified</status>
      <modifiedWord/>
      <trackRevisions>false</trackRevisions>
    </reviewItem>
    <reviewItem>
      <errorID>cabe90bf-0205-44eb-86b2-9182b8b4bbed</errorID>
      <errorWord>20、</errorWord>
      <group>L1_Format</group>
      <groupName>格式问题</groupName>
      <ability>L2_Ordinal</ability>
      <abilityName>序号格式</abilityName>
      <candidateList>
        <item>20.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4DD0BFFB</paraID>
      <start>0</start>
      <end>3</end>
      <status>unmodified</status>
      <modifiedWord/>
      <trackRevisions>false</trackRevisions>
    </reviewItem>
    <reviewItem>
      <errorID>049ff4b3-16d8-4c5f-be1d-c21995c22472</errorID>
      <errorWord>其它</errorWord>
      <group>L1_Word</group>
      <groupName>字词问题</groupName>
      <ability>L2_Alias</ability>
      <abilityName>也作/曾用词</abilityName>
      <candidateList>
        <item>其他</item>
      </candidateList>
      <explain>词汇[其它]为不规范表述或旧称，其规范书面表述为[其他]。</explain>
      <paraID>4DD0BFFB</paraID>
      <start>15</start>
      <end>17</end>
      <status>unmodified</status>
      <modifiedWord/>
      <trackRevisions>false</trackRevisions>
    </reviewItem>
    <reviewItem>
      <errorID>d3089c6e-061c-4575-8693-64fed1875ee5</errorID>
      <errorWord>敬请各</errorWord>
      <group>L1_Word</group>
      <groupName>字词问题</groupName>
      <ability>L2_Typo</ability>
      <abilityName>字词错误</abilityName>
      <candidateList>
        <item>敬请</item>
      </candidateList>
      <explain/>
      <paraID>6A7434CF</paraID>
      <start>162</start>
      <end>165</end>
      <status>unmodified</status>
      <modifiedWord/>
      <trackRevisions>false</trackRevisions>
    </reviewItem>
    <reviewItem>
      <errorID>4585c4cc-9c06-4ef7-b809-bdc089acf711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1F73D2C6</paraID>
      <start>0</start>
      <end>2</end>
      <status>unmodified</status>
      <modifiedWord/>
      <trackRevisions>false</trackRevisions>
    </reviewItem>
    <reviewItem>
      <errorID>87bda2b3-2f05-4023-a5cc-8dd9aa2d9ceb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1FE31262</paraID>
      <start>0</start>
      <end>2</end>
      <status>unmodified</status>
      <modifiedWord/>
      <trackRevisions>false</trackRevisions>
    </reviewItem>
    <reviewItem>
      <errorID>0e8744a1-de56-46cd-9433-6d07608be826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3637C10F</paraID>
      <start>0</start>
      <end>2</end>
      <status>unmodified</status>
      <modifiedWord/>
      <trackRevisions>false</trackRevisions>
    </reviewItem>
    <reviewItem>
      <errorID>dc95e0af-4047-4f7a-8cca-91c7a99558fe</errorID>
      <errorWord>组织原</errorWord>
      <group>L1_Word</group>
      <groupName>字词问题</groupName>
      <ability>L2_Typo</ability>
      <abilityName>字词错误</abilityName>
      <candidateList>
        <item>组织</item>
      </candidateList>
      <explain>❶〈动〉安排分散的人或事物使具有一定的系统性或整体性：～人力｜～联欢晚会｜这篇文章～得很好。❷〈名〉系统；配合关系：～严密｜～松散。❸〈名〉纺织品经纬纱线的结构：平纹～｜斜纹～｜缎纹～。❹〈名〉机体中构成器官的单位，是由许多形态和功能相同的细胞按一定的方式结合而成的。人和高等动物体内有上皮组织、结缔组织、肌组织和神经组织。❺〈名〉按照一定的宗旨和系统建立起来的集体：党团～｜工会～｜向～汇报工作。</explain>
      <paraID>3637C10F</paraID>
      <start>33</start>
      <end>36</end>
      <status>unmodified</status>
      <modifiedWord/>
      <trackRevisions>false</trackRevisions>
    </reviewItem>
    <reviewItem>
      <errorID>8294f554-7852-47e9-b99e-fbac4934b397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2D834AE4</paraID>
      <start>0</start>
      <end>2</end>
      <status>unmodified</status>
      <modifiedWord/>
      <trackRevisions>false</trackRevisions>
    </reviewItem>
    <reviewItem>
      <errorID>71a81e12-d709-410e-ab0e-1d9d725de31b</errorID>
      <errorWord>州</errorWord>
      <group>L1_Word</group>
      <groupName>字词问题</groupName>
      <ability>L2_Typo</ability>
      <abilityName>字词错误</abilityName>
      <candidateList>
        <item>州市</item>
      </candidateList>
      <explain/>
      <paraID>1FDD7334</paraID>
      <start>10</start>
      <end>11</end>
      <status>unmodified</status>
      <modifiedWord/>
      <trackRevisions>false</trackRevisions>
    </reviewItem>
    <reviewItem>
      <errorID>a929ebdf-f277-4ae3-b5db-5690eb56af1f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1D39E011</paraID>
      <start>0</start>
      <end>2</end>
      <status>unmodified</status>
      <modifiedWord/>
      <trackRevisions>false</trackRevisions>
    </reviewItem>
    <reviewItem>
      <errorID>60ee8cd6-c1b1-41fe-b4a3-8cd97acb25b3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1D39E011</paraID>
      <start>23</start>
      <end>24</end>
      <status>unmodified</status>
      <modifiedWord/>
      <trackRevisions>false</trackRevisions>
    </reviewItem>
    <reviewItem>
      <errorID>dda6fa98-f0e3-4f09-8f6a-57c99be8bf4f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399B56DD</paraID>
      <start>0</start>
      <end>2</end>
      <status>unmodified</status>
      <modifiedWord/>
      <trackRevisions>false</trackRevisions>
    </reviewItem>
    <reviewItem>
      <errorID>f92a8208-78b7-42e3-ae89-2fc07e1b7cfe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399B56DD</paraID>
      <start>27</start>
      <end>28</end>
      <status>unmodified</status>
      <modifiedWord/>
      <trackRevisions>false</trackRevisions>
    </reviewItem>
    <reviewItem>
      <errorID>f38fd242-c433-44d9-b3d7-ceaa519fea24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4057706D</paraID>
      <start>0</start>
      <end>2</end>
      <status>unmodified</status>
      <modifiedWord/>
      <trackRevisions>false</trackRevisions>
    </reviewItem>
    <reviewItem>
      <errorID>928fa323-1ce9-4d23-a085-3e99a3da0f99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4057706D</paraID>
      <start>27</start>
      <end>28</end>
      <status>unmodified</status>
      <modifiedWord/>
      <trackRevisions>false</trackRevisions>
    </reviewItem>
    <reviewItem>
      <errorID>39fe9b77-5af3-4450-a843-1cb4b55c9e07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357DEB2C</paraID>
      <start>0</start>
      <end>2</end>
      <status>unmodified</status>
      <modifiedWord/>
      <trackRevisions>false</trackRevisions>
    </reviewItem>
    <reviewItem>
      <errorID>1a339603-6005-4078-8ba0-ec5b90fc06ae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263A0E5A</paraID>
      <start>0</start>
      <end>2</end>
      <status>unmodified</status>
      <modifiedWord/>
      <trackRevisions>false</trackRevisions>
    </reviewItem>
    <reviewItem>
      <errorID>a01d47ba-cdec-4b65-9768-5574afc6246f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263A0E5A</paraID>
      <start>43</start>
      <end>44</end>
      <status>unmodified</status>
      <modifiedWord/>
      <trackRevisions>false</trackRevisions>
    </reviewItem>
    <reviewItem>
      <errorID>89e60f23-c7e2-4aad-8235-8066f0091dce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2AA25BA2</paraID>
      <start>0</start>
      <end>2</end>
      <status>unmodified</status>
      <modifiedWord/>
      <trackRevisions>false</trackRevisions>
    </reviewItem>
    <reviewItem>
      <errorID>312ec1b1-64aa-4055-8a3d-13d073d0bd9e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2AA25BA2</paraID>
      <start>48</start>
      <end>49</end>
      <status>unmodified</status>
      <modifiedWord/>
      <trackRevisions>false</trackRevisions>
    </reviewItem>
    <reviewItem>
      <errorID>a03db96b-ea88-4477-ac45-357db6a64faa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D3BCDC</paraID>
      <start>0</start>
      <end>2</end>
      <status>unmodified</status>
      <modifiedWord/>
      <trackRevisions>false</trackRevisions>
    </reviewItem>
    <reviewItem>
      <errorID>5cedef46-a62c-4dc3-94d1-6b9370c1313a</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D3BCDC</paraID>
      <start>48</start>
      <end>49</end>
      <status>unmodified</status>
      <modifiedWord/>
      <trackRevisions>false</trackRevisions>
    </reviewItem>
    <reviewItem>
      <errorID>c091ce6c-62e2-4db3-a1b2-0b7373902a70</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17BBA3CE</paraID>
      <start>0</start>
      <end>2</end>
      <status>unmodified</status>
      <modifiedWord/>
      <trackRevisions>false</trackRevisions>
    </reviewItem>
    <reviewItem>
      <errorID>6c4a7f95-f28e-4557-9895-60094b1c9c74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7E5A8F90</paraID>
      <start>0</start>
      <end>2</end>
      <status>unmodified</status>
      <modifiedWord/>
      <trackRevisions>false</trackRevisions>
    </reviewItem>
    <reviewItem>
      <errorID>f0486220-d1ef-4c0a-b2a5-0003558a64d7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7E5A8F90</paraID>
      <start>42</start>
      <end>43</end>
      <status>unmodified</status>
      <modifiedWord/>
      <trackRevisions>false</trackRevisions>
    </reviewItem>
    <reviewItem>
      <errorID>d6d2aeaf-c182-488c-9f05-d0f131b9bfe9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2EC7A777</paraID>
      <start>0</start>
      <end>2</end>
      <status>unmodified</status>
      <modifiedWord/>
      <trackRevisions>false</trackRevisions>
    </reviewItem>
    <reviewItem>
      <errorID>19861693-1ea1-4ac0-865e-a87c617eea8c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2EC7A777</paraID>
      <start>48</start>
      <end>49</end>
      <status>unmodified</status>
      <modifiedWord/>
      <trackRevisions>false</trackRevisions>
    </reviewItem>
    <reviewItem>
      <errorID>9265842d-345e-4e97-9a61-555ba22dc0d4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4D6D4501</paraID>
      <start>0</start>
      <end>2</end>
      <status>unmodified</status>
      <modifiedWord/>
      <trackRevisions>false</trackRevisions>
    </reviewItem>
    <reviewItem>
      <errorID>75b08b35-cd84-4874-bcdf-92385f305339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4D6D4501</paraID>
      <start>48</start>
      <end>49</end>
      <status>unmodified</status>
      <modifiedWord/>
      <trackRevisions>false</trackRevisions>
    </reviewItem>
    <reviewItem>
      <errorID>6631c3c3-8265-43e3-b511-b65b49471247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16050CE7</paraID>
      <start>0</start>
      <end>2</end>
      <status>unmodified</status>
      <modifiedWord/>
      <trackRevisions>false</trackRevisions>
    </reviewItem>
    <reviewItem>
      <errorID>fb3779f9-cec6-4467-8709-4bdab6fb8aac</errorID>
      <errorWord>（</errorWord>
      <group>L1_Format</group>
      <groupName>格式问题</groupName>
      <ability>L2_HalfPunc</ability>
      <abilityName>全半角检查</abilityName>
      <candidateList>
        <item>(</item>
      </candidateList>
      <explain>文本全半角错误。</explain>
      <paraID>439FD8E1</paraID>
      <start>0</start>
      <end>1</end>
      <status>unmodified</status>
      <modifiedWord/>
      <trackRevisions>false</trackRevisions>
    </reviewItem>
    <reviewItem>
      <errorID>a32e8d79-6c39-4e92-9fa8-314f7cc545db</errorID>
      <errorWord>）</errorWord>
      <group>L1_Format</group>
      <groupName>格式问题</groupName>
      <ability>L2_HalfPunc</ability>
      <abilityName>全半角检查</abilityName>
      <candidateList>
        <item>)</item>
      </candidateList>
      <explain>文本全半角错误。</explain>
      <paraID>439FD8E1</paraID>
      <start>3</start>
      <end>4</end>
      <status>unmodified</status>
      <modifiedWord/>
      <trackRevisions>false</trackRevisions>
    </reviewItem>
    <reviewItem>
      <errorID>9c2d4435-8bef-422b-97fa-80355f83fb3c</errorID>
      <errorWord>（</errorWord>
      <group>L1_Format</group>
      <groupName>格式问题</groupName>
      <ability>L2_HalfPunc</ability>
      <abilityName>全半角检查</abilityName>
      <candidateList>
        <item>(</item>
      </candidateList>
      <explain>文本全半角错误。</explain>
      <paraID>1FE17687</paraID>
      <start>0</start>
      <end>1</end>
      <status>unmodified</status>
      <modifiedWord/>
      <trackRevisions>false</trackRevisions>
    </reviewItem>
    <reviewItem>
      <errorID>9af8bc14-8e42-48ce-99d3-b07f0cb9fdb5</errorID>
      <errorWord>）</errorWord>
      <group>L1_Format</group>
      <groupName>格式问题</groupName>
      <ability>L2_HalfPunc</ability>
      <abilityName>全半角检查</abilityName>
      <candidateList>
        <item>)</item>
      </candidateList>
      <explain>文本全半角错误。</explain>
      <paraID>1FE17687</paraID>
      <start>2</start>
      <end>3</end>
      <status>unmodified</status>
      <modifiedWord/>
      <trackRevisions>false</trackRevisions>
    </reviewItem>
    <reviewItem>
      <errorID>2fbbbd47-dd97-42d8-ad76-7fa005298262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6B596EDB</paraID>
      <start>0</start>
      <end>2</end>
      <status>unmodified</status>
      <modifiedWord/>
      <trackRevisions>false</trackRevisions>
    </reviewItem>
    <reviewItem>
      <errorID>06f8774a-76fa-4339-a061-4a504b8f98a7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6B596EDB</paraID>
      <start>29</start>
      <end>30</end>
      <status>unmodified</status>
      <modifiedWord/>
      <trackRevisions>false</trackRevisions>
    </reviewItem>
    <reviewItem>
      <errorID>57dbb516-29a9-41f3-a347-a3110b5c32c1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77581A2E</paraID>
      <start>0</start>
      <end>2</end>
      <status>unmodified</status>
      <modifiedWord/>
      <trackRevisions>false</trackRevisions>
    </reviewItem>
    <reviewItem>
      <errorID>c55ba704-5369-4a2d-a7f5-3c9a27b227a7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77581A2E</paraID>
      <start>34</start>
      <end>35</end>
      <status>unmodified</status>
      <modifiedWord/>
      <trackRevisions>false</trackRevisions>
    </reviewItem>
    <reviewItem>
      <errorID>0953e97f-483f-4799-91d8-b78c2133b0c3</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6E054DB9</paraID>
      <start>0</start>
      <end>2</end>
      <status>unmodified</status>
      <modifiedWord/>
      <trackRevisions>false</trackRevisions>
    </reviewItem>
    <reviewItem>
      <errorID>b811c4ca-53bd-495b-91e0-7615ad8cdfb5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6E054DB9</paraID>
      <start>37</start>
      <end>38</end>
      <status>unmodified</status>
      <modifiedWord/>
      <trackRevisions>false</trackRevisions>
    </reviewItem>
    <reviewItem>
      <errorID>dff886e4-c148-47b1-ae93-e059dc72bbff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106C31E5</paraID>
      <start>0</start>
      <end>2</end>
      <status>unmodified</status>
      <modifiedWord/>
      <trackRevisions>false</trackRevisions>
    </reviewItem>
    <reviewItem>
      <errorID>b6c0a248-c2da-408c-b8a8-e006c376fff9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3D6DA43C</paraID>
      <start>0</start>
      <end>2</end>
      <status>unmodified</status>
      <modifiedWord/>
      <trackRevisions>false</trackRevisions>
    </reviewItem>
    <reviewItem>
      <errorID>51bc05d2-511e-4570-a0cd-ff19444d6064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7FA1D1A</paraID>
      <start>0</start>
      <end>2</end>
      <status>unmodified</status>
      <modifiedWord/>
      <trackRevisions>false</trackRevisions>
    </reviewItem>
    <reviewItem>
      <errorID>7b40cade-7404-4f31-a31e-46e8d9fd5e08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7FA1D1A</paraID>
      <start>38</start>
      <end>39</end>
      <status>unmodified</status>
      <modifiedWord/>
      <trackRevisions>false</trackRevisions>
    </reviewItem>
    <reviewItem>
      <errorID>0230244c-7450-415c-b2d2-cdb34becb3a9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7DE3454E</paraID>
      <start>0</start>
      <end>2</end>
      <status>unmodified</status>
      <modifiedWord/>
      <trackRevisions>false</trackRevisions>
    </reviewItem>
    <reviewItem>
      <errorID>52eaecac-f4cc-4b96-a8d7-28d786cf49db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7DE3454E</paraID>
      <start>41</start>
      <end>42</end>
      <status>unmodified</status>
      <modifiedWord/>
      <trackRevisions>false</trackRevisions>
    </reviewItem>
    <reviewItem>
      <errorID>e8df5a5d-165d-40dc-95d9-3c11643d63be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481EDCCD</paraID>
      <start>0</start>
      <end>2</end>
      <status>unmodified</status>
      <modifiedWord/>
      <trackRevisions>false</trackRevisions>
    </reviewItem>
    <reviewItem>
      <errorID>441a43cd-d288-4886-9be5-19d30d4b42f2</errorID>
      <errorWord>,</errorWord>
      <group>L1_Format</group>
      <groupName>格式问题</groupName>
      <ability>L2_HalfPunc</ability>
      <abilityName>全半角检查</abilityName>
      <candidateList>
        <item>，</item>
      </candidateList>
      <explain>文本全半角错误。</explain>
      <paraID> 7AC5403</paraID>
      <start>12</start>
      <end>13</end>
      <status>unmodified</status>
      <modifiedWord/>
      <trackRevisions>false</trackRevisions>
    </reviewItem>
    <reviewItem>
      <errorID>446bb46a-e8df-4962-a61d-19e21444f152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951019E</paraID>
      <start>0</start>
      <end>2</end>
      <status>unmodified</status>
      <modifiedWord/>
      <trackRevisions>false</trackRevisions>
    </reviewItem>
    <reviewItem>
      <errorID>64ac4724-6516-466d-a663-f5b218d26c62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951019E</paraID>
      <start>38</start>
      <end>39</end>
      <status>unmodified</status>
      <modifiedWord/>
      <trackRevisions>false</trackRevisions>
    </reviewItem>
    <reviewItem>
      <errorID>03dd6885-b1d0-4a69-bd6a-4764777918f2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1420F093</paraID>
      <start>0</start>
      <end>2</end>
      <status>unmodified</status>
      <modifiedWord/>
      <trackRevisions>false</trackRevisions>
    </reviewItem>
    <reviewItem>
      <errorID>216ffcca-ae5a-4db3-b58a-4a7f82f4bc9b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1420F093</paraID>
      <start>31</start>
      <end>32</end>
      <status>unmodified</status>
      <modifiedWord/>
      <trackRevisions>false</trackRevisions>
    </reviewItem>
    <reviewItem>
      <errorID>60ea8808-a2c5-4ead-aae1-2a34d85aeabd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10F29032</paraID>
      <start>0</start>
      <end>2</end>
      <status>unmodified</status>
      <modifiedWord/>
      <trackRevisions>false</trackRevisions>
    </reviewItem>
    <reviewItem>
      <errorID>c5740a51-1aa5-4604-bd1b-2646cc4e2b7d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10F29032</paraID>
      <start>34</start>
      <end>35</end>
      <status>unmodified</status>
      <modifiedWord/>
      <trackRevisions>false</trackRevisions>
    </reviewItem>
    <reviewItem>
      <errorID>15474c8d-7f58-4346-9461-fe3eb442ceee</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432BB88E</paraID>
      <start>0</start>
      <end>2</end>
      <status>unmodified</status>
      <modifiedWord/>
      <trackRevisions>false</trackRevisions>
    </reviewItem>
    <reviewItem>
      <errorID>73e7591c-8f3e-40e7-b72e-b19319172df0</errorID>
      <errorWord>,</errorWord>
      <group>L1_Format</group>
      <groupName>格式问题</groupName>
      <ability>L2_HalfPunc</ability>
      <abilityName>全半角检查</abilityName>
      <candidateList>
        <item>，</item>
      </candidateList>
      <explain>文本全半角错误。</explain>
      <paraID>401BF1A8</paraID>
      <start>9</start>
      <end>10</end>
      <status>unmodified</status>
      <modifiedWord/>
      <trackRevisions>false</trackRevisions>
    </reviewItem>
    <reviewItem>
      <errorID>1bf3214e-fbc4-41a0-baf5-edd4725a6c07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601F2FCC</paraID>
      <start>0</start>
      <end>2</end>
      <status>unmodified</status>
      <modifiedWord/>
      <trackRevisions>false</trackRevisions>
    </reviewItem>
    <reviewItem>
      <errorID>fda35a1c-7a3f-4e27-b1c8-85ae0eb72ae1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601F2FCC</paraID>
      <start>20</start>
      <end>21</end>
      <status>unmodified</status>
      <modifiedWord/>
      <trackRevisions>false</trackRevisions>
    </reviewItem>
    <reviewItem>
      <errorID>82af434b-637f-42f9-aee5-8e6d940fd518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6C6938E1</paraID>
      <start>0</start>
      <end>2</end>
      <status>unmodified</status>
      <modifiedWord/>
      <trackRevisions>false</trackRevisions>
    </reviewItem>
    <reviewItem>
      <errorID>a51d2b29-5c38-45e0-8e01-d77a3e162292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6C6938E1</paraID>
      <start>26</start>
      <end>27</end>
      <status>unmodified</status>
      <modifiedWord/>
      <trackRevisions>false</trackRevisions>
    </reviewItem>
    <reviewItem>
      <errorID>02c93ff7-b260-43f3-9a95-4fbf20545156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6565C1F3</paraID>
      <start>0</start>
      <end>2</end>
      <status>unmodified</status>
      <modifiedWord/>
      <trackRevisions>false</trackRevisions>
    </reviewItem>
    <reviewItem>
      <errorID>40f1d07c-c8ef-486a-976d-fab5d247376b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6565C1F3</paraID>
      <start>27</start>
      <end>28</end>
      <status>unmodified</status>
      <modifiedWord/>
      <trackRevisions>false</trackRevisions>
    </reviewItem>
    <reviewItem>
      <errorID>3dc33cd6-38b9-4c88-8ec7-cddce1775a37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305AFDF9</paraID>
      <start>0</start>
      <end>2</end>
      <status>unmodified</status>
      <modifiedWord/>
      <trackRevisions>false</trackRevisions>
    </reviewItem>
    <reviewItem>
      <errorID>2605d8aa-309f-440f-bd8a-135058bd5516</errorID>
      <errorWord>（</errorWord>
      <group>L1_Format</group>
      <groupName>格式问题</groupName>
      <ability>L2_HalfPunc</ability>
      <abilityName>全半角检查</abilityName>
      <candidateList>
        <item>(</item>
      </candidateList>
      <explain>文本全半角错误。</explain>
      <paraID>409D99ED</paraID>
      <start>0</start>
      <end>1</end>
      <status>unmodified</status>
      <modifiedWord/>
      <trackRevisions>false</trackRevisions>
    </reviewItem>
    <reviewItem>
      <errorID>0ed69d89-3e03-4887-a571-fb8a682d7deb</errorID>
      <errorWord>）</errorWord>
      <group>L1_Format</group>
      <groupName>格式问题</groupName>
      <ability>L2_HalfPunc</ability>
      <abilityName>全半角检查</abilityName>
      <candidateList>
        <item>)</item>
      </candidateList>
      <explain>文本全半角错误。</explain>
      <paraID>409D99ED</paraID>
      <start>2</start>
      <end>3</end>
      <status>unmodified</status>
      <modifiedWord/>
      <trackRevisions>false</trackRevisions>
    </reviewItem>
    <reviewItem>
      <errorID>b1fabfb9-f89c-458c-ab3c-57f1671ea718</errorID>
      <errorWord>,</errorWord>
      <group>L1_Format</group>
      <groupName>格式问题</groupName>
      <ability>L2_HalfPunc</ability>
      <abilityName>全半角检查</abilityName>
      <candidateList>
        <item>，</item>
      </candidateList>
      <explain>文本全半角错误。</explain>
      <paraID>40B4591E</paraID>
      <start>11</start>
      <end>12</end>
      <status>unmodified</status>
      <modifiedWord/>
      <trackRevisions>false</trackRevisions>
    </reviewItem>
    <reviewItem>
      <errorID>65157ca0-c669-405a-b294-fe4df0778eeb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1F933D</paraID>
      <start>0</start>
      <end>2</end>
      <status>unmodified</status>
      <modifiedWord/>
      <trackRevisions>false</trackRevisions>
    </reviewItem>
    <reviewItem>
      <errorID>d9f3e967-b0f2-402e-b193-5c9b98b2cb1c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1F933D</paraID>
      <start>22</start>
      <end>23</end>
      <status>unmodified</status>
      <modifiedWord/>
      <trackRevisions>false</trackRevisions>
    </reviewItem>
    <reviewItem>
      <errorID>85be2a4c-498d-4bb5-a896-a7c48b4ad309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61CC5CC0</paraID>
      <start>0</start>
      <end>2</end>
      <status>unmodified</status>
      <modifiedWord/>
      <trackRevisions>false</trackRevisions>
    </reviewItem>
    <reviewItem>
      <errorID>46702e0d-ff16-471e-b398-ff41afb3f53e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61CC5CC0</paraID>
      <start>28</start>
      <end>29</end>
      <status>unmodified</status>
      <modifiedWord/>
      <trackRevisions>false</trackRevisions>
    </reviewItem>
    <reviewItem>
      <errorID>31cbd010-80e2-4aa5-bde0-3b386f933658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5A5D3AFD</paraID>
      <start>0</start>
      <end>2</end>
      <status>unmodified</status>
      <modifiedWord/>
      <trackRevisions>false</trackRevisions>
    </reviewItem>
    <reviewItem>
      <errorID>038976d5-723e-437f-a386-c278c7ea24bd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5A5D3AFD</paraID>
      <start>29</start>
      <end>30</end>
      <status>unmodified</status>
      <modifiedWord/>
      <trackRevisions>false</trackRevisions>
    </reviewItem>
    <reviewItem>
      <errorID>3f9adc93-dfde-49cb-9837-658cc7a31e04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53D99BFD</paraID>
      <start>0</start>
      <end>2</end>
      <status>unmodified</status>
      <modifiedWord/>
      <trackRevisions>false</trackRevisions>
    </reviewItem>
    <reviewItem>
      <errorID>cef26644-9057-4ba1-b6ae-30c9553c66ee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488585E7</paraID>
      <start>0</start>
      <end>2</end>
      <status>unmodified</status>
      <modifiedWord/>
      <trackRevisions>false</trackRevisions>
    </reviewItem>
    <reviewItem>
      <errorID>c4b59eef-c038-4858-a5c0-adac6792270b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20E3459D</paraID>
      <start>0</start>
      <end>2</end>
      <status>unmodified</status>
      <modifiedWord/>
      <trackRevisions>false</trackRevisions>
    </reviewItem>
    <reviewItem>
      <errorID>17e6e3f4-3dff-4ca5-a33a-95d1e0817cc0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1099FFFD</paraID>
      <start>0</start>
      <end>2</end>
      <status>unmodified</status>
      <modifiedWord/>
      <trackRevisions>false</trackRevisions>
    </reviewItem>
    <reviewItem>
      <errorID>0fd95023-acbd-4415-aa1a-849dd8f1e648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194961C7</paraID>
      <start>0</start>
      <end>2</end>
      <status>unmodified</status>
      <modifiedWord/>
      <trackRevisions>false</trackRevisions>
    </reviewItem>
    <reviewItem>
      <errorID>639054d2-4c6a-4851-baf4-f313349a5a51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12BC5467</paraID>
      <start>0</start>
      <end>2</end>
      <status>unmodified</status>
      <modifiedWord/>
      <trackRevisions>false</trackRevisions>
    </reviewItem>
    <reviewItem>
      <errorID>cf30e028-ac09-4310-8856-5470a85da99c</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1994104B</paraID>
      <start>0</start>
      <end>2</end>
      <status>unmodified</status>
      <modifiedWord/>
      <trackRevisions>false</trackRevisions>
    </reviewItem>
    <reviewItem>
      <errorID>6f328793-da72-41db-988a-b26ef2560e14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18E61DE5</paraID>
      <start>0</start>
      <end>2</end>
      <status>unmodified</status>
      <modifiedWord/>
      <trackRevisions>false</trackRevisions>
    </reviewItem>
    <reviewItem>
      <errorID>aba536e5-c1ea-4a36-80cd-445341e2c435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49C290D0</paraID>
      <start>0</start>
      <end>2</end>
      <status>unmodified</status>
      <modifiedWord/>
      <trackRevisions>false</trackRevisions>
    </reviewItem>
    <reviewItem>
      <errorID>5023ca07-6534-4032-b8e1-af4717b25a66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3871F1BE</paraID>
      <start>0</start>
      <end>2</end>
      <status>unmodified</status>
      <modifiedWord/>
      <trackRevisions>false</trackRevisions>
    </reviewItem>
    <reviewItem>
      <errorID>c46b3654-da56-43e6-9a76-0fa413ba894f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38945E02</paraID>
      <start>0</start>
      <end>2</end>
      <status>unmodified</status>
      <modifiedWord/>
      <trackRevisions>false</trackRevisions>
    </reviewItem>
    <reviewItem>
      <errorID>ce95f398-9f6b-4f45-87c9-d0ab520e2cf4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32EEC5AE</paraID>
      <start>0</start>
      <end>2</end>
      <status>unmodified</status>
      <modifiedWord/>
      <trackRevisions>false</trackRevisions>
    </reviewItem>
    <reviewItem>
      <errorID>adcf569f-11db-4419-a20d-368621a77a05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E669AA0</paraID>
      <start>0</start>
      <end>2</end>
      <status>unmodified</status>
      <modifiedWord/>
      <trackRevisions>false</trackRevisions>
    </reviewItem>
    <reviewItem>
      <errorID>0e78969e-6625-4a9d-8909-ce2bb6895683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5879AFAE</paraID>
      <start>0</start>
      <end>2</end>
      <status>unmodified</status>
      <modifiedWord/>
      <trackRevisions>false</trackRevisions>
    </reviewItem>
    <reviewItem>
      <errorID>5271ac0f-9231-40ff-bb6e-e321e7a13fe7</errorID>
      <errorWord>:</errorWord>
      <group>L1_Format</group>
      <groupName>格式问题</groupName>
      <ability>L2_HalfPunc</ability>
      <abilityName>全半角检查</abilityName>
      <candidateList>
        <item>：</item>
      </candidateList>
      <explain>文本全半角错误。</explain>
      <paraID>5879AFAE</paraID>
      <start>6</start>
      <end>7</end>
      <status>unmodified</status>
      <modifiedWord/>
      <trackRevisions>false</trackRevisions>
    </reviewItem>
    <reviewItem>
      <errorID>4a6920ed-ee4e-4ecf-9e41-ee841d0685f3</errorID>
      <errorWord>;</errorWord>
      <group>L1_Format</group>
      <groupName>格式问题</groupName>
      <ability>L2_HalfPunc</ability>
      <abilityName>全半角检查</abilityName>
      <candidateList>
        <item>；</item>
      </candidateList>
      <explain>文本全半角错误。</explain>
      <paraID>5879AFAE</paraID>
      <start>24</start>
      <end>25</end>
      <status>unmodified</status>
      <modifiedWord/>
      <trackRevisions>false</trackRevisions>
    </reviewItem>
    <reviewItem>
      <errorID>f1e854ea-57b6-4e58-a958-2128a803a1de</errorID>
      <errorWord>;</errorWord>
      <group>L1_Format</group>
      <groupName>格式问题</groupName>
      <ability>L2_HalfPunc</ability>
      <abilityName>全半角检查</abilityName>
      <candidateList>
        <item>；</item>
      </candidateList>
      <explain>文本全半角错误。</explain>
      <paraID> DF9E76F</paraID>
      <start>39</start>
      <end>40</end>
      <status>unmodified</status>
      <modifiedWord/>
      <trackRevisions>false</trackRevisions>
    </reviewItem>
    <reviewItem>
      <errorID>17ab8bda-95dd-4818-999c-9b9f13209bdc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77E88EC3</paraID>
      <start>0</start>
      <end>2</end>
      <status>unmodified</status>
      <modifiedWord/>
      <trackRevisions>false</trackRevisions>
    </reviewItem>
    <reviewItem>
      <errorID>43af8b21-c737-4314-9e1d-049d0d3ce49d</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4BE2409C</paraID>
      <start>0</start>
      <end>2</end>
      <status>unmodified</status>
      <modifiedWord/>
      <trackRevisions>false</trackRevisions>
    </reviewItem>
    <reviewItem>
      <errorID>e4caf678-19ee-4ea6-8c6f-c814300560d8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1C2C6A85</paraID>
      <start>0</start>
      <end>2</end>
      <status>unmodified</status>
      <modifiedWord/>
      <trackRevisions>false</trackRevisions>
    </reviewItem>
    <reviewItem>
      <errorID>c681379e-5e03-4a36-9417-b620a7158d2e</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48C76208</paraID>
      <start>0</start>
      <end>2</end>
      <status>unmodified</status>
      <modifiedWord/>
      <trackRevisions>false</trackRevisions>
    </reviewItem>
    <reviewItem>
      <errorID>e72d8575-cab9-45d4-8ae7-f563705f67eb</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40347C84</paraID>
      <start>0</start>
      <end>2</end>
      <status>unmodified</status>
      <modifiedWord/>
      <trackRevisions>false</trackRevisions>
    </reviewItem>
    <reviewItem>
      <errorID>2d051660-1439-48aa-b54b-32c66abac830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2726DDF1</paraID>
      <start>0</start>
      <end>2</end>
      <status>unmodified</status>
      <modifiedWord/>
      <trackRevisions>false</trackRevisions>
    </reviewItem>
    <reviewItem>
      <errorID>a72ee653-81c8-4c95-9731-a1753e0d8181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114E8965</paraID>
      <start>0</start>
      <end>2</end>
      <status>unmodified</status>
      <modifiedWord/>
      <trackRevisions>false</trackRevisions>
    </reviewItem>
    <reviewItem>
      <errorID>6fcc59dc-7b79-486c-9330-7cb4a7ac2f26</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3E14D827</paraID>
      <start>0</start>
      <end>2</end>
      <status>unmodified</status>
      <modifiedWord/>
      <trackRevisions>false</trackRevisions>
    </reviewItem>
    <reviewItem>
      <errorID>11322a85-3430-4515-9f56-5e95f77a1212</errorID>
      <errorWord>专题中</errorWord>
      <group>L1_Word</group>
      <groupName>字词问题</groupName>
      <ability>L2_Typo</ability>
      <abilityName>字词错误</abilityName>
      <candidateList>
        <item>专题</item>
      </candidateList>
      <explain/>
      <paraID>3E14D827</paraID>
      <start>52</start>
      <end>55</end>
      <status>unmodified</status>
      <modifiedWord/>
      <trackRevisions>false</trackRevisions>
    </reviewItem>
    <reviewItem>
      <errorID>4ec8535c-b3a3-4232-a94e-1d515ab4cba6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52DCB3AA</paraID>
      <start>0</start>
      <end>2</end>
      <status>unmodified</status>
      <modifiedWord/>
      <trackRevisions>false</trackRevisions>
    </reviewItem>
    <reviewItem>
      <errorID>63bd64a7-da94-4ca4-9f5b-6da34f27f796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60AB2176</paraID>
      <start>0</start>
      <end>2</end>
      <status>unmodified</status>
      <modifiedWord/>
      <trackRevisions>false</trackRevisions>
    </reviewItem>
    <reviewItem>
      <errorID>b2ecb5b7-a66d-4a08-a9ee-b7e46c383e6f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15D39D29</paraID>
      <start>0</start>
      <end>2</end>
      <status>unmodified</status>
      <modifiedWord/>
      <trackRevisions>false</trackRevisions>
    </reviewItem>
    <reviewItem>
      <errorID>8a262f01-4d4a-4714-98bb-498ffc8526d8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98E66DE</paraID>
      <start>0</start>
      <end>2</end>
      <status>unmodified</status>
      <modifiedWord/>
      <trackRevisions>false</trackRevisions>
    </reviewItem>
    <reviewItem>
      <errorID>8f15604f-5c1e-43ef-95b9-04c8c6d86ae5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41A9F75D</paraID>
      <start>0</start>
      <end>2</end>
      <status>unmodified</status>
      <modifiedWord/>
      <trackRevisions>false</trackRevisions>
    </reviewItem>
    <reviewItem>
      <errorID>64a85495-b9e9-4935-9081-2623de031e49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188DFAC0</paraID>
      <start>0</start>
      <end>2</end>
      <status>unmodified</status>
      <modifiedWord/>
      <trackRevisions>false</trackRevisions>
    </reviewItem>
    <reviewItem>
      <errorID>8de3a8ec-16ba-44d6-af0e-1f05d417a8a2</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1CB1B6EB</paraID>
      <start>0</start>
      <end>2</end>
      <status>unmodified</status>
      <modifiedWord/>
      <trackRevisions>false</trackRevisions>
    </reviewItem>
    <reviewItem>
      <errorID>8e31220f-304f-4d9f-ac1a-b27bee046fa3</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4881306D</paraID>
      <start>0</start>
      <end>2</end>
      <status>unmodified</status>
      <modifiedWord/>
      <trackRevisions>false</trackRevisions>
    </reviewItem>
    <reviewItem>
      <errorID>febcde0f-0023-4385-89f9-aaac6a26f1a5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312B7A2</paraID>
      <start>0</start>
      <end>2</end>
      <status>unmodified</status>
      <modifiedWord/>
      <trackRevisions>false</trackRevisions>
    </reviewItem>
    <reviewItem>
      <errorID>c22d5b63-12b3-41f1-bb9a-ae08523d2d88</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66837899</paraID>
      <start>0</start>
      <end>2</end>
      <status>unmodified</status>
      <modifiedWord/>
      <trackRevisions>false</trackRevisions>
    </reviewItem>
    <reviewItem>
      <errorID>ea736aae-8053-4820-8e83-7ad1f193a071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587F46EB</paraID>
      <start>0</start>
      <end>2</end>
      <status>unmodified</status>
      <modifiedWord/>
      <trackRevisions>false</trackRevisions>
    </reviewItem>
    <reviewItem>
      <errorID>f11d0e9c-b5cc-4f7c-b6d4-d851ae6e9934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3FF429E6</paraID>
      <start>0</start>
      <end>2</end>
      <status>unmodified</status>
      <modifiedWord/>
      <trackRevisions>false</trackRevisions>
    </reviewItem>
    <reviewItem>
      <errorID>a1005a35-8ca1-4257-9695-b2124879f0d8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5A247322</paraID>
      <start>0</start>
      <end>2</end>
      <status>unmodified</status>
      <modifiedWord/>
      <trackRevisions>false</trackRevisions>
    </reviewItem>
    <reviewItem>
      <errorID>1348e935-6489-4f34-a209-d18aa9615c60</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4829F5C4</paraID>
      <start>0</start>
      <end>2</end>
      <status>unmodified</status>
      <modifiedWord/>
      <trackRevisions>false</trackRevisions>
    </reviewItem>
    <reviewItem>
      <errorID>0c72b039-b202-45d8-b9d7-ecf6a68edd06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22D01321</paraID>
      <start>0</start>
      <end>2</end>
      <status>unmodified</status>
      <modifiedWord/>
      <trackRevisions>false</trackRevisions>
    </reviewItem>
    <reviewItem>
      <errorID>e806ef4a-107a-47e8-8d22-99f5a193a5cb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1D66F9EF</paraID>
      <start>0</start>
      <end>2</end>
      <status>unmodified</status>
      <modifiedWord/>
      <trackRevisions>false</trackRevisions>
    </reviewItem>
    <reviewItem>
      <errorID>020c4cf1-ba0e-4b9f-ad3a-1511703016a1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5FA5DC80</paraID>
      <start>0</start>
      <end>2</end>
      <status>unmodified</status>
      <modifiedWord/>
      <trackRevisions>false</trackRevisions>
    </reviewItem>
    <reviewItem>
      <errorID>a9de845a-66bc-415e-9bcd-63ab647794c9</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207A4458</paraID>
      <start>0</start>
      <end>2</end>
      <status>unmodified</status>
      <modifiedWord/>
      <trackRevisions>false</trackRevisions>
    </reviewItem>
    <reviewItem>
      <errorID>1d572e03-5fec-4d94-aced-145d59172b21</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42BE5631</paraID>
      <start>0</start>
      <end>2</end>
      <status>unmodified</status>
      <modifiedWord/>
      <trackRevisions>false</trackRevisions>
    </reviewItem>
    <reviewItem>
      <errorID>cf96115e-9e90-4e54-a5ca-8a2ba6ba9f56</errorID>
      <errorWord>完</errorWord>
      <group>L1_Word</group>
      <groupName>字词问题</groupName>
      <ability>L2_Typo</ability>
      <abilityName>字词错误</abilityName>
      <candidateList>
        <item>完成</item>
      </candidateList>
      <explain>〈动〉按照预期的目的结束；做成：～任务｜～作业｜计划完得成。</explain>
      <paraID>166C027A</paraID>
      <start>3</start>
      <end>4</end>
      <status>unmodified</status>
      <modifiedWord/>
      <trackRevisions>false</trackRevisions>
    </reviewItem>
    <reviewItem>
      <errorID>05a1ea21-d756-4841-9fae-309f6fea6fea</errorID>
      <errorWord>的的</errorWord>
      <group>L1_Word</group>
      <groupName>字词问题</groupName>
      <ability>L2_Typo</ability>
      <abilityName>字词错误</abilityName>
      <candidateList>
        <item>的</item>
      </candidateList>
      <explain>置于形容词、名词后，用于修饰事物的形态。</explain>
      <paraID>44ED82E7</paraID>
      <start>22</start>
      <end>24</end>
      <status>unmodified</status>
      <modifiedWord/>
      <trackRevisions>false</trackRevisions>
    </reviewItem>
    <reviewItem>
      <errorID>8b134831-2adb-4db9-9a7e-c055ec53a7c5</errorID>
      <errorWord>:</errorWord>
      <group>L1_Format</group>
      <groupName>格式问题</groupName>
      <ability>L2_HalfPunc</ability>
      <abilityName>全半角检查</abilityName>
      <candidateList>
        <item>：</item>
      </candidateList>
      <explain>文本全半角错误。</explain>
      <paraID>1183E09E</paraID>
      <start>10</start>
      <end>11</end>
      <status>unmodified</status>
      <modifiedWord/>
      <trackRevisions>false</trackRevisions>
    </reviewItem>
    <reviewItem>
      <errorID>65ae3292-931f-4cfc-a1fa-0b64f907ad34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13568ED1</paraID>
      <start>0</start>
      <end>2</end>
      <status>unmodified</status>
      <modifiedWord/>
      <trackRevisions>false</trackRevisions>
    </reviewItem>
    <reviewItem>
      <errorID>f352d956-cb7e-410a-8c08-70db4cf76797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6B6EF3BB</paraID>
      <start>0</start>
      <end>2</end>
      <status>unmodified</status>
      <modifiedWord/>
      <trackRevisions>false</trackRevisions>
    </reviewItem>
    <reviewItem>
      <errorID>a1c19557-4591-4205-9eb0-fcb80083f325</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3F057458</paraID>
      <start>0</start>
      <end>2</end>
      <status>unmodified</status>
      <modifiedWord/>
      <trackRevisions>false</trackRevisions>
    </reviewItem>
    <reviewItem>
      <errorID>58b4ce3c-406c-4231-b280-6638be017347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782616A2</paraID>
      <start>0</start>
      <end>2</end>
      <status>unmodified</status>
      <modifiedWord/>
      <trackRevisions>false</trackRevisions>
    </reviewItem>
    <reviewItem>
      <errorID>ba474eae-e95c-4fcf-a547-1166ba97c8a9</errorID>
      <errorWord>:</errorWord>
      <group>L1_Format</group>
      <groupName>格式问题</groupName>
      <ability>L2_HalfPunc</ability>
      <abilityName>全半角检查</abilityName>
      <candidateList>
        <item>：</item>
      </candidateList>
      <explain>文本全半角错误。</explain>
      <paraID>62412601</paraID>
      <start>4</start>
      <end>5</end>
      <status>unmodified</status>
      <modifiedWord/>
      <trackRevisions>false</trackRevisions>
    </reviewItem>
    <reviewItem>
      <errorID>e78e4128-c4a9-4126-ac2d-172eec9f9718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3F00A00E</paraID>
      <start>0</start>
      <end>2</end>
      <status>unmodified</status>
      <modifiedWord/>
      <trackRevisions>false</trackRevisions>
    </reviewItem>
    <reviewItem>
      <errorID>5b0b4df9-ee63-4ab0-b924-ca8b4346c8a7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762AEB4E</paraID>
      <start>0</start>
      <end>2</end>
      <status>unmodified</status>
      <modifiedWord/>
      <trackRevisions>false</trackRevisions>
    </reviewItem>
    <reviewItem>
      <errorID>1c4579db-2295-40ef-bdce-fb9fb2f3ffa1</errorID>
      <errorWord>二Ｏ二二</errorWord>
      <group>L1_Knowledge</group>
      <groupName>知识性问题</groupName>
      <ability>L2_Knowledge</ability>
      <abilityName>其他知识</abilityName>
      <candidateList>
        <item>二〇二二</item>
      </candidateList>
      <explain/>
      <paraID>325B4112</paraID>
      <start>0</start>
      <end>4</end>
      <status>unmodified</status>
      <modifiedWord/>
      <trackRevisions>false</trackRevisions>
    </reviewItem>
    <reviewItem>
      <errorID>ab70de84-afc4-468b-8e83-0178ebe19d1e</errorID>
      <errorWord>(</errorWord>
      <group>L1_Format</group>
      <groupName>格式问题</groupName>
      <ability>L2_HalfPunc</ability>
      <abilityName>全半角检查</abilityName>
      <candidateList>
        <item>（</item>
      </candidateList>
      <explain>文本全半角错误。</explain>
      <paraID>3DC77E8B</paraID>
      <start>0</start>
      <end>1</end>
      <status>unmodified</status>
      <modifiedWord/>
      <trackRevisions>false</trackRevisions>
    </reviewItem>
    <reviewItem>
      <errorID>5e174149-99ed-4ee6-a462-e29dc59de2d5</errorID>
      <errorWord>)</errorWord>
      <group>L1_Format</group>
      <groupName>格式问题</groupName>
      <ability>L2_HalfPunc</ability>
      <abilityName>全半角检查</abilityName>
      <candidateList>
        <item>）</item>
      </candidateList>
      <explain>文本全半角错误。</explain>
      <paraID>3DC77E8B</paraID>
      <start>14</start>
      <end>15</end>
      <status>unmodified</status>
      <modifiedWord/>
      <trackRevisions>false</trackRevisions>
    </reviewItem>
    <reviewItem>
      <errorID>38df8f8e-dcac-4a19-a176-96b61cf40048</errorID>
      <errorWord>(</errorWord>
      <group>L1_Format</group>
      <groupName>格式问题</groupName>
      <ability>L2_HalfPunc</ability>
      <abilityName>全半角检查</abilityName>
      <candidateList>
        <item>（</item>
      </candidateList>
      <explain>文本全半角错误。</explain>
      <paraID>6D7D1105</paraID>
      <start>0</start>
      <end>1</end>
      <status>unmodified</status>
      <modifiedWord/>
      <trackRevisions>false</trackRevisions>
    </reviewItem>
    <reviewItem>
      <errorID>e75ccf6d-d2d8-433d-9506-019256a3870e</errorID>
      <errorWord>)</errorWord>
      <group>L1_Format</group>
      <groupName>格式问题</groupName>
      <ability>L2_HalfPunc</ability>
      <abilityName>全半角检查</abilityName>
      <candidateList>
        <item>）</item>
      </candidateList>
      <explain>文本全半角错误。</explain>
      <paraID>6D7D1105</paraID>
      <start>16</start>
      <end>17</end>
      <status>unmodified</status>
      <modifiedWord/>
      <trackRevisions>false</trackRevisions>
    </reviewItem>
    <reviewItem>
      <errorID>ca121ff6-ced1-4668-b0bf-ce652ba61730</errorID>
      <errorWord>[2020]46号</errorWord>
      <group>L1_Knowledge</group>
      <groupName>知识性问题</groupName>
      <ability>L2_Knowledge</ability>
      <abilityName>其他知识</abilityName>
      <candidateList>
        <item>〔2020〕46号</item>
      </candidateList>
      <explain>发文字号格式错误。</explain>
      <paraID> 41A4911</paraID>
      <start>31</start>
      <end>40</end>
      <status>unmodified</status>
      <modifiedWord/>
      <trackRevisions>false</trackRevisions>
    </reviewItem>
    <reviewItem>
      <errorID>63cc85d2-8dc6-4eec-b9b4-f8a1dc42fc16</errorID>
      <errorWord>（</errorWord>
      <group>L1_Punc</group>
      <groupName>标点问题</groupName>
      <ability>L2_Punc</ability>
      <abilityName>标点符号检查</abilityName>
      <candidateList/>
      <explain>同一形式括号套用。</explain>
      <paraID> 41A4911</paraID>
      <start>86</start>
      <end>87</end>
      <status>unmodified</status>
      <modifiedWord/>
      <trackRevisions>false</trackRevisions>
    </reviewItem>
    <reviewItem>
      <errorID>6a0f9a91-3881-4f0d-a2d4-3f91458dc3f0</errorID>
      <errorWord>）</errorWord>
      <group>L1_Punc</group>
      <groupName>标点问题</groupName>
      <ability>L2_Punc</ability>
      <abilityName>标点符号检查</abilityName>
      <candidateList/>
      <explain>同一形式括号套用。</explain>
      <paraID> 41A4911</paraID>
      <start>90</start>
      <end>91</end>
      <status>unmodified</status>
      <modifiedWord/>
      <trackRevisions>false</trackRevisions>
    </reviewItem>
    <reviewItem>
      <errorID>06b9bf33-9f80-4f00-9892-eedc8ca0c2c6</errorID>
      <errorWord>政府采购法</errorWord>
      <group>L1_Knowledge</group>
      <groupName>知识性问题</groupName>
      <ability>L2_Knowledge</ability>
      <abilityName>其他知识</abilityName>
      <candidateList>
        <item>中华人民共和国政府采购法</item>
      </candidateList>
      <explain>当前法律法规名称使用简称，请注意是否应当使用全称。</explain>
      <paraID>791D26E4</paraID>
      <start>29</start>
      <end>34</end>
      <status>unmodified</status>
      <modifiedWord/>
      <trackRevisions>false</trackRevisions>
    </reviewItem>
    <reviewItem>
      <errorID>460e81c0-4624-4755-9fdc-acfde3365b68</errorID>
      <errorWord>(</errorWord>
      <group>L1_Format</group>
      <groupName>格式问题</groupName>
      <ability>L2_HalfPunc</ability>
      <abilityName>全半角检查</abilityName>
      <candidateList>
        <item>（</item>
      </candidateList>
      <explain>文本全半角错误。</explain>
      <paraID>312065FA</paraID>
      <start>28</start>
      <end>29</end>
      <status>unmodified</status>
      <modifiedWord/>
      <trackRevisions>false</trackRevisions>
    </reviewItem>
    <reviewItem>
      <errorID>56ee3157-bfa7-4e26-8cee-e389177724cf</errorID>
      <errorWord>)</errorWord>
      <group>L1_Format</group>
      <groupName>格式问题</groupName>
      <ability>L2_HalfPunc</ability>
      <abilityName>全半角检查</abilityName>
      <candidateList>
        <item>）</item>
      </candidateList>
      <explain>文本全半角错误。</explain>
      <paraID>312065FA</paraID>
      <start>32</start>
      <end>33</end>
      <status>unmodified</status>
      <modifiedWord/>
      <trackRevisions>false</trackRevisions>
    </reviewItem>
    <reviewItem>
      <errorID>e3054d9f-2660-476e-ba29-a4698fbefc28</errorID>
      <errorWord>（</errorWord>
      <group>L1_Punc</group>
      <groupName>标点问题</groupName>
      <ability>L2_Punc</ability>
      <abilityName>标点符号检查</abilityName>
      <candidateList/>
      <explain/>
      <paraID> C738E4C</paraID>
      <start>17</start>
      <end>18</end>
      <status>unmodified</status>
      <modifiedWord/>
      <trackRevisions>false</trackRevisions>
    </reviewItem>
    <reviewItem>
      <errorID>418e8f55-af27-4c34-a8fe-8a33af1d30d5</errorID>
      <errorWord>…………</errorWord>
      <group>L1_Punc</group>
      <groupName>标点问题</groupName>
      <ability>L2_Punc</ability>
      <abilityName>标点符号检查</abilityName>
      <candidateList>
        <item>…</item>
      </candidateList>
      <explain/>
      <paraID>76F0D666</paraID>
      <start>0</start>
      <end>4</end>
      <status>unmodified</status>
      <modifiedWord/>
      <trackRevisions>false</trackRevisions>
    </reviewItem>
    <reviewItem>
      <errorID>4e5c1333-0eef-49ec-b375-c2d136009bf1</errorID>
      <errorWord>…………</errorWord>
      <group>L1_Punc</group>
      <groupName>标点问题</groupName>
      <ability>L2_Punc</ability>
      <abilityName>标点符号检查</abilityName>
      <candidateList>
        <item>…</item>
      </candidateList>
      <explain/>
      <paraID>72FB1C3B</paraID>
      <start>0</start>
      <end>4</end>
      <status>unmodified</status>
      <modifiedWord/>
      <trackRevisions>false</trackRevisions>
    </reviewItem>
    <reviewItem>
      <errorID>38d6bdaa-273a-4774-9319-cb67b2d2e40d</errorID>
      <errorWord>供应商人</errorWord>
      <group>L1_Word</group>
      <groupName>字词问题</groupName>
      <ability>L2_Typo</ability>
      <abilityName>字词错误</abilityName>
      <candidateList>
        <item>供应商</item>
      </candidateList>
      <explain/>
      <paraID>7EAF52D1</paraID>
      <start>0</start>
      <end>4</end>
      <status>unmodified</status>
      <modifiedWord/>
      <trackRevisions>false</trackRevisions>
    </reviewItem>
    <reviewItem>
      <errorID>bb18a7b6-2e80-4b4c-8fd7-b7259b57ae28</errorID>
      <errorWord>(</errorWord>
      <group>L1_Format</group>
      <groupName>格式问题</groupName>
      <ability>L2_HalfPunc</ability>
      <abilityName>全半角检查</abilityName>
      <candidateList>
        <item>（</item>
      </candidateList>
      <explain>文本全半角错误。</explain>
      <paraID> C7123CA</paraID>
      <start>5</start>
      <end>6</end>
      <status>unmodified</status>
      <modifiedWord/>
      <trackRevisions>false</trackRevisions>
    </reviewItem>
    <reviewItem>
      <errorID>b3053431-12ae-4b57-ad72-26e243164f0f</errorID>
      <errorWord>)</errorWord>
      <group>L1_Format</group>
      <groupName>格式问题</groupName>
      <ability>L2_HalfPunc</ability>
      <abilityName>全半角检查</abilityName>
      <candidateList>
        <item>）</item>
      </candidateList>
      <explain>文本全半角错误。</explain>
      <paraID> C7123CA</paraID>
      <start>9</start>
      <end>10</end>
      <status>unmodified</status>
      <modifiedWord/>
      <trackRevisions>false</trackRevisions>
    </reviewItem>
    <reviewItem>
      <errorID>f39a29a8-c34b-4727-a02c-10a84714aa45</errorID>
      <errorWord>:</errorWord>
      <group>L1_Format</group>
      <groupName>格式问题</groupName>
      <ability>L2_HalfPunc</ability>
      <abilityName>全半角检查</abilityName>
      <candidateList>
        <item>：</item>
      </candidateList>
      <explain>文本全半角错误。</explain>
      <paraID>7602C084</paraID>
      <start>2</start>
      <end>3</end>
      <status>unmodified</status>
      <modifiedWord/>
      <trackRevisions>false</trackRevisions>
    </reviewItem>
    <reviewItem>
      <errorID>dc1bec88-b307-4ab4-b661-75dfe6c00362</errorID>
      <errorWord>;</errorWord>
      <group>L1_Format</group>
      <groupName>格式问题</groupName>
      <ability>L2_HalfPunc</ability>
      <abilityName>全半角检查</abilityName>
      <candidateList>
        <item>；</item>
      </candidateList>
      <explain>文本全半角错误。</explain>
      <paraID>310DAB91</paraID>
      <start>24</start>
      <end>25</end>
      <status>unmodified</status>
      <modifiedWord/>
      <trackRevisions>false</trackRevisions>
    </reviewItem>
    <reviewItem>
      <errorID>ae003209-3b37-4dab-adc8-8bae46c89150</errorID>
      <errorWord>;</errorWord>
      <group>L1_Format</group>
      <groupName>格式问题</groupName>
      <ability>L2_HalfPunc</ability>
      <abilityName>全半角检查</abilityName>
      <candidateList>
        <item>；</item>
      </candidateList>
      <explain>文本全半角错误。</explain>
      <paraID>310DAB91</paraID>
      <start>54</start>
      <end>55</end>
      <status>unmodified</status>
      <modifiedWord/>
      <trackRevisions>false</trackRevisions>
    </reviewItem>
    <reviewItem>
      <errorID>9be9d2e4-513a-45da-a68c-938cc9e681d2</errorID>
      <errorWord>后</errorWord>
      <group>L1_Word</group>
      <groupName>字词问题</groupName>
      <ability>L2_Typo</ability>
      <abilityName>字词错误</abilityName>
      <candidateList>
        <item>后支</item>
      </candidateList>
      <explain/>
      <paraID>310DAB91</paraID>
      <start>66</start>
      <end>67</end>
      <status>unmodified</status>
      <modifiedWord/>
      <trackRevisions>false</trackRevisions>
    </reviewItem>
    <reviewItem>
      <errorID>3b1ed6bf-69a2-48aa-b89c-b09ccce6c659</errorID>
      <errorWord>帐号为</errorWord>
      <group>L1_Word</group>
      <groupName>字词问题</groupName>
      <ability>L2_Alias</ability>
      <abilityName>也作/曾用词</abilityName>
      <candidateList>
        <item>账号为</item>
      </candidateList>
      <explain>词汇[帐号为]为不规范表述或旧称，其规范书面表述为[账号为]。</explain>
      <paraID>19651E1F</paraID>
      <start>12</start>
      <end>15</end>
      <status>unmodified</status>
      <modifiedWord/>
      <trackRevisions>false</trackRevisions>
    </reviewItem>
    <reviewItem>
      <errorID>a65971f9-d8e6-4b05-89ab-cc968c8de601</errorID>
      <errorWord>帐</errorWord>
      <group>L1_Word</group>
      <groupName>字词问题</groupName>
      <ability>L2_Typo</ability>
      <abilityName>字词错误</abilityName>
      <candidateList>
        <item>账</item>
      </candidateList>
      <explain>（賬）zhànɡ〈名〉❶关于货币、货物出入的记载：记～｜查～。❷指账簿：一本～。❸债：欠～｜还～｜放～。</explain>
      <paraID>4F4A48EA</paraID>
      <start>0</start>
      <end>1</end>
      <status>unmodified</status>
      <modifiedWord/>
      <trackRevisions>false</trackRevisions>
    </reviewItem>
    <reviewItem>
      <errorID>72ddb973-c354-4eb1-be2f-bff91a4085ec</errorID>
      <errorWord>其它</errorWord>
      <group>L1_Word</group>
      <groupName>字词问题</groupName>
      <ability>L2_Alias</ability>
      <abilityName>也作/曾用词</abilityName>
      <candidateList>
        <item>其他</item>
      </candidateList>
      <explain>词汇[其它]为不规范表述或旧称，其规范书面表述为[其他]。</explain>
      <paraID>4BD27EF7</paraID>
      <start>3</start>
      <end>5</end>
      <status>unmodified</status>
      <modifiedWord/>
      <trackRevisions>false</trackRevisions>
    </reviewItem>
    <reviewItem>
      <errorID>a9db74b4-2d1a-4f76-b7c4-fe70198a9004</errorID>
      <errorWord>中华人民共和国合同法</errorWord>
      <group>L1_Knowledge</group>
      <groupName>知识性问题</groupName>
      <ability>L2_Knowledge</ability>
      <abilityName>其他知识</abilityName>
      <candidateList/>
      <explain>该法律于1999年3月15日由全国人民代表大会制定，已于2021年1月1日废止，请注意检查引用是否正确。</explain>
      <paraID> 804FFEC</paraID>
      <start>10</start>
      <end>20</end>
      <status>unmodified</status>
      <modifiedWord/>
      <trackRevisions>false</trackRevisions>
    </reviewItem>
    <reviewItem>
      <errorID>e2441683-33c5-47b6-94f9-100b8f278ebd</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804FFEC</paraID>
      <start>20</start>
      <end>23</end>
      <status>unmodified</status>
      <modifiedWord/>
      <trackRevisions>false</trackRevisions>
    </reviewItem>
    <reviewItem>
      <errorID>15df7d92-fe00-4818-8d45-fb0c615f9929</errorID>
      <errorWord>其同</errorWord>
      <group>L1_Word</group>
      <groupName>字词问题</groupName>
      <ability>L2_Typo</ability>
      <abilityName>字词错误</abilityName>
      <candidateList>
        <item>其他</item>
      </candidateList>
      <explain>〈代〉指示代词。别的：今天的文娱晚会，除了京剧、曲艺以外，还有～精彩节目。</explain>
      <paraID> 804FFEC</paraID>
      <start>38</start>
      <end>40</end>
      <status>unmodified</status>
      <modifiedWord/>
      <trackRevisions>false</trackRevisions>
    </reviewItem>
    <reviewItem>
      <errorID>73f34c2c-78b7-4b75-8045-5d0b320c85e0</errorID>
      <errorWord>法律、法规</errorWord>
      <group>L1_Word</group>
      <groupName>字词问题</groupName>
      <ability>L2_Typo</ability>
      <abilityName>字词错误</abilityName>
      <candidateList>
        <item>法律法规</item>
      </candidateList>
      <explain/>
      <paraID> 804FFEC</paraID>
      <start>42</start>
      <end>47</end>
      <status>unmodified</status>
      <modifiedWord/>
      <trackRevisions>false</trackRevisions>
    </reviewItem>
    <reviewItem>
      <errorID>e745c60e-af25-4c88-983c-de0a050e739a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76387ECB</paraID>
      <start>0</start>
      <end>3</end>
      <status>unmodified</status>
      <modifiedWord/>
      <trackRevisions>false</trackRevisions>
    </reviewItem>
    <reviewItem>
      <errorID>0cdb49aa-c0b3-45d5-9430-b77e209d74d2</errorID>
      <errorWord>)</errorWord>
      <group>L1_Format</group>
      <groupName>格式问题</groupName>
      <ability>L2_HalfPunc</ability>
      <abilityName>全半角检查</abilityName>
      <candidateList>
        <item>）</item>
      </candidateList>
      <explain>文本全半角错误。</explain>
      <paraID>76387ECB</paraID>
      <start>52</start>
      <end>53</end>
      <status>unmodified</status>
      <modifiedWord/>
      <trackRevisions>false</trackRevisions>
    </reviewItem>
    <reviewItem>
      <errorID>348c6dd2-dd78-40fc-b07b-bf2260e048a6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62F5D48D</paraID>
      <start>0</start>
      <end>3</end>
      <status>unmodified</status>
      <modifiedWord/>
      <trackRevisions>false</trackRevisions>
    </reviewItem>
    <reviewItem>
      <errorID>76160072-fc3f-4d84-8296-b24d7d9230e4</errorID>
      <errorWord>)</errorWord>
      <group>L1_Format</group>
      <groupName>格式问题</groupName>
      <ability>L2_HalfPunc</ability>
      <abilityName>全半角检查</abilityName>
      <candidateList>
        <item>）</item>
      </candidateList>
      <explain>文本全半角错误。</explain>
      <paraID>62F5D48D</paraID>
      <start>35</start>
      <end>36</end>
      <status>unmodified</status>
      <modifiedWord/>
      <trackRevisions>false</trackRevisions>
    </reviewItem>
    <reviewItem>
      <errorID>6881a710-746c-4b00-82cf-60c23078687c</errorID>
      <errorWord>......</errorWord>
      <group>L1_Punc</group>
      <groupName>标点问题</groupName>
      <ability>L2_Punc</ability>
      <abilityName>标点符号检查</abilityName>
      <candidateList>
        <item>……</item>
      </candidateList>
      <explain/>
      <paraID>1667C1D7</paraID>
      <start>0</start>
      <end>6</end>
      <status>unmodified</status>
      <modifiedWord/>
      <trackRevisions>false</trackRevisions>
    </reviewItem>
    <reviewItem>
      <errorID>976d5e22-ab87-4824-82d3-1b2bfa429083</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7DCEA89C</paraID>
      <start>0</start>
      <end>3</end>
      <status>unmodified</status>
      <modifiedWord/>
      <trackRevisions>false</trackRevisions>
    </reviewItem>
    <reviewItem>
      <errorID>902bd1be-4f08-4a38-8849-dd556d9f613e</errorID>
      <errorWord>)</errorWord>
      <group>L1_Format</group>
      <groupName>格式问题</groupName>
      <ability>L2_HalfPunc</ability>
      <abilityName>全半角检查</abilityName>
      <candidateList>
        <item>）</item>
      </candidateList>
      <explain>文本全半角错误。</explain>
      <paraID>7DCEA89C</paraID>
      <start>37</start>
      <end>38</end>
      <status>unmodified</status>
      <modifiedWord/>
      <trackRevisions>false</trackRevisions>
    </reviewItem>
    <reviewItem>
      <errorID>a173847f-06ac-4140-97aa-cd55c22fe2dd</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1F7E9561</paraID>
      <start>0</start>
      <end>3</end>
      <status>unmodified</status>
      <modifiedWord/>
      <trackRevisions>false</trackRevisions>
    </reviewItem>
    <reviewItem>
      <errorID>70e60e0c-deb4-4a68-8d6a-a8d7c8eec3f1</errorID>
      <errorWord>)</errorWord>
      <group>L1_Format</group>
      <groupName>格式问题</groupName>
      <ability>L2_HalfPunc</ability>
      <abilityName>全半角检查</abilityName>
      <candidateList>
        <item>）</item>
      </candidateList>
      <explain>文本全半角错误。</explain>
      <paraID>1F7E9561</paraID>
      <start>35</start>
      <end>36</end>
      <status>unmodified</status>
      <modifiedWord/>
      <trackRevisions>false</trackRevisions>
    </reviewItem>
    <reviewItem>
      <errorID>b63e827b-3da8-4d93-969d-ee7ec0ce406f</errorID>
      <errorWord>......</errorWord>
      <group>L1_Punc</group>
      <groupName>标点问题</groupName>
      <ability>L2_Punc</ability>
      <abilityName>标点符号检查</abilityName>
      <candidateList>
        <item>……</item>
      </candidateList>
      <explain/>
      <paraID>6B77C6CE</paraID>
      <start>0</start>
      <end>6</end>
      <status>unmodified</status>
      <modifiedWord/>
      <trackRevisions>false</trackRevisions>
    </reviewItem>
    <reviewItem>
      <errorID>8516103c-9fa7-4eef-9c23-9b2c0417b39c</errorID>
      <errorWord>:</errorWord>
      <group>L1_Format</group>
      <groupName>格式问题</groupName>
      <ability>L2_HalfPunc</ability>
      <abilityName>全半角检查</abilityName>
      <candidateList>
        <item>：</item>
      </candidateList>
      <explain>文本全半角错误。</explain>
      <paraID>61D55AFE</paraID>
      <start>1</start>
      <end>2</end>
      <status>unmodified</status>
      <modifiedWord/>
      <trackRevisions>false</trackRevisions>
    </reviewItem>
    <reviewItem>
      <errorID>dd36e324-31a4-4fa6-b1e4-e33877819115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1E108F1F</paraID>
      <start>0</start>
      <end>2</end>
      <status>unmodified</status>
      <modifiedWord/>
      <trackRevisions>false</trackRevisions>
    </reviewItem>
    <reviewItem>
      <errorID>2f54f292-147e-4d17-a51c-2a62e0a70125</errorID>
      <errorWord>(</errorWord>
      <group>L1_Punc</group>
      <groupName>标点问题</groupName>
      <ability>L2_Punc</ability>
      <abilityName>标点符号检查</abilityName>
      <candidateList/>
      <explain/>
      <paraID>1E108F1F</paraID>
      <start>42</start>
      <end>43</end>
      <status>unmodified</status>
      <modifiedWord/>
      <trackRevisions>false</trackRevisions>
    </reviewItem>
    <reviewItem>
      <errorID>f50c0604-4ca7-4a96-af08-4f347cb323cc</errorID>
      <errorWord>(</errorWord>
      <group>L1_Format</group>
      <groupName>格式问题</groupName>
      <ability>L2_HalfPunc</ability>
      <abilityName>全半角检查</abilityName>
      <candidateList>
        <item>（</item>
      </candidateList>
      <explain>文本全半角错误。</explain>
      <paraID>1E108F1F</paraID>
      <start>46</start>
      <end>47</end>
      <status>unmodified</status>
      <modifiedWord/>
      <trackRevisions>false</trackRevisions>
    </reviewItem>
    <reviewItem>
      <errorID>fdf2299d-dc7d-4b48-b064-813f208c1a61</errorID>
      <errorWord>)</errorWord>
      <group>L1_Format</group>
      <groupName>格式问题</groupName>
      <ability>L2_HalfPunc</ability>
      <abilityName>全半角检查</abilityName>
      <candidateList>
        <item>）</item>
      </candidateList>
      <explain>文本全半角错误。</explain>
      <paraID>1E108F1F</paraID>
      <start>54</start>
      <end>55</end>
      <status>unmodified</status>
      <modifiedWord/>
      <trackRevisions>false</trackRevisions>
    </reviewItem>
    <reviewItem>
      <errorID>291a7433-ed8b-4f20-a76d-f53d4b0e9267</errorID>
      <errorWord>5千</errorWord>
      <group>L1_Knowledge</group>
      <groupName>知识性问题</groupName>
      <ability>L2_Knowledge</ability>
      <abilityName>其他知识</abilityName>
      <candidateList>
        <item>5000</item>
      </candidateList>
      <explain/>
      <paraID>3CC6EC97</paraID>
      <start>2</start>
      <end>4</end>
      <status>unmodified</status>
      <modifiedWord/>
      <trackRevisions>false</trackRevisions>
    </reviewItem>
    <reviewItem>
      <errorID>c33796ae-b5f1-4e68-b038-4d86070b6c9e</errorID>
      <errorWord>100万~500万</errorWord>
      <group>L1_Knowledge</group>
      <groupName>知识性问题</groupName>
      <ability>L2_Knowledge</ability>
      <abilityName>其他知识</abilityName>
      <candidateList>
        <item>100万～500万</item>
      </candidateList>
      <explain>1. “100万~500万”中的单位“万”仅出现在后一个数字上，容易引起歧义；根据《现代汉语标点符号数字用法规范手册》，数字表示范围两边需要使用统一的格式。2.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2AF6B040</paraID>
      <start>0</start>
      <end>9</end>
      <status>unmodified</status>
      <modifiedWord/>
      <trackRevisions>false</trackRevisions>
    </reviewItem>
    <reviewItem>
      <errorID>7bd5a8df-19f4-48fa-863d-21a21a8a379e</errorID>
      <errorWord>500万~1000万</errorWord>
      <group>L1_Knowledge</group>
      <groupName>知识性问题</groupName>
      <ability>L2_Knowledge</ability>
      <abilityName>其他知识</abilityName>
      <candidateList>
        <item>500万～1000万</item>
      </candidateList>
      <explain>1. “500万~1000万”中的单位“万”仅出现在后一个数字上，容易引起歧义；根据《现代汉语标点符号数字用法规范手册》，数字表示范围两边需要使用统一的格式。2. 根据标点国标 4.13 中的规则，数字、时间或地域连接符应使用（视觉上更长的）“—”或“～”。</explain>
      <paraID>27329605</paraID>
      <start>0</start>
      <end>10</end>
      <status>unmodified</status>
      <modifiedWord/>
      <trackRevisions>false</trackRevisions>
    </reviewItem>
    <reviewItem>
      <errorID>2d4ae942-976f-4fc4-b0d8-83d1b5c73bc6</errorID>
      <errorWord>~</errorWord>
      <group>L1_Format</group>
      <groupName>格式问题</groupName>
      <ability>L2_HalfPunc</ability>
      <abilityName>全半角检查</abilityName>
      <candidateList>
        <item>～</item>
      </candidateList>
      <explain>文本全半角错误。</explain>
      <paraID>722A38CC</paraID>
      <start>5</start>
      <end>6</end>
      <status>unmodified</status>
      <modifiedWord/>
      <trackRevisions>false</trackRevisions>
    </reviewItem>
    <reviewItem>
      <errorID>4e59f5e1-1752-492f-bb09-3b6de97e9dbd</errorID>
      <errorWord>~</errorWord>
      <group>L1_Format</group>
      <groupName>格式问题</groupName>
      <ability>L2_HalfPunc</ability>
      <abilityName>全半角检查</abilityName>
      <candidateList>
        <item>～</item>
      </candidateList>
      <explain>文本全半角错误。</explain>
      <paraID>58BF9286</paraID>
      <start>5</start>
      <end>6</end>
      <status>unmodified</status>
      <modifiedWord/>
      <trackRevisions>false</trackRevisions>
    </reviewItem>
    <reviewItem>
      <errorID>1e5cd9c5-1c98-4bb3-bc9d-41dd0a1abf8f</errorID>
      <errorWord>1亿~5亿</errorWord>
      <group>L1_Knowledge</group>
      <groupName>知识性问题</groupName>
      <ability>L2_Knowledge</ability>
      <abilityName>其他知识</abilityName>
      <candidateList>
        <item>1亿～5亿</item>
      </candidateList>
      <explain>1. “1亿~5亿”中的单位“亿”仅出现在后一个数字上，容易引起歧义；根据《现代汉语标点符号数字用法规范手册》，数字表示范围两边需要使用统一的格式。2.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3DCD4ACC</paraID>
      <start>0</start>
      <end>5</end>
      <status>unmodified</status>
      <modifiedWord/>
      <trackRevisions>false</trackRevisions>
    </reviewItem>
    <reviewItem>
      <errorID>a6b2742a-003f-46d7-9c70-f9442ddf677e</errorID>
      <errorWord>5亿~10亿</errorWord>
      <group>L1_Knowledge</group>
      <groupName>知识性问题</groupName>
      <ability>L2_Knowledge</ability>
      <abilityName>其他知识</abilityName>
      <candidateList>
        <item>5亿～10亿</item>
      </candidateList>
      <explain>1. “5亿~10亿”中的单位“亿”仅出现在后一个数字上，容易引起歧义；根据《现代汉语标点符号数字用法规范手册》，数字表示范围两边需要使用统一的格式。2.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77898D2E</paraID>
      <start>0</start>
      <end>6</end>
      <status>unmodified</status>
      <modifiedWord/>
      <trackRevisions>false</trackRevisions>
    </reviewItem>
    <reviewItem>
      <errorID>261c5c62-269a-4c66-88e2-ac0b83f76429</errorID>
      <errorWord>10亿~50亿</errorWord>
      <group>L1_Knowledge</group>
      <groupName>知识性问题</groupName>
      <ability>L2_Knowledge</ability>
      <abilityName>其他知识</abilityName>
      <candidateList>
        <item>10亿～50亿</item>
      </candidateList>
      <explain>1. “10亿~50亿”中的单位“亿”仅出现在后一个数字上，容易引起歧义；根据《现代汉语标点符号数字用法规范手册》，数字表示范围两边需要使用统一的格式。2.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35E2C5EF</paraID>
      <start>0</start>
      <end>7</end>
      <status>unmodified</status>
      <modifiedWord/>
      <trackRevisions>false</trackRevisions>
    </reviewItem>
    <reviewItem>
      <errorID>b29ed88a-d60e-4d94-899c-504e5ef7942e</errorID>
      <errorWord>50亿~100亿</errorWord>
      <group>L1_Knowledge</group>
      <groupName>知识性问题</groupName>
      <ability>L2_Knowledge</ability>
      <abilityName>其他知识</abilityName>
      <candidateList>
        <item>50亿～100亿</item>
      </candidateList>
      <explain>1. “50亿~100亿”中的单位“亿”仅出现在后一个数字上，容易引起歧义；根据《现代汉语标点符号数字用法规范手册》，数字表示范围两边需要使用统一的格式。2. 根据标点国标 4.13 中的规则，数字、时间或地域连接符应使用（视觉上更长的）“—”或“～”。</explain>
      <paraID>7148B400</paraID>
      <start>0</start>
      <end>8</end>
      <status>unmodified</status>
      <modifiedWord/>
      <trackRevisions>false</trackRevisions>
    </reviewItem>
    <reviewItem>
      <errorID>12689d0b-9286-4a2a-9725-c6b03b6282b6</errorID>
      <errorWord>亿</errorWord>
      <group>L1_Word</group>
      <groupName>字词问题</groupName>
      <ability>L2_Typo</ability>
      <abilityName>字词错误</abilityName>
      <candidateList>
        <item>亿元</item>
      </candidateList>
      <explain/>
      <paraID>1CD5D57F</paraID>
      <start>3</start>
      <end>4</end>
      <status>unmodified</status>
      <modifiedWord/>
      <trackRevisions>false</trackRevisions>
    </reviewItem>
    <reviewItem>
      <errorID>8f55528b-672c-4822-9149-5ea2d1c6317f</errorID>
      <errorWord>5千</errorWord>
      <group>L1_Knowledge</group>
      <groupName>知识性问题</groupName>
      <ability>L2_Knowledge</ability>
      <abilityName>其他知识</abilityName>
      <candidateList>
        <item>5000</item>
      </candidateList>
      <explain/>
      <paraID>745AC128</paraID>
      <start>19</start>
      <end>21</end>
      <status>unmodified</status>
      <modifiedWord/>
      <trackRevisions>false</trackRevisions>
    </reviewItem>
    <reviewItem>
      <errorID>4d78a0a6-2a89-4dfb-a6fa-2d0e4e33e934</errorID>
      <errorWord>5千</errorWord>
      <group>L1_Knowledge</group>
      <groupName>知识性问题</groupName>
      <ability>L2_Knowledge</ability>
      <abilityName>其他知识</abilityName>
      <candidateList>
        <item>5000</item>
      </candidateList>
      <explain/>
      <paraID>745AC128</paraID>
      <start>24</start>
      <end>26</end>
      <status>unmodified</status>
      <modifiedWord/>
      <trackRevisions>false</trackRevisions>
    </reviewItem>
    <reviewItem>
      <errorID>1fdc31f8-1b7c-4414-990a-97df7a650ad6</errorID>
      <errorWord>商</errorWord>
      <group>L1_Word</group>
      <groupName>字词问题</groupName>
      <ability>L2_Typo</ability>
      <abilityName>字词错误</abilityName>
      <candidateList>
        <item>商确</item>
      </candidateList>
      <explain/>
      <paraID>25352894</paraID>
      <start>19</start>
      <end>20</end>
      <status>unmodified</status>
      <modifiedWord/>
      <trackRevisions>false</trackRevisions>
    </reviewItem>
  </reviewItems>
  <config/>
</contractReview>
</file>

<file path=customXml/item3.xml><?xml version="1.0" encoding="utf-8"?>
<w:settings xmlns:w="http://schemas.openxmlformats.org/wordprocessingml/2006/main">
  <w:SpecialFormsHighlight w:val="c9c8ff"/>
</w:settings>
</file>

<file path=customXml/item4.xml><?xml version="1.0" encoding="utf-8"?>
<w:settings xmlns:w="http://schemas.openxmlformats.org/wordprocessingml/2006/main">
  <w:SpecialFormsHighlight w:val="c9c8ff"/>
</w:settings>
</file>

<file path=customXml/item5.xml><?xml version="1.0" encoding="utf-8"?>
<s:customData xmlns="http://www.wps.cn/officeDocument/2013/wpsCustomData" xmlns:s="http://www.wps.cn/officeDocument/2013/wpsCustomData">
  <customSectProps>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2.xml><?xml version="1.0" encoding="utf-8"?>
<ds:datastoreItem xmlns:ds="http://schemas.openxmlformats.org/officeDocument/2006/customXml" ds:itemID="{832BAE36-0441-4107-99A8-D303DDB78F50}">
  <ds:schemaRefs>
    <ds:schemaRef ds:uri="http://schemas.wps.cn/vas-ai-hub/contract-review"/>
  </ds:schemaRefs>
</ds:datastoreItem>
</file>

<file path=customXml/itemProps3.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4.xml><?xml version="1.0" encoding="utf-8"?>
<ds:datastoreItem xmlns:ds="http://schemas.openxmlformats.org/officeDocument/2006/customXml" ds:itemID="{5D0AEA6B-E499-4EEF-98A3-AFBB261C493E}">
  <ds:schemaRefs>
    <ds:schemaRef ds:uri="http://schemas.openxmlformats.org/wordprocessingml/2006/main"/>
  </ds:schemaRefs>
</ds:datastoreItem>
</file>

<file path=customXml/itemProps5.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
  <DocSecurity>0</DocSecurity>
  <HyperlinksChanged>false</HyperlinksChanged>
  <LinksUpToDate>false</LinksUpToDate>
  <ScaleCrop>false</ScaleCrop>
  <SharedDoc>false</SharedDoc>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A。c</dc:creator>
  <cp:lastModifiedBy>秦静</cp:lastModifiedBy>
  <cp:revision>13</cp:revision>
  <dcterms:created xsi:type="dcterms:W3CDTF">2022-06-13T07:01:00Z</dcterms:created>
  <dcterms:modified xsi:type="dcterms:W3CDTF">2026-03-19T07:13:38Z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2052-12.1.0.25225</vt:lpwstr>
  </property>
  <property fmtid="{D5CDD505-2E9C-101B-9397-08002B2CF9AE}" pid="3" name="ICV">
    <vt:lpwstr>E0D53928C7254CC295D374AB586FBC17_13</vt:lpwstr>
  </property>
  <property fmtid="{D5CDD505-2E9C-101B-9397-08002B2CF9AE}" pid="4" name="KSOTemplateDocerSaveRecord">
    <vt:lpwstr>eyJoZGlkIjoiNmFkMTAwZTA2OTBjZjk0YWFkMzRhYTJjMTE3YWQyY2IiLCJ1c2VySWQiOiIzODU5MDEzODcifQ==</vt:lpwstr>
  </property>
</Properties>
</file>