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b/>
          <w:sz w:val="72"/>
          <w:szCs w:val="72"/>
          <w:highlight w:val="white"/>
        </w:rPr>
      </w:pPr>
      <w:r>
        <w:rPr>
          <w:rFonts w:hint="eastAsia" w:ascii="仿宋" w:hAnsi="仿宋" w:eastAsia="仿宋" w:cs="仿宋"/>
          <w:b/>
          <w:sz w:val="72"/>
          <w:szCs w:val="72"/>
          <w:highlight w:val="white"/>
        </w:rPr>
      </w:r>
      <w:r>
        <w:rPr>
          <w:highlight w:val="white"/>
        </w:rPr>
      </w:r>
      <w:r/>
    </w:p>
    <w:p>
      <w:pPr>
        <w:jc w:val="center"/>
        <w:spacing w:line="360" w:lineRule="auto"/>
        <w:rPr>
          <w:rFonts w:hint="eastAsia" w:ascii="仿宋" w:hAnsi="仿宋" w:eastAsia="仿宋" w:cs="仿宋"/>
          <w:b/>
          <w:sz w:val="72"/>
          <w:szCs w:val="72"/>
          <w:highlight w:val="white"/>
        </w:rPr>
      </w:pPr>
      <w:r>
        <w:rPr>
          <w:rFonts w:hint="eastAsia" w:ascii="仿宋" w:hAnsi="仿宋" w:eastAsia="仿宋" w:cs="仿宋"/>
          <w:b/>
          <w:sz w:val="72"/>
          <w:szCs w:val="72"/>
          <w:highlight w:val="white"/>
        </w:rPr>
        <w:t xml:space="preserve">竞</w:t>
      </w:r>
      <w:r>
        <w:rPr>
          <w:rFonts w:hint="eastAsia" w:ascii="仿宋" w:hAnsi="仿宋" w:eastAsia="仿宋" w:cs="仿宋"/>
          <w:b/>
          <w:sz w:val="72"/>
          <w:szCs w:val="72"/>
          <w:highlight w:val="white"/>
          <w:lang w:val="en-US" w:eastAsia="zh-CN"/>
        </w:rPr>
        <w:t xml:space="preserve"> </w:t>
      </w:r>
      <w:r>
        <w:rPr>
          <w:rFonts w:hint="eastAsia" w:ascii="仿宋" w:hAnsi="仿宋" w:eastAsia="仿宋" w:cs="仿宋"/>
          <w:b/>
          <w:sz w:val="72"/>
          <w:szCs w:val="72"/>
          <w:highlight w:val="white"/>
        </w:rPr>
        <w:t xml:space="preserve">争</w:t>
      </w:r>
      <w:r>
        <w:rPr>
          <w:rFonts w:hint="eastAsia" w:ascii="仿宋" w:hAnsi="仿宋" w:eastAsia="仿宋" w:cs="仿宋"/>
          <w:b/>
          <w:sz w:val="72"/>
          <w:szCs w:val="72"/>
          <w:highlight w:val="white"/>
          <w:lang w:val="en-US" w:eastAsia="zh-CN"/>
        </w:rPr>
        <w:t xml:space="preserve"> </w:t>
      </w:r>
      <w:r>
        <w:rPr>
          <w:rFonts w:hint="eastAsia" w:ascii="仿宋" w:hAnsi="仿宋" w:eastAsia="仿宋" w:cs="仿宋"/>
          <w:b/>
          <w:sz w:val="72"/>
          <w:szCs w:val="72"/>
          <w:highlight w:val="white"/>
        </w:rPr>
        <w:t xml:space="preserve">性</w:t>
      </w:r>
      <w:r>
        <w:rPr>
          <w:rFonts w:hint="eastAsia" w:ascii="仿宋" w:hAnsi="仿宋" w:eastAsia="仿宋" w:cs="仿宋"/>
          <w:b/>
          <w:sz w:val="72"/>
          <w:szCs w:val="72"/>
          <w:highlight w:val="white"/>
          <w:lang w:val="en-US" w:eastAsia="zh-CN"/>
        </w:rPr>
        <w:t xml:space="preserve"> </w:t>
      </w:r>
      <w:r>
        <w:rPr>
          <w:rFonts w:hint="eastAsia" w:ascii="仿宋" w:hAnsi="仿宋" w:eastAsia="仿宋" w:cs="仿宋"/>
          <w:b/>
          <w:sz w:val="72"/>
          <w:szCs w:val="72"/>
          <w:highlight w:val="white"/>
        </w:rPr>
        <w:t xml:space="preserve">磋</w:t>
      </w:r>
      <w:r>
        <w:rPr>
          <w:rFonts w:hint="eastAsia" w:ascii="仿宋" w:hAnsi="仿宋" w:eastAsia="仿宋" w:cs="仿宋"/>
          <w:b/>
          <w:sz w:val="72"/>
          <w:szCs w:val="72"/>
          <w:highlight w:val="white"/>
          <w:lang w:val="en-US" w:eastAsia="zh-CN"/>
        </w:rPr>
        <w:t xml:space="preserve"> </w:t>
      </w:r>
      <w:r>
        <w:rPr>
          <w:rFonts w:hint="eastAsia" w:ascii="仿宋" w:hAnsi="仿宋" w:eastAsia="仿宋" w:cs="仿宋"/>
          <w:b/>
          <w:sz w:val="72"/>
          <w:szCs w:val="72"/>
          <w:highlight w:val="white"/>
        </w:rPr>
        <w:t xml:space="preserve">商</w:t>
      </w:r>
      <w:r>
        <w:rPr>
          <w:rFonts w:hint="eastAsia" w:ascii="仿宋" w:hAnsi="仿宋" w:eastAsia="仿宋" w:cs="仿宋"/>
          <w:b/>
          <w:sz w:val="72"/>
          <w:szCs w:val="72"/>
          <w:highlight w:val="white"/>
          <w:lang w:val="en-US" w:eastAsia="zh-CN"/>
        </w:rPr>
        <w:t xml:space="preserve"> </w:t>
      </w:r>
      <w:r>
        <w:rPr>
          <w:rFonts w:hint="eastAsia" w:ascii="仿宋" w:hAnsi="仿宋" w:eastAsia="仿宋" w:cs="仿宋"/>
          <w:b/>
          <w:sz w:val="72"/>
          <w:szCs w:val="72"/>
          <w:highlight w:val="white"/>
        </w:rPr>
        <w:t xml:space="preserve">文</w:t>
      </w:r>
      <w:r>
        <w:rPr>
          <w:rFonts w:hint="eastAsia" w:ascii="仿宋" w:hAnsi="仿宋" w:eastAsia="仿宋" w:cs="仿宋"/>
          <w:b/>
          <w:sz w:val="72"/>
          <w:szCs w:val="72"/>
          <w:highlight w:val="white"/>
          <w:lang w:val="en-US" w:eastAsia="zh-CN"/>
        </w:rPr>
        <w:t xml:space="preserve"> </w:t>
      </w:r>
      <w:r>
        <w:rPr>
          <w:rFonts w:hint="eastAsia" w:ascii="仿宋" w:hAnsi="仿宋" w:eastAsia="仿宋" w:cs="仿宋"/>
          <w:b/>
          <w:sz w:val="72"/>
          <w:szCs w:val="72"/>
          <w:highlight w:val="white"/>
        </w:rPr>
        <w:t xml:space="preserve">件</w:t>
      </w:r>
      <w:r>
        <w:rPr>
          <w:highlight w:val="white"/>
        </w:rPr>
      </w:r>
      <w:r/>
    </w:p>
    <w:p>
      <w:pPr>
        <w:pStyle w:val="1049"/>
        <w:rPr>
          <w:rFonts w:hint="eastAsia" w:ascii="仿宋" w:hAnsi="仿宋" w:eastAsia="仿宋" w:cs="仿宋"/>
          <w:highlight w:val="white"/>
        </w:rPr>
      </w:pPr>
      <w:r>
        <w:rPr>
          <w:rFonts w:hint="eastAsia" w:ascii="仿宋" w:hAnsi="仿宋" w:eastAsia="仿宋" w:cs="仿宋"/>
          <w:highlight w:val="white"/>
        </w:rPr>
      </w:r>
      <w:r>
        <w:rPr>
          <w:highlight w:val="white"/>
        </w:rPr>
      </w:r>
      <w:r/>
    </w:p>
    <w:p>
      <w:pPr>
        <w:jc w:val="center"/>
        <w:spacing w:line="360" w:lineRule="auto"/>
        <w:rPr>
          <w:rFonts w:hint="eastAsia" w:ascii="仿宋" w:hAnsi="仿宋" w:eastAsia="仿宋" w:cs="仿宋"/>
          <w:b/>
          <w:szCs w:val="21"/>
          <w:highlight w:val="white"/>
        </w:rPr>
      </w:pPr>
      <w:r>
        <w:rPr>
          <w:rFonts w:hint="eastAsia" w:ascii="仿宋" w:hAnsi="仿宋" w:eastAsia="仿宋" w:cs="仿宋"/>
          <w:b/>
          <w:szCs w:val="21"/>
          <w:highlight w:val="white"/>
        </w:rPr>
      </w:r>
      <w:r>
        <w:rPr>
          <w:highlight w:val="white"/>
        </w:rPr>
      </w:r>
      <w:r/>
    </w:p>
    <w:p>
      <w:pPr>
        <w:jc w:val="center"/>
        <w:spacing w:line="360" w:lineRule="auto"/>
        <w:rPr>
          <w:rFonts w:hint="eastAsia" w:ascii="仿宋" w:hAnsi="仿宋" w:eastAsia="仿宋" w:cs="仿宋"/>
          <w:b/>
          <w:szCs w:val="21"/>
          <w:highlight w:val="white"/>
        </w:rPr>
      </w:pPr>
      <w:r>
        <w:rPr>
          <w:rFonts w:hint="eastAsia" w:ascii="仿宋" w:hAnsi="仿宋" w:eastAsia="仿宋" w:cs="仿宋"/>
          <w:b/>
          <w:szCs w:val="21"/>
          <w:highlight w:val="white"/>
        </w:rPr>
      </w:r>
      <w:r>
        <w:rPr>
          <w:highlight w:val="white"/>
        </w:rPr>
      </w:r>
      <w:r/>
    </w:p>
    <w:p>
      <w:pPr>
        <w:pStyle w:val="1049"/>
        <w:ind w:left="0" w:firstLine="0"/>
        <w:rPr>
          <w:rFonts w:hint="eastAsia" w:ascii="仿宋" w:hAnsi="仿宋" w:eastAsia="仿宋" w:cs="仿宋"/>
          <w:highlight w:val="white"/>
        </w:rPr>
      </w:pPr>
      <w:r>
        <w:rPr>
          <w:rFonts w:hint="eastAsia" w:ascii="仿宋" w:hAnsi="仿宋" w:eastAsia="仿宋" w:cs="仿宋"/>
          <w:highlight w:val="white"/>
        </w:rPr>
      </w:r>
      <w:r>
        <w:rPr>
          <w:highlight w:val="white"/>
        </w:rPr>
      </w:r>
      <w:r/>
    </w:p>
    <w:p>
      <w:pPr>
        <w:ind w:left="0" w:firstLine="842"/>
        <w:rPr>
          <w:rFonts w:hint="eastAsia" w:ascii="仿宋" w:hAnsi="仿宋" w:eastAsia="仿宋" w:cs="仿宋"/>
          <w:sz w:val="32"/>
          <w:highlight w:val="white"/>
        </w:rPr>
      </w:pPr>
      <w:r>
        <w:rPr>
          <w:rFonts w:hint="eastAsia" w:ascii="仿宋" w:hAnsi="仿宋" w:eastAsia="仿宋" w:cs="仿宋"/>
          <w:b/>
          <w:bCs/>
          <w:spacing w:val="0"/>
          <w:sz w:val="32"/>
          <w:highlight w:val="white"/>
        </w:rPr>
        <w:t xml:space="preserve">项目编号</w:t>
      </w:r>
      <w:r>
        <w:rPr>
          <w:rFonts w:hint="eastAsia" w:ascii="仿宋" w:hAnsi="仿宋" w:eastAsia="仿宋" w:cs="仿宋"/>
          <w:b/>
          <w:bCs/>
          <w:sz w:val="32"/>
          <w:highlight w:val="white"/>
        </w:rPr>
        <w:t xml:space="preserve">：</w:t>
      </w:r>
      <w:r>
        <w:rPr>
          <w:rFonts w:hint="eastAsia" w:ascii="仿宋" w:hAnsi="仿宋" w:eastAsia="仿宋" w:cs="仿宋"/>
          <w:sz w:val="32"/>
          <w:highlight w:val="white"/>
          <w:lang w:eastAsia="zh-CN"/>
        </w:rPr>
        <w:t xml:space="preserve">JSZC-320390-JSWD-C2026-0010</w:t>
      </w:r>
      <w:r>
        <w:rPr>
          <w:highlight w:val="white"/>
        </w:rPr>
      </w:r>
      <w:r/>
    </w:p>
    <w:p>
      <w:pPr>
        <w:pStyle w:val="1049"/>
        <w:rPr>
          <w:rFonts w:hint="eastAsia" w:ascii="仿宋" w:hAnsi="仿宋" w:eastAsia="仿宋" w:cs="仿宋"/>
          <w:highlight w:val="white"/>
        </w:rPr>
      </w:pPr>
      <w:r>
        <w:rPr>
          <w:rFonts w:hint="eastAsia" w:ascii="仿宋" w:hAnsi="仿宋" w:eastAsia="仿宋" w:cs="仿宋"/>
          <w:highlight w:val="white"/>
          <w:lang w:val="en-US" w:eastAsia="zh-CN"/>
        </w:rPr>
      </w:r>
      <w:r>
        <w:rPr>
          <w:highlight w:val="white"/>
        </w:rPr>
      </w:r>
      <w:r/>
    </w:p>
    <w:p>
      <w:pPr>
        <w:pStyle w:val="1049"/>
        <w:ind w:left="0" w:firstLine="842"/>
        <w:rPr>
          <w:rFonts w:hint="eastAsia" w:ascii="仿宋" w:hAnsi="仿宋" w:eastAsia="仿宋" w:cs="仿宋"/>
          <w:b w:val="0"/>
          <w:bCs w:val="0"/>
          <w:highlight w:val="white"/>
        </w:rPr>
      </w:pPr>
      <w:r>
        <w:rPr>
          <w:rFonts w:hint="eastAsia" w:ascii="仿宋" w:hAnsi="仿宋" w:eastAsia="仿宋" w:cs="仿宋"/>
          <w:b/>
          <w:bCs/>
          <w:spacing w:val="0"/>
          <w:sz w:val="32"/>
          <w:highlight w:val="white"/>
          <w:lang w:eastAsia="zh-CN"/>
        </w:rPr>
        <w:t xml:space="preserve">项目名称</w:t>
      </w:r>
      <w:r>
        <w:rPr>
          <w:rFonts w:hint="eastAsia" w:ascii="仿宋" w:hAnsi="仿宋" w:eastAsia="仿宋" w:cs="仿宋"/>
          <w:b/>
          <w:bCs/>
          <w:sz w:val="32"/>
          <w:highlight w:val="white"/>
          <w:lang w:eastAsia="zh-CN"/>
        </w:rPr>
        <w:t xml:space="preserve">：</w:t>
      </w:r>
      <w:r>
        <w:rPr>
          <w:rFonts w:hint="eastAsia" w:ascii="仿宋" w:hAnsi="仿宋" w:eastAsia="仿宋" w:cs="仿宋"/>
          <w:b w:val="0"/>
          <w:bCs w:val="0"/>
          <w:sz w:val="32"/>
          <w:highlight w:val="white"/>
          <w:lang w:eastAsia="zh-CN"/>
        </w:rPr>
        <w:t xml:space="preserve">土楼泵站完善工程</w:t>
      </w:r>
      <w:r>
        <w:rPr>
          <w:highlight w:val="white"/>
        </w:rPr>
      </w:r>
      <w:r/>
    </w:p>
    <w:p>
      <w:pPr>
        <w:ind w:firstLine="964"/>
        <w:rPr>
          <w:rFonts w:hint="eastAsia" w:ascii="仿宋" w:hAnsi="仿宋" w:eastAsia="仿宋" w:cs="仿宋"/>
          <w:b/>
          <w:bCs/>
          <w:sz w:val="32"/>
          <w:highlight w:val="white"/>
        </w:rPr>
      </w:pPr>
      <w:r>
        <w:rPr>
          <w:rFonts w:hint="eastAsia" w:ascii="仿宋" w:hAnsi="仿宋" w:eastAsia="仿宋" w:cs="仿宋"/>
          <w:b/>
          <w:bCs/>
          <w:sz w:val="32"/>
          <w:highlight w:val="white"/>
        </w:rPr>
      </w:r>
      <w:r>
        <w:rPr>
          <w:highlight w:val="white"/>
        </w:rPr>
      </w:r>
      <w:r/>
    </w:p>
    <w:p>
      <w:pPr>
        <w:ind w:left="0" w:firstLine="842"/>
        <w:rPr>
          <w:rFonts w:hint="eastAsia" w:ascii="仿宋" w:hAnsi="仿宋" w:eastAsia="仿宋" w:cs="仿宋"/>
          <w:sz w:val="32"/>
          <w:highlight w:val="white"/>
        </w:rPr>
      </w:pPr>
      <w:r>
        <w:rPr>
          <w:rFonts w:hint="eastAsia" w:ascii="仿宋" w:hAnsi="仿宋" w:eastAsia="仿宋" w:cs="仿宋"/>
          <w:b/>
          <w:bCs/>
          <w:spacing w:val="0"/>
          <w:sz w:val="32"/>
          <w:highlight w:val="white"/>
        </w:rPr>
        <w:t xml:space="preserve">采购单位</w:t>
      </w:r>
      <w:r>
        <w:rPr>
          <w:rFonts w:hint="eastAsia" w:ascii="仿宋" w:hAnsi="仿宋" w:eastAsia="仿宋" w:cs="仿宋"/>
          <w:b/>
          <w:bCs/>
          <w:sz w:val="32"/>
          <w:highlight w:val="white"/>
        </w:rPr>
        <w:t xml:space="preserve">：</w:t>
      </w:r>
      <w:r>
        <w:rPr>
          <w:rFonts w:hint="eastAsia" w:ascii="仿宋" w:hAnsi="仿宋" w:eastAsia="仿宋" w:cs="仿宋"/>
          <w:sz w:val="32"/>
          <w:highlight w:val="white"/>
          <w:lang w:eastAsia="zh-CN"/>
        </w:rPr>
        <w:t xml:space="preserve">徐州经济技术开发区农业农村水务局</w:t>
      </w:r>
      <w:r>
        <w:rPr>
          <w:highlight w:val="white"/>
        </w:rPr>
      </w:r>
      <w:r/>
    </w:p>
    <w:p>
      <w:pPr>
        <w:spacing w:line="360" w:lineRule="auto"/>
        <w:rPr>
          <w:rFonts w:hint="eastAsia" w:ascii="仿宋" w:hAnsi="仿宋" w:eastAsia="仿宋" w:cs="仿宋"/>
          <w:b/>
          <w:bCs/>
          <w:sz w:val="32"/>
          <w:highlight w:val="white"/>
        </w:rPr>
      </w:pPr>
      <w:r>
        <w:rPr>
          <w:rFonts w:hint="eastAsia" w:ascii="仿宋" w:hAnsi="仿宋" w:eastAsia="仿宋" w:cs="仿宋"/>
          <w:b/>
          <w:bCs/>
          <w:sz w:val="32"/>
          <w:highlight w:val="white"/>
        </w:rPr>
      </w:r>
      <w:r>
        <w:rPr>
          <w:highlight w:val="white"/>
        </w:rPr>
      </w:r>
      <w:r/>
    </w:p>
    <w:p>
      <w:pPr>
        <w:spacing w:line="360" w:lineRule="auto"/>
        <w:rPr>
          <w:rFonts w:hint="eastAsia" w:ascii="仿宋" w:hAnsi="仿宋" w:eastAsia="仿宋" w:cs="仿宋"/>
          <w:b/>
          <w:bCs/>
          <w:sz w:val="32"/>
          <w:highlight w:val="white"/>
        </w:rPr>
      </w:pPr>
      <w:r>
        <w:rPr>
          <w:rFonts w:hint="eastAsia" w:ascii="仿宋" w:hAnsi="仿宋" w:eastAsia="仿宋" w:cs="仿宋"/>
          <w:color w:val="00000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2058670</wp:posOffset>
                </wp:positionH>
                <wp:positionV relativeFrom="paragraph">
                  <wp:posOffset>220345</wp:posOffset>
                </wp:positionV>
                <wp:extent cx="1309370" cy="1637030"/>
                <wp:effectExtent l="0" t="0" r="5080" b="1270"/>
                <wp:wrapNone/>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r:embed="rId29"/>
                        <a:stretch/>
                      </pic:blipFill>
                      <pic:spPr bwMode="auto">
                        <a:xfrm>
                          <a:off x="0" y="0"/>
                          <a:ext cx="1309370" cy="163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162.1pt;mso-position-horizontal:absolute;mso-position-vertical-relative:text;margin-top:17.3pt;mso-position-vertical:absolute;width:103.1pt;height:128.9pt;mso-wrap-distance-left:9.0pt;mso-wrap-distance-top:0.0pt;mso-wrap-distance-right:9.0pt;mso-wrap-distance-bottom:0.0pt;" stroked="f">
                <v:path textboxrect="0,0,0,0"/>
                <v:imagedata r:id="rId29" o:title=""/>
              </v:shape>
            </w:pict>
          </mc:Fallback>
        </mc:AlternateContent>
      </w:r>
      <w:r>
        <w:rPr>
          <w:highlight w:val="white"/>
        </w:rPr>
      </w:r>
      <w:r/>
    </w:p>
    <w:p>
      <w:pPr>
        <w:jc w:val="left"/>
        <w:spacing w:line="360" w:lineRule="auto"/>
        <w:rPr>
          <w:rFonts w:hint="eastAsia" w:ascii="仿宋" w:hAnsi="仿宋" w:eastAsia="仿宋" w:cs="仿宋"/>
          <w:szCs w:val="21"/>
          <w:highlight w:val="white"/>
        </w:rPr>
      </w:pPr>
      <w:r>
        <w:rPr>
          <w:rFonts w:hint="eastAsia" w:ascii="仿宋" w:hAnsi="仿宋" w:eastAsia="仿宋" w:cs="仿宋"/>
          <w:szCs w:val="21"/>
          <w:highlight w:val="white"/>
        </w:rPr>
      </w:r>
      <w:r>
        <w:rPr>
          <w:highlight w:val="white"/>
        </w:rPr>
      </w:r>
      <w:r/>
    </w:p>
    <w:p>
      <w:pPr>
        <w:jc w:val="left"/>
        <w:spacing w:line="360" w:lineRule="auto"/>
        <w:rPr>
          <w:rFonts w:hint="eastAsia" w:ascii="仿宋" w:hAnsi="仿宋" w:eastAsia="仿宋" w:cs="仿宋"/>
          <w:szCs w:val="21"/>
          <w:highlight w:val="white"/>
        </w:rPr>
      </w:pPr>
      <w:r>
        <w:rPr>
          <w:rFonts w:hint="eastAsia" w:ascii="仿宋" w:hAnsi="仿宋" w:eastAsia="仿宋" w:cs="仿宋"/>
          <w:szCs w:val="21"/>
          <w:highlight w:val="white"/>
        </w:rPr>
      </w:r>
      <w:r>
        <w:rPr>
          <w:highlight w:val="white"/>
        </w:rPr>
      </w:r>
      <w:r/>
    </w:p>
    <w:p>
      <w:pPr>
        <w:spacing w:line="360" w:lineRule="auto"/>
        <w:rPr>
          <w:rFonts w:hint="eastAsia" w:ascii="仿宋" w:hAnsi="仿宋" w:eastAsia="仿宋" w:cs="仿宋"/>
          <w:b/>
          <w:szCs w:val="21"/>
          <w:highlight w:val="white"/>
        </w:rPr>
      </w:pPr>
      <w:r>
        <w:rPr>
          <w:rFonts w:hint="eastAsia" w:ascii="仿宋" w:hAnsi="仿宋" w:eastAsia="仿宋" w:cs="仿宋"/>
          <w:b/>
          <w:szCs w:val="21"/>
          <w:highlight w:val="white"/>
        </w:rPr>
      </w:r>
      <w:r>
        <w:rPr>
          <w:highlight w:val="white"/>
        </w:rPr>
      </w:r>
      <w:r/>
    </w:p>
    <w:p>
      <w:pPr>
        <w:spacing w:line="360" w:lineRule="auto"/>
        <w:rPr>
          <w:rFonts w:hint="eastAsia" w:ascii="仿宋" w:hAnsi="仿宋" w:eastAsia="仿宋" w:cs="仿宋"/>
          <w:b/>
          <w:szCs w:val="21"/>
          <w:highlight w:val="white"/>
        </w:rPr>
      </w:pPr>
      <w:r>
        <w:rPr>
          <w:rFonts w:hint="eastAsia" w:ascii="仿宋" w:hAnsi="仿宋" w:eastAsia="仿宋" w:cs="仿宋"/>
          <w:b/>
          <w:szCs w:val="21"/>
          <w:highlight w:val="white"/>
        </w:rPr>
      </w:r>
      <w:r>
        <w:rPr>
          <w:highlight w:val="white"/>
        </w:rPr>
      </w:r>
      <w:r/>
    </w:p>
    <w:p>
      <w:pPr>
        <w:pStyle w:val="1051"/>
        <w:rPr>
          <w:rFonts w:hint="eastAsia" w:ascii="仿宋" w:hAnsi="仿宋" w:eastAsia="仿宋" w:cs="仿宋"/>
          <w:b/>
          <w:szCs w:val="21"/>
          <w:highlight w:val="white"/>
        </w:rPr>
      </w:pPr>
      <w:r>
        <w:rPr>
          <w:rFonts w:hint="eastAsia" w:ascii="仿宋" w:hAnsi="仿宋" w:eastAsia="仿宋" w:cs="仿宋"/>
          <w:b/>
          <w:szCs w:val="21"/>
          <w:highlight w:val="white"/>
        </w:rPr>
      </w:r>
      <w:r>
        <w:rPr>
          <w:highlight w:val="white"/>
        </w:rPr>
      </w:r>
      <w:r/>
    </w:p>
    <w:p>
      <w:pPr>
        <w:pStyle w:val="1051"/>
        <w:rPr>
          <w:rFonts w:hint="eastAsia" w:ascii="仿宋" w:hAnsi="仿宋" w:eastAsia="仿宋" w:cs="仿宋"/>
          <w:b/>
          <w:szCs w:val="21"/>
          <w:highlight w:val="white"/>
        </w:rPr>
      </w:pPr>
      <w:r>
        <w:rPr>
          <w:rFonts w:hint="eastAsia" w:ascii="仿宋" w:hAnsi="仿宋" w:eastAsia="仿宋" w:cs="仿宋"/>
          <w:b/>
          <w:szCs w:val="21"/>
          <w:highlight w:val="white"/>
        </w:rPr>
      </w:r>
      <w:r>
        <w:rPr>
          <w:highlight w:val="white"/>
        </w:rPr>
      </w:r>
      <w:r/>
    </w:p>
    <w:p>
      <w:pPr>
        <w:pStyle w:val="1051"/>
        <w:ind w:left="0" w:firstLine="0"/>
        <w:rPr>
          <w:rFonts w:hint="eastAsia" w:ascii="仿宋" w:hAnsi="仿宋" w:eastAsia="仿宋" w:cs="仿宋"/>
          <w:highlight w:val="white"/>
        </w:rPr>
      </w:pPr>
      <w:r>
        <w:rPr>
          <w:rFonts w:hint="eastAsia" w:ascii="仿宋" w:hAnsi="仿宋" w:eastAsia="仿宋" w:cs="仿宋"/>
          <w:highlight w:val="white"/>
        </w:rPr>
      </w:r>
      <w:r>
        <w:rPr>
          <w:highlight w:val="white"/>
        </w:rPr>
      </w:r>
      <w:r/>
    </w:p>
    <w:p>
      <w:pPr>
        <w:ind w:left="601" w:hanging="601"/>
        <w:spacing w:line="360" w:lineRule="auto"/>
        <w:rPr>
          <w:rFonts w:hint="eastAsia" w:ascii="仿宋" w:hAnsi="仿宋" w:eastAsia="仿宋" w:cs="仿宋"/>
          <w:b/>
          <w:sz w:val="32"/>
          <w:highlight w:val="white"/>
        </w:rPr>
      </w:pPr>
      <w:r>
        <w:rPr>
          <w:rFonts w:hint="eastAsia" w:ascii="仿宋" w:hAnsi="仿宋" w:eastAsia="仿宋" w:cs="仿宋"/>
          <w:b/>
          <w:sz w:val="32"/>
          <w:highlight w:val="white"/>
        </w:rPr>
        <w:t xml:space="preserve">     </w:t>
      </w:r>
      <w:r>
        <w:rPr>
          <w:rFonts w:hint="eastAsia" w:ascii="仿宋" w:hAnsi="仿宋" w:eastAsia="仿宋" w:cs="仿宋"/>
          <w:b/>
          <w:sz w:val="32"/>
          <w:highlight w:val="white"/>
          <w:lang w:val="en-US" w:eastAsia="zh-CN"/>
        </w:rPr>
        <w:t xml:space="preserve"> </w:t>
      </w:r>
      <w:r>
        <w:rPr>
          <w:rFonts w:hint="eastAsia" w:ascii="仿宋" w:hAnsi="仿宋" w:eastAsia="仿宋" w:cs="仿宋"/>
          <w:b/>
          <w:sz w:val="32"/>
          <w:highlight w:val="white"/>
        </w:rPr>
        <w:t xml:space="preserve">代理机构：</w:t>
      </w:r>
      <w:r>
        <w:rPr>
          <w:rFonts w:hint="eastAsia" w:ascii="仿宋" w:hAnsi="仿宋" w:eastAsia="仿宋" w:cs="仿宋"/>
          <w:sz w:val="32"/>
          <w:highlight w:val="white"/>
          <w:lang w:eastAsia="zh-CN"/>
        </w:rPr>
        <w:t xml:space="preserve">江苏万达工程造价事务所有限公司</w:t>
      </w:r>
      <w:r>
        <w:rPr>
          <w:highlight w:val="white"/>
        </w:rPr>
      </w:r>
      <w:r/>
    </w:p>
    <w:p>
      <w:pPr>
        <w:jc w:val="center"/>
        <w:spacing w:line="360" w:lineRule="auto"/>
        <w:rPr>
          <w:rFonts w:hint="eastAsia" w:ascii="仿宋" w:hAnsi="仿宋" w:eastAsia="仿宋" w:cs="仿宋"/>
          <w:b/>
          <w:sz w:val="32"/>
          <w:highlight w:val="white"/>
        </w:rPr>
      </w:pPr>
      <w:r>
        <w:rPr>
          <w:rFonts w:hint="eastAsia" w:ascii="仿宋" w:hAnsi="仿宋" w:eastAsia="仿宋" w:cs="仿宋"/>
          <w:b/>
          <w:sz w:val="32"/>
          <w:highlight w:val="white"/>
        </w:rPr>
      </w:r>
      <w:r>
        <w:rPr>
          <w:highlight w:val="white"/>
        </w:rPr>
      </w:r>
      <w:r/>
    </w:p>
    <w:p>
      <w:pPr>
        <w:jc w:val="center"/>
        <w:spacing w:line="360" w:lineRule="auto"/>
        <w:rPr>
          <w:rFonts w:hint="eastAsia" w:ascii="仿宋" w:hAnsi="仿宋" w:eastAsia="仿宋" w:cs="仿宋"/>
          <w:highlight w:val="white"/>
        </w:rPr>
        <w:sectPr>
          <w:headerReference w:type="default" r:id="rId9"/>
          <w:headerReference w:type="even" r:id="rId10"/>
          <w:headerReference w:type="first" r:id="rId11"/>
          <w:footerReference w:type="default" r:id="rId18"/>
          <w:footerReference w:type="even" r:id="rId19"/>
          <w:footnotePr/>
          <w:endnotePr/>
          <w:type w:val="nextPage"/>
          <w:pgSz w:w="11906" w:h="16838" w:orient="portrait"/>
          <w:pgMar w:top="1440" w:right="1486" w:bottom="1440" w:left="1800" w:header="851" w:footer="992" w:gutter="0"/>
          <w:pgNumType w:start="1"/>
          <w:cols w:num="1" w:sep="0" w:space="720" w:equalWidth="1"/>
          <w:docGrid w:linePitch="360"/>
          <w:titlePg/>
        </w:sectPr>
      </w:pPr>
      <w:r>
        <w:rPr>
          <w:rFonts w:hint="eastAsia" w:ascii="仿宋" w:hAnsi="仿宋" w:eastAsia="仿宋" w:cs="仿宋"/>
          <w:b/>
          <w:sz w:val="32"/>
          <w:highlight w:val="white"/>
          <w:lang w:eastAsia="zh-CN"/>
        </w:rPr>
        <w:t xml:space="preserve">二〇二</w:t>
      </w:r>
      <w:r>
        <w:rPr>
          <w:rFonts w:hint="eastAsia" w:ascii="仿宋" w:hAnsi="仿宋" w:eastAsia="仿宋" w:cs="仿宋"/>
          <w:b/>
          <w:sz w:val="32"/>
          <w:highlight w:val="white"/>
          <w:lang w:val="en-US" w:eastAsia="zh-CN"/>
        </w:rPr>
        <w:t xml:space="preserve">六</w:t>
      </w:r>
      <w:r>
        <w:rPr>
          <w:rFonts w:hint="eastAsia" w:ascii="仿宋" w:hAnsi="仿宋" w:eastAsia="仿宋" w:cs="仿宋"/>
          <w:b/>
          <w:sz w:val="32"/>
          <w:highlight w:val="white"/>
          <w:lang w:eastAsia="zh-CN"/>
        </w:rPr>
        <w:t xml:space="preserve">年</w:t>
      </w:r>
      <w:r>
        <w:rPr>
          <w:rFonts w:hint="eastAsia" w:ascii="仿宋" w:hAnsi="仿宋" w:eastAsia="仿宋" w:cs="仿宋"/>
          <w:b/>
          <w:sz w:val="32"/>
          <w:highlight w:val="white"/>
          <w:lang w:val="en-US" w:eastAsia="zh-CN"/>
        </w:rPr>
        <w:t xml:space="preserve">三</w:t>
      </w:r>
      <w:r>
        <w:rPr>
          <w:rFonts w:hint="eastAsia" w:ascii="仿宋" w:hAnsi="仿宋" w:eastAsia="仿宋" w:cs="仿宋"/>
          <w:b/>
          <w:sz w:val="32"/>
          <w:highlight w:val="white"/>
          <w:lang w:eastAsia="zh-CN"/>
        </w:rPr>
        <w:t xml:space="preserve">月</w:t>
      </w:r>
      <w:r>
        <w:rPr>
          <w:highlight w:val="white"/>
        </w:rPr>
      </w:r>
      <w:r/>
    </w:p>
    <w:p>
      <w:pPr>
        <w:jc w:val="center"/>
        <w:spacing w:before="0" w:beforeAutospacing="0" w:after="0" w:afterAutospacing="0" w:line="360" w:lineRule="auto"/>
        <w:rPr>
          <w:rStyle w:val="1239"/>
          <w:rFonts w:hint="eastAsia" w:ascii="仿宋" w:hAnsi="仿宋" w:eastAsia="仿宋" w:cs="仿宋"/>
          <w:b/>
          <w:i w:val="0"/>
          <w:caps w:val="0"/>
          <w:color w:val="000000"/>
          <w:spacing w:val="0"/>
          <w:sz w:val="44"/>
          <w:szCs w:val="44"/>
          <w:highlight w:val="white"/>
        </w:rPr>
      </w:pPr>
      <w:r>
        <w:rPr>
          <w:rStyle w:val="1239"/>
          <w:rFonts w:hint="eastAsia" w:ascii="仿宋" w:hAnsi="仿宋" w:eastAsia="仿宋" w:cs="仿宋"/>
          <w:b/>
          <w:i w:val="0"/>
          <w:caps w:val="0"/>
          <w:color w:val="000000"/>
          <w:spacing w:val="0"/>
          <w:sz w:val="44"/>
          <w:szCs w:val="44"/>
          <w:highlight w:val="white"/>
          <w:lang w:val="en-US" w:eastAsia="zh-CN" w:bidi="ar-SA"/>
        </w:rPr>
        <w:t xml:space="preserve">竞争性磋商文件</w:t>
      </w:r>
      <w:r>
        <w:rPr>
          <w:highlight w:val="white"/>
        </w:rPr>
      </w:r>
      <w:r/>
    </w:p>
    <w:p>
      <w:pPr>
        <w:jc w:val="center"/>
        <w:spacing w:before="0" w:beforeAutospacing="0" w:after="0" w:afterAutospacing="0" w:line="240" w:lineRule="atLeast"/>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u w:val="single"/>
        </w:rPr>
      </w:pPr>
      <w:r>
        <w:rPr>
          <w:rStyle w:val="1239"/>
          <w:rFonts w:hint="eastAsia" w:ascii="仿宋" w:hAnsi="仿宋" w:eastAsia="仿宋" w:cs="仿宋"/>
          <w:b/>
          <w:bCs/>
          <w:i w:val="0"/>
          <w:caps w:val="0"/>
          <w:spacing w:val="0"/>
          <w:sz w:val="24"/>
          <w:szCs w:val="24"/>
          <w:highlight w:val="white"/>
          <w:lang w:val="en-US" w:eastAsia="zh-CN" w:bidi="ar-SA"/>
        </w:rPr>
        <w:t xml:space="preserve">项目编号：JSZC-320390-JSWD-C2026-0010</w:t>
      </w:r>
      <w:r>
        <w:rPr>
          <w:highlight w:val="white"/>
        </w:rPr>
      </w:r>
      <w:r/>
    </w:p>
    <w:p>
      <w:pPr>
        <w:jc w:val="both"/>
        <w:spacing w:before="0" w:beforeAutospacing="0" w:after="0" w:afterAutospacing="0" w:line="240" w:lineRule="auto"/>
        <w:tabs>
          <w:tab w:val="left" w:pos="3240" w:leader="none"/>
        </w:tabs>
        <w:rPr>
          <w:rStyle w:val="1239"/>
          <w:rFonts w:hint="eastAsia" w:ascii="仿宋" w:hAnsi="仿宋" w:eastAsia="仿宋" w:cs="仿宋"/>
          <w:b w:val="0"/>
          <w:i w:val="0"/>
          <w:caps w:val="0"/>
          <w:spacing w:val="0"/>
          <w:sz w:val="24"/>
          <w:szCs w:val="24"/>
          <w:highlight w:val="white"/>
          <w:u w:val="single"/>
        </w:rPr>
      </w:pPr>
      <w:r>
        <w:rPr>
          <w:rFonts w:hint="eastAsia" w:ascii="仿宋" w:hAnsi="仿宋" w:eastAsia="仿宋" w:cs="仿宋"/>
          <w:b w:val="0"/>
          <w:i w:val="0"/>
          <w:caps w:val="0"/>
          <w:spacing w:val="0"/>
          <w:sz w:val="24"/>
          <w:szCs w:val="24"/>
          <w:highlight w:val="white"/>
          <w:u w:val="single"/>
          <w:lang w:val="en-US" w:eastAsia="zh-CN" w:bidi="ar-SA"/>
        </w:rPr>
      </w:r>
      <w:r>
        <w:rPr>
          <w:highlight w:val="white"/>
        </w:rPr>
      </w:r>
      <w:r/>
    </w:p>
    <w:p>
      <w:pPr>
        <w:jc w:val="both"/>
        <w:spacing w:before="0" w:beforeAutospacing="0" w:after="0" w:afterAutospacing="0" w:line="240" w:lineRule="auto"/>
        <w:tabs>
          <w:tab w:val="left" w:pos="3240" w:leader="none"/>
        </w:tabs>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（供应商）：</w:t>
      </w:r>
      <w:r>
        <w:rPr>
          <w:highlight w:val="white"/>
        </w:rPr>
      </w:r>
      <w:r/>
    </w:p>
    <w:p>
      <w:pPr>
        <w:ind w:firstLine="497"/>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u w:val="single"/>
          <w:lang w:val="en-US" w:eastAsia="zh-CN" w:bidi="ar-SA"/>
        </w:rPr>
        <w:t xml:space="preserve">江苏万达工程造价事务所有限公司</w:t>
      </w:r>
      <w:r>
        <w:rPr>
          <w:rStyle w:val="1239"/>
          <w:rFonts w:hint="eastAsia" w:ascii="仿宋" w:hAnsi="仿宋" w:eastAsia="仿宋" w:cs="仿宋"/>
          <w:b w:val="0"/>
          <w:i w:val="0"/>
          <w:caps w:val="0"/>
          <w:spacing w:val="0"/>
          <w:sz w:val="24"/>
          <w:szCs w:val="24"/>
          <w:highlight w:val="white"/>
          <w:lang w:val="en-US" w:eastAsia="zh-CN" w:bidi="ar-SA"/>
        </w:rPr>
        <w:t xml:space="preserve">对项目采取竞争性磋商采购方式进行采购，竞争性磋商文件（以下简称《磋商文件》）内容如下：</w:t>
      </w:r>
      <w:r>
        <w:rPr>
          <w:highlight w:val="white"/>
        </w:rPr>
      </w:r>
      <w:r/>
    </w:p>
    <w:p>
      <w:pPr>
        <w:ind w:left="497"/>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第一章 项目说明</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一、</w:t>
      </w:r>
      <w:r>
        <w:rPr>
          <w:rStyle w:val="1239"/>
          <w:rFonts w:hint="eastAsia" w:ascii="仿宋" w:hAnsi="仿宋" w:eastAsia="仿宋" w:cs="仿宋"/>
          <w:b w:val="0"/>
          <w:i w:val="0"/>
          <w:caps w:val="0"/>
          <w:spacing w:val="276"/>
          <w:sz w:val="24"/>
          <w:szCs w:val="24"/>
          <w:highlight w:val="white"/>
          <w:lang w:val="en-US" w:eastAsia="zh-CN" w:bidi="ar-SA"/>
        </w:rPr>
        <w:t xml:space="preserve">采购</w:t>
      </w:r>
      <w:r>
        <w:rPr>
          <w:rStyle w:val="1239"/>
          <w:rFonts w:hint="eastAsia" w:ascii="仿宋" w:hAnsi="仿宋" w:eastAsia="仿宋" w:cs="仿宋"/>
          <w:b w:val="0"/>
          <w:i w:val="0"/>
          <w:caps w:val="0"/>
          <w:spacing w:val="0"/>
          <w:sz w:val="24"/>
          <w:szCs w:val="24"/>
          <w:highlight w:val="white"/>
          <w:lang w:val="en-US" w:eastAsia="zh-CN" w:bidi="ar-SA"/>
        </w:rPr>
        <w:t xml:space="preserve">人</w:t>
      </w:r>
      <w:r>
        <w:rPr>
          <w:rStyle w:val="1239"/>
          <w:rFonts w:hint="eastAsia" w:ascii="仿宋" w:hAnsi="仿宋" w:eastAsia="仿宋" w:cs="仿宋"/>
          <w:b w:val="0"/>
          <w:i w:val="0"/>
          <w:caps w:val="0"/>
          <w:spacing w:val="0"/>
          <w:sz w:val="24"/>
          <w:szCs w:val="24"/>
          <w:highlight w:val="white"/>
          <w:lang w:val="en-US" w:eastAsia="zh-CN" w:bidi="ar-SA"/>
        </w:rPr>
        <w:t xml:space="preserve">：徐州经济技术开发区农业农村水务局</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二、</w:t>
      </w:r>
      <w:r>
        <w:rPr>
          <w:rStyle w:val="1239"/>
          <w:rFonts w:hint="eastAsia" w:ascii="仿宋" w:hAnsi="仿宋" w:eastAsia="仿宋" w:cs="仿宋"/>
          <w:b w:val="0"/>
          <w:i w:val="0"/>
          <w:caps w:val="0"/>
          <w:spacing w:val="104"/>
          <w:sz w:val="24"/>
          <w:szCs w:val="24"/>
          <w:highlight w:val="white"/>
          <w:lang w:val="en-US" w:eastAsia="zh-CN" w:bidi="ar-SA"/>
        </w:rPr>
        <w:t xml:space="preserve">项目名</w:t>
      </w:r>
      <w:r>
        <w:rPr>
          <w:rStyle w:val="1239"/>
          <w:rFonts w:hint="eastAsia" w:ascii="仿宋" w:hAnsi="仿宋" w:eastAsia="仿宋" w:cs="仿宋"/>
          <w:b w:val="0"/>
          <w:i w:val="0"/>
          <w:caps w:val="0"/>
          <w:spacing w:val="0"/>
          <w:sz w:val="24"/>
          <w:szCs w:val="24"/>
          <w:highlight w:val="white"/>
          <w:lang w:val="en-US" w:eastAsia="zh-CN" w:bidi="ar-SA"/>
        </w:rPr>
        <w:t xml:space="preserve">称</w:t>
      </w:r>
      <w:r>
        <w:rPr>
          <w:rStyle w:val="1239"/>
          <w:rFonts w:hint="eastAsia" w:ascii="仿宋" w:hAnsi="仿宋" w:eastAsia="仿宋" w:cs="仿宋"/>
          <w:b w:val="0"/>
          <w:i w:val="0"/>
          <w:caps w:val="0"/>
          <w:spacing w:val="0"/>
          <w:sz w:val="24"/>
          <w:szCs w:val="24"/>
          <w:highlight w:val="white"/>
          <w:lang w:val="en-US" w:eastAsia="zh-CN" w:bidi="ar-SA"/>
        </w:rPr>
        <w:t xml:space="preserve">：土楼泵站完善工程</w:t>
      </w:r>
      <w:r>
        <w:rPr>
          <w:highlight w:val="white"/>
        </w:rPr>
      </w:r>
      <w:r/>
    </w:p>
    <w:p>
      <w:pPr>
        <w:jc w:val="left"/>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三、</w:t>
      </w:r>
      <w:r>
        <w:rPr>
          <w:rStyle w:val="1239"/>
          <w:rFonts w:hint="eastAsia" w:ascii="仿宋" w:hAnsi="仿宋" w:eastAsia="仿宋" w:cs="仿宋"/>
          <w:b w:val="0"/>
          <w:i w:val="0"/>
          <w:caps w:val="0"/>
          <w:spacing w:val="104"/>
          <w:sz w:val="24"/>
          <w:szCs w:val="24"/>
          <w:highlight w:val="white"/>
          <w:lang w:val="en-US" w:eastAsia="zh-CN" w:bidi="ar-SA"/>
        </w:rPr>
        <w:t xml:space="preserve">项目编</w:t>
      </w:r>
      <w:r>
        <w:rPr>
          <w:rStyle w:val="1239"/>
          <w:rFonts w:hint="eastAsia" w:ascii="仿宋" w:hAnsi="仿宋" w:eastAsia="仿宋" w:cs="仿宋"/>
          <w:b w:val="0"/>
          <w:i w:val="0"/>
          <w:caps w:val="0"/>
          <w:spacing w:val="0"/>
          <w:sz w:val="24"/>
          <w:szCs w:val="24"/>
          <w:highlight w:val="white"/>
          <w:lang w:val="en-US" w:eastAsia="zh-CN" w:bidi="ar-SA"/>
        </w:rPr>
        <w:t xml:space="preserve">号</w:t>
      </w:r>
      <w:r>
        <w:rPr>
          <w:rStyle w:val="1239"/>
          <w:rFonts w:hint="eastAsia" w:ascii="仿宋" w:hAnsi="仿宋" w:eastAsia="仿宋" w:cs="仿宋"/>
          <w:b w:val="0"/>
          <w:i w:val="0"/>
          <w:caps w:val="0"/>
          <w:spacing w:val="0"/>
          <w:sz w:val="24"/>
          <w:szCs w:val="24"/>
          <w:highlight w:val="white"/>
          <w:lang w:val="en-US" w:eastAsia="zh-CN" w:bidi="ar-SA"/>
        </w:rPr>
        <w:t xml:space="preserve">：JSZC-320390-JSWD-C2026-0010</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四、</w:t>
      </w:r>
      <w:r>
        <w:rPr>
          <w:rStyle w:val="1239"/>
          <w:rFonts w:hint="eastAsia" w:ascii="仿宋" w:hAnsi="仿宋" w:eastAsia="仿宋" w:cs="仿宋"/>
          <w:b w:val="0"/>
          <w:i w:val="0"/>
          <w:caps w:val="0"/>
          <w:spacing w:val="104"/>
          <w:sz w:val="24"/>
          <w:szCs w:val="24"/>
          <w:highlight w:val="white"/>
          <w:lang w:val="en-US" w:eastAsia="zh-CN" w:bidi="ar-SA"/>
        </w:rPr>
        <w:t xml:space="preserve">采购邀</w:t>
      </w:r>
      <w:r>
        <w:rPr>
          <w:rStyle w:val="1239"/>
          <w:rFonts w:hint="eastAsia" w:ascii="仿宋" w:hAnsi="仿宋" w:eastAsia="仿宋" w:cs="仿宋"/>
          <w:b w:val="0"/>
          <w:i w:val="0"/>
          <w:caps w:val="0"/>
          <w:spacing w:val="0"/>
          <w:sz w:val="24"/>
          <w:szCs w:val="24"/>
          <w:highlight w:val="white"/>
          <w:lang w:val="en-US" w:eastAsia="zh-CN" w:bidi="ar-SA"/>
        </w:rPr>
        <w:t xml:space="preserve">请</w:t>
      </w:r>
      <w:r>
        <w:rPr>
          <w:rStyle w:val="1239"/>
          <w:rFonts w:hint="eastAsia" w:ascii="仿宋" w:hAnsi="仿宋" w:eastAsia="仿宋" w:cs="仿宋"/>
          <w:b w:val="0"/>
          <w:i w:val="0"/>
          <w:caps w:val="0"/>
          <w:spacing w:val="0"/>
          <w:sz w:val="24"/>
          <w:szCs w:val="24"/>
          <w:highlight w:val="white"/>
          <w:lang w:val="en-US" w:eastAsia="zh-CN" w:bidi="ar-SA"/>
        </w:rPr>
        <w:t xml:space="preserve">：通过发布公告的方式邀请符合相应资格条件的供应商参与竞争性磋商采购活动。</w:t>
      </w:r>
      <w:r>
        <w:rPr>
          <w:highlight w:val="white"/>
        </w:rPr>
      </w:r>
      <w:r/>
    </w:p>
    <w:p>
      <w:pPr>
        <w:jc w:val="left"/>
        <w:spacing w:before="0" w:beforeAutospacing="0" w:after="0" w:afterAutospacing="0" w:line="240" w:lineRule="auto"/>
        <w:widowControl/>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五、采购方式：本项目采用竞争性磋商采购方式。</w:t>
      </w:r>
      <w:r>
        <w:rPr>
          <w:highlight w:val="white"/>
        </w:rPr>
      </w:r>
      <w:r/>
    </w:p>
    <w:p>
      <w:pPr>
        <w:jc w:val="left"/>
        <w:spacing w:before="0" w:beforeAutospacing="0" w:after="0" w:afterAutospacing="0" w:line="240" w:lineRule="auto"/>
        <w:widowControl/>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六、供应商资格条件：见竞争性磋商公告。</w:t>
      </w:r>
      <w:r>
        <w:rPr>
          <w:highlight w:val="white"/>
        </w:rPr>
      </w:r>
      <w:r/>
    </w:p>
    <w:p>
      <w:pPr>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七、采购预算（采购项目预算金额）：见《磋商文件》附件2、《项目要求（采购需求）》。</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八、采购需求：见《磋商文件》附件2、《项目要求（采购需求）》。</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九、合同条款：见《磋商文件》附件6、《合同条款》。</w:t>
      </w:r>
      <w:r>
        <w:rPr>
          <w:highlight w:val="white"/>
        </w:rPr>
      </w:r>
      <w:r/>
    </w:p>
    <w:p>
      <w:pPr>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十、报价要求</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1、供应商报价为要约，</w:t>
      </w:r>
      <w:r>
        <w:rPr>
          <w:rStyle w:val="1239"/>
          <w:rFonts w:hint="eastAsia" w:ascii="仿宋" w:hAnsi="仿宋" w:eastAsia="仿宋" w:cs="仿宋"/>
          <w:b w:val="0"/>
          <w:i w:val="0"/>
          <w:caps w:val="0"/>
          <w:spacing w:val="0"/>
          <w:sz w:val="24"/>
          <w:szCs w:val="24"/>
          <w:highlight w:val="white"/>
          <w:u w:val="single"/>
          <w:lang w:val="en-US" w:eastAsia="zh-CN" w:bidi="ar-SA"/>
        </w:rPr>
        <w:t xml:space="preserve">江苏万达工程造价事务所有限公司</w:t>
      </w:r>
      <w:r>
        <w:rPr>
          <w:rStyle w:val="1239"/>
          <w:rFonts w:hint="eastAsia" w:ascii="仿宋" w:hAnsi="仿宋" w:eastAsia="仿宋" w:cs="仿宋"/>
          <w:b w:val="0"/>
          <w:i w:val="0"/>
          <w:caps w:val="0"/>
          <w:spacing w:val="0"/>
          <w:sz w:val="24"/>
          <w:szCs w:val="24"/>
          <w:highlight w:val="white"/>
          <w:lang w:val="en-US" w:eastAsia="zh-CN" w:bidi="ar-SA"/>
        </w:rPr>
        <w:t xml:space="preserve">无承诺表示时视为未成交，</w:t>
      </w:r>
      <w:r>
        <w:rPr>
          <w:rStyle w:val="1239"/>
          <w:rFonts w:hint="eastAsia" w:ascii="仿宋" w:hAnsi="仿宋" w:eastAsia="仿宋" w:cs="仿宋"/>
          <w:b w:val="0"/>
          <w:i w:val="0"/>
          <w:caps w:val="0"/>
          <w:spacing w:val="0"/>
          <w:sz w:val="24"/>
          <w:szCs w:val="24"/>
          <w:highlight w:val="white"/>
          <w:u w:val="single"/>
          <w:lang w:val="en-US" w:eastAsia="zh-CN" w:bidi="ar-SA"/>
        </w:rPr>
        <w:t xml:space="preserve">江苏万达工程造价事务所有限公司</w:t>
      </w:r>
      <w:r>
        <w:rPr>
          <w:rStyle w:val="1239"/>
          <w:rFonts w:hint="eastAsia" w:ascii="仿宋" w:hAnsi="仿宋" w:eastAsia="仿宋" w:cs="仿宋"/>
          <w:b w:val="0"/>
          <w:i w:val="0"/>
          <w:caps w:val="0"/>
          <w:spacing w:val="0"/>
          <w:sz w:val="24"/>
          <w:szCs w:val="24"/>
          <w:highlight w:val="white"/>
          <w:lang w:val="en-US" w:eastAsia="zh-CN" w:bidi="ar-SA"/>
        </w:rPr>
        <w:t xml:space="preserve">认为必要时可重新进行竞争性磋商采购或采取其它方式采购。</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2、按照《磋商报价表》要求填写首次报价。</w:t>
      </w:r>
      <w:r>
        <w:rPr>
          <w:highlight w:val="white"/>
        </w:rPr>
      </w:r>
      <w:r/>
    </w:p>
    <w:p>
      <w:pPr>
        <w:ind w:right="-56"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3、报价包含本项目范围内的全部费用。供应商有漏报或不报的，采购人将视为有关费用已包括在本项目的报价中而不予支付。采购人不支付报价以外的任何费用。</w:t>
      </w:r>
      <w:r>
        <w:rPr>
          <w:highlight w:val="white"/>
        </w:rPr>
      </w:r>
      <w:r/>
    </w:p>
    <w:p>
      <w:pPr>
        <w:ind w:left="497"/>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第二章 磋商保证金</w:t>
      </w:r>
      <w:r>
        <w:rPr>
          <w:highlight w:val="white"/>
        </w:rPr>
      </w:r>
      <w:r/>
    </w:p>
    <w:p>
      <w:pPr>
        <w:ind w:left="497"/>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Fonts w:hint="eastAsia" w:ascii="仿宋" w:hAnsi="仿宋" w:eastAsia="仿宋" w:cs="仿宋"/>
          <w:b/>
          <w:bCs/>
          <w:i w:val="0"/>
          <w:caps w:val="0"/>
          <w:spacing w:val="0"/>
          <w:sz w:val="24"/>
          <w:szCs w:val="24"/>
          <w:highlight w:val="white"/>
          <w:lang w:val="en-US" w:eastAsia="zh-CN" w:bidi="ar-SA"/>
        </w:rPr>
      </w:r>
      <w:r>
        <w:rPr>
          <w:highlight w:val="white"/>
        </w:rPr>
      </w:r>
      <w:r/>
    </w:p>
    <w:p>
      <w:pPr>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十一、供应商提交磋商保证金</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1、磋商保证金交纳数额和形式：不需交纳。</w:t>
      </w:r>
      <w:r>
        <w:rPr>
          <w:highlight w:val="white"/>
        </w:rPr>
      </w:r>
      <w:r/>
    </w:p>
    <w:p>
      <w:pPr>
        <w:ind w:left="497"/>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Fonts w:hint="eastAsia" w:ascii="仿宋" w:hAnsi="仿宋" w:eastAsia="仿宋" w:cs="仿宋"/>
          <w:b/>
          <w:bCs/>
          <w:i w:val="0"/>
          <w:caps w:val="0"/>
          <w:spacing w:val="0"/>
          <w:sz w:val="24"/>
          <w:szCs w:val="24"/>
          <w:highlight w:val="white"/>
          <w:lang w:val="en-US" w:eastAsia="zh-CN" w:bidi="ar-SA"/>
        </w:rPr>
      </w:r>
      <w:r>
        <w:rPr>
          <w:highlight w:val="white"/>
        </w:rPr>
      </w:r>
      <w:r/>
    </w:p>
    <w:p>
      <w:pPr>
        <w:ind w:left="497"/>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Fonts w:hint="eastAsia" w:ascii="仿宋" w:hAnsi="仿宋" w:eastAsia="仿宋" w:cs="仿宋"/>
          <w:b/>
          <w:bCs/>
          <w:i w:val="0"/>
          <w:caps w:val="0"/>
          <w:spacing w:val="0"/>
          <w:sz w:val="24"/>
          <w:szCs w:val="24"/>
          <w:highlight w:val="white"/>
          <w:lang w:val="en-US" w:eastAsia="zh-CN" w:bidi="ar-SA"/>
        </w:rPr>
      </w:r>
      <w:r>
        <w:rPr>
          <w:highlight w:val="white"/>
        </w:rPr>
      </w:r>
      <w:r/>
    </w:p>
    <w:p>
      <w:pPr>
        <w:ind w:left="497"/>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第三章 响应文件</w:t>
      </w:r>
      <w:r>
        <w:rPr>
          <w:highlight w:val="white"/>
        </w:rPr>
      </w:r>
      <w:r/>
    </w:p>
    <w:p>
      <w:pPr>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十二、提交响应文件要求</w:t>
      </w:r>
      <w:r>
        <w:rPr>
          <w:highlight w:val="white"/>
        </w:rPr>
      </w:r>
      <w:r/>
    </w:p>
    <w:p>
      <w:pPr>
        <w:jc w:val="both"/>
        <w:spacing w:before="0" w:beforeAutospacing="0" w:after="0" w:afterAutospacing="0" w:line="240" w:lineRule="auto"/>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（一）本项目通过“苏采云”系统进行电子采购，即供应商响应文件从政府采购客户端工具制作并通过“苏采云”系统提交。</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bCs/>
          <w:i w:val="0"/>
          <w:caps w:val="0"/>
          <w:color w:val="auto"/>
          <w:spacing w:val="0"/>
          <w:sz w:val="24"/>
          <w:szCs w:val="24"/>
          <w:highlight w:val="white"/>
        </w:rPr>
      </w:pPr>
      <w:r>
        <w:rPr>
          <w:rStyle w:val="1239"/>
          <w:rFonts w:hint="eastAsia" w:ascii="仿宋" w:hAnsi="仿宋" w:eastAsia="仿宋" w:cs="仿宋"/>
          <w:b w:val="0"/>
          <w:bCs/>
          <w:i w:val="0"/>
          <w:caps w:val="0"/>
          <w:color w:val="auto"/>
          <w:spacing w:val="0"/>
          <w:sz w:val="24"/>
          <w:szCs w:val="24"/>
          <w:highlight w:val="white"/>
          <w:lang w:val="en-US" w:eastAsia="zh-CN" w:bidi="ar-SA"/>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bCs/>
          <w:i w:val="0"/>
          <w:caps w:val="0"/>
          <w:color w:val="auto"/>
          <w:spacing w:val="0"/>
          <w:sz w:val="24"/>
          <w:szCs w:val="24"/>
          <w:highlight w:val="white"/>
        </w:rPr>
      </w:pPr>
      <w:r>
        <w:rPr>
          <w:rStyle w:val="1239"/>
          <w:rFonts w:hint="eastAsia" w:ascii="仿宋" w:hAnsi="仿宋" w:eastAsia="仿宋" w:cs="仿宋"/>
          <w:b w:val="0"/>
          <w:bCs/>
          <w:i w:val="0"/>
          <w:caps w:val="0"/>
          <w:color w:val="auto"/>
          <w:spacing w:val="0"/>
          <w:sz w:val="24"/>
          <w:szCs w:val="24"/>
          <w:highlight w:val="whit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经济技术开发区新安路5号政务服务中心2楼F02窗口（原国信CA需一并带上），办理咨询电话：17558802078。</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bCs/>
          <w:i w:val="0"/>
          <w:caps w:val="0"/>
          <w:color w:val="auto"/>
          <w:spacing w:val="0"/>
          <w:sz w:val="24"/>
          <w:szCs w:val="24"/>
          <w:highlight w:val="white"/>
        </w:rPr>
      </w:pPr>
      <w:r>
        <w:rPr>
          <w:rStyle w:val="1239"/>
          <w:rFonts w:hint="eastAsia" w:ascii="仿宋" w:hAnsi="仿宋" w:eastAsia="仿宋" w:cs="仿宋"/>
          <w:b w:val="0"/>
          <w:bCs/>
          <w:i w:val="0"/>
          <w:caps w:val="0"/>
          <w:color w:val="auto"/>
          <w:spacing w:val="0"/>
          <w:sz w:val="24"/>
          <w:szCs w:val="24"/>
          <w:highlight w:val="white"/>
          <w:lang w:val="en-US" w:eastAsia="zh-CN" w:bidi="ar-SA"/>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highlight w:val="white"/>
        </w:rPr>
      </w:r>
      <w:r/>
    </w:p>
    <w:p>
      <w:pPr>
        <w:ind w:firstLine="482"/>
        <w:jc w:val="both"/>
        <w:spacing w:before="0" w:beforeAutospacing="0" w:after="0" w:afterAutospacing="0" w:line="240" w:lineRule="auto"/>
        <w:rPr>
          <w:rStyle w:val="1239"/>
          <w:rFonts w:hint="eastAsia" w:ascii="仿宋" w:hAnsi="仿宋" w:eastAsia="仿宋" w:cs="仿宋"/>
          <w:b/>
          <w:i w:val="0"/>
          <w:caps w:val="0"/>
          <w:color w:val="auto"/>
          <w:spacing w:val="0"/>
          <w:sz w:val="24"/>
          <w:szCs w:val="24"/>
          <w:highlight w:val="white"/>
        </w:rPr>
      </w:pPr>
      <w:r>
        <w:rPr>
          <w:rStyle w:val="1239"/>
          <w:rFonts w:hint="eastAsia" w:ascii="仿宋" w:hAnsi="仿宋" w:eastAsia="仿宋" w:cs="仿宋"/>
          <w:b/>
          <w:i w:val="0"/>
          <w:caps w:val="0"/>
          <w:color w:val="auto"/>
          <w:spacing w:val="0"/>
          <w:sz w:val="24"/>
          <w:szCs w:val="24"/>
          <w:highlight w:val="white"/>
          <w:lang w:val="en-US" w:eastAsia="zh-CN" w:bidi="ar-SA"/>
        </w:rPr>
        <w:t xml:space="preserve">“苏采云”系统使用要求：</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bCs/>
          <w:i w:val="0"/>
          <w:caps w:val="0"/>
          <w:color w:val="auto"/>
          <w:spacing w:val="0"/>
          <w:sz w:val="24"/>
          <w:szCs w:val="24"/>
          <w:highlight w:val="white"/>
        </w:rPr>
      </w:pPr>
      <w:r>
        <w:rPr>
          <w:rStyle w:val="1239"/>
          <w:rFonts w:hint="eastAsia" w:ascii="仿宋" w:hAnsi="仿宋" w:eastAsia="仿宋" w:cs="仿宋"/>
          <w:b w:val="0"/>
          <w:bCs/>
          <w:i w:val="0"/>
          <w:caps w:val="0"/>
          <w:color w:val="auto"/>
          <w:spacing w:val="0"/>
          <w:sz w:val="24"/>
          <w:szCs w:val="24"/>
          <w:highlight w:val="white"/>
          <w:lang w:val="en-US" w:eastAsia="zh-CN" w:bidi="ar-SA"/>
        </w:rPr>
        <w:t xml:space="preserve">1、使用谷歌浏览器参与不见面开标及磋商环节。</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bCs/>
          <w:i w:val="0"/>
          <w:caps w:val="0"/>
          <w:color w:val="auto"/>
          <w:spacing w:val="0"/>
          <w:sz w:val="24"/>
          <w:szCs w:val="24"/>
          <w:highlight w:val="white"/>
        </w:rPr>
      </w:pPr>
      <w:r>
        <w:rPr>
          <w:rStyle w:val="1239"/>
          <w:rFonts w:hint="eastAsia" w:ascii="仿宋" w:hAnsi="仿宋" w:eastAsia="仿宋" w:cs="仿宋"/>
          <w:b w:val="0"/>
          <w:bCs/>
          <w:i w:val="0"/>
          <w:caps w:val="0"/>
          <w:color w:val="auto"/>
          <w:spacing w:val="0"/>
          <w:sz w:val="24"/>
          <w:szCs w:val="24"/>
          <w:highlight w:val="white"/>
          <w:lang w:val="en-US" w:eastAsia="zh-CN" w:bidi="ar-SA"/>
        </w:rPr>
        <w:t xml:space="preserve">2、电脑需提前准备好麦克风、音响，摄像头，提前检查保证能够正常使用。</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bCs/>
          <w:i w:val="0"/>
          <w:caps w:val="0"/>
          <w:color w:val="auto"/>
          <w:spacing w:val="0"/>
          <w:sz w:val="24"/>
          <w:szCs w:val="24"/>
          <w:highlight w:val="white"/>
        </w:rPr>
      </w:pPr>
      <w:r>
        <w:rPr>
          <w:rStyle w:val="1239"/>
          <w:rFonts w:hint="eastAsia" w:ascii="仿宋" w:hAnsi="仿宋" w:eastAsia="仿宋" w:cs="仿宋"/>
          <w:b w:val="0"/>
          <w:bCs/>
          <w:i w:val="0"/>
          <w:caps w:val="0"/>
          <w:color w:val="auto"/>
          <w:spacing w:val="0"/>
          <w:sz w:val="24"/>
          <w:szCs w:val="24"/>
          <w:highlight w:val="white"/>
          <w:lang w:val="en-US" w:eastAsia="zh-CN" w:bidi="ar-SA"/>
        </w:rPr>
        <w:t xml:space="preserve">3、操作系统至少win7以上，建议使用win10操作系统。</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（二）首次响应文件提交的截止时间：</w:t>
      </w:r>
      <w:r>
        <w:rPr>
          <w:rStyle w:val="1239"/>
          <w:rFonts w:hint="eastAsia" w:ascii="仿宋" w:hAnsi="仿宋" w:eastAsia="仿宋" w:cs="仿宋"/>
          <w:b/>
          <w:bCs/>
          <w:i w:val="0"/>
          <w:caps w:val="0"/>
          <w:color w:val="auto"/>
          <w:spacing w:val="0"/>
          <w:sz w:val="24"/>
          <w:szCs w:val="24"/>
          <w:highlight w:val="white"/>
          <w:lang w:val="en-US" w:eastAsia="zh-CN" w:bidi="ar-SA"/>
        </w:rPr>
        <w:t xml:space="preserve">2026年3月30日9：30</w:t>
      </w:r>
      <w:r>
        <w:rPr>
          <w:rStyle w:val="1239"/>
          <w:rFonts w:hint="eastAsia" w:ascii="仿宋" w:hAnsi="仿宋" w:eastAsia="仿宋" w:cs="仿宋"/>
          <w:b/>
          <w:bCs/>
          <w:i w:val="0"/>
          <w:caps w:val="0"/>
          <w:color w:val="auto"/>
          <w:spacing w:val="0"/>
          <w:sz w:val="24"/>
          <w:szCs w:val="24"/>
          <w:highlight w:val="white"/>
          <w:lang w:val="en-US" w:eastAsia="zh-CN" w:bidi="ar-SA"/>
        </w:rPr>
        <w:t xml:space="preserve">，</w:t>
      </w:r>
      <w:r>
        <w:rPr>
          <w:rStyle w:val="1239"/>
          <w:rFonts w:hint="eastAsia" w:ascii="仿宋" w:hAnsi="仿宋" w:eastAsia="仿宋" w:cs="仿宋"/>
          <w:b w:val="0"/>
          <w:i w:val="0"/>
          <w:caps w:val="0"/>
          <w:color w:val="auto"/>
          <w:spacing w:val="0"/>
          <w:sz w:val="24"/>
          <w:szCs w:val="24"/>
          <w:highlight w:val="white"/>
          <w:lang w:val="en-US" w:eastAsia="zh-CN" w:bidi="ar-SA"/>
        </w:rPr>
        <w:t xml:space="preserve">在截止时间后提交的首次响应文件为无效文件，将被拒收。</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bCs/>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（三）首次响应文件提交时间、地点：</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color w:val="auto"/>
          <w:spacing w:val="0"/>
          <w:sz w:val="24"/>
          <w:szCs w:val="24"/>
          <w:highlight w:val="white"/>
        </w:rPr>
      </w:pPr>
      <w:r>
        <w:rPr>
          <w:rStyle w:val="1239"/>
          <w:rFonts w:hint="eastAsia" w:ascii="仿宋" w:hAnsi="仿宋" w:eastAsia="仿宋" w:cs="仿宋"/>
          <w:b w:val="0"/>
          <w:i w:val="0"/>
          <w:caps w:val="0"/>
          <w:color w:val="auto"/>
          <w:spacing w:val="0"/>
          <w:sz w:val="24"/>
          <w:szCs w:val="24"/>
          <w:highlight w:val="white"/>
          <w:lang w:val="en-US" w:eastAsia="zh-CN" w:bidi="ar-SA"/>
        </w:rPr>
        <w:t xml:space="preserve">1、提交时间</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bCs/>
          <w:i w:val="0"/>
          <w:caps w:val="0"/>
          <w:color w:val="auto"/>
          <w:spacing w:val="0"/>
          <w:sz w:val="24"/>
          <w:szCs w:val="24"/>
          <w:highlight w:val="white"/>
        </w:rPr>
      </w:pPr>
      <w:r>
        <w:rPr>
          <w:rStyle w:val="1239"/>
          <w:rFonts w:hint="eastAsia" w:ascii="仿宋" w:hAnsi="仿宋" w:eastAsia="仿宋" w:cs="仿宋"/>
          <w:b w:val="0"/>
          <w:i w:val="0"/>
          <w:caps w:val="0"/>
          <w:color w:val="auto"/>
          <w:spacing w:val="0"/>
          <w:sz w:val="24"/>
          <w:szCs w:val="24"/>
          <w:highlight w:val="white"/>
          <w:lang w:val="en-US" w:eastAsia="zh-CN" w:bidi="ar-SA"/>
        </w:rPr>
        <w:t xml:space="preserve">首次响应文件提交的截止时间</w:t>
      </w:r>
      <w:r>
        <w:rPr>
          <w:rStyle w:val="1239"/>
          <w:rFonts w:hint="eastAsia" w:ascii="仿宋" w:hAnsi="仿宋" w:eastAsia="仿宋" w:cs="仿宋"/>
          <w:b/>
          <w:bCs/>
          <w:i w:val="0"/>
          <w:caps w:val="0"/>
          <w:color w:val="auto"/>
          <w:spacing w:val="0"/>
          <w:sz w:val="24"/>
          <w:szCs w:val="24"/>
          <w:highlight w:val="white"/>
          <w:lang w:val="en-US" w:eastAsia="zh-CN" w:bidi="ar-SA"/>
        </w:rPr>
        <w:t xml:space="preserve">（</w:t>
      </w:r>
      <w:r>
        <w:rPr>
          <w:rStyle w:val="1239"/>
          <w:rFonts w:hint="eastAsia" w:ascii="仿宋" w:hAnsi="仿宋" w:eastAsia="仿宋" w:cs="仿宋"/>
          <w:b/>
          <w:bCs/>
          <w:i w:val="0"/>
          <w:caps w:val="0"/>
          <w:color w:val="auto"/>
          <w:spacing w:val="0"/>
          <w:sz w:val="24"/>
          <w:szCs w:val="24"/>
          <w:highlight w:val="white"/>
          <w:lang w:val="en-US" w:eastAsia="zh-CN" w:bidi="ar-SA"/>
        </w:rPr>
        <w:t xml:space="preserve">2026年3月30日9：30</w:t>
      </w:r>
      <w:r>
        <w:rPr>
          <w:rStyle w:val="1239"/>
          <w:rFonts w:hint="eastAsia" w:ascii="仿宋" w:hAnsi="仿宋" w:eastAsia="仿宋" w:cs="仿宋"/>
          <w:b/>
          <w:bCs/>
          <w:i w:val="0"/>
          <w:caps w:val="0"/>
          <w:color w:val="auto"/>
          <w:spacing w:val="0"/>
          <w:sz w:val="24"/>
          <w:szCs w:val="24"/>
          <w:highlight w:val="white"/>
          <w:lang w:val="en-US" w:eastAsia="zh-CN" w:bidi="ar-SA"/>
        </w:rPr>
        <w:t xml:space="preserve">）前。</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color w:val="auto"/>
          <w:spacing w:val="0"/>
          <w:sz w:val="24"/>
          <w:szCs w:val="24"/>
          <w:highlight w:val="white"/>
        </w:rPr>
      </w:pPr>
      <w:r>
        <w:rPr>
          <w:rStyle w:val="1239"/>
          <w:rFonts w:hint="eastAsia" w:ascii="仿宋" w:hAnsi="仿宋" w:eastAsia="仿宋" w:cs="仿宋"/>
          <w:b w:val="0"/>
          <w:i w:val="0"/>
          <w:caps w:val="0"/>
          <w:color w:val="auto"/>
          <w:spacing w:val="0"/>
          <w:sz w:val="24"/>
          <w:szCs w:val="24"/>
          <w:highlight w:val="white"/>
          <w:lang w:val="en-US" w:eastAsia="zh-CN" w:bidi="ar-SA"/>
        </w:rPr>
        <w:t xml:space="preserve">2、提交地点：</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i w:val="0"/>
          <w:caps w:val="0"/>
          <w:color w:val="auto"/>
          <w:spacing w:val="0"/>
          <w:sz w:val="24"/>
          <w:szCs w:val="24"/>
          <w:highlight w:val="white"/>
        </w:rPr>
      </w:pPr>
      <w:r>
        <w:rPr>
          <w:rStyle w:val="1239"/>
          <w:rFonts w:hint="eastAsia" w:ascii="仿宋" w:hAnsi="仿宋" w:eastAsia="仿宋" w:cs="仿宋"/>
          <w:b w:val="0"/>
          <w:i w:val="0"/>
          <w:caps w:val="0"/>
          <w:color w:val="auto"/>
          <w:spacing w:val="0"/>
          <w:sz w:val="24"/>
          <w:szCs w:val="24"/>
          <w:highlight w:val="white"/>
          <w:lang w:val="en-US" w:eastAsia="zh-CN" w:bidi="ar-SA"/>
        </w:rPr>
        <w:t xml:space="preserve">“苏采云”系统（网址：http://jszfcg.jsczt.cn/）“开标大厅”或进入徐州政府采购网（网址：http://czj.xz.gov.cn/Home/HomeIndex）-业务工作-用户登录，点击“苏采云”进入系统“开标大厅”。 </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bCs/>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（四）首次响应文件开启时间：</w:t>
      </w:r>
      <w:r>
        <w:rPr>
          <w:rStyle w:val="1239"/>
          <w:rFonts w:hint="eastAsia" w:ascii="仿宋" w:hAnsi="仿宋" w:eastAsia="仿宋" w:cs="仿宋"/>
          <w:b/>
          <w:bCs/>
          <w:i w:val="0"/>
          <w:caps w:val="0"/>
          <w:color w:val="auto"/>
          <w:spacing w:val="0"/>
          <w:sz w:val="24"/>
          <w:szCs w:val="24"/>
          <w:highlight w:val="white"/>
          <w:lang w:val="en-US" w:eastAsia="zh-CN" w:bidi="ar-SA"/>
        </w:rPr>
        <w:t xml:space="preserve">2026年3月30日9：30。</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bCs/>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（五）首次响应文件开启地点：</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color w:val="auto"/>
          <w:spacing w:val="0"/>
          <w:sz w:val="24"/>
          <w:szCs w:val="24"/>
          <w:highlight w:val="white"/>
          <w:lang w:val="en-US" w:eastAsia="zh-CN" w:bidi="ar-SA"/>
        </w:rPr>
        <w:t xml:space="preserve">“苏采云”系统（网址：http://jszfcg.jsczt.cn/）“开标大厅”或进入徐州政府采购网（网址：http://czj.xz.gov.cn/Home/HomeIndex）</w:t>
      </w:r>
      <w:r>
        <w:rPr>
          <w:rStyle w:val="1239"/>
          <w:rFonts w:hint="eastAsia" w:ascii="仿宋" w:hAnsi="仿宋" w:eastAsia="仿宋" w:cs="仿宋"/>
          <w:b w:val="0"/>
          <w:i w:val="0"/>
          <w:caps w:val="0"/>
          <w:spacing w:val="0"/>
          <w:sz w:val="24"/>
          <w:szCs w:val="24"/>
          <w:highlight w:val="white"/>
          <w:lang w:val="en-US" w:eastAsia="zh-CN" w:bidi="ar-SA"/>
        </w:rPr>
        <w:t xml:space="preserve">-业务工作-用户登录，点击“苏采云”进入系统“开标大厅”。</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white"/>
        </w:rPr>
      </w:r>
      <w:r/>
    </w:p>
    <w:p>
      <w:pPr>
        <w:pStyle w:val="1230"/>
        <w:ind w:firstLine="480"/>
        <w:jc w:val="left"/>
        <w:spacing w:before="0" w:beforeAutospacing="0" w:after="0" w:afterAutospacing="0" w:line="240" w:lineRule="auto"/>
        <w:shd w:val="clear" w:color="auto" w:fill="ffffff"/>
        <w:widowControl/>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（七）不接受不按要求加盖公章（电子签章）的首次响应文件。电子签章相关要求见“苏采云”系统。</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（八）首次响应文件解密：到达开启时间，</w:t>
      </w:r>
      <w:r>
        <w:rPr>
          <w:rStyle w:val="1239"/>
          <w:rFonts w:hint="eastAsia" w:ascii="仿宋" w:hAnsi="仿宋" w:eastAsia="仿宋" w:cs="仿宋"/>
          <w:b w:val="0"/>
          <w:i w:val="0"/>
          <w:caps w:val="0"/>
          <w:spacing w:val="0"/>
          <w:sz w:val="24"/>
          <w:szCs w:val="24"/>
          <w:highlight w:val="white"/>
          <w:lang w:val="en-US" w:eastAsia="zh-CN" w:bidi="ar-SA"/>
        </w:rPr>
        <w:t xml:space="preserve">“苏采云”系统自动提取所有响应文件，供应商按采购文件规定方式按时在线解密。本项目采购文件规定的供应商按时在线解密方式：</w:t>
      </w:r>
      <w:r>
        <w:rPr>
          <w:rStyle w:val="1239"/>
          <w:rFonts w:hint="eastAsia" w:ascii="仿宋" w:hAnsi="仿宋" w:eastAsia="仿宋" w:cs="仿宋"/>
          <w:b/>
          <w:bCs/>
          <w:i w:val="0"/>
          <w:caps w:val="0"/>
          <w:spacing w:val="0"/>
          <w:sz w:val="24"/>
          <w:szCs w:val="24"/>
          <w:highlight w:val="white"/>
          <w:lang w:val="en-US" w:eastAsia="zh-CN" w:bidi="ar-SA"/>
        </w:rPr>
        <w:t xml:space="preserve">开启时间后30分钟内</w:t>
      </w:r>
      <w:r>
        <w:rPr>
          <w:rStyle w:val="1239"/>
          <w:rFonts w:hint="eastAsia" w:ascii="仿宋" w:hAnsi="仿宋" w:eastAsia="仿宋" w:cs="仿宋"/>
          <w:b w:val="0"/>
          <w:i w:val="0"/>
          <w:caps w:val="0"/>
          <w:spacing w:val="0"/>
          <w:sz w:val="24"/>
          <w:szCs w:val="24"/>
          <w:highlight w:val="white"/>
          <w:lang w:val="en-US" w:eastAsia="zh-CN" w:bidi="ar-SA"/>
        </w:rPr>
        <w:t xml:space="preserve">，通过“苏采云”系统（使用“CA数字证书”）解密。</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（十）相关说明: 供应商在“苏采云”系统中提交首次响应文件的时间即为数据电文（响应文件，下同）的发送时间和接收时间。</w:t>
      </w:r>
      <w:r>
        <w:rPr>
          <w:highlight w:val="white"/>
        </w:rPr>
      </w:r>
      <w:r/>
    </w:p>
    <w:p>
      <w:pPr>
        <w:pStyle w:val="1230"/>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十三、响应文件编制要求</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请按照以下要求（包括但不限于以下要求）制作：</w:t>
      </w:r>
      <w:r>
        <w:rPr>
          <w:highlight w:val="white"/>
        </w:rPr>
      </w:r>
      <w:r/>
    </w:p>
    <w:p>
      <w:pPr>
        <w:pStyle w:val="1230"/>
        <w:ind w:firstLine="425"/>
        <w:jc w:val="both"/>
        <w:spacing w:before="0" w:beforeAutospacing="0" w:after="0" w:afterAutospacing="0" w:line="240" w:lineRule="atLeast"/>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（一）基本目录</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1、</w:t>
      </w:r>
      <w:r>
        <w:rPr>
          <w:rStyle w:val="1239"/>
          <w:rFonts w:hint="eastAsia" w:ascii="仿宋" w:hAnsi="仿宋" w:eastAsia="仿宋" w:cs="仿宋"/>
          <w:b w:val="0"/>
          <w:i w:val="0"/>
          <w:caps w:val="0"/>
          <w:spacing w:val="0"/>
          <w:sz w:val="24"/>
          <w:szCs w:val="24"/>
          <w:highlight w:val="white"/>
          <w:lang w:val="en-US" w:eastAsia="zh-CN" w:bidi="ar-SA"/>
        </w:rPr>
        <w:t xml:space="preserve">《磋商报价表》（加盖电子签章，格式见《磋商文件》附件。</w:t>
      </w:r>
      <w:r>
        <w:rPr>
          <w:rStyle w:val="1239"/>
          <w:rFonts w:hint="eastAsia" w:ascii="仿宋" w:hAnsi="仿宋" w:eastAsia="仿宋" w:cs="仿宋"/>
          <w:b w:val="0"/>
          <w:bCs/>
          <w:i w:val="0"/>
          <w:caps w:val="0"/>
          <w:spacing w:val="0"/>
          <w:sz w:val="24"/>
          <w:szCs w:val="24"/>
          <w:highlight w:val="white"/>
          <w:lang w:val="en-US" w:eastAsia="zh-CN" w:bidi="ar-SA"/>
        </w:rPr>
        <w:t xml:space="preserve">政府采购客户端工具输入报价自动生成）；</w:t>
      </w:r>
      <w:r>
        <w:rPr>
          <w:highlight w:val="white"/>
        </w:rPr>
      </w:r>
      <w:r/>
    </w:p>
    <w:p>
      <w:pPr>
        <w:ind w:firstLine="482"/>
        <w:jc w:val="both"/>
        <w:spacing w:before="0" w:beforeAutospacing="0" w:after="0" w:afterAutospacing="0" w:line="240" w:lineRule="auto"/>
        <w:rPr>
          <w:rStyle w:val="1239"/>
          <w:rFonts w:hint="eastAsia" w:ascii="仿宋" w:hAnsi="仿宋" w:eastAsia="仿宋" w:cs="仿宋"/>
          <w:b w:val="0"/>
          <w:i w:val="0"/>
          <w:caps w:val="0"/>
          <w:spacing w:val="0"/>
          <w:sz w:val="21"/>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2、供应商认为需要提供的其他资料的扫描件（如有）。</w:t>
      </w:r>
      <w:r>
        <w:rPr>
          <w:highlight w:val="white"/>
        </w:rPr>
      </w:r>
      <w:r/>
    </w:p>
    <w:p>
      <w:pPr>
        <w:ind w:firstLine="482"/>
        <w:jc w:val="both"/>
        <w:spacing w:before="0" w:beforeAutospacing="0" w:after="0" w:afterAutospacing="0" w:line="240" w:lineRule="auto"/>
        <w:rPr>
          <w:rStyle w:val="1239"/>
          <w:rFonts w:hint="eastAsia" w:ascii="仿宋" w:hAnsi="仿宋" w:eastAsia="仿宋" w:cs="仿宋"/>
          <w:b w:val="0"/>
          <w:i w:val="0"/>
          <w:caps w:val="0"/>
          <w:color w:val="auto"/>
          <w:spacing w:val="0"/>
          <w:sz w:val="24"/>
          <w:szCs w:val="24"/>
          <w:highlight w:val="white"/>
        </w:rPr>
      </w:pPr>
      <w:r>
        <w:rPr>
          <w:rStyle w:val="1239"/>
          <w:rFonts w:hint="eastAsia" w:ascii="仿宋" w:hAnsi="仿宋" w:eastAsia="仿宋" w:cs="仿宋"/>
          <w:b/>
          <w:i w:val="0"/>
          <w:caps w:val="0"/>
          <w:color w:val="auto"/>
          <w:spacing w:val="0"/>
          <w:sz w:val="24"/>
          <w:szCs w:val="24"/>
          <w:highlight w:val="white"/>
          <w:lang w:val="en-US" w:eastAsia="zh-CN" w:bidi="ar-SA"/>
        </w:rPr>
        <w:t xml:space="preserve">（二）</w:t>
      </w:r>
      <w:r>
        <w:rPr>
          <w:rStyle w:val="1239"/>
          <w:rFonts w:hint="eastAsia" w:ascii="仿宋" w:hAnsi="仿宋" w:eastAsia="仿宋" w:cs="仿宋"/>
          <w:b/>
          <w:bCs/>
          <w:i w:val="0"/>
          <w:caps w:val="0"/>
          <w:color w:val="auto"/>
          <w:spacing w:val="0"/>
          <w:sz w:val="24"/>
          <w:szCs w:val="24"/>
          <w:highlight w:val="white"/>
          <w:lang w:val="en-US" w:eastAsia="zh-CN" w:bidi="ar-SA"/>
        </w:rPr>
        <w:t xml:space="preserve">资格条件（1～6项必须提供，否则响应无效）</w:t>
      </w:r>
      <w:r>
        <w:rPr>
          <w:highlight w:val="white"/>
        </w:rPr>
      </w:r>
      <w:r/>
    </w:p>
    <w:p>
      <w:pPr>
        <w:pStyle w:val="1077"/>
        <w:ind w:firstLine="480"/>
        <w:rPr>
          <w:rFonts w:ascii="仿宋" w:hAnsi="仿宋" w:eastAsia="仿宋"/>
          <w:bCs/>
          <w:sz w:val="24"/>
          <w:highlight w:val="white"/>
        </w:rPr>
      </w:pPr>
      <w:r>
        <w:rPr>
          <w:rFonts w:ascii="仿宋" w:hAnsi="仿宋" w:eastAsia="仿宋"/>
          <w:sz w:val="24"/>
          <w:highlight w:val="white"/>
        </w:rPr>
        <w:t xml:space="preserve">1.</w:t>
      </w:r>
      <w:r>
        <w:rPr>
          <w:rFonts w:ascii="仿宋" w:hAnsi="仿宋" w:eastAsia="仿宋"/>
          <w:bCs/>
          <w:sz w:val="24"/>
          <w:highlight w:val="white"/>
        </w:rPr>
        <w:t xml:space="preserve">供应商</w:t>
      </w:r>
      <w:r>
        <w:rPr>
          <w:rFonts w:ascii="仿宋" w:hAnsi="仿宋" w:eastAsia="仿宋"/>
          <w:sz w:val="24"/>
          <w:highlight w:val="white"/>
        </w:rPr>
        <w:t xml:space="preserve">合法有效的</w:t>
      </w:r>
      <w:r>
        <w:rPr>
          <w:rFonts w:ascii="仿宋_GB2312" w:hAnsi="宋体" w:eastAsia="仿宋_GB2312"/>
          <w:sz w:val="24"/>
          <w:highlight w:val="white"/>
        </w:rPr>
        <w:t xml:space="preserve">法人或者其他组织的营业执照等证明文件，自然人的身份证明。以上证明文件</w:t>
      </w:r>
      <w:r>
        <w:rPr>
          <w:rFonts w:ascii="仿宋" w:hAnsi="仿宋" w:eastAsia="仿宋"/>
          <w:sz w:val="24"/>
          <w:highlight w:val="white"/>
        </w:rPr>
        <w:t xml:space="preserve">的扫描件。</w:t>
      </w:r>
      <w:r>
        <w:rPr>
          <w:highlight w:val="white"/>
        </w:rPr>
      </w:r>
      <w:r/>
    </w:p>
    <w:p>
      <w:pPr>
        <w:pStyle w:val="1077"/>
        <w:ind w:right="26" w:firstLine="480"/>
        <w:jc w:val="left"/>
        <w:widowControl/>
        <w:rPr>
          <w:rFonts w:ascii="仿宋" w:hAnsi="仿宋" w:eastAsia="仿宋"/>
          <w:sz w:val="24"/>
          <w:highlight w:val="white"/>
        </w:rPr>
      </w:pPr>
      <w:r>
        <w:rPr>
          <w:rFonts w:ascii="仿宋" w:hAnsi="仿宋" w:eastAsia="仿宋"/>
          <w:sz w:val="24"/>
          <w:highlight w:val="white"/>
        </w:rPr>
        <w:t xml:space="preserve">2.</w:t>
      </w:r>
      <w:r>
        <w:rPr>
          <w:rFonts w:hint="eastAsia" w:ascii="仿宋" w:hAnsi="仿宋" w:eastAsia="仿宋"/>
          <w:sz w:val="24"/>
          <w:highlight w:val="white"/>
        </w:rPr>
        <w:t xml:space="preserve">提供上一年度财务状况报告</w:t>
      </w:r>
      <w:r>
        <w:rPr>
          <w:rFonts w:hint="eastAsia" w:ascii="仿宋" w:hAnsi="仿宋" w:eastAsia="仿宋"/>
          <w:sz w:val="24"/>
          <w:highlight w:val="white"/>
          <w:lang w:eastAsia="zh-CN"/>
        </w:rPr>
        <w:t xml:space="preserve">（</w:t>
      </w:r>
      <w:r>
        <w:rPr>
          <w:rFonts w:hint="eastAsia" w:ascii="仿宋" w:hAnsi="仿宋" w:eastAsia="仿宋"/>
          <w:sz w:val="24"/>
          <w:highlight w:val="white"/>
          <w:lang w:val="en-US" w:eastAsia="zh-CN"/>
        </w:rPr>
        <w:t xml:space="preserve">需提供完整的财务审计报告</w:t>
      </w:r>
      <w:r>
        <w:rPr>
          <w:rFonts w:hint="eastAsia" w:ascii="仿宋" w:hAnsi="仿宋" w:eastAsia="仿宋"/>
          <w:sz w:val="24"/>
          <w:highlight w:val="white"/>
          <w:lang w:eastAsia="zh-CN"/>
        </w:rPr>
        <w:t xml:space="preserve">）</w:t>
      </w:r>
      <w:r>
        <w:rPr>
          <w:rFonts w:hint="eastAsia" w:ascii="仿宋" w:hAnsi="仿宋" w:eastAsia="仿宋"/>
          <w:sz w:val="24"/>
          <w:highlight w:val="white"/>
        </w:rPr>
        <w:t xml:space="preserve">，或</w:t>
      </w:r>
      <w:r>
        <w:rPr>
          <w:rFonts w:ascii="仿宋" w:hAnsi="仿宋" w:eastAsia="仿宋"/>
          <w:sz w:val="24"/>
          <w:highlight w:val="white"/>
        </w:rPr>
        <w:t xml:space="preserve">至少提供：</w:t>
      </w:r>
      <w:r>
        <w:rPr>
          <w:rFonts w:hint="eastAsia" w:ascii="仿宋" w:hAnsi="仿宋" w:eastAsia="仿宋"/>
          <w:sz w:val="24"/>
          <w:highlight w:val="white"/>
        </w:rPr>
        <w:t xml:space="preserve">供应商的提交首次响应文件时间前6个月内任何日期的资产负债表和利润表月报表扫描件；或供应商基本开户银行出具的有效的资信证明扫描件；或财政部门认可的政府采购专业担保机构出具的有效的投标担保函扫描件；</w:t>
      </w:r>
      <w:r>
        <w:rPr>
          <w:highlight w:val="white"/>
        </w:rPr>
      </w:r>
      <w:r/>
    </w:p>
    <w:p>
      <w:pPr>
        <w:pStyle w:val="1077"/>
        <w:ind w:right="26" w:firstLine="480"/>
        <w:jc w:val="left"/>
        <w:widowControl/>
        <w:rPr>
          <w:rFonts w:ascii="仿宋" w:hAnsi="仿宋" w:eastAsia="仿宋"/>
          <w:sz w:val="24"/>
          <w:highlight w:val="white"/>
        </w:rPr>
      </w:pPr>
      <w:r>
        <w:rPr>
          <w:rFonts w:ascii="仿宋" w:hAnsi="仿宋" w:eastAsia="仿宋"/>
          <w:sz w:val="24"/>
          <w:highlight w:val="white"/>
        </w:rPr>
        <w:t xml:space="preserve">3.</w:t>
      </w:r>
      <w:r>
        <w:rPr>
          <w:rFonts w:hint="eastAsia" w:ascii="仿宋" w:hAnsi="仿宋" w:eastAsia="仿宋"/>
          <w:sz w:val="24"/>
          <w:highlight w:val="white"/>
        </w:rPr>
        <w:t xml:space="preserve">供应商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rPr>
          <w:highlight w:val="white"/>
        </w:rPr>
      </w:r>
      <w:r/>
    </w:p>
    <w:p>
      <w:pPr>
        <w:pStyle w:val="1077"/>
        <w:ind w:firstLine="480"/>
        <w:spacing w:line="10" w:lineRule="atLeast"/>
        <w:rPr>
          <w:rFonts w:hint="eastAsia" w:ascii="仿宋" w:hAnsi="仿宋" w:eastAsia="仿宋"/>
          <w:sz w:val="24"/>
          <w:highlight w:val="white"/>
        </w:rPr>
      </w:pPr>
      <w:r>
        <w:rPr>
          <w:rFonts w:ascii="仿宋" w:hAnsi="仿宋" w:eastAsia="仿宋"/>
          <w:sz w:val="24"/>
          <w:highlight w:val="white"/>
        </w:rPr>
        <w:t xml:space="preserve">4.</w:t>
      </w:r>
      <w:r>
        <w:rPr>
          <w:rFonts w:hint="eastAsia" w:ascii="仿宋" w:hAnsi="仿宋" w:eastAsia="仿宋"/>
          <w:sz w:val="24"/>
          <w:highlight w:val="white"/>
        </w:rPr>
        <w:t xml:space="preserve">具备履行合同所必需的设备和专业技术能力的证明材料，即提供：</w:t>
      </w:r>
      <w:r>
        <w:rPr>
          <w:highlight w:val="white"/>
        </w:rPr>
      </w:r>
      <w:r/>
    </w:p>
    <w:p>
      <w:pPr>
        <w:pStyle w:val="1077"/>
        <w:ind w:firstLine="480"/>
        <w:spacing w:line="10" w:lineRule="atLeast"/>
        <w:rPr>
          <w:rFonts w:hint="eastAsia" w:ascii="仿宋" w:hAnsi="仿宋" w:eastAsia="仿宋"/>
          <w:sz w:val="24"/>
          <w:highlight w:val="white"/>
        </w:rPr>
      </w:pPr>
      <w:r>
        <w:rPr>
          <w:rFonts w:hint="eastAsia" w:ascii="仿宋" w:hAnsi="仿宋" w:eastAsia="仿宋"/>
          <w:sz w:val="24"/>
          <w:highlight w:val="white"/>
        </w:rPr>
        <w:t xml:space="preserve">① </w:t>
      </w:r>
      <w:r>
        <w:rPr>
          <w:rFonts w:hint="eastAsia" w:ascii="仿宋" w:hAnsi="仿宋" w:eastAsia="仿宋"/>
          <w:sz w:val="24"/>
          <w:highlight w:val="white"/>
          <w:lang w:eastAsia="zh-CN"/>
        </w:rPr>
        <w:t xml:space="preserve">供应商有效的</w:t>
      </w:r>
      <w:r>
        <w:rPr>
          <w:rFonts w:hint="eastAsia" w:ascii="仿宋" w:hAnsi="仿宋" w:eastAsia="仿宋"/>
          <w:b/>
          <w:bCs/>
          <w:sz w:val="24"/>
          <w:highlight w:val="white"/>
          <w:u w:val="single"/>
          <w:lang w:val="en-US" w:eastAsia="zh-CN"/>
        </w:rPr>
        <w:t xml:space="preserve">水利水电工程施工总承包叁级（含）以上资质证书</w:t>
      </w:r>
      <w:r>
        <w:rPr>
          <w:rFonts w:hint="eastAsia" w:ascii="仿宋" w:hAnsi="仿宋" w:eastAsia="仿宋"/>
          <w:sz w:val="24"/>
          <w:highlight w:val="white"/>
          <w:lang w:eastAsia="zh-CN"/>
        </w:rPr>
        <w:t xml:space="preserve">扫描件；</w:t>
      </w:r>
      <w:r>
        <w:rPr>
          <w:highlight w:val="white"/>
        </w:rPr>
      </w:r>
      <w:r/>
    </w:p>
    <w:p>
      <w:pPr>
        <w:pStyle w:val="1077"/>
        <w:ind w:firstLine="480"/>
        <w:spacing w:line="10" w:lineRule="atLeast"/>
        <w:rPr>
          <w:rFonts w:hint="eastAsia" w:ascii="仿宋" w:hAnsi="仿宋" w:eastAsia="仿宋"/>
          <w:sz w:val="24"/>
          <w:highlight w:val="white"/>
        </w:rPr>
      </w:pPr>
      <w:r>
        <w:rPr>
          <w:rFonts w:hint="eastAsia" w:ascii="仿宋" w:hAnsi="仿宋" w:eastAsia="仿宋"/>
          <w:sz w:val="24"/>
          <w:highlight w:val="white"/>
        </w:rPr>
        <w:t xml:space="preserve">② 供应商拟选派项目负责人（注册建造师）具备</w:t>
      </w:r>
      <w:r>
        <w:rPr>
          <w:rFonts w:hint="eastAsia" w:ascii="仿宋" w:hAnsi="仿宋" w:eastAsia="仿宋"/>
          <w:b/>
          <w:bCs/>
          <w:sz w:val="24"/>
          <w:highlight w:val="white"/>
          <w:u w:val="single"/>
          <w:lang w:val="en-US" w:eastAsia="zh-CN"/>
        </w:rPr>
        <w:t xml:space="preserve">水利水电工程专业贰级</w:t>
      </w:r>
      <w:r>
        <w:rPr>
          <w:rFonts w:hint="eastAsia" w:ascii="仿宋" w:hAnsi="仿宋" w:eastAsia="仿宋"/>
          <w:b/>
          <w:bCs/>
          <w:sz w:val="24"/>
          <w:highlight w:val="white"/>
          <w:u w:val="single"/>
        </w:rPr>
        <w:t xml:space="preserve">（含）以上建造师资格证书</w:t>
      </w:r>
      <w:r>
        <w:rPr>
          <w:rFonts w:hint="eastAsia" w:ascii="仿宋" w:hAnsi="仿宋" w:eastAsia="仿宋"/>
          <w:sz w:val="24"/>
          <w:highlight w:val="white"/>
        </w:rPr>
        <w:t xml:space="preserve">；并取得《安全生产考核合格证书》</w:t>
      </w:r>
      <w:r>
        <w:rPr>
          <w:rFonts w:hint="eastAsia" w:ascii="仿宋" w:hAnsi="仿宋" w:eastAsia="仿宋"/>
          <w:b w:val="0"/>
          <w:bCs w:val="0"/>
          <w:sz w:val="24"/>
          <w:highlight w:val="white"/>
        </w:rPr>
        <w:t xml:space="preserve">（B证）</w:t>
      </w:r>
      <w:r>
        <w:rPr>
          <w:rFonts w:hint="eastAsia" w:ascii="仿宋" w:hAnsi="仿宋" w:eastAsia="仿宋"/>
          <w:sz w:val="24"/>
          <w:highlight w:val="white"/>
        </w:rPr>
        <w:t xml:space="preserve">，</w:t>
      </w:r>
      <w:r>
        <w:rPr>
          <w:rFonts w:hint="eastAsia" w:ascii="仿宋" w:hAnsi="仿宋" w:eastAsia="仿宋"/>
          <w:b w:val="0"/>
          <w:bCs w:val="0"/>
          <w:sz w:val="24"/>
          <w:highlight w:val="white"/>
        </w:rPr>
        <w:t xml:space="preserve">响应文件中提供证书扫描件</w:t>
      </w:r>
      <w:r>
        <w:rPr>
          <w:rFonts w:hint="eastAsia" w:ascii="仿宋" w:hAnsi="仿宋" w:eastAsia="仿宋"/>
          <w:b w:val="0"/>
          <w:bCs w:val="0"/>
          <w:sz w:val="24"/>
          <w:highlight w:val="white"/>
          <w:lang w:val="en-US" w:eastAsia="zh-CN"/>
        </w:rPr>
        <w:t xml:space="preserve">及有效劳动合同和开标前六个月内连续三个月社保缴纳证明（提供复印件加盖公章）</w:t>
      </w:r>
      <w:r>
        <w:rPr>
          <w:rFonts w:hint="eastAsia" w:ascii="仿宋" w:hAnsi="仿宋" w:eastAsia="仿宋"/>
          <w:b w:val="0"/>
          <w:bCs w:val="0"/>
          <w:sz w:val="24"/>
          <w:highlight w:val="white"/>
        </w:rPr>
        <w:t xml:space="preserve">；</w:t>
      </w:r>
      <w:r>
        <w:rPr>
          <w:highlight w:val="white"/>
        </w:rPr>
      </w:r>
      <w:r/>
    </w:p>
    <w:p>
      <w:pPr>
        <w:pStyle w:val="1077"/>
        <w:ind w:firstLine="480"/>
        <w:spacing w:line="10" w:lineRule="atLeast"/>
        <w:rPr>
          <w:rFonts w:hint="eastAsia" w:ascii="仿宋" w:hAnsi="仿宋" w:eastAsia="仿宋"/>
          <w:sz w:val="24"/>
          <w:highlight w:val="white"/>
        </w:rPr>
      </w:pPr>
      <w:r>
        <w:rPr>
          <w:rFonts w:hint="eastAsia" w:ascii="仿宋" w:hAnsi="仿宋" w:eastAsia="仿宋"/>
          <w:sz w:val="24"/>
          <w:highlight w:val="white"/>
        </w:rPr>
        <w:t xml:space="preserve">③ </w:t>
      </w:r>
      <w:r>
        <w:rPr>
          <w:rFonts w:hint="eastAsia" w:ascii="仿宋" w:hAnsi="仿宋" w:eastAsia="仿宋"/>
          <w:sz w:val="24"/>
          <w:highlight w:val="white"/>
          <w:lang w:eastAsia="zh-CN"/>
        </w:rPr>
        <w:t xml:space="preserve">供应商</w:t>
      </w:r>
      <w:r>
        <w:rPr>
          <w:rFonts w:hint="eastAsia" w:ascii="仿宋" w:hAnsi="仿宋" w:eastAsia="仿宋"/>
          <w:sz w:val="24"/>
          <w:highlight w:val="white"/>
        </w:rPr>
        <w:t xml:space="preserve">具备安全生产条件，取得</w:t>
      </w:r>
      <w:r>
        <w:rPr>
          <w:rFonts w:hint="eastAsia" w:ascii="仿宋" w:hAnsi="仿宋" w:eastAsia="仿宋"/>
          <w:b/>
          <w:bCs/>
          <w:sz w:val="24"/>
          <w:highlight w:val="white"/>
        </w:rPr>
        <w:t xml:space="preserve">《安全生产许可证》</w:t>
      </w:r>
      <w:r>
        <w:rPr>
          <w:rFonts w:hint="eastAsia" w:ascii="仿宋" w:hAnsi="仿宋" w:eastAsia="仿宋"/>
          <w:sz w:val="24"/>
          <w:highlight w:val="white"/>
        </w:rPr>
        <w:t xml:space="preserve">，响应文件中提供证书扫描件；</w:t>
      </w:r>
      <w:r>
        <w:rPr>
          <w:highlight w:val="white"/>
        </w:rPr>
      </w:r>
      <w:r/>
    </w:p>
    <w:p>
      <w:pPr>
        <w:pStyle w:val="1077"/>
        <w:ind w:firstLine="480"/>
        <w:spacing w:line="10" w:lineRule="atLeast"/>
        <w:rPr>
          <w:rFonts w:hint="eastAsia" w:ascii="仿宋" w:hAnsi="仿宋" w:eastAsia="仿宋"/>
          <w:sz w:val="24"/>
          <w:highlight w:val="white"/>
        </w:rPr>
      </w:pPr>
      <w:r>
        <w:rPr>
          <w:rFonts w:hint="eastAsia" w:ascii="仿宋" w:hAnsi="仿宋" w:eastAsia="仿宋"/>
          <w:sz w:val="24"/>
          <w:highlight w:val="white"/>
        </w:rPr>
        <w:t xml:space="preserve">④ 供应商拟选派项目负责人（注册建造师）无在建工程，响应文件中提供证明材料或承诺书（格式自拟）；</w:t>
      </w:r>
      <w:r>
        <w:rPr>
          <w:highlight w:val="white"/>
        </w:rPr>
      </w:r>
      <w:r/>
    </w:p>
    <w:p>
      <w:pPr>
        <w:pStyle w:val="1077"/>
        <w:ind w:firstLine="480"/>
        <w:spacing w:line="10" w:lineRule="atLeast"/>
        <w:rPr>
          <w:rFonts w:hint="default" w:ascii="仿宋" w:hAnsi="仿宋" w:eastAsia="仿宋" w:cs="Times New Roman"/>
          <w:sz w:val="24"/>
          <w:highlight w:val="white"/>
        </w:rPr>
      </w:pPr>
      <w:r>
        <w:rPr>
          <w:rFonts w:hint="default" w:ascii="仿宋" w:hAnsi="仿宋" w:eastAsia="仿宋" w:cs="Times New Roman"/>
          <w:sz w:val="24"/>
          <w:highlight w:val="white"/>
          <w:lang w:val="en-US" w:eastAsia="zh-CN"/>
        </w:rPr>
        <w:t xml:space="preserve">⑤</w:t>
      </w:r>
      <w:r>
        <w:rPr>
          <w:rFonts w:hint="eastAsia" w:ascii="仿宋" w:hAnsi="仿宋" w:eastAsia="仿宋" w:cs="Times New Roman"/>
          <w:sz w:val="24"/>
          <w:highlight w:val="white"/>
          <w:lang w:val="en-US" w:eastAsia="zh-CN"/>
        </w:rPr>
        <w:t xml:space="preserve"> </w:t>
      </w:r>
      <w:r>
        <w:rPr>
          <w:rFonts w:hint="eastAsia" w:ascii="仿宋" w:hAnsi="仿宋" w:eastAsia="仿宋"/>
          <w:sz w:val="24"/>
          <w:highlight w:val="white"/>
        </w:rPr>
        <w:t xml:space="preserve">供应商</w:t>
      </w:r>
      <w:r>
        <w:rPr>
          <w:rFonts w:hint="eastAsia" w:ascii="仿宋" w:hAnsi="仿宋" w:eastAsia="仿宋"/>
          <w:sz w:val="24"/>
          <w:highlight w:val="white"/>
          <w:lang w:val="en-US" w:eastAsia="zh-CN"/>
        </w:rPr>
        <w:t xml:space="preserve">提供的其他技术能力证明材料。</w:t>
      </w:r>
      <w:r>
        <w:rPr>
          <w:highlight w:val="white"/>
        </w:rPr>
      </w:r>
      <w:r/>
    </w:p>
    <w:p>
      <w:pPr>
        <w:pStyle w:val="1077"/>
        <w:ind w:right="26" w:firstLine="480"/>
        <w:jc w:val="left"/>
        <w:widowControl/>
        <w:rPr>
          <w:rFonts w:hint="eastAsia" w:ascii="仿宋" w:hAnsi="仿宋" w:eastAsia="仿宋"/>
          <w:sz w:val="24"/>
          <w:highlight w:val="white"/>
        </w:rPr>
      </w:pPr>
      <w:r>
        <w:rPr>
          <w:rFonts w:ascii="仿宋" w:hAnsi="仿宋" w:eastAsia="仿宋"/>
          <w:sz w:val="24"/>
          <w:highlight w:val="white"/>
        </w:rPr>
        <w:t xml:space="preserve">5.</w:t>
      </w:r>
      <w:r>
        <w:rPr>
          <w:rFonts w:hint="eastAsia" w:ascii="仿宋" w:hAnsi="仿宋" w:eastAsia="仿宋"/>
          <w:sz w:val="24"/>
          <w:highlight w:val="white"/>
        </w:rPr>
        <w:t xml:space="preserve">供应商</w:t>
      </w:r>
      <w:r>
        <w:rPr>
          <w:rFonts w:hint="eastAsia" w:ascii="仿宋" w:hAnsi="仿宋" w:eastAsia="仿宋"/>
          <w:sz w:val="24"/>
          <w:highlight w:val="white"/>
          <w:lang w:val="en-US" w:eastAsia="zh-CN"/>
        </w:rPr>
        <w:t xml:space="preserve">须</w:t>
      </w:r>
      <w:r>
        <w:rPr>
          <w:rFonts w:hint="eastAsia" w:ascii="仿宋" w:hAnsi="仿宋" w:eastAsia="仿宋"/>
          <w:sz w:val="24"/>
          <w:highlight w:val="white"/>
        </w:rPr>
        <w:t xml:space="preserve">提供《中小企业声明函》原件（电子签章，填写完整</w:t>
      </w:r>
      <w:r>
        <w:rPr>
          <w:rFonts w:hint="eastAsia" w:ascii="仿宋" w:hAnsi="仿宋" w:eastAsia="仿宋"/>
          <w:sz w:val="24"/>
          <w:highlight w:val="white"/>
          <w:lang w:val="en-US" w:eastAsia="zh-CN"/>
        </w:rPr>
        <w:t xml:space="preserve">并提供查询截图</w:t>
      </w:r>
      <w:r>
        <w:rPr>
          <w:rFonts w:hint="eastAsia" w:ascii="仿宋" w:hAnsi="仿宋" w:eastAsia="仿宋"/>
          <w:sz w:val="24"/>
          <w:highlight w:val="white"/>
        </w:rPr>
        <w:t xml:space="preserve">。格式见《磋商文件》附件）。《中小企业声明函》查询渠道参考工业和信息化部发布的中小企业规模自测小程序；</w:t>
      </w:r>
      <w:r>
        <w:rPr>
          <w:highlight w:val="white"/>
        </w:rPr>
      </w:r>
      <w:r/>
    </w:p>
    <w:p>
      <w:pPr>
        <w:pStyle w:val="1077"/>
        <w:ind w:firstLine="480"/>
        <w:spacing w:line="10" w:lineRule="atLeast"/>
        <w:rPr>
          <w:rFonts w:hint="eastAsia" w:ascii="仿宋" w:hAnsi="仿宋" w:eastAsia="仿宋"/>
          <w:b/>
          <w:bCs w:val="0"/>
          <w:sz w:val="24"/>
          <w:highlight w:val="white"/>
        </w:rPr>
      </w:pPr>
      <w:r>
        <w:rPr>
          <w:rFonts w:hint="eastAsia" w:ascii="仿宋" w:hAnsi="仿宋" w:eastAsia="仿宋"/>
          <w:b/>
          <w:bCs w:val="0"/>
          <w:sz w:val="24"/>
          <w:highlight w:val="white"/>
        </w:rPr>
        <w:t xml:space="preserve">注：中小微企业，应当同时符合以下条件：</w:t>
      </w:r>
      <w:r>
        <w:rPr>
          <w:highlight w:val="white"/>
        </w:rPr>
      </w:r>
      <w:r/>
    </w:p>
    <w:p>
      <w:pPr>
        <w:pStyle w:val="1077"/>
        <w:ind w:firstLine="480"/>
        <w:spacing w:line="10" w:lineRule="atLeast"/>
        <w:rPr>
          <w:rFonts w:hint="eastAsia" w:ascii="仿宋" w:hAnsi="仿宋" w:eastAsia="仿宋"/>
          <w:bCs/>
          <w:sz w:val="24"/>
          <w:highlight w:val="white"/>
        </w:rPr>
      </w:pPr>
      <w:r>
        <w:rPr>
          <w:rFonts w:hint="eastAsia" w:ascii="仿宋" w:hAnsi="仿宋" w:eastAsia="仿宋"/>
          <w:bCs/>
          <w:sz w:val="24"/>
          <w:highlight w:val="whit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r/>
    </w:p>
    <w:p>
      <w:pPr>
        <w:pStyle w:val="1077"/>
        <w:ind w:firstLine="480"/>
        <w:spacing w:line="10" w:lineRule="atLeast"/>
        <w:rPr>
          <w:rFonts w:hint="eastAsia" w:ascii="仿宋" w:hAnsi="仿宋" w:eastAsia="仿宋"/>
          <w:bCs/>
          <w:sz w:val="24"/>
          <w:highlight w:val="white"/>
        </w:rPr>
      </w:pPr>
      <w:r>
        <w:rPr>
          <w:rFonts w:hint="eastAsia" w:ascii="仿宋" w:hAnsi="仿宋" w:eastAsia="仿宋"/>
          <w:bCs/>
          <w:sz w:val="24"/>
          <w:highlight w:val="white"/>
        </w:rPr>
        <w:t xml:space="preserve">供应商为残疾人福利性单位的，视同小微企业，提供《残疾人福利性单位声明函》（电子签章，格式见附件》）。具体以《关于促进残疾人就业政府采购政策的通知》（财库〔2017〕141号）的规定为准。</w:t>
      </w:r>
      <w:r>
        <w:rPr>
          <w:highlight w:val="white"/>
        </w:rPr>
      </w:r>
      <w:r/>
    </w:p>
    <w:p>
      <w:pPr>
        <w:pStyle w:val="1077"/>
        <w:ind w:firstLine="480"/>
        <w:spacing w:line="10" w:lineRule="atLeast"/>
        <w:rPr>
          <w:rFonts w:ascii="仿宋" w:hAnsi="仿宋" w:eastAsia="仿宋"/>
          <w:bCs/>
          <w:sz w:val="24"/>
          <w:highlight w:val="white"/>
        </w:rPr>
      </w:pPr>
      <w:r>
        <w:rPr>
          <w:rFonts w:hint="eastAsia" w:ascii="仿宋" w:hAnsi="仿宋" w:eastAsia="仿宋"/>
          <w:bCs/>
          <w:sz w:val="24"/>
          <w:highlight w:val="whit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highlight w:val="white"/>
        </w:rPr>
      </w:r>
      <w:r/>
    </w:p>
    <w:p>
      <w:pPr>
        <w:pStyle w:val="1077"/>
        <w:ind w:firstLine="480"/>
        <w:rPr>
          <w:rFonts w:hint="eastAsia" w:ascii="仿宋" w:hAnsi="仿宋" w:eastAsia="仿宋"/>
          <w:sz w:val="24"/>
          <w:highlight w:val="white"/>
        </w:rPr>
      </w:pPr>
      <w:r>
        <w:rPr>
          <w:rFonts w:ascii="仿宋" w:hAnsi="仿宋" w:eastAsia="仿宋"/>
          <w:sz w:val="24"/>
          <w:highlight w:val="white"/>
        </w:rPr>
        <w:t xml:space="preserve">6.</w:t>
      </w:r>
      <w:r>
        <w:rPr>
          <w:rFonts w:hint="eastAsia" w:ascii="仿宋" w:hAnsi="仿宋" w:eastAsia="仿宋"/>
          <w:sz w:val="24"/>
          <w:highlight w:val="white"/>
        </w:rPr>
        <w:t xml:space="preserve">供应商参加政府采购活动前3年内在经营活动中没有重大违法记录的书面声明(原件，格式见《磋商文件》附件)；</w:t>
      </w:r>
      <w:r>
        <w:rPr>
          <w:highlight w:val="white"/>
        </w:rPr>
      </w:r>
      <w:r/>
    </w:p>
    <w:p>
      <w:pPr>
        <w:pStyle w:val="1077"/>
        <w:ind w:firstLine="425"/>
        <w:spacing w:line="10" w:lineRule="atLeast"/>
        <w:rPr>
          <w:rFonts w:ascii="仿宋" w:hAnsi="仿宋" w:eastAsia="仿宋"/>
          <w:bCs/>
          <w:sz w:val="24"/>
          <w:highlight w:val="white"/>
        </w:rPr>
      </w:pPr>
      <w:r>
        <w:rPr>
          <w:rFonts w:ascii="仿宋" w:hAnsi="仿宋" w:eastAsia="仿宋"/>
          <w:bCs/>
          <w:sz w:val="24"/>
          <w:highlight w:val="white"/>
        </w:rPr>
        <w:t xml:space="preserve">（三）符合条件（</w:t>
      </w:r>
      <w:r>
        <w:rPr>
          <w:rFonts w:ascii="仿宋" w:hAnsi="仿宋" w:eastAsia="仿宋"/>
          <w:b/>
          <w:bCs/>
          <w:sz w:val="24"/>
          <w:highlight w:val="white"/>
        </w:rPr>
        <w:t xml:space="preserve">必须提供，否则</w:t>
      </w:r>
      <w:r>
        <w:rPr>
          <w:rFonts w:ascii="仿宋" w:hAnsi="仿宋" w:eastAsia="仿宋"/>
          <w:b/>
          <w:sz w:val="24"/>
          <w:highlight w:val="white"/>
        </w:rPr>
        <w:t xml:space="preserve">响应无效</w:t>
      </w:r>
      <w:r>
        <w:rPr>
          <w:rFonts w:ascii="仿宋" w:hAnsi="仿宋" w:eastAsia="仿宋"/>
          <w:bCs/>
          <w:sz w:val="24"/>
          <w:highlight w:val="white"/>
        </w:rPr>
        <w:t xml:space="preserve">）</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1.《分项价格表》（</w:t>
      </w:r>
      <w:r>
        <w:rPr>
          <w:rFonts w:ascii="仿宋" w:hAnsi="仿宋" w:eastAsia="仿宋"/>
          <w:sz w:val="24"/>
          <w:highlight w:val="white"/>
        </w:rPr>
        <w:t xml:space="preserve">加盖电子签章，格式见《磋商文件》附件</w:t>
      </w:r>
      <w:r>
        <w:rPr>
          <w:rFonts w:ascii="仿宋" w:hAnsi="仿宋" w:eastAsia="仿宋"/>
          <w:bCs/>
          <w:sz w:val="24"/>
          <w:highlight w:val="white"/>
        </w:rPr>
        <w:t xml:space="preserve">）；</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2.</w:t>
      </w:r>
      <w:r>
        <w:rPr>
          <w:rFonts w:ascii="仿宋" w:hAnsi="仿宋" w:eastAsia="仿宋"/>
          <w:sz w:val="24"/>
          <w:highlight w:val="white"/>
        </w:rPr>
        <w:t xml:space="preserve">《承诺书》（加盖电子签章，格式见《磋商文件》附件）；</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3.《</w:t>
      </w:r>
      <w:r>
        <w:rPr>
          <w:rFonts w:hint="eastAsia" w:ascii="仿宋" w:hAnsi="仿宋" w:eastAsia="仿宋"/>
          <w:bCs/>
          <w:sz w:val="24"/>
          <w:highlight w:val="white"/>
          <w:lang w:eastAsia="zh-CN"/>
        </w:rPr>
        <w:t xml:space="preserve">工程量清单报价表</w:t>
      </w:r>
      <w:r>
        <w:rPr>
          <w:rFonts w:ascii="仿宋" w:hAnsi="仿宋" w:eastAsia="仿宋"/>
          <w:bCs/>
          <w:sz w:val="24"/>
          <w:highlight w:val="white"/>
        </w:rPr>
        <w:t xml:space="preserve">》（加盖电子签章，格式自拟，要求见《磋商文件》附件2.《项目要求（采购需求）》）。</w:t>
      </w:r>
      <w:r>
        <w:rPr>
          <w:highlight w:val="white"/>
        </w:rPr>
      </w:r>
      <w:r/>
    </w:p>
    <w:p>
      <w:pPr>
        <w:pStyle w:val="1077"/>
        <w:ind w:firstLine="480"/>
        <w:spacing w:line="10" w:lineRule="atLeast"/>
        <w:rPr>
          <w:rFonts w:ascii="仿宋" w:hAnsi="仿宋" w:eastAsia="仿宋"/>
          <w:sz w:val="24"/>
          <w:highlight w:val="white"/>
        </w:rPr>
      </w:pPr>
      <w:r>
        <w:rPr>
          <w:rFonts w:hint="eastAsia" w:ascii="仿宋" w:hAnsi="仿宋" w:eastAsia="仿宋"/>
          <w:bCs/>
          <w:sz w:val="24"/>
          <w:highlight w:val="white"/>
          <w:lang w:val="en-US" w:eastAsia="zh-CN"/>
        </w:rPr>
        <w:t xml:space="preserve">4.</w:t>
      </w:r>
      <w:r>
        <w:rPr>
          <w:rFonts w:ascii="仿宋" w:hAnsi="仿宋" w:eastAsia="仿宋"/>
          <w:bCs/>
          <w:sz w:val="24"/>
          <w:highlight w:val="white"/>
        </w:rPr>
        <w:t xml:space="preserve">《偏离表》</w:t>
      </w:r>
      <w:r>
        <w:rPr>
          <w:rFonts w:ascii="仿宋" w:hAnsi="仿宋" w:eastAsia="仿宋"/>
          <w:sz w:val="24"/>
          <w:highlight w:val="white"/>
        </w:rPr>
        <w:t xml:space="preserve">（加盖电子签章，格式见《磋商文件》附件）；</w:t>
      </w:r>
      <w:r>
        <w:rPr>
          <w:highlight w:val="white"/>
        </w:rPr>
      </w:r>
      <w:r/>
    </w:p>
    <w:p>
      <w:pPr>
        <w:pStyle w:val="1077"/>
        <w:ind w:firstLine="480"/>
        <w:spacing w:line="10" w:lineRule="atLeast"/>
        <w:rPr>
          <w:rFonts w:hint="default" w:ascii="仿宋" w:hAnsi="仿宋" w:eastAsia="仿宋"/>
          <w:bCs/>
          <w:sz w:val="24"/>
          <w:highlight w:val="white"/>
        </w:rPr>
      </w:pPr>
      <w:r>
        <w:rPr>
          <w:rFonts w:hint="eastAsia" w:ascii="仿宋" w:hAnsi="仿宋" w:eastAsia="仿宋"/>
          <w:bCs/>
          <w:sz w:val="24"/>
          <w:highlight w:val="white"/>
          <w:lang w:val="en-US" w:eastAsia="zh-CN"/>
        </w:rPr>
        <w:t xml:space="preserve">5.</w:t>
      </w:r>
      <w:r>
        <w:rPr>
          <w:rFonts w:ascii="仿宋" w:hAnsi="仿宋" w:eastAsia="仿宋"/>
          <w:bCs/>
          <w:sz w:val="24"/>
          <w:highlight w:val="white"/>
        </w:rPr>
        <w:t xml:space="preserve">《</w:t>
      </w:r>
      <w:r>
        <w:rPr>
          <w:rFonts w:hint="eastAsia" w:ascii="仿宋" w:hAnsi="仿宋" w:eastAsia="仿宋"/>
          <w:bCs/>
          <w:sz w:val="24"/>
          <w:highlight w:val="white"/>
          <w:lang w:val="en-US" w:eastAsia="zh-CN"/>
        </w:rPr>
        <w:t xml:space="preserve">授权委托书</w:t>
      </w:r>
      <w:r>
        <w:rPr>
          <w:rFonts w:ascii="仿宋" w:hAnsi="仿宋" w:eastAsia="仿宋"/>
          <w:bCs/>
          <w:sz w:val="24"/>
          <w:highlight w:val="white"/>
        </w:rPr>
        <w:t xml:space="preserve">》</w:t>
      </w:r>
      <w:r>
        <w:rPr>
          <w:rFonts w:ascii="仿宋" w:hAnsi="仿宋" w:eastAsia="仿宋"/>
          <w:sz w:val="24"/>
          <w:highlight w:val="white"/>
        </w:rPr>
        <w:t xml:space="preserve">（加盖电子签章，格式见《磋商文件》附件）</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（四）综合评审评分项</w:t>
      </w:r>
      <w:r>
        <w:rPr>
          <w:highlight w:val="white"/>
        </w:rPr>
      </w:r>
      <w:r/>
    </w:p>
    <w:p>
      <w:pPr>
        <w:pStyle w:val="1077"/>
        <w:ind w:firstLine="480"/>
        <w:spacing w:line="10" w:lineRule="atLeast"/>
        <w:rPr>
          <w:rFonts w:ascii="仿宋" w:hAnsi="仿宋" w:eastAsia="仿宋"/>
          <w:bCs/>
          <w:sz w:val="24"/>
          <w:highlight w:val="white"/>
        </w:rPr>
      </w:pPr>
      <w:r>
        <w:rPr>
          <w:rFonts w:hint="eastAsia" w:ascii="仿宋" w:hAnsi="仿宋" w:eastAsia="仿宋"/>
          <w:bCs/>
          <w:sz w:val="24"/>
          <w:highlight w:val="white"/>
          <w:lang w:val="en-US" w:eastAsia="zh-CN"/>
        </w:rPr>
        <w:t xml:space="preserve">1</w:t>
      </w:r>
      <w:r>
        <w:rPr>
          <w:rFonts w:ascii="仿宋" w:hAnsi="仿宋" w:eastAsia="仿宋"/>
          <w:bCs/>
          <w:sz w:val="24"/>
          <w:highlight w:val="white"/>
        </w:rPr>
        <w:t xml:space="preserve">.商务部分</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（1）《</w:t>
      </w:r>
      <w:r>
        <w:rPr>
          <w:rFonts w:hint="eastAsia" w:ascii="仿宋" w:hAnsi="仿宋" w:eastAsia="仿宋"/>
          <w:bCs/>
          <w:sz w:val="24"/>
          <w:highlight w:val="white"/>
          <w:lang w:eastAsia="zh-CN"/>
        </w:rPr>
        <w:t xml:space="preserve">供应商业绩</w:t>
      </w:r>
      <w:r>
        <w:rPr>
          <w:rFonts w:ascii="仿宋" w:hAnsi="仿宋" w:eastAsia="仿宋"/>
          <w:bCs/>
          <w:sz w:val="24"/>
          <w:highlight w:val="white"/>
        </w:rPr>
        <w:t xml:space="preserve">》（要求见《磋商文件》附件：1.《评分细则》）；</w:t>
      </w:r>
      <w:r>
        <w:rPr>
          <w:highlight w:val="white"/>
        </w:rPr>
      </w:r>
      <w:r/>
    </w:p>
    <w:p>
      <w:pPr>
        <w:pStyle w:val="1077"/>
        <w:ind w:firstLine="480"/>
        <w:spacing w:line="10" w:lineRule="atLeast"/>
        <w:rPr>
          <w:rFonts w:ascii="仿宋" w:hAnsi="仿宋" w:eastAsia="仿宋"/>
          <w:bCs/>
          <w:sz w:val="24"/>
          <w:highlight w:val="white"/>
        </w:rPr>
      </w:pPr>
      <w:r>
        <w:rPr>
          <w:rFonts w:hint="eastAsia" w:ascii="仿宋" w:hAnsi="仿宋" w:eastAsia="仿宋"/>
          <w:bCs/>
          <w:sz w:val="24"/>
          <w:highlight w:val="white"/>
          <w:lang w:val="en-US" w:eastAsia="zh-CN"/>
        </w:rPr>
        <w:t xml:space="preserve">2</w:t>
      </w:r>
      <w:r>
        <w:rPr>
          <w:rFonts w:ascii="仿宋" w:hAnsi="仿宋" w:eastAsia="仿宋"/>
          <w:bCs/>
          <w:sz w:val="24"/>
          <w:highlight w:val="white"/>
        </w:rPr>
        <w:t xml:space="preserve">.技术部分</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（1）《</w:t>
      </w:r>
      <w:r>
        <w:rPr>
          <w:rFonts w:hint="eastAsia" w:ascii="仿宋" w:hAnsi="仿宋" w:eastAsia="仿宋"/>
          <w:bCs/>
          <w:sz w:val="24"/>
          <w:highlight w:val="white"/>
        </w:rPr>
        <w:t xml:space="preserve">施工方案</w:t>
      </w:r>
      <w:r>
        <w:rPr>
          <w:rFonts w:ascii="仿宋" w:hAnsi="仿宋" w:eastAsia="仿宋"/>
          <w:bCs/>
          <w:sz w:val="24"/>
          <w:highlight w:val="white"/>
        </w:rPr>
        <w:t xml:space="preserve">》（要求见《磋商文件》附件：1.《评分细则》）。</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（2）《</w:t>
      </w:r>
      <w:r>
        <w:rPr>
          <w:rFonts w:hint="eastAsia" w:ascii="仿宋" w:hAnsi="仿宋" w:eastAsia="仿宋"/>
          <w:bCs/>
          <w:sz w:val="24"/>
          <w:highlight w:val="white"/>
          <w:lang w:eastAsia="zh-CN"/>
        </w:rPr>
        <w:t xml:space="preserve">售后服务</w:t>
      </w:r>
      <w:r>
        <w:rPr>
          <w:rFonts w:ascii="仿宋" w:hAnsi="仿宋" w:eastAsia="仿宋"/>
          <w:bCs/>
          <w:sz w:val="24"/>
          <w:highlight w:val="white"/>
        </w:rPr>
        <w:t xml:space="preserve">方案》（要求见《磋商文件》附件：1.《评分细则》）。</w:t>
      </w:r>
      <w:r>
        <w:rPr>
          <w:highlight w:val="white"/>
        </w:rPr>
      </w:r>
      <w:r/>
    </w:p>
    <w:p>
      <w:pPr>
        <w:pStyle w:val="1077"/>
        <w:ind w:firstLine="480"/>
        <w:spacing w:line="10" w:lineRule="atLeast"/>
        <w:rPr>
          <w:rFonts w:ascii="仿宋" w:hAnsi="仿宋" w:eastAsia="仿宋"/>
          <w:bCs/>
          <w:sz w:val="24"/>
          <w:highlight w:val="white"/>
        </w:rPr>
      </w:pPr>
      <w:r>
        <w:rPr>
          <w:rFonts w:ascii="仿宋" w:hAnsi="仿宋" w:eastAsia="仿宋"/>
          <w:bCs/>
          <w:sz w:val="24"/>
          <w:highlight w:val="white"/>
        </w:rPr>
        <w:t xml:space="preserve">（五）价格折扣文件格式</w:t>
      </w:r>
      <w:r>
        <w:rPr>
          <w:highlight w:val="white"/>
        </w:rPr>
      </w:r>
      <w:r/>
    </w:p>
    <w:p>
      <w:pPr>
        <w:pStyle w:val="1077"/>
        <w:ind w:firstLine="480"/>
        <w:spacing w:line="10" w:lineRule="atLeast"/>
        <w:rPr>
          <w:rFonts w:hint="eastAsia" w:ascii="仿宋" w:hAnsi="仿宋" w:eastAsia="仿宋" w:cs="Times New Roman"/>
          <w:b/>
          <w:bCs w:val="0"/>
          <w:sz w:val="24"/>
          <w:szCs w:val="24"/>
          <w:highlight w:val="white"/>
        </w:rPr>
      </w:pPr>
      <w:r>
        <w:rPr>
          <w:rFonts w:ascii="仿宋" w:hAnsi="仿宋" w:eastAsia="仿宋"/>
          <w:bCs/>
          <w:sz w:val="24"/>
          <w:highlight w:val="white"/>
        </w:rPr>
        <w:t xml:space="preserve">1.企业报价折扣证明：</w:t>
      </w:r>
      <w:r>
        <w:rPr>
          <w:rFonts w:hint="eastAsia" w:ascii="仿宋" w:hAnsi="仿宋" w:eastAsia="仿宋" w:cs="Times New Roman"/>
          <w:b/>
          <w:bCs w:val="0"/>
          <w:sz w:val="24"/>
          <w:szCs w:val="24"/>
          <w:highlight w:val="white"/>
          <w:lang w:val="en-US" w:eastAsia="zh-CN" w:bidi="ar-SA"/>
        </w:rPr>
        <w:t xml:space="preserve">无</w:t>
      </w:r>
      <w:r>
        <w:rPr>
          <w:highlight w:val="white"/>
        </w:rPr>
      </w:r>
      <w:r/>
    </w:p>
    <w:p>
      <w:pPr>
        <w:pStyle w:val="1230"/>
        <w:ind w:firstLine="482"/>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（六）提交的首次响应文件的密封、签署、盖章要求：</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1、密封（加密）要求：</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2、签署要求：见《磋商文件》第九章附件中相关格式要求</w:t>
      </w:r>
      <w:r>
        <w:rPr>
          <w:rStyle w:val="1239"/>
          <w:rFonts w:hint="eastAsia" w:ascii="仿宋" w:hAnsi="仿宋" w:eastAsia="仿宋" w:cs="仿宋"/>
          <w:b/>
          <w:bCs/>
          <w:i w:val="0"/>
          <w:caps w:val="0"/>
          <w:spacing w:val="0"/>
          <w:sz w:val="24"/>
          <w:szCs w:val="24"/>
          <w:highlight w:val="white"/>
          <w:lang w:val="en-US" w:eastAsia="zh-CN" w:bidi="ar-SA"/>
        </w:rPr>
        <w:t xml:space="preserve">（特别提醒：竞争性磋商文件中如需“被授权代表签字或盖章”，供应商可打印成文档，签字或盖章后再扫描上传，最后再电子签章）。</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3、盖章要求：见《磋商文件》第九章附件中相关格式要求。供应商须通过“苏采云”系统提供的政府采购客户端工具（使用“CA数字证书”）加盖电子签章。</w:t>
      </w:r>
      <w:r>
        <w:rPr>
          <w:highlight w:val="white"/>
        </w:rPr>
      </w:r>
      <w:r/>
    </w:p>
    <w:p>
      <w:pPr>
        <w:pStyle w:val="1230"/>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（七）通过“苏采云”系统提交政府采购客户端工具导出加密的响应文件（后缀名为zip）。响应文件不得超过350M！ </w:t>
      </w:r>
      <w:r>
        <w:rPr>
          <w:highlight w:val="white"/>
        </w:rPr>
      </w:r>
      <w:r/>
    </w:p>
    <w:p>
      <w:pPr>
        <w:pStyle w:val="1230"/>
        <w:ind w:firstLine="497"/>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注：供应商应当按照《磋商文件》的要求编制响应文件，并对其提交的响应文件的真实性、合法性承担法律责任。</w:t>
      </w:r>
      <w:r>
        <w:rPr>
          <w:highlight w:val="white"/>
        </w:rPr>
      </w:r>
      <w:r/>
    </w:p>
    <w:p>
      <w:pPr>
        <w:pStyle w:val="1230"/>
        <w:ind w:firstLine="478"/>
        <w:jc w:val="center"/>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pStyle w:val="1230"/>
        <w:ind w:firstLine="478"/>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第四章 磋商相关说明</w:t>
      </w:r>
      <w:r>
        <w:rPr>
          <w:highlight w:val="white"/>
        </w:rPr>
      </w:r>
      <w:r/>
    </w:p>
    <w:p>
      <w:pPr>
        <w:pStyle w:val="1230"/>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十四、磋商相关说明</w:t>
      </w:r>
      <w:r>
        <w:rPr>
          <w:highlight w:val="white"/>
        </w:rPr>
      </w:r>
      <w:r/>
    </w:p>
    <w:p>
      <w:pPr>
        <w:pStyle w:val="1230"/>
        <w:ind w:firstLine="482"/>
        <w:jc w:val="both"/>
        <w:spacing w:before="0" w:beforeAutospacing="0" w:after="0" w:afterAutospacing="0" w:line="240" w:lineRule="atLeast"/>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（一）磋商要求</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1、被邀请参与磋商的供应商需按本竞争性磋商文件要求的截止时间、方式（地点）提交首次响应文件，同时派人通过“苏采云”系统在“开标大厅”等待磋商。</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2、供应商可通过CA数字证书，在首次响应文件开启时间后，使用CA数字证书在规定时间内解密各自响应文件。</w:t>
      </w:r>
      <w:r>
        <w:rPr>
          <w:highlight w:val="white"/>
        </w:rPr>
      </w:r>
      <w:r/>
    </w:p>
    <w:p>
      <w:pPr>
        <w:ind w:firstLine="482"/>
        <w:jc w:val="both"/>
        <w:spacing w:before="0" w:beforeAutospacing="0" w:after="0" w:afterAutospacing="0" w:line="30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4、磋商顺序按照电子标书解密先后时间进行，解密时间相同的，不分先后顺序。</w:t>
      </w:r>
      <w:r>
        <w:rPr>
          <w:highlight w:val="white"/>
        </w:rPr>
      </w:r>
      <w:r/>
    </w:p>
    <w:p>
      <w:pPr>
        <w:ind w:firstLine="482"/>
        <w:jc w:val="both"/>
        <w:spacing w:before="0" w:beforeAutospacing="0" w:after="0" w:afterAutospacing="0" w:line="30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6、未在规定时间内进行答疑澄清的，视同放弃澄清。</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7、未在规定时间内进行报价的，视为响应无效。</w:t>
      </w:r>
      <w:r>
        <w:rPr>
          <w:highlight w:val="white"/>
        </w:rPr>
      </w:r>
      <w:r/>
    </w:p>
    <w:p>
      <w:pPr>
        <w:pStyle w:val="1230"/>
        <w:ind w:firstLine="480"/>
        <w:jc w:val="both"/>
        <w:spacing w:before="0" w:beforeAutospacing="0" w:after="0" w:afterAutospacing="0" w:line="240" w:lineRule="atLeast"/>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8、被邀请参与磋商的供应商如未按上述磋商要求执行，视同放弃磋商的权利。</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（二）评审程序</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rPr>
          <w:highlight w:val="white"/>
        </w:rPr>
      </w:r>
      <w:r/>
    </w:p>
    <w:p>
      <w:pPr>
        <w:pStyle w:val="123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相关内容和要求见：《中华人民共和国政府采购法》、《中华人民共和国政府采购法实施条例》及《政府采购竞争性磋商采购方式管理暂行办法》</w:t>
      </w:r>
      <w:r>
        <w:rPr>
          <w:highlight w:val="white"/>
        </w:rPr>
      </w:r>
      <w:r/>
    </w:p>
    <w:p>
      <w:pPr>
        <w:pStyle w:val="1230"/>
        <w:ind w:firstLine="24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pStyle w:val="1230"/>
        <w:ind w:firstLine="24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 (三) 查询及使用供应商信用记录</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1、由采购人查询信用信息。</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2、查询渠道包括：</w:t>
      </w:r>
      <w:r>
        <w:rPr>
          <w:highlight w:val="white"/>
        </w:rPr>
      </w:r>
      <w:r/>
    </w:p>
    <w:p>
      <w:pPr>
        <w:pStyle w:val="1230"/>
        <w:ind w:firstLine="36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(1)“信用中国”网（www.creditchina.gov.cn）；</w:t>
      </w:r>
      <w:r>
        <w:rPr>
          <w:highlight w:val="white"/>
        </w:rPr>
      </w:r>
      <w:r/>
    </w:p>
    <w:p>
      <w:pPr>
        <w:pStyle w:val="1230"/>
        <w:ind w:firstLine="36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 中国政府采购网（www.ccgp.gov.cn）；</w:t>
      </w:r>
      <w:r>
        <w:rPr>
          <w:highlight w:val="white"/>
        </w:rPr>
      </w:r>
      <w:r/>
    </w:p>
    <w:p>
      <w:pPr>
        <w:pStyle w:val="1230"/>
        <w:ind w:firstLine="360"/>
        <w:jc w:val="both"/>
        <w:spacing w:before="0" w:beforeAutospacing="0" w:after="0" w:afterAutospacing="0" w:line="240" w:lineRule="auto"/>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(3)</w:t>
      </w:r>
      <w:r>
        <w:rPr>
          <w:rStyle w:val="1239"/>
          <w:rFonts w:hint="eastAsia" w:ascii="仿宋" w:hAnsi="仿宋" w:eastAsia="仿宋" w:cs="仿宋"/>
          <w:b w:val="0"/>
          <w:bCs/>
          <w:i w:val="0"/>
          <w:caps w:val="0"/>
          <w:spacing w:val="0"/>
          <w:sz w:val="24"/>
          <w:szCs w:val="24"/>
          <w:highlight w:val="white"/>
          <w:lang w:val="en-US" w:eastAsia="zh-CN" w:bidi="ar-SA"/>
        </w:rPr>
        <w:t xml:space="preserve"> “诚信江苏”网（</w:t>
      </w:r>
      <w:r>
        <w:rPr>
          <w:rStyle w:val="1241"/>
          <w:rFonts w:hint="eastAsia" w:ascii="仿宋" w:hAnsi="仿宋" w:eastAsia="仿宋" w:cs="仿宋"/>
          <w:b w:val="0"/>
          <w:bCs/>
          <w:i w:val="0"/>
          <w:caps w:val="0"/>
          <w:color w:val="000000"/>
          <w:spacing w:val="0"/>
          <w:sz w:val="24"/>
          <w:szCs w:val="24"/>
          <w:highlight w:val="white"/>
          <w:lang w:val="en-US" w:eastAsia="zh-CN" w:bidi="ar-SA"/>
        </w:rPr>
        <w:t xml:space="preserve">www.jiangsu.gov.cn/jsxy/index.htm</w:t>
      </w:r>
      <w:r>
        <w:rPr>
          <w:rStyle w:val="1239"/>
          <w:rFonts w:hint="eastAsia" w:ascii="仿宋" w:hAnsi="仿宋" w:eastAsia="仿宋" w:cs="仿宋"/>
          <w:b w:val="0"/>
          <w:bCs/>
          <w:i w:val="0"/>
          <w:caps w:val="0"/>
          <w:spacing w:val="0"/>
          <w:sz w:val="24"/>
          <w:szCs w:val="24"/>
          <w:highlight w:val="white"/>
          <w:lang w:val="en-US" w:eastAsia="zh-CN" w:bidi="ar-SA"/>
        </w:rPr>
        <w:t xml:space="preserve">）</w:t>
      </w:r>
      <w:r>
        <w:rPr>
          <w:highlight w:val="white"/>
        </w:rPr>
      </w:r>
      <w:r/>
    </w:p>
    <w:p>
      <w:pPr>
        <w:pStyle w:val="1230"/>
        <w:jc w:val="both"/>
        <w:spacing w:before="0" w:beforeAutospacing="0" w:after="0" w:afterAutospacing="0" w:line="240" w:lineRule="auto"/>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和或</w:t>
      </w:r>
      <w:r>
        <w:rPr>
          <w:rStyle w:val="1239"/>
          <w:rFonts w:hint="eastAsia" w:ascii="仿宋" w:hAnsi="仿宋" w:eastAsia="仿宋" w:cs="仿宋"/>
          <w:b w:val="0"/>
          <w:i w:val="0"/>
          <w:caps w:val="0"/>
          <w:spacing w:val="0"/>
          <w:sz w:val="24"/>
          <w:szCs w:val="24"/>
          <w:highlight w:val="white"/>
          <w:lang w:val="en-US" w:eastAsia="zh-CN" w:bidi="ar-SA"/>
        </w:rPr>
        <w:t xml:space="preserve">“信用江苏”网（http://credit.jiangsu.gov.cn/）</w:t>
      </w:r>
      <w:r>
        <w:rPr>
          <w:rStyle w:val="1239"/>
          <w:rFonts w:hint="eastAsia" w:ascii="仿宋" w:hAnsi="仿宋" w:eastAsia="仿宋" w:cs="仿宋"/>
          <w:b w:val="0"/>
          <w:bCs/>
          <w:i w:val="0"/>
          <w:caps w:val="0"/>
          <w:spacing w:val="0"/>
          <w:sz w:val="24"/>
          <w:szCs w:val="24"/>
          <w:highlight w:val="white"/>
          <w:lang w:val="en-US" w:eastAsia="zh-CN" w:bidi="ar-SA"/>
        </w:rPr>
        <w:t xml:space="preserve">；</w:t>
      </w:r>
      <w:r>
        <w:rPr>
          <w:highlight w:val="white"/>
        </w:rPr>
      </w:r>
      <w:r/>
    </w:p>
    <w:p>
      <w:pPr>
        <w:pStyle w:val="1230"/>
        <w:ind w:firstLine="360"/>
        <w:jc w:val="both"/>
        <w:spacing w:before="0" w:beforeAutospacing="0" w:after="0" w:afterAutospacing="0" w:line="240" w:lineRule="auto"/>
        <w:rPr>
          <w:rStyle w:val="1239"/>
          <w:rFonts w:hint="eastAsia" w:ascii="仿宋" w:hAnsi="仿宋" w:eastAsia="仿宋" w:cs="仿宋"/>
          <w:b w:val="0"/>
          <w:bCs/>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(4)</w:t>
      </w:r>
      <w:r>
        <w:rPr>
          <w:rStyle w:val="1239"/>
          <w:rFonts w:hint="eastAsia" w:ascii="仿宋" w:hAnsi="仿宋" w:eastAsia="仿宋" w:cs="仿宋"/>
          <w:b w:val="0"/>
          <w:bCs/>
          <w:i w:val="0"/>
          <w:caps w:val="0"/>
          <w:spacing w:val="0"/>
          <w:sz w:val="24"/>
          <w:szCs w:val="24"/>
          <w:highlight w:val="white"/>
          <w:lang w:val="en-US" w:eastAsia="zh-CN" w:bidi="ar-SA"/>
        </w:rPr>
        <w:t xml:space="preserve">“诚信徐州”网（ http://www.xuzhoucredit.gov.cn）。</w:t>
      </w:r>
      <w:r>
        <w:rPr>
          <w:highlight w:val="white"/>
        </w:rPr>
      </w:r>
      <w:r/>
    </w:p>
    <w:p>
      <w:pPr>
        <w:pStyle w:val="123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bCs/>
          <w:i w:val="0"/>
          <w:caps w:val="0"/>
          <w:spacing w:val="0"/>
          <w:sz w:val="24"/>
          <w:szCs w:val="24"/>
          <w:highlight w:val="white"/>
          <w:lang w:val="en-US" w:eastAsia="zh-CN" w:bidi="ar-SA"/>
        </w:rPr>
        <w:t xml:space="preserve">和或</w:t>
      </w:r>
      <w:r>
        <w:rPr>
          <w:rStyle w:val="1239"/>
          <w:rFonts w:hint="eastAsia" w:ascii="仿宋" w:hAnsi="仿宋" w:eastAsia="仿宋" w:cs="仿宋"/>
          <w:b w:val="0"/>
          <w:i w:val="0"/>
          <w:caps w:val="0"/>
          <w:spacing w:val="0"/>
          <w:sz w:val="24"/>
          <w:szCs w:val="24"/>
          <w:highlight w:val="white"/>
          <w:lang w:val="en-US" w:eastAsia="zh-CN" w:bidi="ar-SA"/>
        </w:rPr>
        <w:t xml:space="preserve">“信用徐州”网（</w:t>
      </w:r>
      <w:r>
        <w:rPr>
          <w:rStyle w:val="1239"/>
          <w:rFonts w:hint="eastAsia" w:ascii="仿宋" w:hAnsi="仿宋" w:eastAsia="仿宋" w:cs="仿宋"/>
          <w:b w:val="0"/>
          <w:bCs/>
          <w:i w:val="0"/>
          <w:caps w:val="0"/>
          <w:spacing w:val="0"/>
          <w:sz w:val="24"/>
          <w:szCs w:val="24"/>
          <w:highlight w:val="white"/>
          <w:lang w:val="en-US" w:eastAsia="zh-CN" w:bidi="ar-SA"/>
        </w:rPr>
        <w:t xml:space="preserve">www.xuzhoucredit.gov.cn/</w:t>
      </w:r>
      <w:r>
        <w:rPr>
          <w:rStyle w:val="1239"/>
          <w:rFonts w:hint="eastAsia" w:ascii="仿宋" w:hAnsi="仿宋" w:eastAsia="仿宋" w:cs="仿宋"/>
          <w:b w:val="0"/>
          <w:i w:val="0"/>
          <w:caps w:val="0"/>
          <w:spacing w:val="0"/>
          <w:sz w:val="24"/>
          <w:szCs w:val="24"/>
          <w:highlight w:val="white"/>
          <w:lang w:val="en-US" w:eastAsia="zh-CN" w:bidi="ar-SA"/>
        </w:rPr>
        <w:t xml:space="preserve">）。</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3、截止时点（查询环节）：首次响应文件开启后资格审查结束前。</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4、信用信息查询记录和证据留存的具体方式：</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网页截屏打印，与其他采购文件一并保存。</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5、信用信息的使用规则：</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r/>
    </w:p>
    <w:p>
      <w:pPr>
        <w:pStyle w:val="1230"/>
        <w:ind w:firstLine="478"/>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Fonts w:hint="eastAsia" w:ascii="仿宋" w:hAnsi="仿宋" w:eastAsia="仿宋" w:cs="仿宋"/>
          <w:b/>
          <w:bCs/>
          <w:i w:val="0"/>
          <w:caps w:val="0"/>
          <w:spacing w:val="0"/>
          <w:sz w:val="24"/>
          <w:szCs w:val="24"/>
          <w:highlight w:val="white"/>
          <w:lang w:val="en-US" w:eastAsia="zh-CN" w:bidi="ar-SA"/>
        </w:rPr>
      </w:r>
      <w:r>
        <w:rPr>
          <w:highlight w:val="white"/>
        </w:rPr>
      </w:r>
      <w:r/>
    </w:p>
    <w:p>
      <w:pPr>
        <w:pStyle w:val="1230"/>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十五、评审方法和评审标准</w:t>
      </w:r>
      <w:r>
        <w:rPr>
          <w:highlight w:val="white"/>
        </w:rPr>
      </w:r>
      <w:r/>
    </w:p>
    <w:p>
      <w:pPr>
        <w:pStyle w:val="1230"/>
        <w:ind w:firstLine="478"/>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1、评审方法：综合评分法</w:t>
      </w:r>
      <w:r>
        <w:rPr>
          <w:highlight w:val="white"/>
        </w:rPr>
      </w:r>
      <w:r/>
    </w:p>
    <w:p>
      <w:pPr>
        <w:pStyle w:val="1230"/>
        <w:ind w:left="2"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2、评审标准：详见《磋商文件》附件1、《评分细则》。</w:t>
      </w:r>
      <w:r>
        <w:rPr>
          <w:highlight w:val="white"/>
        </w:rPr>
      </w:r>
      <w:r/>
    </w:p>
    <w:p>
      <w:pPr>
        <w:pStyle w:val="1230"/>
        <w:ind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highlight w:val="white"/>
        </w:rPr>
      </w:r>
      <w:r/>
    </w:p>
    <w:p>
      <w:pPr>
        <w:pStyle w:val="1230"/>
        <w:ind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多家供应商提供的核心产品品牌相同的作为一个供应商计算，以质量和服务均能满足采购文件实质性响应要求且报价最低的供应商作为该品牌的供应商。</w:t>
      </w:r>
      <w:r>
        <w:rPr>
          <w:highlight w:val="white"/>
        </w:rPr>
      </w:r>
      <w:r/>
    </w:p>
    <w:p>
      <w:pPr>
        <w:pStyle w:val="1230"/>
        <w:ind w:left="2"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pStyle w:val="1230"/>
        <w:ind w:right="29"/>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十六、磋商过程中可能实质性变动的内容：在磋商过程中，磋商小组可以根据《磋商文件》和磋商情况实质性变动采购需求中的技术、服务要求以及拟签订的合同文本。</w:t>
      </w:r>
      <w:r>
        <w:rPr>
          <w:highlight w:val="white"/>
        </w:rPr>
      </w:r>
      <w:r/>
    </w:p>
    <w:p>
      <w:pPr>
        <w:pStyle w:val="1230"/>
        <w:ind w:right="29"/>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pStyle w:val="1230"/>
        <w:ind w:left="2"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pStyle w:val="1230"/>
        <w:ind w:left="2" w:right="29" w:firstLine="480"/>
        <w:jc w:val="center"/>
        <w:spacing w:before="0" w:beforeAutospacing="0" w:after="0" w:afterAutospacing="0" w:line="36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第五章 确定成交供应商及合同签订等</w:t>
      </w:r>
      <w:r>
        <w:rPr>
          <w:highlight w:val="white"/>
        </w:rPr>
      </w:r>
      <w:r/>
    </w:p>
    <w:p>
      <w:pPr>
        <w:pStyle w:val="1230"/>
        <w:ind w:left="2" w:right="29" w:firstLine="480"/>
        <w:jc w:val="center"/>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pStyle w:val="1230"/>
        <w:ind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highlight w:val="white"/>
        </w:rPr>
      </w:r>
      <w:r/>
    </w:p>
    <w:p>
      <w:pPr>
        <w:pStyle w:val="1230"/>
        <w:ind w:left="2" w:right="29"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pStyle w:val="1230"/>
        <w:ind w:firstLine="482"/>
        <w:jc w:val="left"/>
        <w:spacing w:before="0" w:beforeAutospacing="0" w:after="0" w:afterAutospacing="0" w:line="240" w:lineRule="auto"/>
        <w:widowControl/>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十九、采购人与成交供应商应当在成交通知书发出之日起30日内，</w:t>
      </w:r>
      <w:r>
        <w:rPr>
          <w:rStyle w:val="1239"/>
          <w:rFonts w:hint="eastAsia" w:ascii="仿宋" w:hAnsi="仿宋" w:eastAsia="仿宋" w:cs="仿宋"/>
          <w:b w:val="0"/>
          <w:i w:val="0"/>
          <w:caps w:val="0"/>
          <w:spacing w:val="0"/>
          <w:sz w:val="24"/>
          <w:szCs w:val="24"/>
          <w:highlight w:val="white"/>
          <w:lang w:val="en-US" w:eastAsia="zh-CN" w:bidi="ar-SA"/>
        </w:rPr>
        <w:t xml:space="preserve">按照《磋商文件》确定的合同文本以及采购标的、规格型号、采购金额、采购数量、技术和服务要求等事项签订政府采购合同。</w:t>
      </w:r>
      <w:r>
        <w:rPr>
          <w:highlight w:val="white"/>
        </w:rPr>
      </w:r>
      <w:r/>
    </w:p>
    <w:p>
      <w:pPr>
        <w:pStyle w:val="1230"/>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rPr>
          <w:highlight w:val="white"/>
        </w:rPr>
      </w:r>
      <w:r/>
    </w:p>
    <w:p>
      <w:pPr>
        <w:pStyle w:val="1230"/>
        <w:ind w:firstLine="360"/>
        <w:jc w:val="left"/>
        <w:spacing w:before="0" w:beforeAutospacing="0" w:after="0" w:afterAutospacing="0" w:line="240" w:lineRule="auto"/>
        <w:widowControl/>
        <w:rPr>
          <w:rStyle w:val="1239"/>
          <w:rFonts w:hint="eastAsia" w:ascii="仿宋" w:hAnsi="仿宋" w:eastAsia="仿宋" w:cs="仿宋"/>
          <w:b w:val="0"/>
          <w:i w:val="0"/>
          <w:caps w:val="0"/>
          <w:color w:val="auto"/>
          <w:spacing w:val="0"/>
          <w:sz w:val="24"/>
          <w:szCs w:val="24"/>
          <w:highlight w:val="white"/>
        </w:rPr>
      </w:pPr>
      <w:r>
        <w:rPr>
          <w:rFonts w:hint="eastAsia" w:ascii="仿宋" w:hAnsi="仿宋" w:eastAsia="仿宋" w:cs="仿宋"/>
          <w:b w:val="0"/>
          <w:i w:val="0"/>
          <w:caps w:val="0"/>
          <w:color w:val="auto"/>
          <w:spacing w:val="0"/>
          <w:sz w:val="24"/>
          <w:szCs w:val="24"/>
          <w:highlight w:val="white"/>
          <w:lang w:val="en-US" w:eastAsia="zh-CN" w:bidi="ar-SA"/>
        </w:rPr>
      </w:r>
      <w:r>
        <w:rPr>
          <w:highlight w:val="white"/>
        </w:rPr>
      </w:r>
      <w:r/>
    </w:p>
    <w:p>
      <w:pPr>
        <w:pStyle w:val="1230"/>
        <w:ind w:firstLine="482"/>
        <w:jc w:val="left"/>
        <w:spacing w:before="0" w:beforeAutospacing="0" w:after="0" w:afterAutospacing="0" w:line="240" w:lineRule="auto"/>
        <w:rPr>
          <w:rStyle w:val="1239"/>
          <w:rFonts w:hint="eastAsia" w:ascii="仿宋" w:hAnsi="仿宋" w:eastAsia="仿宋" w:cs="仿宋"/>
          <w:b w:val="0"/>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二十、</w:t>
      </w:r>
      <w:r>
        <w:rPr>
          <w:rFonts w:hint="eastAsia" w:ascii="仿宋" w:hAnsi="仿宋" w:eastAsia="仿宋" w:cs="仿宋"/>
          <w:color w:val="auto"/>
          <w:sz w:val="24"/>
          <w:highlight w:val="white"/>
        </w:rPr>
        <w:t xml:space="preserve">签订合同前，成交供应商必须向采购人提交其</w:t>
      </w:r>
      <w:r>
        <w:rPr>
          <w:rFonts w:hint="eastAsia" w:ascii="仿宋" w:hAnsi="仿宋" w:eastAsia="仿宋" w:cs="仿宋"/>
          <w:color w:val="auto"/>
          <w:sz w:val="24"/>
          <w:highlight w:val="white"/>
          <w:lang w:val="en-US" w:eastAsia="zh-CN"/>
        </w:rPr>
        <w:t xml:space="preserve">响应</w:t>
      </w:r>
      <w:r>
        <w:rPr>
          <w:rFonts w:hint="eastAsia" w:ascii="仿宋" w:hAnsi="仿宋" w:eastAsia="仿宋" w:cs="仿宋"/>
          <w:color w:val="auto"/>
          <w:sz w:val="24"/>
          <w:highlight w:val="white"/>
        </w:rPr>
        <w:t xml:space="preserve">文件中所有扫描件的原件，采购人核查无误后，签订合同。如</w:t>
      </w:r>
      <w:r>
        <w:rPr>
          <w:rFonts w:hint="eastAsia" w:ascii="仿宋" w:hAnsi="仿宋" w:eastAsia="仿宋" w:cs="仿宋"/>
          <w:color w:val="auto"/>
          <w:sz w:val="24"/>
          <w:highlight w:val="white"/>
          <w:lang w:val="en-US" w:eastAsia="zh-CN"/>
        </w:rPr>
        <w:t xml:space="preserve">成交供应商</w:t>
      </w:r>
      <w:r>
        <w:rPr>
          <w:rFonts w:hint="eastAsia" w:ascii="仿宋" w:hAnsi="仿宋" w:eastAsia="仿宋" w:cs="仿宋"/>
          <w:color w:val="auto"/>
          <w:sz w:val="24"/>
          <w:highlight w:val="white"/>
        </w:rPr>
        <w:t xml:space="preserve">人不能在采购人规定的时间内向采购人提供原件，将被采购人视为放弃中标</w:t>
      </w:r>
      <w:r>
        <w:rPr>
          <w:rFonts w:hint="eastAsia" w:ascii="仿宋" w:hAnsi="仿宋" w:eastAsia="仿宋" w:cs="仿宋"/>
          <w:color w:val="auto"/>
          <w:sz w:val="24"/>
          <w:highlight w:val="white"/>
          <w:lang w:eastAsia="zh-CN"/>
        </w:rPr>
        <w:t xml:space="preserve">（</w:t>
      </w:r>
      <w:r>
        <w:rPr>
          <w:rFonts w:hint="eastAsia" w:ascii="仿宋" w:hAnsi="仿宋" w:eastAsia="仿宋" w:cs="仿宋"/>
          <w:color w:val="auto"/>
          <w:sz w:val="24"/>
          <w:highlight w:val="white"/>
          <w:lang w:val="en-US" w:eastAsia="zh-CN"/>
        </w:rPr>
        <w:t xml:space="preserve">成交</w:t>
      </w:r>
      <w:r>
        <w:rPr>
          <w:rFonts w:hint="eastAsia" w:ascii="仿宋" w:hAnsi="仿宋" w:eastAsia="仿宋" w:cs="仿宋"/>
          <w:color w:val="auto"/>
          <w:sz w:val="24"/>
          <w:highlight w:val="white"/>
          <w:lang w:eastAsia="zh-CN"/>
        </w:rPr>
        <w:t xml:space="preserve">）</w:t>
      </w:r>
      <w:r>
        <w:rPr>
          <w:rFonts w:hint="eastAsia" w:ascii="仿宋" w:hAnsi="仿宋" w:eastAsia="仿宋" w:cs="仿宋"/>
          <w:color w:val="auto"/>
          <w:sz w:val="24"/>
          <w:highlight w:val="white"/>
        </w:rPr>
        <w:t xml:space="preserve">资格</w:t>
      </w:r>
      <w:r>
        <w:rPr>
          <w:rStyle w:val="1239"/>
          <w:rFonts w:hint="eastAsia" w:ascii="仿宋" w:hAnsi="仿宋" w:eastAsia="仿宋" w:cs="仿宋"/>
          <w:b w:val="0"/>
          <w:i w:val="0"/>
          <w:caps w:val="0"/>
          <w:color w:val="auto"/>
          <w:spacing w:val="0"/>
          <w:sz w:val="24"/>
          <w:szCs w:val="24"/>
          <w:highlight w:val="white"/>
          <w:lang w:val="en-US" w:eastAsia="zh-CN" w:bidi="ar-SA"/>
        </w:rPr>
        <w:t xml:space="preserve">。</w:t>
      </w:r>
      <w:r>
        <w:rPr>
          <w:highlight w:val="white"/>
        </w:rPr>
      </w:r>
      <w:r/>
    </w:p>
    <w:p>
      <w:pPr>
        <w:pStyle w:val="1230"/>
        <w:ind w:firstLine="480"/>
        <w:jc w:val="left"/>
        <w:spacing w:before="0" w:beforeAutospacing="0" w:after="0" w:afterAutospacing="0" w:line="240" w:lineRule="auto"/>
        <w:widowControl/>
        <w:rPr>
          <w:rStyle w:val="1239"/>
          <w:rFonts w:hint="eastAsia" w:ascii="仿宋" w:hAnsi="仿宋" w:eastAsia="仿宋" w:cs="仿宋"/>
          <w:b w:val="0"/>
          <w:i w:val="0"/>
          <w:caps w:val="0"/>
          <w:color w:val="auto"/>
          <w:spacing w:val="0"/>
          <w:sz w:val="24"/>
          <w:szCs w:val="24"/>
          <w:highlight w:val="white"/>
        </w:rPr>
      </w:pPr>
      <w:r>
        <w:rPr>
          <w:rFonts w:hint="eastAsia" w:ascii="仿宋" w:hAnsi="仿宋" w:eastAsia="仿宋" w:cs="仿宋"/>
          <w:b w:val="0"/>
          <w:i w:val="0"/>
          <w:caps w:val="0"/>
          <w:color w:val="auto"/>
          <w:spacing w:val="0"/>
          <w:sz w:val="24"/>
          <w:szCs w:val="24"/>
          <w:highlight w:val="white"/>
          <w:lang w:val="en-US" w:eastAsia="zh-CN" w:bidi="ar-SA"/>
        </w:rPr>
      </w:r>
      <w:r>
        <w:rPr>
          <w:highlight w:val="white"/>
        </w:rPr>
      </w:r>
      <w:r/>
    </w:p>
    <w:p>
      <w:pPr>
        <w:pStyle w:val="1230"/>
        <w:ind w:firstLine="480"/>
        <w:jc w:val="center"/>
        <w:spacing w:before="0" w:beforeAutospacing="0" w:after="0" w:afterAutospacing="0" w:line="240" w:lineRule="auto"/>
        <w:widowControl/>
        <w:rPr>
          <w:rStyle w:val="1239"/>
          <w:rFonts w:hint="eastAsia" w:ascii="仿宋" w:hAnsi="仿宋" w:eastAsia="仿宋" w:cs="仿宋"/>
          <w:b/>
          <w:bCs/>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第六章 磋商文件的澄清或者修改</w:t>
      </w:r>
      <w:r>
        <w:rPr>
          <w:highlight w:val="white"/>
        </w:rPr>
      </w:r>
      <w:r/>
    </w:p>
    <w:p>
      <w:pPr>
        <w:pStyle w:val="1230"/>
        <w:ind w:firstLine="480"/>
        <w:jc w:val="left"/>
        <w:spacing w:before="0" w:beforeAutospacing="0" w:after="0" w:afterAutospacing="0" w:line="240" w:lineRule="auto"/>
        <w:widowControl/>
        <w:rPr>
          <w:rStyle w:val="1239"/>
          <w:rFonts w:hint="eastAsia" w:ascii="仿宋" w:hAnsi="仿宋" w:eastAsia="仿宋" w:cs="仿宋"/>
          <w:b w:val="0"/>
          <w:i w:val="0"/>
          <w:caps w:val="0"/>
          <w:color w:val="auto"/>
          <w:spacing w:val="0"/>
          <w:sz w:val="24"/>
          <w:szCs w:val="24"/>
          <w:highlight w:val="white"/>
        </w:rPr>
      </w:pPr>
      <w:r>
        <w:rPr>
          <w:rFonts w:hint="eastAsia" w:ascii="仿宋" w:hAnsi="仿宋" w:eastAsia="仿宋" w:cs="仿宋"/>
          <w:b w:val="0"/>
          <w:i w:val="0"/>
          <w:caps w:val="0"/>
          <w:color w:val="auto"/>
          <w:spacing w:val="0"/>
          <w:sz w:val="24"/>
          <w:szCs w:val="24"/>
          <w:highlight w:val="white"/>
          <w:lang w:val="en-US" w:eastAsia="zh-CN" w:bidi="ar-SA"/>
        </w:rPr>
      </w:r>
      <w:r>
        <w:rPr>
          <w:highlight w:val="white"/>
        </w:rPr>
      </w:r>
      <w:r/>
    </w:p>
    <w:p>
      <w:pPr>
        <w:pStyle w:val="1230"/>
        <w:ind w:firstLine="480"/>
        <w:jc w:val="left"/>
        <w:spacing w:before="0" w:beforeAutospacing="0" w:after="0" w:afterAutospacing="0" w:line="240" w:lineRule="auto"/>
        <w:widowControl/>
        <w:rPr>
          <w:rStyle w:val="1239"/>
          <w:rFonts w:hint="eastAsia" w:ascii="仿宋" w:hAnsi="仿宋" w:eastAsia="仿宋" w:cs="仿宋"/>
          <w:b/>
          <w:bCs/>
          <w:i w:val="0"/>
          <w:caps w:val="0"/>
          <w:color w:val="auto"/>
          <w:spacing w:val="0"/>
          <w:sz w:val="24"/>
          <w:szCs w:val="24"/>
          <w:highlight w:val="white"/>
        </w:rPr>
      </w:pPr>
      <w:r>
        <w:rPr>
          <w:rStyle w:val="1239"/>
          <w:rFonts w:hint="eastAsia" w:ascii="仿宋" w:hAnsi="仿宋" w:eastAsia="仿宋" w:cs="仿宋"/>
          <w:b/>
          <w:bCs/>
          <w:i w:val="0"/>
          <w:caps w:val="0"/>
          <w:color w:val="auto"/>
          <w:spacing w:val="0"/>
          <w:sz w:val="24"/>
          <w:szCs w:val="24"/>
          <w:highlight w:val="white"/>
          <w:lang w:val="en-US" w:eastAsia="zh-CN" w:bidi="ar-SA"/>
        </w:rPr>
        <w:t xml:space="preserve">二十一、《磋商文件》的澄清或者修改</w:t>
      </w:r>
      <w:r>
        <w:rPr>
          <w:highlight w:val="white"/>
        </w:rPr>
      </w:r>
      <w:r/>
    </w:p>
    <w:p>
      <w:pPr>
        <w:ind w:firstLine="480"/>
        <w:jc w:val="left"/>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auto"/>
          <w:spacing w:val="0"/>
          <w:sz w:val="24"/>
          <w:szCs w:val="24"/>
          <w:highlight w:val="whit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w:t>
      </w:r>
      <w:r>
        <w:rPr>
          <w:rStyle w:val="1239"/>
          <w:rFonts w:hint="eastAsia" w:ascii="仿宋" w:hAnsi="仿宋" w:eastAsia="仿宋" w:cs="仿宋"/>
          <w:b w:val="0"/>
          <w:i w:val="0"/>
          <w:caps w:val="0"/>
          <w:spacing w:val="0"/>
          <w:sz w:val="24"/>
          <w:szCs w:val="24"/>
          <w:highlight w:val="white"/>
          <w:lang w:val="en-US" w:eastAsia="zh-CN" w:bidi="ar-SA"/>
        </w:rPr>
        <w:t xml:space="preserve">应商。发布本项目的“更正公告”后采购代理机构已尽通知义务。敬请各所有获取《磋商文件》的供应商关注本项目的“更正公告</w:t>
      </w:r>
      <w:r>
        <w:rPr>
          <w:highlight w:val="white"/>
        </w:rPr>
      </w:r>
      <w:r/>
    </w:p>
    <w:p>
      <w:pPr>
        <w:jc w:val="both"/>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jc w:val="center"/>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第七章 询问和质疑</w:t>
      </w:r>
      <w:r>
        <w:rPr>
          <w:highlight w:val="white"/>
        </w:rPr>
      </w:r>
      <w:r/>
    </w:p>
    <w:p>
      <w:pPr>
        <w:ind w:firstLine="482"/>
        <w:jc w:val="left"/>
        <w:spacing w:before="0" w:beforeAutospacing="0" w:after="0" w:afterAutospacing="0" w:line="240" w:lineRule="auto"/>
        <w:widowControl/>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二十二、询问和质疑</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2、供应商针对同一采购程序环节的质疑应当在法定质疑期内一次性提出。</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3、质疑和投诉按《政府采购质疑和投诉办法》执行。</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4、接收质疑函的方式：供应商直接送交或供应商通过EMS邮寄。</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联系人：王聪         联系电话：0516-83961233</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通讯地址：徐州市云龙区淮海文博园2号楼4层</w:t>
      </w:r>
      <w:r>
        <w:rPr>
          <w:highlight w:val="white"/>
        </w:rPr>
      </w:r>
      <w:r/>
    </w:p>
    <w:p>
      <w:pPr>
        <w:ind w:firstLine="492"/>
        <w:jc w:val="both"/>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Fonts w:hint="eastAsia" w:ascii="仿宋" w:hAnsi="仿宋" w:eastAsia="仿宋" w:cs="仿宋"/>
          <w:b/>
          <w:bCs/>
          <w:i w:val="0"/>
          <w:caps w:val="0"/>
          <w:color w:val="000000"/>
          <w:spacing w:val="0"/>
          <w:sz w:val="24"/>
          <w:szCs w:val="24"/>
          <w:highlight w:val="white"/>
          <w:lang w:val="en-US" w:eastAsia="zh-CN" w:bidi="ar-SA"/>
        </w:rPr>
      </w:r>
      <w:r>
        <w:rPr>
          <w:highlight w:val="white"/>
        </w:rPr>
      </w:r>
      <w:r/>
    </w:p>
    <w:p>
      <w:pPr>
        <w:jc w:val="center"/>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第八章 联系方式</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1、采购人信息</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名称：徐州经济技术开发区农业农村水务局</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地址：徐州经济技术开发区徐海路9号</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联系方式：王振   15150077888</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2、采购代理机构信息</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名称：江苏万达工程造价事务所有限公司</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地址：徐州市云龙区淮海文博园2号楼4层</w:t>
      </w:r>
      <w:r>
        <w:rPr>
          <w:highlight w:val="white"/>
        </w:rPr>
      </w:r>
      <w:r/>
    </w:p>
    <w:p>
      <w:pPr>
        <w:ind w:firstLine="480"/>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联系方式：王聪  0516-83961233</w:t>
      </w:r>
      <w:r>
        <w:rPr>
          <w:highlight w:val="white"/>
        </w:rPr>
      </w:r>
      <w:r/>
    </w:p>
    <w:p>
      <w:pPr>
        <w:jc w:val="center"/>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Fonts w:hint="eastAsia" w:ascii="仿宋" w:hAnsi="仿宋" w:eastAsia="仿宋" w:cs="仿宋"/>
          <w:b/>
          <w:bCs/>
          <w:i w:val="0"/>
          <w:caps w:val="0"/>
          <w:color w:val="000000"/>
          <w:spacing w:val="0"/>
          <w:sz w:val="24"/>
          <w:szCs w:val="24"/>
          <w:highlight w:val="white"/>
          <w:lang w:val="en-US" w:eastAsia="zh-CN" w:bidi="ar-SA"/>
        </w:rPr>
      </w:r>
      <w:r>
        <w:rPr>
          <w:highlight w:val="white"/>
        </w:rPr>
      </w:r>
      <w:r/>
    </w:p>
    <w:p>
      <w:pPr>
        <w:jc w:val="center"/>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第九章 其他要求及附件</w:t>
      </w:r>
      <w:r>
        <w:rPr>
          <w:highlight w:val="white"/>
        </w:rPr>
      </w:r>
      <w:r/>
    </w:p>
    <w:p>
      <w:pPr>
        <w:ind w:firstLine="492"/>
        <w:jc w:val="both"/>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Fonts w:hint="eastAsia" w:ascii="仿宋" w:hAnsi="仿宋" w:eastAsia="仿宋" w:cs="仿宋"/>
          <w:b/>
          <w:bCs/>
          <w:i w:val="0"/>
          <w:caps w:val="0"/>
          <w:color w:val="000000"/>
          <w:spacing w:val="0"/>
          <w:sz w:val="24"/>
          <w:szCs w:val="24"/>
          <w:highlight w:val="white"/>
          <w:lang w:val="en-US" w:eastAsia="zh-CN" w:bidi="ar-SA"/>
        </w:rPr>
      </w:r>
      <w:r>
        <w:rPr>
          <w:highlight w:val="white"/>
        </w:rPr>
      </w:r>
      <w:r/>
    </w:p>
    <w:p>
      <w:pPr>
        <w:ind w:firstLine="482"/>
        <w:jc w:val="both"/>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二十三、成交供应商在领取成交通知书前，向采购代理机构缴纳代理服务费，收取标准见附件。</w:t>
      </w:r>
      <w:r>
        <w:rPr>
          <w:highlight w:val="white"/>
        </w:rPr>
      </w:r>
      <w:r/>
    </w:p>
    <w:p>
      <w:pPr>
        <w:ind w:firstLine="492"/>
        <w:jc w:val="both"/>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spacing w:val="0"/>
          <w:sz w:val="24"/>
          <w:szCs w:val="24"/>
          <w:highlight w:val="white"/>
          <w:lang w:val="en-US" w:eastAsia="zh-CN" w:bidi="ar-SA"/>
        </w:rPr>
        <w:t xml:space="preserve">二十四、采购人确定的采购项目属性：工程。</w:t>
      </w:r>
      <w:r>
        <w:rPr>
          <w:highlight w:val="white"/>
        </w:rPr>
      </w:r>
      <w:r/>
    </w:p>
    <w:p>
      <w:pPr>
        <w:ind w:firstLine="492"/>
        <w:jc w:val="both"/>
        <w:spacing w:before="0" w:beforeAutospacing="0" w:after="0" w:afterAutospacing="0" w:line="240" w:lineRule="auto"/>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二十五、附件：附后。</w:t>
      </w:r>
      <w:r>
        <w:rPr>
          <w:highlight w:val="white"/>
        </w:rPr>
      </w:r>
      <w:r/>
    </w:p>
    <w:p>
      <w:pPr>
        <w:ind w:firstLine="492"/>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附件：</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1.《评分细则》</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2.《项目要求（采购需求）》</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3.《磋商报价表》</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4.《分项价格表》</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5.《偏离表》</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6.《</w:t>
      </w:r>
      <w:r>
        <w:rPr>
          <w:rStyle w:val="1239"/>
          <w:rFonts w:hint="eastAsia" w:ascii="仿宋" w:hAnsi="仿宋" w:eastAsia="仿宋" w:cs="仿宋"/>
          <w:b w:val="0"/>
          <w:i w:val="0"/>
          <w:caps w:val="0"/>
          <w:color w:val="000000"/>
          <w:spacing w:val="0"/>
          <w:sz w:val="24"/>
          <w:szCs w:val="24"/>
          <w:highlight w:val="white"/>
          <w:lang w:val="en-US" w:eastAsia="zh-CN" w:bidi="ar-SA"/>
        </w:rPr>
        <w:t xml:space="preserve">拟签订的合同文本</w:t>
      </w:r>
      <w:r>
        <w:rPr>
          <w:rFonts w:ascii="仿宋" w:hAnsi="仿宋" w:eastAsia="仿宋"/>
          <w:sz w:val="24"/>
          <w:highlight w:val="white"/>
        </w:rPr>
        <w:t xml:space="preserve">》</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7.《承诺书》</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8.《授权委托书》</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9.《中小企业声明函》</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10.《供应商参加政府采购活动前3年内在经营活动中没有重大违法记录的书面声明》</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11.《残疾人福利性单位声明函》</w:t>
      </w:r>
      <w:r>
        <w:rPr>
          <w:highlight w:val="white"/>
        </w:rPr>
      </w:r>
      <w:r/>
    </w:p>
    <w:p>
      <w:pPr>
        <w:pStyle w:val="1077"/>
        <w:ind w:firstLine="972"/>
        <w:rPr>
          <w:rFonts w:ascii="仿宋" w:hAnsi="仿宋" w:eastAsia="仿宋"/>
          <w:sz w:val="24"/>
          <w:highlight w:val="white"/>
        </w:rPr>
      </w:pPr>
      <w:r>
        <w:rPr>
          <w:rFonts w:ascii="仿宋" w:hAnsi="仿宋" w:eastAsia="仿宋"/>
          <w:sz w:val="24"/>
          <w:highlight w:val="white"/>
        </w:rPr>
        <w:t xml:space="preserve">12.《具备履行合同所必需的设备和专业技术能力的书面声明（附证明材料原件的扫描件）》</w:t>
      </w:r>
      <w:r>
        <w:rPr>
          <w:highlight w:val="white"/>
        </w:rPr>
      </w:r>
      <w:r/>
    </w:p>
    <w:p>
      <w:pPr>
        <w:pStyle w:val="1077"/>
        <w:ind w:firstLine="972"/>
        <w:rPr>
          <w:rFonts w:hint="eastAsia" w:ascii="仿宋" w:hAnsi="仿宋" w:eastAsia="仿宋"/>
          <w:sz w:val="24"/>
          <w:highlight w:val="white"/>
        </w:rPr>
      </w:pPr>
      <w:r>
        <w:rPr>
          <w:rFonts w:hint="eastAsia" w:ascii="仿宋" w:hAnsi="仿宋" w:eastAsia="仿宋"/>
          <w:sz w:val="24"/>
          <w:highlight w:val="white"/>
          <w:lang w:val="en-US" w:eastAsia="zh-CN"/>
        </w:rPr>
        <w:t xml:space="preserve">13.</w:t>
      </w:r>
      <w:r>
        <w:rPr>
          <w:rFonts w:hint="eastAsia" w:ascii="仿宋" w:hAnsi="仿宋" w:eastAsia="仿宋"/>
          <w:sz w:val="24"/>
          <w:highlight w:val="white"/>
        </w:rPr>
        <w:t xml:space="preserve">《代理服务收费标准》</w:t>
      </w:r>
      <w:r>
        <w:rPr>
          <w:highlight w:val="white"/>
        </w:rPr>
      </w:r>
      <w:r/>
    </w:p>
    <w:p>
      <w:pPr>
        <w:ind w:firstLine="960"/>
        <w:jc w:val="both"/>
        <w:spacing w:before="0" w:beforeAutospacing="0" w:after="0" w:afterAutospacing="0" w:line="240" w:lineRule="auto"/>
        <w:rPr>
          <w:rFonts w:hint="eastAsia" w:ascii="仿宋" w:hAnsi="仿宋" w:eastAsia="仿宋"/>
          <w:sz w:val="24"/>
          <w:highlight w:val="white"/>
        </w:rPr>
      </w:pPr>
      <w:r>
        <w:rPr>
          <w:rFonts w:hint="eastAsia" w:ascii="仿宋" w:hAnsi="仿宋" w:eastAsia="仿宋"/>
          <w:sz w:val="24"/>
          <w:highlight w:val="white"/>
          <w:lang w:val="en-US" w:eastAsia="zh-CN"/>
        </w:rPr>
        <w:t xml:space="preserve">14.《预付款保函支付条款模板》</w:t>
      </w:r>
      <w:r>
        <w:rPr>
          <w:highlight w:val="white"/>
        </w:rPr>
      </w:r>
      <w:r/>
    </w:p>
    <w:p>
      <w:pPr>
        <w:ind w:firstLine="960"/>
        <w:jc w:val="both"/>
        <w:spacing w:before="0" w:beforeAutospacing="0" w:after="0" w:afterAutospacing="0" w:line="240" w:lineRule="auto"/>
        <w:rPr>
          <w:rFonts w:hint="eastAsia" w:ascii="仿宋" w:hAnsi="仿宋" w:eastAsia="仿宋"/>
          <w:sz w:val="24"/>
          <w:highlight w:val="white"/>
        </w:rPr>
      </w:pPr>
      <w:r>
        <w:rPr>
          <w:rFonts w:hint="eastAsia" w:ascii="仿宋" w:hAnsi="仿宋" w:eastAsia="仿宋"/>
          <w:sz w:val="24"/>
          <w:highlight w:val="white"/>
          <w:lang w:val="en-US" w:eastAsia="zh-CN"/>
        </w:rPr>
      </w:r>
      <w:r>
        <w:rPr>
          <w:highlight w:val="white"/>
        </w:rPr>
      </w:r>
      <w:r/>
    </w:p>
    <w:p>
      <w:pPr>
        <w:ind w:firstLine="960"/>
        <w:jc w:val="right"/>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2026年3月17日</w:t>
      </w:r>
      <w:r>
        <w:rPr>
          <w:highlight w:val="white"/>
        </w:rPr>
      </w:r>
      <w:r/>
    </w:p>
    <w:p>
      <w:pPr>
        <w:jc w:val="center"/>
        <w:spacing w:before="0" w:beforeAutospacing="0" w:after="0" w:afterAutospacing="0" w:line="240" w:lineRule="atLeast"/>
        <w:rPr>
          <w:rStyle w:val="1239"/>
          <w:rFonts w:hint="eastAsia" w:ascii="仿宋" w:hAnsi="仿宋" w:eastAsia="仿宋" w:cs="仿宋"/>
          <w:b/>
          <w:i w:val="0"/>
          <w:caps w:val="0"/>
          <w:color w:val="000000"/>
          <w:spacing w:val="0"/>
          <w:sz w:val="36"/>
          <w:szCs w:val="24"/>
          <w:highlight w:val="white"/>
        </w:rPr>
        <w:sectPr>
          <w:headerReference w:type="default" r:id="rId12"/>
          <w:headerReference w:type="first" r:id="rId13"/>
          <w:footerReference w:type="default" r:id="rId20"/>
          <w:footerReference w:type="first" r:id="rId21"/>
          <w:footnotePr/>
          <w:endnotePr/>
          <w:type w:val="nextPage"/>
          <w:pgSz w:w="11906" w:h="16838" w:orient="portrait"/>
          <w:pgMar w:top="1134" w:right="1797" w:bottom="1077" w:left="1797" w:header="851" w:footer="992" w:gutter="0"/>
          <w:cols w:num="1" w:sep="0" w:space="425" w:equalWidth="1"/>
          <w:docGrid w:linePitch="360"/>
          <w:titlePg/>
        </w:sectPr>
      </w:pPr>
      <w:r>
        <w:rPr>
          <w:rFonts w:hint="eastAsia" w:ascii="仿宋" w:hAnsi="仿宋" w:eastAsia="仿宋" w:cs="仿宋"/>
          <w:b/>
          <w:i w:val="0"/>
          <w:caps w:val="0"/>
          <w:color w:val="000000"/>
          <w:spacing w:val="0"/>
          <w:sz w:val="36"/>
          <w:szCs w:val="24"/>
          <w:highlight w:val="white"/>
          <w:lang w:val="en-US" w:eastAsia="zh-CN" w:bidi="ar-SA"/>
        </w:rPr>
      </w:r>
      <w:r>
        <w:rPr>
          <w:highlight w:val="white"/>
        </w:rPr>
      </w:r>
      <w:r/>
    </w:p>
    <w:p>
      <w:pPr>
        <w:numPr>
          <w:ilvl w:val="0"/>
          <w:numId w:val="2"/>
        </w:numPr>
        <w:jc w:val="center"/>
        <w:spacing w:before="0" w:beforeAutospacing="0" w:after="0" w:afterAutospacing="0" w:line="240" w:lineRule="atLeast"/>
        <w:rPr>
          <w:rStyle w:val="1239"/>
          <w:rFonts w:hint="eastAsia" w:ascii="仿宋" w:hAnsi="仿宋" w:eastAsia="仿宋" w:cs="仿宋"/>
          <w:b/>
          <w:i w:val="0"/>
          <w:caps w:val="0"/>
          <w:color w:val="000000"/>
          <w:spacing w:val="0"/>
          <w:sz w:val="36"/>
          <w:szCs w:val="24"/>
          <w:highlight w:val="white"/>
        </w:rPr>
      </w:pPr>
      <w:r>
        <w:rPr>
          <w:rStyle w:val="1239"/>
          <w:rFonts w:hint="eastAsia" w:ascii="仿宋" w:hAnsi="仿宋" w:eastAsia="仿宋" w:cs="仿宋"/>
          <w:b/>
          <w:i w:val="0"/>
          <w:caps w:val="0"/>
          <w:color w:val="000000"/>
          <w:spacing w:val="0"/>
          <w:sz w:val="36"/>
          <w:szCs w:val="24"/>
          <w:highlight w:val="white"/>
          <w:lang w:val="en-US" w:eastAsia="zh-CN" w:bidi="ar-SA"/>
        </w:rPr>
        <w:t xml:space="preserve">评分细则</w:t>
      </w:r>
      <w:r>
        <w:rPr>
          <w:highlight w:val="white"/>
        </w:rPr>
      </w:r>
      <w:r/>
    </w:p>
    <w:tbl>
      <w:tblPr>
        <w:tblStyle w:val="1041"/>
        <w:tblpPr w:horzAnchor="page" w:tblpX="1338" w:vertAnchor="text" w:tblpY="667" w:leftFromText="180" w:topFromText="0" w:rightFromText="180" w:bottomFromText="0"/>
        <w:tblW w:w="9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1419"/>
        <w:gridCol w:w="6690"/>
      </w:tblGrid>
      <w:tr>
        <w:trPr>
          <w:trHeight w:val="406"/>
        </w:trPr>
        <w:tc>
          <w:tcPr>
            <w:gridSpan w:val="2"/>
            <w:tcBorders>
              <w:top w:val="single" w:color="auto" w:sz="4" w:space="0"/>
              <w:left w:val="single" w:color="auto" w:sz="4" w:space="0"/>
              <w:right w:val="single" w:color="auto" w:sz="4" w:space="0"/>
            </w:tcBorders>
            <w:tcW w:w="24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color w:val="auto"/>
                <w:sz w:val="24"/>
                <w:szCs w:val="24"/>
                <w:highlight w:val="white"/>
              </w:rPr>
              <w:suppressLineNumbers w:val="0"/>
            </w:pPr>
            <w:r>
              <w:rPr>
                <w:rFonts w:hint="eastAsia" w:ascii="仿宋" w:hAnsi="仿宋" w:eastAsia="仿宋" w:cs="仿宋"/>
                <w:b/>
                <w:color w:val="auto"/>
                <w:sz w:val="24"/>
                <w:szCs w:val="24"/>
                <w:highlight w:val="white"/>
              </w:rPr>
              <w:t xml:space="preserve">项</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目</w:t>
            </w:r>
            <w:r>
              <w:rPr>
                <w:highlight w:val="white"/>
              </w:rPr>
            </w:r>
            <w:r/>
          </w:p>
        </w:tc>
        <w:tc>
          <w:tcPr>
            <w:tcBorders>
              <w:top w:val="single" w:color="auto" w:sz="4" w:space="0"/>
              <w:right w:val="single" w:color="auto" w:sz="4" w:space="0"/>
            </w:tcBorders>
            <w:tcW w:w="669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b/>
                <w:color w:val="auto"/>
                <w:sz w:val="24"/>
                <w:szCs w:val="24"/>
                <w:highlight w:val="white"/>
              </w:rPr>
              <w:t xml:space="preserve">评</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分</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办</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法</w:t>
            </w:r>
            <w:r>
              <w:rPr>
                <w:highlight w:val="white"/>
              </w:rPr>
            </w:r>
            <w:r/>
          </w:p>
        </w:tc>
      </w:tr>
      <w:tr>
        <w:trPr>
          <w:cantSplit/>
          <w:trHeight w:val="685"/>
        </w:trPr>
        <w:tc>
          <w:tcPr>
            <w:gridSpan w:val="2"/>
            <w:tcBorders>
              <w:left w:val="single" w:color="auto" w:sz="4" w:space="0"/>
              <w:right w:val="single" w:color="auto" w:sz="4" w:space="0"/>
            </w:tcBorders>
            <w:tcW w:w="24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价格（</w:t>
            </w:r>
            <w:r>
              <w:rPr>
                <w:rFonts w:hint="eastAsia" w:ascii="仿宋" w:hAnsi="仿宋" w:eastAsia="仿宋" w:cs="仿宋"/>
                <w:b/>
                <w:bCs/>
                <w:color w:val="auto"/>
                <w:sz w:val="24"/>
                <w:szCs w:val="24"/>
                <w:highlight w:val="white"/>
                <w:lang w:val="en-US" w:eastAsia="zh-CN"/>
              </w:rPr>
              <w:t xml:space="preserve">16</w:t>
            </w:r>
            <w:r>
              <w:rPr>
                <w:rFonts w:hint="eastAsia" w:ascii="仿宋" w:hAnsi="仿宋" w:eastAsia="仿宋" w:cs="仿宋"/>
                <w:b/>
                <w:bCs/>
                <w:color w:val="auto"/>
                <w:sz w:val="24"/>
                <w:szCs w:val="24"/>
                <w:highlight w:val="white"/>
              </w:rPr>
              <w:t xml:space="preserve">分）</w:t>
            </w:r>
            <w:r>
              <w:rPr>
                <w:highlight w:val="white"/>
              </w:rPr>
            </w:r>
            <w:r/>
          </w:p>
        </w:tc>
        <w:tc>
          <w:tcPr>
            <w:tcBorders>
              <w:right w:val="single" w:color="auto" w:sz="4" w:space="0"/>
            </w:tcBorders>
            <w:tcW w:w="6690" w:type="dxa"/>
            <w:vAlign w:val="top"/>
            <w:textDirection w:val="lrTb"/>
            <w:noWrap w:val="false"/>
          </w:tcPr>
          <w:p>
            <w:pPr>
              <w:pStyle w:val="1078"/>
              <w:ind w:left="0" w:right="0"/>
              <w:keepLines w:val="0"/>
              <w:keepNext w:val="0"/>
              <w:spacing w:before="0" w:beforeAutospacing="0" w:after="0" w:afterAutospacing="0" w:line="240" w:lineRule="auto"/>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采用低价优先法计算，即满足磋商文件要求且最后报价最低的供应商的价格为磋商基准价，其价格分为满分。其他供应商的价格分统一按照下列公式计算：</w:t>
            </w:r>
            <w:r>
              <w:rPr>
                <w:highlight w:val="white"/>
              </w:rPr>
            </w:r>
            <w:r/>
          </w:p>
          <w:p>
            <w:pPr>
              <w:ind w:left="0" w:right="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磋商报价得分=（磋商基准价/最后磋商报价）×</w:t>
            </w:r>
            <w:r>
              <w:rPr>
                <w:rFonts w:hint="eastAsia" w:ascii="仿宋" w:hAnsi="仿宋" w:eastAsia="仿宋" w:cs="仿宋"/>
                <w:color w:val="auto"/>
                <w:sz w:val="24"/>
                <w:szCs w:val="24"/>
                <w:highlight w:val="white"/>
                <w:lang w:val="en-US" w:eastAsia="zh-CN"/>
              </w:rPr>
              <w:t xml:space="preserve">16</w:t>
            </w:r>
            <w:r>
              <w:rPr>
                <w:highlight w:val="white"/>
              </w:rPr>
            </w:r>
            <w:r/>
          </w:p>
        </w:tc>
      </w:tr>
      <w:tr>
        <w:trPr>
          <w:cantSplit/>
          <w:trHeight w:val="562"/>
        </w:trPr>
        <w:tc>
          <w:tcPr>
            <w:gridSpan w:val="2"/>
            <w:tcBorders>
              <w:left w:val="single" w:color="auto" w:sz="4" w:space="0"/>
              <w:right w:val="single" w:color="auto" w:sz="4" w:space="0"/>
            </w:tcBorders>
            <w:tcW w:w="2422" w:type="dxa"/>
            <w:vAlign w:val="center"/>
            <w:textDirection w:val="lrTb"/>
            <w:noWrap w:val="false"/>
          </w:tcPr>
          <w:p>
            <w:pPr>
              <w:ind w:left="0" w:right="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eastAsia="zh-CN"/>
              </w:rPr>
              <w:t xml:space="preserve">业绩</w:t>
            </w:r>
            <w:r>
              <w:rPr>
                <w:rFonts w:hint="eastAsia" w:ascii="仿宋" w:hAnsi="仿宋" w:eastAsia="仿宋" w:cs="仿宋"/>
                <w:b/>
                <w:bCs/>
                <w:color w:val="auto"/>
                <w:sz w:val="24"/>
                <w:szCs w:val="24"/>
                <w:highlight w:val="white"/>
              </w:rPr>
              <w:t xml:space="preserve">（</w:t>
            </w:r>
            <w:r>
              <w:rPr>
                <w:rFonts w:hint="eastAsia" w:ascii="仿宋" w:hAnsi="仿宋" w:eastAsia="仿宋" w:cs="仿宋"/>
                <w:b/>
                <w:bCs/>
                <w:color w:val="auto"/>
                <w:sz w:val="24"/>
                <w:szCs w:val="24"/>
                <w:highlight w:val="white"/>
                <w:lang w:val="en-US" w:eastAsia="zh-CN"/>
              </w:rPr>
              <w:t xml:space="preserve">4</w:t>
            </w:r>
            <w:r>
              <w:rPr>
                <w:rFonts w:hint="eastAsia" w:ascii="仿宋" w:hAnsi="仿宋" w:eastAsia="仿宋" w:cs="仿宋"/>
                <w:b/>
                <w:bCs/>
                <w:color w:val="auto"/>
                <w:sz w:val="24"/>
                <w:szCs w:val="24"/>
                <w:highlight w:val="white"/>
              </w:rPr>
              <w:t xml:space="preserve">分）</w:t>
            </w:r>
            <w:r>
              <w:rPr>
                <w:highlight w:val="white"/>
              </w:rPr>
            </w:r>
            <w:r/>
          </w:p>
        </w:tc>
        <w:tc>
          <w:tcPr>
            <w:tcBorders>
              <w:right w:val="single" w:color="auto" w:sz="4" w:space="0"/>
            </w:tcBorders>
            <w:tcW w:w="6690" w:type="dxa"/>
            <w:vAlign w:val="center"/>
            <w:textDirection w:val="lrTb"/>
            <w:noWrap w:val="false"/>
          </w:tcPr>
          <w:p>
            <w:pPr>
              <w:pStyle w:val="1078"/>
              <w:ind w:left="0" w:right="0"/>
              <w:keepLines w:val="0"/>
              <w:keepNext w:val="0"/>
              <w:spacing w:before="0" w:beforeAutospacing="0" w:after="0" w:afterAutospacing="0"/>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lang w:val="en-US" w:eastAsia="zh-CN"/>
              </w:rPr>
              <w:t xml:space="preserve">供应商自</w:t>
            </w:r>
            <w:r>
              <w:rPr>
                <w:rFonts w:hint="eastAsia" w:ascii="仿宋" w:hAnsi="仿宋" w:eastAsia="仿宋" w:cs="仿宋"/>
                <w:color w:val="auto"/>
                <w:sz w:val="24"/>
                <w:szCs w:val="24"/>
                <w:highlight w:val="white"/>
              </w:rPr>
              <w:t xml:space="preserve">20</w:t>
            </w:r>
            <w:r>
              <w:rPr>
                <w:rFonts w:hint="eastAsia" w:ascii="仿宋" w:hAnsi="仿宋" w:eastAsia="仿宋" w:cs="仿宋"/>
                <w:color w:val="auto"/>
                <w:sz w:val="24"/>
                <w:szCs w:val="24"/>
                <w:highlight w:val="white"/>
                <w:lang w:val="en-US" w:eastAsia="zh-CN"/>
              </w:rPr>
              <w:t xml:space="preserve">23</w:t>
            </w:r>
            <w:r>
              <w:rPr>
                <w:rFonts w:hint="eastAsia" w:ascii="仿宋" w:hAnsi="仿宋" w:eastAsia="仿宋" w:cs="仿宋"/>
                <w:color w:val="auto"/>
                <w:sz w:val="24"/>
                <w:szCs w:val="24"/>
                <w:highlight w:val="white"/>
              </w:rPr>
              <w:t xml:space="preserve">年</w:t>
            </w:r>
            <w:r>
              <w:rPr>
                <w:rFonts w:hint="eastAsia" w:ascii="仿宋" w:hAnsi="仿宋" w:eastAsia="仿宋" w:cs="仿宋"/>
                <w:color w:val="auto"/>
                <w:sz w:val="24"/>
                <w:szCs w:val="24"/>
                <w:highlight w:val="white"/>
                <w:lang w:val="en-US" w:eastAsia="zh-CN"/>
              </w:rPr>
              <w:t xml:space="preserve">1</w:t>
            </w:r>
            <w:r>
              <w:rPr>
                <w:rFonts w:hint="eastAsia" w:ascii="仿宋" w:hAnsi="仿宋" w:eastAsia="仿宋" w:cs="仿宋"/>
                <w:color w:val="auto"/>
                <w:sz w:val="24"/>
                <w:szCs w:val="24"/>
                <w:highlight w:val="white"/>
              </w:rPr>
              <w:t xml:space="preserve">月1</w:t>
            </w:r>
            <w:r>
              <w:rPr>
                <w:rFonts w:hint="eastAsia" w:ascii="仿宋" w:hAnsi="仿宋" w:eastAsia="仿宋" w:cs="仿宋"/>
                <w:color w:val="auto"/>
                <w:sz w:val="24"/>
                <w:szCs w:val="24"/>
                <w:highlight w:val="white"/>
                <w:lang w:val="en-US" w:eastAsia="zh-CN"/>
              </w:rPr>
              <w:t xml:space="preserve">日</w:t>
            </w:r>
            <w:r>
              <w:rPr>
                <w:rFonts w:hint="eastAsia" w:ascii="仿宋" w:hAnsi="仿宋" w:eastAsia="仿宋" w:cs="仿宋"/>
                <w:color w:val="auto"/>
                <w:sz w:val="24"/>
                <w:szCs w:val="24"/>
                <w:highlight w:val="white"/>
              </w:rPr>
              <w:t xml:space="preserve">（含）以</w:t>
            </w:r>
            <w:r>
              <w:rPr>
                <w:rFonts w:hint="eastAsia" w:ascii="仿宋" w:hAnsi="仿宋" w:eastAsia="仿宋" w:cs="仿宋"/>
                <w:color w:val="auto"/>
                <w:sz w:val="24"/>
                <w:szCs w:val="24"/>
                <w:highlight w:val="white"/>
                <w:lang w:val="en-US" w:eastAsia="zh-CN"/>
              </w:rPr>
              <w:t xml:space="preserve">来承担过类似工程</w:t>
            </w:r>
            <w:r>
              <w:rPr>
                <w:rFonts w:hint="eastAsia" w:ascii="仿宋" w:hAnsi="仿宋" w:eastAsia="仿宋" w:cs="仿宋"/>
                <w:color w:val="auto"/>
                <w:sz w:val="24"/>
                <w:szCs w:val="24"/>
                <w:highlight w:val="white"/>
              </w:rPr>
              <w:t xml:space="preserve">，</w:t>
            </w:r>
            <w:r>
              <w:rPr>
                <w:rFonts w:hint="eastAsia" w:ascii="仿宋" w:hAnsi="仿宋" w:eastAsia="仿宋" w:cs="仿宋"/>
                <w:color w:val="auto"/>
                <w:sz w:val="24"/>
                <w:szCs w:val="24"/>
                <w:highlight w:val="white"/>
                <w:lang w:val="en-US" w:eastAsia="zh-CN"/>
              </w:rPr>
              <w:t xml:space="preserve">类似工程是指</w:t>
            </w:r>
            <w:r>
              <w:rPr>
                <w:rFonts w:hint="eastAsia" w:ascii="仿宋" w:hAnsi="仿宋" w:eastAsia="仿宋" w:cs="仿宋"/>
                <w:color w:val="auto"/>
                <w:sz w:val="24"/>
                <w:szCs w:val="24"/>
                <w:highlight w:val="white"/>
              </w:rPr>
              <w:t xml:space="preserve">合同内容与本项目类似，每</w:t>
            </w:r>
            <w:r>
              <w:rPr>
                <w:rFonts w:hint="eastAsia" w:ascii="仿宋" w:hAnsi="仿宋" w:eastAsia="仿宋" w:cs="仿宋"/>
                <w:color w:val="auto"/>
                <w:sz w:val="24"/>
                <w:szCs w:val="24"/>
                <w:highlight w:val="white"/>
                <w:lang w:val="en-US" w:eastAsia="zh-CN"/>
              </w:rPr>
              <w:t xml:space="preserve">有一个</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分，最高得</w:t>
            </w:r>
            <w:r>
              <w:rPr>
                <w:rFonts w:hint="eastAsia" w:ascii="仿宋" w:hAnsi="仿宋" w:eastAsia="仿宋" w:cs="仿宋"/>
                <w:color w:val="auto"/>
                <w:sz w:val="24"/>
                <w:szCs w:val="24"/>
                <w:highlight w:val="white"/>
                <w:lang w:val="en-US" w:eastAsia="zh-CN"/>
              </w:rPr>
              <w:t xml:space="preserve">4</w:t>
            </w:r>
            <w:r>
              <w:rPr>
                <w:rFonts w:hint="eastAsia" w:ascii="仿宋" w:hAnsi="仿宋" w:eastAsia="仿宋" w:cs="仿宋"/>
                <w:color w:val="auto"/>
                <w:sz w:val="24"/>
                <w:szCs w:val="24"/>
                <w:highlight w:val="white"/>
              </w:rPr>
              <w:t xml:space="preserve">分。</w:t>
            </w:r>
            <w:r>
              <w:rPr>
                <w:highlight w:val="white"/>
              </w:rPr>
            </w:r>
            <w:r/>
          </w:p>
          <w:p>
            <w:pPr>
              <w:pStyle w:val="1049"/>
              <w:ind w:left="0" w:right="0" w:firstLine="0"/>
              <w:keepLines w:val="0"/>
              <w:keepNext w:val="0"/>
              <w:spacing w:before="0" w:beforeAutospacing="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color w:val="auto"/>
                <w:sz w:val="24"/>
                <w:szCs w:val="24"/>
                <w:highlight w:val="white"/>
                <w:lang w:val="en-US" w:eastAsia="zh-CN" w:bidi="ar-SA"/>
              </w:rPr>
              <w:t xml:space="preserve">注：证明材料以提供中标通知书、合同、竣工验收证明原件的扫描件为准（直接发包项目以施工合同、竣工验收证明为准），以上证明材料须同时具备，否则不得分。（证明材料须加盖供应商电子签章。）</w:t>
            </w:r>
            <w:r>
              <w:rPr>
                <w:highlight w:val="white"/>
              </w:rPr>
            </w:r>
            <w:r/>
          </w:p>
        </w:tc>
      </w:tr>
      <w:tr>
        <w:trPr>
          <w:cantSplit/>
          <w:trHeight w:val="90"/>
        </w:trPr>
        <w:tc>
          <w:tcPr>
            <w:tcBorders>
              <w:left w:val="single" w:color="auto" w:sz="4" w:space="0"/>
            </w:tcBorders>
            <w:tcW w:w="100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施</w:t>
            </w:r>
            <w:r>
              <w:rPr>
                <w:highlight w:val="white"/>
              </w:rPr>
            </w:r>
            <w:r/>
          </w:p>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工</w:t>
            </w:r>
            <w:r>
              <w:rPr>
                <w:highlight w:val="white"/>
              </w:rPr>
            </w:r>
            <w:r/>
          </w:p>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方</w:t>
            </w:r>
            <w:r>
              <w:rPr>
                <w:highlight w:val="white"/>
              </w:rPr>
            </w:r>
            <w:r/>
          </w:p>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案</w:t>
            </w:r>
            <w:r>
              <w:rPr>
                <w:highlight w:val="white"/>
              </w:rPr>
            </w:r>
            <w:r/>
          </w:p>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w:t>
            </w:r>
            <w:r>
              <w:rPr>
                <w:rFonts w:hint="eastAsia" w:ascii="仿宋" w:hAnsi="仿宋" w:eastAsia="仿宋" w:cs="仿宋"/>
                <w:b/>
                <w:bCs/>
                <w:color w:val="auto"/>
                <w:sz w:val="24"/>
                <w:szCs w:val="24"/>
                <w:highlight w:val="white"/>
                <w:lang w:val="en-US" w:eastAsia="zh-CN"/>
              </w:rPr>
              <w:t xml:space="preserve">64</w:t>
            </w:r>
            <w:r>
              <w:rPr>
                <w:rFonts w:hint="eastAsia" w:ascii="仿宋" w:hAnsi="仿宋" w:eastAsia="仿宋" w:cs="仿宋"/>
                <w:b/>
                <w:bCs/>
                <w:color w:val="auto"/>
                <w:sz w:val="24"/>
                <w:szCs w:val="24"/>
                <w:highlight w:val="white"/>
              </w:rPr>
              <w:t xml:space="preserve">分）</w:t>
            </w:r>
            <w:r>
              <w:rPr>
                <w:highlight w:val="white"/>
              </w:rPr>
            </w:r>
            <w:r/>
          </w:p>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r>
            <w:r>
              <w:rPr>
                <w:highlight w:val="whit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总体概述</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（8分）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white"/>
                <w:shd w:val="clear" w:color="auto" w:fill="auto"/>
                <w:lang w:val="en-US" w:eastAsia="zh-CN"/>
              </w:rPr>
              <w:t xml:space="preserve">总体概述：施工组织总体设想、方案针对性及施工组织设计完整性</w:t>
            </w:r>
            <w:r>
              <w:rPr>
                <w:rFonts w:hint="eastAsia" w:ascii="仿宋" w:hAnsi="仿宋" w:eastAsia="仿宋" w:cs="仿宋"/>
                <w:color w:val="auto"/>
                <w:sz w:val="24"/>
                <w:szCs w:val="24"/>
                <w:highlight w:val="white"/>
              </w:rPr>
              <w:t xml:space="preserve">：</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1611"/>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组织机构</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及人员配置</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（8分）</w:t>
            </w:r>
            <w:r>
              <w:rPr>
                <w:highlight w:val="white"/>
              </w:rPr>
            </w:r>
            <w:r/>
          </w:p>
        </w:tc>
        <w:tc>
          <w:tcPr>
            <w:tcBorders>
              <w:right w:val="single" w:color="auto" w:sz="4" w:space="0"/>
            </w:tcBorders>
            <w:tcW w:w="6690" w:type="dxa"/>
            <w:vAlign w:val="center"/>
            <w:textDirection w:val="lrTb"/>
            <w:noWrap w:val="false"/>
          </w:tcPr>
          <w:p>
            <w:pPr>
              <w:pStyle w:val="1066"/>
              <w:ind w:left="0" w:right="0"/>
              <w:jc w:val="both"/>
              <w:keepLines w:val="0"/>
              <w:keepNext w:val="0"/>
              <w:spacing w:before="0" w:beforeAutospacing="0" w:after="0" w:afterAutospacing="0"/>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4"/>
                <w:szCs w:val="24"/>
                <w:highlight w:val="white"/>
              </w:rPr>
              <w:t xml:space="preserve">组织机构及人员配置</w:t>
            </w:r>
            <w:r>
              <w:rPr>
                <w:rFonts w:hint="eastAsia" w:ascii="仿宋" w:hAnsi="仿宋" w:eastAsia="仿宋" w:cs="仿宋"/>
                <w:color w:val="000000"/>
                <w:sz w:val="24"/>
                <w:szCs w:val="24"/>
                <w:highlight w:val="white"/>
              </w:rPr>
              <w:t xml:space="preserve">：</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优于采购项目需求</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rPr>
              <w:t xml:space="preserve">内容详细具体</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rPr>
              <w:t xml:space="preserve">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符合采购项目需求，</w:t>
            </w: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pStyle w:val="1066"/>
              <w:jc w:val="both"/>
              <w:keepLines w:val="0"/>
              <w:keepNext w:val="0"/>
              <w:spacing w:before="0" w:beforeAutospacing="0" w:after="0" w:afterAutospacing="0"/>
              <w:widowControl/>
              <w:rPr>
                <w:rFonts w:hint="eastAsia" w:ascii="仿宋" w:hAnsi="仿宋" w:eastAsia="仿宋" w:cs="仿宋"/>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1596"/>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施工进度计划及设备投入（8分）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400" w:lineRule="atLeast"/>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white"/>
                <w:shd w:val="clear" w:color="auto" w:fill="auto"/>
                <w:lang w:val="en-US" w:eastAsia="zh-CN"/>
              </w:rPr>
              <w:t xml:space="preserve">施工进度计划及设备投入：</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施工方案、质量保证措施（8分）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400" w:lineRule="atLeast"/>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white"/>
                <w:shd w:val="clear" w:color="auto" w:fill="auto"/>
                <w:lang w:val="en-US" w:eastAsia="zh-CN"/>
              </w:rPr>
              <w:t xml:space="preserve">施工方案、质量保证措施</w:t>
            </w:r>
            <w:r>
              <w:rPr>
                <w:rFonts w:hint="eastAsia" w:ascii="仿宋" w:hAnsi="仿宋" w:eastAsia="仿宋" w:cs="仿宋"/>
                <w:color w:val="auto"/>
                <w:sz w:val="24"/>
                <w:szCs w:val="24"/>
                <w:highlight w:val="white"/>
              </w:rPr>
              <w:t xml:space="preserve">：</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材料保证措施（8分）</w:t>
            </w:r>
            <w:r>
              <w:rPr>
                <w:highlight w:val="white"/>
              </w:rPr>
            </w:r>
            <w:r/>
          </w:p>
        </w:tc>
        <w:tc>
          <w:tcPr>
            <w:tcBorders>
              <w:right w:val="single" w:color="auto" w:sz="4" w:space="0"/>
            </w:tcBorders>
            <w:tcW w:w="6690" w:type="dxa"/>
            <w:vAlign w:val="center"/>
            <w:textDirection w:val="lrTb"/>
            <w:noWrap w:val="false"/>
          </w:tcPr>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lang w:val="en-US" w:eastAsia="zh-CN"/>
              </w:rPr>
              <w:t xml:space="preserve">材料供应、来源、投入计划及保证措施:</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重点部位上的施工组织措施、技术方案</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（8分）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sz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sz w:val="24"/>
                <w:highlight w:val="white"/>
                <w:lang w:val="en-US" w:eastAsia="zh-CN"/>
              </w:rPr>
              <w:t xml:space="preserve">重点部位上的施工组织措施、技术方案：</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pStyle w:val="1078"/>
              <w:jc w:val="left"/>
              <w:keepLines w:val="0"/>
              <w:keepNext w:val="0"/>
              <w:pageBreakBefore w:val="0"/>
              <w:spacing w:line="240" w:lineRule="auto"/>
              <w:widowControl/>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562"/>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安全文明</w:t>
            </w:r>
            <w:r>
              <w:rPr>
                <w:highlight w:val="white"/>
              </w:rPr>
            </w:r>
            <w:r/>
          </w:p>
          <w:p>
            <w:pPr>
              <w:pStyle w:val="1279"/>
              <w:ind w:left="0" w:right="0"/>
              <w:jc w:val="center"/>
              <w:keepLines w:val="0"/>
              <w:keepNext w:val="0"/>
              <w:spacing w:before="0" w:beforeAutospacing="0" w:after="0" w:afterAutospacing="0" w:line="360" w:lineRule="exact"/>
              <w:widowControl/>
              <w:rPr>
                <w:rFonts w:hint="default"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施工措施</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（8分）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400" w:lineRule="atLeast"/>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white"/>
                <w:shd w:val="clear" w:color="auto" w:fill="auto"/>
                <w:lang w:val="en-US" w:eastAsia="zh-CN"/>
              </w:rPr>
              <w:t xml:space="preserve">安全文明施工措施：</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1029"/>
        </w:trPr>
        <w:tc>
          <w:tcPr>
            <w:tcBorders>
              <w:lef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Borders>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lang w:val="en-US" w:eastAsia="zh-CN"/>
              </w:rPr>
              <w:t xml:space="preserve">工艺及工程项目实施的重点、难点和解决方案、施工现场配合服务方案（8分）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white"/>
                <w:shd w:val="clear" w:color="auto" w:fill="auto"/>
                <w:lang w:val="en-US" w:eastAsia="zh-CN"/>
              </w:rPr>
              <w:t xml:space="preserve">工艺及工程项目实施的重点、难点和解决方案、施工现场配合服务方案</w:t>
            </w:r>
            <w:r>
              <w:rPr>
                <w:rFonts w:hint="eastAsia" w:ascii="仿宋" w:hAnsi="仿宋" w:eastAsia="仿宋" w:cs="仿宋"/>
                <w:color w:val="auto"/>
                <w:sz w:val="24"/>
                <w:szCs w:val="24"/>
                <w:highlight w:val="white"/>
              </w:rPr>
              <w:t xml:space="preserve">：</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1197"/>
        </w:trPr>
        <w:tc>
          <w:tcPr>
            <w:tcBorders>
              <w:left w:val="single" w:color="auto" w:sz="4" w:space="0"/>
              <w:right w:val="single" w:color="auto" w:sz="4" w:space="0"/>
            </w:tcBorders>
            <w:tcW w:w="1003" w:type="dxa"/>
            <w:vAlign w:val="center"/>
            <w:vMerge w:val="restart"/>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售后服务方案</w:t>
            </w:r>
            <w:r>
              <w:rPr>
                <w:highlight w:val="white"/>
              </w:rPr>
            </w:r>
            <w:r/>
          </w:p>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w:t>
            </w:r>
            <w:r>
              <w:rPr>
                <w:rFonts w:hint="eastAsia" w:ascii="仿宋" w:hAnsi="仿宋" w:eastAsia="仿宋" w:cs="仿宋"/>
                <w:b/>
                <w:bCs/>
                <w:color w:val="auto"/>
                <w:sz w:val="24"/>
                <w:szCs w:val="24"/>
                <w:highlight w:val="white"/>
                <w:lang w:val="en-US" w:eastAsia="zh-CN"/>
              </w:rPr>
              <w:t xml:space="preserve">16</w:t>
            </w:r>
            <w:r>
              <w:rPr>
                <w:rFonts w:hint="eastAsia" w:ascii="仿宋" w:hAnsi="仿宋" w:eastAsia="仿宋" w:cs="仿宋"/>
                <w:b/>
                <w:bCs/>
                <w:color w:val="auto"/>
                <w:sz w:val="24"/>
                <w:szCs w:val="24"/>
                <w:highlight w:val="white"/>
              </w:rPr>
              <w:t xml:space="preserve">分)</w:t>
            </w:r>
            <w:r>
              <w:rPr>
                <w:highlight w:val="white"/>
              </w:rPr>
            </w:r>
            <w:r/>
          </w:p>
        </w:tc>
        <w:tc>
          <w:tcPr>
            <w:tcBorders>
              <w:left w:val="single" w:color="auto" w:sz="4" w:space="0"/>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缺陷责任期内的服务方案</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w:t>
            </w:r>
            <w:r>
              <w:rPr>
                <w:rFonts w:hint="eastAsia" w:ascii="仿宋" w:hAnsi="仿宋" w:eastAsia="仿宋" w:cs="仿宋"/>
                <w:b/>
                <w:bCs/>
                <w:color w:val="auto"/>
                <w:sz w:val="24"/>
                <w:szCs w:val="24"/>
                <w:highlight w:val="white"/>
                <w:lang w:val="en-US" w:eastAsia="zh-CN"/>
              </w:rPr>
              <w:t xml:space="preserve">8</w:t>
            </w:r>
            <w:r>
              <w:rPr>
                <w:rFonts w:hint="eastAsia" w:ascii="仿宋" w:hAnsi="仿宋" w:eastAsia="仿宋" w:cs="仿宋"/>
                <w:b/>
                <w:bCs/>
                <w:color w:val="auto"/>
                <w:sz w:val="24"/>
                <w:szCs w:val="24"/>
                <w:highlight w:val="white"/>
              </w:rPr>
              <w:t xml:space="preserve">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缺陷责任期内的服务方案</w:t>
            </w:r>
            <w:r>
              <w:rPr>
                <w:rFonts w:hint="eastAsia" w:ascii="仿宋" w:hAnsi="仿宋" w:eastAsia="仿宋" w:cs="仿宋"/>
                <w:color w:val="auto"/>
                <w:sz w:val="24"/>
                <w:szCs w:val="24"/>
                <w:highlight w:val="white"/>
                <w:lang w:eastAsia="zh-CN"/>
              </w:rPr>
              <w:t xml:space="preserve">：</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r>
        <w:trPr>
          <w:cantSplit/>
          <w:trHeight w:val="1197"/>
        </w:trPr>
        <w:tc>
          <w:tcPr>
            <w:tcBorders>
              <w:left w:val="single" w:color="auto" w:sz="4" w:space="0"/>
              <w:right w:val="single" w:color="auto" w:sz="4" w:space="0"/>
            </w:tcBorders>
            <w:tcW w:w="1003"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left w:val="single" w:color="auto" w:sz="4" w:space="0"/>
              <w:right w:val="single" w:color="auto" w:sz="4" w:space="0"/>
            </w:tcBorders>
            <w:tcW w:w="1419" w:type="dxa"/>
            <w:vAlign w:val="center"/>
            <w:textDirection w:val="lrTb"/>
            <w:noWrap w:val="false"/>
          </w:tcPr>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缺陷责任期外的服务方案</w:t>
            </w:r>
            <w:r>
              <w:rPr>
                <w:highlight w:val="white"/>
              </w:rPr>
            </w:r>
            <w:r/>
          </w:p>
          <w:p>
            <w:pPr>
              <w:pStyle w:val="1279"/>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white"/>
              </w:rPr>
              <w:suppressLineNumbers w:val="0"/>
            </w:pPr>
            <w:r>
              <w:rPr>
                <w:rFonts w:hint="eastAsia" w:ascii="仿宋" w:hAnsi="仿宋" w:eastAsia="仿宋" w:cs="仿宋"/>
                <w:b/>
                <w:bCs/>
                <w:color w:val="auto"/>
                <w:sz w:val="24"/>
                <w:szCs w:val="24"/>
                <w:highlight w:val="white"/>
              </w:rPr>
              <w:t xml:space="preserve">(</w:t>
            </w:r>
            <w:r>
              <w:rPr>
                <w:rFonts w:hint="eastAsia" w:ascii="仿宋" w:hAnsi="仿宋" w:eastAsia="仿宋" w:cs="仿宋"/>
                <w:b/>
                <w:bCs/>
                <w:color w:val="auto"/>
                <w:sz w:val="24"/>
                <w:szCs w:val="24"/>
                <w:highlight w:val="white"/>
                <w:lang w:val="en-US" w:eastAsia="zh-CN"/>
              </w:rPr>
              <w:t xml:space="preserve">8</w:t>
            </w:r>
            <w:r>
              <w:rPr>
                <w:rFonts w:hint="eastAsia" w:ascii="仿宋" w:hAnsi="仿宋" w:eastAsia="仿宋" w:cs="仿宋"/>
                <w:b/>
                <w:bCs/>
                <w:color w:val="auto"/>
                <w:sz w:val="24"/>
                <w:szCs w:val="24"/>
                <w:highlight w:val="white"/>
              </w:rPr>
              <w:t xml:space="preserve">分)</w:t>
            </w:r>
            <w:r>
              <w:rPr>
                <w:highlight w:val="white"/>
              </w:rPr>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缺陷责任期外的服务方案</w:t>
            </w:r>
            <w:r>
              <w:rPr>
                <w:rFonts w:hint="eastAsia" w:ascii="仿宋" w:hAnsi="仿宋" w:eastAsia="仿宋" w:cs="仿宋"/>
                <w:color w:val="auto"/>
                <w:sz w:val="24"/>
                <w:szCs w:val="24"/>
                <w:highlight w:val="white"/>
                <w:lang w:eastAsia="zh-CN"/>
              </w:rPr>
              <w:t xml:space="preserve">：</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内容详细具体、科学合理、针对性强、内容完整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8</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w:t>
            </w:r>
            <w:r>
              <w:rPr>
                <w:rFonts w:hint="eastAsia" w:ascii="仿宋" w:hAnsi="仿宋" w:eastAsia="仿宋" w:cs="仿宋"/>
                <w:color w:val="auto"/>
                <w:sz w:val="24"/>
                <w:szCs w:val="24"/>
                <w:highlight w:val="white"/>
                <w:lang w:val="en-US" w:eastAsia="zh-CN"/>
              </w:rPr>
              <w:t xml:space="preserve">较为</w:t>
            </w:r>
            <w:r>
              <w:rPr>
                <w:rFonts w:hint="eastAsia" w:ascii="仿宋" w:hAnsi="仿宋" w:eastAsia="仿宋" w:cs="仿宋"/>
                <w:color w:val="auto"/>
                <w:sz w:val="24"/>
                <w:szCs w:val="24"/>
                <w:highlight w:val="white"/>
              </w:rPr>
              <w:t xml:space="preserve">详细、科学合理、针对性较强、内容完整</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全面符合要求</w:t>
            </w:r>
            <w:r>
              <w:rPr>
                <w:rFonts w:hint="eastAsia" w:ascii="仿宋" w:hAnsi="仿宋" w:eastAsia="仿宋" w:cs="仿宋"/>
                <w:color w:val="auto"/>
                <w:sz w:val="24"/>
                <w:szCs w:val="24"/>
                <w:highlight w:val="white"/>
              </w:rPr>
              <w:t xml:space="preserve">的得</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科学合理、</w:t>
            </w:r>
            <w:r>
              <w:rPr>
                <w:rFonts w:hint="eastAsia" w:ascii="仿宋" w:hAnsi="仿宋" w:eastAsia="仿宋" w:cs="仿宋"/>
                <w:color w:val="auto"/>
                <w:sz w:val="24"/>
                <w:szCs w:val="24"/>
                <w:highlight w:val="white"/>
              </w:rPr>
              <w:t xml:space="preserve">针对性</w:t>
            </w:r>
            <w:r>
              <w:rPr>
                <w:rFonts w:hint="eastAsia" w:ascii="仿宋" w:hAnsi="仿宋" w:eastAsia="仿宋" w:cs="仿宋"/>
                <w:color w:val="auto"/>
                <w:sz w:val="24"/>
                <w:szCs w:val="24"/>
                <w:highlight w:val="white"/>
                <w:lang w:val="en-US" w:eastAsia="zh-CN"/>
              </w:rPr>
              <w:t xml:space="preserve">优良</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内容基本完整、</w:t>
            </w:r>
            <w:r>
              <w:rPr>
                <w:rFonts w:hint="eastAsia" w:ascii="仿宋" w:hAnsi="仿宋" w:eastAsia="仿宋" w:cs="仿宋"/>
                <w:color w:val="auto"/>
                <w:sz w:val="24"/>
                <w:szCs w:val="24"/>
                <w:highlight w:val="white"/>
                <w:lang w:val="en-US" w:eastAsia="zh-CN"/>
              </w:rPr>
              <w:t xml:space="preserve">较为合理、有针对性</w:t>
            </w:r>
            <w:r>
              <w:rPr>
                <w:rFonts w:hint="eastAsia" w:ascii="仿宋" w:hAnsi="仿宋" w:eastAsia="仿宋" w:cs="仿宋"/>
                <w:color w:val="auto"/>
                <w:sz w:val="24"/>
                <w:szCs w:val="24"/>
                <w:highlight w:val="white"/>
              </w:rPr>
              <w:t xml:space="preserve">、符合要求的得</w:t>
            </w: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内容一般、较为合理、有针对性、基本符合要求的得4分；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内容一般、</w:t>
            </w:r>
            <w:r>
              <w:rPr>
                <w:rFonts w:hint="eastAsia" w:ascii="仿宋" w:hAnsi="仿宋" w:eastAsia="仿宋" w:cs="仿宋"/>
                <w:color w:val="auto"/>
                <w:sz w:val="24"/>
                <w:szCs w:val="24"/>
                <w:highlight w:val="white"/>
                <w:lang w:val="en-US" w:eastAsia="zh-CN"/>
              </w:rPr>
              <w:t xml:space="preserve">针对性较弱、</w:t>
            </w:r>
            <w:r>
              <w:rPr>
                <w:rFonts w:hint="eastAsia" w:ascii="仿宋" w:hAnsi="仿宋" w:eastAsia="仿宋" w:cs="仿宋"/>
                <w:color w:val="auto"/>
                <w:sz w:val="24"/>
                <w:szCs w:val="24"/>
                <w:highlight w:val="white"/>
              </w:rPr>
              <w:t xml:space="preserve">基本可行的得</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rPr>
              <w:t xml:space="preserve">内容较差</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无针对性、不符合要求</w:t>
            </w:r>
            <w:r>
              <w:rPr>
                <w:rFonts w:hint="eastAsia" w:ascii="仿宋" w:hAnsi="仿宋" w:eastAsia="仿宋" w:cs="仿宋"/>
                <w:color w:val="auto"/>
                <w:sz w:val="24"/>
                <w:szCs w:val="24"/>
                <w:highlight w:val="white"/>
              </w:rPr>
              <w:t xml:space="preserve">得</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rPr>
              <w:t xml:space="preserve">分；</w:t>
            </w:r>
            <w:r>
              <w:rPr>
                <w:highlight w:val="white"/>
              </w:rPr>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white"/>
                <w:lang w:val="en-US" w:eastAsia="zh-CN"/>
              </w:rPr>
              <w:t xml:space="preserve">内容不详细、方案不合理、不符合实际需求的得1分；</w:t>
            </w:r>
            <w:r>
              <w:rPr>
                <w:highlight w:val="white"/>
              </w:rPr>
            </w:r>
            <w:r/>
          </w:p>
          <w:p>
            <w:pPr>
              <w:ind w:left="0" w:right="0"/>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color w:val="auto"/>
                <w:sz w:val="24"/>
                <w:szCs w:val="24"/>
                <w:highlight w:val="white"/>
              </w:rPr>
              <w:t xml:space="preserve">无具体内容的，得0分。</w:t>
            </w:r>
            <w:r>
              <w:rPr>
                <w:highlight w:val="white"/>
              </w:rPr>
            </w:r>
            <w:r/>
          </w:p>
        </w:tc>
      </w:tr>
    </w:tbl>
    <w:p>
      <w:pPr>
        <w:jc w:val="left"/>
        <w:widowControl/>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备注：</w:t>
      </w:r>
      <w:r>
        <w:rPr>
          <w:highlight w:val="white"/>
        </w:rPr>
      </w:r>
      <w:r/>
    </w:p>
    <w:p>
      <w:pPr>
        <w:numPr>
          <w:ilvl w:val="0"/>
          <w:numId w:val="0"/>
        </w:numPr>
        <w:ind w:firstLine="482"/>
        <w:jc w:val="left"/>
        <w:widowControl/>
        <w:rPr>
          <w:rFonts w:hint="eastAsia" w:ascii="仿宋" w:hAnsi="仿宋" w:eastAsia="仿宋" w:cs="仿宋"/>
          <w:sz w:val="24"/>
          <w:szCs w:val="24"/>
          <w:highlight w:val="white"/>
        </w:rPr>
      </w:pPr>
      <w:r>
        <w:rPr>
          <w:rFonts w:hint="eastAsia" w:ascii="仿宋" w:hAnsi="仿宋" w:eastAsia="仿宋" w:cs="仿宋"/>
          <w:b/>
          <w:sz w:val="24"/>
          <w:szCs w:val="24"/>
          <w:highlight w:val="white"/>
        </w:rPr>
        <w:t xml:space="preserve">本次招标的评标方法采用综合评分法，总分值为100分</w:t>
      </w:r>
      <w:r>
        <w:rPr>
          <w:rFonts w:hint="eastAsia" w:ascii="仿宋" w:hAnsi="仿宋" w:eastAsia="仿宋" w:cs="仿宋"/>
          <w:b/>
          <w:sz w:val="24"/>
          <w:szCs w:val="24"/>
          <w:highlight w:val="white"/>
          <w:lang w:eastAsia="zh-CN"/>
        </w:rPr>
        <w:t xml:space="preserve">，</w:t>
      </w:r>
      <w:r>
        <w:rPr>
          <w:rFonts w:hint="eastAsia" w:ascii="仿宋" w:hAnsi="仿宋" w:eastAsia="仿宋" w:cs="仿宋"/>
          <w:b/>
          <w:sz w:val="24"/>
          <w:szCs w:val="24"/>
          <w:highlight w:val="white"/>
        </w:rPr>
        <w:t xml:space="preserve">最终得分保留</w:t>
      </w:r>
      <w:r>
        <w:rPr>
          <w:highlight w:val="white"/>
        </w:rPr>
      </w:r>
      <w:r/>
    </w:p>
    <w:p>
      <w:pPr>
        <w:numPr>
          <w:ilvl w:val="0"/>
          <w:numId w:val="0"/>
        </w:numPr>
        <w:jc w:val="left"/>
        <w:widowControl/>
        <w:rPr>
          <w:rStyle w:val="1239"/>
          <w:rFonts w:hint="eastAsia" w:ascii="仿宋" w:hAnsi="仿宋" w:eastAsia="仿宋" w:cs="仿宋"/>
          <w:b/>
          <w:bCs/>
          <w:i w:val="0"/>
          <w:caps w:val="0"/>
          <w:color w:val="000000"/>
          <w:spacing w:val="0"/>
          <w:sz w:val="36"/>
          <w:szCs w:val="36"/>
          <w:highlight w:val="white"/>
        </w:rPr>
      </w:pPr>
      <w:r>
        <w:rPr>
          <w:rFonts w:hint="eastAsia" w:ascii="仿宋" w:hAnsi="仿宋" w:eastAsia="仿宋" w:cs="仿宋"/>
          <w:b/>
          <w:sz w:val="24"/>
          <w:szCs w:val="24"/>
          <w:highlight w:val="white"/>
        </w:rPr>
        <w:t xml:space="preserve">小数点后2位。</w:t>
      </w:r>
      <w:r>
        <w:rPr>
          <w:highlight w:val="white"/>
        </w:rPr>
      </w:r>
      <w:r/>
    </w:p>
    <w:p>
      <w:pPr>
        <w:pStyle w:val="1051"/>
        <w:rPr>
          <w:rFonts w:hint="eastAsia"/>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highlight w:val="white"/>
          <w:lang w:val="en-US" w:eastAsia="zh-CN"/>
        </w:rPr>
      </w:r>
      <w:r>
        <w:rPr>
          <w:highlight w:val="white"/>
        </w:rPr>
      </w:r>
      <w:r/>
    </w:p>
    <w:p>
      <w:pPr>
        <w:numPr>
          <w:ilvl w:val="0"/>
          <w:numId w:val="2"/>
        </w:numPr>
        <w:jc w:val="center"/>
        <w:spacing w:before="0" w:beforeAutospacing="0" w:after="0" w:afterAutospacing="0" w:line="240" w:lineRule="auto"/>
        <w:rPr>
          <w:rStyle w:val="1239"/>
          <w:rFonts w:hint="eastAsia" w:ascii="仿宋" w:hAnsi="仿宋" w:eastAsia="仿宋" w:cs="仿宋"/>
          <w:b/>
          <w:bCs/>
          <w:i w:val="0"/>
          <w:caps w:val="0"/>
          <w:color w:val="000000"/>
          <w:spacing w:val="0"/>
          <w:sz w:val="32"/>
          <w:szCs w:val="32"/>
          <w:highlight w:val="white"/>
        </w:rPr>
      </w:pPr>
      <w:r>
        <w:rPr>
          <w:rStyle w:val="1239"/>
          <w:rFonts w:hint="eastAsia" w:ascii="仿宋" w:hAnsi="仿宋" w:eastAsia="仿宋" w:cs="仿宋"/>
          <w:b/>
          <w:bCs/>
          <w:i w:val="0"/>
          <w:caps w:val="0"/>
          <w:color w:val="000000"/>
          <w:spacing w:val="0"/>
          <w:sz w:val="32"/>
          <w:szCs w:val="32"/>
          <w:highlight w:val="white"/>
          <w:lang w:val="en-US" w:eastAsia="zh-CN" w:bidi="ar-SA"/>
        </w:rPr>
        <w:t xml:space="preserve">项目要求（采购需求）</w:t>
      </w:r>
      <w:r>
        <w:rPr>
          <w:highlight w:val="white"/>
        </w:rPr>
      </w:r>
      <w:r/>
    </w:p>
    <w:p>
      <w:pPr>
        <w:jc w:val="center"/>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lang w:eastAsia="zh-CN"/>
        </w:rPr>
      </w:r>
      <w:r>
        <w:rPr>
          <w:highlight w:val="white"/>
        </w:rPr>
      </w:r>
      <w:r/>
    </w:p>
    <w:p>
      <w:pPr>
        <w:ind w:firstLine="482"/>
        <w:spacing w:line="360" w:lineRule="auto"/>
        <w:rPr>
          <w:rStyle w:val="1239"/>
          <w:rFonts w:hint="eastAsia" w:ascii="仿宋" w:hAnsi="仿宋" w:eastAsia="仿宋" w:cs="仿宋"/>
          <w:b/>
          <w:bCs/>
          <w:color w:val="000000"/>
          <w:sz w:val="24"/>
          <w:szCs w:val="24"/>
          <w:highlight w:val="white"/>
        </w:rPr>
      </w:pPr>
      <w:r>
        <w:rPr>
          <w:rStyle w:val="1239"/>
          <w:rFonts w:hint="eastAsia" w:ascii="仿宋" w:hAnsi="仿宋" w:eastAsia="仿宋" w:cs="仿宋"/>
          <w:b/>
          <w:bCs/>
          <w:color w:val="000000"/>
          <w:sz w:val="24"/>
          <w:szCs w:val="24"/>
          <w:highlight w:val="white"/>
        </w:rPr>
        <w:t xml:space="preserve">一、本项目不接受超过人民币</w:t>
      </w:r>
      <w:r>
        <w:rPr>
          <w:rStyle w:val="1239"/>
          <w:rFonts w:hint="eastAsia" w:ascii="仿宋" w:hAnsi="仿宋" w:eastAsia="仿宋" w:cs="仿宋"/>
          <w:b/>
          <w:bCs/>
          <w:color w:val="000000"/>
          <w:sz w:val="24"/>
          <w:szCs w:val="24"/>
          <w:highlight w:val="white"/>
          <w:u w:val="single"/>
        </w:rPr>
        <w:t xml:space="preserve"> </w:t>
      </w:r>
      <w:r>
        <w:rPr>
          <w:rStyle w:val="1239"/>
          <w:rFonts w:hint="eastAsia" w:ascii="仿宋" w:hAnsi="仿宋" w:eastAsia="仿宋" w:cs="仿宋"/>
          <w:b/>
          <w:bCs/>
          <w:color w:val="000000"/>
          <w:sz w:val="24"/>
          <w:szCs w:val="24"/>
          <w:highlight w:val="white"/>
          <w:u w:val="single"/>
          <w:lang w:val="en-US" w:eastAsia="zh-CN"/>
        </w:rPr>
        <w:t xml:space="preserve">1569248.58</w:t>
      </w:r>
      <w:r>
        <w:rPr>
          <w:rStyle w:val="1239"/>
          <w:rFonts w:hint="eastAsia" w:ascii="仿宋" w:hAnsi="仿宋" w:eastAsia="仿宋" w:cs="仿宋"/>
          <w:b/>
          <w:bCs/>
          <w:color w:val="000000"/>
          <w:sz w:val="24"/>
          <w:szCs w:val="24"/>
          <w:highlight w:val="white"/>
          <w:u w:val="none"/>
        </w:rPr>
        <w:t xml:space="preserve">元 </w:t>
      </w:r>
      <w:r>
        <w:rPr>
          <w:rStyle w:val="1239"/>
          <w:rFonts w:hint="eastAsia" w:ascii="仿宋" w:hAnsi="仿宋" w:eastAsia="仿宋" w:cs="仿宋"/>
          <w:b/>
          <w:bCs/>
          <w:color w:val="000000"/>
          <w:sz w:val="24"/>
          <w:szCs w:val="24"/>
          <w:highlight w:val="white"/>
        </w:rPr>
        <w:t xml:space="preserve">（采购项目预算金额）</w:t>
      </w:r>
      <w:r>
        <w:rPr>
          <w:rFonts w:hint="eastAsia" w:ascii="仿宋" w:hAnsi="仿宋" w:eastAsia="仿宋" w:cs="仿宋"/>
          <w:b/>
          <w:bCs/>
          <w:sz w:val="24"/>
          <w:szCs w:val="24"/>
          <w:highlight w:val="white"/>
        </w:rPr>
        <w:t xml:space="preserve">以上的报价；报价包含项目完成所需全部费用。采购人不再支付报价以外的任何费用。</w:t>
      </w:r>
      <w:r>
        <w:rPr>
          <w:highlight w:val="white"/>
        </w:rPr>
      </w:r>
      <w:r/>
    </w:p>
    <w:p>
      <w:pPr>
        <w:pStyle w:val="1254"/>
        <w:spacing w:before="0" w:beforeAutospacing="0" w:after="0" w:afterAutospacing="0" w:line="360" w:lineRule="auto"/>
        <w:rPr>
          <w:rStyle w:val="1239"/>
          <w:rFonts w:hint="eastAsia" w:ascii="仿宋" w:hAnsi="仿宋" w:eastAsia="仿宋" w:cs="仿宋"/>
          <w:b/>
          <w:bCs/>
          <w:sz w:val="24"/>
          <w:szCs w:val="24"/>
          <w:highlight w:val="white"/>
        </w:rPr>
      </w:pPr>
      <w:r>
        <w:rPr>
          <w:rStyle w:val="1239"/>
          <w:rFonts w:hint="eastAsia" w:ascii="仿宋" w:hAnsi="仿宋" w:eastAsia="仿宋" w:cs="仿宋"/>
          <w:b/>
          <w:bCs/>
          <w:sz w:val="24"/>
          <w:szCs w:val="24"/>
          <w:highlight w:val="white"/>
        </w:rPr>
        <w:t xml:space="preserve">二、项目</w:t>
      </w:r>
      <w:r>
        <w:rPr>
          <w:rStyle w:val="1239"/>
          <w:rFonts w:hint="eastAsia" w:ascii="仿宋" w:hAnsi="仿宋" w:eastAsia="仿宋" w:cs="仿宋"/>
          <w:b/>
          <w:bCs/>
          <w:sz w:val="24"/>
          <w:szCs w:val="24"/>
          <w:highlight w:val="white"/>
          <w:lang w:val="en-US" w:eastAsia="zh-CN"/>
        </w:rPr>
        <w:t xml:space="preserve">内容</w:t>
      </w:r>
      <w:r>
        <w:rPr>
          <w:rStyle w:val="1239"/>
          <w:rFonts w:hint="eastAsia" w:ascii="仿宋" w:hAnsi="仿宋" w:eastAsia="仿宋" w:cs="仿宋"/>
          <w:b/>
          <w:bCs/>
          <w:sz w:val="24"/>
          <w:szCs w:val="24"/>
          <w:highlight w:val="white"/>
        </w:rPr>
        <w:t xml:space="preserve">：</w:t>
      </w:r>
      <w:r>
        <w:rPr>
          <w:highlight w:val="white"/>
        </w:rPr>
      </w:r>
      <w:r/>
    </w:p>
    <w:p>
      <w:pPr>
        <w:pStyle w:val="1254"/>
        <w:spacing w:before="0" w:beforeAutospacing="0" w:after="0" w:afterAutospacing="0" w:line="360" w:lineRule="auto"/>
        <w:rPr>
          <w:rStyle w:val="1239"/>
          <w:rFonts w:hint="eastAsia" w:ascii="仿宋" w:hAnsi="仿宋" w:eastAsia="仿宋" w:cs="仿宋"/>
          <w:sz w:val="24"/>
          <w:szCs w:val="24"/>
          <w:highlight w:val="white"/>
        </w:rPr>
      </w:pPr>
      <w:r>
        <w:rPr>
          <w:rStyle w:val="1239"/>
          <w:rFonts w:hint="eastAsia" w:ascii="仿宋" w:hAnsi="仿宋" w:eastAsia="仿宋" w:cs="仿宋"/>
          <w:sz w:val="24"/>
          <w:szCs w:val="24"/>
          <w:highlight w:val="white"/>
          <w:lang w:val="en-US" w:eastAsia="zh-CN"/>
        </w:rPr>
        <w:t xml:space="preserve">1</w:t>
      </w:r>
      <w:r>
        <w:rPr>
          <w:rStyle w:val="1239"/>
          <w:rFonts w:hint="eastAsia" w:ascii="仿宋" w:hAnsi="仿宋" w:eastAsia="仿宋" w:cs="仿宋"/>
          <w:sz w:val="24"/>
          <w:szCs w:val="24"/>
          <w:highlight w:val="white"/>
        </w:rPr>
        <w:t xml:space="preserve">、</w:t>
      </w:r>
      <w:r>
        <w:rPr>
          <w:rStyle w:val="1239"/>
          <w:rFonts w:hint="eastAsia" w:ascii="仿宋" w:hAnsi="仿宋" w:eastAsia="仿宋" w:cs="仿宋"/>
          <w:sz w:val="24"/>
          <w:szCs w:val="24"/>
          <w:highlight w:val="white"/>
          <w:lang w:val="en-US" w:eastAsia="zh-CN"/>
        </w:rPr>
        <w:t xml:space="preserve">工程名称：土楼泵站完善工程</w:t>
      </w:r>
      <w:r>
        <w:rPr>
          <w:highlight w:val="white"/>
        </w:rPr>
      </w:r>
      <w:r/>
    </w:p>
    <w:p>
      <w:pPr>
        <w:pStyle w:val="1254"/>
        <w:spacing w:before="0" w:beforeAutospacing="0" w:after="0" w:afterAutospacing="0" w:line="360" w:lineRule="auto"/>
        <w:rPr>
          <w:rStyle w:val="1239"/>
          <w:rFonts w:hint="default" w:ascii="仿宋" w:hAnsi="仿宋" w:eastAsia="仿宋" w:cs="仿宋"/>
          <w:sz w:val="24"/>
          <w:szCs w:val="24"/>
          <w:highlight w:val="white"/>
        </w:rPr>
      </w:pPr>
      <w:r>
        <w:rPr>
          <w:rStyle w:val="1239"/>
          <w:rFonts w:hint="eastAsia" w:ascii="仿宋" w:hAnsi="仿宋" w:eastAsia="仿宋" w:cs="仿宋"/>
          <w:sz w:val="24"/>
          <w:szCs w:val="24"/>
          <w:highlight w:val="white"/>
          <w:lang w:val="en-US" w:eastAsia="zh-CN"/>
        </w:rPr>
        <w:t xml:space="preserve">2</w:t>
      </w:r>
      <w:r>
        <w:rPr>
          <w:rStyle w:val="1239"/>
          <w:rFonts w:hint="eastAsia" w:ascii="仿宋" w:hAnsi="仿宋" w:eastAsia="仿宋" w:cs="仿宋"/>
          <w:sz w:val="24"/>
          <w:szCs w:val="24"/>
          <w:highlight w:val="white"/>
        </w:rPr>
        <w:t xml:space="preserve">、</w:t>
      </w:r>
      <w:r>
        <w:rPr>
          <w:rStyle w:val="1239"/>
          <w:rFonts w:hint="eastAsia" w:ascii="仿宋" w:hAnsi="仿宋" w:eastAsia="仿宋" w:cs="仿宋"/>
          <w:sz w:val="24"/>
          <w:szCs w:val="24"/>
          <w:highlight w:val="white"/>
          <w:lang w:val="en-US" w:eastAsia="zh-CN"/>
        </w:rPr>
        <w:t xml:space="preserve">建设</w:t>
      </w:r>
      <w:r>
        <w:rPr>
          <w:rStyle w:val="1239"/>
          <w:rFonts w:hint="eastAsia" w:ascii="仿宋" w:hAnsi="仿宋" w:eastAsia="仿宋" w:cs="仿宋"/>
          <w:sz w:val="24"/>
          <w:szCs w:val="24"/>
          <w:highlight w:val="white"/>
        </w:rPr>
        <w:t xml:space="preserve">地点：</w:t>
      </w:r>
      <w:r>
        <w:rPr>
          <w:rStyle w:val="1239"/>
          <w:rFonts w:hint="eastAsia" w:ascii="仿宋" w:hAnsi="仿宋" w:eastAsia="仿宋" w:cs="仿宋"/>
          <w:sz w:val="24"/>
          <w:szCs w:val="24"/>
          <w:highlight w:val="white"/>
          <w:lang w:eastAsia="zh-CN"/>
        </w:rPr>
        <w:t xml:space="preserve">徐州市经济技术开发区</w:t>
      </w:r>
      <w:r>
        <w:rPr>
          <w:rStyle w:val="1239"/>
          <w:rFonts w:hint="eastAsia" w:ascii="仿宋" w:hAnsi="仿宋" w:eastAsia="仿宋" w:cs="仿宋"/>
          <w:sz w:val="24"/>
          <w:szCs w:val="24"/>
          <w:highlight w:val="white"/>
          <w:lang w:val="en-US" w:eastAsia="zh-CN"/>
        </w:rPr>
        <w:t xml:space="preserve">境内。</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3、工程概况：</w:t>
      </w:r>
      <w:r>
        <w:rPr>
          <w:rStyle w:val="1239"/>
          <w:rFonts w:hint="eastAsia" w:ascii="仿宋" w:hAnsi="仿宋" w:eastAsia="仿宋" w:cs="仿宋"/>
          <w:sz w:val="24"/>
          <w:szCs w:val="24"/>
          <w:highlight w:val="white"/>
          <w:lang w:val="en-US" w:eastAsia="zh-CN"/>
        </w:rPr>
        <w:t xml:space="preserve">土楼泵站完善工程</w:t>
      </w:r>
      <w:r>
        <w:rPr>
          <w:rStyle w:val="1239"/>
          <w:rFonts w:hint="eastAsia" w:ascii="仿宋" w:hAnsi="仿宋" w:eastAsia="仿宋" w:cs="仿宋"/>
          <w:b w:val="0"/>
          <w:bCs w:val="0"/>
          <w:sz w:val="24"/>
          <w:szCs w:val="24"/>
          <w:highlight w:val="white"/>
          <w:lang w:val="en-US" w:eastAsia="zh-CN"/>
        </w:rPr>
        <w:t xml:space="preserve">，详见附件工程量清单。</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4、工程标段划分：本招标工程共分一个标段。</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5、承包方式：包工包料。</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6、要求质量标准：合格。 </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7、要求工期：</w:t>
      </w:r>
      <w:r>
        <w:rPr>
          <w:rStyle w:val="1239"/>
          <w:rFonts w:hint="eastAsia" w:ascii="仿宋" w:hAnsi="仿宋" w:eastAsia="仿宋" w:cs="仿宋"/>
          <w:b w:val="0"/>
          <w:bCs w:val="0"/>
          <w:sz w:val="24"/>
          <w:szCs w:val="24"/>
          <w:highlight w:val="white"/>
          <w:lang w:val="en-US" w:eastAsia="zh-CN"/>
        </w:rPr>
        <w:t xml:space="preserve">60</w:t>
      </w:r>
      <w:r>
        <w:rPr>
          <w:rStyle w:val="1239"/>
          <w:rFonts w:hint="eastAsia" w:ascii="仿宋" w:hAnsi="仿宋" w:eastAsia="仿宋" w:cs="仿宋"/>
          <w:b w:val="0"/>
          <w:bCs w:val="0"/>
          <w:sz w:val="24"/>
          <w:szCs w:val="24"/>
          <w:highlight w:val="white"/>
          <w:lang w:val="en-US" w:eastAsia="zh-CN"/>
        </w:rPr>
        <w:t xml:space="preserve">日历天。</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8、质量保修期限：2年。</w:t>
      </w:r>
      <w:r>
        <w:rPr>
          <w:highlight w:val="white"/>
        </w:rPr>
      </w:r>
      <w:r/>
    </w:p>
    <w:p>
      <w:pPr>
        <w:pStyle w:val="1254"/>
        <w:spacing w:before="0" w:beforeAutospacing="0" w:after="0" w:afterAutospacing="0" w:line="360" w:lineRule="auto"/>
        <w:rPr>
          <w:rStyle w:val="1239"/>
          <w:rFonts w:hint="eastAsia" w:ascii="仿宋" w:hAnsi="仿宋" w:eastAsia="仿宋" w:cs="仿宋"/>
          <w:b w:val="0"/>
          <w:bCs w:val="0"/>
          <w:sz w:val="24"/>
          <w:szCs w:val="24"/>
          <w:highlight w:val="white"/>
        </w:rPr>
      </w:pPr>
      <w:r>
        <w:rPr>
          <w:rStyle w:val="1239"/>
          <w:rFonts w:hint="eastAsia" w:ascii="仿宋" w:hAnsi="仿宋" w:eastAsia="仿宋" w:cs="仿宋"/>
          <w:b w:val="0"/>
          <w:bCs w:val="0"/>
          <w:sz w:val="24"/>
          <w:szCs w:val="24"/>
          <w:highlight w:val="white"/>
          <w:lang w:val="en-US" w:eastAsia="zh-CN"/>
        </w:rPr>
        <w:t xml:space="preserve">9、技术标准和要求：符合现行国家技术、施工及验收规范规程，对施工工艺的特殊要求，按设计图纸及国家有关规定执行。</w:t>
      </w:r>
      <w:r>
        <w:rPr>
          <w:highlight w:val="white"/>
        </w:rPr>
      </w:r>
      <w:r/>
    </w:p>
    <w:p>
      <w:pPr>
        <w:spacing w:line="360" w:lineRule="auto"/>
        <w:rPr>
          <w:rFonts w:hint="eastAsia" w:ascii="仿宋" w:hAnsi="仿宋" w:eastAsia="仿宋" w:cs="仿宋"/>
          <w:b/>
          <w:bCs w:val="0"/>
          <w:color w:val="auto"/>
          <w:sz w:val="24"/>
          <w:highlight w:val="white"/>
        </w:rPr>
      </w:pPr>
      <w:r>
        <w:rPr>
          <w:rFonts w:hint="eastAsia" w:ascii="仿宋" w:hAnsi="仿宋" w:eastAsia="仿宋" w:cs="仿宋"/>
          <w:b/>
          <w:bCs w:val="0"/>
          <w:color w:val="auto"/>
          <w:sz w:val="24"/>
          <w:highlight w:val="white"/>
          <w:lang w:val="en-US" w:eastAsia="zh-CN"/>
        </w:rPr>
        <w:t xml:space="preserve">三、《已标价的工程量清单》要求：</w:t>
      </w:r>
      <w:r>
        <w:rPr>
          <w:highlight w:val="white"/>
        </w:rPr>
      </w:r>
      <w:r/>
    </w:p>
    <w:p>
      <w:pPr>
        <w:ind w:left="0" w:firstLine="42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（一）工程量清单及实施要求详见附件工程量清单汇总。</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(二)《已标价的工程量清单》报价要求</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1、报价内容 </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1.1投标报价应包括招标文件中所确定的范围内工程量清单中所含的全部内容，以及为完成上述内容所需的全部费用，其根据为供应商提交的已标价的工程量清单及附表。</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1.2供应商应按采购人提供的工程量清单填报价格。填写的项目名称、项目特征、计量单位、工程量必须与采购人提供的一致。</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1.4供应商必须按统一的工程量清单报价，成交后，在施工过程中，不论由于工程量清单有误或漏项，还是由于设计变更、现场变更、签证引起的工程量清单项目或清单项目工程数量的增减，均按变更估价原则调整。</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1.5 施工组织设计所描述的技术措施所发生的费用，视为已体现在供应商报价的非实体性消耗所发生的费用中。</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1.8由供应商负责办理相关建设、城管、市政、安全、环保等部门的手续，施工供应商在投标报价时应考虑这样因素，费用包含在报价中，采购人不接受供应商关于此类费用的任何诉讼或索赔。</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1.9垃圾外运，运距及运输方式供应商自行考虑。</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1.10实行工程量清单采购的工程建设项目，量的风险由采购人承担，价的风险在约定风险范围内的，由供应商承担，风险范围以外的按合同约定。</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1.11清单项目中特征描述不全的工序，如图纸已明确或已指明引用规范、图集等或是常规工艺必须的工序，应包括在报价中。</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1.12供应商应认真研读招标文件和合同内容，已明示含在投标报价中的费用供应商自行考虑，不管工程量清单是否单独列支，采购人均认为供应商已充分考虑此部分费用，应包括在报价中。</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1.13场地障碍物（包括地表、地下及围档增设开口）清除（包含挖填等处理）、场地内的积水处理、周边关系、第三方关系的协调及其它的一切相关配合等均在风险系数内考虑。</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 2、报价方式</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2.1本工程采用固定单价合同（除另有规定外）。供应商应充分考虑施工期间各类建材的市场风险，并计入总报价，供应商在计算报价时应考虑一定的风险系数。</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2.2材料风险约定：</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2.2.1对于法律、法规、规章或有关政策出台导致工程税金、规费等发生变化的，应按照有关规定执行。</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3、报价的计价方法</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4、报价编制依据及要求：</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4.1投标文件要求</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 4.1.1、投标文件中提供《已标价的工程量清单》文件。</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 4.1.2 按照《工程量清单》编制《已标价的工程量清单》。</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5、项目相关要求：</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5.1供应商报价时需考虑完成本项目内容所涉及的人工费、材料费、机械费、税费、验收等相关的一切费用。</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5.2供应商应根据本项目实际情况，合理配置人员，除项目经理外，安全员、质检员、施工员、预算员、材料员等人员应经验丰富，确保项目顺利实施。</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rPr>
          <w:highlight w:val="white"/>
        </w:rPr>
      </w:r>
      <w:r/>
    </w:p>
    <w:p>
      <w:pPr>
        <w:ind w:firstLine="480"/>
        <w:spacing w:line="360" w:lineRule="auto"/>
        <w:rPr>
          <w:rFonts w:hint="eastAsia" w:ascii="仿宋" w:hAnsi="仿宋" w:eastAsia="仿宋" w:cs="仿宋"/>
          <w:b/>
          <w:bCs w:val="0"/>
          <w:color w:val="auto"/>
          <w:sz w:val="24"/>
          <w:highlight w:val="white"/>
        </w:rPr>
      </w:pPr>
      <w:r>
        <w:rPr>
          <w:rFonts w:hint="eastAsia" w:ascii="仿宋" w:hAnsi="仿宋" w:eastAsia="仿宋" w:cs="仿宋"/>
          <w:b/>
          <w:bCs w:val="0"/>
          <w:color w:val="auto"/>
          <w:sz w:val="24"/>
          <w:highlight w:val="white"/>
          <w:lang w:val="en-US" w:eastAsia="zh-CN"/>
        </w:rPr>
        <w:t xml:space="preserve">四、低于成本报价：</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在投标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投标文件应作无效投标文件处理。 </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磋商小组全体成员三分之二以上认为该供应商不能合理说明或者不能提供相关证明材料的，认定该供应商以低于成本报价，其投标文件应作无效投标文件处理。持有异议的磋商小组成员可以书面方式阐述其不同意见和理由，拒绝签字且不陈述其不同意见和理由的，视为同意。</w:t>
      </w:r>
      <w:r>
        <w:rPr>
          <w:highlight w:val="white"/>
        </w:rPr>
      </w:r>
      <w:r/>
    </w:p>
    <w:p>
      <w:pPr>
        <w:ind w:firstLine="480"/>
        <w:spacing w:line="360" w:lineRule="auto"/>
        <w:rPr>
          <w:rFonts w:hint="eastAsia" w:ascii="仿宋" w:hAnsi="仿宋" w:eastAsia="仿宋" w:cs="仿宋"/>
          <w:b/>
          <w:bCs w:val="0"/>
          <w:color w:val="auto"/>
          <w:sz w:val="24"/>
          <w:highlight w:val="white"/>
        </w:rPr>
      </w:pPr>
      <w:r>
        <w:rPr>
          <w:rFonts w:hint="eastAsia" w:ascii="仿宋" w:hAnsi="仿宋" w:eastAsia="仿宋" w:cs="仿宋"/>
          <w:b/>
          <w:bCs w:val="0"/>
          <w:color w:val="auto"/>
          <w:sz w:val="24"/>
          <w:highlight w:val="white"/>
          <w:lang w:val="en-US" w:eastAsia="zh-CN"/>
        </w:rPr>
        <w:t xml:space="preserve">异常关注：</w:t>
      </w:r>
      <w:r>
        <w:rPr>
          <w:highlight w:val="white"/>
        </w:rPr>
      </w:r>
      <w:r/>
    </w:p>
    <w:p>
      <w:pPr>
        <w:ind w:firstLine="480"/>
        <w:spacing w:line="360" w:lineRule="auto"/>
        <w:rPr>
          <w:rFonts w:hint="default" w:ascii="仿宋" w:hAnsi="仿宋" w:eastAsia="仿宋" w:cs="仿宋"/>
          <w:b/>
          <w:bCs w:val="0"/>
          <w:color w:val="auto"/>
          <w:sz w:val="24"/>
          <w:highlight w:val="white"/>
        </w:rPr>
      </w:pPr>
      <w:r>
        <w:rPr>
          <w:rFonts w:hint="default" w:ascii="仿宋" w:hAnsi="仿宋" w:eastAsia="仿宋" w:cs="仿宋"/>
          <w:b/>
          <w:bCs w:val="0"/>
          <w:color w:val="auto"/>
          <w:sz w:val="24"/>
          <w:highlight w:val="white"/>
          <w:lang w:val="en-US" w:eastAsia="zh-CN"/>
        </w:rPr>
        <w:t xml:space="preserve">评审过程中出现下列情形之一的，评审委员会应当启动异常低价投标（响应）审查程序：</w:t>
      </w:r>
      <w:r>
        <w:rPr>
          <w:highlight w:val="white"/>
        </w:rPr>
      </w:r>
      <w:r/>
    </w:p>
    <w:p>
      <w:pPr>
        <w:ind w:firstLine="480"/>
        <w:spacing w:line="360" w:lineRule="auto"/>
        <w:rPr>
          <w:rFonts w:hint="default" w:ascii="仿宋" w:hAnsi="仿宋" w:eastAsia="仿宋" w:cs="仿宋"/>
          <w:b/>
          <w:bCs w:val="0"/>
          <w:color w:val="auto"/>
          <w:sz w:val="24"/>
          <w:highlight w:val="white"/>
        </w:rPr>
      </w:pPr>
      <w:r>
        <w:rPr>
          <w:rFonts w:hint="default" w:ascii="仿宋" w:hAnsi="仿宋" w:eastAsia="仿宋" w:cs="仿宋"/>
          <w:b/>
          <w:bCs w:val="0"/>
          <w:color w:val="auto"/>
          <w:sz w:val="24"/>
          <w:highlight w:val="white"/>
          <w:lang w:val="en-US" w:eastAsia="zh-CN"/>
        </w:rPr>
        <w:t xml:space="preserve">（1）投标（响应）报价低于采购项目预算50%的，即投标（响应）报价&lt;采购项目预算×50%;</w:t>
      </w:r>
      <w:r>
        <w:rPr>
          <w:highlight w:val="white"/>
        </w:rPr>
      </w:r>
      <w:r/>
    </w:p>
    <w:p>
      <w:pPr>
        <w:ind w:firstLine="480"/>
        <w:spacing w:line="360" w:lineRule="auto"/>
        <w:rPr>
          <w:rFonts w:hint="default" w:ascii="仿宋" w:hAnsi="仿宋" w:eastAsia="仿宋" w:cs="仿宋"/>
          <w:b/>
          <w:bCs w:val="0"/>
          <w:color w:val="auto"/>
          <w:sz w:val="24"/>
          <w:highlight w:val="white"/>
        </w:rPr>
      </w:pPr>
      <w:r>
        <w:rPr>
          <w:rFonts w:hint="default" w:ascii="仿宋" w:hAnsi="仿宋" w:eastAsia="仿宋" w:cs="仿宋"/>
          <w:b/>
          <w:bCs w:val="0"/>
          <w:color w:val="auto"/>
          <w:sz w:val="24"/>
          <w:highlight w:val="white"/>
          <w:lang w:val="en-US" w:eastAsia="zh-CN"/>
        </w:rPr>
        <w:t xml:space="preserve">（2）投标（响应）报价低于采购项目最高限价45%的，即投标（响应）报价&lt;采购项目最高限价×45%；</w:t>
      </w:r>
      <w:r>
        <w:rPr>
          <w:highlight w:val="white"/>
        </w:rPr>
      </w:r>
      <w:r/>
    </w:p>
    <w:p>
      <w:pPr>
        <w:ind w:firstLine="480"/>
        <w:spacing w:line="360" w:lineRule="auto"/>
        <w:rPr>
          <w:rFonts w:hint="default" w:ascii="仿宋" w:hAnsi="仿宋" w:eastAsia="仿宋" w:cs="仿宋"/>
          <w:b/>
          <w:bCs w:val="0"/>
          <w:color w:val="auto"/>
          <w:sz w:val="24"/>
          <w:highlight w:val="white"/>
        </w:rPr>
      </w:pPr>
      <w:r>
        <w:rPr>
          <w:rFonts w:hint="default" w:ascii="仿宋" w:hAnsi="仿宋" w:eastAsia="仿宋" w:cs="仿宋"/>
          <w:b/>
          <w:bCs w:val="0"/>
          <w:color w:val="auto"/>
          <w:sz w:val="24"/>
          <w:highlight w:val="white"/>
          <w:lang w:val="en-US" w:eastAsia="zh-CN"/>
        </w:rPr>
        <w:t xml:space="preserve">（3）评审委员会认定的供应商报价过低、有可能影响产品质量或者不能诚信履约的其他情形。</w:t>
      </w:r>
      <w:r>
        <w:rPr>
          <w:highlight w:val="white"/>
        </w:rPr>
      </w:r>
      <w:r/>
    </w:p>
    <w:p>
      <w:pPr>
        <w:ind w:firstLine="480"/>
        <w:spacing w:line="360" w:lineRule="auto"/>
        <w:rPr>
          <w:rFonts w:hint="default" w:ascii="仿宋" w:hAnsi="仿宋" w:eastAsia="仿宋" w:cs="仿宋"/>
          <w:b/>
          <w:bCs w:val="0"/>
          <w:color w:val="auto"/>
          <w:sz w:val="24"/>
          <w:highlight w:val="white"/>
        </w:rPr>
      </w:pPr>
      <w:r>
        <w:rPr>
          <w:rFonts w:hint="default" w:ascii="仿宋" w:hAnsi="仿宋" w:eastAsia="仿宋" w:cs="仿宋"/>
          <w:b/>
          <w:bCs w:val="0"/>
          <w:color w:val="auto"/>
          <w:sz w:val="24"/>
          <w:highlight w:val="white"/>
          <w:lang w:val="en-US" w:eastAsia="zh-CN"/>
        </w:rPr>
        <w:t xml:space="preserve">上述情形由</w:t>
      </w:r>
      <w:r>
        <w:rPr>
          <w:rFonts w:hint="eastAsia" w:ascii="仿宋" w:hAnsi="仿宋" w:eastAsia="仿宋" w:cs="仿宋"/>
          <w:b/>
          <w:bCs w:val="0"/>
          <w:color w:val="auto"/>
          <w:sz w:val="24"/>
          <w:highlight w:val="white"/>
          <w:lang w:val="en-US" w:eastAsia="zh-CN"/>
        </w:rPr>
        <w:t xml:space="preserve">磋商小组</w:t>
      </w:r>
      <w:r>
        <w:rPr>
          <w:rFonts w:hint="default" w:ascii="仿宋" w:hAnsi="仿宋" w:eastAsia="仿宋" w:cs="仿宋"/>
          <w:b/>
          <w:bCs w:val="0"/>
          <w:color w:val="auto"/>
          <w:sz w:val="24"/>
          <w:highlight w:val="white"/>
          <w:lang w:val="en-US" w:eastAsia="zh-CN"/>
        </w:rPr>
        <w:t xml:space="preserve">会认定该供应商以低于成本报价，其投标文件应作无效投标文件处理。</w:t>
      </w:r>
      <w:r>
        <w:rPr>
          <w:highlight w:val="white"/>
        </w:rPr>
      </w:r>
      <w:r/>
    </w:p>
    <w:p>
      <w:pPr>
        <w:ind w:firstLine="480"/>
        <w:spacing w:line="360" w:lineRule="auto"/>
        <w:rPr>
          <w:rFonts w:hint="eastAsia" w:ascii="仿宋" w:hAnsi="仿宋" w:eastAsia="仿宋" w:cs="仿宋"/>
          <w:b/>
          <w:bCs w:val="0"/>
          <w:color w:val="auto"/>
          <w:sz w:val="24"/>
          <w:highlight w:val="white"/>
        </w:rPr>
      </w:pPr>
      <w:r>
        <w:rPr>
          <w:rFonts w:hint="eastAsia" w:ascii="仿宋" w:hAnsi="仿宋" w:eastAsia="仿宋" w:cs="仿宋"/>
          <w:b/>
          <w:bCs w:val="0"/>
          <w:color w:val="auto"/>
          <w:sz w:val="24"/>
          <w:highlight w:val="white"/>
          <w:lang w:val="en-US" w:eastAsia="zh-CN"/>
        </w:rPr>
        <w:t xml:space="preserve">五、其他要求：</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highlight w:val="white"/>
        </w:rPr>
      </w:r>
      <w:r/>
    </w:p>
    <w:p>
      <w:pPr>
        <w:ind w:firstLine="480"/>
        <w:spacing w:line="360" w:lineRule="auto"/>
        <w:rPr>
          <w:rFonts w:hint="eastAsia" w:ascii="仿宋" w:hAnsi="仿宋" w:eastAsia="仿宋" w:cs="仿宋"/>
          <w:b/>
          <w:bCs w:val="0"/>
          <w:color w:val="auto"/>
          <w:sz w:val="24"/>
          <w:highlight w:val="white"/>
        </w:rPr>
      </w:pPr>
      <w:r>
        <w:rPr>
          <w:rFonts w:hint="eastAsia" w:ascii="仿宋" w:hAnsi="仿宋" w:eastAsia="仿宋" w:cs="仿宋"/>
          <w:b/>
          <w:bCs w:val="0"/>
          <w:color w:val="auto"/>
          <w:sz w:val="24"/>
          <w:highlight w:val="white"/>
          <w:lang w:val="en-US" w:eastAsia="zh-CN"/>
        </w:rPr>
        <w:t xml:space="preserve">六、服务要求： </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1、质保期服务：质保期外两年内，工程质量出现问题，成交供应商应主动提供维修方案，只收取材料费。 </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2、质保期内，如发生故障，采购人通知成交供应商服务人员时，相关服务人员要在24小时内到达现场配合采购人处理问题，进行更换或进行必要的维修。 </w:t>
      </w:r>
      <w:r>
        <w:rPr>
          <w:highlight w:val="white"/>
        </w:rPr>
      </w:r>
      <w:r/>
    </w:p>
    <w:p>
      <w:pPr>
        <w:ind w:firstLine="480"/>
        <w:spacing w:line="360" w:lineRule="auto"/>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3、供应商需根据本项目特征及自身情况编制服务方案。</w:t>
      </w:r>
      <w:r>
        <w:rPr>
          <w:highlight w:val="white"/>
        </w:rPr>
      </w:r>
      <w:r/>
    </w:p>
    <w:p>
      <w:pPr>
        <w:ind w:firstLine="482"/>
        <w:spacing w:line="360" w:lineRule="auto"/>
        <w:rPr>
          <w:rFonts w:hint="eastAsia" w:ascii="仿宋" w:hAnsi="仿宋" w:eastAsia="仿宋" w:cs="仿宋"/>
          <w:color w:val="auto"/>
          <w:sz w:val="24"/>
          <w:highlight w:val="white"/>
        </w:rPr>
      </w:pPr>
      <w:r>
        <w:rPr>
          <w:rFonts w:hint="eastAsia" w:ascii="仿宋" w:hAnsi="仿宋" w:eastAsia="仿宋" w:cs="仿宋"/>
          <w:b/>
          <w:bCs/>
          <w:color w:val="auto"/>
          <w:sz w:val="24"/>
          <w:szCs w:val="24"/>
          <w:highlight w:val="white"/>
          <w:lang w:val="en-US" w:eastAsia="zh-CN"/>
        </w:rPr>
        <w:t xml:space="preserve">七</w:t>
      </w:r>
      <w:r>
        <w:rPr>
          <w:rFonts w:hint="eastAsia" w:ascii="仿宋" w:hAnsi="仿宋" w:eastAsia="仿宋" w:cs="仿宋"/>
          <w:b/>
          <w:bCs/>
          <w:color w:val="auto"/>
          <w:sz w:val="24"/>
          <w:szCs w:val="24"/>
          <w:highlight w:val="white"/>
          <w:lang w:eastAsia="zh-CN"/>
        </w:rPr>
        <w:t xml:space="preserve">、</w:t>
      </w:r>
      <w:r>
        <w:rPr>
          <w:rFonts w:hint="eastAsia" w:ascii="仿宋" w:hAnsi="仿宋" w:eastAsia="仿宋" w:cs="仿宋"/>
          <w:b/>
          <w:bCs/>
          <w:color w:val="auto"/>
          <w:sz w:val="24"/>
          <w:szCs w:val="24"/>
          <w:highlight w:val="white"/>
        </w:rPr>
        <w:t xml:space="preserve">其他要求：</w:t>
      </w:r>
      <w:r>
        <w:rPr>
          <w:rFonts w:hint="eastAsia" w:ascii="仿宋" w:hAnsi="仿宋" w:eastAsia="仿宋" w:cs="仿宋"/>
          <w:b w:val="0"/>
          <w:bCs w:val="0"/>
          <w:color w:val="auto"/>
          <w:sz w:val="24"/>
          <w:szCs w:val="24"/>
          <w:highlight w:val="white"/>
        </w:rPr>
        <w:t xml:space="preserve">详见</w:t>
      </w:r>
      <w:r>
        <w:rPr>
          <w:rFonts w:hint="eastAsia" w:ascii="仿宋" w:hAnsi="仿宋" w:eastAsia="仿宋" w:cs="仿宋"/>
          <w:b w:val="0"/>
          <w:bCs w:val="0"/>
          <w:color w:val="auto"/>
          <w:sz w:val="24"/>
          <w:szCs w:val="24"/>
          <w:highlight w:val="white"/>
          <w:lang w:eastAsia="zh-CN"/>
        </w:rPr>
        <w:t xml:space="preserve">采购文</w:t>
      </w:r>
      <w:r>
        <w:rPr>
          <w:rFonts w:hint="eastAsia" w:ascii="仿宋" w:hAnsi="仿宋" w:eastAsia="仿宋" w:cs="仿宋"/>
          <w:color w:val="auto"/>
          <w:sz w:val="24"/>
          <w:highlight w:val="white"/>
          <w:lang w:eastAsia="zh-CN"/>
        </w:rPr>
        <w:t xml:space="preserve">件</w:t>
      </w:r>
      <w:r>
        <w:rPr>
          <w:rFonts w:hint="eastAsia" w:ascii="仿宋" w:hAnsi="仿宋" w:eastAsia="仿宋" w:cs="仿宋"/>
          <w:color w:val="auto"/>
          <w:sz w:val="24"/>
          <w:highlight w:val="white"/>
        </w:rPr>
        <w:t xml:space="preserve">《拟签订的合同文本》。</w:t>
      </w:r>
      <w:r>
        <w:rPr>
          <w:highlight w:val="white"/>
        </w:rPr>
      </w:r>
      <w:r/>
    </w:p>
    <w:p>
      <w:pPr>
        <w:pStyle w:val="1049"/>
        <w:ind w:left="0" w:firstLine="0"/>
        <w:rPr>
          <w:rFonts w:hint="eastAsia" w:ascii="仿宋" w:hAnsi="仿宋" w:eastAsia="仿宋" w:cs="仿宋"/>
          <w:color w:val="auto"/>
          <w:highlight w:val="white"/>
        </w:rPr>
      </w:pPr>
      <w:r>
        <w:rPr>
          <w:rFonts w:hint="eastAsia" w:ascii="仿宋" w:hAnsi="仿宋" w:eastAsia="仿宋" w:cs="仿宋"/>
          <w:color w:val="auto"/>
          <w:highlight w:val="white"/>
        </w:rPr>
      </w:r>
      <w:r>
        <w:rPr>
          <w:highlight w:val="white"/>
        </w:rPr>
      </w:r>
      <w:r/>
    </w:p>
    <w:p>
      <w:pPr>
        <w:ind w:firstLine="2692"/>
        <w:jc w:val="both"/>
        <w:pageBreakBefore/>
        <w:spacing w:before="0" w:beforeAutospacing="0" w:after="0" w:afterAutospacing="0" w:line="240" w:lineRule="atLeast"/>
        <w:rPr>
          <w:rStyle w:val="1239"/>
          <w:rFonts w:hint="eastAsia" w:ascii="仿宋" w:hAnsi="仿宋" w:eastAsia="仿宋" w:cs="仿宋"/>
          <w:b/>
          <w:bCs/>
          <w:i w:val="0"/>
          <w:caps w:val="0"/>
          <w:color w:val="000000"/>
          <w:spacing w:val="0"/>
          <w:sz w:val="36"/>
          <w:szCs w:val="24"/>
          <w:highlight w:val="white"/>
        </w:rPr>
      </w:pPr>
      <w:r>
        <w:rPr>
          <w:rStyle w:val="1239"/>
          <w:rFonts w:hint="eastAsia" w:ascii="仿宋" w:hAnsi="仿宋" w:eastAsia="仿宋" w:cs="仿宋"/>
          <w:b/>
          <w:i w:val="0"/>
          <w:caps w:val="0"/>
          <w:color w:val="000000"/>
          <w:spacing w:val="0"/>
          <w:sz w:val="36"/>
          <w:szCs w:val="24"/>
          <w:highlight w:val="white"/>
          <w:lang w:val="en-US" w:eastAsia="zh-CN" w:bidi="ar-SA"/>
        </w:rPr>
        <w:t xml:space="preserve">3、磋商</w:t>
      </w:r>
      <w:r>
        <w:rPr>
          <w:rStyle w:val="1239"/>
          <w:rFonts w:hint="eastAsia" w:ascii="仿宋" w:hAnsi="仿宋" w:eastAsia="仿宋" w:cs="仿宋"/>
          <w:b/>
          <w:bCs/>
          <w:i w:val="0"/>
          <w:caps w:val="0"/>
          <w:color w:val="000000"/>
          <w:spacing w:val="0"/>
          <w:sz w:val="36"/>
          <w:szCs w:val="24"/>
          <w:highlight w:val="white"/>
          <w:lang w:val="en-US" w:eastAsia="zh-CN" w:bidi="ar-SA"/>
        </w:rPr>
        <w:t xml:space="preserve">报价表</w:t>
      </w:r>
      <w:r>
        <w:rPr>
          <w:highlight w:val="white"/>
        </w:rPr>
      </w:r>
      <w:r/>
    </w:p>
    <w:p>
      <w:pPr>
        <w:jc w:val="left"/>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项目编号：</w:t>
      </w:r>
      <w:r>
        <w:rPr>
          <w:highlight w:val="white"/>
        </w:rPr>
      </w:r>
      <w:r/>
    </w:p>
    <w:p>
      <w:pPr>
        <w:jc w:val="both"/>
        <w:spacing w:before="0" w:beforeAutospacing="0" w:after="0" w:afterAutospacing="0" w:line="520" w:lineRule="exact"/>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本次为首次报价</w:t>
      </w:r>
      <w:r>
        <w:rPr>
          <w:highlight w:val="white"/>
        </w:rPr>
      </w:r>
      <w:r/>
    </w:p>
    <w:p>
      <w:pPr>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货币单位：人民币元</w:t>
      </w:r>
      <w:r>
        <w:rPr>
          <w:highlight w:val="white"/>
        </w:rPr>
      </w:r>
      <w:r/>
    </w:p>
    <w:tbl>
      <w:tblPr>
        <w:tblStyle w:val="1041"/>
        <w:tblW w:w="827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309"/>
        <w:gridCol w:w="1569"/>
        <w:gridCol w:w="3398"/>
      </w:tblGrid>
      <w:tr>
        <w:trPr>
          <w:cantSplit/>
          <w:jc w:val="center"/>
          <w:trHeight w:val="681"/>
        </w:trPr>
        <w:tc>
          <w:tcPr>
            <w:tcBorders>
              <w:top w:val="single" w:color="000000" w:sz="6" w:space="0"/>
              <w:left w:val="single" w:color="000000" w:sz="6" w:space="0"/>
              <w:bottom w:val="single" w:color="000000" w:sz="2" w:space="0"/>
              <w:right w:val="single" w:color="000000" w:sz="2" w:space="0"/>
            </w:tcBorders>
            <w:tcW w:w="3309"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项目名称</w:t>
            </w:r>
            <w:r>
              <w:rPr>
                <w:highlight w:val="white"/>
              </w:rPr>
            </w:r>
            <w:r/>
          </w:p>
        </w:tc>
        <w:tc>
          <w:tcPr>
            <w:tcBorders>
              <w:top w:val="single" w:color="000000" w:sz="6" w:space="0"/>
              <w:left w:val="single" w:color="000000" w:sz="2" w:space="0"/>
              <w:bottom w:val="single" w:color="000000" w:sz="2" w:space="0"/>
              <w:right w:val="single" w:color="000000" w:sz="2" w:space="0"/>
            </w:tcBorders>
            <w:tcW w:w="1569"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项目内容</w:t>
            </w:r>
            <w:r>
              <w:rPr>
                <w:highlight w:val="white"/>
              </w:rPr>
            </w:r>
            <w:r/>
          </w:p>
        </w:tc>
        <w:tc>
          <w:tcPr>
            <w:tcBorders>
              <w:top w:val="single" w:color="000000" w:sz="6" w:space="0"/>
              <w:left w:val="single" w:color="000000" w:sz="2" w:space="0"/>
              <w:bottom w:val="single" w:color="000000" w:sz="2" w:space="0"/>
              <w:right w:val="single" w:color="000000" w:sz="2" w:space="0"/>
            </w:tcBorders>
            <w:tcW w:w="3398"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总价（小写）</w:t>
            </w:r>
            <w:r>
              <w:rPr>
                <w:highlight w:val="white"/>
              </w:rPr>
            </w:r>
            <w:r/>
          </w:p>
        </w:tc>
      </w:tr>
      <w:tr>
        <w:trPr>
          <w:cantSplit/>
          <w:jc w:val="center"/>
          <w:trHeight w:val="1169"/>
        </w:trPr>
        <w:tc>
          <w:tcPr>
            <w:tcBorders>
              <w:top w:val="single" w:color="000000" w:sz="2" w:space="0"/>
              <w:left w:val="single" w:color="000000" w:sz="6" w:space="0"/>
              <w:bottom w:val="single" w:color="000000" w:sz="2" w:space="0"/>
              <w:right w:val="single" w:color="000000" w:sz="2" w:space="0"/>
            </w:tcBorders>
            <w:tcW w:w="3309"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土楼泵站完善工程</w:t>
            </w:r>
            <w:r>
              <w:rPr>
                <w:highlight w:val="white"/>
              </w:rPr>
            </w:r>
            <w:r/>
          </w:p>
        </w:tc>
        <w:tc>
          <w:tcPr>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详见</w:t>
            </w:r>
            <w:r>
              <w:rPr>
                <w:rStyle w:val="1239"/>
                <w:rFonts w:hint="eastAsia" w:ascii="仿宋" w:hAnsi="仿宋" w:eastAsia="仿宋" w:cs="仿宋"/>
                <w:b w:val="0"/>
                <w:bCs/>
                <w:i w:val="0"/>
                <w:caps w:val="0"/>
                <w:color w:val="000000"/>
                <w:spacing w:val="0"/>
                <w:sz w:val="24"/>
                <w:szCs w:val="24"/>
                <w:highlight w:val="white"/>
                <w:lang w:val="en-US" w:eastAsia="zh-CN" w:bidi="ar-SA"/>
              </w:rPr>
              <w:t xml:space="preserve">响应文件</w:t>
            </w:r>
            <w:r>
              <w:rPr>
                <w:highlight w:val="white"/>
              </w:rPr>
            </w:r>
            <w:r/>
          </w:p>
        </w:tc>
        <w:tc>
          <w:tcPr>
            <w:tcBorders>
              <w:top w:val="single" w:color="000000" w:sz="2" w:space="0"/>
              <w:left w:val="single" w:color="000000" w:sz="2" w:space="0"/>
              <w:bottom w:val="single" w:color="000000" w:sz="2" w:space="0"/>
              <w:right w:val="single" w:color="000000" w:sz="2" w:space="0"/>
            </w:tcBorders>
            <w:tcW w:w="3398"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cantSplit/>
          <w:jc w:val="center"/>
          <w:trHeight w:val="834"/>
        </w:trPr>
        <w:tc>
          <w:tcPr>
            <w:tcBorders>
              <w:top w:val="single" w:color="000000" w:sz="2" w:space="0"/>
              <w:left w:val="single" w:color="000000" w:sz="6" w:space="0"/>
              <w:bottom w:val="single" w:color="000000" w:sz="2" w:space="0"/>
              <w:right w:val="single" w:color="000000" w:sz="2" w:space="0"/>
            </w:tcBorders>
            <w:tcW w:w="3309"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总价（大写）：</w:t>
            </w:r>
            <w:r>
              <w:rPr>
                <w:highlight w:val="white"/>
              </w:rPr>
            </w:r>
            <w:r/>
          </w:p>
        </w:tc>
        <w:tc>
          <w:tcPr>
            <w:gridSpan w:val="2"/>
            <w:tcBorders>
              <w:top w:val="single" w:color="000000" w:sz="2" w:space="0"/>
              <w:left w:val="single" w:color="000000" w:sz="2" w:space="0"/>
              <w:bottom w:val="single" w:color="000000" w:sz="2" w:space="0"/>
              <w:right w:val="single" w:color="000000" w:sz="2" w:space="0"/>
            </w:tcBorders>
            <w:tcW w:w="4967" w:type="dxa"/>
            <w:vAlign w:val="center"/>
            <w:textDirection w:val="lrTb"/>
            <w:noWrap w:val="false"/>
          </w:tcPr>
          <w:p>
            <w:pPr>
              <w:jc w:val="center"/>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bl>
    <w:p>
      <w:pPr>
        <w:jc w:val="both"/>
        <w:spacing w:before="0" w:beforeAutospacing="0" w:after="0" w:afterAutospacing="0" w:line="520" w:lineRule="exact"/>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供应商承诺：本报价（总价）为供应商本企业提供的服务。</w:t>
      </w:r>
      <w:r>
        <w:rPr>
          <w:highlight w:val="white"/>
        </w:rPr>
      </w:r>
      <w:r/>
    </w:p>
    <w:p>
      <w:pPr>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报价说明：</w:t>
      </w:r>
      <w:r>
        <w:rPr>
          <w:highlight w:val="white"/>
        </w:rPr>
      </w:r>
      <w:r/>
    </w:p>
    <w:p>
      <w:pPr>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1、报价应包括全部内容，以及为完成上述内容所需的全部费用。</w:t>
      </w:r>
      <w:r>
        <w:rPr>
          <w:highlight w:val="white"/>
        </w:rPr>
      </w:r>
      <w:r/>
    </w:p>
    <w:p>
      <w:pPr>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2、报价以总价为准，大小写不一致以大写为准；</w:t>
      </w:r>
      <w:r>
        <w:rPr>
          <w:highlight w:val="white"/>
        </w:rPr>
      </w:r>
      <w:r/>
    </w:p>
    <w:p>
      <w:pPr>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3、偏离说明：详见《偏离表》；</w:t>
      </w:r>
      <w:r>
        <w:rPr>
          <w:highlight w:val="white"/>
        </w:rPr>
      </w:r>
      <w:r/>
    </w:p>
    <w:p>
      <w:pPr>
        <w:jc w:val="both"/>
        <w:spacing w:before="0" w:beforeAutospacing="0" w:after="0" w:afterAutospacing="0" w:line="520" w:lineRule="exact"/>
        <w:rPr>
          <w:rStyle w:val="1239"/>
          <w:rFonts w:hint="default"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4、磋商报价的首次报价及最终报价以“苏采云”系统内填报为准。</w:t>
      </w:r>
      <w:r>
        <w:rPr>
          <w:highlight w:val="white"/>
        </w:rPr>
      </w:r>
      <w:r/>
    </w:p>
    <w:p>
      <w:pPr>
        <w:ind w:firstLine="48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ind w:right="29" w:firstLine="48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供应商（电子签章）：</w:t>
      </w:r>
      <w:r>
        <w:rPr>
          <w:highlight w:val="white"/>
        </w:rPr>
      </w:r>
      <w:r/>
    </w:p>
    <w:p>
      <w:pPr>
        <w:ind w:right="29" w:firstLine="48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法定代表人(负责人)或授权代表（签字或盖章）：  </w:t>
      </w:r>
      <w:r>
        <w:rPr>
          <w:highlight w:val="white"/>
        </w:rPr>
      </w:r>
      <w:r/>
    </w:p>
    <w:p>
      <w:pPr>
        <w:ind w:right="29" w:firstLine="48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sectPr>
          <w:footnotePr/>
          <w:endnotePr/>
          <w:type w:val="nextPage"/>
          <w:pgSz w:w="11906" w:h="16838" w:orient="portrait"/>
          <w:pgMar w:top="1134" w:right="1797" w:bottom="1134" w:left="2217" w:header="851" w:footer="992" w:gutter="0"/>
          <w:cols w:num="1" w:sep="0" w:space="425" w:equalWidth="1"/>
          <w:docGrid w:linePitch="360"/>
          <w:titlePg/>
        </w:sectPr>
      </w:pPr>
      <w:r>
        <w:rPr>
          <w:rStyle w:val="1239"/>
          <w:rFonts w:hint="eastAsia" w:ascii="仿宋" w:hAnsi="仿宋" w:eastAsia="仿宋" w:cs="仿宋"/>
          <w:b w:val="0"/>
          <w:i w:val="0"/>
          <w:caps w:val="0"/>
          <w:color w:val="000000"/>
          <w:spacing w:val="0"/>
          <w:sz w:val="24"/>
          <w:szCs w:val="24"/>
          <w:highlight w:val="white"/>
          <w:lang w:val="en-US" w:eastAsia="zh-CN" w:bidi="ar-SA"/>
        </w:rPr>
        <w:t xml:space="preserve">日期：   年  月  日</w:t>
      </w:r>
      <w:r>
        <w:rPr>
          <w:highlight w:val="white"/>
        </w:rPr>
      </w:r>
      <w:r/>
    </w:p>
    <w:p>
      <w:pPr>
        <w:ind w:right="29" w:firstLine="723"/>
        <w:jc w:val="center"/>
        <w:spacing w:before="0" w:beforeAutospacing="0" w:after="0" w:afterAutospacing="0" w:line="520" w:lineRule="exact"/>
        <w:rPr>
          <w:rStyle w:val="1239"/>
          <w:rFonts w:hint="eastAsia" w:ascii="仿宋" w:hAnsi="仿宋" w:eastAsia="仿宋" w:cs="仿宋"/>
          <w:b/>
          <w:bCs/>
          <w:i w:val="0"/>
          <w:caps w:val="0"/>
          <w:color w:val="000000"/>
          <w:spacing w:val="0"/>
          <w:sz w:val="36"/>
          <w:szCs w:val="24"/>
          <w:highlight w:val="white"/>
        </w:rPr>
      </w:pPr>
      <w:r>
        <w:rPr>
          <w:rStyle w:val="1239"/>
          <w:rFonts w:hint="eastAsia" w:ascii="仿宋" w:hAnsi="仿宋" w:eastAsia="仿宋" w:cs="仿宋"/>
          <w:b/>
          <w:bCs/>
          <w:i w:val="0"/>
          <w:caps w:val="0"/>
          <w:color w:val="000000"/>
          <w:spacing w:val="0"/>
          <w:sz w:val="36"/>
          <w:szCs w:val="24"/>
          <w:highlight w:val="white"/>
          <w:lang w:val="en-US" w:eastAsia="zh-CN" w:bidi="ar-SA"/>
        </w:rPr>
        <w:t xml:space="preserve">4、分项价格表</w:t>
      </w:r>
      <w:r>
        <w:rPr>
          <w:highlight w:val="white"/>
        </w:rPr>
      </w:r>
      <w:r/>
    </w:p>
    <w:p>
      <w:pPr>
        <w:ind w:left="0" w:firstLine="422"/>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rPr>
      </w:pPr>
      <w:r>
        <w:rPr>
          <w:rFonts w:hint="eastAsia" w:ascii="仿宋" w:hAnsi="仿宋" w:eastAsia="仿宋" w:cs="仿宋"/>
          <w:b/>
          <w:bCs/>
          <w:i w:val="0"/>
          <w:caps w:val="0"/>
          <w:spacing w:val="0"/>
          <w:sz w:val="24"/>
          <w:szCs w:val="24"/>
          <w:highlight w:val="white"/>
          <w:lang w:val="en-US" w:eastAsia="zh-CN" w:bidi="ar-SA"/>
        </w:rPr>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本次为首次报价</w:t>
      </w:r>
      <w:r>
        <w:rPr>
          <w:highlight w:val="white"/>
        </w:rPr>
      </w:r>
      <w:r/>
    </w:p>
    <w:p>
      <w:pPr>
        <w:ind w:left="0" w:firstLine="420"/>
        <w:jc w:val="left"/>
        <w:spacing w:before="0" w:beforeAutospacing="0" w:after="0" w:afterAutospacing="0" w:line="240" w:lineRule="auto"/>
        <w:rPr>
          <w:rStyle w:val="1239"/>
          <w:rFonts w:hint="eastAsia" w:ascii="仿宋" w:hAnsi="仿宋" w:eastAsia="仿宋" w:cs="仿宋"/>
          <w:b w:val="0"/>
          <w:i w:val="0"/>
          <w:caps w:val="0"/>
          <w:spacing w:val="0"/>
          <w:sz w:val="24"/>
          <w:szCs w:val="24"/>
          <w:highlight w:val="white"/>
          <w:u w:val="single"/>
        </w:rPr>
      </w:pPr>
      <w:r>
        <w:rPr>
          <w:rStyle w:val="1239"/>
          <w:rFonts w:hint="eastAsia" w:ascii="仿宋" w:hAnsi="仿宋" w:eastAsia="仿宋" w:cs="仿宋"/>
          <w:b w:val="0"/>
          <w:i w:val="0"/>
          <w:caps w:val="0"/>
          <w:spacing w:val="0"/>
          <w:sz w:val="24"/>
          <w:szCs w:val="24"/>
          <w:highlight w:val="white"/>
          <w:lang w:val="en-US" w:eastAsia="zh-CN" w:bidi="ar-SA"/>
        </w:rPr>
        <w:t xml:space="preserve">项目编号：</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highlight w:val="white"/>
        </w:rPr>
      </w:r>
      <w:r/>
    </w:p>
    <w:p>
      <w:pPr>
        <w:ind w:left="0" w:firstLine="420"/>
        <w:jc w:val="left"/>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项目名称：</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highlight w:val="white"/>
        </w:rPr>
      </w:r>
      <w:r/>
    </w:p>
    <w:p>
      <w:pPr>
        <w:ind w:left="0" w:firstLine="367"/>
        <w:jc w:val="both"/>
        <w:spacing w:before="0" w:beforeAutospacing="0" w:after="0" w:afterAutospacing="0" w:line="240" w:lineRule="auto"/>
        <w:rPr>
          <w:rStyle w:val="1239"/>
          <w:rFonts w:hint="eastAsia" w:ascii="仿宋" w:hAnsi="仿宋" w:eastAsia="仿宋" w:cs="仿宋"/>
          <w:b w:val="0"/>
          <w:i w:val="0"/>
          <w:caps w:val="0"/>
          <w:spacing w:val="0"/>
          <w:sz w:val="21"/>
          <w:szCs w:val="24"/>
          <w:highlight w:val="white"/>
        </w:rPr>
      </w:pPr>
      <w:r>
        <w:rPr>
          <w:rFonts w:hint="eastAsia" w:ascii="仿宋" w:hAnsi="仿宋" w:eastAsia="仿宋" w:cs="仿宋"/>
          <w:b w:val="0"/>
          <w:i w:val="0"/>
          <w:caps w:val="0"/>
          <w:spacing w:val="0"/>
          <w:sz w:val="21"/>
          <w:szCs w:val="24"/>
          <w:highlight w:val="white"/>
          <w:lang w:val="en-US" w:eastAsia="zh-CN" w:bidi="ar-SA"/>
        </w:rPr>
      </w:r>
      <w:r>
        <w:rPr>
          <w:highlight w:val="white"/>
        </w:rPr>
      </w:r>
      <w:r/>
    </w:p>
    <w:p>
      <w:pPr>
        <w:ind w:left="0" w:firstLine="420"/>
        <w:jc w:val="center"/>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2"/>
        <w:jc w:val="center"/>
        <w:spacing w:before="0" w:beforeAutospacing="0" w:after="0" w:afterAutospacing="0" w:line="240" w:lineRule="auto"/>
        <w:rPr>
          <w:rStyle w:val="1239"/>
          <w:rFonts w:hint="eastAsia" w:ascii="仿宋" w:hAnsi="仿宋" w:eastAsia="仿宋" w:cs="仿宋"/>
          <w:b/>
          <w:bCs/>
          <w:i w:val="0"/>
          <w:caps w:val="0"/>
          <w:spacing w:val="0"/>
          <w:sz w:val="24"/>
          <w:szCs w:val="24"/>
          <w:highlight w:val="white"/>
          <w:u w:val="single"/>
        </w:rPr>
      </w:pPr>
      <w:r>
        <w:rPr>
          <w:rStyle w:val="1239"/>
          <w:rFonts w:hint="eastAsia" w:ascii="仿宋" w:hAnsi="仿宋" w:eastAsia="仿宋" w:cs="仿宋"/>
          <w:b/>
          <w:bCs/>
          <w:i w:val="0"/>
          <w:caps w:val="0"/>
          <w:spacing w:val="0"/>
          <w:sz w:val="24"/>
          <w:szCs w:val="24"/>
          <w:highlight w:val="white"/>
          <w:u w:val="single"/>
          <w:lang w:val="en-US" w:eastAsia="zh-CN" w:bidi="ar-SA"/>
        </w:rPr>
        <w:t xml:space="preserve">依据工程量报价清单格式自制</w:t>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right="29"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                          供应商（电子签章）：</w:t>
      </w:r>
      <w:r>
        <w:rPr>
          <w:highlight w:val="white"/>
        </w:rPr>
      </w:r>
      <w:r/>
    </w:p>
    <w:p>
      <w:pPr>
        <w:ind w:left="0" w:right="29"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                          法定代表人或授权代表（签字或盖章）：  </w:t>
      </w:r>
      <w:r>
        <w:rPr>
          <w:highlight w:val="white"/>
        </w:rPr>
      </w:r>
      <w:r/>
    </w:p>
    <w:p>
      <w:pPr>
        <w:ind w:left="0" w:right="29"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                          日期：  年  月  日</w:t>
      </w:r>
      <w:r>
        <w:rPr>
          <w:highlight w:val="white"/>
        </w:rPr>
      </w:r>
      <w:r/>
    </w:p>
    <w:p>
      <w:pPr>
        <w:ind w:left="0" w:firstLine="490"/>
        <w:jc w:val="both"/>
        <w:spacing w:before="0" w:beforeAutospacing="0" w:after="0" w:afterAutospacing="0" w:line="240" w:lineRule="auto"/>
        <w:rPr>
          <w:rStyle w:val="1239"/>
          <w:rFonts w:hint="eastAsia" w:ascii="仿宋" w:hAnsi="仿宋" w:eastAsia="仿宋" w:cs="仿宋"/>
          <w:b w:val="0"/>
          <w:i w:val="0"/>
          <w:caps w:val="0"/>
          <w:spacing w:val="0"/>
          <w:sz w:val="28"/>
          <w:szCs w:val="28"/>
          <w:highlight w:val="white"/>
          <w:u w:val="single"/>
        </w:rPr>
      </w:pPr>
      <w:r>
        <w:rPr>
          <w:rFonts w:hint="eastAsia" w:ascii="仿宋" w:hAnsi="仿宋" w:eastAsia="仿宋" w:cs="仿宋"/>
          <w:b w:val="0"/>
          <w:i w:val="0"/>
          <w:caps w:val="0"/>
          <w:spacing w:val="0"/>
          <w:sz w:val="28"/>
          <w:szCs w:val="28"/>
          <w:highlight w:val="white"/>
          <w:u w:val="single"/>
          <w:lang w:val="en-US" w:eastAsia="zh-CN" w:bidi="ar-SA"/>
        </w:rPr>
      </w:r>
      <w:r>
        <w:rPr>
          <w:highlight w:val="white"/>
        </w:rPr>
      </w:r>
      <w:r/>
    </w:p>
    <w:p>
      <w:pPr>
        <w:ind w:left="0" w:firstLine="367"/>
        <w:jc w:val="both"/>
        <w:spacing w:before="0" w:beforeAutospacing="0" w:after="0" w:afterAutospacing="0" w:line="240" w:lineRule="auto"/>
        <w:rPr>
          <w:rStyle w:val="1239"/>
          <w:rFonts w:hint="eastAsia" w:ascii="仿宋" w:hAnsi="仿宋" w:eastAsia="仿宋" w:cs="仿宋"/>
          <w:b w:val="0"/>
          <w:i w:val="0"/>
          <w:caps w:val="0"/>
          <w:spacing w:val="0"/>
          <w:sz w:val="21"/>
          <w:szCs w:val="24"/>
          <w:highlight w:val="white"/>
        </w:rPr>
      </w:pPr>
      <w:r>
        <w:rPr>
          <w:rFonts w:hint="eastAsia" w:ascii="仿宋" w:hAnsi="仿宋" w:eastAsia="仿宋" w:cs="仿宋"/>
          <w:b w:val="0"/>
          <w:i w:val="0"/>
          <w:caps w:val="0"/>
          <w:spacing w:val="0"/>
          <w:sz w:val="21"/>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lang w:val="en-US" w:eastAsia="zh-CN" w:bidi="ar-SA"/>
        </w:rPr>
      </w:r>
      <w:r>
        <w:rPr>
          <w:highlight w:val="white"/>
        </w:rPr>
      </w:r>
      <w:r/>
    </w:p>
    <w:p>
      <w:pPr>
        <w:ind w:left="0" w:firstLine="420"/>
        <w:jc w:val="both"/>
        <w:spacing w:before="0" w:beforeAutospacing="0" w:after="0" w:afterAutospacing="0" w:line="24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注：供应商对以上数据的真实性负责。</w:t>
      </w:r>
      <w:r>
        <w:rPr>
          <w:highlight w:val="white"/>
        </w:rPr>
      </w:r>
      <w:r/>
    </w:p>
    <w:p>
      <w:pPr>
        <w:ind w:left="0" w:firstLine="422"/>
        <w:jc w:val="both"/>
        <w:spacing w:before="0" w:beforeAutospacing="0" w:after="0" w:afterAutospacing="0" w:line="240" w:lineRule="auto"/>
        <w:rPr>
          <w:rStyle w:val="1239"/>
          <w:rFonts w:hint="eastAsia" w:ascii="仿宋" w:hAnsi="仿宋" w:eastAsia="仿宋" w:cs="仿宋"/>
          <w:b/>
          <w:i/>
          <w:caps w:val="0"/>
          <w:spacing w:val="0"/>
          <w:sz w:val="24"/>
          <w:szCs w:val="24"/>
          <w:highlight w:val="white"/>
          <w:u w:val="single"/>
        </w:rPr>
      </w:pPr>
      <w:r>
        <w:rPr>
          <w:rStyle w:val="1239"/>
          <w:rFonts w:hint="eastAsia" w:ascii="仿宋" w:hAnsi="仿宋" w:eastAsia="仿宋" w:cs="仿宋"/>
          <w:b/>
          <w:i/>
          <w:caps w:val="0"/>
          <w:spacing w:val="0"/>
          <w:sz w:val="24"/>
          <w:szCs w:val="24"/>
          <w:highlight w:val="white"/>
          <w:u w:val="single"/>
          <w:lang w:val="en-US" w:eastAsia="zh-CN" w:bidi="ar-SA"/>
        </w:rPr>
        <w:t xml:space="preserve">采购人或采购代理机构有权将以上内容进行公示。</w:t>
      </w:r>
      <w:r>
        <w:rPr>
          <w:highlight w:val="white"/>
        </w:rPr>
      </w:r>
      <w:r/>
    </w:p>
    <w:p>
      <w:pPr>
        <w:ind w:left="0" w:firstLine="632"/>
        <w:jc w:val="center"/>
        <w:spacing w:before="0" w:beforeAutospacing="0" w:after="0" w:afterAutospacing="0" w:line="240" w:lineRule="auto"/>
        <w:rPr>
          <w:rStyle w:val="1239"/>
          <w:rFonts w:hint="eastAsia" w:ascii="仿宋" w:hAnsi="仿宋" w:eastAsia="仿宋" w:cs="仿宋"/>
          <w:b/>
          <w:bCs/>
          <w:i w:val="0"/>
          <w:caps w:val="0"/>
          <w:color w:val="000000"/>
          <w:spacing w:val="0"/>
          <w:sz w:val="36"/>
          <w:szCs w:val="24"/>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仿宋" w:hAnsi="仿宋" w:eastAsia="仿宋" w:cs="仿宋"/>
          <w:b/>
          <w:bCs/>
          <w:i w:val="0"/>
          <w:caps w:val="0"/>
          <w:color w:val="000000"/>
          <w:spacing w:val="0"/>
          <w:sz w:val="36"/>
          <w:szCs w:val="24"/>
          <w:highlight w:val="white"/>
          <w:lang w:val="en-US" w:eastAsia="zh-CN" w:bidi="ar-SA"/>
        </w:rPr>
      </w:r>
      <w:r>
        <w:rPr>
          <w:highlight w:val="white"/>
        </w:rPr>
      </w:r>
      <w:r/>
    </w:p>
    <w:p>
      <w:pPr>
        <w:jc w:val="center"/>
        <w:spacing w:before="0" w:beforeAutospacing="0" w:after="0" w:afterAutospacing="0" w:line="240" w:lineRule="auto"/>
        <w:rPr>
          <w:rStyle w:val="1239"/>
          <w:rFonts w:hint="eastAsia" w:ascii="仿宋" w:hAnsi="仿宋" w:eastAsia="仿宋" w:cs="仿宋"/>
          <w:b/>
          <w:bCs/>
          <w:i w:val="0"/>
          <w:caps w:val="0"/>
          <w:color w:val="000000"/>
          <w:spacing w:val="0"/>
          <w:sz w:val="36"/>
          <w:szCs w:val="24"/>
          <w:highlight w:val="white"/>
        </w:rPr>
      </w:pPr>
      <w:r>
        <w:rPr>
          <w:rStyle w:val="1239"/>
          <w:rFonts w:hint="eastAsia" w:ascii="仿宋" w:hAnsi="仿宋" w:eastAsia="仿宋" w:cs="仿宋"/>
          <w:b/>
          <w:bCs/>
          <w:i w:val="0"/>
          <w:caps w:val="0"/>
          <w:color w:val="000000"/>
          <w:spacing w:val="0"/>
          <w:sz w:val="36"/>
          <w:szCs w:val="24"/>
          <w:highlight w:val="white"/>
          <w:lang w:val="en-US" w:eastAsia="zh-CN" w:bidi="ar-SA"/>
        </w:rPr>
        <w:t xml:space="preserve">5、偏离表</w:t>
      </w:r>
      <w:r>
        <w:rPr>
          <w:highlight w:val="white"/>
        </w:rPr>
      </w:r>
      <w:r/>
    </w:p>
    <w:p>
      <w:pPr>
        <w:ind w:left="420" w:firstLine="0"/>
        <w:jc w:val="left"/>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项目编号：</w:t>
      </w:r>
      <w:r>
        <w:rPr>
          <w:highlight w:val="white"/>
        </w:rPr>
      </w:r>
      <w:r/>
    </w:p>
    <w:tbl>
      <w:tblPr>
        <w:tblStyle w:val="1041"/>
        <w:tblW w:w="877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14"/>
        <w:gridCol w:w="885"/>
        <w:gridCol w:w="2449"/>
        <w:gridCol w:w="1444"/>
        <w:gridCol w:w="1568"/>
        <w:gridCol w:w="1618"/>
      </w:tblGrid>
      <w:tr>
        <w:trPr>
          <w:jc w:val="center"/>
          <w:trHeight w:val="1294"/>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ascii="仿宋" w:hAnsi="仿宋" w:eastAsia="仿宋"/>
                <w:caps/>
                <w:sz w:val="24"/>
                <w:szCs w:val="24"/>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color w:val="000000"/>
                <w:spacing w:val="0"/>
                <w:sz w:val="24"/>
                <w:szCs w:val="24"/>
                <w:highlight w:val="white"/>
                <w:lang w:val="en-US" w:eastAsia="zh-CN" w:bidi="ar-SA"/>
              </w:rPr>
              <w:t xml:space="preserve">偏离</w:t>
            </w:r>
            <w:r>
              <w:rPr>
                <w:highlight w:val="white"/>
              </w:rPr>
            </w:r>
            <w:r/>
          </w:p>
          <w:p>
            <w:pPr>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color w:val="000000"/>
                <w:spacing w:val="0"/>
                <w:sz w:val="24"/>
                <w:szCs w:val="24"/>
                <w:highlight w:val="white"/>
                <w:lang w:val="en-US" w:eastAsia="zh-CN" w:bidi="ar-SA"/>
              </w:rPr>
              <w:t xml:space="preserve">内容</w:t>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竞争性磋商文件（含竞争性磋商文件的澄清或者修改）的要求</w:t>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首次响应文件中的内容</w:t>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hanging="42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color w:val="000000"/>
                <w:spacing w:val="0"/>
                <w:sz w:val="24"/>
                <w:szCs w:val="24"/>
                <w:highlight w:val="white"/>
                <w:lang w:val="en-US" w:eastAsia="zh-CN" w:bidi="ar-SA"/>
              </w:rPr>
              <w:t xml:space="preserve">（正/负/无）</w:t>
            </w:r>
            <w:r>
              <w:rPr>
                <w:highlight w:val="white"/>
              </w:rPr>
            </w:r>
            <w:r/>
          </w:p>
          <w:p>
            <w:pPr>
              <w:ind w:left="420" w:hanging="42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color w:val="000000"/>
                <w:spacing w:val="0"/>
                <w:sz w:val="24"/>
                <w:szCs w:val="24"/>
                <w:highlight w:val="white"/>
                <w:lang w:val="en-US" w:eastAsia="zh-CN" w:bidi="ar-SA"/>
              </w:rPr>
              <w:t xml:space="preserve">偏离</w:t>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Style w:val="1239"/>
                <w:rFonts w:hint="eastAsia" w:ascii="仿宋" w:hAnsi="仿宋" w:eastAsia="仿宋" w:cs="仿宋"/>
                <w:b w:val="0"/>
                <w:i w:val="0"/>
                <w:caps/>
                <w:color w:val="000000"/>
                <w:spacing w:val="0"/>
                <w:sz w:val="24"/>
                <w:szCs w:val="24"/>
                <w:highlight w:val="white"/>
                <w:lang w:val="en-US" w:eastAsia="zh-CN" w:bidi="ar-SA"/>
              </w:rPr>
              <w:t xml:space="preserve">说明</w:t>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r>
        <w:trPr>
          <w:jc w:val="center"/>
          <w:trHeight w:val="873"/>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tc>
      </w:tr>
    </w:tbl>
    <w:p>
      <w:pPr>
        <w:ind w:left="420" w:firstLine="0"/>
        <w:jc w:val="both"/>
        <w:spacing w:before="0" w:beforeAutospacing="0" w:after="0" w:afterAutospacing="0" w:line="520" w:lineRule="exact"/>
        <w:rPr>
          <w:rStyle w:val="1239"/>
          <w:rFonts w:hint="eastAsia" w:ascii="仿宋" w:hAnsi="仿宋" w:eastAsia="仿宋" w:cs="仿宋"/>
          <w:b w:val="0"/>
          <w:i w:val="0"/>
          <w:caps w:val="0"/>
          <w:color w:val="000000"/>
          <w:spacing w:val="0"/>
          <w:sz w:val="22"/>
          <w:szCs w:val="22"/>
          <w:highlight w:val="white"/>
        </w:rPr>
      </w:pPr>
      <w:r>
        <w:rPr>
          <w:rStyle w:val="1239"/>
          <w:rFonts w:hint="eastAsia" w:ascii="仿宋" w:hAnsi="仿宋" w:eastAsia="仿宋" w:cs="仿宋"/>
          <w:b w:val="0"/>
          <w:i w:val="0"/>
          <w:caps w:val="0"/>
          <w:color w:val="000000"/>
          <w:spacing w:val="0"/>
          <w:sz w:val="22"/>
          <w:szCs w:val="22"/>
          <w:highlight w:val="white"/>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rPr>
          <w:highlight w:val="white"/>
        </w:rPr>
      </w:r>
      <w:r/>
    </w:p>
    <w:p>
      <w:pPr>
        <w:ind w:left="420" w:firstLine="0"/>
        <w:jc w:val="both"/>
        <w:spacing w:before="0" w:beforeAutospacing="0" w:after="0" w:afterAutospacing="0" w:line="520" w:lineRule="exact"/>
        <w:rPr>
          <w:rStyle w:val="1239"/>
          <w:rFonts w:hint="eastAsia" w:ascii="仿宋" w:hAnsi="仿宋" w:eastAsia="仿宋" w:cs="仿宋"/>
          <w:b w:val="0"/>
          <w:i w:val="0"/>
          <w:caps w:val="0"/>
          <w:color w:val="000000"/>
          <w:spacing w:val="0"/>
          <w:sz w:val="30"/>
          <w:szCs w:val="30"/>
          <w:highlight w:val="white"/>
        </w:rPr>
      </w:pPr>
      <w:r>
        <w:rPr>
          <w:rFonts w:hint="eastAsia" w:ascii="仿宋" w:hAnsi="仿宋" w:eastAsia="仿宋" w:cs="仿宋"/>
          <w:b w:val="0"/>
          <w:i w:val="0"/>
          <w:caps w:val="0"/>
          <w:color w:val="000000"/>
          <w:spacing w:val="0"/>
          <w:sz w:val="30"/>
          <w:szCs w:val="30"/>
          <w:highlight w:val="white"/>
          <w:lang w:val="en-US" w:eastAsia="zh-CN" w:bidi="ar-SA"/>
        </w:rPr>
      </w:r>
      <w:r>
        <w:rPr>
          <w:highlight w:val="white"/>
        </w:rPr>
      </w:r>
      <w:r/>
    </w:p>
    <w:p>
      <w:pPr>
        <w:ind w:left="420" w:right="29" w:firstLine="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供应商（电子签章）：</w:t>
      </w:r>
      <w:r>
        <w:rPr>
          <w:highlight w:val="white"/>
        </w:rPr>
      </w:r>
      <w:r/>
    </w:p>
    <w:p>
      <w:pPr>
        <w:ind w:left="420" w:right="29" w:firstLine="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ind w:left="420" w:right="29" w:firstLine="0"/>
        <w:jc w:val="both"/>
        <w:spacing w:before="0" w:beforeAutospacing="0" w:after="0" w:afterAutospacing="0" w:line="520" w:lineRule="exact"/>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日期：  年  月  日</w:t>
      </w:r>
      <w:r>
        <w:rPr>
          <w:highlight w:val="white"/>
        </w:rPr>
      </w:r>
      <w:r/>
    </w:p>
    <w:p>
      <w:pPr>
        <w:pStyle w:val="1034"/>
        <w:rPr>
          <w:rFonts w:hint="eastAsia"/>
          <w:highlight w:val="white"/>
        </w:rPr>
      </w:pPr>
      <w:r>
        <w:rPr>
          <w:rFonts w:hint="eastAsia"/>
          <w:highlight w:val="white"/>
          <w:lang w:val="en-US" w:eastAsia="zh-CN"/>
        </w:rPr>
      </w:r>
      <w:r>
        <w:rPr>
          <w:highlight w:val="white"/>
        </w:rPr>
      </w:r>
      <w:r/>
    </w:p>
    <w:p>
      <w:pPr>
        <w:ind w:left="420" w:firstLine="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jc w:val="center"/>
        <w:spacing w:before="0" w:beforeAutospacing="0" w:after="0" w:afterAutospacing="0" w:line="240" w:lineRule="auto"/>
        <w:rPr>
          <w:rStyle w:val="1239"/>
          <w:rFonts w:hint="eastAsia" w:ascii="仿宋" w:hAnsi="仿宋" w:eastAsia="仿宋" w:cs="仿宋"/>
          <w:b/>
          <w:i w:val="0"/>
          <w:caps w:val="0"/>
          <w:color w:val="000000"/>
          <w:spacing w:val="0"/>
          <w:sz w:val="36"/>
          <w:szCs w:val="24"/>
          <w:highlight w:val="white"/>
        </w:rPr>
      </w:pPr>
      <w:r>
        <w:rPr>
          <w:rStyle w:val="1239"/>
          <w:rFonts w:hint="eastAsia" w:ascii="仿宋" w:hAnsi="仿宋" w:eastAsia="仿宋" w:cs="仿宋"/>
          <w:b/>
          <w:i w:val="0"/>
          <w:caps w:val="0"/>
          <w:color w:val="000000"/>
          <w:spacing w:val="0"/>
          <w:sz w:val="36"/>
          <w:szCs w:val="24"/>
          <w:highlight w:val="white"/>
          <w:lang w:val="en-US" w:eastAsia="zh-CN" w:bidi="ar-SA"/>
        </w:rPr>
        <w:t xml:space="preserve">6、拟签订的合同文本</w:t>
      </w:r>
      <w:r>
        <w:rPr>
          <w:highlight w:val="white"/>
        </w:rPr>
      </w:r>
      <w:r/>
    </w:p>
    <w:p>
      <w:pPr>
        <w:pStyle w:val="1074"/>
        <w:ind w:left="420" w:firstLine="420"/>
        <w:jc w:val="center"/>
        <w:spacing w:line="360" w:lineRule="auto"/>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lang w:val="de-DE"/>
        </w:rPr>
        <w:t xml:space="preserve">（合同草案条款）</w:t>
      </w:r>
      <w:r>
        <w:rPr>
          <w:highlight w:val="white"/>
        </w:rPr>
      </w:r>
      <w:r/>
    </w:p>
    <w:p>
      <w:pPr>
        <w:pStyle w:val="1245"/>
        <w:ind w:left="420" w:firstLine="420"/>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rPr>
          <w:highlight w:val="white"/>
        </w:rPr>
      </w:r>
      <w:r/>
    </w:p>
    <w:p>
      <w:pPr>
        <w:pStyle w:val="1245"/>
        <w:ind w:left="420" w:firstLine="482"/>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lang w:val="en-US" w:eastAsia="zh-CN" w:bidi="ar-SA"/>
        </w:rPr>
      </w:r>
      <w:r>
        <w:rPr>
          <w:highlight w:val="white"/>
        </w:rPr>
      </w:r>
      <w:r/>
    </w:p>
    <w:p>
      <w:pPr>
        <w:pStyle w:val="1074"/>
        <w:ind w:left="420" w:firstLine="663"/>
        <w:jc w:val="center"/>
        <w:rPr>
          <w:rFonts w:hint="eastAsia" w:ascii="仿宋" w:hAnsi="仿宋" w:eastAsia="仿宋" w:cs="仿宋"/>
          <w:b/>
          <w:color w:val="auto"/>
          <w:sz w:val="44"/>
          <w:szCs w:val="44"/>
          <w:highlight w:val="white"/>
        </w:rPr>
      </w:pPr>
      <w:r>
        <w:rPr>
          <w:rFonts w:hint="eastAsia" w:ascii="仿宋" w:hAnsi="仿宋" w:eastAsia="仿宋" w:cs="仿宋"/>
          <w:b/>
          <w:color w:val="auto"/>
          <w:sz w:val="44"/>
          <w:szCs w:val="44"/>
          <w:highlight w:val="white"/>
          <w:lang w:val="en-US" w:eastAsia="zh-CN" w:bidi="ar-SA"/>
        </w:rPr>
        <w:t xml:space="preserve">政</w:t>
      </w:r>
      <w:r>
        <w:rPr>
          <w:highlight w:val="white"/>
        </w:rPr>
      </w:r>
      <w:r/>
    </w:p>
    <w:p>
      <w:pPr>
        <w:pStyle w:val="1075"/>
        <w:rPr>
          <w:rFonts w:hint="eastAsia"/>
          <w:sz w:val="22"/>
          <w:szCs w:val="22"/>
          <w:highlight w:val="white"/>
        </w:rPr>
      </w:pPr>
      <w:r>
        <w:rPr>
          <w:rFonts w:hint="eastAsia"/>
          <w:sz w:val="22"/>
          <w:szCs w:val="22"/>
          <w:highlight w:val="white"/>
          <w:lang w:val="en-US" w:eastAsia="zh-CN"/>
        </w:rPr>
      </w:r>
      <w:r>
        <w:rPr>
          <w:highlight w:val="white"/>
        </w:rPr>
      </w:r>
      <w:r/>
    </w:p>
    <w:p>
      <w:pPr>
        <w:pStyle w:val="1074"/>
        <w:ind w:left="420" w:firstLine="663"/>
        <w:jc w:val="center"/>
        <w:rPr>
          <w:rFonts w:hint="eastAsia" w:ascii="仿宋" w:hAnsi="仿宋" w:eastAsia="仿宋" w:cs="仿宋"/>
          <w:b/>
          <w:color w:val="auto"/>
          <w:sz w:val="44"/>
          <w:szCs w:val="44"/>
          <w:highlight w:val="white"/>
        </w:rPr>
      </w:pPr>
      <w:r>
        <w:rPr>
          <w:rFonts w:hint="eastAsia" w:ascii="仿宋" w:hAnsi="仿宋" w:eastAsia="仿宋" w:cs="仿宋"/>
          <w:b/>
          <w:color w:val="auto"/>
          <w:sz w:val="44"/>
          <w:szCs w:val="44"/>
          <w:highlight w:val="white"/>
          <w:lang w:val="en-US" w:eastAsia="zh-CN" w:bidi="ar-SA"/>
        </w:rPr>
        <w:t xml:space="preserve">府</w:t>
      </w:r>
      <w:r>
        <w:rPr>
          <w:highlight w:val="white"/>
        </w:rPr>
      </w:r>
      <w:r/>
    </w:p>
    <w:p>
      <w:pPr>
        <w:pStyle w:val="1075"/>
        <w:rPr>
          <w:rFonts w:hint="eastAsia"/>
          <w:sz w:val="22"/>
          <w:szCs w:val="22"/>
          <w:highlight w:val="white"/>
        </w:rPr>
      </w:pPr>
      <w:r>
        <w:rPr>
          <w:rFonts w:hint="eastAsia"/>
          <w:sz w:val="22"/>
          <w:szCs w:val="22"/>
          <w:highlight w:val="white"/>
          <w:lang w:val="en-US" w:eastAsia="zh-CN"/>
        </w:rPr>
      </w:r>
      <w:r>
        <w:rPr>
          <w:highlight w:val="white"/>
        </w:rPr>
      </w:r>
      <w:r/>
    </w:p>
    <w:p>
      <w:pPr>
        <w:pStyle w:val="1074"/>
        <w:ind w:left="420" w:firstLine="663"/>
        <w:jc w:val="center"/>
        <w:tabs>
          <w:tab w:val="left" w:pos="3960" w:leader="none"/>
          <w:tab w:val="center" w:pos="4224" w:leader="none"/>
        </w:tabs>
        <w:rPr>
          <w:rFonts w:hint="eastAsia" w:ascii="仿宋" w:hAnsi="仿宋" w:eastAsia="仿宋" w:cs="仿宋"/>
          <w:b/>
          <w:color w:val="auto"/>
          <w:sz w:val="44"/>
          <w:szCs w:val="44"/>
          <w:highlight w:val="white"/>
        </w:rPr>
      </w:pPr>
      <w:r>
        <w:rPr>
          <w:rFonts w:hint="eastAsia" w:ascii="仿宋" w:hAnsi="仿宋" w:eastAsia="仿宋" w:cs="仿宋"/>
          <w:b/>
          <w:color w:val="auto"/>
          <w:sz w:val="44"/>
          <w:szCs w:val="44"/>
          <w:highlight w:val="white"/>
          <w:lang w:val="en-US" w:eastAsia="zh-CN" w:bidi="ar-SA"/>
        </w:rPr>
        <w:t xml:space="preserve">采</w:t>
      </w:r>
      <w:r>
        <w:rPr>
          <w:highlight w:val="white"/>
        </w:rPr>
      </w:r>
      <w:r/>
    </w:p>
    <w:p>
      <w:pPr>
        <w:pStyle w:val="1075"/>
        <w:rPr>
          <w:rFonts w:hint="eastAsia"/>
          <w:sz w:val="22"/>
          <w:szCs w:val="22"/>
          <w:highlight w:val="white"/>
        </w:rPr>
      </w:pPr>
      <w:r>
        <w:rPr>
          <w:rFonts w:hint="eastAsia"/>
          <w:sz w:val="22"/>
          <w:szCs w:val="22"/>
          <w:highlight w:val="white"/>
          <w:lang w:val="en-US" w:eastAsia="zh-CN"/>
        </w:rPr>
      </w:r>
      <w:r>
        <w:rPr>
          <w:highlight w:val="white"/>
        </w:rPr>
      </w:r>
      <w:r/>
    </w:p>
    <w:p>
      <w:pPr>
        <w:pStyle w:val="1074"/>
        <w:ind w:left="420" w:firstLine="663"/>
        <w:jc w:val="center"/>
        <w:rPr>
          <w:rFonts w:hint="eastAsia" w:ascii="仿宋" w:hAnsi="仿宋" w:eastAsia="仿宋" w:cs="仿宋"/>
          <w:b/>
          <w:color w:val="auto"/>
          <w:sz w:val="44"/>
          <w:szCs w:val="44"/>
          <w:highlight w:val="white"/>
        </w:rPr>
      </w:pPr>
      <w:r>
        <w:rPr>
          <w:rFonts w:hint="eastAsia" w:ascii="仿宋" w:hAnsi="仿宋" w:eastAsia="仿宋" w:cs="仿宋"/>
          <w:b/>
          <w:color w:val="auto"/>
          <w:sz w:val="44"/>
          <w:szCs w:val="44"/>
          <w:highlight w:val="white"/>
          <w:lang w:val="en-US" w:eastAsia="zh-CN" w:bidi="ar-SA"/>
        </w:rPr>
        <w:t xml:space="preserve">购</w:t>
      </w:r>
      <w:r>
        <w:rPr>
          <w:highlight w:val="white"/>
        </w:rPr>
      </w:r>
      <w:r/>
    </w:p>
    <w:p>
      <w:pPr>
        <w:pStyle w:val="1075"/>
        <w:rPr>
          <w:rFonts w:hint="eastAsia"/>
          <w:sz w:val="22"/>
          <w:szCs w:val="22"/>
          <w:highlight w:val="white"/>
        </w:rPr>
      </w:pPr>
      <w:r>
        <w:rPr>
          <w:rFonts w:hint="eastAsia"/>
          <w:sz w:val="22"/>
          <w:szCs w:val="22"/>
          <w:highlight w:val="white"/>
          <w:lang w:val="en-US" w:eastAsia="zh-CN"/>
        </w:rPr>
      </w:r>
      <w:r>
        <w:rPr>
          <w:highlight w:val="white"/>
        </w:rPr>
      </w:r>
      <w:r/>
    </w:p>
    <w:p>
      <w:pPr>
        <w:pStyle w:val="1074"/>
        <w:ind w:left="420" w:firstLine="663"/>
        <w:jc w:val="center"/>
        <w:rPr>
          <w:rFonts w:hint="eastAsia" w:ascii="仿宋" w:hAnsi="仿宋" w:eastAsia="仿宋" w:cs="仿宋"/>
          <w:b/>
          <w:color w:val="auto"/>
          <w:sz w:val="44"/>
          <w:szCs w:val="44"/>
          <w:highlight w:val="white"/>
        </w:rPr>
      </w:pPr>
      <w:r>
        <w:rPr>
          <w:rFonts w:hint="eastAsia" w:ascii="仿宋" w:hAnsi="仿宋" w:eastAsia="仿宋" w:cs="仿宋"/>
          <w:b/>
          <w:color w:val="auto"/>
          <w:sz w:val="44"/>
          <w:szCs w:val="44"/>
          <w:highlight w:val="white"/>
          <w:lang w:val="en-US" w:eastAsia="zh-CN" w:bidi="ar-SA"/>
        </w:rPr>
        <w:t xml:space="preserve">合</w:t>
      </w:r>
      <w:r>
        <w:rPr>
          <w:highlight w:val="white"/>
        </w:rPr>
      </w:r>
      <w:r/>
    </w:p>
    <w:p>
      <w:pPr>
        <w:pStyle w:val="1075"/>
        <w:rPr>
          <w:rFonts w:hint="eastAsia"/>
          <w:sz w:val="22"/>
          <w:szCs w:val="22"/>
          <w:highlight w:val="white"/>
        </w:rPr>
      </w:pPr>
      <w:r>
        <w:rPr>
          <w:rFonts w:hint="eastAsia"/>
          <w:sz w:val="22"/>
          <w:szCs w:val="22"/>
          <w:highlight w:val="white"/>
          <w:lang w:val="en-US" w:eastAsia="zh-CN"/>
        </w:rPr>
      </w:r>
      <w:r>
        <w:rPr>
          <w:highlight w:val="white"/>
        </w:rPr>
      </w:r>
      <w:r/>
    </w:p>
    <w:p>
      <w:pPr>
        <w:pStyle w:val="1074"/>
        <w:ind w:left="420" w:firstLine="663"/>
        <w:jc w:val="center"/>
        <w:tabs>
          <w:tab w:val="center" w:pos="4224" w:leader="none"/>
          <w:tab w:val="left" w:pos="4853" w:leader="none"/>
        </w:tabs>
        <w:rPr>
          <w:rFonts w:hint="eastAsia" w:ascii="仿宋" w:hAnsi="仿宋" w:eastAsia="仿宋" w:cs="仿宋"/>
          <w:b/>
          <w:bCs/>
          <w:color w:val="auto"/>
          <w:sz w:val="40"/>
          <w:szCs w:val="40"/>
          <w:highlight w:val="white"/>
        </w:rPr>
      </w:pPr>
      <w:r>
        <w:rPr>
          <w:rFonts w:hint="eastAsia" w:ascii="仿宋" w:hAnsi="仿宋" w:eastAsia="仿宋" w:cs="仿宋"/>
          <w:b/>
          <w:color w:val="auto"/>
          <w:sz w:val="44"/>
          <w:szCs w:val="44"/>
          <w:highlight w:val="white"/>
          <w:lang w:val="en-US" w:eastAsia="zh-CN" w:bidi="ar-SA"/>
        </w:rPr>
        <w:t xml:space="preserve">同</w:t>
      </w:r>
      <w:r>
        <w:rPr>
          <w:highlight w:val="white"/>
        </w:rPr>
      </w:r>
      <w:r/>
    </w:p>
    <w:p>
      <w:pPr>
        <w:pStyle w:val="1076"/>
        <w:ind w:left="420" w:firstLine="420"/>
        <w:rPr>
          <w:rFonts w:hint="eastAsia" w:ascii="仿宋" w:hAnsi="仿宋" w:eastAsia="仿宋" w:cs="仿宋"/>
          <w:color w:val="auto"/>
          <w:sz w:val="28"/>
          <w:szCs w:val="36"/>
          <w:highlight w:val="white"/>
        </w:rPr>
      </w:pPr>
      <w:r>
        <w:rPr>
          <w:rFonts w:hint="eastAsia" w:ascii="仿宋" w:hAnsi="仿宋" w:eastAsia="仿宋" w:cs="仿宋"/>
          <w:color w:val="auto"/>
          <w:sz w:val="28"/>
          <w:szCs w:val="36"/>
          <w:highlight w:val="white"/>
        </w:rPr>
      </w:r>
      <w:r>
        <w:rPr>
          <w:highlight w:val="white"/>
        </w:rPr>
      </w:r>
      <w:r/>
    </w:p>
    <w:p>
      <w:pPr>
        <w:pStyle w:val="1245"/>
        <w:ind w:left="420" w:firstLine="600"/>
        <w:rPr>
          <w:rFonts w:hint="eastAsia" w:ascii="仿宋" w:hAnsi="仿宋" w:eastAsia="仿宋" w:cs="仿宋"/>
          <w:color w:val="auto"/>
          <w:sz w:val="40"/>
          <w:szCs w:val="40"/>
          <w:highlight w:val="white"/>
        </w:rPr>
      </w:pPr>
      <w:r>
        <w:rPr>
          <w:rFonts w:hint="eastAsia" w:ascii="仿宋" w:hAnsi="仿宋" w:eastAsia="仿宋" w:cs="仿宋"/>
          <w:color w:val="auto"/>
          <w:sz w:val="40"/>
          <w:szCs w:val="40"/>
          <w:highlight w:val="white"/>
          <w:lang w:val="de-DE"/>
        </w:rPr>
      </w:r>
      <w:r>
        <w:rPr>
          <w:highlight w:val="white"/>
        </w:rPr>
      </w:r>
      <w:r/>
    </w:p>
    <w:p>
      <w:pPr>
        <w:pStyle w:val="1074"/>
        <w:ind w:left="420" w:firstLine="420"/>
        <w:spacing w:line="360" w:lineRule="auto"/>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项目编号： </w:t>
      </w:r>
      <w:r>
        <w:rPr>
          <w:highlight w:val="white"/>
        </w:rPr>
      </w:r>
      <w:r/>
    </w:p>
    <w:p>
      <w:pPr>
        <w:pStyle w:val="1074"/>
        <w:ind w:left="420" w:firstLine="420"/>
        <w:spacing w:line="360" w:lineRule="auto"/>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项目名称：</w:t>
      </w:r>
      <w:r>
        <w:rPr>
          <w:rFonts w:hint="eastAsia" w:ascii="仿宋" w:hAnsi="仿宋" w:eastAsia="仿宋" w:cs="仿宋"/>
          <w:color w:val="auto"/>
          <w:sz w:val="28"/>
          <w:szCs w:val="28"/>
          <w:highlight w:val="white"/>
          <w:lang w:eastAsia="zh-CN"/>
        </w:rPr>
        <w:t xml:space="preserve">土楼泵站完善工程</w:t>
      </w:r>
      <w:r>
        <w:rPr>
          <w:highlight w:val="white"/>
        </w:rPr>
      </w:r>
      <w:r/>
    </w:p>
    <w:p>
      <w:pPr>
        <w:pStyle w:val="1074"/>
        <w:ind w:left="420" w:firstLine="420"/>
        <w:spacing w:line="360" w:lineRule="auto"/>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采购单位： </w:t>
      </w:r>
      <w:r>
        <w:rPr>
          <w:highlight w:val="white"/>
        </w:rPr>
      </w:r>
      <w:r/>
    </w:p>
    <w:p>
      <w:pPr>
        <w:pStyle w:val="1074"/>
        <w:ind w:left="420" w:firstLine="420"/>
        <w:spacing w:line="360" w:lineRule="auto"/>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供应商：</w:t>
      </w:r>
      <w:r>
        <w:rPr>
          <w:highlight w:val="white"/>
        </w:rPr>
      </w:r>
      <w:r/>
    </w:p>
    <w:p>
      <w:pPr>
        <w:pStyle w:val="1073"/>
        <w:ind w:left="420" w:firstLine="420"/>
        <w:jc w:val="center"/>
        <w:spacing w:after="312" w:line="520" w:lineRule="exact"/>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签订日期：    年  月  日</w:t>
      </w:r>
      <w:r>
        <w:rPr>
          <w:highlight w:val="white"/>
        </w:rPr>
      </w:r>
      <w:r/>
    </w:p>
    <w:p>
      <w:pPr>
        <w:pStyle w:val="1074"/>
        <w:ind w:left="420" w:firstLine="361"/>
        <w:spacing w:line="360" w:lineRule="auto"/>
        <w:rPr>
          <w:rFonts w:hint="eastAsia" w:ascii="仿宋" w:hAnsi="仿宋" w:eastAsia="仿宋" w:cs="仿宋"/>
          <w:b w:val="0"/>
          <w:bCs/>
          <w:color w:val="auto"/>
          <w:sz w:val="24"/>
          <w:highlight w:val="white"/>
        </w:rPr>
      </w:pPr>
      <w:r>
        <w:rPr>
          <w:rFonts w:hint="eastAsia" w:ascii="仿宋" w:hAnsi="仿宋" w:eastAsia="仿宋" w:cs="仿宋"/>
          <w:b/>
          <w:color w:val="auto"/>
          <w:sz w:val="24"/>
          <w:highlight w:val="white"/>
        </w:rPr>
        <w:t xml:space="preserve">友情提醒：</w:t>
      </w:r>
      <w:r>
        <w:rPr>
          <w:rFonts w:hint="eastAsia" w:ascii="仿宋" w:hAnsi="仿宋" w:eastAsia="仿宋" w:cs="仿宋"/>
          <w:b w:val="0"/>
          <w:bCs/>
          <w:color w:val="auto"/>
          <w:sz w:val="24"/>
          <w:highlight w:val="white"/>
        </w:rPr>
        <w:t xml:space="preserve">采购人与中标、成交供应商应当在中标、成交通知书发出之日起三十日内，按照采购文件确定的事项签订政府采购合同。</w:t>
      </w:r>
      <w:r>
        <w:rPr>
          <w:highlight w:val="white"/>
        </w:rPr>
      </w:r>
      <w:r/>
    </w:p>
    <w:p>
      <w:pPr>
        <w:ind w:left="420" w:firstLine="360"/>
        <w:spacing w:line="360" w:lineRule="auto"/>
        <w:rPr>
          <w:rFonts w:hint="eastAsia" w:ascii="仿宋" w:hAnsi="仿宋" w:eastAsia="仿宋" w:cs="仿宋"/>
          <w:b w:val="0"/>
          <w:bCs/>
          <w:color w:val="auto"/>
          <w:sz w:val="28"/>
          <w:szCs w:val="28"/>
          <w:highlight w:val="white"/>
        </w:rPr>
      </w:pPr>
      <w:r>
        <w:rPr>
          <w:rFonts w:hint="eastAsia" w:ascii="仿宋" w:hAnsi="仿宋" w:eastAsia="仿宋" w:cs="仿宋"/>
          <w:b w:val="0"/>
          <w:bCs/>
          <w:color w:val="auto"/>
          <w:sz w:val="24"/>
          <w:szCs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val="0"/>
          <w:bCs/>
          <w:color w:val="auto"/>
          <w:sz w:val="28"/>
          <w:szCs w:val="28"/>
          <w:highlight w:val="white"/>
        </w:rPr>
        <w:br w:type="page" w:clear="all"/>
      </w:r>
      <w:r>
        <w:rPr>
          <w:highlight w:val="white"/>
        </w:rPr>
      </w:r>
      <w:r/>
    </w:p>
    <w:p>
      <w:pPr>
        <w:pStyle w:val="1281"/>
        <w:ind w:left="420" w:firstLine="361"/>
        <w:jc w:val="center"/>
        <w:rPr>
          <w:rFonts w:hint="eastAsia" w:ascii="仿宋" w:hAnsi="仿宋" w:eastAsia="仿宋" w:cs="仿宋"/>
          <w:b w:val="0"/>
          <w:color w:val="auto"/>
          <w:sz w:val="24"/>
          <w:szCs w:val="24"/>
          <w:highlight w:val="white"/>
        </w:rPr>
      </w:pPr>
      <w:r>
        <w:rPr>
          <w:rFonts w:hint="eastAsia" w:ascii="仿宋" w:hAnsi="仿宋" w:eastAsia="仿宋" w:cs="仿宋"/>
          <w:color w:val="auto"/>
          <w:sz w:val="24"/>
          <w:szCs w:val="24"/>
          <w:highlight w:val="white"/>
        </w:rPr>
        <w:t xml:space="preserve">第一部分 合同协议书</w:t>
      </w:r>
      <w:r>
        <w:rPr>
          <w:highlight w:val="white"/>
        </w:rPr>
      </w:r>
      <w:r/>
    </w:p>
    <w:p>
      <w:pPr>
        <w:pStyle w:val="1078"/>
        <w:ind w:left="420" w:firstLine="361"/>
        <w:spacing w:line="360" w:lineRule="auto"/>
        <w:rPr>
          <w:rFonts w:hint="eastAsia" w:ascii="仿宋" w:hAnsi="仿宋" w:eastAsia="仿宋" w:cs="仿宋"/>
          <w:b/>
          <w:color w:val="auto"/>
          <w:sz w:val="24"/>
          <w:szCs w:val="24"/>
          <w:highlight w:val="white"/>
          <w:u w:val="single"/>
        </w:rPr>
      </w:pPr>
      <w:r>
        <w:rPr>
          <w:rFonts w:hint="eastAsia" w:ascii="仿宋" w:hAnsi="仿宋" w:eastAsia="仿宋" w:cs="仿宋"/>
          <w:b/>
          <w:color w:val="auto"/>
          <w:sz w:val="24"/>
          <w:szCs w:val="24"/>
          <w:highlight w:val="white"/>
        </w:rPr>
        <w:t xml:space="preserve">发包人（全称）：</w:t>
      </w:r>
      <w:r>
        <w:rPr>
          <w:rFonts w:hint="eastAsia" w:ascii="仿宋" w:hAnsi="仿宋" w:eastAsia="仿宋" w:cs="仿宋"/>
          <w:b/>
          <w:color w:val="auto"/>
          <w:sz w:val="24"/>
          <w:szCs w:val="24"/>
          <w:highlight w:val="white"/>
          <w:u w:val="single"/>
          <w:lang w:eastAsia="zh-CN"/>
        </w:rPr>
        <w:t xml:space="preserve">徐州经济技术开发区农业农村水务局</w:t>
      </w:r>
      <w:r>
        <w:rPr>
          <w:rFonts w:hint="eastAsia" w:ascii="仿宋" w:hAnsi="仿宋" w:eastAsia="仿宋" w:cs="仿宋"/>
          <w:b/>
          <w:color w:val="auto"/>
          <w:sz w:val="24"/>
          <w:szCs w:val="24"/>
          <w:highlight w:val="white"/>
          <w:u w:val="single"/>
        </w:rPr>
        <w:t xml:space="preserve"> </w:t>
      </w:r>
      <w:r>
        <w:rPr>
          <w:rFonts w:hint="eastAsia" w:ascii="仿宋" w:hAnsi="仿宋" w:eastAsia="仿宋" w:cs="仿宋"/>
          <w:b/>
          <w:color w:val="auto"/>
          <w:sz w:val="24"/>
          <w:szCs w:val="24"/>
          <w:highlight w:val="white"/>
          <w:u w:val="single"/>
          <w:lang w:eastAsia="zh-CN"/>
        </w:rPr>
        <w:t xml:space="preserve"> </w:t>
      </w:r>
      <w:r>
        <w:rPr>
          <w:rFonts w:hint="eastAsia" w:ascii="仿宋" w:hAnsi="仿宋" w:eastAsia="仿宋" w:cs="仿宋"/>
          <w:b/>
          <w:color w:val="auto"/>
          <w:sz w:val="24"/>
          <w:szCs w:val="24"/>
          <w:highlight w:val="white"/>
          <w:u w:val="single"/>
        </w:rPr>
        <w:t xml:space="preserve"> </w:t>
      </w:r>
      <w:r>
        <w:rPr>
          <w:rFonts w:hint="eastAsia" w:ascii="仿宋" w:hAnsi="仿宋" w:eastAsia="仿宋" w:cs="仿宋"/>
          <w:b/>
          <w:color w:val="auto"/>
          <w:sz w:val="24"/>
          <w:szCs w:val="24"/>
          <w:highlight w:val="white"/>
          <w:u w:val="single"/>
          <w:lang w:eastAsia="zh-CN"/>
        </w:rPr>
        <w:t xml:space="preserve"> </w:t>
      </w:r>
      <w:r>
        <w:rPr>
          <w:highlight w:val="white"/>
        </w:rPr>
      </w:r>
      <w:r/>
    </w:p>
    <w:p>
      <w:pPr>
        <w:pStyle w:val="1078"/>
        <w:ind w:left="420" w:firstLine="361"/>
        <w:spacing w:line="360" w:lineRule="auto"/>
        <w:rPr>
          <w:rFonts w:hint="default" w:ascii="仿宋" w:hAnsi="仿宋" w:eastAsia="仿宋" w:cs="仿宋"/>
          <w:b/>
          <w:color w:val="auto"/>
          <w:sz w:val="24"/>
          <w:szCs w:val="24"/>
          <w:highlight w:val="white"/>
          <w:u w:val="single"/>
        </w:rPr>
      </w:pPr>
      <w:r>
        <w:rPr>
          <w:rFonts w:hint="eastAsia" w:ascii="仿宋" w:hAnsi="仿宋" w:eastAsia="仿宋" w:cs="仿宋"/>
          <w:b/>
          <w:color w:val="auto"/>
          <w:sz w:val="24"/>
          <w:szCs w:val="24"/>
          <w:highlight w:val="white"/>
        </w:rPr>
        <w:t xml:space="preserve">承包人（全称）：</w:t>
      </w:r>
      <w:r>
        <w:rPr>
          <w:rFonts w:hint="eastAsia" w:ascii="仿宋" w:hAnsi="仿宋" w:eastAsia="仿宋" w:cs="仿宋"/>
          <w:b/>
          <w:color w:val="auto"/>
          <w:sz w:val="24"/>
          <w:szCs w:val="24"/>
          <w:highlight w:val="white"/>
          <w:u w:val="single"/>
          <w:lang w:val="en-US" w:eastAsia="zh-CN"/>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根据《中华人民共和国民法典》、《中华人民共和国建筑法》</w:t>
      </w:r>
      <w:r>
        <w:rPr>
          <w:rFonts w:hint="eastAsia" w:ascii="仿宋" w:hAnsi="仿宋" w:eastAsia="仿宋" w:cs="仿宋"/>
          <w:color w:val="auto"/>
          <w:sz w:val="24"/>
          <w:szCs w:val="24"/>
          <w:highlight w:val="white"/>
          <w:lang w:eastAsia="zh-CN"/>
        </w:rPr>
        <w:t xml:space="preserve">、《水利工程质量管理规定》</w:t>
      </w:r>
      <w:r>
        <w:rPr>
          <w:rFonts w:hint="eastAsia" w:ascii="仿宋" w:hAnsi="仿宋" w:eastAsia="仿宋" w:cs="仿宋"/>
          <w:color w:val="auto"/>
          <w:sz w:val="24"/>
          <w:szCs w:val="24"/>
          <w:highlight w:val="white"/>
        </w:rPr>
        <w:t xml:space="preserve">及有关法律规定，遵循平等、自愿、公平和诚实信用的原则，双方就</w:t>
      </w:r>
      <w:r>
        <w:rPr>
          <w:rFonts w:hint="eastAsia" w:ascii="仿宋" w:hAnsi="仿宋" w:eastAsia="仿宋" w:cs="仿宋"/>
          <w:b/>
          <w:color w:val="auto"/>
          <w:sz w:val="24"/>
          <w:szCs w:val="24"/>
          <w:highlight w:val="white"/>
          <w:u w:val="single"/>
        </w:rPr>
        <w:t xml:space="preserve"> </w:t>
      </w:r>
      <w:r>
        <w:rPr>
          <w:rFonts w:hint="eastAsia" w:ascii="仿宋" w:hAnsi="仿宋" w:eastAsia="仿宋" w:cs="仿宋"/>
          <w:b/>
          <w:color w:val="auto"/>
          <w:sz w:val="24"/>
          <w:szCs w:val="24"/>
          <w:highlight w:val="white"/>
          <w:u w:val="single"/>
          <w:lang w:eastAsia="zh-CN"/>
        </w:rPr>
        <w:t xml:space="preserve">土楼泵站完善工程</w:t>
      </w:r>
      <w:r>
        <w:rPr>
          <w:rFonts w:hint="eastAsia" w:ascii="仿宋" w:hAnsi="仿宋" w:eastAsia="仿宋" w:cs="仿宋"/>
          <w:b/>
          <w:color w:val="auto"/>
          <w:sz w:val="24"/>
          <w:szCs w:val="24"/>
          <w:highlight w:val="white"/>
          <w:u w:val="single"/>
        </w:rPr>
        <w:t xml:space="preserve"> </w:t>
      </w:r>
      <w:r>
        <w:rPr>
          <w:rFonts w:hint="eastAsia" w:ascii="仿宋" w:hAnsi="仿宋" w:eastAsia="仿宋" w:cs="仿宋"/>
          <w:color w:val="auto"/>
          <w:sz w:val="24"/>
          <w:szCs w:val="24"/>
          <w:highlight w:val="white"/>
        </w:rPr>
        <w:t xml:space="preserve">施工及有关事项协商一致，共同达成如下协议：</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 一、工程概况</w:t>
      </w:r>
      <w:r>
        <w:rPr>
          <w:highlight w:val="white"/>
        </w:rPr>
      </w:r>
      <w:r/>
    </w:p>
    <w:p>
      <w:pPr>
        <w:pStyle w:val="1078"/>
        <w:ind w:left="420" w:firstLine="360"/>
        <w:spacing w:line="360" w:lineRule="auto"/>
        <w:rPr>
          <w:rFonts w:hint="eastAsia" w:ascii="仿宋" w:hAnsi="仿宋" w:eastAsia="仿宋" w:cs="仿宋"/>
          <w:color w:val="auto"/>
          <w:sz w:val="24"/>
          <w:szCs w:val="24"/>
          <w:highlight w:val="white"/>
          <w:u w:val="single"/>
        </w:rPr>
      </w:pPr>
      <w:r>
        <w:rPr>
          <w:rFonts w:hint="eastAsia" w:ascii="仿宋" w:hAnsi="仿宋" w:eastAsia="仿宋" w:cs="仿宋"/>
          <w:bCs/>
          <w:color w:val="auto"/>
          <w:sz w:val="24"/>
          <w:szCs w:val="24"/>
          <w:highlight w:val="white"/>
        </w:rPr>
        <w:t xml:space="preserve">1.</w:t>
      </w:r>
      <w:r>
        <w:rPr>
          <w:rFonts w:hint="eastAsia" w:ascii="仿宋" w:hAnsi="仿宋" w:eastAsia="仿宋" w:cs="仿宋"/>
          <w:bCs/>
          <w:color w:val="auto"/>
          <w:sz w:val="24"/>
          <w:szCs w:val="24"/>
          <w:highlight w:val="white"/>
          <w:lang w:eastAsia="zh-CN"/>
        </w:rPr>
        <w:t xml:space="preserve">工程名称：</w:t>
      </w:r>
      <w:r>
        <w:rPr>
          <w:rFonts w:hint="eastAsia" w:ascii="仿宋" w:hAnsi="仿宋" w:eastAsia="仿宋" w:cs="仿宋"/>
          <w:color w:val="auto"/>
          <w:sz w:val="24"/>
          <w:szCs w:val="24"/>
          <w:highlight w:val="white"/>
          <w:u w:val="single"/>
          <w:lang w:val="en-US" w:eastAsia="zh-CN"/>
        </w:rPr>
        <w:t xml:space="preserve">土楼泵站完善工程</w:t>
      </w:r>
      <w:r>
        <w:rPr>
          <w:highlight w:val="white"/>
        </w:rPr>
      </w:r>
      <w:r/>
    </w:p>
    <w:p>
      <w:pPr>
        <w:pStyle w:val="1078"/>
        <w:ind w:left="420" w:firstLine="360"/>
        <w:spacing w:line="360" w:lineRule="auto"/>
        <w:rPr>
          <w:rFonts w:hint="eastAsia" w:ascii="仿宋" w:hAnsi="仿宋" w:eastAsia="仿宋" w:cs="仿宋"/>
          <w:color w:val="auto"/>
          <w:sz w:val="24"/>
          <w:szCs w:val="24"/>
          <w:highlight w:val="white"/>
          <w:u w:val="single"/>
        </w:rPr>
      </w:pPr>
      <w:r>
        <w:rPr>
          <w:rFonts w:hint="eastAsia" w:ascii="仿宋" w:hAnsi="仿宋" w:eastAsia="仿宋" w:cs="仿宋"/>
          <w:bCs/>
          <w:color w:val="auto"/>
          <w:sz w:val="24"/>
          <w:szCs w:val="24"/>
          <w:highlight w:val="white"/>
        </w:rPr>
        <w:t xml:space="preserve">2.工程地点：</w:t>
      </w:r>
      <w:r>
        <w:rPr>
          <w:rFonts w:hint="eastAsia" w:ascii="仿宋" w:hAnsi="仿宋" w:eastAsia="仿宋" w:cs="仿宋"/>
          <w:color w:val="auto"/>
          <w:sz w:val="24"/>
          <w:szCs w:val="24"/>
          <w:highlight w:val="white"/>
          <w:u w:val="single"/>
          <w:lang w:eastAsia="zh-CN"/>
        </w:rPr>
        <w:t xml:space="preserve">徐州市经济技术开发区</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3.工程立项批准文号：</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4.资金来源：</w:t>
      </w:r>
      <w:r>
        <w:rPr>
          <w:rFonts w:hint="eastAsia" w:ascii="仿宋" w:hAnsi="仿宋" w:eastAsia="仿宋" w:cs="仿宋"/>
          <w:color w:val="auto"/>
          <w:sz w:val="24"/>
          <w:szCs w:val="24"/>
          <w:highlight w:val="white"/>
          <w:u w:val="single"/>
        </w:rPr>
        <w:t xml:space="preserve">财政资金                      </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5.工程内容：</w:t>
      </w:r>
      <w:r>
        <w:rPr>
          <w:rFonts w:hint="eastAsia" w:ascii="仿宋" w:hAnsi="仿宋" w:eastAsia="仿宋" w:cs="仿宋"/>
          <w:color w:val="auto"/>
          <w:sz w:val="24"/>
          <w:szCs w:val="24"/>
          <w:highlight w:val="white"/>
          <w:u w:val="single"/>
        </w:rPr>
        <w:t xml:space="preserve">详见工程量清单及施工图全部内容</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bCs/>
          <w:color w:val="auto"/>
          <w:sz w:val="24"/>
          <w:szCs w:val="24"/>
          <w:highlight w:val="white"/>
        </w:rPr>
        <w:t xml:space="preserve">。</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lang w:val="zh-TW"/>
        </w:rPr>
        <w:t xml:space="preserve">、</w:t>
      </w:r>
      <w:r>
        <w:rPr>
          <w:rFonts w:hint="eastAsia" w:ascii="仿宋" w:hAnsi="仿宋" w:eastAsia="仿宋" w:cs="仿宋"/>
          <w:bCs/>
          <w:color w:val="auto"/>
          <w:sz w:val="24"/>
          <w:szCs w:val="24"/>
          <w:highlight w:val="white"/>
        </w:rPr>
        <w:t xml:space="preserve">承包方式：</w:t>
      </w:r>
      <w:r>
        <w:rPr>
          <w:rFonts w:hint="eastAsia" w:ascii="仿宋" w:hAnsi="仿宋" w:eastAsia="仿宋" w:cs="仿宋"/>
          <w:bCs/>
          <w:color w:val="auto"/>
          <w:sz w:val="24"/>
          <w:szCs w:val="24"/>
          <w:highlight w:val="white"/>
          <w:u w:val="single"/>
        </w:rPr>
        <w:t xml:space="preserve">包工包料</w:t>
      </w:r>
      <w:r>
        <w:rPr>
          <w:rFonts w:hint="eastAsia" w:ascii="仿宋" w:hAnsi="仿宋" w:eastAsia="仿宋" w:cs="仿宋"/>
          <w:bCs/>
          <w:color w:val="auto"/>
          <w:sz w:val="24"/>
          <w:szCs w:val="24"/>
          <w:highlight w:val="white"/>
        </w:rPr>
        <w:t xml:space="preserve">。</w:t>
      </w:r>
      <w:r>
        <w:rPr>
          <w:highlight w:val="white"/>
        </w:rPr>
      </w:r>
      <w:r/>
    </w:p>
    <w:p>
      <w:pPr>
        <w:pStyle w:val="1080"/>
        <w:ind w:left="420" w:firstLine="360"/>
        <w:rPr>
          <w:rFonts w:hint="eastAsia" w:ascii="仿宋" w:hAnsi="仿宋" w:eastAsia="仿宋" w:cs="仿宋"/>
          <w:b w:val="0"/>
          <w:color w:val="auto"/>
          <w:sz w:val="24"/>
          <w:szCs w:val="24"/>
          <w:highlight w:val="white"/>
        </w:rPr>
      </w:pPr>
      <w:r>
        <w:rPr>
          <w:rFonts w:hint="eastAsia" w:ascii="仿宋" w:hAnsi="仿宋" w:eastAsia="仿宋" w:cs="仿宋"/>
          <w:b w:val="0"/>
          <w:color w:val="auto"/>
          <w:sz w:val="24"/>
          <w:szCs w:val="24"/>
          <w:highlight w:val="white"/>
        </w:rPr>
        <w:t xml:space="preserve">   二、合同工期</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计划开工日期：</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年</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月</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日。</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计划竣工日期：</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年</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月</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日。</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工期总日历天数：</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天。工期总日历天数与根据前述计划开竣工日期计算的工期天数不一致的，以工期总日历天数为准。</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三、质量标准</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工程质量符合</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合格</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标准。</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 四、签约合同价与合同价格形式</w:t>
      </w:r>
      <w:r>
        <w:rPr>
          <w:rFonts w:hint="eastAsia" w:ascii="仿宋" w:hAnsi="仿宋" w:eastAsia="仿宋" w:cs="仿宋"/>
          <w:b w:val="0"/>
          <w:color w:val="auto"/>
          <w:sz w:val="24"/>
          <w:szCs w:val="24"/>
          <w:highlight w:val="white"/>
        </w:rPr>
        <w:tab/>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1.签约合同价为：</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人民币（大写）</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元)；</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其中：</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（1）安全文明施工费：</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人民币（大写）</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元)；</w:t>
      </w:r>
      <w:r>
        <w:rPr>
          <w:highlight w:val="white"/>
        </w:rPr>
      </w:r>
      <w:r/>
      <w:r/>
      <w:r>
        <w:rPr>
          <w:rFonts w:hint="eastAsia" w:ascii="仿宋" w:hAnsi="仿宋" w:eastAsia="仿宋" w:cs="仿宋"/>
          <w:color w:val="auto"/>
          <w:sz w:val="24"/>
          <w:szCs w:val="24"/>
          <w:highlight w:val="white"/>
        </w:rPr>
      </w:r>
      <w:r>
        <w:rPr>
          <w:rFonts w:hint="eastAsia" w:ascii="仿宋" w:hAnsi="仿宋" w:eastAsia="仿宋" w:cs="仿宋"/>
          <w:color w:val="auto"/>
          <w:sz w:val="24"/>
          <w:szCs w:val="24"/>
          <w:highlight w:val="white"/>
        </w:rP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2.合同价格形式：</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固定单价合同</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w:t>
      </w:r>
      <w:r>
        <w:rPr>
          <w:highlight w:val="white"/>
        </w:rPr>
      </w:r>
      <w:r/>
    </w:p>
    <w:p>
      <w:pPr>
        <w:pStyle w:val="1080"/>
        <w:ind w:left="420" w:firstLine="361"/>
        <w:rPr>
          <w:rFonts w:hint="eastAsia" w:ascii="仿宋" w:hAnsi="仿宋" w:eastAsia="仿宋" w:cs="仿宋"/>
          <w:b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 五、项目经理</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承包人项目经理：</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rPr>
        <w:t xml:space="preserve">。</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 六、合同文件构成</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本协议书与下列文件一起构成合同文件：</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（1）中标通知书（如果有）；</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（2）投标函及其附录（如果有）；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（3）专用合同条款及其附件；</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（4）通用合同条款；</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（5）技术标准和要求；</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（6）图纸；</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（7）已标价工程量清单或预算书；</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（8）其他合同文件。</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在合同订立及履行过程中形成的与合同有关的文件均构成合同文件组成部分。</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highlight w:val="white"/>
        </w:rPr>
      </w:r>
      <w:r/>
    </w:p>
    <w:p>
      <w:pPr>
        <w:pStyle w:val="1080"/>
        <w:ind w:left="420" w:firstLine="360"/>
        <w:rPr>
          <w:rFonts w:hint="eastAsia" w:ascii="仿宋" w:hAnsi="仿宋" w:eastAsia="仿宋" w:cs="仿宋"/>
          <w:b w:val="0"/>
          <w:bCs w:val="0"/>
          <w:color w:val="auto"/>
          <w:sz w:val="24"/>
          <w:szCs w:val="24"/>
          <w:highlight w:val="white"/>
        </w:rPr>
      </w:pPr>
      <w:r>
        <w:rPr>
          <w:rFonts w:hint="eastAsia" w:ascii="仿宋" w:hAnsi="仿宋" w:eastAsia="仿宋" w:cs="仿宋"/>
          <w:b w:val="0"/>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 七、承诺</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1.发包人承诺按照法律规定履行项目审批手续、筹集工程建设资金并按照合同约定的期限和方式支付合同价款。</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3.发包人和承包人通过招投标形式签订合同的，双方理解并承诺不再就同一工程另行签订与合同实质性内容相背离的协议。</w:t>
      </w:r>
      <w:r>
        <w:rPr>
          <w:highlight w:val="white"/>
        </w:rPr>
      </w:r>
      <w:r/>
    </w:p>
    <w:p>
      <w:pPr>
        <w:pStyle w:val="1078"/>
        <w:ind w:left="420" w:firstLine="361"/>
        <w:spacing w:line="360" w:lineRule="auto"/>
        <w:rPr>
          <w:rFonts w:hint="eastAsia" w:ascii="仿宋" w:hAnsi="仿宋" w:eastAsia="仿宋" w:cs="仿宋"/>
          <w:bCs/>
          <w:color w:val="auto"/>
          <w:sz w:val="24"/>
          <w:szCs w:val="24"/>
          <w:highlight w:val="white"/>
        </w:rPr>
      </w:pPr>
      <w:r>
        <w:rPr>
          <w:rFonts w:hint="eastAsia" w:ascii="仿宋" w:hAnsi="仿宋" w:eastAsia="仿宋" w:cs="仿宋"/>
          <w:b/>
          <w:color w:val="auto"/>
          <w:sz w:val="24"/>
          <w:szCs w:val="24"/>
          <w:highlight w:val="white"/>
        </w:rPr>
        <w:t xml:space="preserve">    八、词语含义</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本协议书中词语含义与第二部分通用合同条款中赋予的含义相同。</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  九、签订时间</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本合同于</w:t>
      </w:r>
      <w:r>
        <w:rPr>
          <w:rFonts w:hint="eastAsia" w:ascii="仿宋" w:hAnsi="仿宋" w:eastAsia="仿宋" w:cs="仿宋"/>
          <w:bCs/>
          <w:color w:val="auto"/>
          <w:sz w:val="24"/>
          <w:szCs w:val="24"/>
          <w:highlight w:val="white"/>
          <w:u w:val="single"/>
        </w:rPr>
        <w:t xml:space="preserve">         </w:t>
      </w:r>
      <w:r>
        <w:rPr>
          <w:rFonts w:hint="eastAsia" w:ascii="仿宋" w:hAnsi="仿宋" w:eastAsia="仿宋" w:cs="仿宋"/>
          <w:bCs/>
          <w:color w:val="auto"/>
          <w:sz w:val="24"/>
          <w:szCs w:val="24"/>
          <w:highlight w:val="white"/>
        </w:rPr>
        <w:t xml:space="preserve">年</w:t>
      </w:r>
      <w:r>
        <w:rPr>
          <w:rFonts w:hint="eastAsia" w:ascii="仿宋" w:hAnsi="仿宋" w:eastAsia="仿宋" w:cs="仿宋"/>
          <w:bCs/>
          <w:color w:val="auto"/>
          <w:sz w:val="24"/>
          <w:szCs w:val="24"/>
          <w:highlight w:val="white"/>
          <w:u w:val="single"/>
        </w:rPr>
        <w:t xml:space="preserve">    </w:t>
      </w:r>
      <w:r>
        <w:rPr>
          <w:rFonts w:hint="eastAsia" w:ascii="仿宋" w:hAnsi="仿宋" w:eastAsia="仿宋" w:cs="仿宋"/>
          <w:bCs/>
          <w:color w:val="auto"/>
          <w:sz w:val="24"/>
          <w:szCs w:val="24"/>
          <w:highlight w:val="white"/>
        </w:rPr>
        <w:t xml:space="preserve">月</w:t>
      </w:r>
      <w:r>
        <w:rPr>
          <w:rFonts w:hint="eastAsia" w:ascii="仿宋" w:hAnsi="仿宋" w:eastAsia="仿宋" w:cs="仿宋"/>
          <w:bCs/>
          <w:color w:val="auto"/>
          <w:sz w:val="24"/>
          <w:szCs w:val="24"/>
          <w:highlight w:val="white"/>
          <w:u w:val="single"/>
        </w:rPr>
        <w:t xml:space="preserve">     </w:t>
      </w:r>
      <w:r>
        <w:rPr>
          <w:rFonts w:hint="eastAsia" w:ascii="仿宋" w:hAnsi="仿宋" w:eastAsia="仿宋" w:cs="仿宋"/>
          <w:bCs/>
          <w:color w:val="auto"/>
          <w:sz w:val="24"/>
          <w:szCs w:val="24"/>
          <w:highlight w:val="white"/>
        </w:rPr>
        <w:t xml:space="preserve">日签订。</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十、签订地点</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本合同在</w:t>
      </w:r>
      <w:r>
        <w:rPr>
          <w:rFonts w:hint="eastAsia" w:ascii="仿宋" w:hAnsi="仿宋" w:eastAsia="仿宋" w:cs="仿宋"/>
          <w:bCs/>
          <w:color w:val="auto"/>
          <w:sz w:val="24"/>
          <w:szCs w:val="24"/>
          <w:highlight w:val="white"/>
          <w:u w:val="single"/>
        </w:rPr>
        <w:t xml:space="preserve">     </w:t>
      </w:r>
      <w:r>
        <w:rPr>
          <w:rFonts w:hint="eastAsia" w:ascii="仿宋" w:hAnsi="仿宋" w:eastAsia="仿宋" w:cs="仿宋"/>
          <w:bCs/>
          <w:color w:val="auto"/>
          <w:sz w:val="24"/>
          <w:szCs w:val="24"/>
          <w:highlight w:val="white"/>
          <w:u w:val="single"/>
          <w:lang w:eastAsia="zh-CN"/>
        </w:rPr>
        <w:t xml:space="preserve">徐州经济技术开发区农业农村水务局</w:t>
      </w:r>
      <w:r>
        <w:rPr>
          <w:rFonts w:hint="eastAsia" w:ascii="仿宋" w:hAnsi="仿宋" w:eastAsia="仿宋" w:cs="仿宋"/>
          <w:bCs/>
          <w:color w:val="auto"/>
          <w:sz w:val="24"/>
          <w:szCs w:val="24"/>
          <w:highlight w:val="white"/>
          <w:u w:val="single"/>
        </w:rPr>
        <w:t xml:space="preserve">   </w:t>
      </w:r>
      <w:r>
        <w:rPr>
          <w:rFonts w:hint="eastAsia" w:ascii="仿宋" w:hAnsi="仿宋" w:eastAsia="仿宋" w:cs="仿宋"/>
          <w:bCs/>
          <w:color w:val="auto"/>
          <w:sz w:val="24"/>
          <w:szCs w:val="24"/>
          <w:highlight w:val="white"/>
        </w:rPr>
        <w:t xml:space="preserve">签订。</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十一、补充协议</w:t>
      </w:r>
      <w:r>
        <w:rPr>
          <w:highlight w:val="white"/>
        </w:rPr>
      </w:r>
      <w:r/>
    </w:p>
    <w:p>
      <w:pPr>
        <w:pStyle w:val="1078"/>
        <w:ind w:left="420" w:firstLine="360"/>
        <w:spacing w:line="360" w:lineRule="auto"/>
        <w:rPr>
          <w:rFonts w:hint="eastAsia" w:ascii="仿宋" w:hAnsi="仿宋" w:eastAsia="仿宋" w:cs="仿宋"/>
          <w:b/>
          <w:bCs/>
          <w:color w:val="auto"/>
          <w:sz w:val="24"/>
          <w:szCs w:val="24"/>
          <w:highlight w:val="white"/>
        </w:rPr>
      </w:pPr>
      <w:r>
        <w:rPr>
          <w:rFonts w:hint="eastAsia" w:ascii="仿宋" w:hAnsi="仿宋" w:eastAsia="仿宋" w:cs="仿宋"/>
          <w:bCs/>
          <w:color w:val="auto"/>
          <w:sz w:val="24"/>
          <w:szCs w:val="24"/>
          <w:highlight w:val="white"/>
        </w:rPr>
        <w:t xml:space="preserve">合同未尽事宜，合同当事人另行签订补充协议，补充协议是合同的组成部分。</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十二、合同生效</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本合同自</w:t>
      </w:r>
      <w:r>
        <w:rPr>
          <w:rFonts w:hint="eastAsia" w:ascii="仿宋" w:hAnsi="仿宋" w:eastAsia="仿宋" w:cs="仿宋"/>
          <w:bCs/>
          <w:color w:val="auto"/>
          <w:sz w:val="24"/>
          <w:szCs w:val="24"/>
          <w:highlight w:val="white"/>
          <w:u w:val="single"/>
        </w:rPr>
        <w:t xml:space="preserve">       双方签字、盖章后     </w:t>
      </w:r>
      <w:r>
        <w:rPr>
          <w:rFonts w:hint="eastAsia" w:ascii="仿宋" w:hAnsi="仿宋" w:eastAsia="仿宋" w:cs="仿宋"/>
          <w:bCs/>
          <w:color w:val="auto"/>
          <w:sz w:val="24"/>
          <w:szCs w:val="24"/>
          <w:highlight w:val="white"/>
        </w:rPr>
        <w:t xml:space="preserve">生效。</w:t>
      </w:r>
      <w:r>
        <w:rPr>
          <w:highlight w:val="white"/>
        </w:rPr>
      </w:r>
      <w:r/>
    </w:p>
    <w:p>
      <w:pPr>
        <w:pStyle w:val="1080"/>
        <w:ind w:left="420" w:firstLine="361"/>
        <w:rPr>
          <w:rFonts w:hint="eastAsia" w:ascii="仿宋" w:hAnsi="仿宋" w:eastAsia="仿宋" w:cs="仿宋"/>
          <w:bCs w:val="0"/>
          <w:color w:val="auto"/>
          <w:sz w:val="24"/>
          <w:szCs w:val="24"/>
          <w:highlight w:val="white"/>
        </w:rPr>
      </w:pPr>
      <w:r>
        <w:rPr>
          <w:rFonts w:hint="eastAsia" w:ascii="仿宋" w:hAnsi="仿宋" w:eastAsia="仿宋" w:cs="仿宋"/>
          <w:bCs w:val="0"/>
          <w:color w:val="auto"/>
          <w:sz w:val="24"/>
          <w:szCs w:val="24"/>
          <w:highlight w:val="white"/>
        </w:rPr>
        <w:t xml:space="preserve">    </w:t>
      </w:r>
      <w:r>
        <w:rPr>
          <w:rFonts w:hint="eastAsia" w:ascii="仿宋" w:hAnsi="仿宋" w:eastAsia="仿宋" w:cs="仿宋"/>
          <w:b w:val="0"/>
          <w:color w:val="auto"/>
          <w:sz w:val="24"/>
          <w:szCs w:val="24"/>
          <w:highlight w:val="white"/>
        </w:rPr>
        <w:t xml:space="preserve">十三、合同份数</w:t>
      </w:r>
      <w:r>
        <w:rPr>
          <w:highlight w:val="white"/>
        </w:rPr>
      </w:r>
      <w:r/>
    </w:p>
    <w:p>
      <w:pPr>
        <w:pStyle w:val="1078"/>
        <w:ind w:left="420" w:firstLine="360"/>
        <w:spacing w:line="360" w:lineRule="auto"/>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本合同一式</w:t>
      </w:r>
      <w:r>
        <w:rPr>
          <w:rFonts w:hint="eastAsia" w:ascii="仿宋" w:hAnsi="仿宋" w:eastAsia="仿宋" w:cs="仿宋"/>
          <w:bCs/>
          <w:color w:val="auto"/>
          <w:sz w:val="24"/>
          <w:szCs w:val="24"/>
          <w:highlight w:val="white"/>
          <w:u w:val="single"/>
        </w:rPr>
        <w:t xml:space="preserve">  捌 </w:t>
      </w:r>
      <w:r>
        <w:rPr>
          <w:rFonts w:hint="eastAsia" w:ascii="仿宋" w:hAnsi="仿宋" w:eastAsia="仿宋" w:cs="仿宋"/>
          <w:bCs/>
          <w:color w:val="auto"/>
          <w:sz w:val="24"/>
          <w:szCs w:val="24"/>
          <w:highlight w:val="white"/>
        </w:rPr>
        <w:t xml:space="preserve">份，均具有同等法律效力，发包人执</w:t>
      </w:r>
      <w:r>
        <w:rPr>
          <w:rFonts w:hint="eastAsia" w:ascii="仿宋" w:hAnsi="仿宋" w:eastAsia="仿宋" w:cs="仿宋"/>
          <w:bCs/>
          <w:color w:val="auto"/>
          <w:sz w:val="24"/>
          <w:szCs w:val="24"/>
          <w:highlight w:val="white"/>
          <w:u w:val="single"/>
        </w:rPr>
        <w:t xml:space="preserve"> 肆</w:t>
      </w:r>
      <w:r>
        <w:rPr>
          <w:rFonts w:hint="eastAsia" w:ascii="仿宋" w:hAnsi="仿宋" w:eastAsia="仿宋" w:cs="仿宋"/>
          <w:bCs/>
          <w:color w:val="auto"/>
          <w:sz w:val="24"/>
          <w:szCs w:val="24"/>
          <w:highlight w:val="white"/>
        </w:rPr>
        <w:t xml:space="preserve">份，承包人执</w:t>
      </w:r>
      <w:r>
        <w:rPr>
          <w:rFonts w:hint="eastAsia" w:ascii="仿宋" w:hAnsi="仿宋" w:eastAsia="仿宋" w:cs="仿宋"/>
          <w:bCs/>
          <w:color w:val="auto"/>
          <w:sz w:val="24"/>
          <w:szCs w:val="24"/>
          <w:highlight w:val="white"/>
          <w:u w:val="single"/>
        </w:rPr>
        <w:t xml:space="preserve"> 肆 </w:t>
      </w:r>
      <w:r>
        <w:rPr>
          <w:rFonts w:hint="eastAsia" w:ascii="仿宋" w:hAnsi="仿宋" w:eastAsia="仿宋" w:cs="仿宋"/>
          <w:bCs/>
          <w:color w:val="auto"/>
          <w:sz w:val="24"/>
          <w:szCs w:val="24"/>
          <w:highlight w:val="white"/>
        </w:rPr>
        <w:t xml:space="preserve">份。</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发包人：  (公章)                      承包人：  (公章)</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法定代表人或其委托代理人：            法定代表人或其委托代理人：</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（签字）                              （签字）</w:t>
      </w:r>
      <w:r>
        <w:rPr>
          <w:highlight w:val="white"/>
        </w:rPr>
      </w:r>
      <w:r/>
    </w:p>
    <w:p>
      <w:pPr>
        <w:pStyle w:val="1078"/>
        <w:ind w:left="420" w:firstLine="360"/>
        <w:spacing w:line="360" w:lineRule="auto"/>
        <w:tabs>
          <w:tab w:val="left" w:pos="441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组织机构代码：</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lang w:bidi="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组织机构代码：</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地  址：</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地  址：</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邮政编码：</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邮政编码：</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法定代表人：</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委托代理人：</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委托代理人：</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电  话：</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lang w:bidi="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电  话：</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传  真：</w:t>
      </w:r>
      <w:r>
        <w:rPr>
          <w:rFonts w:hint="eastAsia" w:ascii="仿宋" w:hAnsi="仿宋" w:eastAsia="仿宋" w:cs="仿宋"/>
          <w:color w:val="auto"/>
          <w:sz w:val="24"/>
          <w:szCs w:val="24"/>
          <w:highlight w:val="white"/>
          <w:u w:val="single"/>
          <w:lang w:eastAsia="zh-CN"/>
        </w:rPr>
        <w:t xml:space="preserve"> </w:t>
      </w:r>
      <w:r>
        <w:rPr>
          <w:rStyle w:val="1282"/>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传  真：</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电子信箱：</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电子信箱：</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开户银行：</w:t>
      </w:r>
      <w:r>
        <w:rPr>
          <w:rStyle w:val="1282"/>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开户银行：</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ind w:left="420" w:firstLine="360"/>
        <w:jc w:val="both"/>
        <w:spacing w:line="360" w:lineRule="auto"/>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账  号：</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lang w:bidi="zh-CN"/>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账  号：</w:t>
      </w:r>
      <w:r>
        <w:rPr>
          <w:rFonts w:hint="eastAsia" w:ascii="仿宋" w:hAnsi="仿宋" w:eastAsia="仿宋" w:cs="仿宋"/>
          <w:color w:val="auto"/>
          <w:sz w:val="24"/>
          <w:szCs w:val="24"/>
          <w:highlight w:val="white"/>
          <w:u w:val="single"/>
          <w:lang w:eastAsia="zh-CN"/>
        </w:rPr>
        <w:t xml:space="preserve">        </w:t>
      </w:r>
      <w:r>
        <w:rPr>
          <w:rFonts w:hint="eastAsia" w:ascii="仿宋" w:hAnsi="仿宋" w:eastAsia="仿宋" w:cs="仿宋"/>
          <w:color w:val="auto"/>
          <w:sz w:val="24"/>
          <w:szCs w:val="24"/>
          <w:highlight w:val="white"/>
          <w:u w:val="single"/>
        </w:rPr>
        <w:t xml:space="preserve">     </w:t>
      </w:r>
      <w:r>
        <w:rPr>
          <w:highlight w:val="white"/>
        </w:rPr>
      </w:r>
      <w:r/>
    </w:p>
    <w:p>
      <w:pPr>
        <w:pStyle w:val="1078"/>
        <w:jc w:val="center"/>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br w:type="page" w:clear="all"/>
      </w:r>
      <w:bookmarkStart w:id="0" w:name="_Toc498006745"/>
      <w:r>
        <w:rPr>
          <w:rFonts w:hint="eastAsia" w:ascii="仿宋" w:hAnsi="仿宋" w:eastAsia="仿宋" w:cs="仿宋"/>
          <w:b/>
          <w:bCs/>
          <w:color w:val="auto"/>
          <w:sz w:val="24"/>
          <w:szCs w:val="24"/>
          <w:highlight w:val="white"/>
        </w:rPr>
        <w:t xml:space="preserve">第二部分 </w:t>
      </w:r>
      <w:bookmarkEnd w:id="0"/>
      <w:r>
        <w:rPr>
          <w:rFonts w:hint="eastAsia" w:ascii="仿宋" w:hAnsi="仿宋" w:eastAsia="仿宋" w:cs="仿宋"/>
          <w:b/>
          <w:bCs/>
          <w:color w:val="auto"/>
          <w:sz w:val="24"/>
          <w:szCs w:val="24"/>
          <w:highlight w:val="white"/>
          <w:lang w:val="en-US" w:eastAsia="zh-CN" w:bidi="ar-SA"/>
        </w:rPr>
        <w:t xml:space="preserve">合同条款及格式</w:t>
      </w:r>
      <w:r>
        <w:rPr>
          <w:highlight w:val="white"/>
        </w:rPr>
      </w:r>
      <w:r/>
    </w:p>
    <w:p>
      <w:pPr>
        <w:ind w:firstLine="480"/>
        <w:jc w:val="both"/>
        <w:keepLines/>
        <w:keepNext/>
        <w:spacing w:before="0" w:after="0" w:line="440" w:lineRule="exact"/>
        <w:widowControl w:val="off"/>
        <w:rPr>
          <w:rFonts w:hint="eastAsia" w:ascii="仿宋" w:hAnsi="仿宋" w:eastAsia="仿宋" w:cs="仿宋"/>
          <w:b w:val="0"/>
          <w:bCs w:val="0"/>
          <w:sz w:val="24"/>
          <w:szCs w:val="24"/>
          <w:highlight w:val="white"/>
        </w:rPr>
        <w:outlineLvl w:val="1"/>
      </w:pPr>
      <w:r>
        <w:rPr>
          <w:highlight w:val="white"/>
        </w:rPr>
      </w:r>
      <w:bookmarkStart w:id="1" w:name="_Toc222032670"/>
      <w:r>
        <w:rPr>
          <w:highlight w:val="white"/>
        </w:rPr>
      </w:r>
      <w:bookmarkStart w:id="2" w:name="_Toc221948339"/>
      <w:r>
        <w:rPr>
          <w:highlight w:val="white"/>
        </w:rPr>
      </w:r>
      <w:bookmarkStart w:id="3" w:name="_Toc222031003"/>
      <w:r>
        <w:rPr>
          <w:highlight w:val="white"/>
        </w:rPr>
      </w:r>
      <w:bookmarkStart w:id="4" w:name="_Toc222033852"/>
      <w:r>
        <w:rPr>
          <w:highlight w:val="white"/>
        </w:rPr>
      </w:r>
      <w:bookmarkStart w:id="5" w:name="_Toc384388469"/>
      <w:r>
        <w:rPr>
          <w:highlight w:val="white"/>
        </w:rPr>
      </w:r>
      <w:bookmarkStart w:id="6" w:name="_Toc20819"/>
      <w:r>
        <w:rPr>
          <w:highlight w:val="white"/>
        </w:rPr>
      </w:r>
      <w:bookmarkStart w:id="7" w:name="_Toc229305361"/>
      <w:r>
        <w:rPr>
          <w:highlight w:val="white"/>
        </w:rPr>
      </w:r>
      <w:bookmarkStart w:id="8" w:name="_Toc221950661"/>
      <w:r>
        <w:rPr>
          <w:highlight w:val="white"/>
        </w:rPr>
      </w:r>
      <w:bookmarkStart w:id="9" w:name="_Toc305957293"/>
      <w:r>
        <w:rPr>
          <w:highlight w:val="white"/>
        </w:rPr>
      </w:r>
      <w:bookmarkStart w:id="10" w:name="_Toc222029501"/>
      <w:r>
        <w:rPr>
          <w:rFonts w:hint="eastAsia" w:ascii="仿宋" w:hAnsi="仿宋" w:eastAsia="仿宋" w:cs="仿宋"/>
          <w:b w:val="0"/>
          <w:bCs w:val="0"/>
          <w:sz w:val="24"/>
          <w:szCs w:val="24"/>
          <w:highlight w:val="white"/>
          <w:lang w:val="en-US" w:eastAsia="zh-CN" w:bidi="ar-SA"/>
        </w:rPr>
        <w:t xml:space="preserve">第1节  通用合同条款</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1" w:name="_Toc262046093"/>
      <w:r>
        <w:rPr>
          <w:highlight w:val="white"/>
        </w:rPr>
      </w:r>
      <w:bookmarkStart w:id="12" w:name="_Toc222032671"/>
      <w:r>
        <w:rPr>
          <w:highlight w:val="white"/>
        </w:rPr>
      </w:r>
      <w:bookmarkStart w:id="13" w:name="_Toc222033853"/>
      <w:r>
        <w:rPr>
          <w:highlight w:val="white"/>
        </w:rPr>
      </w:r>
      <w:bookmarkStart w:id="14" w:name="_Toc345701419"/>
      <w:r>
        <w:rPr>
          <w:highlight w:val="white"/>
        </w:rPr>
      </w:r>
      <w:bookmarkStart w:id="15" w:name="_Toc222029502"/>
      <w:r>
        <w:rPr>
          <w:highlight w:val="white"/>
        </w:rPr>
      </w:r>
      <w:bookmarkStart w:id="16" w:name="_Toc305957294"/>
      <w:r>
        <w:rPr>
          <w:highlight w:val="white"/>
        </w:rPr>
      </w:r>
      <w:bookmarkStart w:id="17" w:name="_Toc221950662"/>
      <w:r>
        <w:rPr>
          <w:highlight w:val="white"/>
        </w:rPr>
      </w:r>
      <w:bookmarkStart w:id="18" w:name="_Toc266262762"/>
      <w:r>
        <w:rPr>
          <w:highlight w:val="white"/>
        </w:rPr>
      </w:r>
      <w:bookmarkStart w:id="19" w:name="_Toc222031004"/>
      <w:r>
        <w:rPr>
          <w:highlight w:val="white"/>
        </w:rPr>
      </w:r>
      <w:bookmarkStart w:id="20" w:name="_Toc229305362"/>
      <w:r>
        <w:rPr>
          <w:rFonts w:hint="eastAsia" w:ascii="仿宋" w:hAnsi="仿宋" w:eastAsia="仿宋" w:cs="仿宋"/>
          <w:b/>
          <w:bCs/>
          <w:sz w:val="24"/>
          <w:szCs w:val="24"/>
          <w:highlight w:val="white"/>
          <w:lang w:val="en-US" w:eastAsia="zh-CN" w:bidi="ar-SA"/>
        </w:rPr>
        <w:t xml:space="preserve">1. 一般约定</w:t>
      </w:r>
      <w:bookmarkEnd w:id="11"/>
      <w:r>
        <w:rPr>
          <w:highlight w:val="white"/>
        </w:rPr>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bookmarkEnd w:id="17"/>
      <w:r>
        <w:rPr>
          <w:highlight w:val="white"/>
        </w:rPr>
      </w:r>
      <w:bookmarkEnd w:id="18"/>
      <w:r>
        <w:rPr>
          <w:highlight w:val="white"/>
        </w:rPr>
      </w:r>
      <w:bookmarkEnd w:id="19"/>
      <w:r>
        <w:rPr>
          <w:highlight w:val="white"/>
        </w:rPr>
      </w:r>
      <w:bookmarkEnd w:id="20"/>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1" w:name="_Toc221950667"/>
      <w:r>
        <w:rPr>
          <w:rFonts w:hint="eastAsia" w:ascii="仿宋" w:hAnsi="仿宋" w:eastAsia="仿宋" w:cs="仿宋"/>
          <w:b/>
          <w:bCs/>
          <w:sz w:val="24"/>
          <w:szCs w:val="24"/>
          <w:highlight w:val="white"/>
          <w:lang w:val="en-US" w:eastAsia="zh-CN" w:bidi="ar-SA"/>
        </w:rPr>
        <w:t xml:space="preserve">1.1词语定义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通用合同条款、专用合同条款中的下列词语应具有本款所赋予的含义。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  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1.1.1.1  合同文件（或称合同）：指合同协议书、中标通知书、投标函及投标函附录、专用合同条款、通用合同条款、技术标准和要求、图纸、已标价工程量清单，以及其它合同文件。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1.1.1.2  合同协议书：指第 1.5 款所指的合同协议书。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1.1.1.3  中标通知书：指发包人通知承包人中标的函件。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1.1.1.4  投标函：指构成合同文件组成部分的由承包人填写并签署的投标函。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1.1.1.5  投标函附录：指附在投标函后构成合同文件的投标函附录。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1.1.1.6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技术标准和要求：</w:t>
      </w:r>
      <w:bookmarkEnd w:id="21"/>
      <w:r>
        <w:rPr>
          <w:rFonts w:hint="eastAsia" w:ascii="仿宋" w:hAnsi="仿宋" w:eastAsia="仿宋" w:cs="仿宋"/>
          <w:sz w:val="24"/>
          <w:szCs w:val="24"/>
          <w:highlight w:val="white"/>
        </w:rPr>
        <w:t xml:space="preserve">指构成合同文件组成部分的名为技术标准和要求（合同技术条款）的文件，包括合同双方当事人约定对其所作的修改或补充。</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2" w:name="_Toc221950668"/>
      <w:r>
        <w:rPr>
          <w:rFonts w:hint="eastAsia" w:ascii="仿宋" w:hAnsi="仿宋" w:eastAsia="仿宋" w:cs="仿宋"/>
          <w:sz w:val="24"/>
          <w:szCs w:val="24"/>
          <w:highlight w:val="white"/>
        </w:rPr>
        <w:t xml:space="preserve">1.1.1.7  图纸：指列入合同的招标图纸、投标图纸和发包人按合同约定向承包人提供的施工图纸和其它图纸(包括配套说明和有关资料)。</w:t>
      </w:r>
      <w:bookmarkEnd w:id="22"/>
      <w:r>
        <w:rPr>
          <w:rFonts w:hint="eastAsia" w:ascii="仿宋" w:hAnsi="仿宋" w:eastAsia="仿宋" w:cs="仿宋"/>
          <w:sz w:val="24"/>
          <w:szCs w:val="24"/>
          <w:highlight w:val="white"/>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1.1.1.8  已标价工程量清单：指构成合同文件组成部分的由承包人按照规定的格式和要求填写并标明价格的工程量清单。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1.1.1.9  其它合同文件：指经合同双方当事人确认构成合同文件的其它文件。</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3" w:name="_Toc221950669"/>
      <w:r>
        <w:rPr>
          <w:rFonts w:hint="eastAsia" w:ascii="仿宋" w:hAnsi="仿宋" w:eastAsia="仿宋" w:cs="仿宋"/>
          <w:sz w:val="24"/>
          <w:szCs w:val="24"/>
          <w:highlight w:val="white"/>
        </w:rPr>
        <w:t xml:space="preserve">1.1.2</w:t>
      </w:r>
      <w:bookmarkEnd w:id="23"/>
      <w:r>
        <w:rPr>
          <w:rFonts w:hint="eastAsia" w:ascii="仿宋" w:hAnsi="仿宋" w:eastAsia="仿宋" w:cs="仿宋"/>
          <w:sz w:val="24"/>
          <w:szCs w:val="24"/>
          <w:highlight w:val="white"/>
        </w:rPr>
        <w:t xml:space="preserve">    合同当事人和人员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1.1.2.1  合同当事人:指发包人和（或）承包人。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1.1.2.2  发包人：指专用合同条款中指明并与承包人在合同协议书中签字的当事人。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1.1.2.3  承包人：指专用合同条款中指明并与发包人在合同协议书中签字的当事人。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1.1.2.4  承包人项目经理：指承包人派驻施工场地的全权负责人。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1.1.2.5  分包人：指专用合同条款中指明的，从承包人处分包合同中某一部分工程，并与其签订分包合同的分包人。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1.1.2.6  监理人：指在专用合同条款中指明的，受发包人委托对合同履行实施管理的法人或其它组织。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1.1.2.7  总监理工程师（总监）：指由监理人委派常驻施工场地对合同履行实施管理的全权负责人。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  工程和设备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1.1.3.1  工程：指永久工程和（或）临时工程。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1.1.3.2  永久工程：指按合同约定建造并移交给发包人的工程，包括工程设备。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1.1.3.3  临时工程：指为完成合同约定的永久工程所修建的各类临时性工程，不包括施工设备。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1.1.3.4  单位工程：指专用合同条款中指明特定范围的永久工程。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1.1.3.5  工程设备：指构成或计划构成永久工程一部分的机电设备、金属结构设备、仪器装置及其它类似的设备和装置。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1.1.3.6  施工设备：指为完成合同约定的各项工作所需的设备、器具和其它物品，不包括临时工程和材料。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1.1.3.7  临时设施：指为完成合同约定的各项工作所服务的临时性生产和生活设施。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1.1.3.8  承包人设备：指承包人自带的施工设备。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1.1.3.9  施工场地（或称工地、现场）：指用于合同工程施工的场所，以及在合同中指定作为施工场地组成部分的其它场所，包括永久占地和临时占地。</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4" w:name="_Toc221950674"/>
      <w:r>
        <w:rPr>
          <w:rFonts w:hint="eastAsia" w:ascii="仿宋" w:hAnsi="仿宋" w:eastAsia="仿宋" w:cs="仿宋"/>
          <w:sz w:val="24"/>
          <w:szCs w:val="24"/>
          <w:highlight w:val="white"/>
        </w:rPr>
        <w:t xml:space="preserve">1.1.3.10 永久占地：指发包人为建设本合同工程永久征用的场地。</w:t>
      </w:r>
      <w:bookmarkEnd w:id="24"/>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5" w:name="_Toc221950675"/>
      <w:r>
        <w:rPr>
          <w:rFonts w:hint="eastAsia" w:ascii="仿宋" w:hAnsi="仿宋" w:eastAsia="仿宋" w:cs="仿宋"/>
          <w:sz w:val="24"/>
          <w:szCs w:val="24"/>
          <w:highlight w:val="white"/>
        </w:rPr>
        <w:t xml:space="preserve">1.1.3.11 临时占地：指发包人为建设本合同工程临时征用，承包人在完工后须按合同要求退还的场地</w:t>
      </w:r>
      <w:bookmarkEnd w:id="25"/>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6" w:name="_Toc221950676"/>
      <w:r>
        <w:rPr>
          <w:rFonts w:hint="eastAsia" w:ascii="仿宋" w:hAnsi="仿宋" w:eastAsia="仿宋" w:cs="仿宋"/>
          <w:sz w:val="24"/>
          <w:szCs w:val="24"/>
          <w:highlight w:val="white"/>
        </w:rPr>
        <w:t xml:space="preserve">1.1.4 </w:t>
      </w:r>
      <w:bookmarkEnd w:id="26"/>
      <w:r>
        <w:rPr>
          <w:rFonts w:hint="eastAsia" w:ascii="仿宋" w:hAnsi="仿宋" w:eastAsia="仿宋" w:cs="仿宋"/>
          <w:sz w:val="24"/>
          <w:szCs w:val="24"/>
          <w:highlight w:val="white"/>
        </w:rPr>
        <w:t xml:space="preserve">日期</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1.1.4.1  开工通知：指监理人按第 11.1 款通知承包人开工的函件。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1.1.4.2  开工日期：指监理人按第 11.1 款发出的开工通知中写明的开工日期。</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1.1.4.3 工期：指承包人在投标函中承诺的完成合同工程所需的期限，包括按第 11.3款、第 11.4 款和第 11.6 款约定所作的变更。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1.1.4.4  竣工日期：即合同工程完工日期，指第1.1.4.3目约定工期届满时的日期。实际完工日期以合同工程完工证书写明的日期为准。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1.1.4.5  缺陷责任期：即工程质量保修期，指履行第19.2款约定的缺陷责任的期限，包括根据第19.3款约定所作的延长，具体期限由专用合同条款约定。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1.1.4.6  基准日期：指投标截止时间前 28 天的日期。</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1.1.4.7  天：除特别指明外，指日历天。合同中按天计算时间的，开始当天不计入，从次日开始计算。期限最后一天的截止时间为当天24:00。</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1.1.5  合同价格和费用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1.1.5.1  签约合同价：指签定合同时合同协议书中写明的。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1.1.5.2  合同价格：指承包人按合同约定完成了包括缺陷责任期内的全部承包工作后，发包人应付给承包人的金额，包括在履行合同过程中按合同约定进行的变更和调整。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1.1.5.3  费用：指为履行合同所发生的或将要发生的所有合理开支，包括管理费和应分摊的其它费用，但不包括利润。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1.1.5.5  指发包人在工程量清单中给定的用于支付必然发生但暂时不能确定价格的材料、工程设备以及专业工程的金额。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1.1.5.6  计日工：指对零星工作采取的一种计价方式，按合同中的计日工子目及其单价计价付款。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1.1.6  其它</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1.1.6.1  书面形式：指合同文件、信函、电报、传真等可以有形地表现所载内容的形式。</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  语言文字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除专用术语外，合同使用的语言文字为中文。必要时专用术语应附有中文注释。</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  法律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适用于合同的法律包括中华人民共和国法律、行政法规、部门规章，以及工程所在地的地方法规、自治条例、单行条例和地方政府规章。</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7" w:name="_Toc221950693"/>
      <w:r>
        <w:rPr>
          <w:rFonts w:hint="eastAsia" w:ascii="仿宋" w:hAnsi="仿宋" w:eastAsia="仿宋" w:cs="仿宋"/>
          <w:b/>
          <w:bCs/>
          <w:sz w:val="24"/>
          <w:szCs w:val="24"/>
          <w:highlight w:val="white"/>
          <w:lang w:val="en-US" w:eastAsia="zh-CN" w:bidi="ar-SA"/>
        </w:rPr>
        <w:t xml:space="preserve">1.4  合同文件的优先顺序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组成合同的各项文件应互相解释，互为说明。除专用合同条款另有约定外，解释合同文件的优先顺序如下：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（1）合同协议书；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（2）中标通知书；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（3）投标函及投标函附录；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（4）专用合同条款；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（5）通用合同条款；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（6）技术标准和要求；</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（7）图纸；</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（8）已标价工程量清单；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（9）其它合同文件。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  合同协议书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承包人按中标通知书规定的时间与发包人签订合同协议书。除法律另有规定或合同另有约定外，发包人和承包人的法定代表人或其委托代理人在合同协议书上签字并盖单位章后，合同生效。</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1.6  图纸和承包人文件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  </w:t>
      </w:r>
      <w:bookmarkEnd w:id="27"/>
      <w:r>
        <w:rPr>
          <w:highlight w:val="white"/>
        </w:rPr>
      </w:r>
      <w:bookmarkStart w:id="28" w:name="_Toc221950694"/>
      <w:r>
        <w:rPr>
          <w:rFonts w:hint="eastAsia" w:ascii="仿宋" w:hAnsi="仿宋" w:eastAsia="仿宋" w:cs="仿宋"/>
          <w:sz w:val="24"/>
          <w:szCs w:val="24"/>
          <w:highlight w:val="white"/>
        </w:rPr>
        <w:t xml:space="preserve">图纸的提供</w:t>
      </w:r>
      <w:bookmarkEnd w:id="28"/>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9" w:name="_Toc221950695"/>
      <w:r>
        <w:rPr>
          <w:rFonts w:hint="eastAsia" w:ascii="仿宋" w:hAnsi="仿宋" w:eastAsia="仿宋" w:cs="仿宋"/>
          <w:sz w:val="24"/>
          <w:szCs w:val="24"/>
          <w:highlight w:val="white"/>
        </w:rPr>
        <w:t xml:space="preserve">1.6.2 </w:t>
      </w:r>
      <w:bookmarkEnd w:id="29"/>
      <w:r>
        <w:rPr>
          <w:highlight w:val="white"/>
        </w:rPr>
      </w:r>
      <w:bookmarkStart w:id="30" w:name="_Toc221950697"/>
      <w:r>
        <w:rPr>
          <w:rFonts w:hint="eastAsia" w:ascii="仿宋" w:hAnsi="仿宋" w:eastAsia="仿宋" w:cs="仿宋"/>
          <w:sz w:val="24"/>
          <w:szCs w:val="24"/>
          <w:highlight w:val="white"/>
        </w:rPr>
        <w:t xml:space="preserve"> 承包人提供的文件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承包人提供的文件应按技术标准和要求（合同技术条款）约定的期限和数量提供给监理人。监理人应按技术标准和要求（合同技术条款）约定的期限批复承包人。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1.6.3  </w:t>
      </w:r>
      <w:bookmarkEnd w:id="30"/>
      <w:r>
        <w:rPr>
          <w:rFonts w:hint="eastAsia" w:ascii="仿宋" w:hAnsi="仿宋" w:eastAsia="仿宋" w:cs="仿宋"/>
          <w:sz w:val="24"/>
          <w:szCs w:val="24"/>
          <w:highlight w:val="white"/>
        </w:rPr>
        <w:t xml:space="preserve">图纸的修改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设计人需要对已发给承包人的施工图纸进行修改时，监理人应在技术标准和要求（合同技术条款）约定的期限内签发施工图纸的修改图给承包人。承包人应按技术标准和要求（含合同技术条款）的约定编制一份承包人实施计划提交监理人批准后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1.6.4  图纸的错误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承包人发现发包人提供的图纸存在明显错误或疏忽，应及时通知监理人。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1.6.5  图纸和承包人文件的保管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监理人和承包人均应在施工场地各保存一套完整的包含第 1.6.1 项、第 1.6.2 项、第 1.6.3项约定内容的图纸和承包人文件。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1" w:name="_Toc221950701"/>
      <w:r>
        <w:rPr>
          <w:rFonts w:hint="eastAsia" w:ascii="仿宋" w:hAnsi="仿宋" w:eastAsia="仿宋" w:cs="仿宋"/>
          <w:b/>
          <w:bCs/>
          <w:sz w:val="24"/>
          <w:szCs w:val="24"/>
          <w:highlight w:val="white"/>
          <w:lang w:val="en-US" w:eastAsia="zh-CN" w:bidi="ar-SA"/>
        </w:rPr>
        <w:t xml:space="preserve">1.7  联络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1.7.1  与合同有关的通知、批准、证明、证书、指示、要求、请求、同意、意见、确定和决定等，均应采用书面形式。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1.7.3  来往函件均应按合同约定的期限及时发出和答复，不得无故扣压和拖延，亦不得拒收。否则，由此造成的后果由责任方负责。</w:t>
      </w:r>
      <w:bookmarkEnd w:id="31"/>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  转让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除合同另有约定外，未经对方当事人同意，一方当事人不得将合同权利全部或部分转让给第三人，也不得全部或部分转移合同义务。</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  严禁贿赂</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合同双方当事人不得以贿赂或变相贿赂的方式，谋取不当利益或损害对方权益。因贿赂造成对方损失的，行为人应赔偿损失，并承担相应的法律责任。</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1.10  化石、文物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1.10.1  在施工场地发掘的所有文物、古迹以及具有地质研究或考古价值的其它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1.10.2  承包人发现文物后不及时报告或隐瞒不报，致使文物丢失或损坏的，应赔偿损失，并承担相应的法律责任。</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1.11  专利技术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1.11.1  承包人在使用任何材料、承包人设备、工程设备或采用施工工艺时，因侵犯专利权或其它知识产权所引起的责任，由承包人承担，但由于遵照发包人提供的设计或技术标准和要求引起的除外。</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1.11.2  承包人在投标文件中采用专利技术的，专利技术的使用费包含在投标报价内。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1.11.3  承包人的技术秘密和声明需要保密的资料和信息，发包人和监理人不得为合同以外的目的泄露给他人。</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2" w:name="_Toc221950710"/>
      <w:r>
        <w:rPr>
          <w:rFonts w:hint="eastAsia" w:ascii="仿宋" w:hAnsi="仿宋" w:eastAsia="仿宋" w:cs="仿宋"/>
          <w:sz w:val="24"/>
          <w:szCs w:val="24"/>
          <w:highlight w:val="white"/>
        </w:rPr>
        <w:t xml:space="preserve">1.11.4  合同实施过程中，发包人要求承包人采用专利技术的，发包人应办理相应的使用手续，承包人应按发包人约定的条件使用，并承担使用专利技术的相关试验工作。所需费用由发包人承担。</w:t>
      </w:r>
      <w:bookmarkEnd w:id="32"/>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1.12  图纸和文件的保密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1.12.1  发包人提供的图纸和文件，未经发包人同意，承包人不得为合同以外的目的泄露给他人或公开发表与引用。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1.12.2  承包人提供的文件，未经承包人同意，发包人和监理人不得为合同以外的目的泄露给他人或公开发表与引用。</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3" w:name="_Toc305957295"/>
      <w:r>
        <w:rPr>
          <w:highlight w:val="white"/>
        </w:rPr>
      </w:r>
      <w:bookmarkStart w:id="34" w:name="_Toc222033854"/>
      <w:r>
        <w:rPr>
          <w:highlight w:val="white"/>
        </w:rPr>
      </w:r>
      <w:bookmarkStart w:id="35" w:name="_Toc266262763"/>
      <w:r>
        <w:rPr>
          <w:highlight w:val="white"/>
        </w:rPr>
      </w:r>
      <w:bookmarkStart w:id="36" w:name="_Toc262046094"/>
      <w:r>
        <w:rPr>
          <w:highlight w:val="white"/>
        </w:rPr>
      </w:r>
      <w:bookmarkStart w:id="37" w:name="_Toc229305363"/>
      <w:r>
        <w:rPr>
          <w:highlight w:val="white"/>
        </w:rPr>
      </w:r>
      <w:bookmarkStart w:id="38" w:name="_Toc345701420"/>
      <w:r>
        <w:rPr>
          <w:highlight w:val="white"/>
        </w:rPr>
      </w:r>
      <w:bookmarkStart w:id="39" w:name="_Toc222029503"/>
      <w:r>
        <w:rPr>
          <w:highlight w:val="white"/>
        </w:rPr>
      </w:r>
      <w:bookmarkStart w:id="40" w:name="_Toc221950713"/>
      <w:r>
        <w:rPr>
          <w:highlight w:val="white"/>
        </w:rPr>
      </w:r>
      <w:bookmarkStart w:id="41" w:name="_Toc222032672"/>
      <w:r>
        <w:rPr>
          <w:highlight w:val="white"/>
        </w:rPr>
      </w:r>
      <w:bookmarkStart w:id="42" w:name="_Toc222031005"/>
      <w:r>
        <w:rPr>
          <w:rFonts w:hint="eastAsia" w:ascii="仿宋" w:hAnsi="仿宋" w:eastAsia="仿宋" w:cs="仿宋"/>
          <w:b/>
          <w:bCs/>
          <w:sz w:val="24"/>
          <w:szCs w:val="24"/>
          <w:highlight w:val="white"/>
          <w:lang w:val="en-US" w:eastAsia="zh-CN" w:bidi="ar-SA"/>
        </w:rPr>
        <w:t xml:space="preserve">2. 发包人义务</w:t>
      </w:r>
      <w:bookmarkEnd w:id="33"/>
      <w:r>
        <w:rPr>
          <w:highlight w:val="white"/>
        </w:rPr>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2.1  遵守法律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发包人在履行合同过程中应遵守法律，并保证承包人免于承担因发包人违反法律而引起的任何责任。</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2.2  发出开工通知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发包人应委托监理人按第 11.1 款的约定向承包人发出开工通知。</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2.3  提供施工场地</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2.3.1  发包人应在合同双方签订合同协议书后的14天内，将本合同工程的施工场地范围图提交给承包人。发包人提供的施工场地范围图应标明用地范围内永久占地与临时占地的范围和界限，以及指明提供给承包人用于施工场地布置的范围和界限及其有关资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2.3.2  发包人提供的施工用地范围在专用合同条款中约定。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2.4  协助承包人办理证件和批件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发包人应协助承包人办理法律规定的有关施工证件和批件。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2.5  组织设计交底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发包人应根据合同进度计划，组织设计单位向承包人进行设计交底。</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2.6  支付合同价款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发包人应按合同约定向承包人及时支付合同价款。</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2.7  组织竣工验收（组织法人验收）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发包人应按合同约定及时组织法人验收。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2.8  其它义务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其它义务在专用合同条款中补充约定。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3" w:name="_Toc262046095"/>
      <w:r>
        <w:rPr>
          <w:highlight w:val="white"/>
        </w:rPr>
      </w:r>
      <w:bookmarkStart w:id="44" w:name="_Toc266262764"/>
      <w:r>
        <w:rPr>
          <w:highlight w:val="white"/>
        </w:rPr>
      </w:r>
      <w:bookmarkStart w:id="45" w:name="_Toc221950732"/>
      <w:r>
        <w:rPr>
          <w:highlight w:val="white"/>
        </w:rPr>
      </w:r>
      <w:bookmarkStart w:id="46" w:name="_Toc222029504"/>
      <w:r>
        <w:rPr>
          <w:highlight w:val="white"/>
        </w:rPr>
      </w:r>
      <w:bookmarkStart w:id="47" w:name="_Toc305957296"/>
      <w:r>
        <w:rPr>
          <w:highlight w:val="white"/>
        </w:rPr>
      </w:r>
      <w:bookmarkStart w:id="48" w:name="_Toc222032673"/>
      <w:r>
        <w:rPr>
          <w:highlight w:val="white"/>
        </w:rPr>
      </w:r>
      <w:bookmarkStart w:id="49" w:name="_Toc222031006"/>
      <w:r>
        <w:rPr>
          <w:highlight w:val="white"/>
        </w:rPr>
      </w:r>
      <w:bookmarkStart w:id="50" w:name="_Toc222033855"/>
      <w:r>
        <w:rPr>
          <w:highlight w:val="white"/>
        </w:rPr>
      </w:r>
      <w:bookmarkStart w:id="51" w:name="_Toc229305364"/>
      <w:r>
        <w:rPr>
          <w:highlight w:val="white"/>
        </w:rPr>
      </w:r>
      <w:bookmarkStart w:id="52" w:name="_Toc345701421"/>
      <w:r>
        <w:rPr>
          <w:rFonts w:hint="eastAsia" w:ascii="仿宋" w:hAnsi="仿宋" w:eastAsia="仿宋" w:cs="仿宋"/>
          <w:b/>
          <w:bCs/>
          <w:sz w:val="24"/>
          <w:szCs w:val="24"/>
          <w:highlight w:val="white"/>
          <w:lang w:val="en-US" w:eastAsia="zh-CN" w:bidi="ar-SA"/>
        </w:rPr>
        <w:t xml:space="preserve">3. 监理人</w:t>
      </w:r>
      <w:bookmarkEnd w:id="43"/>
      <w:r>
        <w:rPr>
          <w:highlight w:val="white"/>
        </w:rPr>
      </w:r>
      <w:bookmarkEnd w:id="44"/>
      <w:r>
        <w:rPr>
          <w:highlight w:val="white"/>
        </w:rPr>
      </w:r>
      <w:bookmarkEnd w:id="45"/>
      <w:r>
        <w:rPr>
          <w:highlight w:val="white"/>
        </w:rPr>
      </w:r>
      <w:bookmarkEnd w:id="46"/>
      <w:r>
        <w:rPr>
          <w:highlight w:val="white"/>
        </w:rPr>
      </w:r>
      <w:bookmarkEnd w:id="47"/>
      <w:r>
        <w:rPr>
          <w:highlight w:val="white"/>
        </w:rPr>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53" w:name="_Toc221950735"/>
      <w:r>
        <w:rPr>
          <w:rFonts w:hint="eastAsia" w:ascii="仿宋" w:hAnsi="仿宋" w:eastAsia="仿宋" w:cs="仿宋"/>
          <w:b/>
          <w:bCs/>
          <w:sz w:val="24"/>
          <w:szCs w:val="24"/>
          <w:highlight w:val="white"/>
          <w:lang w:val="en-US" w:eastAsia="zh-CN" w:bidi="ar-SA"/>
        </w:rPr>
        <w:t xml:space="preserve">3.1监理人的职责和权利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3.1.1</w:t>
      </w:r>
      <w:bookmarkEnd w:id="53"/>
      <w:r>
        <w:rPr>
          <w:rFonts w:hint="eastAsia" w:ascii="仿宋" w:hAnsi="仿宋" w:eastAsia="仿宋" w:cs="仿宋"/>
          <w:sz w:val="24"/>
          <w:szCs w:val="24"/>
          <w:highlight w:val="white"/>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3.1.2  监理人发出的任何指示应视为已得到发包人的批准，但监理人无权免除或变更合同约定的发包人和承包人的权利、义务和责任。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3.1.3  合同约定应由承包人承担的义务和责任，不因监理人对承包人提交文件的审查或批准，对工程、材料和设备的检查和检验，以及为实施监理作出的指示等职务行为而减轻或解除。</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3.2  总监理工程师</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发包人应在发出开工通知前将总监理工程师的任命通知承包人。总监理工程师更换时，应在调离 14 天前通知承包人。总监理工程师短期离开施工场地的，应委派代表代行其职责，并通知承包人。</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3.3  监理人员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3.3.1  总监理工程师可以授权其它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3.3.3  承包人对总监理工程师授权的监理人员发出的指示有疑问的，可向总监理工程师提出书面异议，总监理工程师应在48小时内对该指示予以确认、更改或撤销。</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3.3.4  除专用合同条款另有约定外，总监理工程师不应将第 3.5 款约定应由总监理工程师作出确定的权力授权或委托给其它监理人员。</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3.4  监理人的指示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3.4.1  监理人应按第 3.1 款的约定向承包人发出指示，监理人的指示应盖有监理人授权的施工场地机构章，并由总监理工程师或总监理工程师按第 3.3.1 项约定授权的监理人员签字。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3.4.2  承包人收到监理人按第 3.4.1 项作出的指示后应遵照执行。指示构成变更的，应按第 15 条处理。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3.4.3  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3.4.4  除合同另有约定外，承包人只从总监理工程师或按第 3.3.1 项被授权的监理人员处取得指示。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3.4.5  由于监理人未能按合同约定发出指示、指示延误或指示错误而导致承包人费用增加和（或）工期延误的，由发包人承担赔偿责任。</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3.5  商定或确定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3.5.1  合同约定总监理工程师应按照本款对任何事项进行商定或确定时，总监理工程师应与合同当事人协商，尽量达成一致。不能达成一致的，总监理工程师应认真研究后审慎确定。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3.5.2  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条的约定对总监理工程师的确定作出修改的，按修改后的结果执行。</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54" w:name="_Toc222033856"/>
      <w:r>
        <w:rPr>
          <w:highlight w:val="white"/>
        </w:rPr>
      </w:r>
      <w:bookmarkStart w:id="55" w:name="_Toc221950744"/>
      <w:r>
        <w:rPr>
          <w:highlight w:val="white"/>
        </w:rPr>
      </w:r>
      <w:bookmarkStart w:id="56" w:name="_Toc229305365"/>
      <w:r>
        <w:rPr>
          <w:highlight w:val="white"/>
        </w:rPr>
      </w:r>
      <w:bookmarkStart w:id="57" w:name="_Toc222029505"/>
      <w:r>
        <w:rPr>
          <w:highlight w:val="white"/>
        </w:rPr>
      </w:r>
      <w:bookmarkStart w:id="58" w:name="_Toc305957297"/>
      <w:r>
        <w:rPr>
          <w:highlight w:val="white"/>
        </w:rPr>
      </w:r>
      <w:bookmarkStart w:id="59" w:name="_Toc266262765"/>
      <w:r>
        <w:rPr>
          <w:highlight w:val="white"/>
        </w:rPr>
      </w:r>
      <w:bookmarkStart w:id="60" w:name="_Toc222031007"/>
      <w:r>
        <w:rPr>
          <w:highlight w:val="white"/>
        </w:rPr>
      </w:r>
      <w:bookmarkStart w:id="61" w:name="_Toc222032674"/>
      <w:r>
        <w:rPr>
          <w:highlight w:val="white"/>
        </w:rPr>
      </w:r>
      <w:bookmarkStart w:id="62" w:name="_Toc262046096"/>
      <w:r>
        <w:rPr>
          <w:rFonts w:hint="eastAsia" w:ascii="仿宋" w:hAnsi="仿宋" w:eastAsia="仿宋" w:cs="仿宋"/>
          <w:b/>
          <w:bCs/>
          <w:sz w:val="24"/>
          <w:szCs w:val="24"/>
          <w:highlight w:val="white"/>
          <w:lang w:val="en-US" w:eastAsia="zh-CN" w:bidi="ar-SA"/>
        </w:rPr>
        <w:t xml:space="preserve">4. 承包人</w:t>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63" w:name="_Toc221950747"/>
      <w:r>
        <w:rPr>
          <w:rFonts w:hint="eastAsia" w:ascii="仿宋" w:hAnsi="仿宋" w:eastAsia="仿宋" w:cs="仿宋"/>
          <w:b/>
          <w:bCs/>
          <w:sz w:val="24"/>
          <w:szCs w:val="24"/>
          <w:highlight w:val="white"/>
          <w:lang w:val="en-US" w:eastAsia="zh-CN" w:bidi="ar-SA"/>
        </w:rPr>
        <w:t xml:space="preserve">4.1  承包人的一般义务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4.1.1  遵守法律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承包人在履行合同过程中应遵守法律，并保证发包人免于承担因承包人违反法律而引起的任何责任。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4.1.2  依法纳税</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承包人应按有关法律规定纳税，应缴纳的税金包括在合同价格内。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4.1.3 </w:t>
      </w:r>
      <w:bookmarkEnd w:id="63"/>
      <w:r>
        <w:rPr>
          <w:rFonts w:hint="eastAsia" w:ascii="仿宋" w:hAnsi="仿宋" w:eastAsia="仿宋" w:cs="仿宋"/>
          <w:sz w:val="24"/>
          <w:szCs w:val="24"/>
          <w:highlight w:val="white"/>
        </w:rPr>
        <w:t xml:space="preserve"> 完成各项承包工作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4.1.4  对施工作业和施工方法的完备性负责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承包人应按合同约定的工作内容和施工进度要求，编制施工组织设计和施工措施计划，并对所有施工作业和施工方法的完备性和安全可靠性负责。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4.1.5  保证工程施工和人员的安全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承包人应按第 9.2 款约定采取施工安全措施，确保工程及其人员、材料、设备和设施的安全，防止因工程施工造成的人身伤害和财产损失。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4.1.6  负责施工场地及其周边环境与生态的保护工作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承包人应按照第 9.4 款约定负责施工场地及其周边环境与生态的保护工作。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4.1.7  避免施工对公众与他人的利益造成损害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承包人在进行合同约定的各项工作时，不得侵害发包人与他人使用公用道路、水源、</w:t>
      </w:r>
      <w:bookmarkStart w:id="536" w:name="_GoBack"/>
      <w:r>
        <w:rPr>
          <w:rFonts w:hint="eastAsia" w:ascii="仿宋" w:hAnsi="仿宋" w:eastAsia="仿宋" w:cs="仿宋"/>
          <w:sz w:val="24"/>
          <w:szCs w:val="24"/>
          <w:highlight w:val="white"/>
        </w:rPr>
        <w:t xml:space="preserve">市政</w:t>
      </w:r>
      <w:bookmarkEnd w:id="536"/>
      <w:r>
        <w:rPr>
          <w:rFonts w:hint="eastAsia" w:ascii="仿宋" w:hAnsi="仿宋" w:eastAsia="仿宋" w:cs="仿宋"/>
          <w:sz w:val="24"/>
          <w:szCs w:val="24"/>
          <w:highlight w:val="white"/>
        </w:rPr>
        <w:t xml:space="preserve">管网等公共设施的权利，避免对邻近的公共设施产生干扰。承包人占用或使用他人的施工场地，影响他人作业或生活的，应承担相应责任。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4.1.8  为他人提供方便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承包人应按监理人的指示为他人在施工场地或附近实施与工程有关的其它各项工作提供可能的条件。除合同另有约定外，提供有关条件的内容和可能发生的费用，由监理人按第3.5 款商定或确定。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4.1.9  工程的维护和照管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4.1.10  其它义务在专用合同条款中补充约定。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64" w:name="_Toc221950749"/>
      <w:r>
        <w:rPr>
          <w:rFonts w:hint="eastAsia" w:ascii="仿宋" w:hAnsi="仿宋" w:eastAsia="仿宋" w:cs="仿宋"/>
          <w:b/>
          <w:bCs/>
          <w:sz w:val="24"/>
          <w:szCs w:val="24"/>
          <w:highlight w:val="white"/>
          <w:lang w:val="en-US" w:eastAsia="zh-CN" w:bidi="ar-SA"/>
        </w:rPr>
        <w:t xml:space="preserve">4.2 </w:t>
      </w:r>
      <w:bookmarkEnd w:id="64"/>
      <w:r>
        <w:rPr>
          <w:highlight w:val="white"/>
        </w:rPr>
      </w:r>
      <w:bookmarkStart w:id="65" w:name="_Toc221950751"/>
      <w:r>
        <w:rPr>
          <w:rFonts w:hint="eastAsia" w:ascii="仿宋" w:hAnsi="仿宋" w:eastAsia="仿宋" w:cs="仿宋"/>
          <w:b/>
          <w:bCs/>
          <w:sz w:val="24"/>
          <w:szCs w:val="24"/>
          <w:highlight w:val="white"/>
          <w:lang w:val="en-US" w:eastAsia="zh-CN" w:bidi="ar-SA"/>
        </w:rPr>
        <w:t xml:space="preserve"> 履约担保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承包人应保证其履约担保在发包人颁发合同工程完工证书前一直有效。发包人应在合同工程完工证书颁发后28天内将履约担保退还给承包人。</w:t>
      </w:r>
      <w:bookmarkEnd w:id="65"/>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66" w:name="_Toc221950754"/>
      <w:r>
        <w:rPr>
          <w:rFonts w:hint="eastAsia" w:ascii="仿宋" w:hAnsi="仿宋" w:eastAsia="仿宋" w:cs="仿宋"/>
          <w:b/>
          <w:bCs/>
          <w:sz w:val="24"/>
          <w:szCs w:val="24"/>
          <w:highlight w:val="white"/>
          <w:lang w:val="en-US" w:eastAsia="zh-CN" w:bidi="ar-SA"/>
        </w:rPr>
        <w:t xml:space="preserve">4.3  分包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4.3.1  承包人不得将其承包的全部工程转包给第三人，或将其承包的全部工程肢解后以分包的名义转包给第三人。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4.3.2  承包人不得将工程主体、关键性工作分包给第三人。除专用合同条款另有约定外，未经发包人同意，承包人不得将工程的其它部分或工作分包给第三人。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4.3.3  分包人的资格能力应与其分包工程的标准和规模相适应。</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4.3.4  按投标函附录约定分包工程的，承包人应向发包人和监理人提交分包合同副本。</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4.3.5  承包人应与分包人就分包工程向发包人承担连带责任。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由指定分包人造成的与其分包工作有关的一切索赔、诉讼和损失赔偿由指定分包人直接对发包人负责，承包人不对此承担责任。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4.3.9  除4.3.7项规定的指定分包外，承包人对其分包项目的实施以及分包人的行为向发包人负全部责任。承包人应对分包项目的工程进度、质量、安全、计量和验收等实施监督和管理。</w:t>
      </w:r>
      <w:bookmarkEnd w:id="66"/>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4.3.10分包人应按专用合同条款的约定设立项目管理机构组织管理分包工程的施工活动。</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4.4  联合体</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4.4.1  联合体各方应共同与发包人签订合同协议书。联合体各方应为履行合同承担连带责任。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4.4.2  联合体协议经发包人确认后作为合同附件。在履行合同过程中，未经发包人同意，不得修改联合体协议。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4.4.3  联合体牵头人负责与发包人和监理人联系，并接受指示，负责组织联合体各成员全面履行合同。</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4.5  承包人项目经理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4.5.1  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4.5.2  承包人项目经理应按合同约定以及监理人按第 3.4 款作出的指示，负责组织合同工程的实施。在情况紧急且无法与监理人取得联系时，可采取保证工程和人员生命财产安全的紧急措施，并在采取措施后 24 小时内向监理人提交书面报告。</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4.5.3  承包人为履行合同发出的一切函件均应盖有承包人授权的施工场地管理机构章，并由承包人项目经理或其授权代表签字。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4.5.4  承包人项目经理可以授权其下属人员履行其某项职责，但事先应将这些人员的姓名和授权范围通知监理人。</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4.6  承包人人员的管理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4.6.2  为完成合同约定的各项工作，承包人应向施工场地派遣或雇佣足够数量的下列人员：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（1）具有相应资格的专业技工和合格的普工；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（2）具有相应施工经验的技术人员；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（3）具有相应岗位资格的各级管理人员。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4.6.3  承包人安排在施工场地的主要管理人员和技术骨干应相对稳定。承包人更换主要管理人员和技术骨干时，应取得监理人的同意。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4.6.4  特殊岗位的工作人员均应持有相应的资格证明，监理人有权随时检查。监理人认为有必要时，可进行现场考核。</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4.7  撤换承包人项目经理和其它人员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承包人应对其项目经理和其它人员进行有效管理。监理人要求撤换不能胜任本职工作、行为不端或玩忽职守的承包人项目经理和其它人员的，承包人应予以撤换。</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4.8  保障承包人人员的合法权益</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4.8.1  承包人应与其雇佣的人员签订劳动合同，并按时发放工资。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4.8.2  承包人应按劳动法的规定安排工作时间，保证其雇佣人员享有休息和休假的权利。 因工程施工的特殊需要占用休假日或延长工作时间的，应不超过法律规定的限度，并按法律规定给予补休或付酬。</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4.8.3  承包人应为其雇佣人员提供必要的食宿条件，以及符合环境保护和卫生要求的生活环境，在远离城镇的施工场地，还应配备必要的伤病防治和急救的医务人员与医疗设施。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4.8.5  承包人应按有关法律规定和合同约定，为其雇佣人员办理保险。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4.8.6  承包人应负责处理其雇佣人员因工伤亡事故的善后事宜。</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4.9  工程价款应专款专用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发包人按合同约定支付给承包人的各项价款应专用于合同工程。</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4.10  承包人现场查勘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4.10.1  发包人应将其持有的现场地质勘探资料、水文气象资料提供给承包人，并对其准确性负责。但承包人应对其阅读上述有关资料后所作出的解释和推断负责。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4.10.2  承包人应对施工场地和周围环境进行查勘，并收集有关地质、水文、气象条件、交通条件、风俗习惯以及其它为完成合同工作有关的当地资料。在全部合同工作中，应视为承包人已充分估计了应承担的责任和风险。</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4.11  不利物质条件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4.11.1  除专用合同条款另有约定外，不利物质条件是指在施工中遭遇不可预见的外界障碍或自然条件造成施工受阻。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67" w:name="_Toc222033857"/>
      <w:r>
        <w:rPr>
          <w:highlight w:val="white"/>
        </w:rPr>
      </w:r>
      <w:bookmarkStart w:id="68" w:name="_Toc262046097"/>
      <w:r>
        <w:rPr>
          <w:highlight w:val="white"/>
        </w:rPr>
      </w:r>
      <w:bookmarkStart w:id="69" w:name="_Toc266262766"/>
      <w:r>
        <w:rPr>
          <w:highlight w:val="white"/>
        </w:rPr>
      </w:r>
      <w:bookmarkStart w:id="70" w:name="_Toc221950770"/>
      <w:r>
        <w:rPr>
          <w:highlight w:val="white"/>
        </w:rPr>
      </w:r>
      <w:bookmarkStart w:id="71" w:name="_Toc305957298"/>
      <w:r>
        <w:rPr>
          <w:highlight w:val="white"/>
        </w:rPr>
      </w:r>
      <w:bookmarkStart w:id="72" w:name="_Toc229305366"/>
      <w:r>
        <w:rPr>
          <w:highlight w:val="white"/>
        </w:rPr>
      </w:r>
      <w:bookmarkStart w:id="73" w:name="_Toc222031008"/>
      <w:r>
        <w:rPr>
          <w:highlight w:val="white"/>
        </w:rPr>
      </w:r>
      <w:bookmarkStart w:id="74" w:name="_Toc222032675"/>
      <w:r>
        <w:rPr>
          <w:highlight w:val="white"/>
        </w:rPr>
      </w:r>
      <w:bookmarkStart w:id="75" w:name="_Toc222029506"/>
      <w:r>
        <w:rPr>
          <w:rFonts w:hint="eastAsia" w:ascii="仿宋" w:hAnsi="仿宋" w:eastAsia="仿宋" w:cs="仿宋"/>
          <w:b/>
          <w:bCs/>
          <w:sz w:val="24"/>
          <w:szCs w:val="24"/>
          <w:highlight w:val="white"/>
          <w:lang w:val="en-US" w:eastAsia="zh-CN" w:bidi="ar-SA"/>
        </w:rPr>
        <w:t xml:space="preserve">5.  材料和工程设备</w:t>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bookmarkEnd w:id="73"/>
      <w:r>
        <w:rPr>
          <w:highlight w:val="white"/>
        </w:rPr>
      </w:r>
      <w:bookmarkEnd w:id="74"/>
      <w:r>
        <w:rPr>
          <w:highlight w:val="white"/>
        </w:rPr>
      </w:r>
      <w:bookmarkEnd w:id="75"/>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76" w:name="_Toc221950773"/>
      <w:r>
        <w:rPr>
          <w:rFonts w:hint="eastAsia" w:ascii="仿宋" w:hAnsi="仿宋" w:eastAsia="仿宋" w:cs="仿宋"/>
          <w:b/>
          <w:bCs/>
          <w:sz w:val="24"/>
          <w:szCs w:val="24"/>
          <w:highlight w:val="white"/>
          <w:lang w:val="en-US" w:eastAsia="zh-CN" w:bidi="ar-SA"/>
        </w:rPr>
        <w:t xml:space="preserve">5.1  承包人提供的材料和工程设备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5.1.1</w:t>
      </w:r>
      <w:bookmarkEnd w:id="76"/>
      <w:r>
        <w:rPr>
          <w:rFonts w:hint="eastAsia" w:ascii="仿宋" w:hAnsi="仿宋" w:eastAsia="仿宋" w:cs="仿宋"/>
          <w:sz w:val="24"/>
          <w:szCs w:val="24"/>
          <w:highlight w:val="white"/>
        </w:rPr>
        <w:t xml:space="preserve">  除第5.2款约定由发包人提供的材料和工程设备外，承包人负责采购、运输和保管完成本合同工作所需的材料和工程设备。承包人应对其采购的材料和工程设备负责。</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77" w:name="_Toc221950777"/>
      <w:r>
        <w:rPr>
          <w:rFonts w:hint="eastAsia" w:ascii="仿宋" w:hAnsi="仿宋" w:eastAsia="仿宋" w:cs="仿宋"/>
          <w:sz w:val="24"/>
          <w:szCs w:val="24"/>
          <w:highlight w:val="white"/>
        </w:rPr>
        <w:t xml:space="preserve">5.1.2  </w:t>
      </w:r>
      <w:bookmarkEnd w:id="77"/>
      <w:r>
        <w:rPr>
          <w:rFonts w:hint="eastAsia" w:ascii="仿宋" w:hAnsi="仿宋" w:eastAsia="仿宋" w:cs="仿宋"/>
          <w:sz w:val="24"/>
          <w:szCs w:val="24"/>
          <w:highlight w:val="white"/>
        </w:rPr>
        <w:t xml:space="preserve">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78" w:name="_Toc221950779"/>
      <w:r>
        <w:rPr>
          <w:rFonts w:hint="eastAsia" w:ascii="仿宋" w:hAnsi="仿宋" w:eastAsia="仿宋" w:cs="仿宋"/>
          <w:b/>
          <w:bCs/>
          <w:sz w:val="24"/>
          <w:szCs w:val="24"/>
          <w:highlight w:val="white"/>
          <w:lang w:val="en-US" w:eastAsia="zh-CN" w:bidi="ar-SA"/>
        </w:rPr>
        <w:t xml:space="preserve">5.2  发包人提供的材料和工程设备</w:t>
      </w:r>
      <w:bookmarkEnd w:id="7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79" w:name="_Toc221950780"/>
      <w:r>
        <w:rPr>
          <w:rFonts w:hint="eastAsia" w:ascii="仿宋" w:hAnsi="仿宋" w:eastAsia="仿宋" w:cs="仿宋"/>
          <w:sz w:val="24"/>
          <w:szCs w:val="24"/>
          <w:highlight w:val="white"/>
        </w:rPr>
        <w:t xml:space="preserve">5.2.1  发包人提供的材料和工程设备，应在专用合同条款中写明材料和工程设备的名称、 规格、数量、价格、交货方式、交货地点和计划交货日期等。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5.2.2  承包人应根据合同进度计划的安排，向监理人报送要求发包人交货的日期计划。发包人应按照监理人与合同双方当事人商定的交货日期，向承包人提交材料和工程设备。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5.2.3</w:t>
      </w:r>
      <w:bookmarkEnd w:id="79"/>
      <w:r>
        <w:rPr>
          <w:rFonts w:hint="eastAsia" w:ascii="仿宋" w:hAnsi="仿宋" w:eastAsia="仿宋" w:cs="仿宋"/>
          <w:sz w:val="24"/>
          <w:szCs w:val="24"/>
          <w:highlight w:val="white"/>
        </w:rPr>
        <w:t xml:space="preserve">  发包人应在材料和工程设备到货7天前通知承包人，承包人应会同监理人在约定的时间内，赴交货地点共同进行验收。发包人提供的材料和工程设备运至交货地点验收后，由承包人负责接收、卸货、运输和保管。</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80" w:name="_Toc222033858"/>
      <w:r>
        <w:rPr>
          <w:highlight w:val="white"/>
        </w:rPr>
      </w:r>
      <w:bookmarkStart w:id="81" w:name="_Toc222032676"/>
      <w:r>
        <w:rPr>
          <w:highlight w:val="white"/>
        </w:rPr>
      </w:r>
      <w:bookmarkStart w:id="82" w:name="_Toc221950785"/>
      <w:r>
        <w:rPr>
          <w:highlight w:val="white"/>
        </w:rPr>
      </w:r>
      <w:bookmarkStart w:id="83" w:name="_Toc222031009"/>
      <w:r>
        <w:rPr>
          <w:highlight w:val="white"/>
        </w:rPr>
      </w:r>
      <w:bookmarkStart w:id="84" w:name="_Toc229305367"/>
      <w:r>
        <w:rPr>
          <w:highlight w:val="white"/>
        </w:rPr>
      </w:r>
      <w:bookmarkStart w:id="85" w:name="_Toc222029507"/>
      <w:r>
        <w:rPr>
          <w:rFonts w:hint="eastAsia" w:ascii="仿宋" w:hAnsi="仿宋" w:eastAsia="仿宋" w:cs="仿宋"/>
          <w:sz w:val="24"/>
          <w:szCs w:val="24"/>
          <w:highlight w:val="white"/>
        </w:rPr>
        <w:t xml:space="preserve">5.2.4  发包人要求向承包人提前交货的，承包人不得拒绝，但发包人应承担承包人由此增加的费用。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5.2.5  承包人要求更改交货日期或地点的，应事先报请监理人批准。由于承包人要求更改交货时间或地点所增加的费用和（或）工期延误由承包人承担。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5.3  材料和工程设备专用于合同工程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5.3.1  运入施工场地的材料、工程设备，包括备品备件、安装专用工器具与随机资料，必须专用于合同工程，未经监理人同意，承包人不得运出施工场地或挪作他用。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5.4  禁止使用不合格的材料和工程设备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5.4.1  监理人有权拒绝承包人提供的不合格材料或工程设备，并要求承包人立即进行更换。监理人应在更换后再次进行检查和检验，由此增加的费用和（或）工期延误由承包人承担。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5.4.2  监理人发现承包人使用了不合格的材料和工程设备，应即时发出指示要求承包人立即改正，并禁止在工程中继续使用不合格的材料和工程设备。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5.4.3  发包人提供的材料或工程设备不符合合同要求的，承包人有权拒绝，并可要求发包人更换，由此增加的费用和（或）工期延误由发包人承担。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6.  施工设备和临时设施</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6.1  承包人提供的施工设备和临时设施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6.1.1  承包人应按合同进度计划的要求，及时配置施工设备和修建临时设施。进入施工场地的承包人设备需经监理人核查后才能投入使用。承包人更换合同约定的承包人设备的，应报监理人批准。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6.1.2  除专用合同条款另有约定外，承包人应自行承担修建临时设施的费用，需要临时占地的，应由发包人办理申请手续并承担相应费用。</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6.2  发包人提供的施工设备和临时设施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发包人提供的施工设备或临时设施在专用合同条款中约定。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6.3  要求承包人增加或更换施工设备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承包人使用的施工设备不能满足合同进度计划和（或）质量要求时，监理人有权要求承包人增加或更换施工设备，承包人应及时增加或更换，由此增加的费用和（或）工期延误由承包人承担。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6.4  施工设备和临时设施专用于合同工程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6.4.2  经监理人同意，承包人可根据合同进度计划撤走闲置的施工设备。</w:t>
      </w:r>
      <w:bookmarkEnd w:id="80"/>
      <w:r/>
      <w:bookmarkEnd w:id="81"/>
      <w:r/>
      <w:bookmarkEnd w:id="82"/>
      <w:r/>
      <w:bookmarkEnd w:id="83"/>
      <w:r/>
      <w:bookmarkEnd w:id="84"/>
      <w:r/>
      <w:bookmarkEnd w:id="85"/>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86" w:name="_Toc222031010"/>
      <w:r>
        <w:rPr>
          <w:highlight w:val="white"/>
        </w:rPr>
      </w:r>
      <w:bookmarkStart w:id="87" w:name="_Toc266262767"/>
      <w:r>
        <w:rPr>
          <w:highlight w:val="white"/>
        </w:rPr>
      </w:r>
      <w:bookmarkStart w:id="88" w:name="_Toc262046098"/>
      <w:r>
        <w:rPr>
          <w:highlight w:val="white"/>
        </w:rPr>
      </w:r>
      <w:bookmarkStart w:id="89" w:name="_Toc221950795"/>
      <w:r>
        <w:rPr>
          <w:highlight w:val="white"/>
        </w:rPr>
      </w:r>
      <w:bookmarkStart w:id="90" w:name="_Toc222029508"/>
      <w:r>
        <w:rPr>
          <w:highlight w:val="white"/>
        </w:rPr>
      </w:r>
      <w:bookmarkStart w:id="91" w:name="_Toc229305368"/>
      <w:r>
        <w:rPr>
          <w:highlight w:val="white"/>
        </w:rPr>
      </w:r>
      <w:bookmarkStart w:id="92" w:name="_Toc305957299"/>
      <w:r>
        <w:rPr>
          <w:highlight w:val="white"/>
        </w:rPr>
      </w:r>
      <w:bookmarkStart w:id="93" w:name="_Toc222033859"/>
      <w:r>
        <w:rPr>
          <w:highlight w:val="white"/>
        </w:rPr>
      </w:r>
      <w:bookmarkStart w:id="94" w:name="_Toc222032677"/>
      <w:r>
        <w:rPr>
          <w:rFonts w:hint="eastAsia" w:ascii="仿宋" w:hAnsi="仿宋" w:eastAsia="仿宋" w:cs="仿宋"/>
          <w:b/>
          <w:bCs/>
          <w:sz w:val="24"/>
          <w:szCs w:val="24"/>
          <w:highlight w:val="white"/>
          <w:lang w:val="en-US" w:eastAsia="zh-CN" w:bidi="ar-SA"/>
        </w:rPr>
        <w:t xml:space="preserve">7. 交通运输</w:t>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highlight w:val="white"/>
        </w:rPr>
      </w:r>
      <w:bookmarkEnd w:id="9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7.1  道路通行权和场外设施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95" w:name="_Toc221950800"/>
      <w:r>
        <w:rPr>
          <w:rFonts w:hint="eastAsia" w:ascii="仿宋" w:hAnsi="仿宋" w:eastAsia="仿宋" w:cs="仿宋"/>
          <w:b/>
          <w:bCs/>
          <w:sz w:val="24"/>
          <w:szCs w:val="24"/>
          <w:highlight w:val="white"/>
          <w:lang w:val="en-US" w:eastAsia="zh-CN" w:bidi="ar-SA"/>
        </w:rPr>
        <w:t xml:space="preserve">7.2  场内施工道路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bookmarkEnd w:id="95"/>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96" w:name="_Toc221950801"/>
      <w:r>
        <w:rPr>
          <w:rFonts w:hint="eastAsia" w:ascii="仿宋" w:hAnsi="仿宋" w:eastAsia="仿宋" w:cs="仿宋"/>
          <w:sz w:val="24"/>
          <w:szCs w:val="24"/>
          <w:highlight w:val="white"/>
        </w:rPr>
        <w:t xml:space="preserve">7.2.2  承包人修建的临时道路和交通设施,应免费提供发包人、监理人，以及与本合同有关的其它承包人使用。</w:t>
      </w:r>
      <w:bookmarkEnd w:id="96"/>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7.3  场外交通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7.3.1  承包人车辆外出行驶所需的场外公共道路的通行费、养路费和税款等由承包人承 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7.3.2  承包人应遵守有关交通法规，严格按照道路和桥梁的限制荷重安全行驶，并服从交通管理部门的检查和监督。</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7.4  超大件和超重件的运输</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由承包人负责运输的超大件或超重件，应由承包人负责向交通管理部门办理申请手续，发包人给予协助。运输超大件或超重件所需的道路和桥梁临时加固改造费用和其它有关费用，由承包人承担，但专用合同条款另有约定除外。</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7.5  道路和桥梁的损坏责任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因承包人运输造成施工场地内外公共道路和桥梁损坏的，由承包人承担修复损坏的全部费用和可能引起的赔偿。</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7.6  水路和航空运输</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本条上述各款的内容适用于水路运输和航空运输，其中“道路”一词的涵义包括河道、航线、船闸、机场、码头、堤防以及水路或航空运输中其它相似结构物；“车辆”一词的涵义包括船舶和飞机等。</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97" w:name="_Toc229305369"/>
      <w:r>
        <w:rPr>
          <w:highlight w:val="white"/>
        </w:rPr>
      </w:r>
      <w:bookmarkStart w:id="98" w:name="_Toc266262768"/>
      <w:r>
        <w:rPr>
          <w:highlight w:val="white"/>
        </w:rPr>
      </w:r>
      <w:bookmarkStart w:id="99" w:name="_Toc222031011"/>
      <w:r>
        <w:rPr>
          <w:highlight w:val="white"/>
        </w:rPr>
      </w:r>
      <w:bookmarkStart w:id="100" w:name="_Toc221950810"/>
      <w:r>
        <w:rPr>
          <w:highlight w:val="white"/>
        </w:rPr>
      </w:r>
      <w:bookmarkStart w:id="101" w:name="_Toc222029509"/>
      <w:r>
        <w:rPr>
          <w:highlight w:val="white"/>
        </w:rPr>
      </w:r>
      <w:bookmarkStart w:id="102" w:name="_Toc222032678"/>
      <w:r>
        <w:rPr>
          <w:highlight w:val="white"/>
        </w:rPr>
      </w:r>
      <w:bookmarkStart w:id="103" w:name="_Toc305957300"/>
      <w:r>
        <w:rPr>
          <w:highlight w:val="white"/>
        </w:rPr>
      </w:r>
      <w:bookmarkStart w:id="104" w:name="_Toc222033860"/>
      <w:r>
        <w:rPr>
          <w:highlight w:val="white"/>
        </w:rPr>
      </w:r>
      <w:bookmarkStart w:id="105" w:name="_Toc262046099"/>
      <w:r>
        <w:rPr>
          <w:rFonts w:hint="eastAsia" w:ascii="仿宋" w:hAnsi="仿宋" w:eastAsia="仿宋" w:cs="仿宋"/>
          <w:b/>
          <w:bCs/>
          <w:sz w:val="24"/>
          <w:szCs w:val="24"/>
          <w:highlight w:val="white"/>
          <w:lang w:val="en-US" w:eastAsia="zh-CN" w:bidi="ar-SA"/>
        </w:rPr>
        <w:t xml:space="preserve">8. 测量放线</w:t>
      </w:r>
      <w:bookmarkEnd w:id="97"/>
      <w:r>
        <w:rPr>
          <w:highlight w:val="white"/>
        </w:rPr>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06" w:name="_Toc221950814"/>
      <w:r>
        <w:rPr>
          <w:rFonts w:hint="eastAsia" w:ascii="仿宋" w:hAnsi="仿宋" w:eastAsia="仿宋" w:cs="仿宋"/>
          <w:b/>
          <w:bCs/>
          <w:sz w:val="24"/>
          <w:szCs w:val="24"/>
          <w:highlight w:val="white"/>
          <w:lang w:val="en-US" w:eastAsia="zh-CN" w:bidi="ar-SA"/>
        </w:rPr>
        <w:t xml:space="preserve">8.1  施工控制网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8.1.2  承包人应负责管理施工控制网点。施工控制网点丢失或损坏的，承包人应及时修复。承包人应承担施工控制网点的管理与修复费用，并在工程竣工后将施工控制网点移交发包人。</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8.2  施工测量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8.2.1  承包人应负责施工过程中的全部施工测量放线工作，并配置合格的人员、仪器、设备和其它物品。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8.2.2  监理人可以指示承包人进行抽样复测，当复测中发现错误或出现超过合同约定的误差时，承包人应按监理人指示进行修正或补测，并承担相应的复测费用。</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8.3  基准资料错误的责任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8.4  监理人使用施工控制网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监理人需要使用施工控制网的，承包人应提供必要的协助，发包人不再为此支付费用。</w:t>
      </w:r>
      <w:bookmarkEnd w:id="106"/>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07" w:name="_Toc221950821"/>
      <w:r>
        <w:rPr>
          <w:rFonts w:hint="eastAsia" w:ascii="仿宋" w:hAnsi="仿宋" w:eastAsia="仿宋" w:cs="仿宋"/>
          <w:b/>
          <w:bCs/>
          <w:sz w:val="24"/>
          <w:szCs w:val="24"/>
          <w:highlight w:val="white"/>
          <w:lang w:val="en-US" w:eastAsia="zh-CN" w:bidi="ar-SA"/>
        </w:rPr>
        <w:t xml:space="preserve">8.5  补充地质勘探</w:t>
      </w:r>
      <w:bookmarkEnd w:id="107"/>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08" w:name="_Toc221950822"/>
      <w:r>
        <w:rPr>
          <w:rFonts w:hint="eastAsia" w:ascii="仿宋" w:hAnsi="仿宋" w:eastAsia="仿宋" w:cs="仿宋"/>
          <w:sz w:val="24"/>
          <w:szCs w:val="24"/>
          <w:highlight w:val="white"/>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108"/>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09" w:name="_Toc222032679"/>
      <w:r>
        <w:rPr>
          <w:highlight w:val="white"/>
        </w:rPr>
      </w:r>
      <w:bookmarkStart w:id="110" w:name="_Toc221950823"/>
      <w:r>
        <w:rPr>
          <w:highlight w:val="white"/>
        </w:rPr>
      </w:r>
      <w:bookmarkStart w:id="111" w:name="_Toc229305370"/>
      <w:r>
        <w:rPr>
          <w:highlight w:val="white"/>
        </w:rPr>
      </w:r>
      <w:bookmarkStart w:id="112" w:name="_Toc266262769"/>
      <w:r>
        <w:rPr>
          <w:highlight w:val="white"/>
        </w:rPr>
      </w:r>
      <w:bookmarkStart w:id="113" w:name="_Toc222033861"/>
      <w:r>
        <w:rPr>
          <w:highlight w:val="white"/>
        </w:rPr>
      </w:r>
      <w:bookmarkStart w:id="114" w:name="_Toc222029510"/>
      <w:r>
        <w:rPr>
          <w:highlight w:val="white"/>
        </w:rPr>
      </w:r>
      <w:bookmarkStart w:id="115" w:name="_Toc262046100"/>
      <w:r>
        <w:rPr>
          <w:highlight w:val="white"/>
        </w:rPr>
      </w:r>
      <w:bookmarkStart w:id="116" w:name="_Toc222031012"/>
      <w:r>
        <w:rPr>
          <w:highlight w:val="white"/>
        </w:rPr>
      </w:r>
      <w:bookmarkStart w:id="117" w:name="_Toc305957301"/>
      <w:r>
        <w:rPr>
          <w:rFonts w:hint="eastAsia" w:ascii="仿宋" w:hAnsi="仿宋" w:eastAsia="仿宋" w:cs="仿宋"/>
          <w:b/>
          <w:bCs/>
          <w:sz w:val="24"/>
          <w:szCs w:val="24"/>
          <w:highlight w:val="white"/>
          <w:lang w:val="en-US" w:eastAsia="zh-CN" w:bidi="ar-SA"/>
        </w:rPr>
        <w:t xml:space="preserve">9. 施工安全、治安保卫和环境保护</w:t>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bookmarkEnd w:id="116"/>
      <w:r>
        <w:rPr>
          <w:highlight w:val="white"/>
        </w:rPr>
      </w:r>
      <w:bookmarkEnd w:id="11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18" w:name="_Toc221950826"/>
      <w:r>
        <w:rPr>
          <w:rFonts w:hint="eastAsia" w:ascii="仿宋" w:hAnsi="仿宋" w:eastAsia="仿宋" w:cs="仿宋"/>
          <w:b/>
          <w:bCs/>
          <w:sz w:val="24"/>
          <w:szCs w:val="24"/>
          <w:highlight w:val="white"/>
          <w:lang w:val="en-US" w:eastAsia="zh-CN" w:bidi="ar-SA"/>
        </w:rPr>
        <w:t xml:space="preserve">9.1  发包人的施工安全责任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bookmarkEnd w:id="118"/>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9.1.2  发包人应对其现场机构雇佣的全部人员的工伤事故承担责任，但由于承包人原因造成发包人人员工伤的，应由承包人承担责任。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9.1.3  发包人应负责赔偿以下各种情况造成的第三者人身伤亡和财产损失：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  工程或工程的任何部分对土地的占用所造成的第三者财产损失；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  由于发包人原因在施工场地及其毗邻地带造成的第三者人身伤亡和财产损失。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9.1.5  发包人按照已标价工程量清单所列金额和合同约定的计量支付规定，支付安全作业环境及安全施工措施所需费用。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9.1.6  发包人负责组织工程参建单位编制保证安全生产的措施方案，工程开工前，就落实保证安全生产的措施进行全面系统的布置，进一步明确承包人的安全生产责任。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9.1.7  发包人负责在拆除工程和爆破工程施工14天前向有关部门或机构报送相关备案资料。</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19" w:name="_Toc221950836"/>
      <w:r>
        <w:rPr>
          <w:rFonts w:hint="eastAsia" w:ascii="仿宋" w:hAnsi="仿宋" w:eastAsia="仿宋" w:cs="仿宋"/>
          <w:b/>
          <w:bCs/>
          <w:sz w:val="24"/>
          <w:szCs w:val="24"/>
          <w:highlight w:val="white"/>
          <w:lang w:val="en-US" w:eastAsia="zh-CN" w:bidi="ar-SA"/>
        </w:rPr>
        <w:t xml:space="preserve">9.2  承包人的施工安全责任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9.2.2  承包人应加强施工作业安全管理，特别应加强易燃、易爆材料、火工器材、有毒与腐蚀性材料和其它危险品的管理，以及对爆破作业和地下工程施工等危险作业的管理。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9.2.3  承包人应严格按照国家安全标准制定施工安全操作规程，配备必要的安全生产和劳动保护设施，加强对承包人人员的安全教育，并发放安全工作手册和劳动保护用具。</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9.2.4  承包人应按监理人的指示制定应对灾害的紧急预案，报送监理人审批。承包人还应按预案做好安全检查，配置必要的救助物资和器材，切实保护好有关人员的人身和财产安全。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9.2.5  合同约定的安全作业环境及安全施工措施所需费用应遵守有关规定，并包括在相关工作的合同价格中。因采取合同未约定的安全作业环境及安全施工措施增加的费用，由监理人按第 3.5 款商定或确定。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9.2.6  承包人应对其履行合同所雇佣的全部人员，包括分包人人员的工伤事故承担责任，但由于发包人原因造成承包人人员工伤事故的，应由发包人承担责任。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9.2.7  由于承包人原因在施工场地内及其毗邻地带造成的第三者人员伤亡和财产损失，由承包人负责赔偿。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9.2.8  承包人已标价工程量清单应包含工程安全作业环境及安全施工措施所需费用。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9.2.10  承包人应设立安全生产管理机构，施工现场应有专职安全生产管理人员。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9.2.11  承包人应负责对特种作业人员进行专门的安全作业培训，并保证特种作业人员持证上岗。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9.2.13  承包人在使用施工起重机械和整体提升脚手架、模板等自升式架设设施前，应组织有关单位进行验收。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9.3  治安保卫</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9.3.1  除合同另有约定外，发包人应与当地公安部门协商，在现场建立治安管理机构或联防组织，统一管理施工场地的治安保卫事项，履行合同工程的治安保卫职责。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9.3.2  发包人和承包人除应协助现场治安管理机构或联防组织维护施工场地的社会治安外，还应做好包括生活区在内的各自管辖区的治安保卫工作。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9.4  环境保护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9.4.1  承包人在施工过程中，应遵守有关环境保护的法律，履行合同约定的环境保护义务，并对违反法律和合同约定义务所造成的环境破坏、人身伤害和财产损失负责。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9.4.2  承包人应按合同约定的环保工作内容，编制施工环保措施计划，报送监理人审批。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它承包人施工等后果的，承包人应承担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9.4.4  承包人应按合同约定采取有效措施，对施工开挖的边坡及时进行支护，维护排水设施，并进行水土保护，避免因施工造成的地质灾害。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9.4.5  承包人应按国家饮用水管理标准定期对饮用水源进行监测，防止施工活动污染饮用水源。</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9.4.6  承包人应按合同约定，加强对噪声、粉尘、废气、废水和废油的控制，努力降低噪声，控制粉尘和废气浓度，做好废水和废油的治理和排放。</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9.5  事故处理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9.5.1  发包人负责组织参建单位制定本工程的质量与安全事故应急预案，建立质量与安全事故应急处置指挥部。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9.5.2  承包人应对施工现场易发生重大事故的部位、环节进行监控，配备救援器材、设备，并定期组织演练。</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9.5.3  工程开工前，承包人应根据本工程的特点制定施工现场施工质量与安全事故应急预案，并报发包人备案。</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9.5.4  施工过程中发生事故时，发包人、承包人应立即启动应急预案。</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9.5.5  事故调查处理由发包人按相关规定履行手续，承包人应配合。</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9.6  水土保持</w:t>
      </w:r>
      <w:bookmarkEnd w:id="119"/>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20" w:name="_Toc221950837"/>
      <w:r>
        <w:rPr>
          <w:rFonts w:hint="eastAsia" w:ascii="仿宋" w:hAnsi="仿宋" w:eastAsia="仿宋" w:cs="仿宋"/>
          <w:sz w:val="24"/>
          <w:szCs w:val="24"/>
          <w:highlight w:val="white"/>
        </w:rPr>
        <w:t xml:space="preserve">9.6.1 </w:t>
      </w:r>
      <w:bookmarkEnd w:id="120"/>
      <w:r>
        <w:rPr>
          <w:rFonts w:hint="eastAsia" w:ascii="仿宋" w:hAnsi="仿宋" w:eastAsia="仿宋" w:cs="仿宋"/>
          <w:sz w:val="24"/>
          <w:szCs w:val="24"/>
          <w:highlight w:val="white"/>
        </w:rPr>
        <w:t xml:space="preserve"> 发包人应及时向承包人提供水土保持方案。</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21" w:name="_Toc221950838"/>
      <w:r>
        <w:rPr>
          <w:rFonts w:hint="eastAsia" w:ascii="仿宋" w:hAnsi="仿宋" w:eastAsia="仿宋" w:cs="仿宋"/>
          <w:sz w:val="24"/>
          <w:szCs w:val="24"/>
          <w:highlight w:val="white"/>
        </w:rPr>
        <w:t xml:space="preserve">9.6.2  </w:t>
      </w:r>
      <w:bookmarkEnd w:id="121"/>
      <w:r>
        <w:rPr>
          <w:rFonts w:hint="eastAsia" w:ascii="仿宋" w:hAnsi="仿宋" w:eastAsia="仿宋" w:cs="仿宋"/>
          <w:sz w:val="24"/>
          <w:szCs w:val="24"/>
          <w:highlight w:val="white"/>
        </w:rPr>
        <w:t xml:space="preserve">承包人在施工过程中，应遵守有关水土保持的法律法规和规章，履行合同约定的水土保持义务，并对其违反法律和合同约定义务所造成的水土流失灾害、人身伤害和财产损失负责。</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22" w:name="_Toc221950839"/>
      <w:r>
        <w:rPr>
          <w:rFonts w:hint="eastAsia" w:ascii="仿宋" w:hAnsi="仿宋" w:eastAsia="仿宋" w:cs="仿宋"/>
          <w:sz w:val="24"/>
          <w:szCs w:val="24"/>
          <w:highlight w:val="white"/>
        </w:rPr>
        <w:t xml:space="preserve">9.6.3  承包人的水土保持措施计划，</w:t>
      </w:r>
      <w:bookmarkEnd w:id="122"/>
      <w:r>
        <w:rPr>
          <w:rFonts w:hint="eastAsia" w:ascii="仿宋" w:hAnsi="仿宋" w:eastAsia="仿宋" w:cs="仿宋"/>
          <w:sz w:val="24"/>
          <w:szCs w:val="24"/>
          <w:highlight w:val="white"/>
        </w:rPr>
        <w:t xml:space="preserve">应满足技术标准和要求（合同技术条款）约定的要求。</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9.7  文明工地</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23" w:name="_Toc266262770"/>
      <w:r>
        <w:rPr>
          <w:highlight w:val="white"/>
        </w:rPr>
      </w:r>
      <w:bookmarkStart w:id="124" w:name="_Toc262046101"/>
      <w:r>
        <w:rPr>
          <w:rFonts w:hint="eastAsia" w:ascii="仿宋" w:hAnsi="仿宋" w:eastAsia="仿宋" w:cs="仿宋"/>
          <w:sz w:val="24"/>
          <w:szCs w:val="24"/>
          <w:highlight w:val="white"/>
        </w:rPr>
        <w:t xml:space="preserve">9.7.1  发包人应按专用合同条款的约定，负责建立创建文明建设工地的组织机构，制定创建文明建设工地的规划和办法。</w:t>
      </w:r>
      <w:bookmarkEnd w:id="123"/>
      <w:r>
        <w:rPr>
          <w:highlight w:val="white"/>
        </w:rPr>
      </w:r>
      <w:bookmarkEnd w:id="124"/>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9.7.2  承包人应按创建文明工地的规划和办法，履行职责，承担相应责任。所需费用应含在已标价工程量清单中。</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9.8  防汛度汛</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9.8.1  发包人负责组织工程参建单位编制本工程的度汛方案和措施。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9.8.2  承包人应根据发包人编制的本工程度汛方案和措施，指定相应的度汛方案，报发包人批准后实施。</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25" w:name="_Toc262046102"/>
      <w:r>
        <w:rPr>
          <w:highlight w:val="white"/>
        </w:rPr>
      </w:r>
      <w:bookmarkStart w:id="126" w:name="_Toc222033862"/>
      <w:r>
        <w:rPr>
          <w:highlight w:val="white"/>
        </w:rPr>
      </w:r>
      <w:bookmarkStart w:id="127" w:name="_Toc222029511"/>
      <w:r>
        <w:rPr>
          <w:highlight w:val="white"/>
        </w:rPr>
      </w:r>
      <w:bookmarkStart w:id="128" w:name="_Toc222031013"/>
      <w:r>
        <w:rPr>
          <w:highlight w:val="white"/>
        </w:rPr>
      </w:r>
      <w:bookmarkStart w:id="129" w:name="_Toc222032680"/>
      <w:r>
        <w:rPr>
          <w:highlight w:val="white"/>
        </w:rPr>
      </w:r>
      <w:bookmarkStart w:id="130" w:name="_Toc221950840"/>
      <w:r>
        <w:rPr>
          <w:highlight w:val="white"/>
        </w:rPr>
      </w:r>
      <w:bookmarkStart w:id="131" w:name="_Toc305957302"/>
      <w:r>
        <w:rPr>
          <w:highlight w:val="white"/>
        </w:rPr>
      </w:r>
      <w:bookmarkStart w:id="132" w:name="_Toc266262771"/>
      <w:r>
        <w:rPr>
          <w:highlight w:val="white"/>
        </w:rPr>
      </w:r>
      <w:bookmarkStart w:id="133" w:name="_Toc229305371"/>
      <w:r>
        <w:rPr>
          <w:rFonts w:hint="eastAsia" w:ascii="仿宋" w:hAnsi="仿宋" w:eastAsia="仿宋" w:cs="仿宋"/>
          <w:b/>
          <w:bCs/>
          <w:sz w:val="24"/>
          <w:szCs w:val="24"/>
          <w:highlight w:val="white"/>
          <w:lang w:val="en-US" w:eastAsia="zh-CN" w:bidi="ar-SA"/>
        </w:rPr>
        <w:t xml:space="preserve">10. 进度计划</w:t>
      </w:r>
      <w:bookmarkEnd w:id="125"/>
      <w:r>
        <w:rPr>
          <w:highlight w:val="white"/>
        </w:rPr>
      </w:r>
      <w:bookmarkEnd w:id="126"/>
      <w:r>
        <w:rPr>
          <w:highlight w:val="white"/>
        </w:rPr>
      </w:r>
      <w:bookmarkEnd w:id="127"/>
      <w:r>
        <w:rPr>
          <w:highlight w:val="white"/>
        </w:rPr>
      </w:r>
      <w:bookmarkEnd w:id="128"/>
      <w:r>
        <w:rPr>
          <w:highlight w:val="white"/>
        </w:rPr>
      </w:r>
      <w:bookmarkEnd w:id="129"/>
      <w:r>
        <w:rPr>
          <w:highlight w:val="white"/>
        </w:rPr>
      </w:r>
      <w:bookmarkEnd w:id="130"/>
      <w:r>
        <w:rPr>
          <w:highlight w:val="white"/>
        </w:rPr>
      </w:r>
      <w:bookmarkEnd w:id="131"/>
      <w:r>
        <w:rPr>
          <w:highlight w:val="white"/>
        </w:rPr>
      </w:r>
      <w:bookmarkEnd w:id="132"/>
      <w:r>
        <w:rPr>
          <w:highlight w:val="white"/>
        </w:rPr>
      </w:r>
      <w:bookmarkEnd w:id="133"/>
      <w:r>
        <w:rPr>
          <w:highlight w:val="white"/>
        </w:rPr>
      </w:r>
      <w:bookmarkStart w:id="134" w:name="_Toc221950843"/>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10.1  合同进度计划</w:t>
      </w:r>
      <w:bookmarkEnd w:id="134"/>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35" w:name="_Toc221950845"/>
      <w:r>
        <w:rPr>
          <w:rFonts w:hint="eastAsia" w:ascii="仿宋" w:hAnsi="仿宋" w:eastAsia="仿宋" w:cs="仿宋"/>
          <w:sz w:val="24"/>
          <w:szCs w:val="24"/>
          <w:highlight w:val="whit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10.2  合同进度计划的修订</w:t>
      </w:r>
      <w:bookmarkEnd w:id="135"/>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36" w:name="_Toc221950846"/>
      <w:r>
        <w:rPr>
          <w:rFonts w:hint="eastAsia" w:ascii="仿宋" w:hAnsi="仿宋" w:eastAsia="仿宋" w:cs="仿宋"/>
          <w:sz w:val="24"/>
          <w:szCs w:val="24"/>
          <w:highlight w:val="white"/>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10.3  单位工程进度计划</w:t>
      </w:r>
      <w:bookmarkEnd w:id="136"/>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37" w:name="_Toc221950847"/>
      <w:r>
        <w:rPr>
          <w:rFonts w:hint="eastAsia" w:ascii="仿宋" w:hAnsi="仿宋" w:eastAsia="仿宋" w:cs="仿宋"/>
          <w:sz w:val="24"/>
          <w:szCs w:val="24"/>
          <w:highlight w:val="white"/>
        </w:rPr>
        <w:t xml:space="preserve">监理人认为有必要时，承包人应按监理人指示的内容和期限，并根据合同进度计划的进度控制要求，编制单位工程进度计划，提交监理人审批。</w:t>
      </w:r>
      <w:bookmarkEnd w:id="13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38" w:name="_Toc221950848"/>
      <w:r>
        <w:rPr>
          <w:rFonts w:hint="eastAsia" w:ascii="仿宋" w:hAnsi="仿宋" w:eastAsia="仿宋" w:cs="仿宋"/>
          <w:b/>
          <w:bCs/>
          <w:sz w:val="24"/>
          <w:szCs w:val="24"/>
          <w:highlight w:val="white"/>
          <w:lang w:val="en-US" w:eastAsia="zh-CN" w:bidi="ar-SA"/>
        </w:rPr>
        <w:t xml:space="preserve">10.4  提交资金流估算表</w:t>
      </w:r>
      <w:bookmarkEnd w:id="138"/>
      <w:r>
        <w:rPr>
          <w:rFonts w:hint="eastAsia" w:ascii="仿宋" w:hAnsi="仿宋" w:eastAsia="仿宋" w:cs="仿宋"/>
          <w:b/>
          <w:bCs/>
          <w:sz w:val="24"/>
          <w:szCs w:val="24"/>
          <w:highlight w:val="white"/>
          <w:lang w:val="en-US" w:eastAsia="zh-CN" w:bidi="ar-SA"/>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39" w:name="_Toc221950849"/>
      <w:r>
        <w:rPr>
          <w:rFonts w:hint="eastAsia" w:ascii="仿宋" w:hAnsi="仿宋" w:eastAsia="仿宋" w:cs="仿宋"/>
          <w:sz w:val="24"/>
          <w:szCs w:val="24"/>
          <w:highlight w:val="white"/>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39"/>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w:t>
      </w:r>
      <w:bookmarkStart w:id="140" w:name="_Toc221950850"/>
      <w:r>
        <w:rPr>
          <w:rFonts w:hint="eastAsia" w:ascii="仿宋" w:hAnsi="仿宋" w:eastAsia="仿宋" w:cs="仿宋"/>
          <w:sz w:val="24"/>
          <w:szCs w:val="24"/>
          <w:highlight w:val="white"/>
        </w:rPr>
        <w:t xml:space="preserve">资金流估算表(参考格式)          金额单位</w:t>
      </w:r>
      <w:bookmarkEnd w:id="140"/>
      <w:r>
        <w:rPr>
          <w:rFonts w:hint="eastAsia" w:ascii="仿宋" w:hAnsi="仿宋" w:eastAsia="仿宋" w:cs="仿宋"/>
          <w:sz w:val="24"/>
          <w:szCs w:val="24"/>
          <w:highlight w:val="white"/>
          <w:u w:val="single"/>
        </w:rPr>
        <w:t xml:space="preserve">       </w:t>
      </w:r>
      <w:r>
        <w:rPr>
          <w:highlight w:val="white"/>
        </w:rPr>
      </w:r>
      <w:r/>
    </w:p>
    <w:tbl>
      <w:tblPr>
        <w:tblStyle w:val="1041"/>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414"/>
        <w:gridCol w:w="960"/>
        <w:gridCol w:w="1155"/>
        <w:gridCol w:w="945"/>
        <w:gridCol w:w="1050"/>
        <w:gridCol w:w="945"/>
        <w:gridCol w:w="945"/>
        <w:gridCol w:w="1050"/>
        <w:gridCol w:w="1155"/>
      </w:tblGrid>
      <w:tr>
        <w:trPr/>
        <w:tc>
          <w:tcPr>
            <w:tcBorders>
              <w:top w:val="single" w:color="auto" w:sz="4" w:space="0"/>
              <w:left w:val="single" w:color="auto" w:sz="4" w:space="0"/>
            </w:tcBorders>
            <w:tcW w:w="414"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highlight w:val="white"/>
              </w:rPr>
            </w:r>
            <w:bookmarkStart w:id="141" w:name="_Toc221950851"/>
            <w:r>
              <w:rPr>
                <w:rFonts w:hint="eastAsia" w:ascii="仿宋" w:hAnsi="仿宋" w:eastAsia="仿宋" w:cs="仿宋"/>
                <w:sz w:val="24"/>
                <w:szCs w:val="24"/>
                <w:highlight w:val="white"/>
              </w:rPr>
              <w:t xml:space="preserve">年</w:t>
            </w:r>
            <w:bookmarkEnd w:id="141"/>
            <w:r>
              <w:rPr>
                <w:highlight w:val="white"/>
              </w:rPr>
            </w:r>
            <w:r/>
          </w:p>
        </w:tc>
        <w:tc>
          <w:tcPr>
            <w:tcBorders>
              <w:top w:val="single" w:color="auto" w:sz="4" w:space="0"/>
            </w:tcBorders>
            <w:tcW w:w="414"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highlight w:val="white"/>
              </w:rPr>
            </w:r>
            <w:bookmarkStart w:id="142" w:name="_Toc221950852"/>
            <w:r>
              <w:rPr>
                <w:rFonts w:hint="eastAsia" w:ascii="仿宋" w:hAnsi="仿宋" w:eastAsia="仿宋" w:cs="仿宋"/>
                <w:sz w:val="24"/>
                <w:szCs w:val="24"/>
                <w:highlight w:val="white"/>
              </w:rPr>
              <w:t xml:space="preserve">月</w:t>
            </w:r>
            <w:bookmarkEnd w:id="142"/>
            <w:r>
              <w:rPr>
                <w:highlight w:val="white"/>
              </w:rPr>
            </w:r>
            <w:r/>
          </w:p>
        </w:tc>
        <w:tc>
          <w:tcPr>
            <w:tcBorders>
              <w:top w:val="single" w:color="auto" w:sz="4" w:space="0"/>
            </w:tcBorders>
            <w:tcW w:w="960"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43" w:name="_Toc221950853"/>
            <w:r>
              <w:rPr>
                <w:rFonts w:hint="eastAsia" w:ascii="仿宋" w:hAnsi="仿宋" w:eastAsia="仿宋" w:cs="仿宋"/>
                <w:sz w:val="24"/>
                <w:szCs w:val="24"/>
                <w:highlight w:val="white"/>
              </w:rPr>
              <w:t xml:space="preserve">工程</w:t>
            </w:r>
            <w:bookmarkEnd w:id="143"/>
            <w:r>
              <w:rPr>
                <w:highlight w:val="white"/>
              </w:rPr>
            </w:r>
            <w:bookmarkStart w:id="144" w:name="_Toc221950854"/>
            <w:r>
              <w:rPr>
                <w:rFonts w:hint="eastAsia" w:ascii="仿宋" w:hAnsi="仿宋" w:eastAsia="仿宋" w:cs="仿宋"/>
                <w:sz w:val="24"/>
                <w:szCs w:val="24"/>
                <w:highlight w:val="white"/>
              </w:rPr>
              <w:t xml:space="preserve">预付款</w:t>
            </w:r>
            <w:bookmarkEnd w:id="144"/>
            <w:r>
              <w:rPr>
                <w:highlight w:val="white"/>
              </w:rPr>
            </w:r>
            <w:r/>
          </w:p>
        </w:tc>
        <w:tc>
          <w:tcPr>
            <w:tcBorders>
              <w:top w:val="single" w:color="auto" w:sz="4" w:space="0"/>
            </w:tcBorders>
            <w:tcW w:w="1155"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45" w:name="_Toc221950855"/>
            <w:r>
              <w:rPr>
                <w:rFonts w:hint="eastAsia" w:ascii="仿宋" w:hAnsi="仿宋" w:eastAsia="仿宋" w:cs="仿宋"/>
                <w:sz w:val="24"/>
                <w:szCs w:val="24"/>
                <w:highlight w:val="white"/>
              </w:rPr>
              <w:t xml:space="preserve">完成工作量付款</w:t>
            </w:r>
            <w:bookmarkEnd w:id="145"/>
            <w:r>
              <w:rPr>
                <w:highlight w:val="white"/>
              </w:rPr>
            </w:r>
            <w:r/>
          </w:p>
        </w:tc>
        <w:tc>
          <w:tcPr>
            <w:tcBorders>
              <w:top w:val="single" w:color="auto" w:sz="4" w:space="0"/>
            </w:tcBorders>
            <w:tcW w:w="945"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bookmarkStart w:id="146" w:name="_Toc221950857"/>
            <w:r>
              <w:rPr>
                <w:rFonts w:hint="eastAsia" w:ascii="仿宋" w:hAnsi="仿宋" w:eastAsia="仿宋" w:cs="仿宋"/>
                <w:sz w:val="24"/>
                <w:szCs w:val="24"/>
                <w:highlight w:val="none"/>
              </w:rPr>
              <w:t xml:space="preserve">其余资金</w:t>
            </w:r>
            <w:r>
              <w:rPr>
                <w:rFonts w:hint="eastAsia" w:ascii="仿宋" w:hAnsi="仿宋" w:eastAsia="仿宋" w:cs="仿宋"/>
                <w:sz w:val="24"/>
                <w:szCs w:val="24"/>
                <w:highlight w:val="white"/>
              </w:rPr>
              <w:t xml:space="preserve">扣留</w:t>
            </w:r>
            <w:bookmarkEnd w:id="146"/>
            <w:r>
              <w:rPr>
                <w:highlight w:val="white"/>
              </w:rPr>
            </w:r>
            <w:r/>
          </w:p>
        </w:tc>
        <w:tc>
          <w:tcPr>
            <w:tcBorders>
              <w:top w:val="single" w:color="auto" w:sz="4" w:space="0"/>
            </w:tcBorders>
            <w:tcW w:w="1050"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47" w:name="_Toc221950858"/>
            <w:r>
              <w:rPr>
                <w:rFonts w:hint="eastAsia" w:ascii="仿宋" w:hAnsi="仿宋" w:eastAsia="仿宋" w:cs="仿宋"/>
                <w:sz w:val="24"/>
                <w:szCs w:val="24"/>
                <w:highlight w:val="white"/>
              </w:rPr>
              <w:t xml:space="preserve">材料款</w:t>
            </w:r>
            <w:bookmarkEnd w:id="147"/>
            <w:r>
              <w:rPr>
                <w:highlight w:val="white"/>
              </w:rPr>
            </w:r>
            <w:r/>
          </w:p>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48" w:name="_Toc221950859"/>
            <w:r>
              <w:rPr>
                <w:rFonts w:hint="eastAsia" w:ascii="仿宋" w:hAnsi="仿宋" w:eastAsia="仿宋" w:cs="仿宋"/>
                <w:sz w:val="24"/>
                <w:szCs w:val="24"/>
                <w:highlight w:val="white"/>
              </w:rPr>
              <w:t xml:space="preserve">扣除</w:t>
            </w:r>
            <w:bookmarkEnd w:id="148"/>
            <w:r>
              <w:rPr>
                <w:highlight w:val="white"/>
              </w:rPr>
            </w:r>
            <w:r/>
          </w:p>
        </w:tc>
        <w:tc>
          <w:tcPr>
            <w:tcBorders>
              <w:top w:val="single" w:color="auto" w:sz="4" w:space="0"/>
            </w:tcBorders>
            <w:tcW w:w="945"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49" w:name="_Toc221950860"/>
            <w:r>
              <w:rPr>
                <w:rFonts w:hint="eastAsia" w:ascii="仿宋" w:hAnsi="仿宋" w:eastAsia="仿宋" w:cs="仿宋"/>
                <w:sz w:val="24"/>
                <w:szCs w:val="24"/>
                <w:highlight w:val="white"/>
              </w:rPr>
              <w:t xml:space="preserve">预付款</w:t>
            </w:r>
            <w:bookmarkEnd w:id="149"/>
            <w:r>
              <w:rPr>
                <w:highlight w:val="white"/>
              </w:rPr>
            </w:r>
            <w:r/>
          </w:p>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50" w:name="_Toc221950861"/>
            <w:r>
              <w:rPr>
                <w:rFonts w:hint="eastAsia" w:ascii="仿宋" w:hAnsi="仿宋" w:eastAsia="仿宋" w:cs="仿宋"/>
                <w:sz w:val="24"/>
                <w:szCs w:val="24"/>
                <w:highlight w:val="white"/>
              </w:rPr>
              <w:t xml:space="preserve">扣还</w:t>
            </w:r>
            <w:bookmarkEnd w:id="150"/>
            <w:r>
              <w:rPr>
                <w:highlight w:val="white"/>
              </w:rPr>
            </w:r>
            <w:r/>
          </w:p>
        </w:tc>
        <w:tc>
          <w:tcPr>
            <w:tcBorders>
              <w:top w:val="single" w:color="auto" w:sz="4" w:space="0"/>
            </w:tcBorders>
            <w:tcW w:w="945"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51" w:name="_Toc221950862"/>
            <w:r>
              <w:rPr>
                <w:rFonts w:hint="eastAsia" w:ascii="仿宋" w:hAnsi="仿宋" w:eastAsia="仿宋" w:cs="仿宋"/>
                <w:sz w:val="24"/>
                <w:szCs w:val="24"/>
                <w:highlight w:val="white"/>
              </w:rPr>
              <w:t xml:space="preserve">其</w:t>
            </w:r>
            <w:bookmarkEnd w:id="151"/>
            <w:r>
              <w:rPr>
                <w:rFonts w:hint="eastAsia" w:ascii="仿宋" w:hAnsi="仿宋" w:eastAsia="仿宋" w:cs="仿宋"/>
                <w:sz w:val="24"/>
                <w:szCs w:val="24"/>
                <w:highlight w:val="white"/>
              </w:rPr>
              <w:t xml:space="preserve">它</w:t>
            </w:r>
            <w:r>
              <w:rPr>
                <w:highlight w:val="white"/>
              </w:rPr>
            </w:r>
            <w:r/>
          </w:p>
        </w:tc>
        <w:tc>
          <w:tcPr>
            <w:tcBorders>
              <w:top w:val="single" w:color="auto" w:sz="4" w:space="0"/>
            </w:tcBorders>
            <w:tcW w:w="1050"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52" w:name="_Toc221950863"/>
            <w:r>
              <w:rPr>
                <w:rFonts w:hint="eastAsia" w:ascii="仿宋" w:hAnsi="仿宋" w:eastAsia="仿宋" w:cs="仿宋"/>
                <w:sz w:val="24"/>
                <w:szCs w:val="24"/>
                <w:highlight w:val="white"/>
              </w:rPr>
              <w:t xml:space="preserve">应收款</w:t>
            </w:r>
            <w:bookmarkEnd w:id="152"/>
            <w:r>
              <w:rPr>
                <w:highlight w:val="white"/>
              </w:rPr>
            </w:r>
            <w:r/>
          </w:p>
        </w:tc>
        <w:tc>
          <w:tcPr>
            <w:tcBorders>
              <w:top w:val="single" w:color="auto" w:sz="4" w:space="0"/>
              <w:right w:val="single" w:color="auto" w:sz="4" w:space="0"/>
            </w:tcBorders>
            <w:tcW w:w="1155" w:type="dxa"/>
            <w:vAlign w:val="center"/>
            <w:textDirection w:val="lrTb"/>
            <w:noWrap w:val="false"/>
          </w:tcPr>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53" w:name="_Toc221950864"/>
            <w:r>
              <w:rPr>
                <w:rFonts w:hint="eastAsia" w:ascii="仿宋" w:hAnsi="仿宋" w:eastAsia="仿宋" w:cs="仿宋"/>
                <w:sz w:val="24"/>
                <w:szCs w:val="24"/>
                <w:highlight w:val="white"/>
              </w:rPr>
              <w:t xml:space="preserve">累计</w:t>
            </w:r>
            <w:bookmarkEnd w:id="153"/>
            <w:r>
              <w:rPr>
                <w:highlight w:val="white"/>
              </w:rPr>
            </w:r>
            <w:r/>
          </w:p>
          <w:p>
            <w:pPr>
              <w:ind w:firstLine="0"/>
              <w:jc w:val="center"/>
              <w:spacing w:line="440" w:lineRule="exact"/>
              <w:widowControl w:val="off"/>
              <w:rPr>
                <w:rFonts w:hint="eastAsia" w:ascii="仿宋" w:hAnsi="仿宋" w:eastAsia="仿宋" w:cs="仿宋"/>
                <w:sz w:val="24"/>
                <w:szCs w:val="24"/>
                <w:highlight w:val="white"/>
              </w:rPr>
            </w:pPr>
            <w:r>
              <w:rPr>
                <w:highlight w:val="white"/>
              </w:rPr>
            </w:r>
            <w:bookmarkStart w:id="154" w:name="_Toc221950865"/>
            <w:r>
              <w:rPr>
                <w:rFonts w:hint="eastAsia" w:ascii="仿宋" w:hAnsi="仿宋" w:eastAsia="仿宋" w:cs="仿宋"/>
                <w:sz w:val="24"/>
                <w:szCs w:val="24"/>
                <w:highlight w:val="white"/>
              </w:rPr>
              <w:t xml:space="preserve">应收款</w:t>
            </w:r>
            <w:bookmarkEnd w:id="154"/>
            <w:r>
              <w:rPr>
                <w:highlight w:val="white"/>
              </w:rPr>
            </w:r>
            <w:r/>
          </w:p>
        </w:tc>
      </w:tr>
      <w:tr>
        <w:trPr/>
        <w:tc>
          <w:tcPr>
            <w:tcBorders>
              <w:left w:val="single" w:color="auto" w:sz="4" w:space="0"/>
              <w:bottom w:val="single" w:color="auto" w:sz="4" w:space="0"/>
            </w:tcBorders>
            <w:tcW w:w="414"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414"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960"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1155"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945"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1050"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945"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945" w:type="dxa"/>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tcBorders>
            <w:tcW w:w="1050" w:type="dxa"/>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c>
          <w:tcPr>
            <w:tcBorders>
              <w:bottom w:val="single" w:color="auto" w:sz="4" w:space="0"/>
              <w:right w:val="single" w:color="auto" w:sz="4" w:space="0"/>
            </w:tcBorders>
            <w:tcW w:w="1155" w:type="dxa"/>
            <w:vAlign w:val="center"/>
            <w:textDirection w:val="lrTb"/>
            <w:noWrap w:val="false"/>
          </w:tcPr>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tc>
      </w:tr>
    </w:tbl>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55" w:name="_Toc266262772"/>
      <w:r>
        <w:rPr>
          <w:highlight w:val="white"/>
        </w:rPr>
      </w:r>
      <w:bookmarkStart w:id="156" w:name="_Toc222033863"/>
      <w:r>
        <w:rPr>
          <w:highlight w:val="white"/>
        </w:rPr>
      </w:r>
      <w:bookmarkStart w:id="157" w:name="_Toc262046103"/>
      <w:r>
        <w:rPr>
          <w:highlight w:val="white"/>
        </w:rPr>
      </w:r>
      <w:bookmarkStart w:id="158" w:name="_Toc222029512"/>
      <w:r>
        <w:rPr>
          <w:highlight w:val="white"/>
        </w:rPr>
      </w:r>
      <w:bookmarkStart w:id="159" w:name="_Toc221950866"/>
      <w:r>
        <w:rPr>
          <w:highlight w:val="white"/>
        </w:rPr>
      </w:r>
      <w:bookmarkStart w:id="160" w:name="_Toc222032681"/>
      <w:r>
        <w:rPr>
          <w:highlight w:val="white"/>
        </w:rPr>
      </w:r>
      <w:bookmarkStart w:id="161" w:name="_Toc222031014"/>
      <w:r>
        <w:rPr>
          <w:highlight w:val="white"/>
        </w:rPr>
      </w:r>
      <w:bookmarkStart w:id="162" w:name="_Toc229305372"/>
      <w:r>
        <w:rPr>
          <w:highlight w:val="white"/>
        </w:rPr>
      </w:r>
      <w:bookmarkStart w:id="163" w:name="_Toc305957303"/>
      <w:r>
        <w:rPr>
          <w:rFonts w:hint="eastAsia" w:ascii="仿宋" w:hAnsi="仿宋" w:eastAsia="仿宋" w:cs="仿宋"/>
          <w:b/>
          <w:bCs/>
          <w:sz w:val="24"/>
          <w:szCs w:val="24"/>
          <w:highlight w:val="white"/>
          <w:lang w:val="en-US" w:eastAsia="zh-CN" w:bidi="ar-SA"/>
        </w:rPr>
        <w:t xml:space="preserve">11. 开工和竣工</w:t>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rFonts w:hint="eastAsia" w:ascii="仿宋" w:hAnsi="仿宋" w:eastAsia="仿宋" w:cs="仿宋"/>
          <w:b/>
          <w:bCs/>
          <w:sz w:val="24"/>
          <w:szCs w:val="24"/>
          <w:highlight w:val="white"/>
          <w:lang w:val="en-US" w:eastAsia="zh-CN" w:bidi="ar-SA"/>
        </w:rPr>
        <w:t xml:space="preserve">（完工）</w:t>
      </w:r>
      <w:bookmarkEnd w:id="163"/>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64" w:name="_Toc221950869"/>
      <w:r>
        <w:rPr>
          <w:rFonts w:hint="eastAsia" w:ascii="仿宋" w:hAnsi="仿宋" w:eastAsia="仿宋" w:cs="仿宋"/>
          <w:b/>
          <w:bCs/>
          <w:sz w:val="24"/>
          <w:szCs w:val="24"/>
          <w:highlight w:val="white"/>
          <w:lang w:val="en-US" w:eastAsia="zh-CN" w:bidi="ar-SA"/>
        </w:rPr>
        <w:t xml:space="preserve">11.1  开工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11.1.1  监理人应在开工日期 7 天前向承包人发出开工通知。监理人在发出开工通知前应 获得发包人同意。工期自监理人发出的开工通知中载明的开工日期起计算。承包人应在开工日期后尽快施工。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11.1.3  若发包人未能按合同约定向承包人提供开工的必要条件，承包人有权要求延长工期。监理人应在收到承包人的书面要求后，按第3.5款的约定，与合同双方商定或确定增加的费用和延长的工期。</w:t>
      </w:r>
      <w:bookmarkEnd w:id="164"/>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65" w:name="_Toc221950870"/>
      <w:r>
        <w:rPr>
          <w:rFonts w:hint="eastAsia" w:ascii="仿宋" w:hAnsi="仿宋" w:eastAsia="仿宋" w:cs="仿宋"/>
          <w:sz w:val="24"/>
          <w:szCs w:val="24"/>
          <w:highlight w:val="white"/>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65"/>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11.2  竣工（完工）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承包人应在第 1.1.4.3 目约定的期限内完成合同工程。合同工程实际完工日期在合同工程完工证书中明确。</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11.3  发包人的工期延误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在履行合同过程中，由于发包人的下列原因造成工期延误的，承包人有权要求发包人延长工期和（或）增加费用，并支付合理利润。需要修订合同进度计划的，按照第 10.2 款的约定办理。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（1）增加合同工作内容；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（2）改变合同中任何一项工作的质量要求或其它特性；</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（3）发包人迟延提供材料、工程设备或变更交货地点的；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（4）因发包人原因导致的暂停施工；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（5）提供图纸延误；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（6）未按合同约定及时支付预付款、进度款；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（7）发包人造成工期延误的其它原因。</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11.4  异常恶劣的气候条件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11.4.2  异常恶劣气候条件造成的工期延误和工程损坏，应由发包人与承包人参照本合同通用合同条款第21.3款的约定协商处理。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11.4.3  本合同工程界定异常恶劣气候条件的范围在专用合同条款中约定。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11.5  承包人工期延误 </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66" w:name="_Toc221950882"/>
      <w:r>
        <w:rPr>
          <w:rFonts w:hint="eastAsia" w:ascii="仿宋" w:hAnsi="仿宋" w:eastAsia="仿宋" w:cs="仿宋"/>
          <w:sz w:val="24"/>
          <w:szCs w:val="24"/>
          <w:highlight w:val="whit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11.6  工期提前</w:t>
      </w:r>
      <w:bookmarkEnd w:id="166"/>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67" w:name="_Toc221950883"/>
      <w:r>
        <w:rPr>
          <w:rFonts w:hint="eastAsia" w:ascii="仿宋" w:hAnsi="仿宋" w:eastAsia="仿宋" w:cs="仿宋"/>
          <w:sz w:val="24"/>
          <w:szCs w:val="24"/>
          <w:highlight w:val="white"/>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发包人要求提前完工的，双方协商一致后应签订提前完工协议，协议内容包括：</w:t>
      </w:r>
      <w:bookmarkEnd w:id="167"/>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68" w:name="_Toc266262773"/>
      <w:r>
        <w:rPr>
          <w:highlight w:val="white"/>
        </w:rPr>
      </w:r>
      <w:bookmarkStart w:id="169" w:name="_Toc222032682"/>
      <w:r>
        <w:rPr>
          <w:highlight w:val="white"/>
        </w:rPr>
      </w:r>
      <w:bookmarkStart w:id="170" w:name="_Toc222029513"/>
      <w:r>
        <w:rPr>
          <w:highlight w:val="white"/>
        </w:rPr>
      </w:r>
      <w:bookmarkStart w:id="171" w:name="_Toc222031015"/>
      <w:r>
        <w:rPr>
          <w:highlight w:val="white"/>
        </w:rPr>
      </w:r>
      <w:bookmarkStart w:id="172" w:name="_Toc229305373"/>
      <w:r>
        <w:rPr>
          <w:highlight w:val="white"/>
        </w:rPr>
      </w:r>
      <w:bookmarkStart w:id="173" w:name="_Toc221950888"/>
      <w:r>
        <w:rPr>
          <w:highlight w:val="white"/>
        </w:rPr>
      </w:r>
      <w:bookmarkStart w:id="174" w:name="_Toc262046104"/>
      <w:r>
        <w:rPr>
          <w:highlight w:val="white"/>
        </w:rPr>
      </w:r>
      <w:bookmarkStart w:id="175" w:name="_Toc222033864"/>
      <w:r>
        <w:rPr>
          <w:rFonts w:hint="eastAsia" w:ascii="仿宋" w:hAnsi="仿宋" w:eastAsia="仿宋" w:cs="仿宋"/>
          <w:sz w:val="24"/>
          <w:szCs w:val="24"/>
          <w:highlight w:val="white"/>
        </w:rPr>
        <w:t xml:space="preserve">（1）提前的时间和修订后的进度计划；</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76" w:name="_Toc221950884"/>
      <w:r>
        <w:rPr>
          <w:rFonts w:hint="eastAsia" w:ascii="仿宋" w:hAnsi="仿宋" w:eastAsia="仿宋" w:cs="仿宋"/>
          <w:sz w:val="24"/>
          <w:szCs w:val="24"/>
          <w:highlight w:val="white"/>
        </w:rPr>
        <w:t xml:space="preserve">（2）承包人的赶工措施</w:t>
      </w:r>
      <w:bookmarkEnd w:id="176"/>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77" w:name="_Toc221950885"/>
      <w:r>
        <w:rPr>
          <w:rFonts w:hint="eastAsia" w:ascii="仿宋" w:hAnsi="仿宋" w:eastAsia="仿宋" w:cs="仿宋"/>
          <w:sz w:val="24"/>
          <w:szCs w:val="24"/>
          <w:highlight w:val="white"/>
        </w:rPr>
        <w:t xml:space="preserve">（3）发包人为赶工提供的条件</w:t>
      </w:r>
      <w:bookmarkEnd w:id="177"/>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78" w:name="_Toc221950886"/>
      <w:r>
        <w:rPr>
          <w:rFonts w:hint="eastAsia" w:ascii="仿宋" w:hAnsi="仿宋" w:eastAsia="仿宋" w:cs="仿宋"/>
          <w:sz w:val="24"/>
          <w:szCs w:val="24"/>
          <w:highlight w:val="white"/>
        </w:rPr>
        <w:t xml:space="preserve">（4）</w:t>
      </w:r>
      <w:bookmarkEnd w:id="178"/>
      <w:r>
        <w:rPr>
          <w:rFonts w:hint="eastAsia" w:ascii="仿宋" w:hAnsi="仿宋" w:eastAsia="仿宋" w:cs="仿宋"/>
          <w:sz w:val="24"/>
          <w:szCs w:val="24"/>
          <w:highlight w:val="white"/>
        </w:rPr>
        <w:t xml:space="preserve">赶工费用（包括利润和奖金）。</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79" w:name="_Toc305957304"/>
      <w:r>
        <w:rPr>
          <w:rFonts w:hint="eastAsia" w:ascii="仿宋" w:hAnsi="仿宋" w:eastAsia="仿宋" w:cs="仿宋"/>
          <w:b/>
          <w:bCs/>
          <w:sz w:val="24"/>
          <w:szCs w:val="24"/>
          <w:highlight w:val="white"/>
          <w:lang w:val="en-US" w:eastAsia="zh-CN" w:bidi="ar-SA"/>
        </w:rPr>
        <w:t xml:space="preserve">12. 暂停施工</w:t>
      </w:r>
      <w:bookmarkEnd w:id="168"/>
      <w:r>
        <w:rPr>
          <w:highlight w:val="white"/>
        </w:rPr>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9"/>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12.1  承包人暂停施工的责任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80" w:name="_Toc221950893"/>
      <w:r>
        <w:rPr>
          <w:rFonts w:hint="eastAsia" w:ascii="仿宋" w:hAnsi="仿宋" w:eastAsia="仿宋" w:cs="仿宋"/>
          <w:sz w:val="24"/>
          <w:szCs w:val="24"/>
          <w:highlight w:val="white"/>
        </w:rPr>
        <w:t xml:space="preserve">因下列暂停施工增加的费用和（或）工期延误由承包人承担：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（1）承包人违约引起的暂停施工；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（2）由于承包人原因为工程合理施工和安全保障所必需的暂停施工；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（3）承包人擅自暂停施工；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（4）承包人其它原因引起的暂停施工；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（5）专用合同条款约定由承包人承担的其它暂停施工。</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12.2  发包人暂停施工的责任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由于发包人原因引起的暂停施工造成工期延误的，承包人有权要求发包人延长工期和（或）增加费用，并支付合理利润。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属于下列任何一种情况引起的暂停施工，均为发包人的责任：</w:t>
      </w:r>
      <w:bookmarkEnd w:id="180"/>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81" w:name="_Toc221950894"/>
      <w:r>
        <w:rPr>
          <w:rFonts w:hint="eastAsia" w:ascii="仿宋" w:hAnsi="仿宋" w:eastAsia="仿宋" w:cs="仿宋"/>
          <w:sz w:val="24"/>
          <w:szCs w:val="24"/>
          <w:highlight w:val="white"/>
        </w:rPr>
        <w:t xml:space="preserve">(1)由于发包人违约引起的暂停施工</w:t>
      </w:r>
      <w:bookmarkEnd w:id="181"/>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82" w:name="_Toc221950895"/>
      <w:r>
        <w:rPr>
          <w:rFonts w:hint="eastAsia" w:ascii="仿宋" w:hAnsi="仿宋" w:eastAsia="仿宋" w:cs="仿宋"/>
          <w:sz w:val="24"/>
          <w:szCs w:val="24"/>
          <w:highlight w:val="white"/>
        </w:rPr>
        <w:t xml:space="preserve">(2)由于不可抗力的自然或社会因素引起的暂停施工</w:t>
      </w:r>
      <w:bookmarkEnd w:id="182"/>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83" w:name="_Toc221950896"/>
      <w:r>
        <w:rPr>
          <w:rFonts w:hint="eastAsia" w:ascii="仿宋" w:hAnsi="仿宋" w:eastAsia="仿宋" w:cs="仿宋"/>
          <w:sz w:val="24"/>
          <w:szCs w:val="24"/>
          <w:highlight w:val="white"/>
        </w:rPr>
        <w:t xml:space="preserve">(3)专用合同条款中约定的其它由于发包人原因引起的暂停施工。</w:t>
      </w:r>
      <w:bookmarkEnd w:id="183"/>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12.3  监理人暂停施工指示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12.3.1  监理人认为有必要时，可向承包人作出暂停施工的指示，承包人应按监理人指示暂停施工。不论由于何种原因引起的暂停施工，暂停施工期间承包人应负责妥善保护工程并提供安全保障。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12.3.2  由于发包人的原因发生暂停施工的紧急情况，且监理人未及时下达暂停施工指示 的，承包人可先暂停施工，并及时向监理人提出暂停施工的书面请求。监理人应在接到书面请求后的 24 小时内予以答复，逾期未答复的，视为同意承包人的暂停施工请求。</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12.4  暂停施工后的复工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12.4.2  承包人无故拖延和拒绝复工的，由此增加的费用和工期延误由承包人承担；因发包人原因无法按时复工的，承包人有权要求发包人延长工期和（或）增加费用，并支付合理利润。</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12.5  暂停施工持续 56 天以上</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12.5.1  监理人发出暂停施工指示后 56 天内未向承包人发出复工通知，除了该项停工属 于第 12.1 款的情况外，承包人可向监理人提交书面通知，要求监理人在收到书面通知后 28 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12.5.2  由于承包人责任引起的暂停施工，如承包人在收到监理人暂停施工指示后 56 天内不认真采取有效的复工措施，造成工期延误，可视为承包人违约，应按第 22.1 款的约定办理。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84" w:name="_Toc221950903"/>
      <w:r>
        <w:rPr>
          <w:highlight w:val="white"/>
        </w:rPr>
      </w:r>
      <w:bookmarkStart w:id="185" w:name="_Toc262046105"/>
      <w:r>
        <w:rPr>
          <w:highlight w:val="white"/>
        </w:rPr>
      </w:r>
      <w:bookmarkStart w:id="186" w:name="_Toc305957305"/>
      <w:r>
        <w:rPr>
          <w:highlight w:val="white"/>
        </w:rPr>
      </w:r>
      <w:bookmarkStart w:id="187" w:name="_Toc222031016"/>
      <w:r>
        <w:rPr>
          <w:highlight w:val="white"/>
        </w:rPr>
      </w:r>
      <w:bookmarkStart w:id="188" w:name="_Toc266262774"/>
      <w:r>
        <w:rPr>
          <w:highlight w:val="white"/>
        </w:rPr>
      </w:r>
      <w:bookmarkStart w:id="189" w:name="_Toc222029514"/>
      <w:r>
        <w:rPr>
          <w:highlight w:val="white"/>
        </w:rPr>
      </w:r>
      <w:bookmarkStart w:id="190" w:name="_Toc229305374"/>
      <w:r>
        <w:rPr>
          <w:highlight w:val="white"/>
        </w:rPr>
      </w:r>
      <w:bookmarkStart w:id="191" w:name="_Toc222033865"/>
      <w:r>
        <w:rPr>
          <w:highlight w:val="white"/>
        </w:rPr>
      </w:r>
      <w:bookmarkStart w:id="192" w:name="_Toc222032683"/>
      <w:r>
        <w:rPr>
          <w:rFonts w:hint="eastAsia" w:ascii="仿宋" w:hAnsi="仿宋" w:eastAsia="仿宋" w:cs="仿宋"/>
          <w:b/>
          <w:bCs/>
          <w:sz w:val="24"/>
          <w:szCs w:val="24"/>
          <w:highlight w:val="white"/>
          <w:lang w:val="en-US" w:eastAsia="zh-CN" w:bidi="ar-SA"/>
        </w:rPr>
        <w:t xml:space="preserve">13. 工程质量</w:t>
      </w:r>
      <w:bookmarkEnd w:id="184"/>
      <w:r>
        <w:rPr>
          <w:highlight w:val="white"/>
        </w:rPr>
      </w:r>
      <w:bookmarkEnd w:id="185"/>
      <w:r>
        <w:rPr>
          <w:highlight w:val="white"/>
        </w:rPr>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2"/>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13.1  工程质量要求</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13.1.1  工程质量验收按合同约定验收标准执行。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13.1.2  因承包人原因造成工程质量达不到合同约定验收标准的，监理人有权要求承包人 返工直至符合合同要求为止，由此造成的费用增加和（或）工期延误由承包人承担。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13.1.3  因发包人原因造成工程质量达不到合同约定验收标准的，发包人应承担由于承包 人返工造成的费用增加和（或）工期延误，并支付承包人合理利润。</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93" w:name="_Toc221950906"/>
      <w:r>
        <w:rPr>
          <w:rFonts w:hint="eastAsia" w:ascii="仿宋" w:hAnsi="仿宋" w:eastAsia="仿宋" w:cs="仿宋"/>
          <w:b/>
          <w:bCs/>
          <w:sz w:val="24"/>
          <w:szCs w:val="24"/>
          <w:highlight w:val="white"/>
          <w:lang w:val="en-US" w:eastAsia="zh-CN" w:bidi="ar-SA"/>
        </w:rPr>
        <w:t xml:space="preserve">13.2  承包人的质量管理</w:t>
      </w:r>
      <w:bookmarkEnd w:id="193"/>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194" w:name="_Toc221950914"/>
      <w:r>
        <w:rPr>
          <w:rFonts w:hint="eastAsia" w:ascii="仿宋" w:hAnsi="仿宋" w:eastAsia="仿宋" w:cs="仿宋"/>
          <w:sz w:val="24"/>
          <w:szCs w:val="24"/>
          <w:highlight w:val="white"/>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13.2.2  承包人应加强对施工人员的质量教育和技术培训，定期考核施工人员的劳动技能，严格执行规范和操作规程。</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13.3  承包人的质量检查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承包人应按合同约定对材料、工程设备以及工程的所有部位及其施工工艺进行全过程的质量检查和检验，并作详细记录，编制工程质量报表，报送监理人审查。</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13.4  监理人的质量检查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理人有权对工程的所有部位及其施工工艺、材料和工程设备进行检查和检验。承包人应为监理人的检查和检验提供方便，包括监理人到施工场地，或制造、加工地点，或合同约定的其它地方进行察看和查阅施工原始记录。承包人还应按监理人指示，进行施工场地取样试验、工程复核测量和设备性能检测，提供试验样品、提交试验报告和测量成果以及监理人要求进行的其它工作。监理人的检查和检验，不免除承包人按合同约定应负的责任。</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13.5  工程隐蔽部位覆盖前的检查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13.5.1  通知监理人检查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13.5.2  监理人未到场检查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13.5.3  监理人重新检查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承包人按第 13.5.1 项或第 13.5.2 项覆盖工程隐蔽部位后，监理人对质量有疑问的，可要 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13.5.4  承包人私自覆盖</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承包人未通知监理人到场检查，私自将工程隐蔽部位覆盖的，监理人有权指示承包人钻孔探测或揭开检查，由此增加的费用和（或）工期延误由承包人承担。</w:t>
      </w:r>
      <w:bookmarkEnd w:id="19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195" w:name="_Toc221950917"/>
      <w:r>
        <w:rPr>
          <w:highlight w:val="white"/>
        </w:rPr>
      </w:r>
      <w:bookmarkStart w:id="196" w:name="_Toc229305375"/>
      <w:r>
        <w:rPr>
          <w:highlight w:val="white"/>
        </w:rPr>
      </w:r>
      <w:bookmarkStart w:id="197" w:name="_Toc222031017"/>
      <w:r>
        <w:rPr>
          <w:highlight w:val="white"/>
        </w:rPr>
      </w:r>
      <w:bookmarkStart w:id="198" w:name="_Toc222032684"/>
      <w:r>
        <w:rPr>
          <w:highlight w:val="white"/>
        </w:rPr>
      </w:r>
      <w:bookmarkStart w:id="199" w:name="_Toc222033866"/>
      <w:r>
        <w:rPr>
          <w:highlight w:val="white"/>
        </w:rPr>
      </w:r>
      <w:bookmarkStart w:id="200" w:name="_Toc222029515"/>
      <w:r>
        <w:rPr>
          <w:rFonts w:hint="eastAsia" w:ascii="仿宋" w:hAnsi="仿宋" w:eastAsia="仿宋" w:cs="仿宋"/>
          <w:b/>
          <w:bCs/>
          <w:sz w:val="24"/>
          <w:szCs w:val="24"/>
          <w:highlight w:val="white"/>
          <w:lang w:val="en-US" w:eastAsia="zh-CN" w:bidi="ar-SA"/>
        </w:rPr>
        <w:t xml:space="preserve">13.6  清除不合格工程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13.6.2  由于发包人提供的材料或工程设备不合格造成的工程不合格，需要承包人采取措施补救的，发包人应承担由此增加的费用和（或）工期延误，并支付承包人合理利润。</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13.7  质量评定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13.7.1  发包人应组织承包人进行工程项目划分，并确定单位工程、主要分部工程、重要隐蔽单元工程和关键部位单元工程。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13.7.2  工程实施过程中，单位工程、主要分部工程、重要隐蔽单元工程和关键部位单元工程的项目划分需要调整时，承包人应报发包人确认。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13.7.3  承包人应在单元（工序）工程质量自评合格后，报监理人核定质量等级并签证认可。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13.7.5  承包人应在分部工程质量自评合格后，报监理人复核和发包人认定。发包人负责按有关规定完成分部工程质量结论报工程质量监督机构核备（核定）手续。</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13.7.6  承包人应在单位工程质量自评合格后，报监理人复核和发包人认定。发包人负责按有关规定完成单位工程质量结论报工程质量监督机构核定手续。</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13.7.7  除专用合同条款另有约定外，工程质量等级分为合格和优良，应分别达到约定的标准。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13.8  质量事故处理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13.8.1  发生质量事故时，承包人应及时向发包人和监理人报告。</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13.8.2  质量事故调查处理由发包人按相关规定履行手续，承包人应配合。</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13.8.3  承包人应对质量缺陷进行备案。发包人委托监理人对质量缺陷备案情况进行监督检查并履行相关手续。</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13.8.4  除专用合同条款另有约定外，工程竣工验收时，发包人负责向竣工验收委员会汇报并提交历次质量缺陷处理的备案资料。</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01" w:name="_Toc266262775"/>
      <w:r>
        <w:rPr>
          <w:highlight w:val="white"/>
        </w:rPr>
      </w:r>
      <w:bookmarkStart w:id="202" w:name="_Toc305957306"/>
      <w:r>
        <w:rPr>
          <w:highlight w:val="white"/>
        </w:rPr>
      </w:r>
      <w:bookmarkStart w:id="203" w:name="_Toc262046106"/>
      <w:r>
        <w:rPr>
          <w:rFonts w:hint="eastAsia" w:ascii="仿宋" w:hAnsi="仿宋" w:eastAsia="仿宋" w:cs="仿宋"/>
          <w:b/>
          <w:bCs/>
          <w:sz w:val="24"/>
          <w:szCs w:val="24"/>
          <w:highlight w:val="white"/>
          <w:lang w:val="en-US" w:eastAsia="zh-CN" w:bidi="ar-SA"/>
        </w:rPr>
        <w:t xml:space="preserve">14. 试验和检验</w:t>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highlight w:val="white"/>
        </w:rPr>
      </w:r>
      <w:bookmarkEnd w:id="203"/>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14.1  材料、工程设备和工程的试验和检验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14.1.2  监理人未按合同约定派员参加试验和检验的，除监理人另有指示外，承包人可自行试验和检验，并应立即将试验和检验结果报送监理人，监理人应签字确认。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14.1.4  承包人应按相关规定和标准对水泥、钢材等原材料与中间产品质量进行检验，并报监理人复核。</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14.1.6  对专用合同条款约定的试块、试件及有关材料，监理人实行见证取样。见证取样资料由承包人制备，记录应真实齐全，监理人、承包人等参与见证取样人员均应在相关文件上签字。</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14.2  现场材料试验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14.2.1  承包人根据合同约定或监理人指示进行的现场材料试验，应由承包人提供试验场所、试验人员、试验设备器材以及其它必要的试验条件。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14.2.2  监理人在必要时可以使用承包人的试验场所、试验设备器材以及其它试验条件，进行以工程质量检查为目的的复核性材料试验，承包人应予以协助。</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14.3  现场工艺试验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承包人应按合同约定或监理人指示进行现场工艺试验。对大型的现场工艺试验，监理人认为必要时，应由承包人根据监理人提出的工艺试验要求，编制工艺试验措施计划，报送监理人审批。</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04" w:name="_Toc305957307"/>
      <w:r>
        <w:rPr>
          <w:highlight w:val="white"/>
        </w:rPr>
      </w:r>
      <w:bookmarkStart w:id="205" w:name="_Toc222029516"/>
      <w:r>
        <w:rPr>
          <w:highlight w:val="white"/>
        </w:rPr>
      </w:r>
      <w:bookmarkStart w:id="206" w:name="_Toc266262776"/>
      <w:r>
        <w:rPr>
          <w:highlight w:val="white"/>
        </w:rPr>
      </w:r>
      <w:bookmarkStart w:id="207" w:name="_Toc229305376"/>
      <w:r>
        <w:rPr>
          <w:highlight w:val="white"/>
        </w:rPr>
      </w:r>
      <w:bookmarkStart w:id="208" w:name="_Toc222033867"/>
      <w:r>
        <w:rPr>
          <w:highlight w:val="white"/>
        </w:rPr>
      </w:r>
      <w:bookmarkStart w:id="209" w:name="_Toc221950924"/>
      <w:r>
        <w:rPr>
          <w:highlight w:val="white"/>
        </w:rPr>
      </w:r>
      <w:bookmarkStart w:id="210" w:name="_Toc262046107"/>
      <w:r>
        <w:rPr>
          <w:highlight w:val="white"/>
        </w:rPr>
      </w:r>
      <w:bookmarkStart w:id="211" w:name="_Toc222032685"/>
      <w:r>
        <w:rPr>
          <w:highlight w:val="white"/>
        </w:rPr>
      </w:r>
      <w:bookmarkStart w:id="212" w:name="_Toc222031018"/>
      <w:r>
        <w:rPr>
          <w:rFonts w:hint="eastAsia" w:ascii="仿宋" w:hAnsi="仿宋" w:eastAsia="仿宋" w:cs="仿宋"/>
          <w:b/>
          <w:bCs/>
          <w:sz w:val="24"/>
          <w:szCs w:val="24"/>
          <w:highlight w:val="white"/>
          <w:lang w:val="en-US" w:eastAsia="zh-CN" w:bidi="ar-SA"/>
        </w:rPr>
        <w:t xml:space="preserve">15. 变更</w:t>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13" w:name="_Toc221950925"/>
      <w:r>
        <w:rPr>
          <w:rFonts w:hint="eastAsia" w:ascii="仿宋" w:hAnsi="仿宋" w:eastAsia="仿宋" w:cs="仿宋"/>
          <w:b/>
          <w:bCs/>
          <w:sz w:val="24"/>
          <w:szCs w:val="24"/>
          <w:highlight w:val="white"/>
          <w:lang w:val="en-US" w:eastAsia="zh-CN" w:bidi="ar-SA"/>
        </w:rPr>
        <w:t xml:space="preserve">15.1  变更的范围和内容</w:t>
      </w:r>
      <w:bookmarkEnd w:id="213"/>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14" w:name="_Toc221950942"/>
      <w:r>
        <w:rPr>
          <w:rFonts w:hint="eastAsia" w:ascii="仿宋" w:hAnsi="仿宋" w:eastAsia="仿宋" w:cs="仿宋"/>
          <w:sz w:val="24"/>
          <w:szCs w:val="24"/>
          <w:highlight w:val="white"/>
        </w:rPr>
        <w:t xml:space="preserve">在履行合同中发生以下情形之一，应按照本款规定进行变更。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（1）取消合同中任何一项工作，但被取消的工作不能转由发包人或其它人实施；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（2）改变合同中任何一项工作的质量或其它特性；</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（3）改变合同工程的基线、标高、位置或尺寸；</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（4）改变合同中任何一项工作的施工时间或改变已批准的施工工艺或顺序；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（5）为完成工程需要追加的额外工作；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（6）增加或减少专用合同条款中约定的关键项目工程量超过其工程总量的一定数量百分比。</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上述第（1）～（6）目的变更内容引起工程施工组织和进度计划发生实质性变动和影响其原定的价格时，才予调整该项目的单价。第（6）目情形下单价调整方式在专用合同条款中约定。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15.2  变更权</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在履行合同过程中，经发包人同意，监理人可按第15.3 款约定的变更程序向承包人作出变更指示，承包人应遵照执行。没有监理人的变更指示，承包人不得擅自变更。</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15.3  变更程序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15.3.1  变更的提出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（2）在合同履行过程中，发生第 15.1 款约定情形的，监理人应按照第 15.3.3 项约定向承包人发出变更指示。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（4）若承包人收到监理人的变更意向书后认为难以实施此项变更，应立即通知监理人，说明原因并附详细依据。监理人与承包人和发包人协商后确定撤销、改变或不改变原变更意向书。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15.3.2  变更估价</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（2）变更工作影响工期的，承包人应提出调整工期的具体细节。监理人认为有必要时，可要求承包人提交要求提前或延长工期的施工进度计划及相应施工措施等详细资料。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（3）除专用合同条款对期限另有约定外，监理人收到承包人变更报价书后的 14 天内，根据第 15.4 款约定的估价原则，按照第 3.5 款商定或确定变更价格。</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15.3.3  变更指示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（1）变更指示只能由监理人发出。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（2）变更指示应说明变更的目的、范围、变更内容以及变更的工程量及其进度和技术要求，并附有关图纸和文件。承包人收到变更指示后，应按变更指示进行变更工作。</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15.4  变更的估价原则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除专用合同条款另有约定外，因变更引起的价格调整按照本款约定处理。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15.4.1  已标价工程量清单中有适用于变更工作的子目的，采用该子目的单价。</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15.4.2  已标价工程量清单中无适用于变更工作的子目，但有类似子目的，可在合理范围内参照类似子目的单价，由监理人按第 3.5 款商定或确定变更工作的单价。</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15.4.3  已标价工程量清单中无适用或类似子目的单价，可按照成本加利润的原则，由监理人按第 3.5 款商定或确定变更工作的单价。</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15.5  承包人的合理化建议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15.5.1  在履行合同过程中，承包人对发包人提供的图纸、技术要求以及其它方面提出的合理化建议，均应以书面形式提交监理人。合理化建议书的内容应包括建议工作的详细说明、进度计划和效益以及与其它工作的协调等，并附必要的设计文件。监理人应与发包人协商是否采纳建议。建议被采纳并构成变更的，应按第 15.3.3 项约定向承包人发出变更指示。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15.5.2  承包人提出的合理化建议降低了合同价格、缩短了工期或者提高了工程经济效益的，发包人可按国家有关规定在专用合同条款中约定给予奖励。</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15.7  计日工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15.7.1  发包人认为有必要时，由监理人通知承包人以计日工方式实施变更的零星工作。其价款按列入已标价工程量清单中的计日工计价子目及其单价进行计算。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15.7.2  采用计日工计价的任何一项变更工作，承包人应在该项变更的实施过程中，每天提交以下报表和有关凭证报送监理人审批：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（1）工作名称、内容和数量；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（2）投入该工作所有人员的姓名、工种、级别和耗用工时；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（3）投入该工作的材料类别和数量；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（4）投入该工作的施工设备型号、台数和耗用台时；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（5）监理人要求提交的其它资料和凭证。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15.7.3  计日工由承包人汇总后，按第 17.3.2 项的约定列入进度付款申请单，由监理人复核并经发包人同意后列入进度付款。</w:t>
      </w:r>
      <w:r>
        <w:rPr>
          <w:highlight w:val="white"/>
        </w:rPr>
      </w:r>
      <w:r/>
      <w:r>
        <w:rPr>
          <w:rFonts w:hint="eastAsia" w:ascii="仿宋" w:hAnsi="仿宋" w:eastAsia="仿宋" w:cs="仿宋"/>
          <w:sz w:val="24"/>
          <w:szCs w:val="24"/>
          <w:highlight w:val="white"/>
        </w:rPr>
      </w:r>
      <w:r>
        <w:rPr>
          <w:rFonts w:hint="eastAsia" w:ascii="仿宋" w:hAnsi="仿宋" w:eastAsia="仿宋" w:cs="仿宋"/>
          <w:sz w:val="24"/>
          <w:szCs w:val="24"/>
          <w:highlight w:val="white"/>
        </w:rPr>
      </w:r>
      <w:r>
        <w:rPr>
          <w:rFonts w:hint="eastAsia" w:ascii="仿宋" w:hAnsi="仿宋" w:eastAsia="仿宋" w:cs="仿宋"/>
          <w:sz w:val="24"/>
          <w:szCs w:val="24"/>
          <w:highlight w:val="white"/>
        </w:rP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15" w:name="_Toc229305377"/>
      <w:r>
        <w:rPr>
          <w:highlight w:val="white"/>
        </w:rPr>
      </w:r>
      <w:bookmarkStart w:id="216" w:name="_Toc305957308"/>
      <w:r>
        <w:rPr>
          <w:highlight w:val="white"/>
        </w:rPr>
      </w:r>
      <w:bookmarkStart w:id="217" w:name="_Toc222033868"/>
      <w:r>
        <w:rPr>
          <w:highlight w:val="white"/>
        </w:rPr>
      </w:r>
      <w:bookmarkStart w:id="218" w:name="_Toc262046108"/>
      <w:r>
        <w:rPr>
          <w:highlight w:val="white"/>
        </w:rPr>
      </w:r>
      <w:bookmarkStart w:id="219" w:name="_Toc266262777"/>
      <w:r>
        <w:rPr>
          <w:highlight w:val="white"/>
        </w:rPr>
      </w:r>
      <w:bookmarkStart w:id="220" w:name="_Toc222032686"/>
      <w:r>
        <w:rPr>
          <w:highlight w:val="white"/>
        </w:rPr>
      </w:r>
      <w:bookmarkStart w:id="221" w:name="_Toc222029517"/>
      <w:r>
        <w:rPr>
          <w:highlight w:val="white"/>
        </w:rPr>
      </w:r>
      <w:bookmarkStart w:id="222" w:name="_Toc221950944"/>
      <w:r>
        <w:rPr>
          <w:highlight w:val="white"/>
        </w:rPr>
      </w:r>
      <w:bookmarkStart w:id="223" w:name="_Toc222031019"/>
      <w:r>
        <w:rPr>
          <w:rFonts w:hint="eastAsia" w:ascii="仿宋" w:hAnsi="仿宋" w:eastAsia="仿宋" w:cs="仿宋"/>
          <w:b/>
          <w:bCs/>
          <w:sz w:val="24"/>
          <w:szCs w:val="24"/>
          <w:highlight w:val="white"/>
          <w:lang w:val="en-US" w:eastAsia="zh-CN" w:bidi="ar-SA"/>
        </w:rPr>
        <w:t xml:space="preserve">16. 价格调整</w:t>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24" w:name="_Toc221950945"/>
      <w:r>
        <w:rPr>
          <w:rFonts w:hint="eastAsia" w:ascii="仿宋" w:hAnsi="仿宋" w:eastAsia="仿宋" w:cs="仿宋"/>
          <w:b/>
          <w:bCs/>
          <w:sz w:val="24"/>
          <w:szCs w:val="24"/>
          <w:highlight w:val="white"/>
          <w:lang w:val="en-US" w:eastAsia="zh-CN" w:bidi="ar-SA"/>
        </w:rPr>
        <w:t xml:space="preserve">16.1  物价波动引起的价格调整</w:t>
      </w:r>
      <w:bookmarkEnd w:id="224"/>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由于物价波动原因引起合同价格需要调整的，其价格调整方式在专用合同条款中约定。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25" w:name="_Toc229305378"/>
      <w:r>
        <w:rPr>
          <w:highlight w:val="white"/>
        </w:rPr>
      </w:r>
      <w:bookmarkStart w:id="226" w:name="_Toc222029518"/>
      <w:r>
        <w:rPr>
          <w:highlight w:val="white"/>
        </w:rPr>
      </w:r>
      <w:bookmarkStart w:id="227" w:name="_Toc222033869"/>
      <w:r>
        <w:rPr>
          <w:highlight w:val="white"/>
        </w:rPr>
      </w:r>
      <w:bookmarkStart w:id="228" w:name="_Toc221950995"/>
      <w:r>
        <w:rPr>
          <w:highlight w:val="white"/>
        </w:rPr>
      </w:r>
      <w:bookmarkStart w:id="229" w:name="_Toc222032687"/>
      <w:r>
        <w:rPr>
          <w:highlight w:val="white"/>
        </w:rPr>
      </w:r>
      <w:bookmarkStart w:id="230" w:name="_Toc222031020"/>
      <w:r>
        <w:rPr>
          <w:rFonts w:hint="eastAsia" w:ascii="仿宋" w:hAnsi="仿宋" w:eastAsia="仿宋" w:cs="仿宋"/>
          <w:sz w:val="24"/>
          <w:szCs w:val="24"/>
          <w:highlight w:val="white"/>
        </w:rPr>
        <w:t xml:space="preserve">16.1  物价波动引起的价格调整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除专用合同条款另有约定外，因物价波动引起的价格调整按照本款约定处理。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16.1.1  采用价格指数调整价格差额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16.1.1.1  价格调整公式因人工、材料和设备等价格波动影响合同价格时，根据投标函附录中的价格指数和权重表约定的数据，按以下公式计算差额并调整合同价格。</w:t>
      </w:r>
      <w:r>
        <w:rPr>
          <w:highlight w:val="white"/>
        </w:rPr>
      </w:r>
      <w:r/>
    </w:p>
    <w:p>
      <w:pPr>
        <w:ind w:firstLine="560"/>
        <w:spacing w:line="440" w:lineRule="exact"/>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rPr>
      </w:r>
      <w:r>
        <w:rPr>
          <w:highlight w:val="white"/>
        </w:rPr>
      </w:r>
      <w:r/>
    </w:p>
    <w:p>
      <w:pPr>
        <w:ind w:firstLine="560"/>
        <w:spacing w:line="440" w:lineRule="exact"/>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rPr>
        <mc:AlternateContent>
          <mc:Choice Requires="wpg">
            <w:drawing>
              <wp:inline xmlns:wp="http://schemas.openxmlformats.org/drawingml/2006/wordprocessingDrawing" distT="0" distB="0" distL="0" distR="0">
                <wp:extent cx="5358130" cy="248920"/>
                <wp:effectExtent l="0" t="0" r="0" b="17780"/>
                <wp:docPr id="10" name="图片 8748422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4223" name="图片 87484223" descr="4"/>
                        <pic:cNvPicPr>
                          <a:picLocks noChangeAspect="1"/>
                        </pic:cNvPicPr>
                        <pic:nvPr/>
                      </pic:nvPicPr>
                      <pic:blipFill>
                        <a:blip r:embed="rId30"/>
                        <a:stretch/>
                      </pic:blipFill>
                      <pic:spPr bwMode="auto">
                        <a:xfrm>
                          <a:off x="0" y="0"/>
                          <a:ext cx="5358130" cy="24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21.9pt;height:19.6pt;mso-wrap-distance-left:0.0pt;mso-wrap-distance-top:0.0pt;mso-wrap-distance-right:0.0pt;mso-wrap-distance-bottom:0.0pt;" stroked="f">
                <v:path textboxrect="0,0,0,0"/>
                <v:imagedata r:id="rId30" o:title=""/>
              </v:shape>
            </w:pict>
          </mc:Fallback>
        </mc:AlternateConten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式中： △P —— 需调整的价格差额；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P0 ——第 17.3.3 项、第 17.5.2 项和第 17.6.2 项约定的付款证书中承包人应得到的已完成工程量的金额。此项金额应不包括价格调整、预付款的支付和扣回。第 15 条约定的变更及其它金额已按现行价格计价的，也不计在内；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A——定值权重(即不调部分的权重)；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B</w:t>
      </w:r>
      <w:r>
        <w:rPr>
          <w:rFonts w:hint="eastAsia" w:ascii="仿宋" w:hAnsi="仿宋" w:eastAsia="仿宋" w:cs="仿宋"/>
          <w:sz w:val="24"/>
          <w:szCs w:val="24"/>
          <w:highlight w:val="white"/>
          <w:vertAlign w:val="subscript"/>
        </w:rPr>
        <w:t xml:space="preserve">1</w:t>
      </w:r>
      <w:r>
        <w:rPr>
          <w:rFonts w:hint="eastAsia" w:ascii="仿宋" w:hAnsi="仿宋" w:eastAsia="仿宋" w:cs="仿宋"/>
          <w:sz w:val="24"/>
          <w:szCs w:val="24"/>
          <w:highlight w:val="white"/>
        </w:rPr>
        <w:t xml:space="preserve">；B</w:t>
      </w:r>
      <w:r>
        <w:rPr>
          <w:rFonts w:hint="eastAsia" w:ascii="仿宋" w:hAnsi="仿宋" w:eastAsia="仿宋" w:cs="仿宋"/>
          <w:sz w:val="24"/>
          <w:szCs w:val="24"/>
          <w:highlight w:val="white"/>
          <w:vertAlign w:val="subscript"/>
        </w:rPr>
        <w:t xml:space="preserve">2</w:t>
      </w:r>
      <w:r>
        <w:rPr>
          <w:rFonts w:hint="eastAsia" w:ascii="仿宋" w:hAnsi="仿宋" w:eastAsia="仿宋" w:cs="仿宋"/>
          <w:sz w:val="24"/>
          <w:szCs w:val="24"/>
          <w:highlight w:val="white"/>
        </w:rPr>
        <w:t xml:space="preserve">；B</w:t>
      </w:r>
      <w:r>
        <w:rPr>
          <w:rFonts w:hint="eastAsia" w:ascii="仿宋" w:hAnsi="仿宋" w:eastAsia="仿宋" w:cs="仿宋"/>
          <w:sz w:val="24"/>
          <w:szCs w:val="24"/>
          <w:highlight w:val="white"/>
          <w:vertAlign w:val="subscript"/>
        </w:rPr>
        <w:t xml:space="preserve">3^^^^^^^</w:t>
      </w:r>
      <w:r>
        <w:rPr>
          <w:rFonts w:hint="eastAsia" w:ascii="仿宋" w:hAnsi="仿宋" w:eastAsia="仿宋" w:cs="仿宋"/>
          <w:sz w:val="24"/>
          <w:szCs w:val="24"/>
          <w:highlight w:val="white"/>
        </w:rPr>
        <w:t xml:space="preserve">B</w:t>
      </w:r>
      <w:r>
        <w:rPr>
          <w:rFonts w:hint="eastAsia" w:ascii="仿宋" w:hAnsi="仿宋" w:eastAsia="仿宋" w:cs="仿宋"/>
          <w:sz w:val="24"/>
          <w:szCs w:val="24"/>
          <w:highlight w:val="white"/>
          <w:vertAlign w:val="subscript"/>
        </w:rPr>
        <w:t xml:space="preserve">n</w:t>
      </w:r>
      <w:r>
        <w:rPr>
          <w:rFonts w:hint="eastAsia" w:ascii="仿宋" w:hAnsi="仿宋" w:eastAsia="仿宋" w:cs="仿宋"/>
          <w:sz w:val="24"/>
          <w:szCs w:val="24"/>
          <w:highlight w:val="white"/>
        </w:rPr>
        <w:t xml:space="preserve">——各可调因子的变值权重(即可调部分的权重)为各可调因子在投标函投标总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报价中所占的比例；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t1</w:t>
      </w: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t2</w:t>
      </w: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t3…………</w:t>
      </w: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tn</w:t>
      </w:r>
      <w:r>
        <w:rPr>
          <w:rFonts w:hint="eastAsia" w:ascii="仿宋" w:hAnsi="仿宋" w:eastAsia="仿宋" w:cs="仿宋"/>
          <w:sz w:val="24"/>
          <w:szCs w:val="24"/>
          <w:highlight w:val="white"/>
        </w:rPr>
        <w:t xml:space="preserve">——各可调因子的现行价格指数，指第 17.3.3 项、第 17.5.2 项和第 17.6.2 项约定的付款证书相关周期最后一天的前 42 天的各可调因子的价格指数；</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o1</w:t>
      </w: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o2</w:t>
      </w: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o3</w:t>
      </w:r>
      <w:r>
        <w:rPr>
          <w:rFonts w:hint="eastAsia" w:ascii="仿宋" w:hAnsi="仿宋" w:eastAsia="仿宋" w:cs="仿宋"/>
          <w:sz w:val="24"/>
          <w:szCs w:val="24"/>
          <w:highlight w:val="white"/>
        </w:rPr>
        <w:t xml:space="preserve">……F</w:t>
      </w:r>
      <w:r>
        <w:rPr>
          <w:rFonts w:hint="eastAsia" w:ascii="仿宋" w:hAnsi="仿宋" w:eastAsia="仿宋" w:cs="仿宋"/>
          <w:sz w:val="24"/>
          <w:szCs w:val="24"/>
          <w:highlight w:val="white"/>
          <w:vertAlign w:val="subscript"/>
        </w:rPr>
        <w:t xml:space="preserve">on</w:t>
      </w:r>
      <w:r>
        <w:rPr>
          <w:rFonts w:hint="eastAsia" w:ascii="仿宋" w:hAnsi="仿宋" w:eastAsia="仿宋" w:cs="仿宋"/>
          <w:sz w:val="24"/>
          <w:szCs w:val="24"/>
          <w:highlight w:val="white"/>
        </w:rPr>
        <w:t xml:space="preserve">——各可调因子的基本价格指数，指基准日期的各可调因子的价格指数。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以上价格调整公式中的各可调因子、定值和变值权重，以及基本价格指数及其来源在投标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函附录价格指数和权重表中约定。价格指数应首先采用有关部门提供的价格指数，缺乏上述价格指数时，可采用有关部门提供的价格代替。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16.1.1.2  暂时确定调整差额在计算调整差额时得不到现行价格指数的，可暂用上一次价格指数计算，并在以后的付款中再按实际价格指数进行调整。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16.1.1.3  权重的调整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按第 15.1 款约定的变更导致原定合同中的权重不合理时，由监理人与承包人和发包人协商后进行调整。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16.1.1.4  承包人工期延误后的价格调整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16.1.2  采用造价信息调整价格差额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工程造价信息的来源以及价格调整的项目和系数在专用合同条款中约定。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16.2  法律变化引起的价格调整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在基准日后，因法律变化导致承包人在合同履行中所需要的工程费用发生除第 16.1 款约定以外的增减时，监理人应根据法律、国家或省、自治区、直辖市有关部门的规定，按第3.5 款商定或确定需调整的合同价款。</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31" w:name="_Toc266262778"/>
      <w:r>
        <w:rPr>
          <w:highlight w:val="white"/>
        </w:rPr>
      </w:r>
      <w:bookmarkStart w:id="232" w:name="_Toc305957309"/>
      <w:r>
        <w:rPr>
          <w:highlight w:val="white"/>
        </w:rPr>
      </w:r>
      <w:bookmarkStart w:id="233" w:name="_Toc262046109"/>
      <w:r>
        <w:rPr>
          <w:rFonts w:hint="eastAsia" w:ascii="仿宋" w:hAnsi="仿宋" w:eastAsia="仿宋" w:cs="仿宋"/>
          <w:b/>
          <w:bCs/>
          <w:sz w:val="24"/>
          <w:szCs w:val="24"/>
          <w:highlight w:val="white"/>
          <w:lang w:val="en-US" w:eastAsia="zh-CN" w:bidi="ar-SA"/>
        </w:rPr>
        <w:t xml:space="preserve">17. 计量与支付</w:t>
      </w:r>
      <w:bookmarkEnd w:id="231"/>
      <w:r>
        <w:rPr>
          <w:highlight w:val="white"/>
        </w:rPr>
      </w:r>
      <w:bookmarkEnd w:id="232"/>
      <w:r>
        <w:rPr>
          <w:highlight w:val="white"/>
        </w:rPr>
      </w:r>
      <w:bookmarkEnd w:id="233"/>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34" w:name="_Toc221950996"/>
      <w:r>
        <w:rPr>
          <w:rFonts w:hint="eastAsia" w:ascii="仿宋" w:hAnsi="仿宋" w:eastAsia="仿宋" w:cs="仿宋"/>
          <w:b/>
          <w:bCs/>
          <w:sz w:val="24"/>
          <w:szCs w:val="24"/>
          <w:highlight w:val="white"/>
          <w:lang w:val="en-US" w:eastAsia="zh-CN" w:bidi="ar-SA"/>
        </w:rPr>
        <w:t xml:space="preserve">17.1  计量</w:t>
      </w:r>
      <w:bookmarkEnd w:id="234"/>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17.1.1  计量单位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计量采用国家法定的计量单位。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17.1.2 计量方法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结算工程量应按工程量清单中约定的方法计量。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17.1.3  计量周期</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除专用合同条款另有约定外，单价子目已完成工程量按月计量，总价子目的计量周期按批准的支付分解报告确定。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17.1.4  单价子目的计量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（1）已标价工程量清单中的单价子目工程量为估算工程量。结算工程量是承包人实际完成的，并按合同约定的计量方法进行计量的工程量。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（2）承包人对已完成的工程进行计量，向监理人提交进度付款申请单、已完成工程量报表和有关计量资料。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（4）监理人认为有必要时，可通知承包人共同进行联合测量、计量，承包人应遵照执行。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（6）监理人应在收到承包人提交的工程量报表后的 7 天内进行复核，监理人未在约定时间内复核的，承包人提交的工程量报表中的工程量视为承包人实际完成的工程量，据此计算工程价款。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17.1.5  总价子目的计量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总价子目的分解和计量按照下述约定进行。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（1）总价子目的计量和支付应以总价为基础，不因第 16.1 款中的因素而进行调整。承包人实际完成的工程量，是进行工程目标管理和控制进度支付的依据。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（3）监理人对承包人提交的上述资料进行复核，以确定分阶段实际完成的工程量和工程形象目标。对其有异议的，可要求承包人按第 8.2 款约定进行共同复核和抽样复测。</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（4）除按照第 15 条约定的变更外，总价子目的工程量是承包人用于结算的最终工程量。</w:t>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Start w:id="235" w:name="_Toc22195100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17.2  预付款</w:t>
      </w:r>
      <w:bookmarkEnd w:id="235"/>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17.2.1  预付款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17.2.2  预付款保函（担保）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（1）承包人应在收到第一次工程预付款的同时向发包人提交工程预付款担保，担保金额应与第一次工程预付款金额相同，工程预付款担保在第一次工程预付款被发包人扣回前一直有效。</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（2）工程材料预付款的担保在专用合同条款中约定。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（3）预付款担保的担保金额可根据预付款扣回的金额相应递减。</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36" w:name="_Toc221951006"/>
      <w:r>
        <w:rPr>
          <w:rFonts w:hint="eastAsia" w:ascii="仿宋" w:hAnsi="仿宋" w:eastAsia="仿宋" w:cs="仿宋"/>
          <w:sz w:val="24"/>
          <w:szCs w:val="24"/>
          <w:highlight w:val="white"/>
        </w:rPr>
        <w:t xml:space="preserve">17.2.3  预付款的扣回与还清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17.3  工程进度付款</w:t>
      </w:r>
      <w:bookmarkEnd w:id="236"/>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37" w:name="_Toc221951013"/>
      <w:r>
        <w:rPr>
          <w:rFonts w:hint="eastAsia" w:ascii="仿宋" w:hAnsi="仿宋" w:eastAsia="仿宋" w:cs="仿宋"/>
          <w:sz w:val="24"/>
          <w:szCs w:val="24"/>
          <w:highlight w:val="white"/>
        </w:rPr>
        <w:t xml:space="preserve">17.3.1  付款周期</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付款周期同计量周期。</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17.3.2  进度付款申请单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（1）截至本次付款周期末已实施工程的价款；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（2）根据第 15 条应增加和扣减的变更金额；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（3）根据第 23 条应增加和扣减的索赔金额；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（4）根据第 17.2 款约定应支付的预付款和扣减的返还预付款；</w:t>
      </w:r>
      <w:r>
        <w:rPr>
          <w:highlight w:val="white"/>
        </w:rPr>
      </w:r>
      <w:r/>
      <w:r>
        <w:rPr>
          <w:highlight w:val="white"/>
        </w:rPr>
      </w:r>
      <w:r/>
      <w:r>
        <w:rPr>
          <w:rFonts w:hint="eastAsia" w:ascii="仿宋" w:hAnsi="仿宋" w:eastAsia="仿宋" w:cs="仿宋"/>
          <w:sz w:val="24"/>
          <w:szCs w:val="24"/>
          <w:highlight w:val="white"/>
        </w:rP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（5）根据合同应增加和扣减的其它金额。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17.3.3  进度付款证书和支付时间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（2）发包人应在监理人收到进度付款申请单后的28天内，将进度应付款支付给承包人。发包人不按期支付的，按专用合同条款的约定支付逾期付款违约金。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（3）监理人出具进度付款证书，不应视为监理人已同意、批准或接受了承包人完成的该部分工作。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（4）进度付款涉及政府投资资金的，按照国库集中支付等国家相关规定和专用合同条款的约定办理。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17.3.4  工程进度付款的修正</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在对以往历次已签发的进度付款证书进行汇总和复核中发现错、漏或重复的，监理人有权予以修正，承包人也有权提出修正申请。经双方复核同意的修正，应在本次进度付款中支付或扣除。</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17.5  竣工结算</w:t>
      </w:r>
      <w:bookmarkEnd w:id="238"/>
      <w:r>
        <w:rPr>
          <w:rFonts w:hint="eastAsia" w:ascii="仿宋" w:hAnsi="仿宋" w:eastAsia="仿宋" w:cs="仿宋"/>
          <w:b/>
          <w:bCs/>
          <w:sz w:val="24"/>
          <w:szCs w:val="24"/>
          <w:highlight w:val="white"/>
          <w:lang w:val="en-US" w:eastAsia="zh-CN" w:bidi="ar-SA"/>
        </w:rPr>
        <w:t xml:space="preserve">（完工结算）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17.5.1  竣工（完工）付款申请单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其余资金、应支付的完工付款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（2）监理人对完工付款申请单有异议的，有权要求承包人进行修正和提供补充资料。经监理人和承包人协商后，由承包人向监理人提交修正后的完工付款申请单。</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39" w:name="_Toc221951017"/>
      <w:r>
        <w:rPr>
          <w:rFonts w:hint="eastAsia" w:ascii="仿宋" w:hAnsi="仿宋" w:eastAsia="仿宋" w:cs="仿宋"/>
          <w:sz w:val="24"/>
          <w:szCs w:val="24"/>
          <w:highlight w:val="white"/>
        </w:rPr>
        <w:t xml:space="preserve">17.5.2  竣工（完工）付款证书及支付时间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（2）发包人应在监理人出具完工付款证书后的14天内，将应支付款支付给承包人。发包人不按期支付的，按第 17.3.3（2）目的约定，将逾期付款违约金支付给承包人。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（3）承包人对发包人签认的完工付款证书有异议的，发包人可出具完工付款申请单中承包人已同意部分的临时付款证书。存在争议的部分，按第 24 条的约定办理。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（4）完工付款涉及政府投资资金的，按第 17.3.3（４）目的约定办理。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17.6  最终结清</w:t>
      </w:r>
      <w:bookmarkEnd w:id="239"/>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40" w:name="_Toc262046110"/>
      <w:r>
        <w:rPr>
          <w:highlight w:val="white"/>
        </w:rPr>
      </w:r>
      <w:bookmarkStart w:id="241" w:name="_Toc266262779"/>
      <w:r>
        <w:rPr>
          <w:rFonts w:hint="eastAsia" w:ascii="仿宋" w:hAnsi="仿宋" w:eastAsia="仿宋" w:cs="仿宋"/>
          <w:sz w:val="24"/>
          <w:szCs w:val="24"/>
          <w:highlight w:val="white"/>
        </w:rPr>
        <w:t xml:space="preserve">17.6.1  最终结清申请单</w:t>
      </w:r>
      <w:bookmarkEnd w:id="240"/>
      <w:r>
        <w:rPr>
          <w:highlight w:val="white"/>
        </w:rPr>
      </w:r>
      <w:bookmarkEnd w:id="241"/>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（1）工程质量保修责任终止证书签发后，承包人应按监理人批准的格式提交最终结清申请单。提交最终结清申请单的份数在专用合同条款中约定。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（2）发包人对最终结清申请单内容有异议的，有权要求承包人进行修正和提供补充资料，由承包人向监理人提交修正后的最终结清申请单。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17.6.2  最终结清证书和支付时间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（2）发包人应在监理人出具最终结清证书后的14天内，将应支付款支付给承包人。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发包人不按期支付的，按第 17.3.3（2）目的约定，将逾期付款违约金支付给承包人。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（3）承包人对发包人签认的最终结清证书有异议的，按第 24 条的约定办理。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（4）最终结清付款涉及政府投资资金的，按第 17.3.3（</w:t>
      </w:r>
      <w:r>
        <w:rPr>
          <w:rFonts w:hint="eastAsia" w:ascii="仿宋" w:hAnsi="仿宋" w:eastAsia="仿宋" w:cs="仿宋"/>
          <w:sz w:val="24"/>
          <w:szCs w:val="24"/>
          <w:highlight w:val="white"/>
          <w:lang w:val="en-US" w:eastAsia="zh-CN"/>
        </w:rPr>
        <w:t xml:space="preserve">4</w:t>
      </w:r>
      <w:r>
        <w:rPr>
          <w:rFonts w:hint="eastAsia" w:ascii="仿宋" w:hAnsi="仿宋" w:eastAsia="仿宋" w:cs="仿宋"/>
          <w:sz w:val="24"/>
          <w:szCs w:val="24"/>
          <w:highlight w:val="white"/>
        </w:rPr>
        <w:t xml:space="preserve">）目的约定办理。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17.7  竣工财务决算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发包人负责编制本工程项目竣工财务决算，承包人应按专用合同条款的约定提供竣工财务决算编制所需的相关材料。</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17.8  竣工审计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发包人负责完成本工程竣工审计手续，承包人应完成相关配合工作。</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42" w:name="_Toc222029519"/>
      <w:r>
        <w:rPr>
          <w:highlight w:val="white"/>
        </w:rPr>
      </w:r>
      <w:bookmarkStart w:id="243" w:name="_Toc222032688"/>
      <w:r>
        <w:rPr>
          <w:highlight w:val="white"/>
        </w:rPr>
      </w:r>
      <w:bookmarkStart w:id="244" w:name="_Toc222031021"/>
      <w:r>
        <w:rPr>
          <w:highlight w:val="white"/>
        </w:rPr>
      </w:r>
      <w:bookmarkStart w:id="245" w:name="_Toc221951019"/>
      <w:r>
        <w:rPr>
          <w:highlight w:val="white"/>
        </w:rPr>
      </w:r>
      <w:bookmarkStart w:id="246" w:name="_Toc222033870"/>
      <w:r>
        <w:rPr>
          <w:highlight w:val="white"/>
        </w:rPr>
      </w:r>
      <w:bookmarkStart w:id="247" w:name="_Toc229305379"/>
      <w:r>
        <w:rPr>
          <w:highlight w:val="white"/>
        </w:rPr>
      </w:r>
      <w:bookmarkStart w:id="248" w:name="_Toc305957310"/>
      <w:r>
        <w:rPr>
          <w:highlight w:val="white"/>
        </w:rPr>
      </w:r>
      <w:bookmarkStart w:id="249" w:name="_Toc262046111"/>
      <w:r>
        <w:rPr>
          <w:highlight w:val="white"/>
        </w:rPr>
      </w:r>
      <w:bookmarkStart w:id="250" w:name="_Toc266262780"/>
      <w:r>
        <w:rPr>
          <w:rFonts w:hint="eastAsia" w:ascii="仿宋" w:hAnsi="仿宋" w:eastAsia="仿宋" w:cs="仿宋"/>
          <w:b/>
          <w:bCs/>
          <w:sz w:val="24"/>
          <w:szCs w:val="24"/>
          <w:highlight w:val="white"/>
          <w:lang w:val="en-US" w:eastAsia="zh-CN" w:bidi="ar-SA"/>
        </w:rPr>
        <w:t xml:space="preserve">18. 竣工验收</w:t>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rFonts w:hint="eastAsia" w:ascii="仿宋" w:hAnsi="仿宋" w:eastAsia="仿宋" w:cs="仿宋"/>
          <w:b/>
          <w:bCs/>
          <w:sz w:val="24"/>
          <w:szCs w:val="24"/>
          <w:highlight w:val="white"/>
          <w:lang w:val="en-US" w:eastAsia="zh-CN" w:bidi="ar-SA"/>
        </w:rPr>
        <w:t xml:space="preserve">（验收）</w:t>
      </w:r>
      <w:bookmarkEnd w:id="248"/>
      <w:r>
        <w:rPr>
          <w:highlight w:val="white"/>
        </w:rPr>
      </w:r>
      <w:bookmarkEnd w:id="249"/>
      <w:r>
        <w:rPr>
          <w:highlight w:val="white"/>
        </w:rPr>
      </w:r>
      <w:bookmarkEnd w:id="250"/>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51" w:name="_Toc229305380"/>
      <w:r>
        <w:rPr>
          <w:highlight w:val="white"/>
        </w:rPr>
      </w:r>
      <w:bookmarkStart w:id="252" w:name="_Toc222033871"/>
      <w:r>
        <w:rPr>
          <w:highlight w:val="white"/>
        </w:rPr>
      </w:r>
      <w:bookmarkStart w:id="253" w:name="_Toc222029520"/>
      <w:r>
        <w:rPr>
          <w:highlight w:val="white"/>
        </w:rPr>
      </w:r>
      <w:bookmarkStart w:id="254" w:name="_Toc221951044"/>
      <w:r>
        <w:rPr>
          <w:highlight w:val="white"/>
        </w:rPr>
      </w:r>
      <w:bookmarkStart w:id="255" w:name="_Toc222032689"/>
      <w:r>
        <w:rPr>
          <w:highlight w:val="white"/>
        </w:rPr>
      </w:r>
      <w:bookmarkStart w:id="256" w:name="_Toc222031022"/>
      <w:r>
        <w:rPr>
          <w:rFonts w:hint="eastAsia" w:ascii="仿宋" w:hAnsi="仿宋" w:eastAsia="仿宋" w:cs="仿宋"/>
          <w:b/>
          <w:bCs/>
          <w:sz w:val="24"/>
          <w:szCs w:val="24"/>
          <w:highlight w:val="white"/>
          <w:lang w:val="en-US" w:eastAsia="zh-CN" w:bidi="ar-SA"/>
        </w:rPr>
        <w:t xml:space="preserve">18.1  验收工作分类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18.2  分部工程验收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18.2.1  分部工程具备验收条件时，承包人应向发包人提交验收申请报告，发包人应在收到验收申请报告之日起10个工作日内决定是否同意进行验收。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18.2.2  除专用合同条款另有约定外，监理人主持分部工程验收，承包人应派符合条件的代表参加验收工作组。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18.2.3  分部工程验收通过后，发包人向承包人发送分部工程验收鉴定书，承包人应及时完成分部工程验收鉴定书载明应由承包人处理的遗留问题。</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18.3  单位工程验收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18.3.1  单位工程具备验收条件时，承包人应向发包人提交验收申请报告，发包人应在收到验收申请报告之日起10个工作日内决定是否同意进行验收。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18.3.2  发包人主持单位工程验收，承包人应派符合条件的代表参加验收工作组。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18.3.3  单位工程验收通过后，发包人向承包人发送单位工程验收鉴定书。承包人应及时完成单位工程验收鉴定书载明应由承包人处理的遗留问题。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18.3.4  需提前投入使用的单位工程在专用合同条款中明确。</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18.4  合同工程完工验收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18.4.1  合同工程具备验收条件时，承包人应向发包人提交验收申请报告，发包人应在收到验收申请报告之日起20个工作日内决定是否同意进行验收。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18.4.2  发包人主持合同工程完工验收，承包人应派代表参加验收工作组。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18.4.3  合同工程完工验收通过后，发包人向承包人发送合同工程完工验收鉴定书。承包人应及时完成合同工程完工验收鉴定书载明应由承包人处理的遗留问题。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18.5  阶段验收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57" w:name="_Toc266262781"/>
      <w:r>
        <w:rPr>
          <w:highlight w:val="white"/>
        </w:rPr>
      </w:r>
      <w:bookmarkStart w:id="258" w:name="_Toc262046112"/>
      <w:r>
        <w:rPr>
          <w:rFonts w:hint="eastAsia" w:ascii="仿宋" w:hAnsi="仿宋" w:eastAsia="仿宋" w:cs="仿宋"/>
          <w:sz w:val="24"/>
          <w:szCs w:val="24"/>
          <w:highlight w:val="white"/>
        </w:rPr>
        <w:t xml:space="preserve">18.5.1  工程建设具备阶段验收条件时，发包人负责提出阶段验收申请报告。承包人应派代表参加阶段验收，并作为被验收单位在验收鉴定书上签字。阶段验收的具体类别在专用合同条款中约定。</w:t>
      </w:r>
      <w:bookmarkEnd w:id="257"/>
      <w:r>
        <w:rPr>
          <w:highlight w:val="white"/>
        </w:rPr>
      </w:r>
      <w:bookmarkEnd w:id="25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59" w:name="_Toc266262782"/>
      <w:r>
        <w:rPr>
          <w:highlight w:val="white"/>
        </w:rPr>
      </w:r>
      <w:bookmarkStart w:id="260" w:name="_Toc262046113"/>
      <w:r>
        <w:rPr>
          <w:rFonts w:hint="eastAsia" w:ascii="仿宋" w:hAnsi="仿宋" w:eastAsia="仿宋" w:cs="仿宋"/>
          <w:sz w:val="24"/>
          <w:szCs w:val="24"/>
          <w:highlight w:val="white"/>
        </w:rPr>
        <w:t xml:space="preserve">18.5.2  承包人应及时完成阶段验收鉴定书载明应由承包人处理的遗留问题。</w:t>
      </w:r>
      <w:bookmarkEnd w:id="259"/>
      <w:r>
        <w:rPr>
          <w:highlight w:val="white"/>
        </w:rPr>
      </w:r>
      <w:bookmarkEnd w:id="260"/>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18.6  专项验收  </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61" w:name="_Toc266262783"/>
      <w:r>
        <w:rPr>
          <w:highlight w:val="white"/>
        </w:rPr>
      </w:r>
      <w:bookmarkStart w:id="262" w:name="_Toc262046114"/>
      <w:r>
        <w:rPr>
          <w:rFonts w:hint="eastAsia" w:ascii="仿宋" w:hAnsi="仿宋" w:eastAsia="仿宋" w:cs="仿宋"/>
          <w:sz w:val="24"/>
          <w:szCs w:val="24"/>
          <w:highlight w:val="white"/>
        </w:rPr>
        <w:t xml:space="preserve">18.6.1  发包人负责提出专项验收申请报告。承包人应按专项验收的相关规定参加专项验收。专项验收的具体类别在专用合同条款中约定。</w:t>
      </w:r>
      <w:bookmarkEnd w:id="261"/>
      <w:r>
        <w:rPr>
          <w:highlight w:val="white"/>
        </w:rPr>
      </w:r>
      <w:bookmarkEnd w:id="262"/>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63" w:name="_Toc266262784"/>
      <w:r>
        <w:rPr>
          <w:highlight w:val="white"/>
        </w:rPr>
      </w:r>
      <w:bookmarkStart w:id="264" w:name="_Toc262046115"/>
      <w:r>
        <w:rPr>
          <w:rFonts w:hint="eastAsia" w:ascii="仿宋" w:hAnsi="仿宋" w:eastAsia="仿宋" w:cs="仿宋"/>
          <w:sz w:val="24"/>
          <w:szCs w:val="24"/>
          <w:highlight w:val="white"/>
        </w:rPr>
        <w:t xml:space="preserve">18.6.2  承包人应及时完成专项验收成果性文件载明应由承包人处理的遗留问题。</w:t>
      </w:r>
      <w:bookmarkEnd w:id="263"/>
      <w:r>
        <w:rPr>
          <w:highlight w:val="white"/>
        </w:rPr>
      </w:r>
      <w:bookmarkEnd w:id="26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18.7  竣工验收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18.7.1  申请竣工验收前，发包人组织竣工验收自查，承包人应派代表参加。</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18.7.2  竣工验收分为竣工技术预验收和竣工验收两个阶段。发包人应通知承包人派代表参加技术预验收和竣工验收。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18.7.3  专用合同条款约定工程需要进行技术鉴定的，承包人应提交有关资料并完成配合工作。</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18.7.4  竣工验收需要进行质量检测的，所需费用由发包人承担，但因承包人原因造成质量不合格的除外。</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18.7.5  工程质量保修期满以及竣工验收遗留问题和尾工处理完成并通过验收后，发包人负责将处理情况和验收成果报送竣工验收主持单位，申请领取工程竣工证书，并发送承包人。</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18.8  施工期运行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18.8.1  施工期运行是指合同工程尚未全部竣工，其中某单位工程或部分工程已完工，需要投入施工期运行的，经发包人按第18.2 款或第18.3款的约定验收合格，证明能确保安全后，才能在施工期投入运行。需要在施工期运行的单位工程或部分工程在专用合同条款中约定。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18.8.2  在施工期运行中发现工程或工程设备损坏或存在缺陷的，由承包人按第19.2 款约定进行修复。</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18.9  试运行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18.9.1  除专用合同条款另有约定外，承包人应按规定进行工程及工程设备试运行，负责提供试运行所需的人员、器材和必要的条件，并承担全部试运行费用。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18.10  竣工（完工）清场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18.10.1  工程项目竣工（完工）清场的工作范围和内容在技术标准和要求（合同技术条款）中约定。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18.10.2  承包人未按监理人的要求恢复临时占地，或者场地清理未达到合同约定的，发包人有权委托其它人恢复或清理，所发生的金额从拟支付给承包人的款项中扣除。</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18.11  施工队伍的撤离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65" w:name="_Toc262046116"/>
      <w:r>
        <w:rPr>
          <w:highlight w:val="white"/>
        </w:rPr>
      </w:r>
      <w:bookmarkStart w:id="266" w:name="_Toc305957311"/>
      <w:r>
        <w:rPr>
          <w:highlight w:val="white"/>
        </w:rPr>
      </w:r>
      <w:bookmarkStart w:id="267" w:name="_Toc266262785"/>
      <w:r>
        <w:rPr>
          <w:rFonts w:hint="eastAsia" w:ascii="仿宋" w:hAnsi="仿宋" w:eastAsia="仿宋" w:cs="仿宋"/>
          <w:b/>
          <w:bCs/>
          <w:sz w:val="24"/>
          <w:szCs w:val="24"/>
          <w:highlight w:val="white"/>
          <w:lang w:val="en-US" w:eastAsia="zh-CN" w:bidi="ar-SA"/>
        </w:rPr>
        <w:t xml:space="preserve">19. 缺陷责任与保修责任</w:t>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65"/>
      <w:r>
        <w:rPr>
          <w:highlight w:val="white"/>
        </w:rPr>
      </w:r>
      <w:bookmarkEnd w:id="266"/>
      <w:r>
        <w:rPr>
          <w:highlight w:val="white"/>
        </w:rPr>
      </w:r>
      <w:bookmarkEnd w:id="26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68" w:name="_Toc221951045"/>
      <w:r>
        <w:rPr>
          <w:rFonts w:hint="eastAsia" w:ascii="仿宋" w:hAnsi="仿宋" w:eastAsia="仿宋" w:cs="仿宋"/>
          <w:b/>
          <w:bCs/>
          <w:sz w:val="24"/>
          <w:szCs w:val="24"/>
          <w:highlight w:val="white"/>
          <w:lang w:val="en-US" w:eastAsia="zh-CN" w:bidi="ar-SA"/>
        </w:rPr>
        <w:t xml:space="preserve">19.1  缺陷责任期（工程质量保修期）的起算时间</w:t>
      </w:r>
      <w:bookmarkEnd w:id="26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69" w:name="_Toc221951047"/>
      <w:r>
        <w:rPr>
          <w:rFonts w:hint="eastAsia" w:ascii="仿宋" w:hAnsi="仿宋" w:eastAsia="仿宋" w:cs="仿宋"/>
          <w:sz w:val="24"/>
          <w:szCs w:val="24"/>
          <w:highlight w:val="white"/>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w:t>
      </w:r>
      <w:bookmarkEnd w:id="269"/>
      <w:r>
        <w:rPr>
          <w:rFonts w:hint="eastAsia" w:ascii="仿宋" w:hAnsi="仿宋" w:eastAsia="仿宋" w:cs="仿宋"/>
          <w:sz w:val="24"/>
          <w:szCs w:val="24"/>
          <w:highlight w:val="white"/>
        </w:rPr>
        <w:t xml:space="preserve">；若已投入使用，其缺陷责任期（工程质量保修期）从通过单位工程或部分工程投入使用验收后开始计算。缺陷责任期（工程质量保修期）的期限在专用合同条款中约定。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19.2  缺陷责任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19.2.1  承包人应在缺陷责任期内对已交付使用的工程承担缺陷责任。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19.2.4  承包人不能在合理时间内修复缺陷的，发包人可自行修复或委托其它人修复，所需费用和利润的承担，按第 19.2.3 项约定办理。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19.3  缺陷责任期的延长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由于承包人原因造成某项缺陷或损坏使某项工程或工程设备不能按原定目标使用而需要再次检查、检验和修复的，发包人有权要求承包人相应延长缺陷责任期，但缺陷责任期最长不超过 2年。</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19.4  进一步试验和试运行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任何一项缺陷或损坏修复后，经检查证明其影响了工程或工程设备的使用性能，承包人应重新进行合同约定的试验和试运行，试验和试运行的全部费用应由责任方承担。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19.5  承包人的进入权</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缺陷责任期内承包人为缺陷修复工作需要，有权进入工程现场，但应遵守发包人的保安和保密规定。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19.6  缺陷责任期终止证书（工程质量保修责任终止证书）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合同工程完工验收或投入使用验收后，发包人与承包人应办理工程交接手续，承包人应向发包人递交工程质量保修书。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缺陷责任期（工程质量保修期）满后30个工作日内，发包人应向承包人颁发工程质量保修责任终止证书，并退还剩余的 其余资金，但保修责任范围内的质量缺陷未处理完成的应除外。</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70" w:name="_Toc221951058"/>
      <w:r>
        <w:rPr>
          <w:rFonts w:hint="eastAsia" w:ascii="仿宋" w:hAnsi="仿宋" w:eastAsia="仿宋" w:cs="仿宋"/>
          <w:b/>
          <w:bCs/>
          <w:sz w:val="24"/>
          <w:szCs w:val="24"/>
          <w:highlight w:val="white"/>
          <w:lang w:val="en-US" w:eastAsia="zh-CN" w:bidi="ar-SA"/>
        </w:rPr>
        <w:t xml:space="preserve">19.7  保修责任</w:t>
      </w:r>
      <w:bookmarkEnd w:id="270"/>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71" w:name="_Toc229305381"/>
      <w:r>
        <w:rPr>
          <w:highlight w:val="white"/>
        </w:rPr>
      </w:r>
      <w:bookmarkStart w:id="272" w:name="_Toc222029521"/>
      <w:r>
        <w:rPr>
          <w:highlight w:val="white"/>
        </w:rPr>
      </w:r>
      <w:bookmarkStart w:id="273" w:name="_Toc221951060"/>
      <w:r>
        <w:rPr>
          <w:highlight w:val="white"/>
        </w:rPr>
      </w:r>
      <w:bookmarkStart w:id="274" w:name="_Toc222032690"/>
      <w:r>
        <w:rPr>
          <w:highlight w:val="white"/>
        </w:rPr>
      </w:r>
      <w:bookmarkStart w:id="275" w:name="_Toc222031023"/>
      <w:r>
        <w:rPr>
          <w:highlight w:val="white"/>
        </w:rPr>
      </w:r>
      <w:bookmarkStart w:id="276" w:name="_Toc222033872"/>
      <w:r>
        <w:rPr>
          <w:rFonts w:hint="eastAsia" w:ascii="仿宋" w:hAnsi="仿宋" w:eastAsia="仿宋" w:cs="仿宋"/>
          <w:sz w:val="24"/>
          <w:szCs w:val="24"/>
          <w:highlight w:val="whit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77" w:name="_Toc305957312"/>
      <w:r>
        <w:rPr>
          <w:highlight w:val="white"/>
        </w:rPr>
      </w:r>
      <w:bookmarkStart w:id="278" w:name="_Toc266262786"/>
      <w:r>
        <w:rPr>
          <w:highlight w:val="white"/>
        </w:rPr>
      </w:r>
      <w:bookmarkStart w:id="279" w:name="_Toc262046117"/>
      <w:r>
        <w:rPr>
          <w:rFonts w:hint="eastAsia" w:ascii="仿宋" w:hAnsi="仿宋" w:eastAsia="仿宋" w:cs="仿宋"/>
          <w:b/>
          <w:bCs/>
          <w:sz w:val="24"/>
          <w:szCs w:val="24"/>
          <w:highlight w:val="white"/>
          <w:lang w:val="en-US" w:eastAsia="zh-CN" w:bidi="ar-SA"/>
        </w:rPr>
        <w:t xml:space="preserve">20. 保险</w:t>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20.1  工程保险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20.2  人员工伤事故的保险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20.2.1  承包人员工伤事故的保险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承包人应依照有关法律规定参加工伤保险，为其履行合同所雇佣的全部人员，缴纳工伤保险费，并要求其分包人也进行此项保险。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20.2.2  发包人员工伤事故的保险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发包人应依照有关法律规定参加工伤保险，为其现场机构雇佣的全部人员，缴纳工伤保险费，并要求其监理人也进行此项保险。</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20.3  人身意外伤害险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20.3.1  发包人应在整个施工期间为其现场机构雇用的全部人员，投保人身意外伤害险，缴纳保险费，并要求其监理人也进行此项保险。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20.3.2  承包人应在整个施工期间为其现场机构雇用的全部人员，投保人身意外伤害险，缴纳保险费，并要求其分包人也进行此项保险。</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20.4  第三者责任险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它费用等赔偿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20.4.2  在缺陷责任期终止证书颁发前，承包人应以承包人和发包人的共同名义，投保第20.4.1 项约定的第三者责任险，其保险费率、保险金额等有关内容在专用合同条款中约定。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20.5  其它保险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除专用合同条款另有约定外，承包人应为其施工设备、进场的材料和工程设备等办理保险。</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20.6  对各项保险的一般要求</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20.6.1  保险凭证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承包人应在专用合同条款约定的期限内向发包人提交各项保险生效的证据和保险单副本，保险单必须与专用合同条款约定的条件保持一致。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20.6.2  保险合同条款的变动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承包人需要变动保险合同条款时，应事先征得发包人同意，并通知监理人。保险人作出变动的，承包人应在收到保险人通知后立即通知发包人和监理人。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20.6.3  持续保险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承包人应与保险人保持联系，使保险人能够随时了解工程实施中的变动，并确保按保险合同条款要求持续保险。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20.6.4 保险金不足的补偿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保险金不足以补偿损失时，应由承包人和发包人各自负责补偿的范围和金额在专用合同条款中约定。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20.6.5  未按约定投保的补救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（1）由于负有投保义务的一方当事人未按合同约定办理保险，或未能使保险持续有效的，另一方当事人可代为办理，所需费用由对方当事人承担。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（2）由于负有投保义务的一方当事人未按合同约定办理某项保险，导致受益人未能得到保险人的赔偿，原应从该项保险得到的保险金应由负有投保义务的一方当事人支付。</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20.6.6  报告义务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当保险事故发生时，投保人应按照保险单规定的条件和期限及时向保险人报告。</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80" w:name="_Toc221951074"/>
      <w:r>
        <w:rPr>
          <w:rFonts w:hint="eastAsia" w:ascii="仿宋" w:hAnsi="仿宋" w:eastAsia="仿宋" w:cs="仿宋"/>
          <w:b/>
          <w:bCs/>
          <w:sz w:val="24"/>
          <w:szCs w:val="24"/>
          <w:highlight w:val="white"/>
          <w:lang w:val="en-US" w:eastAsia="zh-CN" w:bidi="ar-SA"/>
        </w:rPr>
        <w:t xml:space="preserve">20.7  风险责任的转移</w:t>
      </w:r>
      <w:bookmarkEnd w:id="280"/>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281" w:name="_Toc221951075"/>
      <w:r>
        <w:rPr>
          <w:rFonts w:hint="eastAsia" w:ascii="仿宋" w:hAnsi="仿宋" w:eastAsia="仿宋" w:cs="仿宋"/>
          <w:sz w:val="24"/>
          <w:szCs w:val="24"/>
          <w:highlight w:val="white"/>
        </w:rPr>
        <w:t xml:space="preserve">工程通过合同工程完工验收并移交给发包人后，原由承包人应承担的风险责任，以及保险的责任、权利和义务同时转移给发包人</w:t>
      </w:r>
      <w:bookmarkEnd w:id="281"/>
      <w:r>
        <w:rPr>
          <w:rFonts w:hint="eastAsia" w:ascii="仿宋" w:hAnsi="仿宋" w:eastAsia="仿宋" w:cs="仿宋"/>
          <w:sz w:val="24"/>
          <w:szCs w:val="24"/>
          <w:highlight w:val="white"/>
        </w:rPr>
        <w:t xml:space="preserve">，但承包人在缺陷责任期（工程质量保修期）前造成损失和损坏情形除外。</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82" w:name="_Toc262046118"/>
      <w:r>
        <w:rPr>
          <w:highlight w:val="white"/>
        </w:rPr>
      </w:r>
      <w:bookmarkStart w:id="283" w:name="_Toc222032691"/>
      <w:r>
        <w:rPr>
          <w:highlight w:val="white"/>
        </w:rPr>
      </w:r>
      <w:bookmarkStart w:id="284" w:name="_Toc305957313"/>
      <w:r>
        <w:rPr>
          <w:highlight w:val="white"/>
        </w:rPr>
      </w:r>
      <w:bookmarkStart w:id="285" w:name="_Toc266262787"/>
      <w:r>
        <w:rPr>
          <w:highlight w:val="white"/>
        </w:rPr>
      </w:r>
      <w:bookmarkStart w:id="286" w:name="_Toc222031024"/>
      <w:r>
        <w:rPr>
          <w:highlight w:val="white"/>
        </w:rPr>
      </w:r>
      <w:bookmarkStart w:id="287" w:name="_Toc221951076"/>
      <w:r>
        <w:rPr>
          <w:highlight w:val="white"/>
        </w:rPr>
      </w:r>
      <w:bookmarkStart w:id="288" w:name="_Toc222033873"/>
      <w:r>
        <w:rPr>
          <w:highlight w:val="white"/>
        </w:rPr>
      </w:r>
      <w:bookmarkStart w:id="289" w:name="_Toc229305382"/>
      <w:r>
        <w:rPr>
          <w:highlight w:val="white"/>
        </w:rPr>
      </w:r>
      <w:bookmarkStart w:id="290" w:name="_Toc222029522"/>
      <w:r>
        <w:rPr>
          <w:rFonts w:hint="eastAsia" w:ascii="仿宋" w:hAnsi="仿宋" w:eastAsia="仿宋" w:cs="仿宋"/>
          <w:b/>
          <w:bCs/>
          <w:sz w:val="24"/>
          <w:szCs w:val="24"/>
          <w:highlight w:val="white"/>
          <w:lang w:val="en-US" w:eastAsia="zh-CN" w:bidi="ar-SA"/>
        </w:rPr>
        <w:t xml:space="preserve">21. 不可抗力</w:t>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bookmarkEnd w:id="290"/>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21.1  不可抗力的确认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21.1.1  不可抗力是指承包人和发包人在订立合同时不可预见，在工程施工过程中不可避免发生并不能克服的自然灾害和社会性突发事件，如地震、海啸、瘟疫、水灾、骚乱、暴动、战争和专用合同条款约定的其它情形。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21.2  不可抗力的通知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21.2.1  合同一方当事人遇到不可抗力事件，使其履行合同义务受到阻碍时，应立即通知合同另一方当事人和监理人，书面说明不可抗力和受阻碍的详细情况，并提供必要的证明。</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21.2.2  如不可抗力持续发生，合同一方当事人应及时向合同另一方当事人和监理人提交中间报告，说明不可抗力和履行合同受阻的情况，并于不可抗力事件结束后 28 天内提交最终报告及有关资料。</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21.3  不可抗力后果及其处理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21.3.1  不可抗力造成损害的责任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除专用合同条款另有约定外，不可抗力导致的人员伤亡、财产损失、费用增加和（或）工期延误等后果，由合同双方按以下原则承担：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（1）永久工程，包括已运至施工场地的材料和工程设备的损害，以及因工程损害造成的第三者人员伤亡和财产损失由发包人承担；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（2）承包人设备的损坏由承包人承担；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（3）发包人和承包人各自承担其人员伤亡和其它财产损失及其相关费用；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（4）承包人的停工损失由承包人承担，但停工期间应监理人要求照管工程和清理、修复工程的金额由发包人承担；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（5）不能按期竣工的，应合理延长工期，承包人不需支付逾期竣工违约金。发包人要求赶工的，承包人应采取赶工措施，赶工费用由发包人承担。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21.3.2  延迟履行期间发生的不可抗力</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合同一方当事人延迟履行，在延迟履行期间发生不可抗力的，不免除其责任。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21.3.3  避免和减少不可抗力损失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不可抗力发生后，发包人和承包人均应采取措施尽量避免和减少损失的扩大，任何一方没有采取有效措施导致损失扩大的，应对扩大的损失承担责任。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21.3.4  因不可抗力解除合同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291" w:name="_Toc222033874"/>
      <w:r>
        <w:rPr>
          <w:highlight w:val="white"/>
        </w:rPr>
      </w:r>
      <w:bookmarkStart w:id="292" w:name="_Toc221951083"/>
      <w:r>
        <w:rPr>
          <w:highlight w:val="white"/>
        </w:rPr>
      </w:r>
      <w:bookmarkStart w:id="293" w:name="_Toc229305383"/>
      <w:r>
        <w:rPr>
          <w:highlight w:val="white"/>
        </w:rPr>
      </w:r>
      <w:bookmarkStart w:id="294" w:name="_Toc305957314"/>
      <w:r>
        <w:rPr>
          <w:highlight w:val="white"/>
        </w:rPr>
      </w:r>
      <w:bookmarkStart w:id="295" w:name="_Toc262046119"/>
      <w:r>
        <w:rPr>
          <w:highlight w:val="white"/>
        </w:rPr>
      </w:r>
      <w:bookmarkStart w:id="296" w:name="_Toc266262788"/>
      <w:r>
        <w:rPr>
          <w:highlight w:val="white"/>
        </w:rPr>
      </w:r>
      <w:bookmarkStart w:id="297" w:name="_Toc222031025"/>
      <w:r>
        <w:rPr>
          <w:highlight w:val="white"/>
        </w:rPr>
      </w:r>
      <w:bookmarkStart w:id="298" w:name="_Toc222029523"/>
      <w:r>
        <w:rPr>
          <w:highlight w:val="white"/>
        </w:rPr>
      </w:r>
      <w:bookmarkStart w:id="299" w:name="_Toc222032692"/>
      <w:r>
        <w:rPr>
          <w:rFonts w:hint="eastAsia" w:ascii="仿宋" w:hAnsi="仿宋" w:eastAsia="仿宋" w:cs="仿宋"/>
          <w:b/>
          <w:bCs/>
          <w:sz w:val="24"/>
          <w:szCs w:val="24"/>
          <w:highlight w:val="white"/>
          <w:lang w:val="en-US" w:eastAsia="zh-CN" w:bidi="ar-SA"/>
        </w:rPr>
        <w:t xml:space="preserve">22. 违约</w:t>
      </w:r>
      <w:bookmarkEnd w:id="291"/>
      <w:r>
        <w:rPr>
          <w:highlight w:val="white"/>
        </w:rPr>
      </w:r>
      <w:bookmarkEnd w:id="292"/>
      <w:r>
        <w:rPr>
          <w:highlight w:val="white"/>
        </w:rPr>
      </w:r>
      <w:bookmarkEnd w:id="293"/>
      <w:r>
        <w:rPr>
          <w:highlight w:val="white"/>
        </w:rPr>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22.1  承包人违约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22.1.1承包人违约的情形</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00" w:name="_Toc222033875"/>
      <w:r>
        <w:rPr>
          <w:highlight w:val="white"/>
        </w:rPr>
      </w:r>
      <w:bookmarkStart w:id="301" w:name="_Toc222031026"/>
      <w:r>
        <w:rPr>
          <w:highlight w:val="white"/>
        </w:rPr>
      </w:r>
      <w:bookmarkStart w:id="302" w:name="_Toc222029524"/>
      <w:r>
        <w:rPr>
          <w:highlight w:val="white"/>
        </w:rPr>
      </w:r>
      <w:bookmarkStart w:id="303" w:name="_Toc221951088"/>
      <w:r>
        <w:rPr>
          <w:highlight w:val="white"/>
        </w:rPr>
      </w:r>
      <w:bookmarkStart w:id="304" w:name="_Toc229305384"/>
      <w:r>
        <w:rPr>
          <w:highlight w:val="white"/>
        </w:rPr>
      </w:r>
      <w:bookmarkStart w:id="305" w:name="_Toc222032693"/>
      <w:r>
        <w:rPr>
          <w:rFonts w:hint="eastAsia" w:ascii="仿宋" w:hAnsi="仿宋" w:eastAsia="仿宋" w:cs="仿宋"/>
          <w:sz w:val="24"/>
          <w:szCs w:val="24"/>
          <w:highlight w:val="white"/>
        </w:rPr>
        <w:t xml:space="preserve">在履行合同过程中发生的下列情况属承包人违约：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（1）承包人违反第 1.8 款或第 4.3 款的约定，私自将合同的全部或部分权利转让给其它人，或私自将合同的全部或部分义务转移给其它人；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（2）承包人违反第 5.3 款或第 6.4 款的约定，未经监理人批准，私自将已按合同约定进入施工场地的施工设备、临时设施或材料撤离施工场地；</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（3）承包人违反第 5.4 款的约定使用了不合格材料或工程设备，工程质量达不到标准要求，又拒绝清除不合格工程；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（4）承包人未能按合同进度计划及时完成合同约定的工作，已造成或预期造成工期延误；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（5）承包人在缺陷责任期（工程质量保修期）内，未能对合同工程完工验收鉴定书所列的缺陷清单的内容或缺陷责任期（工程质量保修期）内发生的缺陷进行修复，而又拒绝按监理人指示再进行修补。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（6）承包人无法继续履行或明确表示不履行或实质上已停止履行合同；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（7）承包人不按合同约定履行义务的其它情况。</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22.1.2  对承包人违约的处理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（1）承包人发生第 22.1.1（6）目约定的违约情况时，发包人可通知承包人立即解除合同，并按有关法律处理。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（2）承包人发生除第 22.1.1（6）目约定以外的其它违约情况时，监理人可向承包人发出整改通知，要求其在指定的期限内改正。承包人应承担其违约所引起的费用增加和（或）工期延误。</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（3）经检查证明承包人已采取了有效措施纠正违约行为，具备复工条件的，可由监理人签发复工通知复工。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22.1.3  承包人违约解除合同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监理人发出整改通知 28 天后，承包人仍不纠正违约行为的，发包人可向承包人发出解除合同通知。合同解除后，发包人可派员进驻施工场地，另行组织人员或委托其它承包人施工。发包人因继续完成该工程的需要，有权扣留使用承包人在现场的材料、设备和临时设施。但发包人的这一行动不免除承包人应承担的违约责任，也不影响发包人根据合同约定享有的索赔权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22.1.4  合同解除后的估价、付款和结清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（1）合同解除后，监理人按第 3.5 款商定或确定承包人实际完成工作的价值，以及承包人已提供的材料、施工设备、工程设备和临时工程等的价值。</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（2）合同解除后，发包人应暂停对承包人的一切付款，查清各项付款和已扣款金额，包括承包人应支付的违约金。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（3）合同解除后，发包人应按第 23.4 款的约定向承包人索赔由于解除合同给发包人造成的损失。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（4）合同双方确认上述往来款项后，出具最终结清付款证书，结清全部合同款项。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（5）发包人和承包人未能就解除合同后的结清达成一致而形成争议的，按第 24 条的约定办理。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22.1.5  协议利益的转让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因承包人违约解除合同的，发包人有权要求承包人将其为实施合同而签订的材料和设备的订货协议或任何服务协议利益转让给发包人，并在解除合同后的 14 天内，依法办理转让手续。</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22.1.6  紧急情况下无能力或不愿进行抢救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工程实施期间或缺陷责任期内发生危及工程安全的事件，监理人通知承包人进行抢救，承包人声明无能力或不愿立即执行的，发包人有权雇佣其它人员进行抢救。此类抢救按合同约定属于承包人义务的，由此发生的金额和（或）工期延误由承包人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22.2  发包人违约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22.2.1  发包人违约的情形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在履行合同过程中发生的下列情形，属发包人违约：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（1）发包人未能按合同约定支付预付款或合同价款，或拖延、拒绝批准付款申请和支付凭证，导致付款延误的；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（2）发包人原因造成停工的；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（3）监理人无正当理由没有在约定期限内发出复工指示，导致承包人无法复工的；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（4）发包人无法继续履行或明确表示不履行或实质上已停止履行合同的；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（5）发包人不履行合同约定其它义务的。</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22.2.2  承包人有权暂停施工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22.2.3  发包人违约解除合同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（1）发生第 22.2.1（4）目的违约情况时，承包人可书面通知发包人解除合同。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（2）承包人按第22.2.2 项暂停施工 28 天后，发包人仍不纠正违约行为的，承包人可向发包人发出解除合同通知。但承包人的这一行动不免除发包人承担的违约责任，也不影响承包人根据合同约定享有的索赔权利。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22.2.4  解除合同后的付款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因发包人违约解除合同的，发包人应在解除合同后 28 天内向承包人支付下列金额，承包人应在此期限内及时向发包人提交要求支付下列金额的有关资料和凭证：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（1）合同解除日以前所完成工作的价款；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（2）承包人为该工程施工订购并已付款的材料、工程设备和其它物品的金额。发包人付还后，该材料、工程设备和其它物品归发包人所有；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（3）承包人为完成工程所发生的，而发包人未支付的金额；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（4）承包人撤离施工场地以及遣散承包人人员的金额；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（5）由于解除合同应赔偿的承包人损失；</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（6）按合同约定在合同解除日前应支付给承包人的其它金额。发包人应按本项约定支付上述金额并退还 其余资金和履约担保，但有权要求承包人支付应偿还给发包人的各项金额。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22.2.5  解除合同后的承包人撤离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22.3  第三人造成的违约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在履行合同过程中，一方当事人因第三人的原因造成违约的，应当向对方当事人承担违约责任。一方当事人和第三人之间的纠纷，依照法律规定或者按照约定解决。</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06" w:name="_Toc305957315"/>
      <w:r>
        <w:rPr>
          <w:highlight w:val="white"/>
        </w:rPr>
      </w:r>
      <w:bookmarkStart w:id="307" w:name="_Toc266262789"/>
      <w:r>
        <w:rPr>
          <w:highlight w:val="white"/>
        </w:rPr>
      </w:r>
      <w:bookmarkStart w:id="308" w:name="_Toc262046120"/>
      <w:r>
        <w:rPr>
          <w:rFonts w:hint="eastAsia" w:ascii="仿宋" w:hAnsi="仿宋" w:eastAsia="仿宋" w:cs="仿宋"/>
          <w:b/>
          <w:bCs/>
          <w:sz w:val="24"/>
          <w:szCs w:val="24"/>
          <w:highlight w:val="white"/>
          <w:lang w:val="en-US" w:eastAsia="zh-CN" w:bidi="ar-SA"/>
        </w:rPr>
        <w:t xml:space="preserve">23. 索赔</w:t>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08"/>
      <w:r>
        <w:rPr>
          <w:highlight w:val="white"/>
        </w:rPr>
      </w:r>
      <w:bookmarkStart w:id="309" w:name="_Toc22195109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23.1  承包人索赔的提出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根据合同约定，承包人认为有权得到追加付款和（或）延长工期的，应按以下程序向发包人提出索赔：</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（2）承包人应在发出索赔意向通知书后 28 天内，向监理人正式递交索赔通知书。索赔通知书应详细说明索赔理由以及要求追加的付款金额和（或）延长的工期，并附必要的记录和证明材料；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（3）索赔事件具有连续影响的，承包人应按合理时间间隔继续递交延续索赔通知，说明连续影响的实际情况和记录，列出累计的追加付款金额和（或）工期延长天数；</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（4）在索赔事件影响结束后的 28 天内，承包人应向监理人递交最终索赔通知书，说明最终要求索赔的追加付款金额和延长的工期，并附必要的记录和证明材料。</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23.2  承包人索赔处理程序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（1）监理人收到承包人提交的索赔通知书后，应及时审查索赔通知书的内容、查验承包人的记录和证明材料，必要时监理人可要求承包人提交全部原始记录副本。</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（2）监理人应按第 3.5 款商定或确定追加的付款和（或）延长的工期，并在收到上述索赔通知书或有关索赔的进一步证明材料后的 42 天内，将索赔处理结果答复承包人。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（3）承包人接受索赔处理结果的，发包人应在作出索赔处理结果答复后 28 天内完成赔付。承包人不接受索赔处理结果的，按第 24 条的约定办理。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23.3  承包人提出索赔的期限</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23.3.1承包人按第17.5款的约定接受了完工付款证书后，应被认为已无权再提出在合同工程完工证书颁发前所发生的任何索赔。</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23.3.2承包人按第17.6款的约定提交的最终结清申请单中，只限于提出合同工程完工证书颁发后发生的索赔。提出索赔的期限自接受最终结清证书时终止。</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23.4  发包人的索赔</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23.4.1  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23.4.2  监理人按第 3.5 款商定或确定发包人从承包人处得到赔付的金额和（或）缺陷责任期的延长期。承包人应付给发包人的金额可从拟支付给承包人的合同价款中扣除，或由承包人以其它方式支付给发包人。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bookmarkEnd w:id="309"/>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10" w:name="_Toc262046121"/>
      <w:r>
        <w:rPr>
          <w:highlight w:val="white"/>
        </w:rPr>
      </w:r>
      <w:bookmarkStart w:id="311" w:name="_Toc221951098"/>
      <w:r>
        <w:rPr>
          <w:highlight w:val="white"/>
        </w:rPr>
      </w:r>
      <w:bookmarkStart w:id="312" w:name="_Toc222033876"/>
      <w:r>
        <w:rPr>
          <w:highlight w:val="white"/>
        </w:rPr>
      </w:r>
      <w:bookmarkStart w:id="313" w:name="_Toc222031027"/>
      <w:r>
        <w:rPr>
          <w:highlight w:val="white"/>
        </w:rPr>
      </w:r>
      <w:bookmarkStart w:id="314" w:name="_Toc266262790"/>
      <w:r>
        <w:rPr>
          <w:highlight w:val="white"/>
        </w:rPr>
      </w:r>
      <w:bookmarkStart w:id="315" w:name="_Toc229305385"/>
      <w:r>
        <w:rPr>
          <w:highlight w:val="white"/>
        </w:rPr>
      </w:r>
      <w:bookmarkStart w:id="316" w:name="_Toc222032694"/>
      <w:r>
        <w:rPr>
          <w:highlight w:val="white"/>
        </w:rPr>
      </w:r>
      <w:bookmarkStart w:id="317" w:name="_Toc222029525"/>
      <w:r>
        <w:rPr>
          <w:highlight w:val="white"/>
        </w:rPr>
      </w:r>
      <w:bookmarkStart w:id="318" w:name="_Toc305957316"/>
      <w:r>
        <w:rPr>
          <w:rFonts w:hint="eastAsia" w:ascii="仿宋" w:hAnsi="仿宋" w:eastAsia="仿宋" w:cs="仿宋"/>
          <w:b/>
          <w:bCs/>
          <w:sz w:val="24"/>
          <w:szCs w:val="24"/>
          <w:highlight w:val="white"/>
          <w:lang w:val="en-US" w:eastAsia="zh-CN" w:bidi="ar-SA"/>
        </w:rPr>
        <w:t xml:space="preserve">24. 争议的解决</w:t>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17"/>
      <w:r>
        <w:rPr>
          <w:highlight w:val="white"/>
        </w:rPr>
      </w:r>
      <w:bookmarkEnd w:id="318"/>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24.1  争议的解决方式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（1）向约定的仲裁委员会申请仲裁；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（2）向有管辖权的人民法院提起诉讼。</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24.2  友好解决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在提请争议评审、仲裁或者诉讼前，以及在争议评审、仲裁或诉讼过程中，发包人和承包人均可共同努力友好协商解决争议。</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24.3  争议评审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24.3.1  采用争议评审的，发包人和承包人应在开工日后的 28 天内或在争议发生后，协商成立争议评审组。争议评审组由有合同管理和工程实践经验的专家组成。</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24.3.2  合同双方的争议，应首先由申请人向争议评审组提交一份详细的评审申请报告，并附必要的文件、图纸和证明材料，申请人还应将上述报告的副本同时提交给被申请人和监理人。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24.3.3  被申请人在收到申请人评审申请报告副本后的 28 天内，向争议评审组提交一份答辩报告，并附证明材料。被申请人应将答辩报告的副本同时提交给申请人和监理人。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24.3.4  除专用合同条款另有约定外，争议评审组在收到合同双方报告后的 14 天内，邀请双方代表和有关人员举行调查会，向双方调查争议细节；必要时争议评审组可要求双方进一步提供补充材料。</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24.3.5  除专用合同条款另有约定外，在调查会结束后的 14 天内，争议评审组应在不受任何干扰的情况下进行独立、公正的评审，作出书面评审意见，并说明理由。在争议评审期间，争议双方暂按总监理工程师的确定执行。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24.3.6  发包人和承包人接受评审意见的，由监理人根据评审意见拟定执行协议，经争议双方签字后作为合同的补充文件，并遵照执行。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24.3.7  发包人或承包人不接受评审意见，并要求提交仲裁或提起诉讼的，应在收到评审意见后的 14 天内将仲裁或起诉意向书面通知另一方，并抄送监理人，但在仲裁或诉讼结束前应暂按总监理工程师的确定执行。</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19" w:name="_Toc221951107"/>
      <w:r>
        <w:rPr>
          <w:rFonts w:hint="eastAsia" w:ascii="仿宋" w:hAnsi="仿宋" w:eastAsia="仿宋" w:cs="仿宋"/>
          <w:b/>
          <w:bCs/>
          <w:sz w:val="24"/>
          <w:szCs w:val="24"/>
          <w:highlight w:val="white"/>
          <w:lang w:val="en-US" w:eastAsia="zh-CN" w:bidi="ar-SA"/>
        </w:rPr>
        <w:t xml:space="preserve">24.4仲裁</w:t>
      </w:r>
      <w:bookmarkEnd w:id="319"/>
      <w:r>
        <w:rPr>
          <w:rFonts w:hint="eastAsia" w:ascii="仿宋" w:hAnsi="仿宋" w:eastAsia="仿宋" w:cs="仿宋"/>
          <w:b/>
          <w:bCs/>
          <w:sz w:val="24"/>
          <w:szCs w:val="24"/>
          <w:highlight w:val="white"/>
          <w:lang w:val="en-US" w:eastAsia="zh-CN" w:bidi="ar-SA"/>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20" w:name="_Toc221951108"/>
      <w:r>
        <w:rPr>
          <w:rFonts w:hint="eastAsia" w:ascii="仿宋" w:hAnsi="仿宋" w:eastAsia="仿宋" w:cs="仿宋"/>
          <w:sz w:val="24"/>
          <w:szCs w:val="24"/>
          <w:highlight w:val="white"/>
        </w:rPr>
        <w:t xml:space="preserve">24.4.1若合同双方商定直接向仲裁机构申请仲裁，应签订仲裁协议并约定仲裁机构。</w:t>
      </w:r>
      <w:bookmarkEnd w:id="320"/>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21" w:name="_Toc221951109"/>
      <w:r>
        <w:rPr>
          <w:rFonts w:hint="eastAsia" w:ascii="仿宋" w:hAnsi="仿宋" w:eastAsia="仿宋" w:cs="仿宋"/>
          <w:sz w:val="24"/>
          <w:szCs w:val="24"/>
          <w:highlight w:val="white"/>
        </w:rPr>
        <w:t xml:space="preserve">24.4.2若合同双方未能达成仲裁协议，则本合同的仲裁条款无效，任一方均有权向人民法院提起诉讼。</w:t>
      </w:r>
      <w:bookmarkEnd w:id="321"/>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jc w:val="both"/>
        <w:keepLines/>
        <w:keepNext/>
        <w:spacing w:before="0" w:after="0" w:line="440" w:lineRule="exact"/>
        <w:widowControl w:val="off"/>
        <w:rPr>
          <w:rFonts w:hint="eastAsia" w:ascii="仿宋" w:hAnsi="仿宋" w:eastAsia="仿宋" w:cs="仿宋"/>
          <w:b w:val="0"/>
          <w:bCs w:val="0"/>
          <w:sz w:val="24"/>
          <w:szCs w:val="24"/>
          <w:highlight w:val="white"/>
        </w:rPr>
        <w:outlineLvl w:val="1"/>
      </w:pPr>
      <w:r>
        <w:rPr>
          <w:highlight w:val="white"/>
        </w:rPr>
      </w:r>
      <w:bookmarkStart w:id="322" w:name="_Toc221951110"/>
      <w:r>
        <w:rPr>
          <w:highlight w:val="white"/>
        </w:rPr>
      </w:r>
      <w:bookmarkStart w:id="323" w:name="_Toc222032695"/>
      <w:r>
        <w:rPr>
          <w:highlight w:val="white"/>
        </w:rPr>
      </w:r>
      <w:bookmarkStart w:id="324" w:name="_Toc305957317"/>
      <w:r>
        <w:rPr>
          <w:highlight w:val="white"/>
        </w:rPr>
      </w:r>
      <w:bookmarkStart w:id="325" w:name="_Toc222033877"/>
      <w:r>
        <w:rPr>
          <w:highlight w:val="white"/>
        </w:rPr>
      </w:r>
      <w:bookmarkStart w:id="326" w:name="_Toc384388470"/>
      <w:r>
        <w:rPr>
          <w:highlight w:val="white"/>
        </w:rPr>
      </w:r>
      <w:bookmarkStart w:id="327" w:name="_Toc222029526"/>
      <w:r>
        <w:rPr>
          <w:highlight w:val="white"/>
        </w:rPr>
      </w:r>
      <w:bookmarkStart w:id="328" w:name="_Toc229305386"/>
      <w:r>
        <w:rPr>
          <w:highlight w:val="white"/>
        </w:rPr>
      </w:r>
      <w:bookmarkStart w:id="329" w:name="_Toc221948340"/>
      <w:r>
        <w:rPr>
          <w:highlight w:val="white"/>
        </w:rPr>
      </w:r>
      <w:bookmarkStart w:id="330" w:name="_Toc222031028"/>
      <w:r>
        <w:rPr>
          <w:highlight w:val="white"/>
        </w:rPr>
      </w:r>
      <w:bookmarkStart w:id="331" w:name="_Toc15657"/>
      <w:r>
        <w:rPr>
          <w:rFonts w:hint="eastAsia" w:ascii="仿宋" w:hAnsi="仿宋" w:eastAsia="仿宋" w:cs="仿宋"/>
          <w:b w:val="0"/>
          <w:bCs w:val="0"/>
          <w:sz w:val="24"/>
          <w:szCs w:val="24"/>
          <w:highlight w:val="white"/>
          <w:lang w:val="en-US" w:eastAsia="zh-CN" w:bidi="ar-SA"/>
        </w:rPr>
        <w:t xml:space="preserve">第2节 专用合同条款</w:t>
      </w:r>
      <w:bookmarkEnd w:id="322"/>
      <w:r>
        <w:rPr>
          <w:highlight w:val="white"/>
        </w:rPr>
      </w:r>
      <w:bookmarkEnd w:id="323"/>
      <w:r>
        <w:rPr>
          <w:highlight w:val="white"/>
        </w:rPr>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32" w:name="_Toc222032696"/>
      <w:r>
        <w:rPr>
          <w:highlight w:val="white"/>
        </w:rPr>
      </w:r>
      <w:bookmarkStart w:id="333" w:name="_Toc222029527"/>
      <w:r>
        <w:rPr>
          <w:highlight w:val="white"/>
        </w:rPr>
      </w:r>
      <w:bookmarkStart w:id="334" w:name="_Toc221951111"/>
      <w:r>
        <w:rPr>
          <w:highlight w:val="white"/>
        </w:rPr>
      </w:r>
      <w:bookmarkStart w:id="335" w:name="_Toc222033878"/>
      <w:r>
        <w:rPr>
          <w:highlight w:val="white"/>
        </w:rPr>
      </w:r>
      <w:bookmarkStart w:id="336" w:name="_Toc222031029"/>
      <w:r>
        <w:rPr>
          <w:highlight w:val="white"/>
        </w:rPr>
      </w:r>
      <w:bookmarkStart w:id="337" w:name="_Toc229305387"/>
      <w:r>
        <w:rPr>
          <w:rFonts w:hint="eastAsia" w:ascii="仿宋" w:hAnsi="仿宋" w:eastAsia="仿宋" w:cs="仿宋"/>
          <w:b/>
          <w:bCs/>
          <w:sz w:val="24"/>
          <w:szCs w:val="24"/>
          <w:highlight w:val="white"/>
          <w:lang w:val="en-US" w:eastAsia="zh-CN" w:bidi="ar-SA"/>
        </w:rPr>
        <w:t xml:space="preserve">1．一般约定</w:t>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38" w:name="_Toc221951112"/>
      <w:r>
        <w:rPr>
          <w:rFonts w:hint="eastAsia" w:ascii="仿宋" w:hAnsi="仿宋" w:eastAsia="仿宋" w:cs="仿宋"/>
          <w:b/>
          <w:bCs/>
          <w:sz w:val="24"/>
          <w:szCs w:val="24"/>
          <w:highlight w:val="white"/>
          <w:lang w:val="en-US" w:eastAsia="zh-CN" w:bidi="ar-SA"/>
        </w:rPr>
        <w:t xml:space="preserve">1.1  词语定义</w:t>
      </w:r>
      <w:bookmarkEnd w:id="33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39" w:name="_Toc262046123"/>
      <w:r>
        <w:rPr>
          <w:highlight w:val="white"/>
        </w:rPr>
      </w:r>
      <w:bookmarkStart w:id="340" w:name="_Toc266262792"/>
      <w:r>
        <w:rPr>
          <w:highlight w:val="white"/>
        </w:rPr>
      </w:r>
      <w:bookmarkStart w:id="341" w:name="_Toc221951113"/>
      <w:r>
        <w:rPr>
          <w:rFonts w:hint="eastAsia" w:ascii="仿宋" w:hAnsi="仿宋" w:eastAsia="仿宋" w:cs="仿宋"/>
          <w:sz w:val="24"/>
          <w:szCs w:val="24"/>
          <w:highlight w:val="white"/>
        </w:rPr>
        <w:t xml:space="preserve">1.1.2  合同当事人和人员</w:t>
      </w:r>
      <w:bookmarkEnd w:id="339"/>
      <w:r>
        <w:rPr>
          <w:highlight w:val="white"/>
        </w:rPr>
      </w:r>
      <w:bookmarkEnd w:id="340"/>
      <w:r>
        <w:rPr>
          <w:highlight w:val="white"/>
        </w:rPr>
      </w:r>
      <w:bookmarkEnd w:id="341"/>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highlight w:val="white"/>
        </w:rPr>
      </w:r>
      <w:bookmarkStart w:id="342" w:name="_Toc221951114"/>
      <w:r>
        <w:rPr>
          <w:rFonts w:hint="eastAsia" w:ascii="仿宋" w:hAnsi="仿宋" w:eastAsia="仿宋" w:cs="仿宋"/>
          <w:sz w:val="24"/>
          <w:szCs w:val="24"/>
          <w:highlight w:val="white"/>
        </w:rPr>
        <w:t xml:space="preserve">1.1.2.2  发包人：</w:t>
      </w:r>
      <w:r>
        <w:rPr>
          <w:rFonts w:hint="eastAsia" w:ascii="仿宋" w:hAnsi="仿宋" w:eastAsia="仿宋" w:cs="仿宋"/>
          <w:sz w:val="24"/>
          <w:szCs w:val="24"/>
          <w:highlight w:val="white"/>
          <w:u w:val="single"/>
        </w:rPr>
        <w:t xml:space="preserve">                                               。</w:t>
      </w:r>
      <w:bookmarkEnd w:id="342"/>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43" w:name="_Toc221951115"/>
      <w:r>
        <w:rPr>
          <w:rFonts w:hint="eastAsia" w:ascii="仿宋" w:hAnsi="仿宋" w:eastAsia="仿宋" w:cs="仿宋"/>
          <w:sz w:val="24"/>
          <w:szCs w:val="24"/>
          <w:highlight w:val="white"/>
        </w:rPr>
        <w:t xml:space="preserve">1.1.2.3  承包人：</w:t>
      </w:r>
      <w:r>
        <w:rPr>
          <w:rFonts w:hint="eastAsia" w:ascii="仿宋" w:hAnsi="仿宋" w:eastAsia="仿宋" w:cs="仿宋"/>
          <w:sz w:val="24"/>
          <w:szCs w:val="24"/>
          <w:highlight w:val="white"/>
          <w:u w:val="single"/>
        </w:rPr>
        <w:t xml:space="preserve">         (签约后填入承包人的名称)              。</w:t>
      </w:r>
      <w:bookmarkEnd w:id="343"/>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44" w:name="_Toc221951116"/>
      <w:r>
        <w:rPr>
          <w:rFonts w:hint="eastAsia" w:ascii="仿宋" w:hAnsi="仿宋" w:eastAsia="仿宋" w:cs="仿宋"/>
          <w:sz w:val="24"/>
          <w:szCs w:val="24"/>
          <w:highlight w:val="white"/>
        </w:rPr>
        <w:t xml:space="preserve">1.1.2.5  分包人：</w:t>
      </w:r>
      <w:r>
        <w:rPr>
          <w:rFonts w:hint="eastAsia" w:ascii="仿宋" w:hAnsi="仿宋" w:eastAsia="仿宋" w:cs="仿宋"/>
          <w:sz w:val="24"/>
          <w:szCs w:val="24"/>
          <w:highlight w:val="white"/>
          <w:u w:val="single"/>
        </w:rPr>
        <w:t xml:space="preserve">                 无                            。</w:t>
      </w:r>
      <w:bookmarkEnd w:id="344"/>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45" w:name="_Toc221951117"/>
      <w:r>
        <w:rPr>
          <w:rFonts w:hint="eastAsia" w:ascii="仿宋" w:hAnsi="仿宋" w:eastAsia="仿宋" w:cs="仿宋"/>
          <w:sz w:val="24"/>
          <w:szCs w:val="24"/>
          <w:highlight w:val="white"/>
        </w:rPr>
        <w:t xml:space="preserve">1.1.2.6  监理人：</w:t>
      </w:r>
      <w:r>
        <w:rPr>
          <w:rFonts w:hint="eastAsia" w:ascii="仿宋" w:hAnsi="仿宋" w:eastAsia="仿宋" w:cs="仿宋"/>
          <w:sz w:val="24"/>
          <w:szCs w:val="24"/>
          <w:highlight w:val="white"/>
          <w:u w:val="single"/>
        </w:rPr>
        <w:t xml:space="preserve">                                               。</w:t>
      </w:r>
      <w:bookmarkEnd w:id="345"/>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46" w:name="_Toc221951125"/>
      <w:r>
        <w:rPr>
          <w:rFonts w:hint="eastAsia" w:ascii="仿宋" w:hAnsi="仿宋" w:eastAsia="仿宋" w:cs="仿宋"/>
          <w:sz w:val="24"/>
          <w:szCs w:val="24"/>
          <w:highlight w:val="white"/>
        </w:rPr>
        <w:t xml:space="preserve">1.1.4  日期</w:t>
      </w:r>
      <w:bookmarkEnd w:id="346"/>
      <w:r>
        <w:rPr>
          <w:highlight w:val="white"/>
        </w:rPr>
      </w:r>
      <w:r/>
    </w:p>
    <w:p>
      <w:pPr>
        <w:ind w:firstLine="480"/>
        <w:spacing w:line="440" w:lineRule="exact"/>
        <w:widowControl w:val="off"/>
        <w:rPr>
          <w:rFonts w:hint="eastAsia" w:ascii="仿宋" w:hAnsi="仿宋" w:eastAsia="仿宋" w:cs="仿宋"/>
          <w:b/>
          <w:sz w:val="24"/>
          <w:szCs w:val="24"/>
          <w:highlight w:val="white"/>
          <w:u w:val="single"/>
        </w:rPr>
      </w:pPr>
      <w:r>
        <w:rPr>
          <w:highlight w:val="white"/>
        </w:rPr>
      </w:r>
      <w:bookmarkStart w:id="347" w:name="_Toc221951126"/>
      <w:r>
        <w:rPr>
          <w:rFonts w:hint="eastAsia" w:ascii="仿宋" w:hAnsi="仿宋" w:eastAsia="仿宋" w:cs="仿宋"/>
          <w:sz w:val="24"/>
          <w:szCs w:val="24"/>
          <w:highlight w:val="white"/>
        </w:rPr>
        <w:t xml:space="preserve">1.1.4.5  缺陷责任期（工程质量保修期）：</w:t>
      </w:r>
      <w:r>
        <w:rPr>
          <w:rFonts w:hint="eastAsia" w:ascii="仿宋" w:hAnsi="仿宋" w:eastAsia="仿宋" w:cs="仿宋"/>
          <w:b/>
          <w:sz w:val="24"/>
          <w:szCs w:val="24"/>
          <w:highlight w:val="white"/>
          <w:u w:val="single"/>
        </w:rPr>
        <w:t xml:space="preserve">    个月。</w:t>
      </w:r>
      <w:bookmarkEnd w:id="34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1.4 合同文件的优先顺序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进入合同文件的各项文件及其优先顺序是：</w:t>
      </w:r>
      <w:r>
        <w:rPr>
          <w:rFonts w:hint="eastAsia" w:ascii="仿宋" w:hAnsi="仿宋" w:eastAsia="仿宋" w:cs="仿宋"/>
          <w:sz w:val="24"/>
          <w:szCs w:val="24"/>
          <w:highlight w:val="white"/>
          <w:u w:val="single"/>
        </w:rPr>
        <w:t xml:space="preserve"> / </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 合同协议书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要求提供履约担保的，履约担保作为合同生效的前置条件。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48" w:name="_Toc221951129"/>
      <w:r>
        <w:rPr>
          <w:rFonts w:hint="eastAsia" w:ascii="仿宋" w:hAnsi="仿宋" w:eastAsia="仿宋" w:cs="仿宋"/>
          <w:b/>
          <w:bCs/>
          <w:sz w:val="24"/>
          <w:szCs w:val="24"/>
          <w:highlight w:val="white"/>
          <w:lang w:val="en-US" w:eastAsia="zh-CN" w:bidi="ar-SA"/>
        </w:rPr>
        <w:t xml:space="preserve">1.7  联络</w:t>
      </w:r>
      <w:bookmarkEnd w:id="34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49" w:name="_Toc266262794"/>
      <w:r>
        <w:rPr>
          <w:highlight w:val="white"/>
        </w:rPr>
      </w:r>
      <w:bookmarkStart w:id="350" w:name="_Toc221951130"/>
      <w:r>
        <w:rPr>
          <w:highlight w:val="white"/>
        </w:rPr>
      </w:r>
      <w:bookmarkStart w:id="351" w:name="_Toc262046125"/>
      <w:r>
        <w:rPr>
          <w:rFonts w:hint="eastAsia" w:ascii="仿宋" w:hAnsi="仿宋" w:eastAsia="仿宋" w:cs="仿宋"/>
          <w:sz w:val="24"/>
          <w:szCs w:val="24"/>
          <w:highlight w:val="white"/>
        </w:rPr>
        <w:t xml:space="preserve">1.7.2  来往函件均应按技术标准和要求（合同技术条款）约定的期限送达</w:t>
      </w:r>
      <w:r>
        <w:rPr>
          <w:rFonts w:hint="eastAsia" w:ascii="仿宋" w:hAnsi="仿宋" w:eastAsia="仿宋" w:cs="仿宋"/>
          <w:sz w:val="24"/>
          <w:szCs w:val="24"/>
          <w:highlight w:val="white"/>
          <w:u w:val="single"/>
        </w:rPr>
        <w:t xml:space="preserve">监理处</w:t>
      </w:r>
      <w:r>
        <w:rPr>
          <w:rFonts w:hint="eastAsia" w:ascii="仿宋" w:hAnsi="仿宋" w:eastAsia="仿宋" w:cs="仿宋"/>
          <w:sz w:val="24"/>
          <w:szCs w:val="24"/>
          <w:highlight w:val="white"/>
        </w:rPr>
        <w:t xml:space="preserve">。</w:t>
      </w:r>
      <w:bookmarkEnd w:id="349"/>
      <w:r>
        <w:rPr>
          <w:highlight w:val="white"/>
        </w:rPr>
      </w:r>
      <w:bookmarkEnd w:id="350"/>
      <w:r>
        <w:rPr>
          <w:highlight w:val="white"/>
        </w:rPr>
      </w:r>
      <w:bookmarkEnd w:id="351"/>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52" w:name="_Toc222029528"/>
      <w:r>
        <w:rPr>
          <w:highlight w:val="white"/>
        </w:rPr>
      </w:r>
      <w:bookmarkStart w:id="353" w:name="_Toc222032697"/>
      <w:r>
        <w:rPr>
          <w:highlight w:val="white"/>
        </w:rPr>
      </w:r>
      <w:bookmarkStart w:id="354" w:name="_Toc222031030"/>
      <w:r>
        <w:rPr>
          <w:highlight w:val="white"/>
        </w:rPr>
      </w:r>
      <w:bookmarkStart w:id="355" w:name="_Toc221951131"/>
      <w:r>
        <w:rPr>
          <w:highlight w:val="white"/>
        </w:rPr>
      </w:r>
      <w:bookmarkStart w:id="356" w:name="_Toc229305388"/>
      <w:r>
        <w:rPr>
          <w:highlight w:val="white"/>
        </w:rPr>
      </w:r>
      <w:bookmarkStart w:id="357" w:name="_Toc222033879"/>
      <w:r>
        <w:rPr>
          <w:rFonts w:hint="eastAsia" w:ascii="仿宋" w:hAnsi="仿宋" w:eastAsia="仿宋" w:cs="仿宋"/>
          <w:b/>
          <w:bCs/>
          <w:sz w:val="24"/>
          <w:szCs w:val="24"/>
          <w:highlight w:val="white"/>
          <w:lang w:val="en-US" w:eastAsia="zh-CN" w:bidi="ar-SA"/>
        </w:rPr>
        <w:t xml:space="preserve">2  发包人义务</w:t>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58" w:name="_Toc221951132"/>
      <w:r>
        <w:rPr>
          <w:rFonts w:hint="eastAsia" w:ascii="仿宋" w:hAnsi="仿宋" w:eastAsia="仿宋" w:cs="仿宋"/>
          <w:b/>
          <w:bCs/>
          <w:sz w:val="24"/>
          <w:szCs w:val="24"/>
          <w:highlight w:val="white"/>
          <w:lang w:val="en-US" w:eastAsia="zh-CN" w:bidi="ar-SA"/>
        </w:rPr>
        <w:t xml:space="preserve">2.3  提供施工场地</w:t>
      </w:r>
      <w:bookmarkEnd w:id="35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59" w:name="_Toc221951133"/>
      <w:r>
        <w:rPr>
          <w:rFonts w:hint="eastAsia" w:ascii="仿宋" w:hAnsi="仿宋" w:eastAsia="仿宋" w:cs="仿宋"/>
          <w:sz w:val="24"/>
          <w:szCs w:val="24"/>
          <w:highlight w:val="white"/>
        </w:rPr>
        <w:t xml:space="preserve">增加条款：</w:t>
      </w:r>
      <w:r>
        <w:rPr>
          <w:highlight w:val="white"/>
        </w:rPr>
      </w:r>
      <w:r/>
    </w:p>
    <w:p>
      <w:pPr>
        <w:ind w:firstLine="480"/>
        <w:spacing w:line="440" w:lineRule="exact"/>
        <w:widowControl w:val="off"/>
        <w:rPr>
          <w:rFonts w:hint="eastAsia" w:ascii="仿宋" w:hAnsi="仿宋" w:eastAsia="仿宋" w:cs="仿宋"/>
          <w:b/>
          <w:bCs/>
          <w:sz w:val="24"/>
          <w:szCs w:val="24"/>
          <w:highlight w:val="white"/>
        </w:rPr>
      </w:pPr>
      <w:r>
        <w:rPr>
          <w:rFonts w:hint="eastAsia" w:ascii="仿宋" w:hAnsi="仿宋" w:eastAsia="仿宋" w:cs="仿宋"/>
          <w:sz w:val="24"/>
          <w:szCs w:val="24"/>
          <w:highlight w:val="white"/>
        </w:rPr>
        <w:t xml:space="preserve">2.3.2发包人提供的施工场地范围为：</w:t>
      </w:r>
      <w:bookmarkEnd w:id="359"/>
      <w:r>
        <w:rPr>
          <w:rFonts w:hint="eastAsia" w:ascii="仿宋" w:hAnsi="仿宋" w:eastAsia="仿宋" w:cs="仿宋"/>
          <w:sz w:val="24"/>
          <w:szCs w:val="24"/>
          <w:highlight w:val="white"/>
          <w:u w:val="single"/>
        </w:rPr>
        <w:t xml:space="preserve">详见施工图纸</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2.3.3承包人自行勘察的施工场地范围为：</w:t>
      </w:r>
      <w:r>
        <w:rPr>
          <w:rFonts w:hint="eastAsia" w:ascii="仿宋" w:hAnsi="仿宋" w:eastAsia="仿宋" w:cs="仿宋"/>
          <w:sz w:val="24"/>
          <w:szCs w:val="24"/>
          <w:highlight w:val="white"/>
          <w:u w:val="single"/>
        </w:rPr>
        <w:t xml:space="preserve">详见施工图纸</w:t>
      </w:r>
      <w:r>
        <w:rPr>
          <w:rFonts w:hint="eastAsia" w:ascii="仿宋" w:hAnsi="仿宋" w:eastAsia="仿宋" w:cs="仿宋"/>
          <w:sz w:val="24"/>
          <w:szCs w:val="24"/>
          <w:highlight w:val="white"/>
        </w:rPr>
        <w:t xml:space="preserve">。 </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60" w:name="_Toc221951134"/>
      <w:r>
        <w:rPr>
          <w:rFonts w:hint="eastAsia" w:ascii="仿宋" w:hAnsi="仿宋" w:eastAsia="仿宋" w:cs="仿宋"/>
          <w:b/>
          <w:bCs/>
          <w:sz w:val="24"/>
          <w:szCs w:val="24"/>
          <w:highlight w:val="white"/>
          <w:lang w:val="en-US" w:eastAsia="zh-CN" w:bidi="ar-SA"/>
        </w:rPr>
        <w:t xml:space="preserve">2.8  其他义务</w:t>
      </w:r>
      <w:bookmarkEnd w:id="360"/>
      <w:r>
        <w:rPr>
          <w:rFonts w:hint="eastAsia" w:ascii="仿宋" w:hAnsi="仿宋" w:eastAsia="仿宋" w:cs="仿宋"/>
          <w:b/>
          <w:bCs/>
          <w:sz w:val="24"/>
          <w:szCs w:val="24"/>
          <w:highlight w:val="white"/>
          <w:lang w:val="en-US" w:eastAsia="zh-CN" w:bidi="ar-SA"/>
        </w:rPr>
        <w:t xml:space="preserve">  </w:t>
      </w:r>
      <w:r>
        <w:rPr>
          <w:highlight w:val="white"/>
        </w:rPr>
      </w:r>
      <w:r/>
    </w:p>
    <w:p>
      <w:pPr>
        <w:ind w:firstLine="480"/>
        <w:jc w:val="both"/>
        <w:spacing w:after="0" w:line="440" w:lineRule="exact"/>
        <w:widowControl w:val="off"/>
        <w:rPr>
          <w:rFonts w:hint="eastAsia" w:ascii="仿宋" w:hAnsi="仿宋" w:eastAsia="仿宋" w:cs="仿宋"/>
          <w:sz w:val="24"/>
          <w:szCs w:val="24"/>
          <w:highlight w:val="white"/>
        </w:rPr>
      </w:pPr>
      <w:r>
        <w:rPr>
          <w:highlight w:val="white"/>
        </w:rPr>
      </w:r>
      <w:bookmarkStart w:id="361" w:name="_Toc222033880"/>
      <w:r>
        <w:rPr>
          <w:highlight w:val="white"/>
        </w:rPr>
      </w:r>
      <w:bookmarkStart w:id="362" w:name="_Toc222031031"/>
      <w:r>
        <w:rPr>
          <w:highlight w:val="white"/>
        </w:rPr>
      </w:r>
      <w:bookmarkStart w:id="363" w:name="_Toc222029529"/>
      <w:r>
        <w:rPr>
          <w:highlight w:val="white"/>
        </w:rPr>
      </w:r>
      <w:bookmarkStart w:id="364" w:name="_Toc222032698"/>
      <w:r>
        <w:rPr>
          <w:highlight w:val="white"/>
        </w:rPr>
      </w:r>
      <w:bookmarkStart w:id="365" w:name="_Toc229305389"/>
      <w:r>
        <w:rPr>
          <w:highlight w:val="white"/>
        </w:rPr>
      </w:r>
      <w:bookmarkStart w:id="366" w:name="_Toc221951140"/>
      <w:r>
        <w:rPr>
          <w:rFonts w:hint="eastAsia" w:ascii="仿宋" w:hAnsi="仿宋" w:eastAsia="仿宋" w:cs="仿宋"/>
          <w:sz w:val="24"/>
          <w:szCs w:val="24"/>
          <w:highlight w:val="white"/>
          <w:lang w:val="en-US" w:eastAsia="zh-CN" w:bidi="ar-SA"/>
        </w:rPr>
        <w:t xml:space="preserve">无</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3  监理人</w:t>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67" w:name="_Toc221951141"/>
      <w:r>
        <w:rPr>
          <w:rFonts w:hint="eastAsia" w:ascii="仿宋" w:hAnsi="仿宋" w:eastAsia="仿宋" w:cs="仿宋"/>
          <w:b/>
          <w:bCs/>
          <w:sz w:val="24"/>
          <w:szCs w:val="24"/>
          <w:highlight w:val="white"/>
          <w:lang w:val="en-US" w:eastAsia="zh-CN" w:bidi="ar-SA"/>
        </w:rPr>
        <w:t xml:space="preserve">3.1  监理人的职责和权力</w:t>
      </w:r>
      <w:bookmarkEnd w:id="367"/>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68" w:name="_Toc221951142"/>
      <w:r>
        <w:rPr>
          <w:rFonts w:hint="eastAsia" w:ascii="仿宋" w:hAnsi="仿宋" w:eastAsia="仿宋" w:cs="仿宋"/>
          <w:sz w:val="24"/>
          <w:szCs w:val="24"/>
          <w:highlight w:val="white"/>
        </w:rPr>
        <w:t xml:space="preserve">3.1.1</w:t>
      </w:r>
      <w:bookmarkEnd w:id="368"/>
      <w:r>
        <w:rPr>
          <w:rFonts w:hint="eastAsia" w:ascii="仿宋" w:hAnsi="仿宋" w:eastAsia="仿宋" w:cs="仿宋"/>
          <w:sz w:val="24"/>
          <w:szCs w:val="24"/>
          <w:highlight w:val="white"/>
        </w:rPr>
        <w:t xml:space="preserve">　</w:t>
      </w:r>
      <w:bookmarkStart w:id="369" w:name="_Toc221951143"/>
      <w:r>
        <w:rPr>
          <w:rFonts w:hint="eastAsia" w:ascii="仿宋" w:hAnsi="仿宋" w:eastAsia="仿宋" w:cs="仿宋"/>
          <w:sz w:val="24"/>
          <w:szCs w:val="24"/>
          <w:highlight w:val="white"/>
        </w:rPr>
        <w:t xml:space="preserve">监理人须根据发包人事先批准的权力范围行使权力，发包人批准的权力范围：</w:t>
      </w:r>
      <w:bookmarkEnd w:id="369"/>
      <w:r>
        <w:rPr>
          <w:highlight w:val="white"/>
        </w:rPr>
      </w:r>
      <w:bookmarkStart w:id="370" w:name="_Toc221951146"/>
      <w:r>
        <w:rPr>
          <w:highlight w:val="white"/>
        </w:rPr>
      </w:r>
      <w:bookmarkStart w:id="371" w:name="_Toc222032699"/>
      <w:r>
        <w:rPr>
          <w:highlight w:val="white"/>
        </w:rPr>
      </w:r>
      <w:bookmarkStart w:id="372" w:name="_Toc229305390"/>
      <w:r>
        <w:rPr>
          <w:highlight w:val="white"/>
        </w:rPr>
      </w:r>
      <w:bookmarkStart w:id="373" w:name="_Toc222033881"/>
      <w:r>
        <w:rPr>
          <w:highlight w:val="white"/>
        </w:rPr>
      </w:r>
      <w:bookmarkStart w:id="374" w:name="_Toc221951150"/>
      <w:r>
        <w:rPr>
          <w:highlight w:val="white"/>
        </w:rPr>
      </w:r>
      <w:bookmarkStart w:id="375" w:name="_Toc222029530"/>
      <w:r>
        <w:rPr>
          <w:highlight w:val="white"/>
        </w:rPr>
      </w:r>
      <w:bookmarkStart w:id="376" w:name="_Toc222031032"/>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（1）按第 4.3 款约定，批准工程的分包；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（2）按第11.3条约定，确定延长完工期限；</w:t>
      </w:r>
      <w:bookmarkEnd w:id="370"/>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（3）按23条规定，批准索赔。</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  承包人</w:t>
      </w:r>
      <w:bookmarkEnd w:id="371"/>
      <w:r>
        <w:rPr>
          <w:highlight w:val="white"/>
        </w:rPr>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77" w:name="_Toc221951151"/>
      <w:r>
        <w:rPr>
          <w:rFonts w:hint="eastAsia" w:ascii="仿宋" w:hAnsi="仿宋" w:eastAsia="仿宋" w:cs="仿宋"/>
          <w:b/>
          <w:bCs/>
          <w:sz w:val="24"/>
          <w:szCs w:val="24"/>
          <w:highlight w:val="white"/>
          <w:lang w:val="en-US" w:eastAsia="zh-CN" w:bidi="ar-SA"/>
        </w:rPr>
        <w:t xml:space="preserve">4.1  承包人的一般义务</w:t>
      </w:r>
      <w:bookmarkEnd w:id="377"/>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78" w:name="_Toc221951152"/>
      <w:r>
        <w:rPr>
          <w:rFonts w:hint="eastAsia" w:ascii="仿宋" w:hAnsi="仿宋" w:eastAsia="仿宋" w:cs="仿宋"/>
          <w:sz w:val="24"/>
          <w:szCs w:val="24"/>
          <w:highlight w:val="white"/>
        </w:rPr>
        <w:t xml:space="preserve">4.1.10  其他义务</w:t>
      </w:r>
      <w:bookmarkEnd w:id="37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79" w:name="_Toc221951153"/>
      <w:r>
        <w:rPr>
          <w:rFonts w:hint="eastAsia" w:ascii="仿宋" w:hAnsi="仿宋" w:eastAsia="仿宋" w:cs="仿宋"/>
          <w:sz w:val="24"/>
          <w:szCs w:val="24"/>
          <w:highlight w:val="white"/>
        </w:rPr>
        <w:t xml:space="preserve">（1）承包人应在合同签订后7天内，调遣足够人员和调配投标书中标明的施工设备、材料进入工地，并按施工总进度要求完成施工准备工作。</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（2）承包人的项目经理，主要管理人员（含质量检查员、安全员）必须挂牌上岗。</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（3）承包人的检测、检验、测量等设备应满足国家有关规定及本工程实际施工需要。</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（4）</w:t>
      </w:r>
      <w:r>
        <w:rPr>
          <w:rFonts w:hint="eastAsia" w:ascii="仿宋" w:hAnsi="仿宋" w:eastAsia="仿宋" w:cs="仿宋"/>
          <w:spacing w:val="-2"/>
          <w:sz w:val="24"/>
          <w:szCs w:val="24"/>
          <w:highlight w:val="white"/>
          <w:lang w:val="en-US" w:eastAsia="zh-CN" w:bidi="ar-SA"/>
        </w:rPr>
        <w:t xml:space="preserve">对与本合同实施有关的各类验收、检查、审计等承包人应积极配合。对本合同实施过程中有</w:t>
      </w:r>
      <w:r>
        <w:rPr>
          <w:rFonts w:hint="eastAsia" w:ascii="仿宋" w:hAnsi="仿宋" w:eastAsia="仿宋" w:cs="仿宋"/>
          <w:sz w:val="24"/>
          <w:szCs w:val="24"/>
          <w:highlight w:val="white"/>
          <w:lang w:val="en-US" w:eastAsia="zh-CN" w:bidi="ar-SA"/>
        </w:rPr>
        <w:t xml:space="preserve">关的各阶段验收（如单位工程验收、完工验收、竣工验收等）以及上级有关检查、审查、评审等相关费用由承包人承担，在投标时须充分考虑并摊入相关投标报价中。</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（5）承包人就本项目必须在工程所在地建账，并接受发包人不定期对其账目的检查和按检查意见及时整改。发包人有权拒绝承包人资金的不合理流向，以保证工程资金供给。</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（6）承包人应配合发包人做好场外协调工作。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（7）承包人在实施和完成承建合同工程及缺陷修复过程中的一切作业应保证发包人免于承担因承包人借用、占用或进出其他标段和工区，或作业影响等所引起的索赔、诉讼费、损害赔偿及其他开支， 并有义务提供与其他标段工程施工配合与协调，包括（但不限于）：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1）工作面的安全；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2）施工进度的协调；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3）及时提交工作面；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4）保持建筑物相邻界面附近的结构质量；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5）为其他标段的承包人提供交通道路、交叉工作面的作业场地；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6）保持发包人提供的公用设施包括道路等在承建标段内的维护与保养，不得造成损坏而影响正常施工。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（8）承包人应对所有现场作业和施工方法的完备、稳定和安全负责；承包人应根据现场情况适当进行封闭。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（9）承包人应无条件服从与其他承包人的工作配合，费用含在投标报价中。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（10）承包人应配合（仅限于现场）发包人进行与本工程有关的新材料、新工艺的科研试验以及各类的观测试验。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11）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套复印件，1 套电子文档）给发包人，竣工图需移交原件 6 套（纸质竣工图 5 套，电子文档 1 套）给发包人，与档案相关的一切费用包含在投标报价中，不另行支付。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（12）承包人在合同签订后 7 天内，并在现场设立好办公室施设，具备工作条件。同时管理人员及主要施工机械进场，保证在整个合同期内有效。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（13）农民工工资管理：承包人须按《保障农民工工资支付条例》、《徐州市工程建设领域农民工工资支付管理办法》(徐人社发[2018]204 号文)、《关于我市水利建设领域落实农民工工资“四项制度”工作意见的通知》(徐水基[2018]11 号</w:t>
      </w:r>
      <w:r>
        <w:rPr>
          <w:rFonts w:hint="eastAsia" w:ascii="仿宋" w:hAnsi="仿宋" w:eastAsia="仿宋" w:cs="仿宋"/>
          <w:sz w:val="24"/>
          <w:szCs w:val="24"/>
          <w:highlight w:val="white"/>
          <w:lang w:val="en-US" w:eastAsia="zh-CN" w:bidi="ar-SA"/>
        </w:rPr>
        <w:t xml:space="preserve">文) 、关于印发《江苏省工程建设领域农民工工资专用账户管理细则》的通知 (苏人设规〔2022〕3号) 、关于印发《江苏省工程建设领域农民工工资保证金管理办法》的通知 (苏人设规〔2022〕4 号)、关于规范落实建设单位按时足额拨付人工费用和施工单位按时足额支付农民工工资有关事项的通知(徐人设发〔2022〕18 号)、关于规范工程建设领域农民工用工合同的通知(徐治欠办发〔2022〕3 号) 、关于贯彻执行《江苏省工程建设领域农民工工资保证金管理办法》的通知（徐人设发〔2022〕31号）的要求支付农民工工资。 </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（14）安全文明施工的要求：①施工区防护符合徐州市城市管理规定，在施工过程中必须严格执行《徐州市市区工地扬尘</w:t>
      </w:r>
      <w:r>
        <w:rPr>
          <w:rFonts w:hint="eastAsia" w:ascii="仿宋" w:hAnsi="仿宋" w:eastAsia="仿宋" w:cs="仿宋"/>
          <w:sz w:val="24"/>
          <w:szCs w:val="24"/>
          <w:highlight w:val="white"/>
          <w:lang w:val="en-US" w:eastAsia="zh-CN" w:bidi="ar-SA"/>
        </w:rPr>
        <w:t xml:space="preserve">污染防治管理规范》及水利水务工程扬尘防治措施“八项措施”标准；施工所产生的矛盾由承包人负责协调，费用包含在合同价款中。②承包人负责在需要的时间和地点，自费提供和维护有灯光、护板、格栅警告信号和警卫，以及对工程进行保护或为公众提供安全和方便。③承包人负责在工程施工整个过程中施工现场在承包范围内全部人员的安全。④除因发包人、发包人派驻工地的工程师或雇员的行为或过失而造成的伤亡外，发包人不承担承包人或其分包单位雇佣工人或其他人员的伤亡赔偿或补偿责任。⑤承包人在施工现场的安全管理、教育和安全事故的责任由承包人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4.3  分包</w:t>
      </w:r>
      <w:bookmarkEnd w:id="379"/>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80" w:name="_Toc221951154"/>
      <w:r>
        <w:rPr>
          <w:rFonts w:hint="eastAsia" w:ascii="仿宋" w:hAnsi="仿宋" w:eastAsia="仿宋" w:cs="仿宋"/>
          <w:sz w:val="24"/>
          <w:szCs w:val="24"/>
          <w:highlight w:val="white"/>
        </w:rPr>
        <w:t xml:space="preserve">4.3.2  允许承包人分包的工程项目、工作内容与分包金额限额为：</w:t>
      </w:r>
      <w:bookmarkEnd w:id="380"/>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highlight w:val="white"/>
        </w:rPr>
      </w:r>
      <w:bookmarkStart w:id="381" w:name="_Toc221951155"/>
      <w:r>
        <w:rPr>
          <w:rFonts w:hint="eastAsia" w:ascii="仿宋" w:hAnsi="仿宋" w:eastAsia="仿宋" w:cs="仿宋"/>
          <w:sz w:val="24"/>
          <w:szCs w:val="24"/>
          <w:highlight w:val="white"/>
          <w:lang w:val="en-US" w:eastAsia="zh-CN" w:bidi="ar-SA"/>
        </w:rPr>
        <w:t xml:space="preserve">1）工程项目：</w:t>
      </w:r>
      <w:r>
        <w:rPr>
          <w:rFonts w:hint="eastAsia" w:ascii="仿宋" w:hAnsi="仿宋" w:eastAsia="仿宋" w:cs="仿宋"/>
          <w:sz w:val="24"/>
          <w:szCs w:val="24"/>
          <w:highlight w:val="white"/>
          <w:u w:val="single"/>
          <w:lang w:val="en-US" w:eastAsia="zh-CN" w:bidi="ar-SA"/>
        </w:rPr>
        <w:t xml:space="preserve">无</w:t>
      </w:r>
      <w:r>
        <w:rPr>
          <w:rFonts w:hint="eastAsia" w:ascii="仿宋" w:hAnsi="仿宋" w:eastAsia="仿宋" w:cs="仿宋"/>
          <w:sz w:val="24"/>
          <w:szCs w:val="24"/>
          <w:highlight w:val="white"/>
          <w:lang w:val="en-US" w:eastAsia="zh-CN" w:bidi="ar-SA"/>
        </w:rPr>
        <w:t xml:space="preserve">。</w:t>
      </w:r>
      <w:bookmarkEnd w:id="381"/>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 </w:t>
      </w:r>
      <w:bookmarkStart w:id="382" w:name="_Toc221951156"/>
      <w:r>
        <w:rPr>
          <w:rFonts w:hint="eastAsia" w:ascii="仿宋" w:hAnsi="仿宋" w:eastAsia="仿宋" w:cs="仿宋"/>
          <w:sz w:val="24"/>
          <w:szCs w:val="24"/>
          <w:highlight w:val="white"/>
          <w:lang w:val="en-US" w:eastAsia="zh-CN" w:bidi="ar-SA"/>
        </w:rPr>
        <w:t xml:space="preserve">  2）工作内容：</w:t>
      </w:r>
      <w:bookmarkEnd w:id="382"/>
      <w:r>
        <w:rPr>
          <w:rFonts w:hint="eastAsia" w:ascii="仿宋" w:hAnsi="仿宋" w:eastAsia="仿宋" w:cs="仿宋"/>
          <w:sz w:val="24"/>
          <w:szCs w:val="24"/>
          <w:highlight w:val="white"/>
          <w:u w:val="single"/>
          <w:lang w:val="en-US" w:eastAsia="zh-CN" w:bidi="ar-SA"/>
        </w:rPr>
        <w:t xml:space="preserve">无</w:t>
      </w:r>
      <w:r>
        <w:rPr>
          <w:rFonts w:hint="eastAsia" w:ascii="仿宋" w:hAnsi="仿宋" w:eastAsia="仿宋" w:cs="仿宋"/>
          <w:sz w:val="24"/>
          <w:szCs w:val="24"/>
          <w:highlight w:val="white"/>
          <w:lang w:val="en-US" w:eastAsia="zh-CN" w:bidi="ar-SA"/>
        </w:rPr>
        <w:t xml:space="preserve">。</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highlight w:val="white"/>
        </w:rPr>
      </w:r>
      <w:bookmarkStart w:id="383" w:name="_Toc221951157"/>
      <w:r>
        <w:rPr>
          <w:rFonts w:hint="eastAsia" w:ascii="仿宋" w:hAnsi="仿宋" w:eastAsia="仿宋" w:cs="仿宋"/>
          <w:sz w:val="24"/>
          <w:szCs w:val="24"/>
          <w:highlight w:val="white"/>
          <w:lang w:val="en-US" w:eastAsia="zh-CN" w:bidi="ar-SA"/>
        </w:rPr>
        <w:t xml:space="preserve">3）分包金额限额：</w:t>
      </w:r>
      <w:bookmarkEnd w:id="383"/>
      <w:r>
        <w:rPr>
          <w:rFonts w:hint="eastAsia" w:ascii="仿宋" w:hAnsi="仿宋" w:eastAsia="仿宋" w:cs="仿宋"/>
          <w:bCs/>
          <w:sz w:val="24"/>
          <w:szCs w:val="24"/>
          <w:highlight w:val="white"/>
          <w:u w:val="single"/>
          <w:lang w:val="en-US" w:eastAsia="zh-CN" w:bidi="ar-SA"/>
        </w:rPr>
        <w:t xml:space="preserve">无</w:t>
      </w:r>
      <w:r>
        <w:rPr>
          <w:rFonts w:hint="eastAsia" w:ascii="仿宋" w:hAnsi="仿宋" w:eastAsia="仿宋" w:cs="仿宋"/>
          <w:bCs/>
          <w:sz w:val="24"/>
          <w:szCs w:val="24"/>
          <w:highlight w:val="white"/>
          <w:lang w:val="en-US" w:eastAsia="zh-CN" w:bidi="ar-SA"/>
        </w:rPr>
        <w:t xml:space="preserve">。</w:t>
      </w:r>
      <w:r>
        <w:rPr>
          <w:highlight w:val="white"/>
        </w:rPr>
      </w:r>
      <w:r/>
    </w:p>
    <w:p>
      <w:pPr>
        <w:ind w:firstLine="480"/>
        <w:jc w:val="left"/>
        <w:spacing w:line="440" w:lineRule="exact"/>
        <w:widowControl w:val="off"/>
        <w:rPr>
          <w:rFonts w:hint="eastAsia" w:ascii="仿宋" w:hAnsi="仿宋" w:eastAsia="仿宋" w:cs="仿宋"/>
          <w:bCs/>
          <w:sz w:val="24"/>
          <w:szCs w:val="24"/>
          <w:highlight w:val="white"/>
        </w:rPr>
      </w:pPr>
      <w:r>
        <w:rPr>
          <w:rFonts w:hint="eastAsia" w:ascii="仿宋" w:hAnsi="仿宋" w:eastAsia="仿宋" w:cs="仿宋"/>
          <w:sz w:val="24"/>
          <w:szCs w:val="24"/>
          <w:highlight w:val="white"/>
          <w:lang w:val="en-US" w:eastAsia="zh-CN" w:bidi="ar-SA"/>
        </w:rPr>
        <w:t xml:space="preserve">4.3.10  分包人项目管理机构的设立：</w:t>
      </w:r>
      <w:r>
        <w:rPr>
          <w:rFonts w:hint="eastAsia" w:ascii="仿宋" w:hAnsi="仿宋" w:eastAsia="仿宋" w:cs="仿宋"/>
          <w:bCs/>
          <w:sz w:val="24"/>
          <w:szCs w:val="24"/>
          <w:highlight w:val="white"/>
          <w:u w:val="single"/>
          <w:lang w:val="en-US" w:eastAsia="zh-CN" w:bidi="ar-SA"/>
        </w:rPr>
        <w:t xml:space="preserve">无</w:t>
      </w:r>
      <w:r>
        <w:rPr>
          <w:rFonts w:hint="eastAsia" w:ascii="仿宋" w:hAnsi="仿宋" w:eastAsia="仿宋" w:cs="仿宋"/>
          <w:bCs/>
          <w:sz w:val="24"/>
          <w:szCs w:val="24"/>
          <w:highlight w:val="white"/>
          <w:lang w:val="en-US" w:eastAsia="zh-CN" w:bidi="ar-SA"/>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4.5  承包人项目经理</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84" w:name="_Toc280889159"/>
      <w:r>
        <w:rPr>
          <w:highlight w:val="white"/>
        </w:rPr>
      </w:r>
      <w:bookmarkStart w:id="385" w:name="_Toc278719213"/>
      <w:r>
        <w:rPr>
          <w:rFonts w:hint="eastAsia" w:ascii="仿宋" w:hAnsi="仿宋" w:eastAsia="仿宋" w:cs="仿宋"/>
          <w:sz w:val="24"/>
          <w:szCs w:val="24"/>
          <w:highlight w:val="white"/>
        </w:rPr>
        <w:t xml:space="preserve">4.5.5  承包人项目经理在工地天数不得少于 22 天，每天不少于 8 小时，离开工地三天以内（含三天）须书面报发包人批准，同时需指定经发包人认可的代理人，否则，发包人将按每天 1000 元对承包人做罚款处理，发包人对承包人项目经理进行考勤。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对技术负责人的岗位考核亦参照此项。 承担工程施工的项目经理必须是投标书中填报并经招标人审查确认的人员。非因不可抗力影响，或发包方主动提出更换，不得更换项目经理；如更换项目经理，资格不得低于投标时项目经理。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4.6  承包人人员的管理</w:t>
      </w:r>
      <w:bookmarkEnd w:id="384"/>
      <w:r>
        <w:rPr>
          <w:highlight w:val="white"/>
        </w:rPr>
      </w:r>
      <w:bookmarkEnd w:id="385"/>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86" w:name="_Toc221951158"/>
      <w:r>
        <w:rPr>
          <w:rFonts w:hint="eastAsia" w:ascii="仿宋" w:hAnsi="仿宋" w:eastAsia="仿宋" w:cs="仿宋"/>
          <w:sz w:val="24"/>
          <w:szCs w:val="24"/>
          <w:highlight w:val="white"/>
        </w:rPr>
        <w:t xml:space="preserve">4.6.5 对技术负责人、专职安全员的岗位考核同项目经理。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4.11  不利物质条件</w:t>
      </w:r>
      <w:bookmarkEnd w:id="386"/>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87" w:name="_Toc221951159"/>
      <w:r>
        <w:rPr>
          <w:rFonts w:hint="eastAsia" w:ascii="仿宋" w:hAnsi="仿宋" w:eastAsia="仿宋" w:cs="仿宋"/>
          <w:sz w:val="24"/>
          <w:szCs w:val="24"/>
          <w:highlight w:val="white"/>
        </w:rPr>
        <w:t xml:space="preserve">4.11.1不利物质条件的范围：</w:t>
      </w:r>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w:t>
      </w:r>
      <w:bookmarkEnd w:id="38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88" w:name="_Toc280889162"/>
      <w:r>
        <w:rPr>
          <w:highlight w:val="white"/>
        </w:rPr>
      </w:r>
      <w:bookmarkStart w:id="389" w:name="_Toc278719216"/>
      <w:r>
        <w:rPr>
          <w:highlight w:val="white"/>
        </w:rPr>
      </w:r>
      <w:bookmarkStart w:id="390" w:name="_Toc222290198"/>
      <w:r>
        <w:rPr>
          <w:rFonts w:hint="eastAsia" w:ascii="仿宋" w:hAnsi="仿宋" w:eastAsia="仿宋" w:cs="仿宋"/>
          <w:b/>
          <w:bCs/>
          <w:sz w:val="24"/>
          <w:szCs w:val="24"/>
          <w:highlight w:val="white"/>
          <w:lang w:val="en-US" w:eastAsia="zh-CN" w:bidi="ar-SA"/>
        </w:rPr>
        <w:t xml:space="preserve">5. 材料和工程设备</w:t>
      </w:r>
      <w:bookmarkEnd w:id="388"/>
      <w:r>
        <w:rPr>
          <w:highlight w:val="white"/>
        </w:rPr>
      </w:r>
      <w:bookmarkEnd w:id="389"/>
      <w:r>
        <w:rPr>
          <w:highlight w:val="white"/>
        </w:rPr>
      </w:r>
      <w:bookmarkEnd w:id="390"/>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391" w:name="_Toc278719218"/>
      <w:r>
        <w:rPr>
          <w:highlight w:val="white"/>
        </w:rPr>
      </w:r>
      <w:bookmarkStart w:id="392" w:name="_Toc222290199"/>
      <w:r>
        <w:rPr>
          <w:highlight w:val="white"/>
        </w:rPr>
      </w:r>
      <w:bookmarkStart w:id="393" w:name="_Toc280889164"/>
      <w:r>
        <w:rPr>
          <w:rFonts w:hint="eastAsia" w:ascii="仿宋" w:hAnsi="仿宋" w:eastAsia="仿宋" w:cs="仿宋"/>
          <w:b/>
          <w:bCs/>
          <w:sz w:val="24"/>
          <w:szCs w:val="24"/>
          <w:highlight w:val="white"/>
          <w:lang w:val="en-US" w:eastAsia="zh-CN" w:bidi="ar-SA"/>
        </w:rPr>
        <w:t xml:space="preserve">5.1  承包人提供的材料和工程设备</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承包人对外购设备所付责任与非外购设备相同。承包人需提供不少于 3 家设备厂家供业主选择。 </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5.2  发包人提供的材料和工程设备</w:t>
      </w:r>
      <w:bookmarkEnd w:id="391"/>
      <w:r>
        <w:rPr>
          <w:highlight w:val="white"/>
        </w:rPr>
      </w:r>
      <w:bookmarkEnd w:id="392"/>
      <w:r>
        <w:rPr>
          <w:highlight w:val="white"/>
        </w:rPr>
      </w:r>
      <w:bookmarkEnd w:id="393"/>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394" w:name="_Toc221951166"/>
      <w:r>
        <w:rPr>
          <w:highlight w:val="white"/>
        </w:rPr>
      </w:r>
      <w:bookmarkStart w:id="395" w:name="_Toc222029532"/>
      <w:r>
        <w:rPr>
          <w:highlight w:val="white"/>
        </w:rPr>
      </w:r>
      <w:bookmarkStart w:id="396" w:name="_Toc229305392"/>
      <w:r>
        <w:rPr>
          <w:highlight w:val="white"/>
        </w:rPr>
      </w:r>
      <w:bookmarkStart w:id="397" w:name="_Toc222032701"/>
      <w:r>
        <w:rPr>
          <w:highlight w:val="white"/>
        </w:rPr>
      </w:r>
      <w:bookmarkStart w:id="398" w:name="_Toc222033883"/>
      <w:r>
        <w:rPr>
          <w:highlight w:val="white"/>
        </w:rPr>
      </w:r>
      <w:bookmarkStart w:id="399" w:name="_Toc222031034"/>
      <w:r>
        <w:rPr>
          <w:rFonts w:hint="eastAsia" w:ascii="仿宋" w:hAnsi="仿宋" w:eastAsia="仿宋" w:cs="仿宋"/>
          <w:sz w:val="24"/>
          <w:szCs w:val="24"/>
          <w:highlight w:val="white"/>
        </w:rPr>
        <w:t xml:space="preserve">5.2.1 发包人提供的材料和工程设备见下表：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发包人提供的材料表</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bl>
      <w:tblPr>
        <w:tblStyle w:val="1041"/>
        <w:tblW w:w="9239" w:type="dxa"/>
        <w:tblInd w:w="169" w:type="dxa"/>
        <w:tblLayout w:type="fixed"/>
        <w:tblCellMar>
          <w:left w:w="0" w:type="dxa"/>
          <w:top w:w="0" w:type="dxa"/>
          <w:right w:w="0" w:type="dxa"/>
          <w:bottom w:w="0" w:type="dxa"/>
        </w:tblCellMar>
        <w:tblLook w:val="04A0" w:firstRow="1" w:lastRow="0" w:firstColumn="1" w:lastColumn="0" w:noHBand="0" w:noVBand="1"/>
      </w:tblPr>
      <w:tblGrid>
        <w:gridCol w:w="648"/>
        <w:gridCol w:w="1454"/>
        <w:gridCol w:w="1081"/>
        <w:gridCol w:w="900"/>
        <w:gridCol w:w="1260"/>
        <w:gridCol w:w="1260"/>
        <w:gridCol w:w="1621"/>
        <w:gridCol w:w="1015"/>
      </w:tblGrid>
      <w:tr>
        <w:trPr>
          <w:trHeight w:val="408"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45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材料名称</w:t>
            </w:r>
            <w:r>
              <w:rPr>
                <w:highlight w:val="white"/>
              </w:rPr>
            </w:r>
            <w:r/>
          </w:p>
        </w:tc>
        <w:tc>
          <w:tcPr>
            <w:tcBorders>
              <w:top w:val="single" w:color="000000" w:sz="4" w:space="0"/>
              <w:left w:val="single" w:color="000000" w:sz="4" w:space="0"/>
              <w:bottom w:val="single" w:color="000000" w:sz="4" w:space="0"/>
              <w:right w:val="single" w:color="000000" w:sz="4" w:space="0"/>
            </w:tcBorders>
            <w:tcW w:w="108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材料规格</w:t>
            </w:r>
            <w:r>
              <w:rPr>
                <w:highlight w:val="white"/>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交货地点</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交货方式</w:t>
            </w:r>
            <w:r>
              <w:rPr>
                <w:highlight w:val="white"/>
              </w:rPr>
            </w:r>
            <w:r/>
          </w:p>
        </w:tc>
        <w:tc>
          <w:tcPr>
            <w:tcBorders>
              <w:top w:val="single" w:color="000000" w:sz="4" w:space="0"/>
              <w:left w:val="single" w:color="000000" w:sz="4" w:space="0"/>
              <w:bottom w:val="single" w:color="000000" w:sz="4" w:space="0"/>
              <w:right w:val="single" w:color="000000" w:sz="4" w:space="0"/>
            </w:tcBorders>
            <w:tcW w:w="162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计划交货日期</w:t>
            </w:r>
            <w:r>
              <w:rPr>
                <w:highlight w:val="whit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备注</w:t>
            </w:r>
            <w:r>
              <w:rPr>
                <w:highlight w:val="white"/>
              </w:rPr>
            </w:r>
            <w:r/>
          </w:p>
        </w:tc>
      </w:tr>
      <w:tr>
        <w:trPr>
          <w:trHeight w:val="406"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5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08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90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62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r>
    </w:tbl>
    <w:p>
      <w:pPr>
        <w:ind w:firstLine="480"/>
        <w:jc w:val="center"/>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发包人提供的工程设备表</w:t>
      </w:r>
      <w:r>
        <w:rPr>
          <w:highlight w:val="white"/>
        </w:rPr>
      </w:r>
      <w:r/>
    </w:p>
    <w:p>
      <w:pPr>
        <w:ind w:firstLine="480"/>
        <w:jc w:val="left"/>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bl>
      <w:tblPr>
        <w:tblStyle w:val="1041"/>
        <w:tblW w:w="9071" w:type="dxa"/>
        <w:tblInd w:w="253" w:type="dxa"/>
        <w:tblLayout w:type="fixed"/>
        <w:tblCellMar>
          <w:left w:w="0" w:type="dxa"/>
          <w:top w:w="0" w:type="dxa"/>
          <w:right w:w="0" w:type="dxa"/>
          <w:bottom w:w="0" w:type="dxa"/>
        </w:tblCellMar>
        <w:tblLook w:val="04A0" w:firstRow="1" w:lastRow="0" w:firstColumn="1" w:lastColumn="0" w:noHBand="0" w:noVBand="1"/>
      </w:tblPr>
      <w:tblGrid>
        <w:gridCol w:w="648"/>
        <w:gridCol w:w="1697"/>
        <w:gridCol w:w="1404"/>
        <w:gridCol w:w="720"/>
        <w:gridCol w:w="1440"/>
        <w:gridCol w:w="1081"/>
        <w:gridCol w:w="1260"/>
        <w:gridCol w:w="821"/>
      </w:tblGrid>
      <w:tr>
        <w:trPr>
          <w:trHeight w:val="554"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697"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工程设备名称</w:t>
            </w:r>
            <w:r>
              <w:rPr>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型号及规格</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交货地点</w:t>
            </w:r>
            <w:r>
              <w:rPr>
                <w:highlight w:val="white"/>
              </w:rPr>
            </w:r>
            <w:r/>
          </w:p>
        </w:tc>
        <w:tc>
          <w:tcPr>
            <w:tcBorders>
              <w:top w:val="single" w:color="000000" w:sz="4" w:space="0"/>
              <w:left w:val="single" w:color="000000" w:sz="4" w:space="0"/>
              <w:bottom w:val="single" w:color="000000" w:sz="4" w:space="0"/>
              <w:right w:val="single" w:color="000000" w:sz="4" w:space="0"/>
            </w:tcBorders>
            <w:tcW w:w="108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交货方式</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计划交货</w:t>
            </w:r>
            <w:r>
              <w:rPr>
                <w:highlight w:val="white"/>
              </w:rPr>
            </w:r>
            <w:r/>
          </w:p>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日期</w:t>
            </w:r>
            <w:r>
              <w:rPr>
                <w:highlight w:val="whit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备注</w:t>
            </w:r>
            <w:r>
              <w:rPr>
                <w:highlight w:val="white"/>
              </w:rPr>
            </w:r>
            <w:r/>
          </w:p>
        </w:tc>
      </w:tr>
      <w:tr>
        <w:trPr>
          <w:trHeight w:val="408"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697"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08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21" w:type="dxa"/>
            <w:vMerge w:val="restart"/>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r>
      <w:tr>
        <w:trPr>
          <w:trHeight w:val="406"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697"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4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08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21" w:type="dxa"/>
            <w:vMerge w:val="continue"/>
            <w:textDirection w:val="lrTb"/>
            <w:noWrap w:val="false"/>
          </w:tcPr>
          <w:p>
            <w:pPr>
              <w:ind w:left="0" w:firstLine="480"/>
              <w:jc w:val="center"/>
              <w:spacing w:before="0"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bl>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6  施工设备和临时设施</w:t>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00" w:name="_Toc221951167"/>
      <w:r>
        <w:rPr>
          <w:rFonts w:hint="eastAsia" w:ascii="仿宋" w:hAnsi="仿宋" w:eastAsia="仿宋" w:cs="仿宋"/>
          <w:b/>
          <w:bCs/>
          <w:sz w:val="24"/>
          <w:szCs w:val="24"/>
          <w:highlight w:val="white"/>
          <w:lang w:val="en-US" w:eastAsia="zh-CN" w:bidi="ar-SA"/>
        </w:rPr>
        <w:t xml:space="preserve">6.2  发包人提供的施工设备和临时设施</w:t>
      </w:r>
      <w:bookmarkEnd w:id="400"/>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01" w:name="_Toc221951169"/>
      <w:r>
        <w:rPr>
          <w:rFonts w:hint="eastAsia" w:ascii="仿宋" w:hAnsi="仿宋" w:eastAsia="仿宋" w:cs="仿宋"/>
          <w:sz w:val="24"/>
          <w:szCs w:val="24"/>
          <w:highlight w:val="white"/>
        </w:rPr>
        <w:t xml:space="preserve">（1）发包人提供的的施工设备</w:t>
      </w:r>
      <w:bookmarkEnd w:id="401"/>
      <w:r>
        <w:rPr>
          <w:highlight w:val="white"/>
        </w:rPr>
      </w:r>
      <w:bookmarkStart w:id="402" w:name="_Toc221951170"/>
      <w:r>
        <w:rPr>
          <w:rFonts w:hint="eastAsia" w:ascii="仿宋" w:hAnsi="仿宋" w:eastAsia="仿宋" w:cs="仿宋"/>
          <w:sz w:val="24"/>
          <w:szCs w:val="24"/>
          <w:highlight w:val="white"/>
        </w:rPr>
        <w:t xml:space="preserve">见下表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发包人提供的施工设备表</w:t>
      </w:r>
      <w:r>
        <w:rPr>
          <w:highlight w:val="white"/>
        </w:rPr>
      </w:r>
      <w:r/>
    </w:p>
    <w:tbl>
      <w:tblPr>
        <w:tblStyle w:val="1041"/>
        <w:tblW w:w="8870" w:type="dxa"/>
        <w:tblInd w:w="353" w:type="dxa"/>
        <w:tblLayout w:type="fixed"/>
        <w:tblCellMar>
          <w:left w:w="0" w:type="dxa"/>
          <w:top w:w="0" w:type="dxa"/>
          <w:right w:w="0" w:type="dxa"/>
          <w:bottom w:w="0" w:type="dxa"/>
        </w:tblCellMar>
        <w:tblLook w:val="04A0" w:firstRow="1" w:lastRow="0" w:firstColumn="1" w:lastColumn="0" w:noHBand="0" w:noVBand="1"/>
      </w:tblPr>
      <w:tblGrid>
        <w:gridCol w:w="648"/>
        <w:gridCol w:w="1631"/>
        <w:gridCol w:w="1416"/>
        <w:gridCol w:w="1080"/>
        <w:gridCol w:w="720"/>
        <w:gridCol w:w="1080"/>
        <w:gridCol w:w="1621"/>
        <w:gridCol w:w="674"/>
      </w:tblGrid>
      <w:tr>
        <w:trPr>
          <w:trHeight w:val="408"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施工设备名称</w:t>
            </w:r>
            <w:r>
              <w:rPr>
                <w:highlight w:val="white"/>
              </w:rPr>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型号及规格</w:t>
            </w:r>
            <w:r>
              <w:rPr>
                <w:highlight w:val="white"/>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设备状况</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移交地点</w:t>
            </w:r>
            <w:r>
              <w:rPr>
                <w:highlight w:val="white"/>
              </w:rPr>
            </w:r>
            <w:r/>
          </w:p>
        </w:tc>
        <w:tc>
          <w:tcPr>
            <w:tcBorders>
              <w:top w:val="single" w:color="000000" w:sz="4" w:space="0"/>
              <w:left w:val="single" w:color="000000" w:sz="4" w:space="0"/>
              <w:bottom w:val="single" w:color="000000" w:sz="4" w:space="0"/>
              <w:right w:val="single" w:color="000000" w:sz="4" w:space="0"/>
            </w:tcBorders>
            <w:tcW w:w="162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计划移交日期</w:t>
            </w:r>
            <w:r>
              <w:rPr>
                <w:highlight w:val="white"/>
              </w:rPr>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备注</w:t>
            </w:r>
            <w:r>
              <w:rPr>
                <w:highlight w:val="white"/>
              </w:rPr>
            </w:r>
            <w:r/>
          </w:p>
        </w:tc>
      </w:tr>
      <w:tr>
        <w:trPr>
          <w:trHeight w:val="408"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62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r>
      <w:tr>
        <w:trPr>
          <w:trHeight w:val="406" w:hRule="exact"/>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621"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0" w:firstLine="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tc>
      </w:tr>
    </w:tbl>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注:设备状况栏内填写该设备的新旧程度、购进时间、已使用小时数和最近一次的大修时间</w:t>
      </w:r>
      <w:bookmarkEnd w:id="402"/>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（2）发包人提供的临时设施：</w:t>
      </w:r>
      <w:r>
        <w:rPr>
          <w:rFonts w:hint="eastAsia" w:ascii="仿宋" w:hAnsi="仿宋" w:eastAsia="仿宋" w:cs="仿宋"/>
          <w:sz w:val="24"/>
          <w:szCs w:val="24"/>
          <w:highlight w:val="white"/>
          <w:u w:val="single"/>
        </w:rPr>
        <w:t xml:space="preserve"> 无</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03" w:name="_Toc222032702"/>
      <w:r>
        <w:rPr>
          <w:highlight w:val="white"/>
        </w:rPr>
      </w:r>
      <w:bookmarkStart w:id="404" w:name="_Toc222029533"/>
      <w:r>
        <w:rPr>
          <w:highlight w:val="white"/>
        </w:rPr>
      </w:r>
      <w:bookmarkStart w:id="405" w:name="_Toc222033884"/>
      <w:r>
        <w:rPr>
          <w:highlight w:val="white"/>
        </w:rPr>
      </w:r>
      <w:bookmarkStart w:id="406" w:name="_Toc221951178"/>
      <w:r>
        <w:rPr>
          <w:highlight w:val="white"/>
        </w:rPr>
      </w:r>
      <w:bookmarkStart w:id="407" w:name="_Toc222031035"/>
      <w:r>
        <w:rPr>
          <w:rFonts w:hint="eastAsia" w:ascii="仿宋" w:hAnsi="仿宋" w:eastAsia="仿宋" w:cs="仿宋"/>
          <w:b/>
          <w:bCs/>
          <w:sz w:val="24"/>
          <w:szCs w:val="24"/>
          <w:highlight w:val="white"/>
          <w:lang w:val="en-US" w:eastAsia="zh-CN" w:bidi="ar-SA"/>
        </w:rPr>
        <w:t xml:space="preserve">7  交通运输</w:t>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08" w:name="_Toc221951179"/>
      <w:r>
        <w:rPr>
          <w:rFonts w:hint="eastAsia" w:ascii="仿宋" w:hAnsi="仿宋" w:eastAsia="仿宋" w:cs="仿宋"/>
          <w:b/>
          <w:bCs/>
          <w:sz w:val="24"/>
          <w:szCs w:val="24"/>
          <w:highlight w:val="white"/>
          <w:lang w:val="en-US" w:eastAsia="zh-CN" w:bidi="ar-SA"/>
        </w:rPr>
        <w:t xml:space="preserve">7.1  道路通行权和场外设施</w:t>
      </w:r>
      <w:bookmarkEnd w:id="408"/>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道路通行权和场外设施的约定：由承包人自行解决，所发生的费用被认为已包含在投标报价中 。</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8 测量放线</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8.1施工控制网</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8.1.1 施工控制网的约定：发包人提供基准坐标点，承包人测设，监理人复核。</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 施工安全、治安保卫和环境保护</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9.1发包人的施工安全责任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9.1.4 发包人提供</w:t>
      </w:r>
      <w:r>
        <w:rPr>
          <w:rFonts w:hint="eastAsia" w:ascii="仿宋" w:hAnsi="仿宋" w:eastAsia="仿宋" w:cs="仿宋"/>
          <w:sz w:val="24"/>
          <w:szCs w:val="24"/>
          <w:highlight w:val="white"/>
          <w:u w:val="single"/>
        </w:rPr>
        <w:t xml:space="preserve">气象和水文观测</w:t>
      </w:r>
      <w:r>
        <w:rPr>
          <w:rFonts w:hint="eastAsia" w:ascii="仿宋" w:hAnsi="仿宋" w:eastAsia="仿宋" w:cs="仿宋"/>
          <w:sz w:val="24"/>
          <w:szCs w:val="24"/>
          <w:highlight w:val="white"/>
        </w:rPr>
        <w:t xml:space="preserve">资料，其余资料由承包人负责收集。</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9.2 承包人的施工安全责任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9.2.12 下列工程应编制专项施工方案（不限于）:</w:t>
      </w:r>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。其中/应组织专家论证和审查。</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9.7 文明工地</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9.7.1 本合同文明工地的约定:</w:t>
      </w:r>
      <w:r>
        <w:rPr>
          <w:rFonts w:hint="eastAsia" w:ascii="仿宋" w:hAnsi="仿宋" w:eastAsia="仿宋" w:cs="仿宋"/>
          <w:sz w:val="24"/>
          <w:szCs w:val="24"/>
          <w:highlight w:val="white"/>
          <w:u w:val="single"/>
        </w:rPr>
        <w:t xml:space="preserve"> / </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09" w:name="_Toc222033887"/>
      <w:r>
        <w:rPr>
          <w:highlight w:val="white"/>
        </w:rPr>
      </w:r>
      <w:bookmarkStart w:id="410" w:name="_Toc221951188"/>
      <w:r>
        <w:rPr>
          <w:highlight w:val="white"/>
        </w:rPr>
      </w:r>
      <w:bookmarkStart w:id="411" w:name="_Toc222029536"/>
      <w:r>
        <w:rPr>
          <w:highlight w:val="white"/>
        </w:rPr>
      </w:r>
      <w:bookmarkStart w:id="412" w:name="_Toc222032705"/>
      <w:r>
        <w:rPr>
          <w:highlight w:val="white"/>
        </w:rPr>
      </w:r>
      <w:bookmarkStart w:id="413" w:name="_Toc222031038"/>
      <w:r>
        <w:rPr>
          <w:highlight w:val="white"/>
        </w:rPr>
      </w:r>
      <w:bookmarkStart w:id="414" w:name="_Toc229305394"/>
      <w:r>
        <w:rPr>
          <w:rFonts w:hint="eastAsia" w:ascii="仿宋" w:hAnsi="仿宋" w:eastAsia="仿宋" w:cs="仿宋"/>
          <w:b/>
          <w:bCs/>
          <w:sz w:val="24"/>
          <w:szCs w:val="24"/>
          <w:highlight w:val="white"/>
          <w:lang w:val="en-US" w:eastAsia="zh-CN" w:bidi="ar-SA"/>
        </w:rPr>
        <w:t xml:space="preserve">11  开工和竣工</w:t>
      </w:r>
      <w:bookmarkEnd w:id="409"/>
      <w:r>
        <w:rPr>
          <w:highlight w:val="white"/>
        </w:rPr>
      </w:r>
      <w:bookmarkEnd w:id="410"/>
      <w:r>
        <w:rPr>
          <w:highlight w:val="white"/>
        </w:rPr>
      </w:r>
      <w:bookmarkEnd w:id="411"/>
      <w:r>
        <w:rPr>
          <w:highlight w:val="white"/>
        </w:rPr>
      </w:r>
      <w:bookmarkEnd w:id="412"/>
      <w:r>
        <w:rPr>
          <w:highlight w:val="white"/>
        </w:rPr>
      </w:r>
      <w:bookmarkEnd w:id="413"/>
      <w:r>
        <w:rPr>
          <w:highlight w:val="white"/>
        </w:rPr>
      </w:r>
      <w:bookmarkEnd w:id="414"/>
      <w:r>
        <w:rPr>
          <w:rFonts w:hint="eastAsia" w:ascii="仿宋" w:hAnsi="仿宋" w:eastAsia="仿宋" w:cs="仿宋"/>
          <w:b/>
          <w:bCs/>
          <w:sz w:val="24"/>
          <w:szCs w:val="24"/>
          <w:highlight w:val="white"/>
          <w:lang w:val="en-US" w:eastAsia="zh-CN" w:bidi="ar-SA"/>
        </w:rPr>
        <w:t xml:space="preserve">（完工）</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15" w:name="_Toc221951189"/>
      <w:r>
        <w:rPr>
          <w:rFonts w:hint="eastAsia" w:ascii="仿宋" w:hAnsi="仿宋" w:eastAsia="仿宋" w:cs="仿宋"/>
          <w:b/>
          <w:bCs/>
          <w:sz w:val="24"/>
          <w:szCs w:val="24"/>
          <w:highlight w:val="white"/>
          <w:lang w:val="en-US" w:eastAsia="zh-CN" w:bidi="ar-SA"/>
        </w:rPr>
        <w:t xml:space="preserve">11.4  异常恶劣的气候条件</w:t>
      </w:r>
      <w:bookmarkEnd w:id="415"/>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highlight w:val="white"/>
        </w:rPr>
      </w:r>
      <w:bookmarkStart w:id="416" w:name="_Toc221951191"/>
      <w:r>
        <w:rPr>
          <w:rFonts w:hint="eastAsia" w:ascii="仿宋" w:hAnsi="仿宋" w:eastAsia="仿宋" w:cs="仿宋"/>
          <w:sz w:val="24"/>
          <w:szCs w:val="24"/>
          <w:highlight w:val="white"/>
        </w:rPr>
        <w:t xml:space="preserve">11.4.3 本合同工程界定异常恶劣气候条件的范围为：</w:t>
      </w:r>
      <w:bookmarkEnd w:id="416"/>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（1）日降雨量大于 50 mm 的雨日超过 1 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（2）风速大于 14m/s 的 7 级以上台风灾害；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（3）日气温超过 38℃的高温大于 3 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（4）日气温低于-15℃的高温大于 3 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（5）造成工程损坏的冰雹和大雪灾害；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（6）其他异常恶劣气候灾害。</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17" w:name="_Toc221951198"/>
      <w:r>
        <w:rPr>
          <w:rFonts w:hint="eastAsia" w:ascii="仿宋" w:hAnsi="仿宋" w:eastAsia="仿宋" w:cs="仿宋"/>
          <w:b/>
          <w:bCs/>
          <w:sz w:val="24"/>
          <w:szCs w:val="24"/>
          <w:highlight w:val="white"/>
          <w:lang w:val="en-US" w:eastAsia="zh-CN" w:bidi="ar-SA"/>
        </w:rPr>
        <w:t xml:space="preserve">11.5  承包人工期延误</w:t>
      </w:r>
      <w:bookmarkEnd w:id="417"/>
      <w:r>
        <w:rPr>
          <w:rFonts w:hint="eastAsia" w:ascii="仿宋" w:hAnsi="仿宋" w:eastAsia="仿宋" w:cs="仿宋"/>
          <w:b/>
          <w:bCs/>
          <w:sz w:val="24"/>
          <w:szCs w:val="24"/>
          <w:highlight w:val="white"/>
          <w:lang w:val="en-US" w:eastAsia="zh-CN" w:bidi="ar-SA"/>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18" w:name="_Toc221951200"/>
      <w:r>
        <w:rPr>
          <w:rFonts w:hint="eastAsia" w:ascii="仿宋" w:hAnsi="仿宋" w:eastAsia="仿宋" w:cs="仿宋"/>
          <w:sz w:val="24"/>
          <w:szCs w:val="24"/>
          <w:highlight w:val="white"/>
        </w:rPr>
        <w:t xml:space="preserve">（1）</w:t>
      </w:r>
      <w:bookmarkEnd w:id="418"/>
      <w:r>
        <w:rPr>
          <w:rFonts w:hint="eastAsia" w:ascii="仿宋" w:hAnsi="仿宋" w:eastAsia="仿宋" w:cs="仿宋"/>
          <w:sz w:val="24"/>
          <w:szCs w:val="24"/>
          <w:highlight w:val="white"/>
        </w:rPr>
        <w:t xml:space="preserve">逾期完工违约金表。</w:t>
      </w:r>
      <w:r>
        <w:rPr>
          <w:highlight w:val="white"/>
        </w:rPr>
      </w:r>
      <w:r/>
    </w:p>
    <w:tbl>
      <w:tblPr>
        <w:tblStyle w:val="1041"/>
        <w:tblW w:w="8245" w:type="dxa"/>
        <w:tblInd w:w="660" w:type="dxa"/>
        <w:tblLayout w:type="fixed"/>
        <w:tblCellMar>
          <w:left w:w="0" w:type="dxa"/>
          <w:top w:w="0" w:type="dxa"/>
          <w:right w:w="0" w:type="dxa"/>
          <w:bottom w:w="0" w:type="dxa"/>
        </w:tblCellMar>
        <w:tblLook w:val="04A0" w:firstRow="1" w:lastRow="0" w:firstColumn="1" w:lastColumn="0" w:noHBand="0" w:noVBand="1"/>
      </w:tblPr>
      <w:tblGrid>
        <w:gridCol w:w="665"/>
        <w:gridCol w:w="3619"/>
        <w:gridCol w:w="1983"/>
        <w:gridCol w:w="1978"/>
      </w:tblGrid>
      <w:tr>
        <w:trPr>
          <w:trHeight w:val="680" w:hRule="exact"/>
        </w:trPr>
        <w:tc>
          <w:tcPr>
            <w:tcBorders>
              <w:top w:val="single" w:color="000000" w:sz="4" w:space="0"/>
              <w:left w:val="single" w:color="000000" w:sz="4" w:space="0"/>
              <w:bottom w:val="single" w:color="000000" w:sz="4" w:space="0"/>
              <w:right w:val="single" w:color="000000" w:sz="4" w:space="0"/>
            </w:tcBorders>
            <w:tcW w:w="665" w:type="dxa"/>
            <w:textDirection w:val="lrTb"/>
            <w:noWrap w:val="false"/>
          </w:tcPr>
          <w:p>
            <w:pPr>
              <w:ind w:left="0" w:firstLine="0"/>
              <w:jc w:val="both"/>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3619" w:type="dxa"/>
            <w:textDirection w:val="lrTb"/>
            <w:noWrap w:val="false"/>
          </w:tcPr>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项目及其说明</w:t>
            </w:r>
            <w:r>
              <w:rPr>
                <w:highlight w:val="white"/>
              </w:rPr>
            </w:r>
            <w:r/>
          </w:p>
        </w:tc>
        <w:tc>
          <w:tcPr>
            <w:tcBorders>
              <w:top w:val="single" w:color="000000" w:sz="4" w:space="0"/>
              <w:left w:val="single" w:color="000000" w:sz="4" w:space="0"/>
              <w:bottom w:val="single" w:color="000000" w:sz="4" w:space="0"/>
              <w:right w:val="single" w:color="000000" w:sz="4" w:space="0"/>
            </w:tcBorders>
            <w:tcW w:w="1983" w:type="dxa"/>
            <w:textDirection w:val="lrTb"/>
            <w:noWrap w:val="false"/>
          </w:tcPr>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要求完工日期</w:t>
            </w:r>
            <w:r>
              <w:rPr>
                <w:highlight w:val="white"/>
              </w:rPr>
            </w:r>
            <w:r/>
          </w:p>
        </w:tc>
        <w:tc>
          <w:tcPr>
            <w:tcBorders>
              <w:top w:val="single" w:color="000000" w:sz="4" w:space="0"/>
              <w:left w:val="single" w:color="000000" w:sz="4" w:space="0"/>
              <w:bottom w:val="single" w:color="000000" w:sz="4" w:space="0"/>
              <w:right w:val="single" w:color="000000" w:sz="4" w:space="0"/>
            </w:tcBorders>
            <w:tcW w:w="1978" w:type="dxa"/>
            <w:textDirection w:val="lrTb"/>
            <w:noWrap w:val="false"/>
          </w:tcPr>
          <w:p>
            <w:pPr>
              <w:ind w:left="0" w:firstLine="0"/>
              <w:jc w:val="both"/>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违约金（元/天）</w:t>
            </w:r>
            <w:r>
              <w:rPr>
                <w:highlight w:val="white"/>
              </w:rPr>
            </w:r>
            <w:r/>
          </w:p>
        </w:tc>
      </w:tr>
      <w:tr>
        <w:trPr>
          <w:trHeight w:val="521" w:hRule="exact"/>
        </w:trPr>
        <w:tc>
          <w:tcPr>
            <w:tcBorders>
              <w:top w:val="single" w:color="000000" w:sz="4" w:space="0"/>
              <w:left w:val="single" w:color="000000" w:sz="4" w:space="0"/>
              <w:bottom w:val="single" w:color="000000" w:sz="4" w:space="0"/>
              <w:right w:val="single" w:color="000000" w:sz="4" w:space="0"/>
            </w:tcBorders>
            <w:tcW w:w="665" w:type="dxa"/>
            <w:textDirection w:val="lrTb"/>
            <w:noWrap w:val="false"/>
          </w:tcPr>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3619" w:type="dxa"/>
            <w:textDirection w:val="lrTb"/>
            <w:noWrap w:val="false"/>
          </w:tcPr>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全部工程</w:t>
            </w:r>
            <w:r>
              <w:rPr>
                <w:highlight w:val="white"/>
              </w:rPr>
            </w:r>
            <w:r/>
          </w:p>
        </w:tc>
        <w:tc>
          <w:tcPr>
            <w:tcBorders>
              <w:top w:val="single" w:color="000000" w:sz="4" w:space="0"/>
              <w:left w:val="single" w:color="000000" w:sz="4" w:space="0"/>
              <w:bottom w:val="single" w:color="000000" w:sz="4" w:space="0"/>
              <w:right w:val="single" w:color="000000" w:sz="4" w:space="0"/>
            </w:tcBorders>
            <w:tcW w:w="1983" w:type="dxa"/>
            <w:textDirection w:val="lrTb"/>
            <w:noWrap w:val="false"/>
          </w:tcPr>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日历天</w:t>
            </w:r>
            <w:r>
              <w:rPr>
                <w:highlight w:val="white"/>
              </w:rPr>
            </w:r>
            <w:r/>
          </w:p>
        </w:tc>
        <w:tc>
          <w:tcPr>
            <w:tcBorders>
              <w:top w:val="single" w:color="000000" w:sz="4" w:space="0"/>
              <w:left w:val="single" w:color="000000" w:sz="4" w:space="0"/>
              <w:bottom w:val="single" w:color="000000" w:sz="4" w:space="0"/>
              <w:right w:val="single" w:color="000000" w:sz="4" w:space="0"/>
            </w:tcBorders>
            <w:tcW w:w="1978" w:type="dxa"/>
            <w:textDirection w:val="lrTb"/>
            <w:noWrap w:val="false"/>
          </w:tcPr>
          <w:p>
            <w:pPr>
              <w:ind w:left="0" w:firstLine="480"/>
              <w:jc w:val="center"/>
              <w:spacing w:before="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必填</w:t>
            </w:r>
            <w:r>
              <w:rPr>
                <w:highlight w:val="white"/>
              </w:rPr>
            </w:r>
            <w:r/>
          </w:p>
        </w:tc>
      </w:tr>
    </w:tbl>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（2）全部逾期完工违约金的总限额</w:t>
      </w:r>
      <w:r>
        <w:rPr>
          <w:rFonts w:hint="eastAsia" w:ascii="仿宋" w:hAnsi="仿宋" w:eastAsia="仿宋" w:cs="仿宋"/>
          <w:sz w:val="24"/>
          <w:szCs w:val="24"/>
          <w:highlight w:val="white"/>
          <w:u w:val="single"/>
        </w:rPr>
        <w:t xml:space="preserve">（不超过签约合同价的  %）</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11.6 工期提前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工期提前奖金约定：</w:t>
      </w:r>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19" w:name="_Toc221951206"/>
      <w:r>
        <w:rPr>
          <w:highlight w:val="white"/>
        </w:rPr>
      </w:r>
      <w:bookmarkStart w:id="420" w:name="_Toc222029537"/>
      <w:r>
        <w:rPr>
          <w:highlight w:val="white"/>
        </w:rPr>
      </w:r>
      <w:bookmarkStart w:id="421" w:name="_Toc222033888"/>
      <w:r>
        <w:rPr>
          <w:highlight w:val="white"/>
        </w:rPr>
      </w:r>
      <w:bookmarkStart w:id="422" w:name="_Toc229305395"/>
      <w:r>
        <w:rPr>
          <w:highlight w:val="white"/>
        </w:rPr>
      </w:r>
      <w:bookmarkStart w:id="423" w:name="_Toc222032706"/>
      <w:r>
        <w:rPr>
          <w:highlight w:val="white"/>
        </w:rPr>
      </w:r>
      <w:bookmarkStart w:id="424" w:name="_Toc222031039"/>
      <w:r>
        <w:rPr>
          <w:rFonts w:hint="eastAsia" w:ascii="仿宋" w:hAnsi="仿宋" w:eastAsia="仿宋" w:cs="仿宋"/>
          <w:b/>
          <w:bCs/>
          <w:sz w:val="24"/>
          <w:szCs w:val="24"/>
          <w:highlight w:val="white"/>
          <w:lang w:val="en-US" w:eastAsia="zh-CN" w:bidi="ar-SA"/>
        </w:rPr>
        <w:t xml:space="preserve">12  暂停施工</w:t>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25" w:name="_Toc221951207"/>
      <w:r>
        <w:rPr>
          <w:rFonts w:hint="eastAsia" w:ascii="仿宋" w:hAnsi="仿宋" w:eastAsia="仿宋" w:cs="仿宋"/>
          <w:b/>
          <w:bCs/>
          <w:sz w:val="24"/>
          <w:szCs w:val="24"/>
          <w:highlight w:val="white"/>
          <w:lang w:val="en-US" w:eastAsia="zh-CN" w:bidi="ar-SA"/>
        </w:rPr>
        <w:t xml:space="preserve">12.1  承包人暂停施工的责任</w:t>
      </w:r>
      <w:bookmarkEnd w:id="425"/>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26" w:name="_Toc221951209"/>
      <w:r>
        <w:rPr>
          <w:rFonts w:hint="eastAsia" w:ascii="仿宋" w:hAnsi="仿宋" w:eastAsia="仿宋" w:cs="仿宋"/>
          <w:sz w:val="24"/>
          <w:szCs w:val="24"/>
          <w:highlight w:val="white"/>
        </w:rPr>
        <w:t xml:space="preserve">(5) 承包人承担暂停施工责任的其他情形：</w:t>
      </w:r>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w:t>
      </w:r>
      <w:bookmarkEnd w:id="426"/>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12.2  发包人暂停施工的责任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27" w:name="_Toc262046126"/>
      <w:r>
        <w:rPr>
          <w:highlight w:val="white"/>
        </w:rPr>
      </w:r>
      <w:bookmarkStart w:id="428" w:name="_Toc266262795"/>
      <w:r>
        <w:rPr>
          <w:rFonts w:hint="eastAsia" w:ascii="仿宋" w:hAnsi="仿宋" w:eastAsia="仿宋" w:cs="仿宋"/>
          <w:sz w:val="24"/>
          <w:szCs w:val="24"/>
          <w:highlight w:val="white"/>
        </w:rPr>
        <w:t xml:space="preserve">(3) 发包人承担暂停施工责任的其他情形：</w:t>
      </w:r>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 。</w:t>
      </w:r>
      <w:bookmarkEnd w:id="427"/>
      <w:r>
        <w:rPr>
          <w:highlight w:val="white"/>
        </w:rPr>
      </w:r>
      <w:bookmarkEnd w:id="428"/>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 工程质量</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13.7  质量评定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13.7.4  重要隐蔽单元工程和关键部位单元工程质量评定的约定：</w:t>
      </w:r>
      <w:r>
        <w:rPr>
          <w:rFonts w:hint="eastAsia" w:ascii="仿宋" w:hAnsi="仿宋" w:eastAsia="仿宋" w:cs="仿宋"/>
          <w:sz w:val="24"/>
          <w:szCs w:val="24"/>
          <w:highlight w:val="white"/>
          <w:u w:val="single"/>
        </w:rPr>
        <w:t xml:space="preserve">合格</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13.7.7  工程合格标准为：</w:t>
      </w:r>
      <w:r>
        <w:rPr>
          <w:rFonts w:hint="eastAsia" w:ascii="仿宋" w:hAnsi="仿宋" w:eastAsia="仿宋" w:cs="仿宋"/>
          <w:sz w:val="24"/>
          <w:szCs w:val="24"/>
          <w:highlight w:val="white"/>
          <w:u w:val="single"/>
        </w:rPr>
        <w:t xml:space="preserve">符合设计和专业规范要求</w:t>
      </w:r>
      <w:r>
        <w:rPr>
          <w:rFonts w:hint="eastAsia" w:ascii="仿宋" w:hAnsi="仿宋" w:eastAsia="仿宋" w:cs="仿宋"/>
          <w:sz w:val="24"/>
          <w:szCs w:val="24"/>
          <w:highlight w:val="white"/>
        </w:rPr>
        <w:t xml:space="preserve">； 优良标准为：</w:t>
      </w:r>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。达到优良的奖金为：</w:t>
      </w:r>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14. 试验和检验</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14.1  材料、工程设备和工程的试验和检验</w:t>
      </w:r>
      <w:r>
        <w:rPr>
          <w:highlight w:val="white"/>
        </w:rPr>
      </w:r>
      <w:r/>
    </w:p>
    <w:p>
      <w:pPr>
        <w:ind w:firstLine="480"/>
        <w:jc w:val="both"/>
        <w:spacing w:after="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14.1.5  设备进场后的交货检查和验收中，承包人负责</w:t>
      </w:r>
      <w:r>
        <w:rPr>
          <w:rFonts w:hint="eastAsia" w:ascii="仿宋" w:hAnsi="仿宋" w:eastAsia="仿宋" w:cs="仿宋"/>
          <w:sz w:val="24"/>
          <w:szCs w:val="24"/>
          <w:highlight w:val="white"/>
          <w:u w:val="single"/>
          <w:lang w:val="en-US" w:eastAsia="zh-CN" w:bidi="ar-SA"/>
        </w:rPr>
        <w:t xml:space="preserve">检查、接收、保管</w:t>
      </w:r>
      <w:r>
        <w:rPr>
          <w:rFonts w:hint="eastAsia" w:ascii="仿宋" w:hAnsi="仿宋" w:eastAsia="仿宋" w:cs="仿宋"/>
          <w:sz w:val="24"/>
          <w:szCs w:val="24"/>
          <w:highlight w:val="white"/>
          <w:lang w:val="en-US" w:eastAsia="zh-CN" w:bidi="ar-SA"/>
        </w:rPr>
        <w:t xml:space="preserve">。</w:t>
      </w:r>
      <w:r>
        <w:rPr>
          <w:highlight w:val="white"/>
        </w:rPr>
      </w:r>
      <w:r/>
    </w:p>
    <w:p>
      <w:pPr>
        <w:ind w:firstLine="480"/>
        <w:jc w:val="both"/>
        <w:spacing w:after="0"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14.1.6  本工程实行见证取样的试块、试件及有关材料</w:t>
      </w:r>
      <w:r>
        <w:rPr>
          <w:rFonts w:hint="eastAsia" w:ascii="仿宋" w:hAnsi="仿宋" w:eastAsia="仿宋" w:cs="仿宋"/>
          <w:sz w:val="24"/>
          <w:szCs w:val="24"/>
          <w:highlight w:val="white"/>
          <w:u w:val="single"/>
          <w:lang w:val="en-US" w:eastAsia="zh-CN" w:bidi="ar-SA"/>
        </w:rPr>
        <w:t xml:space="preserve">：原材料，砼、砂浆试块等</w:t>
      </w:r>
      <w:r>
        <w:rPr>
          <w:rFonts w:hint="eastAsia" w:ascii="仿宋" w:hAnsi="仿宋" w:eastAsia="仿宋" w:cs="仿宋"/>
          <w:sz w:val="24"/>
          <w:szCs w:val="24"/>
          <w:highlight w:val="white"/>
          <w:lang w:val="en-US" w:eastAsia="zh-CN" w:bidi="ar-SA"/>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 变更</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15.1  变更的范围和内容</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 增加或减少合同中的关键项目的工程量超过其工程总量的</w:t>
      </w:r>
      <w:r>
        <w:rPr>
          <w:rFonts w:hint="eastAsia" w:ascii="仿宋" w:hAnsi="仿宋" w:eastAsia="仿宋" w:cs="仿宋"/>
          <w:sz w:val="24"/>
          <w:szCs w:val="24"/>
          <w:highlight w:val="white"/>
          <w:u w:val="single"/>
        </w:rPr>
        <w:t xml:space="preserve"> 15 </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（7）设计变更、建设标准或者工程规模的调整，施工过程中增加或取消工程内容，及其他经发包人、 监理人、跟踪审计人员四方签字认可的现场签证。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 对于在施工期间出台的有关政策导致规费、税金发生变化的，应按照有关规定执行。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 甲方保留在施工过程中增加或取消 (含甩项) 工程内容、范围及相应费用的权利，乙方应无条件配合。</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 工程签证 (特别是隐蔽工程签证) 应及时准确，工程报审中签证资料不齐全，须在15个工作日内补充提供，若延期上报对于该子项工程不予确认。</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（11）因承包人自身原因改变合同中任何一项工作的施工时间或改变已批准的施工工艺或顺序不属于变更范围。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15.4  变更的估价原则</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29" w:name="_Toc221951218"/>
      <w:r>
        <w:rPr>
          <w:rFonts w:hint="eastAsia" w:ascii="仿宋" w:hAnsi="仿宋" w:eastAsia="仿宋" w:cs="仿宋"/>
          <w:sz w:val="24"/>
          <w:szCs w:val="24"/>
          <w:highlight w:val="whit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 由于工程变更引起清单项目减少，减少的清单项目按中标单价核算(取消清单项的工程造价=中标价*招标清单量)；中标单价低于最高投标限价综合单价*（1-报价浮动率）*85%的，按最高投标限价综合单价*（1-报价浮动率）调整。(取消的清单项工程造价=最高投标限价*（1-报价浮动率）*招标清单量)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 工程量偏差超15%时应按照下列条款调整相应单价。</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①当工程量增加15%以上时，增加部分的工程量的综合单价 (中标单价) 应予调低 5%，但均不得高于最高投标限价综合单价。</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②当工程量减少15%以上时，剩余工程造价按以下条款调整。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当中标单价超过最高投标限价综合单价*（1-报价浮动率）*85%但低于最高投标限价综合单价*（1-报价浮动率）*115%时，减少工程量按照中标价扣减(剩余工程造价=清单工程量*中标价-减少工程量*中标价)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当中标单价低于最高投标限价综合单价*（1-报价浮动率）*85%时，减少的工程按最高投标限价综合单价*（1-报价浮动率）扣减。(剩余工程造价=清单工程量*中标价-最高投标限价*（1-报价浮动率）*减少工程量)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当中标价高于最高投标限价综合单价*（1-报价浮动率）*115%但低于最高投标限价综合单价*（1-报价浮动率）*130%时，减少后剩余部分的工程量的按中标价105%执行(剩余工程造价=剩余工程量*中标价*105%)；当中标价高于最高投标限价综合单价*（1-报价浮动率）*130%时，减少后剩余部分的工程量综合单价不予调整 (剩余工程造价=剩余工程量*中标价) 。</w:t>
      </w:r>
      <w:r>
        <w:rPr>
          <w:highlight w:val="white"/>
        </w:rPr>
      </w:r>
      <w:r/>
    </w:p>
    <w:p>
      <w:pPr>
        <w:numPr>
          <w:ilvl w:val="0"/>
          <w:numId w:val="3"/>
        </w:numPr>
        <w:ind w:firstLine="480"/>
        <w:spacing w:line="440" w:lineRule="exact"/>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t xml:space="preserve">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 、模板、基坑支护、降水按“ 变更估价原则 ”进行调整外，其余的措施费均不作调整。</w:t>
      </w:r>
      <w:r>
        <w:rPr>
          <w:highlight w:val="white"/>
        </w:rPr>
      </w:r>
      <w:r/>
    </w:p>
    <w:p>
      <w:pPr>
        <w:numPr>
          <w:ilvl w:val="0"/>
          <w:numId w:val="3"/>
        </w:num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非承包人原因的工程变更引起施工方案改变导致的新增措施项目应按下列原则调整：“总价措施项目”按投标时费率进行调整；“单价措施项目”中的措施费发生变化时，单价措施费列项经建设单位签证同意计取费用的，按标底(招标控制价)编制原则计取，并乘以报价浮动比率 (报价浮动比率=中标价/最高投标限价×100%)。仅签认事项，未明确费用是否计取的，结算不予计取。措施费用计取根据招标文件约定执行。招标文件未做约定或约定不清的按下列条款执行。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（8）关于工程量清单和图纸错漏项的处理如下: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1)施工中发现工程量清单和</w:t>
      </w:r>
      <w:r>
        <w:rPr>
          <w:rFonts w:hint="eastAsia" w:ascii="仿宋" w:hAnsi="仿宋" w:eastAsia="仿宋" w:cs="仿宋"/>
          <w:sz w:val="24"/>
          <w:szCs w:val="24"/>
          <w:highlight w:val="whit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15.5  承包人的合理化建议</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15.5.2 </w:t>
      </w:r>
      <w:bookmarkEnd w:id="429"/>
      <w:r>
        <w:rPr>
          <w:highlight w:val="white"/>
        </w:rPr>
      </w:r>
      <w:bookmarkStart w:id="430" w:name="_Toc221951219"/>
      <w:r>
        <w:rPr>
          <w:rFonts w:hint="eastAsia" w:ascii="仿宋" w:hAnsi="仿宋" w:eastAsia="仿宋" w:cs="仿宋"/>
          <w:sz w:val="24"/>
          <w:szCs w:val="24"/>
          <w:highlight w:val="white"/>
        </w:rPr>
        <w:t xml:space="preserve">承包人实现合理化建议的奖励金额为：</w:t>
      </w:r>
      <w:bookmarkEnd w:id="430"/>
      <w:r>
        <w:rPr>
          <w:highlight w:val="white"/>
        </w:rPr>
      </w:r>
      <w:bookmarkStart w:id="431" w:name="_Toc221951220"/>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w:t>
      </w:r>
      <w:bookmarkEnd w:id="431"/>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34" w:name="_Toc229305397"/>
      <w:r>
        <w:rPr>
          <w:rFonts w:hint="eastAsia" w:ascii="仿宋" w:hAnsi="仿宋" w:eastAsia="仿宋" w:cs="仿宋"/>
          <w:b/>
          <w:bCs/>
          <w:sz w:val="24"/>
          <w:szCs w:val="24"/>
          <w:highlight w:val="white"/>
          <w:lang w:val="en-US" w:eastAsia="zh-CN" w:bidi="ar-SA"/>
        </w:rPr>
        <w:t xml:space="preserve">16 价格调整</w:t>
      </w:r>
      <w:bookmarkEnd w:id="43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16.1 物价波动引起的价格调整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35" w:name="_Toc222032709"/>
      <w:r>
        <w:rPr>
          <w:highlight w:val="white"/>
        </w:rPr>
      </w:r>
      <w:bookmarkStart w:id="436" w:name="_Toc222033891"/>
      <w:r>
        <w:rPr>
          <w:highlight w:val="white"/>
        </w:rPr>
      </w:r>
      <w:bookmarkStart w:id="437" w:name="_Toc229305398"/>
      <w:r>
        <w:rPr>
          <w:highlight w:val="white"/>
        </w:rPr>
      </w:r>
      <w:bookmarkStart w:id="438" w:name="_Toc222031042"/>
      <w:r>
        <w:rPr>
          <w:highlight w:val="white"/>
        </w:rPr>
      </w:r>
      <w:bookmarkStart w:id="439" w:name="_Toc221951223"/>
      <w:r>
        <w:rPr>
          <w:highlight w:val="white"/>
        </w:rPr>
      </w:r>
      <w:bookmarkStart w:id="440" w:name="_Toc222029540"/>
      <w:r>
        <w:rPr>
          <w:rFonts w:hint="eastAsia" w:ascii="仿宋" w:hAnsi="仿宋" w:eastAsia="仿宋" w:cs="仿宋"/>
          <w:sz w:val="24"/>
          <w:szCs w:val="24"/>
          <w:highlight w:val="white"/>
        </w:rPr>
        <w:t xml:space="preserve">市场价格波动是否调整合同价格的约定：市场波动引起材料价格调整按下述规则执行：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rPr>
          <w:rFonts w:hint="eastAsia" w:ascii="仿宋" w:hAnsi="仿宋" w:eastAsia="仿宋" w:cs="仿宋"/>
          <w:sz w:val="24"/>
          <w:szCs w:val="24"/>
          <w:highlight w:val="white"/>
          <w:u w:val="single"/>
        </w:rPr>
        <w:t xml:space="preserve">合同工期</w:t>
      </w:r>
      <w:r>
        <w:rPr>
          <w:rFonts w:hint="eastAsia" w:ascii="仿宋" w:hAnsi="仿宋" w:eastAsia="仿宋" w:cs="仿宋"/>
          <w:sz w:val="24"/>
          <w:szCs w:val="24"/>
          <w:highlight w:val="white"/>
          <w:u w:val="single"/>
          <w:lang w:val="en-US" w:eastAsia="zh-CN"/>
        </w:rPr>
        <w:t xml:space="preserve">内</w:t>
      </w:r>
      <w:r>
        <w:rPr>
          <w:rFonts w:hint="eastAsia" w:ascii="仿宋" w:hAnsi="仿宋" w:eastAsia="仿宋" w:cs="仿宋"/>
          <w:sz w:val="24"/>
          <w:szCs w:val="24"/>
          <w:highlight w:val="white"/>
          <w:u w:val="single"/>
        </w:rPr>
        <w:t xml:space="preserve">，不调整。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（2）材料风险：</w:t>
      </w:r>
      <w:r>
        <w:rPr>
          <w:rFonts w:hint="eastAsia" w:ascii="仿宋" w:hAnsi="仿宋" w:eastAsia="仿宋" w:cs="仿宋"/>
          <w:sz w:val="24"/>
          <w:szCs w:val="24"/>
          <w:highlight w:val="white"/>
          <w:u w:val="single"/>
        </w:rPr>
        <w:t xml:space="preserve">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予以处罚。</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（3）材料风险调整范围约定：</w:t>
      </w:r>
      <w:r>
        <w:rPr>
          <w:rFonts w:hint="eastAsia" w:ascii="仿宋" w:hAnsi="仿宋" w:eastAsia="仿宋" w:cs="仿宋"/>
          <w:sz w:val="24"/>
          <w:szCs w:val="24"/>
          <w:highlight w:val="white"/>
          <w:u w:val="single"/>
        </w:rPr>
        <w:t xml:space="preserve">可调整价差的材料范围为材料费占单位工程费10%以上的各类材料。本合同约定的材料价格风险包干幅度为+5 ~-5，即：当施工期间上述主要建筑材料加权平均价格上涨超过5%时，5%以内（含）的部分由承包人承担，超出 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③承包人在已标价工程量清单或预算书中载明的材料单价等于基准单价的：专用合同条款合同履行期间材料单价涨跌幅以基准单价为基础超过±5%时，其超过部分据实调整。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特别说明：</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（2）材料调差部分不计入进度款审核支付，结算审核时，材料费调差部分只计税金，不参与下浮。人工费调差参照材料调差约定。</w:t>
      </w:r>
      <w:r>
        <w:rPr>
          <w:highlight w:val="white"/>
        </w:rPr>
      </w:r>
      <w:r/>
    </w:p>
    <w:p>
      <w:pPr>
        <w:ind w:firstLine="516"/>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9"/>
          <w:sz w:val="24"/>
          <w:szCs w:val="24"/>
          <w:highlight w:val="white"/>
        </w:rPr>
        <w:t xml:space="preserve">1</w:t>
      </w:r>
      <w:r>
        <w:rPr>
          <w:rFonts w:hint="eastAsia" w:ascii="仿宋" w:hAnsi="仿宋" w:eastAsia="仿宋" w:cs="仿宋"/>
          <w:color w:val="000000"/>
          <w:spacing w:val="5"/>
          <w:sz w:val="24"/>
          <w:szCs w:val="24"/>
          <w:highlight w:val="white"/>
        </w:rPr>
        <w:t xml:space="preserve">6.2 合同价格形式</w:t>
      </w:r>
      <w:r>
        <w:rPr>
          <w:highlight w:val="white"/>
        </w:rPr>
      </w:r>
      <w:r/>
    </w:p>
    <w:p>
      <w:pPr>
        <w:ind w:firstLine="504"/>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6"/>
          <w:position w:val="1"/>
          <w:sz w:val="24"/>
          <w:szCs w:val="24"/>
          <w:highlight w:val="white"/>
        </w:rPr>
        <w:t xml:space="preserve">1</w:t>
      </w:r>
      <w:r>
        <w:rPr>
          <w:rFonts w:hint="eastAsia" w:ascii="仿宋" w:hAnsi="仿宋" w:eastAsia="仿宋" w:cs="仿宋"/>
          <w:color w:val="000000"/>
          <w:spacing w:val="4"/>
          <w:position w:val="1"/>
          <w:sz w:val="24"/>
          <w:szCs w:val="24"/>
          <w:highlight w:val="white"/>
        </w:rPr>
        <w:t xml:space="preserve">、单价合同。</w:t>
      </w:r>
      <w:r>
        <w:rPr>
          <w:highlight w:val="white"/>
        </w:rPr>
      </w:r>
      <w:r/>
    </w:p>
    <w:p>
      <w:pPr>
        <w:ind w:firstLine="544"/>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16"/>
          <w:sz w:val="24"/>
          <w:szCs w:val="24"/>
          <w:highlight w:val="white"/>
        </w:rPr>
        <w:t xml:space="preserve">综合</w:t>
      </w:r>
      <w:r>
        <w:rPr>
          <w:rFonts w:hint="eastAsia" w:ascii="仿宋" w:hAnsi="仿宋" w:eastAsia="仿宋" w:cs="仿宋"/>
          <w:color w:val="000000"/>
          <w:spacing w:val="9"/>
          <w:sz w:val="24"/>
          <w:szCs w:val="24"/>
          <w:highlight w:val="white"/>
        </w:rPr>
        <w:t xml:space="preserve">单</w:t>
      </w:r>
      <w:r>
        <w:rPr>
          <w:rFonts w:hint="eastAsia" w:ascii="仿宋" w:hAnsi="仿宋" w:eastAsia="仿宋" w:cs="仿宋"/>
          <w:color w:val="000000"/>
          <w:spacing w:val="8"/>
          <w:sz w:val="24"/>
          <w:szCs w:val="24"/>
          <w:highlight w:val="white"/>
        </w:rPr>
        <w:t xml:space="preserve">价包含的风险范围</w:t>
      </w:r>
      <w:r>
        <w:rPr>
          <w:rFonts w:hint="eastAsia" w:ascii="仿宋" w:hAnsi="仿宋" w:eastAsia="仿宋" w:cs="仿宋"/>
          <w:color w:val="000000"/>
          <w:spacing w:val="8"/>
          <w:sz w:val="24"/>
          <w:szCs w:val="24"/>
          <w:highlight w:val="white"/>
          <w:u w:val="single"/>
        </w:rPr>
        <w:t xml:space="preserve">：合同约定的风险范围</w:t>
      </w:r>
      <w:r>
        <w:rPr>
          <w:rFonts w:hint="eastAsia" w:ascii="仿宋" w:hAnsi="仿宋" w:eastAsia="仿宋" w:cs="仿宋"/>
          <w:bCs/>
          <w:color w:val="000000"/>
          <w:sz w:val="24"/>
          <w:szCs w:val="24"/>
          <w:highlight w:val="white"/>
          <w:u w:val="single"/>
        </w:rPr>
        <w:t xml:space="preserve">。</w:t>
      </w:r>
      <w:r>
        <w:rPr>
          <w:highlight w:val="white"/>
        </w:rPr>
      </w:r>
      <w:r/>
    </w:p>
    <w:p>
      <w:pPr>
        <w:ind w:firstLine="552"/>
        <w:spacing w:line="440" w:lineRule="exact"/>
        <w:widowControl w:val="off"/>
        <w:rPr>
          <w:rFonts w:hint="eastAsia" w:ascii="仿宋" w:hAnsi="仿宋" w:eastAsia="仿宋" w:cs="仿宋"/>
          <w:color w:val="000000"/>
          <w:spacing w:val="8"/>
          <w:sz w:val="24"/>
          <w:szCs w:val="24"/>
          <w:highlight w:val="white"/>
          <w:u w:val="single"/>
        </w:rPr>
      </w:pPr>
      <w:r>
        <w:rPr>
          <w:rFonts w:hint="eastAsia" w:ascii="仿宋" w:hAnsi="仿宋" w:eastAsia="仿宋" w:cs="仿宋"/>
          <w:color w:val="000000"/>
          <w:spacing w:val="18"/>
          <w:sz w:val="24"/>
          <w:szCs w:val="24"/>
          <w:highlight w:val="white"/>
        </w:rPr>
        <w:t xml:space="preserve">风</w:t>
      </w:r>
      <w:r>
        <w:rPr>
          <w:rFonts w:hint="eastAsia" w:ascii="仿宋" w:hAnsi="仿宋" w:eastAsia="仿宋" w:cs="仿宋"/>
          <w:color w:val="000000"/>
          <w:spacing w:val="11"/>
          <w:sz w:val="24"/>
          <w:szCs w:val="24"/>
          <w:highlight w:val="white"/>
        </w:rPr>
        <w:t xml:space="preserve">险</w:t>
      </w:r>
      <w:r>
        <w:rPr>
          <w:rFonts w:hint="eastAsia" w:ascii="仿宋" w:hAnsi="仿宋" w:eastAsia="仿宋" w:cs="仿宋"/>
          <w:color w:val="000000"/>
          <w:spacing w:val="9"/>
          <w:sz w:val="24"/>
          <w:szCs w:val="24"/>
          <w:highlight w:val="white"/>
        </w:rPr>
        <w:t xml:space="preserve">费用的计算方法：</w:t>
      </w:r>
      <w:r>
        <w:rPr>
          <w:rFonts w:hint="eastAsia" w:ascii="仿宋" w:hAnsi="仿宋" w:eastAsia="仿宋" w:cs="仿宋"/>
          <w:color w:val="000000"/>
          <w:spacing w:val="8"/>
          <w:sz w:val="24"/>
          <w:szCs w:val="24"/>
          <w:highlight w:val="white"/>
          <w:u w:val="single"/>
        </w:rPr>
        <w:t xml:space="preserve">综合单价应考虑招标文件和合同中要求承包人承担的风险内容及其范围(幅度) 产生的风险费用。在施工过程中，当出现的风险范围 (幅度) 在合同约定的范围内，合同价款不做调整。</w:t>
      </w:r>
      <w:r>
        <w:rPr>
          <w:highlight w:val="white"/>
        </w:rPr>
      </w:r>
      <w:r/>
    </w:p>
    <w:p>
      <w:pPr>
        <w:ind w:firstLine="512"/>
        <w:spacing w:line="440" w:lineRule="exact"/>
        <w:widowControl w:val="off"/>
        <w:rPr>
          <w:rFonts w:hint="eastAsia" w:ascii="仿宋" w:hAnsi="仿宋" w:eastAsia="仿宋" w:cs="仿宋"/>
          <w:color w:val="000000"/>
          <w:spacing w:val="8"/>
          <w:sz w:val="24"/>
          <w:szCs w:val="24"/>
          <w:highlight w:val="white"/>
          <w:u w:val="single"/>
        </w:rPr>
      </w:pPr>
      <w:r>
        <w:rPr>
          <w:rFonts w:hint="eastAsia" w:ascii="仿宋" w:hAnsi="仿宋" w:eastAsia="仿宋" w:cs="仿宋"/>
          <w:color w:val="000000"/>
          <w:spacing w:val="8"/>
          <w:sz w:val="24"/>
          <w:szCs w:val="24"/>
          <w:highlight w:val="white"/>
          <w:u w:val="single"/>
        </w:rPr>
        <w:t xml:space="preserve">风险范围以外合同价格的调整方法：</w:t>
      </w:r>
      <w:r>
        <w:rPr>
          <w:highlight w:val="white"/>
        </w:rPr>
      </w:r>
      <w:r/>
    </w:p>
    <w:p>
      <w:pPr>
        <w:ind w:firstLine="512"/>
        <w:spacing w:line="440" w:lineRule="exact"/>
        <w:widowControl w:val="off"/>
        <w:rPr>
          <w:rFonts w:hint="eastAsia" w:ascii="仿宋" w:hAnsi="仿宋" w:eastAsia="仿宋" w:cs="仿宋"/>
          <w:color w:val="000000"/>
          <w:spacing w:val="8"/>
          <w:sz w:val="24"/>
          <w:szCs w:val="24"/>
          <w:highlight w:val="white"/>
          <w:u w:val="single"/>
        </w:rPr>
      </w:pPr>
      <w:r>
        <w:rPr>
          <w:rFonts w:hint="eastAsia" w:ascii="仿宋" w:hAnsi="仿宋" w:eastAsia="仿宋" w:cs="仿宋"/>
          <w:color w:val="000000"/>
          <w:spacing w:val="8"/>
          <w:sz w:val="24"/>
          <w:szCs w:val="24"/>
          <w:highlight w:val="white"/>
          <w:u w:val="single"/>
        </w:rPr>
        <w:t xml:space="preserve">①对于法律、法规、规章或有关政策出台导致工程税金、规费发生变化的，应按照有关规定执行；</w:t>
      </w:r>
      <w:r>
        <w:rPr>
          <w:highlight w:val="white"/>
        </w:rPr>
      </w:r>
      <w:r/>
    </w:p>
    <w:p>
      <w:pPr>
        <w:ind w:firstLine="512"/>
        <w:spacing w:line="440" w:lineRule="exact"/>
        <w:widowControl w:val="off"/>
        <w:rPr>
          <w:rFonts w:hint="eastAsia" w:ascii="仿宋" w:hAnsi="仿宋" w:eastAsia="仿宋" w:cs="仿宋"/>
          <w:color w:val="000000"/>
          <w:spacing w:val="8"/>
          <w:sz w:val="24"/>
          <w:szCs w:val="24"/>
          <w:highlight w:val="white"/>
          <w:u w:val="single"/>
        </w:rPr>
      </w:pPr>
      <w:r>
        <w:rPr>
          <w:rFonts w:hint="eastAsia" w:ascii="仿宋" w:hAnsi="仿宋" w:eastAsia="仿宋" w:cs="仿宋"/>
          <w:color w:val="000000"/>
          <w:spacing w:val="8"/>
          <w:sz w:val="24"/>
          <w:szCs w:val="24"/>
          <w:highlight w:val="white"/>
          <w:u w:val="single"/>
        </w:rPr>
        <w:t xml:space="preserve">②人工费按江苏省相关人工费调整规定调整。</w:t>
      </w:r>
      <w:r>
        <w:rPr>
          <w:highlight w:val="white"/>
        </w:rPr>
      </w:r>
      <w:r/>
    </w:p>
    <w:p>
      <w:pPr>
        <w:ind w:firstLine="512"/>
        <w:spacing w:line="440" w:lineRule="exact"/>
        <w:widowControl w:val="off"/>
        <w:rPr>
          <w:rFonts w:hint="eastAsia" w:ascii="仿宋" w:hAnsi="仿宋" w:eastAsia="仿宋" w:cs="仿宋"/>
          <w:color w:val="000000"/>
          <w:spacing w:val="8"/>
          <w:sz w:val="24"/>
          <w:szCs w:val="24"/>
          <w:highlight w:val="white"/>
          <w:u w:val="single"/>
        </w:rPr>
      </w:pPr>
      <w:r>
        <w:rPr>
          <w:rFonts w:hint="eastAsia" w:ascii="仿宋" w:hAnsi="仿宋" w:eastAsia="仿宋" w:cs="仿宋"/>
          <w:color w:val="000000"/>
          <w:spacing w:val="8"/>
          <w:sz w:val="24"/>
          <w:szCs w:val="24"/>
          <w:highlight w:val="whit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rPr>
          <w:highlight w:val="white"/>
        </w:rPr>
      </w:r>
      <w:r/>
    </w:p>
    <w:p>
      <w:pPr>
        <w:ind w:firstLine="508"/>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7"/>
          <w:position w:val="1"/>
          <w:sz w:val="24"/>
          <w:szCs w:val="24"/>
          <w:highlight w:val="white"/>
        </w:rPr>
        <w:t xml:space="preserve">2</w:t>
      </w:r>
      <w:r>
        <w:rPr>
          <w:rFonts w:hint="eastAsia" w:ascii="仿宋" w:hAnsi="仿宋" w:eastAsia="仿宋" w:cs="仿宋"/>
          <w:color w:val="000000"/>
          <w:spacing w:val="6"/>
          <w:position w:val="1"/>
          <w:sz w:val="24"/>
          <w:szCs w:val="24"/>
          <w:highlight w:val="white"/>
        </w:rPr>
        <w:t xml:space="preserve">、总价合同。</w:t>
      </w:r>
      <w:r>
        <w:rPr>
          <w:highlight w:val="white"/>
        </w:rPr>
      </w:r>
      <w:r/>
    </w:p>
    <w:p>
      <w:pPr>
        <w:ind w:firstLine="516"/>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9"/>
          <w:sz w:val="24"/>
          <w:szCs w:val="24"/>
          <w:highlight w:val="white"/>
        </w:rPr>
        <w:t xml:space="preserve">总</w:t>
      </w:r>
      <w:r>
        <w:rPr>
          <w:rFonts w:hint="eastAsia" w:ascii="仿宋" w:hAnsi="仿宋" w:eastAsia="仿宋" w:cs="仿宋"/>
          <w:color w:val="000000"/>
          <w:spacing w:val="8"/>
          <w:sz w:val="24"/>
          <w:szCs w:val="24"/>
          <w:highlight w:val="white"/>
        </w:rPr>
        <w:t xml:space="preserve">价包含的风险范围：</w:t>
      </w:r>
      <w:r>
        <w:rPr>
          <w:rFonts w:hint="eastAsia" w:ascii="仿宋" w:hAnsi="仿宋" w:eastAsia="仿宋" w:cs="仿宋"/>
          <w:color w:val="000000"/>
          <w:spacing w:val="8"/>
          <w:sz w:val="24"/>
          <w:szCs w:val="24"/>
          <w:highlight w:val="white"/>
          <w:u w:val="single"/>
        </w:rPr>
        <w:t xml:space="preserve">   /               </w:t>
      </w:r>
      <w:r>
        <w:rPr>
          <w:rFonts w:hint="eastAsia" w:ascii="仿宋" w:hAnsi="仿宋" w:eastAsia="仿宋" w:cs="仿宋"/>
          <w:color w:val="000000"/>
          <w:spacing w:val="8"/>
          <w:sz w:val="24"/>
          <w:szCs w:val="24"/>
          <w:highlight w:val="white"/>
        </w:rPr>
        <w:t xml:space="preserve">。</w:t>
      </w:r>
      <w:r>
        <w:rPr>
          <w:highlight w:val="white"/>
        </w:rPr>
      </w:r>
      <w:r/>
    </w:p>
    <w:p>
      <w:pPr>
        <w:ind w:firstLine="504"/>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6"/>
          <w:sz w:val="24"/>
          <w:szCs w:val="24"/>
          <w:highlight w:val="white"/>
        </w:rPr>
        <w:t xml:space="preserve">风险</w:t>
      </w:r>
      <w:r>
        <w:rPr>
          <w:rFonts w:hint="eastAsia" w:ascii="仿宋" w:hAnsi="仿宋" w:eastAsia="仿宋" w:cs="仿宋"/>
          <w:color w:val="000000"/>
          <w:spacing w:val="5"/>
          <w:sz w:val="24"/>
          <w:szCs w:val="24"/>
          <w:highlight w:val="white"/>
        </w:rPr>
        <w:t xml:space="preserve">费</w:t>
      </w:r>
      <w:r>
        <w:rPr>
          <w:rFonts w:hint="eastAsia" w:ascii="仿宋" w:hAnsi="仿宋" w:eastAsia="仿宋" w:cs="仿宋"/>
          <w:color w:val="000000"/>
          <w:spacing w:val="3"/>
          <w:sz w:val="24"/>
          <w:szCs w:val="24"/>
          <w:highlight w:val="white"/>
        </w:rPr>
        <w:t xml:space="preserve">用的计算方法：</w:t>
      </w:r>
      <w:r>
        <w:rPr>
          <w:rFonts w:hint="eastAsia" w:ascii="仿宋" w:hAnsi="仿宋" w:eastAsia="仿宋" w:cs="仿宋"/>
          <w:color w:val="000000"/>
          <w:spacing w:val="3"/>
          <w:sz w:val="24"/>
          <w:szCs w:val="24"/>
          <w:highlight w:val="white"/>
          <w:u w:val="single"/>
        </w:rPr>
        <w:t xml:space="preserve"> /                   </w:t>
      </w:r>
      <w:r>
        <w:rPr>
          <w:rFonts w:hint="eastAsia" w:ascii="仿宋" w:hAnsi="仿宋" w:eastAsia="仿宋" w:cs="仿宋"/>
          <w:color w:val="000000"/>
          <w:spacing w:val="3"/>
          <w:sz w:val="24"/>
          <w:szCs w:val="24"/>
          <w:highlight w:val="white"/>
        </w:rPr>
        <w:t xml:space="preserve">。</w:t>
      </w:r>
      <w:r>
        <w:rPr>
          <w:highlight w:val="white"/>
        </w:rPr>
      </w:r>
      <w:r/>
    </w:p>
    <w:p>
      <w:pPr>
        <w:ind w:firstLine="504"/>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6"/>
          <w:sz w:val="24"/>
          <w:szCs w:val="24"/>
          <w:highlight w:val="white"/>
        </w:rPr>
        <w:t xml:space="preserve">风险范围以外合同价格的调整方法：  </w:t>
      </w:r>
      <w:r>
        <w:rPr>
          <w:rFonts w:hint="eastAsia" w:ascii="仿宋" w:hAnsi="仿宋" w:eastAsia="仿宋" w:cs="仿宋"/>
          <w:color w:val="000000"/>
          <w:spacing w:val="6"/>
          <w:sz w:val="24"/>
          <w:szCs w:val="24"/>
          <w:highlight w:val="white"/>
          <w:u w:val="single"/>
        </w:rPr>
        <w:t xml:space="preserve">    /            </w:t>
      </w:r>
      <w:r>
        <w:rPr>
          <w:rFonts w:hint="eastAsia" w:ascii="仿宋" w:hAnsi="仿宋" w:eastAsia="仿宋" w:cs="仿宋"/>
          <w:color w:val="000000"/>
          <w:spacing w:val="6"/>
          <w:sz w:val="24"/>
          <w:szCs w:val="24"/>
          <w:highlight w:val="white"/>
        </w:rPr>
        <w:t xml:space="preserve">。</w:t>
      </w:r>
      <w:r>
        <w:rPr>
          <w:highlight w:val="white"/>
        </w:rPr>
      </w:r>
      <w:r/>
    </w:p>
    <w:p>
      <w:pPr>
        <w:ind w:firstLine="528"/>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12"/>
          <w:sz w:val="24"/>
          <w:szCs w:val="24"/>
          <w:highlight w:val="white"/>
        </w:rPr>
        <w:t xml:space="preserve">3、其</w:t>
      </w:r>
      <w:r>
        <w:rPr>
          <w:rFonts w:hint="eastAsia" w:ascii="仿宋" w:hAnsi="仿宋" w:eastAsia="仿宋" w:cs="仿宋"/>
          <w:color w:val="000000"/>
          <w:spacing w:val="11"/>
          <w:sz w:val="24"/>
          <w:szCs w:val="24"/>
          <w:highlight w:val="white"/>
        </w:rPr>
        <w:t xml:space="preserve">他</w:t>
      </w:r>
      <w:r>
        <w:rPr>
          <w:rFonts w:hint="eastAsia" w:ascii="仿宋" w:hAnsi="仿宋" w:eastAsia="仿宋" w:cs="仿宋"/>
          <w:color w:val="000000"/>
          <w:spacing w:val="6"/>
          <w:sz w:val="24"/>
          <w:szCs w:val="24"/>
          <w:highlight w:val="white"/>
        </w:rPr>
        <w:t xml:space="preserve">价格方式：</w:t>
      </w:r>
      <w:r>
        <w:rPr>
          <w:rFonts w:hint="eastAsia" w:ascii="仿宋" w:hAnsi="仿宋" w:eastAsia="仿宋" w:cs="仿宋"/>
          <w:color w:val="000000"/>
          <w:spacing w:val="6"/>
          <w:sz w:val="24"/>
          <w:szCs w:val="24"/>
          <w:highlight w:val="white"/>
          <w:u w:val="single"/>
        </w:rPr>
        <w:t xml:space="preserve">        /           </w:t>
      </w:r>
      <w:r>
        <w:rPr>
          <w:rFonts w:hint="eastAsia" w:ascii="仿宋" w:hAnsi="仿宋" w:eastAsia="仿宋" w:cs="仿宋"/>
          <w:color w:val="000000"/>
          <w:spacing w:val="6"/>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  计量与支付</w:t>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r/>
    </w:p>
    <w:p>
      <w:pPr>
        <w:ind w:firstLine="480"/>
        <w:jc w:val="left"/>
        <w:spacing w:line="440" w:lineRule="exact"/>
        <w:widowControl/>
        <w:rPr>
          <w:rFonts w:hint="eastAsia" w:ascii="仿宋" w:hAnsi="仿宋" w:eastAsia="仿宋" w:cs="仿宋"/>
          <w:color w:val="000000"/>
          <w:spacing w:val="7"/>
          <w:sz w:val="24"/>
          <w:szCs w:val="24"/>
          <w:highlight w:val="white"/>
          <w:u w:val="single"/>
        </w:rPr>
      </w:pPr>
      <w:r>
        <w:rPr>
          <w:rFonts w:hint="eastAsia" w:ascii="仿宋" w:hAnsi="仿宋" w:eastAsia="仿宋" w:cs="仿宋"/>
          <w:sz w:val="24"/>
          <w:szCs w:val="24"/>
          <w:highlight w:val="white"/>
        </w:rPr>
        <w:t xml:space="preserve">17.1 .1工程量计算规则：</w:t>
      </w:r>
      <w:bookmarkStart w:id="441" w:name="_Toc221951224"/>
      <w:r>
        <w:rPr>
          <w:rFonts w:hint="eastAsia" w:ascii="仿宋" w:hAnsi="仿宋" w:eastAsia="仿宋" w:cs="仿宋"/>
          <w:color w:val="000000"/>
          <w:spacing w:val="7"/>
          <w:sz w:val="24"/>
          <w:szCs w:val="24"/>
          <w:highlight w:val="white"/>
          <w:u w:val="single"/>
        </w:rPr>
        <w:t xml:space="preserve">本工程执行现行国家标准《水利工程工程量清单计价规范》(GB50500-2007)等有关文件规定以及江苏省、徐州市水利管理部门有关现行的计量计价文件和招标文件约定的计量计价原则。</w:t>
      </w:r>
      <w:r>
        <w:rPr>
          <w:highlight w:val="white"/>
        </w:rPr>
      </w:r>
      <w:r/>
    </w:p>
    <w:p>
      <w:pPr>
        <w:ind w:firstLine="512"/>
        <w:spacing w:line="44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pacing w:val="8"/>
          <w:sz w:val="24"/>
          <w:szCs w:val="24"/>
          <w:highlight w:val="white"/>
        </w:rPr>
        <w:t xml:space="preserve">1</w:t>
      </w:r>
      <w:r>
        <w:rPr>
          <w:rFonts w:hint="eastAsia" w:ascii="仿宋" w:hAnsi="仿宋" w:eastAsia="仿宋" w:cs="仿宋"/>
          <w:color w:val="000000"/>
          <w:spacing w:val="4"/>
          <w:sz w:val="24"/>
          <w:szCs w:val="24"/>
          <w:highlight w:val="white"/>
        </w:rPr>
        <w:t xml:space="preserve">7.1.2 计量周期</w:t>
      </w:r>
      <w:r>
        <w:rPr>
          <w:highlight w:val="white"/>
        </w:rPr>
      </w:r>
      <w:r/>
    </w:p>
    <w:p>
      <w:pPr>
        <w:ind w:firstLine="540"/>
        <w:spacing w:line="440" w:lineRule="exact"/>
        <w:widowControl w:val="off"/>
        <w:rPr>
          <w:rFonts w:hint="eastAsia" w:ascii="仿宋" w:hAnsi="仿宋" w:eastAsia="仿宋" w:cs="仿宋"/>
          <w:color w:val="000000"/>
          <w:spacing w:val="7"/>
          <w:sz w:val="24"/>
          <w:szCs w:val="24"/>
          <w:highlight w:val="white"/>
          <w:u w:val="single"/>
        </w:rPr>
      </w:pPr>
      <w:r>
        <w:rPr>
          <w:rFonts w:hint="eastAsia" w:ascii="仿宋" w:hAnsi="仿宋" w:eastAsia="仿宋" w:cs="仿宋"/>
          <w:color w:val="000000"/>
          <w:spacing w:val="15"/>
          <w:sz w:val="24"/>
          <w:szCs w:val="24"/>
          <w:highlight w:val="white"/>
        </w:rPr>
        <w:t xml:space="preserve">关</w:t>
      </w:r>
      <w:r>
        <w:rPr>
          <w:rFonts w:hint="eastAsia" w:ascii="仿宋" w:hAnsi="仿宋" w:eastAsia="仿宋" w:cs="仿宋"/>
          <w:color w:val="000000"/>
          <w:spacing w:val="10"/>
          <w:sz w:val="24"/>
          <w:szCs w:val="24"/>
          <w:highlight w:val="white"/>
        </w:rPr>
        <w:t xml:space="preserve">于计量周期的约定：</w:t>
      </w:r>
      <w:r>
        <w:rPr>
          <w:rFonts w:hint="eastAsia" w:ascii="仿宋" w:hAnsi="仿宋" w:eastAsia="仿宋" w:cs="仿宋"/>
          <w:color w:val="000000"/>
          <w:spacing w:val="7"/>
          <w:sz w:val="24"/>
          <w:szCs w:val="24"/>
          <w:highlight w:val="white"/>
          <w:u w:val="single"/>
        </w:rPr>
        <w:t xml:space="preserve">按月计量/按形象进度计量（建议工期超过6个月按月计量，工期低于6个月可按形象进度计量，由发包人根据项目建设实际选择）。</w:t>
      </w:r>
      <w:r>
        <w:rPr>
          <w:highlight w:val="white"/>
        </w:rPr>
      </w:r>
      <w:r/>
    </w:p>
    <w:p>
      <w:pPr>
        <w:ind w:firstLine="508"/>
        <w:spacing w:line="440" w:lineRule="exact"/>
        <w:widowControl w:val="off"/>
        <w:rPr>
          <w:rFonts w:hint="eastAsia" w:ascii="仿宋" w:hAnsi="仿宋" w:eastAsia="仿宋" w:cs="仿宋"/>
          <w:color w:val="000000"/>
          <w:spacing w:val="7"/>
          <w:sz w:val="24"/>
          <w:szCs w:val="24"/>
          <w:highlight w:val="white"/>
          <w:u w:val="single"/>
        </w:rPr>
      </w:pPr>
      <w:r>
        <w:rPr>
          <w:rFonts w:hint="eastAsia" w:ascii="仿宋" w:hAnsi="仿宋" w:eastAsia="仿宋" w:cs="仿宋"/>
          <w:color w:val="000000"/>
          <w:spacing w:val="7"/>
          <w:sz w:val="24"/>
          <w:szCs w:val="24"/>
          <w:highlight w:val="white"/>
          <w:u w:val="single"/>
        </w:rPr>
        <w:t xml:space="preserve">承包人应于每月25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bookmarkEnd w:id="441"/>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42" w:name="_Toc221951260"/>
      <w:r>
        <w:rPr>
          <w:rFonts w:hint="eastAsia" w:ascii="仿宋" w:hAnsi="仿宋" w:eastAsia="仿宋" w:cs="仿宋"/>
          <w:b/>
          <w:bCs/>
          <w:sz w:val="24"/>
          <w:szCs w:val="24"/>
          <w:highlight w:val="white"/>
          <w:lang w:val="en-US" w:eastAsia="zh-CN" w:bidi="ar-SA"/>
        </w:rPr>
        <w:t xml:space="preserve">17.2.1 工程进度款支付</w:t>
      </w:r>
      <w:r>
        <w:rPr>
          <w:highlight w:val="white"/>
        </w:rPr>
      </w:r>
      <w:r/>
    </w:p>
    <w:p>
      <w:pPr>
        <w:ind w:left="0" w:right="0" w:firstLine="482"/>
        <w:jc w:val="both"/>
        <w:spacing w:before="0" w:after="0" w:line="360" w:lineRule="auto"/>
        <w:widowControl w:val="off"/>
        <w:tabs>
          <w:tab w:val="left" w:pos="5131" w:leader="none"/>
        </w:tabs>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white"/>
          <w:lang w:eastAsia="zh-CN"/>
        </w:rPr>
        <w:t xml:space="preserve">（一）本合同总金额为人民币大写金额元（小写金额：</w:t>
      </w:r>
      <w:r>
        <w:rPr>
          <w:rFonts w:hint="eastAsia" w:ascii="仿宋" w:hAnsi="仿宋" w:eastAsia="仿宋" w:cs="仿宋"/>
          <w:color w:val="auto"/>
          <w:sz w:val="24"/>
          <w:szCs w:val="24"/>
          <w:highlight w:val="white"/>
          <w:u w:val="single"/>
          <w:lang w:val="en-US" w:eastAsia="zh-CN" w:bidi="ar-SA"/>
        </w:rPr>
        <w:t xml:space="preserve">    </w:t>
      </w:r>
      <w:r>
        <w:rPr>
          <w:rFonts w:hint="eastAsia" w:ascii="仿宋" w:hAnsi="仿宋" w:eastAsia="仿宋" w:cs="仿宋"/>
          <w:color w:val="000000"/>
          <w:sz w:val="24"/>
          <w:szCs w:val="24"/>
          <w:highlight w:val="white"/>
          <w:lang w:eastAsia="zh-CN"/>
        </w:rPr>
        <w:t xml:space="preserve">元），经双方协商一致，选择以下第</w:t>
      </w:r>
      <w:r>
        <w:rPr>
          <w:rFonts w:hint="eastAsia" w:ascii="仿宋" w:hAnsi="仿宋" w:eastAsia="仿宋" w:cs="仿宋"/>
          <w:color w:val="auto"/>
          <w:sz w:val="24"/>
          <w:szCs w:val="24"/>
          <w:highlight w:val="white"/>
          <w:u w:val="single"/>
          <w:lang w:val="en-US" w:eastAsia="zh-CN" w:bidi="ar-SA"/>
        </w:rPr>
        <w:t xml:space="preserve">    </w:t>
      </w:r>
      <w:r>
        <w:rPr>
          <w:rFonts w:hint="eastAsia" w:ascii="仿宋" w:hAnsi="仿宋" w:eastAsia="仿宋" w:cs="仿宋"/>
          <w:color w:val="000000"/>
          <w:sz w:val="24"/>
          <w:szCs w:val="24"/>
          <w:highlight w:val="white"/>
          <w:lang w:eastAsia="zh-CN"/>
        </w:rPr>
        <w:t xml:space="preserve">种付款方式：</w:t>
      </w:r>
      <w:r>
        <w:rPr>
          <w:highlight w:val="white"/>
        </w:rPr>
      </w:r>
      <w:r/>
    </w:p>
    <w:p>
      <w:pPr>
        <w:ind w:left="0" w:right="0" w:firstLine="482"/>
        <w:jc w:val="both"/>
        <w:spacing w:before="0" w:after="0" w:line="360" w:lineRule="auto"/>
        <w:widowControl w:val="off"/>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white"/>
          <w:lang w:eastAsia="zh-CN"/>
        </w:rPr>
        <w:t xml:space="preserve">付款方式一：提交预付款保函的</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①合同签订后，15日内支付合同约定价款金额的百分之四十（40%），作为工程预付款。即￥        大写：人民币             。</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②工程竣工验收合格后30天内支付至合同价款的百分之八十（80%），即￥     大写：人民币   。</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③结算资料报发包人，经必要双方认可的竣工结算价完成后，余款在30天内付清；</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其他约定：</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合同履行过程中合同价款的调整均在竣工结算时调整，合同履行过程中不预付该款项。</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合同约定的承包人应承担的违约金及各项费用，发包人有权从工程款中直接扣除。</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u w:val="single"/>
          <w:lang w:val="en-US" w:eastAsia="zh-CN" w:bidi="ar-SA"/>
        </w:rPr>
        <w:t xml:space="preserve">进度款与质量挂钩，如果所完成工程的质量达不到验收规范要求，发包人有权暂缓支付该部分工程款，待承包人整改完成符合验收规范要求后再行支付。</w:t>
      </w:r>
      <w:r>
        <w:rPr>
          <w:highlight w:val="white"/>
        </w:rPr>
      </w:r>
      <w:r/>
    </w:p>
    <w:p>
      <w:pPr>
        <w:ind w:left="0" w:right="0" w:firstLine="482"/>
        <w:jc w:val="both"/>
        <w:spacing w:before="0" w:after="0" w:line="360" w:lineRule="auto"/>
        <w:widowControl w:val="off"/>
        <w:rPr>
          <w:rFonts w:hint="eastAsia" w:ascii="仿宋" w:hAnsi="仿宋" w:eastAsia="仿宋" w:cs="仿宋"/>
          <w:b/>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white"/>
          <w:lang w:eastAsia="zh-CN"/>
        </w:rPr>
        <w:t xml:space="preserve">付款方式二：不提交预付款保函的</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①合同签订后，15日内支付合同约定价款金额的百分之三十（30%），作为工程预付款。即￥        大写：人民币             。</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②工程竣工验收合格后30天内支付至合同价款的百分之八十（80%），即￥     大写：人民币   。</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③结算资料报发包人，经必要双方认可的竣工结算价完成后，余款在30天内付清；</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其他约定：</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合同履行过程中合同价款的调整均在竣工结算时调整，合同履行过程中不预付该款项。</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u w:val="single"/>
        </w:rPr>
      </w:pPr>
      <w:r>
        <w:rPr>
          <w:rFonts w:hint="eastAsia" w:ascii="仿宋" w:hAnsi="仿宋" w:eastAsia="仿宋" w:cs="仿宋"/>
          <w:b w:val="0"/>
          <w:bCs w:val="0"/>
          <w:color w:val="000000"/>
          <w:sz w:val="24"/>
          <w:szCs w:val="24"/>
          <w:highlight w:val="white"/>
          <w:u w:val="single"/>
          <w:lang w:val="en-US" w:eastAsia="zh-CN" w:bidi="ar-SA"/>
        </w:rPr>
        <w:t xml:space="preserve">合同约定的承包人应承担的违约金及各项费用，发包人有权从工程款中直接扣除。</w:t>
      </w:r>
      <w:r>
        <w:rPr>
          <w:highlight w:val="white"/>
        </w:rPr>
      </w:r>
      <w:r/>
    </w:p>
    <w:p>
      <w:pPr>
        <w:ind w:firstLine="480"/>
        <w:jc w:val="both"/>
        <w:spacing w:line="312"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u w:val="single"/>
          <w:lang w:val="en-US" w:eastAsia="zh-CN" w:bidi="ar-SA"/>
        </w:rPr>
        <w:t xml:space="preserve">进度款与质量挂钩，如果所完成工程的质量达不到验收规范要求，发包人有权暂缓支付该部分工程款，待承包人整改完成符合验收规范要求后再行支付。</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备注 </w:t>
      </w:r>
      <w:r>
        <w:rPr>
          <w:rFonts w:hint="eastAsia" w:ascii="仿宋" w:hAnsi="仿宋" w:eastAsia="仿宋" w:cs="仿宋"/>
          <w:sz w:val="24"/>
          <w:szCs w:val="24"/>
          <w:highlight w:val="white"/>
          <w:u w:val="single"/>
        </w:rPr>
        <w:t xml:space="preserve">1：承包人在每次收款前一周内，应向发包人开具等额的正式税务发票，如因承包人未能开具有效发票，责任由承包人承担。</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lang w:val="en-US" w:eastAsia="zh-CN"/>
        </w:rPr>
        <w:t xml:space="preserve">2</w:t>
      </w:r>
      <w:r>
        <w:rPr>
          <w:rFonts w:hint="eastAsia" w:ascii="仿宋" w:hAnsi="仿宋" w:eastAsia="仿宋" w:cs="仿宋"/>
          <w:sz w:val="24"/>
          <w:szCs w:val="24"/>
          <w:highlight w:val="white"/>
          <w:u w:val="single"/>
        </w:rPr>
        <w:t xml:space="preserve">：付款节点承包人完成形象进度的界定由发包人代表、承包人代表、监理代表、跟踪审计四方共同签字确认。否则发包人不予支付款项。</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lang w:val="en-US" w:eastAsia="zh-CN"/>
        </w:rPr>
        <w:t xml:space="preserve">3</w:t>
      </w:r>
      <w:r>
        <w:rPr>
          <w:rFonts w:hint="eastAsia" w:ascii="仿宋" w:hAnsi="仿宋" w:eastAsia="仿宋" w:cs="仿宋"/>
          <w:sz w:val="24"/>
          <w:szCs w:val="24"/>
          <w:highlight w:val="white"/>
          <w:u w:val="single"/>
        </w:rPr>
        <w:t xml:space="preserve">: 关于付款周期的约定:按工程形象进度支付工程款，以承包人申请表、监理及发包人签证为准。</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lang w:val="en-US" w:eastAsia="zh-CN"/>
        </w:rPr>
        <w:t xml:space="preserve">4</w:t>
      </w:r>
      <w:r>
        <w:rPr>
          <w:rFonts w:hint="eastAsia" w:ascii="仿宋" w:hAnsi="仿宋" w:eastAsia="仿宋" w:cs="仿宋"/>
          <w:sz w:val="24"/>
          <w:szCs w:val="24"/>
          <w:highlight w:val="whit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工程款的使用与管理:承包人应赋予现场施工管理机构（现场施工项目经理部）以直接接受发包人经费的权力；在工程进行中，工程款不得挪作它用，应专款专用，并无条件接受发包人对资金使用情况的监督检查。若违反，发包人有权停止支付。</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承包人须按《保障农民工工资支付条例》、《徐州市工程建设领域农民工工资支付管理办法》(徐人社发[2018]204号文)、《关于我市水利建设领域落实农民工工资“四项制度”工作意见的通知》(徐水基[2018]11</w:t>
      </w:r>
      <w:r>
        <w:rPr>
          <w:rFonts w:hint="eastAsia" w:ascii="仿宋" w:hAnsi="仿宋" w:eastAsia="仿宋" w:cs="仿宋"/>
          <w:sz w:val="24"/>
          <w:szCs w:val="24"/>
          <w:highlight w:val="white"/>
          <w:u w:val="single"/>
        </w:rPr>
        <w:t xml:space="preserve">号文) 、关于印发《江苏省工程建设领域农民工工资专用账户管理细则》的通知 (苏人设规〔2022〕3号) 、关于印发《江苏省工程建设领域农民工工资保证金管理办法》的通知 (苏人设规〔2022〕4 号)、关于规范落实建设单位按时足额拨付人工费用和施工单位按时足额支付农民工工资有关事项的通知(徐人设发〔2022〕18 号)、关于规范工程建设领域农民工用工合同的通知(徐治欠办发〔2022〕3号) 、关于贯彻执行《江苏省工程建设领域农民工工资保证金管理办法》的通知（徐人设发〔2022〕31号）的要求支付农民工工资。 </w:t>
      </w:r>
      <w:bookmarkEnd w:id="442"/>
      <w:r>
        <w:rPr>
          <w:highlight w:val="white"/>
        </w:rPr>
      </w:r>
      <w:r/>
    </w:p>
    <w:p>
      <w:pPr>
        <w:ind w:firstLine="482"/>
        <w:spacing w:line="440" w:lineRule="exact"/>
        <w:widowControl w:val="off"/>
        <w:rPr>
          <w:rFonts w:hint="eastAsia" w:ascii="仿宋" w:hAnsi="仿宋" w:eastAsia="仿宋" w:cs="仿宋"/>
          <w:b/>
          <w:bCs/>
          <w:sz w:val="24"/>
          <w:szCs w:val="24"/>
          <w:highlight w:val="white"/>
        </w:rPr>
      </w:pPr>
      <w:r>
        <w:rPr>
          <w:highlight w:val="white"/>
        </w:rPr>
      </w:r>
      <w:bookmarkStart w:id="443" w:name="_Toc221951265"/>
      <w:r>
        <w:rPr>
          <w:rFonts w:hint="eastAsia" w:ascii="仿宋" w:hAnsi="仿宋" w:eastAsia="仿宋" w:cs="仿宋"/>
          <w:b/>
          <w:bCs/>
          <w:sz w:val="24"/>
          <w:szCs w:val="24"/>
          <w:highlight w:val="white"/>
        </w:rPr>
        <w:t xml:space="preserve">17.</w:t>
      </w:r>
      <w:r>
        <w:rPr>
          <w:rFonts w:hint="eastAsia" w:ascii="仿宋" w:hAnsi="仿宋" w:eastAsia="仿宋" w:cs="仿宋"/>
          <w:b/>
          <w:bCs/>
          <w:sz w:val="24"/>
          <w:szCs w:val="24"/>
          <w:highlight w:val="white"/>
          <w:lang w:val="en-US" w:eastAsia="zh-CN"/>
        </w:rPr>
        <w:t xml:space="preserve">3</w:t>
      </w:r>
      <w:r>
        <w:rPr>
          <w:rFonts w:hint="eastAsia" w:ascii="仿宋" w:hAnsi="仿宋" w:eastAsia="仿宋" w:cs="仿宋"/>
          <w:b/>
          <w:bCs/>
          <w:sz w:val="24"/>
          <w:szCs w:val="24"/>
          <w:highlight w:val="white"/>
        </w:rPr>
        <w:t xml:space="preserve">  竣工（完工）结算</w:t>
      </w:r>
      <w:bookmarkEnd w:id="443"/>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highlight w:val="white"/>
        </w:rPr>
      </w:r>
      <w:bookmarkStart w:id="444" w:name="_Toc221951268"/>
      <w:r>
        <w:rPr>
          <w:rFonts w:hint="eastAsia" w:ascii="仿宋" w:hAnsi="仿宋" w:eastAsia="仿宋" w:cs="仿宋"/>
          <w:sz w:val="24"/>
          <w:szCs w:val="24"/>
          <w:highlight w:val="white"/>
          <w:u w:val="single"/>
        </w:rPr>
        <w:t xml:space="preserve">17.</w:t>
      </w:r>
      <w:r>
        <w:rPr>
          <w:rFonts w:hint="eastAsia" w:ascii="仿宋" w:hAnsi="仿宋" w:eastAsia="仿宋" w:cs="仿宋"/>
          <w:sz w:val="24"/>
          <w:szCs w:val="24"/>
          <w:highlight w:val="white"/>
          <w:u w:val="single"/>
          <w:lang w:val="en-US" w:eastAsia="zh-CN"/>
        </w:rPr>
        <w:t xml:space="preserve">3.</w:t>
      </w:r>
      <w:r>
        <w:rPr>
          <w:rFonts w:hint="eastAsia" w:ascii="仿宋" w:hAnsi="仿宋" w:eastAsia="仿宋" w:cs="仿宋"/>
          <w:sz w:val="24"/>
          <w:szCs w:val="24"/>
          <w:highlight w:val="white"/>
          <w:u w:val="single"/>
        </w:rPr>
        <w:t xml:space="preserve">1 竣工结算申请</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承包人提交竣工结算申请单的期限：工程竣工验收合格后28天内，否则按日向发包人支付500元/天违约金，因承包人违约造成的各项损失由承包承担。</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竣工结算申请单应包括的内容：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承包人在报送竣工结算资料时应确保：</w:t>
      </w:r>
      <w:r>
        <w:rPr>
          <w:rFonts w:hint="eastAsia" w:ascii="仿宋" w:hAnsi="仿宋" w:eastAsia="仿宋" w:cs="仿宋"/>
          <w:sz w:val="24"/>
          <w:szCs w:val="24"/>
          <w:highlight w:val="white"/>
          <w:u w:val="single"/>
        </w:rPr>
        <w:t xml:space="preserve">(1)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w:t>
      </w:r>
      <w:r>
        <w:rPr>
          <w:rFonts w:hint="eastAsia" w:ascii="仿宋" w:hAnsi="仿宋" w:eastAsia="仿宋" w:cs="仿宋"/>
          <w:sz w:val="24"/>
          <w:szCs w:val="24"/>
          <w:highlight w:val="white"/>
          <w:u w:val="single"/>
        </w:rPr>
        <w:t xml:space="preserve">结算书中少报、 漏报、少算、错算的内容，同意视为对发包人的优惠让利，不作任何增加调整。 (4)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结算送审图纸要求：</w:t>
      </w:r>
      <w:r>
        <w:rPr>
          <w:rFonts w:hint="eastAsia" w:ascii="仿宋" w:hAnsi="仿宋" w:eastAsia="仿宋" w:cs="仿宋"/>
          <w:sz w:val="24"/>
          <w:szCs w:val="24"/>
          <w:highlight w:val="white"/>
          <w:u w:val="single"/>
        </w:rPr>
        <w:t xml:space="preserve">(1)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仿宋" w:hAnsi="仿宋" w:eastAsia="仿宋" w:cs="仿宋"/>
          <w:sz w:val="24"/>
          <w:szCs w:val="24"/>
          <w:highlight w:val="whit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rPr>
          <w:highlight w:val="white"/>
        </w:rPr>
      </w:r>
      <w:r/>
    </w:p>
    <w:p>
      <w:pPr>
        <w:ind w:firstLine="480"/>
        <w:spacing w:line="360" w:lineRule="auto"/>
        <w:widowControl/>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结算审核其他原则：在工程竣</w:t>
      </w:r>
      <w:r>
        <w:rPr>
          <w:rFonts w:hint="eastAsia" w:ascii="仿宋" w:hAnsi="仿宋" w:eastAsia="仿宋" w:cs="仿宋"/>
          <w:sz w:val="24"/>
          <w:szCs w:val="24"/>
          <w:highlight w:val="white"/>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rPr>
          <w:highlight w:val="white"/>
        </w:rPr>
      </w:r>
      <w:r/>
    </w:p>
    <w:p>
      <w:pPr>
        <w:ind w:firstLine="480"/>
        <w:spacing w:line="360" w:lineRule="auto"/>
        <w:widowControl/>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17.</w:t>
      </w:r>
      <w:r>
        <w:rPr>
          <w:rFonts w:hint="eastAsia" w:ascii="仿宋" w:hAnsi="仿宋" w:eastAsia="仿宋" w:cs="仿宋"/>
          <w:sz w:val="24"/>
          <w:szCs w:val="24"/>
          <w:highlight w:val="white"/>
          <w:lang w:val="en-US" w:eastAsia="zh-CN"/>
        </w:rPr>
        <w:t xml:space="preserve">3.</w:t>
      </w:r>
      <w:r>
        <w:rPr>
          <w:rFonts w:hint="eastAsia" w:ascii="仿宋" w:hAnsi="仿宋" w:eastAsia="仿宋" w:cs="仿宋"/>
          <w:sz w:val="24"/>
          <w:szCs w:val="24"/>
          <w:highlight w:val="white"/>
        </w:rPr>
        <w:t xml:space="preserve">2 竣工结算审核</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发包人审批竣工付款申请单的期限：</w:t>
      </w:r>
      <w:r>
        <w:rPr>
          <w:rFonts w:hint="eastAsia" w:ascii="仿宋" w:hAnsi="仿宋" w:eastAsia="仿宋" w:cs="仿宋"/>
          <w:sz w:val="24"/>
          <w:szCs w:val="24"/>
          <w:highlight w:val="white"/>
          <w:u w:val="single"/>
        </w:rPr>
        <w:t xml:space="preserve">收到完整的竣工结算资料30天内，并遵循甲方工程付款程序。</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发包人完成竣工付款的期限：</w:t>
      </w:r>
      <w:r>
        <w:rPr>
          <w:rFonts w:hint="eastAsia" w:ascii="仿宋" w:hAnsi="仿宋" w:eastAsia="仿宋" w:cs="仿宋"/>
          <w:sz w:val="24"/>
          <w:szCs w:val="24"/>
          <w:highlight w:val="white"/>
          <w:u w:val="single"/>
        </w:rPr>
        <w:t xml:space="preserve">工程结算审计完毕后28日内，并遵循甲方工程付款程序。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关于竣工付款证书异议部分复核的方式和程序： </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工程结算审核由承包人备齐结算审核资料，发包人（或徐州经开区管委会有权单位）以自审或委托社会中介机构审核方式完成本</w:t>
      </w:r>
      <w:r>
        <w:rPr>
          <w:rFonts w:hint="eastAsia" w:ascii="仿宋" w:hAnsi="仿宋" w:eastAsia="仿宋" w:cs="仿宋"/>
          <w:sz w:val="24"/>
          <w:szCs w:val="24"/>
          <w:highlight w:val="white"/>
          <w:u w:val="single"/>
        </w:rPr>
        <w:t xml:space="preserve">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委员会评议，评议结果作为结算依据。如对某一事项根据专家委员会评议意见，因工程资料完整性、规范性或发承包双方未能按专家委员会评议意见完成必要的结算依据的完善，影响出具全面的结算审核报告，发承包双方均同意对已达成无争议部分出具结算审核报告，有争议尚未解决的问题可以由发承包双方共同协商处理或通过司法诉讼处理。</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委员会评议。</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17.4  最终结清</w:t>
      </w:r>
      <w:bookmarkEnd w:id="444"/>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45" w:name="_Toc221951269"/>
      <w:r>
        <w:rPr>
          <w:rFonts w:hint="eastAsia" w:ascii="仿宋" w:hAnsi="仿宋" w:eastAsia="仿宋" w:cs="仿宋"/>
          <w:sz w:val="24"/>
          <w:szCs w:val="24"/>
          <w:highlight w:val="white"/>
        </w:rPr>
        <w:t xml:space="preserve">17.</w:t>
      </w:r>
      <w:r>
        <w:rPr>
          <w:rFonts w:hint="eastAsia" w:ascii="仿宋" w:hAnsi="仿宋" w:eastAsia="仿宋" w:cs="仿宋"/>
          <w:sz w:val="24"/>
          <w:szCs w:val="24"/>
          <w:highlight w:val="white"/>
          <w:lang w:val="en-US" w:eastAsia="zh-CN"/>
        </w:rPr>
        <w:t xml:space="preserve">4</w:t>
      </w:r>
      <w:r>
        <w:rPr>
          <w:rFonts w:hint="eastAsia" w:ascii="仿宋" w:hAnsi="仿宋" w:eastAsia="仿宋" w:cs="仿宋"/>
          <w:sz w:val="24"/>
          <w:szCs w:val="24"/>
          <w:highlight w:val="white"/>
        </w:rPr>
        <w:t xml:space="preserve"> 1  最终结清申请单</w:t>
      </w:r>
      <w:bookmarkEnd w:id="445"/>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46" w:name="_Toc221951270"/>
      <w:r>
        <w:rPr>
          <w:rFonts w:hint="eastAsia" w:ascii="仿宋" w:hAnsi="仿宋" w:eastAsia="仿宋" w:cs="仿宋"/>
          <w:sz w:val="24"/>
          <w:szCs w:val="24"/>
          <w:highlight w:val="white"/>
        </w:rPr>
        <w:t xml:space="preserve">（1）承包人应提交最终结清申请单一式</w:t>
      </w:r>
      <w:r>
        <w:rPr>
          <w:rFonts w:hint="eastAsia" w:ascii="仿宋" w:hAnsi="仿宋" w:eastAsia="仿宋" w:cs="仿宋"/>
          <w:sz w:val="24"/>
          <w:szCs w:val="24"/>
          <w:highlight w:val="white"/>
          <w:u w:val="single"/>
        </w:rPr>
        <w:t xml:space="preserve">6</w:t>
      </w:r>
      <w:r>
        <w:rPr>
          <w:rFonts w:hint="eastAsia" w:ascii="仿宋" w:hAnsi="仿宋" w:eastAsia="仿宋" w:cs="仿宋"/>
          <w:sz w:val="24"/>
          <w:szCs w:val="24"/>
          <w:highlight w:val="white"/>
        </w:rPr>
        <w:t xml:space="preserve">份。</w:t>
      </w:r>
      <w:bookmarkEnd w:id="446"/>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17.5竣工财务决算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承包人应为竣工财务决算编制提供的资料：</w:t>
      </w:r>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47" w:name="_Toc222031043"/>
      <w:r>
        <w:rPr>
          <w:highlight w:val="white"/>
        </w:rPr>
      </w:r>
      <w:bookmarkStart w:id="448" w:name="_Toc222029541"/>
      <w:r>
        <w:rPr>
          <w:highlight w:val="white"/>
        </w:rPr>
      </w:r>
      <w:bookmarkStart w:id="449" w:name="_Toc222032710"/>
      <w:r>
        <w:rPr>
          <w:highlight w:val="white"/>
        </w:rPr>
      </w:r>
      <w:bookmarkStart w:id="450" w:name="_Toc221951271"/>
      <w:r>
        <w:rPr>
          <w:highlight w:val="white"/>
        </w:rPr>
      </w:r>
      <w:bookmarkStart w:id="451" w:name="_Toc229305399"/>
      <w:r>
        <w:rPr>
          <w:highlight w:val="white"/>
        </w:rPr>
      </w:r>
      <w:bookmarkStart w:id="452" w:name="_Toc222033892"/>
      <w:r>
        <w:rPr>
          <w:rFonts w:hint="eastAsia" w:ascii="仿宋" w:hAnsi="仿宋" w:eastAsia="仿宋" w:cs="仿宋"/>
          <w:b/>
          <w:bCs/>
          <w:sz w:val="24"/>
          <w:szCs w:val="24"/>
          <w:highlight w:val="white"/>
          <w:lang w:val="en-US" w:eastAsia="zh-CN" w:bidi="ar-SA"/>
        </w:rPr>
        <w:t xml:space="preserve">18  竣工验收</w:t>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rFonts w:hint="eastAsia" w:ascii="仿宋" w:hAnsi="仿宋" w:eastAsia="仿宋" w:cs="仿宋"/>
          <w:b/>
          <w:bCs/>
          <w:sz w:val="24"/>
          <w:szCs w:val="24"/>
          <w:highlight w:val="white"/>
          <w:lang w:val="en-US" w:eastAsia="zh-CN" w:bidi="ar-SA"/>
        </w:rPr>
        <w:t xml:space="preserve">（验收）</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18.1 验收工作分类</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53" w:name="_Toc221951272"/>
      <w:r>
        <w:rPr>
          <w:rFonts w:hint="eastAsia" w:ascii="仿宋" w:hAnsi="仿宋" w:eastAsia="仿宋" w:cs="仿宋"/>
          <w:sz w:val="24"/>
          <w:szCs w:val="24"/>
          <w:highlight w:val="white"/>
        </w:rPr>
        <w:t xml:space="preserve">本工程验收 参照《水利水电建设工程验收规程》SL223-2008 的规定。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18.2</w:t>
      </w:r>
      <w:bookmarkEnd w:id="453"/>
      <w:r>
        <w:rPr>
          <w:rFonts w:hint="eastAsia" w:ascii="仿宋" w:hAnsi="仿宋" w:eastAsia="仿宋" w:cs="仿宋"/>
          <w:b/>
          <w:bCs/>
          <w:sz w:val="24"/>
          <w:szCs w:val="24"/>
          <w:highlight w:val="white"/>
          <w:lang w:val="en-US" w:eastAsia="zh-CN" w:bidi="ar-SA"/>
        </w:rPr>
        <w:t xml:space="preserve">分部工程验收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54" w:name="_Toc221951274"/>
      <w:r>
        <w:rPr>
          <w:rFonts w:hint="eastAsia" w:ascii="仿宋" w:hAnsi="仿宋" w:eastAsia="仿宋" w:cs="仿宋"/>
          <w:sz w:val="24"/>
          <w:szCs w:val="24"/>
          <w:highlight w:val="white"/>
        </w:rPr>
        <w:t xml:space="preserve">18.2.2 本工程由发包人主持的分部工程验收为</w:t>
      </w:r>
      <w:r>
        <w:rPr>
          <w:rFonts w:hint="eastAsia" w:ascii="仿宋" w:hAnsi="仿宋" w:eastAsia="仿宋" w:cs="仿宋"/>
          <w:sz w:val="24"/>
          <w:szCs w:val="24"/>
          <w:highlight w:val="white"/>
          <w:u w:val="single"/>
        </w:rPr>
        <w:t xml:space="preserve"> / </w:t>
      </w:r>
      <w:r>
        <w:rPr>
          <w:rFonts w:hint="eastAsia" w:ascii="仿宋" w:hAnsi="仿宋" w:eastAsia="仿宋" w:cs="仿宋"/>
          <w:sz w:val="24"/>
          <w:szCs w:val="24"/>
          <w:highlight w:val="white"/>
        </w:rPr>
        <w:t xml:space="preserve">，其余由监理人主持。</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18.3 单位工程验收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18.3.4 提前投入使用的单位工程包括：</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w:t>
      </w:r>
      <w:bookmarkEnd w:id="454"/>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55" w:name="_Toc221951282"/>
      <w:r>
        <w:rPr>
          <w:rFonts w:hint="eastAsia" w:ascii="仿宋" w:hAnsi="仿宋" w:eastAsia="仿宋" w:cs="仿宋"/>
          <w:b/>
          <w:bCs/>
          <w:sz w:val="24"/>
          <w:szCs w:val="24"/>
          <w:highlight w:val="white"/>
          <w:lang w:val="en-US" w:eastAsia="zh-CN" w:bidi="ar-SA"/>
        </w:rPr>
        <w:t xml:space="preserve">18.5  </w:t>
      </w:r>
      <w:bookmarkEnd w:id="455"/>
      <w:r>
        <w:rPr>
          <w:rFonts w:hint="eastAsia" w:ascii="仿宋" w:hAnsi="仿宋" w:eastAsia="仿宋" w:cs="仿宋"/>
          <w:b/>
          <w:bCs/>
          <w:sz w:val="24"/>
          <w:szCs w:val="24"/>
          <w:highlight w:val="white"/>
          <w:lang w:val="en-US" w:eastAsia="zh-CN" w:bidi="ar-SA"/>
        </w:rPr>
        <w:t xml:space="preserve">阶段验收</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highlight w:val="white"/>
        </w:rPr>
      </w:r>
      <w:bookmarkStart w:id="456" w:name="_Toc221951283"/>
      <w:r>
        <w:rPr>
          <w:rFonts w:hint="eastAsia" w:ascii="仿宋" w:hAnsi="仿宋" w:eastAsia="仿宋" w:cs="仿宋"/>
          <w:sz w:val="24"/>
          <w:szCs w:val="24"/>
          <w:highlight w:val="white"/>
        </w:rPr>
        <w:t xml:space="preserve">18.5.1 本合同工程阶段验收类别包括：</w:t>
      </w:r>
      <w:bookmarkEnd w:id="456"/>
      <w:r>
        <w:rPr>
          <w:highlight w:val="white"/>
        </w:rPr>
      </w:r>
      <w:bookmarkStart w:id="457" w:name="_Toc221951284"/>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w:t>
      </w:r>
      <w:bookmarkEnd w:id="45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58" w:name="_Toc221951285"/>
      <w:r>
        <w:rPr>
          <w:rFonts w:hint="eastAsia" w:ascii="仿宋" w:hAnsi="仿宋" w:eastAsia="仿宋" w:cs="仿宋"/>
          <w:b/>
          <w:bCs/>
          <w:sz w:val="24"/>
          <w:szCs w:val="24"/>
          <w:highlight w:val="white"/>
          <w:lang w:val="en-US" w:eastAsia="zh-CN" w:bidi="ar-SA"/>
        </w:rPr>
        <w:t xml:space="preserve">18.6  </w:t>
      </w:r>
      <w:bookmarkEnd w:id="458"/>
      <w:r>
        <w:rPr>
          <w:rFonts w:hint="eastAsia" w:ascii="仿宋" w:hAnsi="仿宋" w:eastAsia="仿宋" w:cs="仿宋"/>
          <w:b/>
          <w:bCs/>
          <w:sz w:val="24"/>
          <w:szCs w:val="24"/>
          <w:highlight w:val="white"/>
          <w:lang w:val="en-US" w:eastAsia="zh-CN" w:bidi="ar-SA"/>
        </w:rPr>
        <w:t xml:space="preserve">专项验收   </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59" w:name="_Toc221951286"/>
      <w:r>
        <w:rPr>
          <w:rFonts w:hint="eastAsia" w:ascii="仿宋" w:hAnsi="仿宋" w:eastAsia="仿宋" w:cs="仿宋"/>
          <w:sz w:val="24"/>
          <w:szCs w:val="24"/>
          <w:highlight w:val="white"/>
        </w:rPr>
        <w:t xml:space="preserve">18.6.2 本合同工程专项验收类别包括：</w:t>
      </w:r>
      <w:bookmarkEnd w:id="459"/>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60" w:name="_Toc221951289"/>
      <w:r>
        <w:rPr>
          <w:rFonts w:hint="eastAsia" w:ascii="仿宋" w:hAnsi="仿宋" w:eastAsia="仿宋" w:cs="仿宋"/>
          <w:b/>
          <w:bCs/>
          <w:sz w:val="24"/>
          <w:szCs w:val="24"/>
          <w:highlight w:val="white"/>
          <w:lang w:val="en-US" w:eastAsia="zh-CN" w:bidi="ar-SA"/>
        </w:rPr>
        <w:t xml:space="preserve">18.7 竣工</w:t>
      </w:r>
      <w:bookmarkEnd w:id="460"/>
      <w:r>
        <w:rPr>
          <w:rFonts w:hint="eastAsia" w:ascii="仿宋" w:hAnsi="仿宋" w:eastAsia="仿宋" w:cs="仿宋"/>
          <w:b/>
          <w:bCs/>
          <w:sz w:val="24"/>
          <w:szCs w:val="24"/>
          <w:highlight w:val="white"/>
          <w:lang w:val="en-US" w:eastAsia="zh-CN" w:bidi="ar-SA"/>
        </w:rPr>
        <w:t xml:space="preserve">验收</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61" w:name="_Toc221951290"/>
      <w:r>
        <w:rPr>
          <w:rFonts w:hint="eastAsia" w:ascii="仿宋" w:hAnsi="仿宋" w:eastAsia="仿宋" w:cs="仿宋"/>
          <w:sz w:val="24"/>
          <w:szCs w:val="24"/>
          <w:highlight w:val="white"/>
        </w:rPr>
        <w:t xml:space="preserve">18.7.3 </w:t>
      </w:r>
      <w:bookmarkEnd w:id="461"/>
      <w:r>
        <w:rPr>
          <w:rFonts w:hint="eastAsia" w:ascii="仿宋" w:hAnsi="仿宋" w:eastAsia="仿宋" w:cs="仿宋"/>
          <w:sz w:val="24"/>
          <w:szCs w:val="24"/>
          <w:highlight w:val="white"/>
        </w:rPr>
        <w:t xml:space="preserve">本工程</w:t>
      </w:r>
      <w:r>
        <w:rPr>
          <w:rFonts w:hint="eastAsia" w:ascii="仿宋" w:hAnsi="仿宋" w:eastAsia="仿宋" w:cs="仿宋"/>
          <w:sz w:val="24"/>
          <w:szCs w:val="24"/>
          <w:highlight w:val="white"/>
          <w:u w:val="single"/>
        </w:rPr>
        <w:t xml:space="preserve">不需要</w:t>
      </w:r>
      <w:r>
        <w:rPr>
          <w:rFonts w:hint="eastAsia" w:ascii="仿宋" w:hAnsi="仿宋" w:eastAsia="仿宋" w:cs="仿宋"/>
          <w:sz w:val="24"/>
          <w:szCs w:val="24"/>
          <w:highlight w:val="white"/>
        </w:rPr>
        <w:t xml:space="preserve">竣工验收技术鉴定（蓄水安全鉴定）。</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18.8 施工期运行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18.8.1 需要在施工期运行的单位工程或工程设备为：</w:t>
      </w:r>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18.9 试运行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18.9.1 试运行的组织：监理人组织；费用承担：承包人承担。</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19.缺陷责任与保修责任</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19.1 缺陷责任期（工程质量保修期）的起算时间</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本工程缺陷责任期（工程质量保修期）计算如下：完工验收合格后24 个月。</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62" w:name="_Toc222032711"/>
      <w:r>
        <w:rPr>
          <w:highlight w:val="white"/>
        </w:rPr>
      </w:r>
      <w:bookmarkStart w:id="463" w:name="_Toc222031044"/>
      <w:r>
        <w:rPr>
          <w:highlight w:val="white"/>
        </w:rPr>
      </w:r>
      <w:bookmarkStart w:id="464" w:name="_Toc222029542"/>
      <w:r>
        <w:rPr>
          <w:highlight w:val="white"/>
        </w:rPr>
      </w:r>
      <w:bookmarkStart w:id="465" w:name="_Toc222033893"/>
      <w:r>
        <w:rPr>
          <w:highlight w:val="white"/>
        </w:rPr>
      </w:r>
      <w:bookmarkStart w:id="466" w:name="_Toc229305400"/>
      <w:r>
        <w:rPr>
          <w:highlight w:val="white"/>
        </w:rPr>
      </w:r>
      <w:bookmarkStart w:id="467" w:name="_Toc221951299"/>
      <w:r>
        <w:rPr>
          <w:rFonts w:hint="eastAsia" w:ascii="仿宋" w:hAnsi="仿宋" w:eastAsia="仿宋" w:cs="仿宋"/>
          <w:b/>
          <w:bCs/>
          <w:sz w:val="24"/>
          <w:szCs w:val="24"/>
          <w:highlight w:val="white"/>
          <w:lang w:val="en-US" w:eastAsia="zh-CN" w:bidi="ar-SA"/>
        </w:rPr>
        <w:t xml:space="preserve">20  保险</w:t>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68" w:name="_Toc221951321"/>
      <w:r>
        <w:rPr>
          <w:rFonts w:hint="eastAsia" w:ascii="仿宋" w:hAnsi="仿宋" w:eastAsia="仿宋" w:cs="仿宋"/>
          <w:b/>
          <w:bCs/>
          <w:sz w:val="24"/>
          <w:szCs w:val="24"/>
          <w:highlight w:val="white"/>
          <w:lang w:val="en-US" w:eastAsia="zh-CN" w:bidi="ar-SA"/>
        </w:rPr>
        <w:t xml:space="preserve">20.1  工程保险</w:t>
      </w:r>
      <w:bookmarkEnd w:id="468"/>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69" w:name="_Toc221951323"/>
      <w:r>
        <w:rPr>
          <w:rFonts w:hint="eastAsia" w:ascii="仿宋" w:hAnsi="仿宋" w:eastAsia="仿宋" w:cs="仿宋"/>
          <w:sz w:val="24"/>
          <w:szCs w:val="24"/>
          <w:highlight w:val="white"/>
        </w:rPr>
        <w:t xml:space="preserve">建筑工程一切险和（或）安装工程一切险投保人：</w:t>
      </w:r>
      <w:r>
        <w:rPr>
          <w:rFonts w:hint="eastAsia" w:ascii="仿宋" w:hAnsi="仿宋" w:eastAsia="仿宋" w:cs="仿宋"/>
          <w:sz w:val="24"/>
          <w:szCs w:val="24"/>
          <w:highlight w:val="white"/>
          <w:u w:val="single"/>
        </w:rPr>
        <w:t xml:space="preserve"> 承包人 </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投保内容：</w:t>
      </w:r>
      <w:r>
        <w:rPr>
          <w:rFonts w:hint="eastAsia" w:ascii="仿宋" w:hAnsi="仿宋" w:eastAsia="仿宋" w:cs="仿宋"/>
          <w:sz w:val="24"/>
          <w:szCs w:val="24"/>
          <w:highlight w:val="white"/>
          <w:u w:val="single"/>
        </w:rPr>
        <w:t xml:space="preserve">依照相关规定 </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保险金额、保险费率和保险期限：</w:t>
      </w:r>
      <w:r>
        <w:rPr>
          <w:rFonts w:hint="eastAsia" w:ascii="仿宋" w:hAnsi="仿宋" w:eastAsia="仿宋" w:cs="仿宋"/>
          <w:sz w:val="24"/>
          <w:szCs w:val="24"/>
          <w:highlight w:val="white"/>
          <w:u w:val="single"/>
        </w:rPr>
        <w:t xml:space="preserve"> 依照相关规定 </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20.4  第三者责任险</w:t>
      </w:r>
      <w:bookmarkEnd w:id="469"/>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70" w:name="_Toc221951325"/>
      <w:r>
        <w:rPr>
          <w:rFonts w:hint="eastAsia" w:ascii="仿宋" w:hAnsi="仿宋" w:eastAsia="仿宋" w:cs="仿宋"/>
          <w:sz w:val="24"/>
          <w:szCs w:val="24"/>
          <w:highlight w:val="white"/>
        </w:rPr>
        <w:t xml:space="preserve">20.4.2 第三者责任险保险费率：</w:t>
      </w:r>
      <w:r>
        <w:rPr>
          <w:rFonts w:hint="eastAsia" w:ascii="仿宋" w:hAnsi="仿宋" w:eastAsia="仿宋" w:cs="仿宋"/>
          <w:sz w:val="24"/>
          <w:szCs w:val="24"/>
          <w:highlight w:val="white"/>
          <w:u w:val="single"/>
        </w:rPr>
        <w:t xml:space="preserve">依照相关规定</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第三者责任险保险金额：</w:t>
      </w:r>
      <w:r>
        <w:rPr>
          <w:rFonts w:hint="eastAsia" w:ascii="仿宋" w:hAnsi="仿宋" w:eastAsia="仿宋" w:cs="仿宋"/>
          <w:sz w:val="24"/>
          <w:szCs w:val="24"/>
          <w:highlight w:val="white"/>
          <w:u w:val="single"/>
        </w:rPr>
        <w:t xml:space="preserve">依照相关规定 </w:t>
      </w:r>
      <w:r>
        <w:rPr>
          <w:rFonts w:hint="eastAsia" w:ascii="仿宋" w:hAnsi="仿宋" w:eastAsia="仿宋" w:cs="仿宋"/>
          <w:sz w:val="24"/>
          <w:szCs w:val="24"/>
          <w:highlight w:val="white"/>
        </w:rPr>
        <w:t xml:space="preserve">。 </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20.5  其他保险</w:t>
      </w:r>
      <w:bookmarkEnd w:id="470"/>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71" w:name="_Toc221951327"/>
      <w:r>
        <w:rPr>
          <w:rFonts w:hint="eastAsia" w:ascii="仿宋" w:hAnsi="仿宋" w:eastAsia="仿宋" w:cs="仿宋"/>
          <w:sz w:val="24"/>
          <w:szCs w:val="24"/>
          <w:highlight w:val="white"/>
        </w:rPr>
        <w:t xml:space="preserve">关于其他保险的约定： 承包人必须为施工现场的全部人员办理意外伤害保险，并缴纳保险费，包括其员工及为履行合同聘请的第三方的人员，所有保险费用由承包人承担。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保险金额、保险费率和保险期限：</w:t>
      </w:r>
      <w:r>
        <w:rPr>
          <w:rFonts w:hint="eastAsia" w:ascii="仿宋" w:hAnsi="仿宋" w:eastAsia="仿宋" w:cs="仿宋"/>
          <w:sz w:val="24"/>
          <w:szCs w:val="24"/>
          <w:highlight w:val="white"/>
          <w:u w:val="single"/>
        </w:rPr>
        <w:t xml:space="preserve">无</w:t>
      </w:r>
      <w:r>
        <w:rPr>
          <w:rFonts w:hint="eastAsia" w:ascii="仿宋" w:hAnsi="仿宋" w:eastAsia="仿宋" w:cs="仿宋"/>
          <w:sz w:val="24"/>
          <w:szCs w:val="24"/>
          <w:highlight w:val="white"/>
        </w:rPr>
        <w:t xml:space="preserve">；</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bidi="ar-SA"/>
        </w:rPr>
        <w:t xml:space="preserve">20.6  对各项保险的一般要求</w:t>
      </w:r>
      <w:bookmarkEnd w:id="471"/>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20.6.1 保险凭证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承包人提交保险凭证的期限：</w:t>
      </w:r>
      <w:r>
        <w:rPr>
          <w:rFonts w:hint="eastAsia" w:ascii="仿宋" w:hAnsi="仿宋" w:eastAsia="仿宋" w:cs="仿宋"/>
          <w:sz w:val="24"/>
          <w:szCs w:val="24"/>
          <w:highlight w:val="white"/>
          <w:u w:val="single"/>
        </w:rPr>
        <w:t xml:space="preserve">开工前</w:t>
      </w:r>
      <w:r>
        <w:rPr>
          <w:rFonts w:hint="eastAsia" w:ascii="仿宋" w:hAnsi="仿宋" w:eastAsia="仿宋" w:cs="仿宋"/>
          <w:sz w:val="24"/>
          <w:szCs w:val="24"/>
          <w:highlight w:val="white"/>
        </w:rPr>
        <w:t xml:space="preserve">。 保险条件：</w:t>
      </w:r>
      <w:r>
        <w:rPr>
          <w:rFonts w:hint="eastAsia" w:ascii="仿宋" w:hAnsi="仿宋" w:eastAsia="仿宋" w:cs="仿宋"/>
          <w:sz w:val="24"/>
          <w:szCs w:val="24"/>
          <w:highlight w:val="white"/>
          <w:u w:val="single"/>
        </w:rPr>
        <w:t xml:space="preserve">依照相关规定</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0" allowOverlap="1">
                <wp:simplePos x="0" y="0"/>
                <wp:positionH relativeFrom="page">
                  <wp:posOffset>3037840</wp:posOffset>
                </wp:positionH>
                <wp:positionV relativeFrom="paragraph">
                  <wp:posOffset>457200</wp:posOffset>
                </wp:positionV>
                <wp:extent cx="35560" cy="12700"/>
                <wp:effectExtent l="0" t="0" r="0" b="0"/>
                <wp:wrapNone/>
                <wp:docPr id="11" name="任意多边形 5"/>
                <wp:cNvGraphicFramePr/>
                <a:graphic xmlns:a="http://schemas.openxmlformats.org/drawingml/2006/main">
                  <a:graphicData uri="http://schemas.microsoft.com/office/word/2010/wordprocessingShape">
                    <wps:wsp>
                      <wps:cNvPr id="0" name=""/>
                      <wps:cNvSpPr/>
                      <wps:spPr bwMode="auto">
                        <a:xfrm>
                          <a:off x="0" y="0"/>
                          <a:ext cx="35560" cy="12700"/>
                        </a:xfrm>
                        <a:custGeom>
                          <a:avLst/>
                          <a:gdLst>
                            <a:gd name="T0" fmla="*/ 0 w 56"/>
                            <a:gd name="T1" fmla="*/ 0 h 20"/>
                            <a:gd name="T2" fmla="*/ 55 w 56"/>
                            <a:gd name="T3" fmla="*/ 0 h 20"/>
                          </a:gdLst>
                          <a:ahLst/>
                          <a:cxnLst>
                            <a:cxn ang="0">
                              <a:pos x="T0" y="T1"/>
                            </a:cxn>
                            <a:cxn ang="0">
                              <a:pos x="T2" y="T3"/>
                            </a:cxn>
                          </a:cxnLst>
                          <a:rect l="0" t="0" r="r" b="b"/>
                          <a:pathLst>
                            <a:path w="56" h="20" fill="norm" stroke="1" extrusionOk="0">
                              <a:moveTo>
                                <a:pt x="0" y="0"/>
                              </a:moveTo>
                              <a:lnTo>
                                <a:pt x="55" y="0"/>
                              </a:lnTo>
                            </a:path>
                          </a:pathLst>
                        </a:custGeom>
                        <a:noFill/>
                        <a:ln w="6095">
                          <a:solidFill>
                            <a:srgbClr val="000000"/>
                          </a:solidFill>
                          <a:round/>
                        </a:ln>
                        <a:effectLst/>
                      </wps:spPr>
                      <wps:bodyPr rot="0">
                        <a:prstTxWarp prst="textNoShape">
                          <a:avLst/>
                        </a:prstTxWarp>
                        <a:noAutofit/>
                      </wps:bodyPr>
                    </wps:wsp>
                  </a:graphicData>
                </a:graphic>
              </wp:anchor>
            </w:drawing>
          </mc:Choice>
          <mc:Fallback>
            <w:pict>
              <v:shape id="shape 10" o:spid="_x0000_s10" style="position:absolute;z-index:-251666432;o:allowoverlap:true;o:allowincell:false;mso-position-horizontal-relative:page;margin-left:239.2pt;mso-position-horizontal:absolute;mso-position-vertical-relative:text;margin-top:36.0pt;mso-position-vertical:absolute;width:2.8pt;height:1.0pt;mso-wrap-distance-left:9.0pt;mso-wrap-distance-top:0.0pt;mso-wrap-distance-right:9.0pt;mso-wrap-distance-bottom:0.0pt;visibility:visible;" path="m0,0l98213,0e" coordsize="100000,100000" filled="f" strokecolor="#000000" strokeweight="0.48pt">
                <v:path textboxrect="0,0,100000,100000"/>
              </v:shape>
            </w:pict>
          </mc:Fallback>
        </mc:AlternateContent>
      </w:r>
      <w:r>
        <w:rPr>
          <w:rFonts w:hint="eastAsia" w:ascii="仿宋" w:hAnsi="仿宋" w:eastAsia="仿宋" w:cs="仿宋"/>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0" allowOverlap="1">
                <wp:simplePos x="0" y="0"/>
                <wp:positionH relativeFrom="page">
                  <wp:posOffset>3037840</wp:posOffset>
                </wp:positionH>
                <wp:positionV relativeFrom="paragraph">
                  <wp:posOffset>716280</wp:posOffset>
                </wp:positionV>
                <wp:extent cx="35560" cy="12700"/>
                <wp:effectExtent l="0" t="0" r="0" b="0"/>
                <wp:wrapNone/>
                <wp:docPr id="12" name="任意多边形 6"/>
                <wp:cNvGraphicFramePr/>
                <a:graphic xmlns:a="http://schemas.openxmlformats.org/drawingml/2006/main">
                  <a:graphicData uri="http://schemas.microsoft.com/office/word/2010/wordprocessingShape">
                    <wps:wsp>
                      <wps:cNvPr id="0" name=""/>
                      <wps:cNvSpPr/>
                      <wps:spPr bwMode="auto">
                        <a:xfrm>
                          <a:off x="0" y="0"/>
                          <a:ext cx="35560" cy="12700"/>
                        </a:xfrm>
                        <a:custGeom>
                          <a:avLst/>
                          <a:gdLst>
                            <a:gd name="T0" fmla="*/ 0 w 56"/>
                            <a:gd name="T1" fmla="*/ 0 h 20"/>
                            <a:gd name="T2" fmla="*/ 55 w 56"/>
                            <a:gd name="T3" fmla="*/ 0 h 20"/>
                          </a:gdLst>
                          <a:ahLst/>
                          <a:cxnLst>
                            <a:cxn ang="0">
                              <a:pos x="T0" y="T1"/>
                            </a:cxn>
                            <a:cxn ang="0">
                              <a:pos x="T2" y="T3"/>
                            </a:cxn>
                          </a:cxnLst>
                          <a:rect l="0" t="0" r="r" b="b"/>
                          <a:pathLst>
                            <a:path w="56" h="20" fill="norm" stroke="1" extrusionOk="0">
                              <a:moveTo>
                                <a:pt x="0" y="0"/>
                              </a:moveTo>
                              <a:lnTo>
                                <a:pt x="55" y="0"/>
                              </a:lnTo>
                            </a:path>
                          </a:pathLst>
                        </a:custGeom>
                        <a:noFill/>
                        <a:ln w="6095">
                          <a:solidFill>
                            <a:srgbClr val="000000"/>
                          </a:solidFill>
                          <a:round/>
                        </a:ln>
                        <a:effectLst/>
                      </wps:spPr>
                      <wps:bodyPr rot="0">
                        <a:prstTxWarp prst="textNoShape">
                          <a:avLst/>
                        </a:prstTxWarp>
                        <a:noAutofit/>
                      </wps:bodyPr>
                    </wps:wsp>
                  </a:graphicData>
                </a:graphic>
              </wp:anchor>
            </w:drawing>
          </mc:Choice>
          <mc:Fallback>
            <w:pict>
              <v:shape id="shape 11" o:spid="_x0000_s11" style="position:absolute;z-index:-251667456;o:allowoverlap:true;o:allowincell:false;mso-position-horizontal-relative:page;margin-left:239.2pt;mso-position-horizontal:absolute;mso-position-vertical-relative:text;margin-top:56.4pt;mso-position-vertical:absolute;width:2.8pt;height:1.0pt;mso-wrap-distance-left:9.0pt;mso-wrap-distance-top:0.0pt;mso-wrap-distance-right:9.0pt;mso-wrap-distance-bottom:0.0pt;visibility:visible;" path="m0,0l98213,0e" coordsize="100000,100000" filled="f" strokecolor="#000000" strokeweight="0.48pt">
                <v:path textboxrect="0,0,100000,100000"/>
              </v:shape>
            </w:pict>
          </mc:Fallback>
        </mc:AlternateContent>
      </w:r>
      <w:r>
        <w:rPr>
          <w:rFonts w:hint="eastAsia" w:ascii="仿宋" w:hAnsi="仿宋" w:eastAsia="仿宋" w:cs="仿宋"/>
          <w:sz w:val="24"/>
          <w:szCs w:val="24"/>
          <w:highlight w:val="white"/>
        </w:rPr>
        <w:t xml:space="preserve">20.6.4 对各种保险的一般要求承包人负责补偿的范围与金额：</w:t>
      </w:r>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 发包人负责补偿的范围与金额</w:t>
      </w:r>
      <w:r>
        <w:rPr>
          <w:rFonts w:hint="eastAsia" w:ascii="仿宋" w:hAnsi="仿宋" w:eastAsia="仿宋" w:cs="仿宋"/>
          <w:sz w:val="24"/>
          <w:szCs w:val="24"/>
          <w:highlight w:val="white"/>
          <w:u w:val="single"/>
        </w:rPr>
        <w:t xml:space="preserve">：/</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20.6.5关于工程保险的特别约定：费用由承包人承担 。                                   </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 xml:space="preserve">                                                                                                                                                                                                                                                                </w:t>
      </w:r>
      <w:r>
        <w:rPr>
          <w:rFonts w:hint="eastAsia" w:ascii="仿宋" w:hAnsi="仿宋" w:eastAsia="仿宋" w:cs="仿宋"/>
          <w:b/>
          <w:sz w:val="24"/>
          <w:szCs w:val="24"/>
          <w:highlight w:val="white"/>
        </w:rPr>
        <w:t xml:space="preserve"> </w:t>
      </w:r>
      <w:r>
        <w:rPr>
          <w:highlight w:val="white"/>
        </w:rPr>
      </w:r>
      <w:r/>
    </w:p>
    <w:p>
      <w:pPr>
        <w:ind w:firstLine="482"/>
        <w:jc w:val="left"/>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472" w:name="_Toc222031045"/>
      <w:r>
        <w:rPr>
          <w:highlight w:val="white"/>
        </w:rPr>
      </w:r>
      <w:bookmarkStart w:id="473" w:name="_Toc222033894"/>
      <w:r>
        <w:rPr>
          <w:highlight w:val="white"/>
        </w:rPr>
      </w:r>
      <w:bookmarkStart w:id="474" w:name="_Toc222032712"/>
      <w:r>
        <w:rPr>
          <w:highlight w:val="white"/>
        </w:rPr>
      </w:r>
      <w:bookmarkStart w:id="475" w:name="_Toc221951334"/>
      <w:r>
        <w:rPr>
          <w:highlight w:val="white"/>
        </w:rPr>
      </w:r>
      <w:bookmarkStart w:id="476" w:name="_Toc229305401"/>
      <w:r>
        <w:rPr>
          <w:highlight w:val="white"/>
        </w:rPr>
      </w:r>
      <w:bookmarkStart w:id="477" w:name="_Toc222029543"/>
      <w:r>
        <w:rPr>
          <w:rFonts w:hint="eastAsia" w:ascii="仿宋" w:hAnsi="仿宋" w:eastAsia="仿宋" w:cs="仿宋"/>
          <w:b/>
          <w:bCs/>
          <w:sz w:val="24"/>
          <w:szCs w:val="24"/>
          <w:highlight w:val="white"/>
          <w:lang w:val="en-US" w:eastAsia="zh-CN" w:bidi="ar-SA"/>
        </w:rPr>
        <w:t xml:space="preserve">24. 争议的解决</w:t>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highlight w:val="white"/>
        </w:rPr>
      </w:r>
      <w:bookmarkStart w:id="478" w:name="_Toc168475883"/>
      <w:r>
        <w:rPr>
          <w:highlight w:val="white"/>
        </w:rPr>
      </w:r>
      <w:bookmarkStart w:id="479" w:name="_Toc144974826"/>
      <w:r>
        <w:rPr>
          <w:highlight w:val="white"/>
        </w:rPr>
      </w:r>
      <w:bookmarkStart w:id="480" w:name="_Toc168476286"/>
      <w:r>
        <w:rPr>
          <w:highlight w:val="white"/>
        </w:rPr>
      </w:r>
      <w:bookmarkStart w:id="481" w:name="_Toc168476293"/>
      <w:r>
        <w:rPr>
          <w:highlight w:val="white"/>
        </w:rPr>
      </w:r>
      <w:bookmarkStart w:id="482" w:name="_Toc168475890"/>
      <w:r>
        <w:rPr>
          <w:highlight w:val="white"/>
        </w:rPr>
      </w:r>
      <w:bookmarkStart w:id="483" w:name="_Toc144974834"/>
      <w:r>
        <w:rPr>
          <w:highlight w:val="white"/>
        </w:rPr>
      </w:r>
      <w:r/>
    </w:p>
    <w:p>
      <w:pPr>
        <w:ind w:firstLine="480"/>
        <w:jc w:val="left"/>
        <w:keepLines/>
        <w:keepNext/>
        <w:spacing w:before="0" w:after="0" w:line="440" w:lineRule="exact"/>
        <w:widowControl w:val="off"/>
        <w:rPr>
          <w:rFonts w:hint="eastAsia" w:ascii="仿宋" w:hAnsi="仿宋" w:eastAsia="仿宋" w:cs="仿宋"/>
          <w:b w:val="0"/>
          <w:bCs w:val="0"/>
          <w:sz w:val="24"/>
          <w:szCs w:val="24"/>
          <w:highlight w:val="white"/>
        </w:rPr>
        <w:outlineLvl w:val="2"/>
      </w:pPr>
      <w:r>
        <w:rPr>
          <w:rFonts w:hint="eastAsia" w:ascii="仿宋" w:hAnsi="仿宋" w:eastAsia="仿宋" w:cs="仿宋"/>
          <w:b w:val="0"/>
          <w:bCs w:val="0"/>
          <w:sz w:val="24"/>
          <w:szCs w:val="24"/>
          <w:highlight w:val="white"/>
          <w:lang w:val="en-US" w:eastAsia="zh-CN" w:bidi="ar-SA"/>
        </w:rPr>
        <w:t xml:space="preserve">24.1 争议评审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合同当事人是否同意将工程争议提交争议评审小组决定：</w:t>
      </w:r>
      <w:r>
        <w:rPr>
          <w:rFonts w:hint="eastAsia" w:ascii="仿宋" w:hAnsi="仿宋" w:eastAsia="仿宋" w:cs="仿宋"/>
          <w:sz w:val="24"/>
          <w:szCs w:val="24"/>
          <w:highlight w:val="white"/>
          <w:u w:val="single"/>
        </w:rPr>
        <w:t xml:space="preserve">工程造价争议提交</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24.1.1 争议评审小组的确定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争议评审小组成员的确定： </w:t>
      </w:r>
      <w:r>
        <w:rPr>
          <w:rFonts w:hint="eastAsia" w:ascii="仿宋" w:hAnsi="仿宋" w:eastAsia="仿宋" w:cs="仿宋"/>
          <w:sz w:val="24"/>
          <w:szCs w:val="24"/>
          <w:highlight w:val="white"/>
          <w:u w:val="single"/>
        </w:rPr>
        <w:t xml:space="preserve">  徐州经开区工程造价专家委员会（专家库）</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选定争议评审员的期限： </w:t>
      </w:r>
      <w:r>
        <w:rPr>
          <w:rFonts w:hint="eastAsia" w:ascii="仿宋" w:hAnsi="仿宋" w:eastAsia="仿宋" w:cs="仿宋"/>
          <w:sz w:val="24"/>
          <w:szCs w:val="24"/>
          <w:highlight w:val="white"/>
          <w:u w:val="single"/>
        </w:rPr>
        <w:t xml:space="preserve">     /       </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争议评审小组成员的报酬承担方式：</w:t>
      </w:r>
      <w:r>
        <w:rPr>
          <w:rFonts w:hint="eastAsia" w:ascii="仿宋" w:hAnsi="仿宋" w:eastAsia="仿宋" w:cs="仿宋"/>
          <w:sz w:val="24"/>
          <w:szCs w:val="24"/>
          <w:highlight w:val="white"/>
          <w:u w:val="single"/>
        </w:rPr>
        <w:t xml:space="preserve">协商 </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其他事项的约定： </w:t>
      </w:r>
      <w:r>
        <w:rPr>
          <w:rFonts w:hint="eastAsia" w:ascii="仿宋" w:hAnsi="仿宋" w:eastAsia="仿宋" w:cs="仿宋"/>
          <w:sz w:val="24"/>
          <w:szCs w:val="24"/>
          <w:highlight w:val="white"/>
          <w:u w:val="single"/>
        </w:rPr>
        <w:t xml:space="preserve">     /     </w:t>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24.1.2 争议评审小组的决定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关于争议评审小组的决定的特别约定： 徐州经济技术开发区工程造价咨询专家委员会评审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委员会评审意见，亦不得对已经专家论证结论提起仲裁或司法诉讼。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24.2 仲裁或诉讼</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因合同及合同有关事项发生的争议，按下列第</w:t>
      </w:r>
      <w:r>
        <w:rPr>
          <w:rFonts w:hint="eastAsia" w:ascii="仿宋" w:hAnsi="仿宋" w:eastAsia="仿宋" w:cs="仿宋"/>
          <w:sz w:val="24"/>
          <w:szCs w:val="24"/>
          <w:highlight w:val="white"/>
          <w:u w:val="single"/>
        </w:rPr>
        <w:t xml:space="preserve">   2  </w:t>
      </w:r>
      <w:r>
        <w:rPr>
          <w:rFonts w:hint="eastAsia" w:ascii="仿宋" w:hAnsi="仿宋" w:eastAsia="仿宋" w:cs="仿宋"/>
          <w:sz w:val="24"/>
          <w:szCs w:val="24"/>
          <w:highlight w:val="white"/>
        </w:rPr>
        <w:t xml:space="preserve"> 种方式解决：</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 向  </w:t>
      </w:r>
      <w:r>
        <w:rPr>
          <w:rFonts w:hint="eastAsia" w:ascii="仿宋" w:hAnsi="仿宋" w:eastAsia="仿宋" w:cs="仿宋"/>
          <w:sz w:val="24"/>
          <w:szCs w:val="24"/>
          <w:highlight w:val="white"/>
          <w:u w:val="single"/>
        </w:rPr>
        <w:t xml:space="preserve">  /   </w:t>
      </w:r>
      <w:r>
        <w:rPr>
          <w:rFonts w:hint="eastAsia" w:ascii="仿宋" w:hAnsi="仿宋" w:eastAsia="仿宋" w:cs="仿宋"/>
          <w:sz w:val="24"/>
          <w:szCs w:val="24"/>
          <w:highlight w:val="white"/>
        </w:rPr>
        <w:t xml:space="preserve"> 仲裁委员会申请仲裁；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 向 工程所在地 </w:t>
      </w:r>
      <w:r>
        <w:rPr>
          <w:rFonts w:hint="eastAsia" w:ascii="仿宋" w:hAnsi="仿宋" w:eastAsia="仿宋" w:cs="仿宋"/>
          <w:sz w:val="24"/>
          <w:szCs w:val="24"/>
          <w:highlight w:val="white"/>
          <w:u w:val="single"/>
        </w:rPr>
        <w:t xml:space="preserve">人民法院起诉</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25补充条款（1）</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25.1 因发包人违约解除合同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承包人按通用条款〔发包人违约的情形〕约定暂停施工满 28天后发包人仍不纠正其违约行为并致使合同目的不能实现的，承包人有权解除合同。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25.2 承包人违约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25.2.1 承包人违约的情形</w:t>
      </w:r>
      <w:r>
        <w:rPr>
          <w:highlight w:val="white"/>
        </w:rPr>
      </w:r>
      <w:r/>
    </w:p>
    <w:p>
      <w:pPr>
        <w:ind w:firstLine="480"/>
        <w:spacing w:line="440" w:lineRule="exact"/>
        <w:widowControl w:val="off"/>
        <w:rPr>
          <w:rFonts w:hint="eastAsia" w:ascii="仿宋" w:hAnsi="仿宋" w:eastAsia="仿宋" w:cs="仿宋"/>
          <w:color w:val="000000"/>
          <w:spacing w:val="8"/>
          <w:sz w:val="24"/>
          <w:szCs w:val="24"/>
          <w:highlight w:val="white"/>
        </w:rPr>
      </w:pPr>
      <w:r>
        <w:rPr>
          <w:rFonts w:hint="eastAsia" w:ascii="仿宋" w:hAnsi="仿宋" w:eastAsia="仿宋" w:cs="仿宋"/>
          <w:sz w:val="24"/>
          <w:szCs w:val="24"/>
          <w:highlight w:val="white"/>
        </w:rPr>
        <w:t xml:space="preserve">承包人违约的其他情形：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（如果承包人在下列任何一方面违约，则发包人认为承包人放弃合同）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w:t>
      </w:r>
      <w:r>
        <w:rPr>
          <w:rFonts w:hint="eastAsia" w:ascii="仿宋" w:hAnsi="仿宋" w:eastAsia="仿宋" w:cs="仿宋"/>
          <w:sz w:val="24"/>
          <w:szCs w:val="24"/>
          <w:highlight w:val="white"/>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25.2.2 承包人违约的责任</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承包人违约责任的承担方式和计算方法：</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(1) 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仿宋" w:hAnsi="仿宋" w:eastAsia="仿宋" w:cs="仿宋"/>
          <w:sz w:val="24"/>
          <w:szCs w:val="24"/>
          <w:highlight w:val="whit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(4) 承包人未能按施工进度计划及时完成合同约定的工作，造成工期延误的：按照合同专用条款 7.5 条执行。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 其余资金中双倍扣除，超支部分由承包人承担。缺陷责任期及保修期内因工程质量问题给发包人、业主或他人造成财产损失和人身伤害的，由承包人承担一切责任。</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(6) 承包人明确表示或者以其行为表明不履行合同义务的：发包人有权单方解除合同并不再对承包人已完工程量进行结算，承包人应承担因此造成的一切损失。</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(7) 承包人在中标后，未能按规定的时间办理相关手续、缴纳相关费用，影响办理施工许可证：视为放弃本次中标资格。</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(8) 没有合理的原因而未能按期开工：延迟一天承包人向发包人支付违约金1万/天，延迟超过 30 天，发包方有权单方解除合同。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倍；该经济处罚并不免除承包人的整改、更换工拆除责任及因此缺陷给发包人造成损失的赔偿责任。</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(11) 中标后被发现有出卖资质、非法挂靠行为的中标人 (承包人) ：发包人有权单方解除施工合同， 清退施工人员并按合同总价的 20%收取违约金，在这种情况下，承包人必须在 10 日内退场，并且不得提出 任何对发包人不利的要求。</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承包人发生除本项第(6) 目约定以外的其他违约情况时，监理人可向承包人发出整改通知，要求其在指定的期限内改正。若不能按期改正，按以上约定执行。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以上违约已明确责任，但短时间内无法量化违约金的，按实际经济损失赔偿 。</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25.2.3 因承包人违约解除合同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关于承包人违约解除合同的特别约定：执行通用条款及专用条款相关约定。因承包人违约解除合同的，承包人除承担因此造成的一切损失外，承包人还应向发包人承担合同总价款 10%的违约金 。</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发包人继续使用承包人在施工现场的材料、设备、临时工程、承包人文件和由承包人或以其名义编制 的其他文件的费用承担方式： 发包人不支付任何费用。</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26.补充条款（2）</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 本工程的报价浮动率为 ( 1-中标价/最高投标限价) *100% ，工程预算及结算时需下浮的部分按此比率下浮。</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 10000 元/次的违约金，发包人可从承包人工程款中直接扣除。</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26.5 对放线验线、关键工序、主要原材料等，发包人有权请权威机构或部门进行复核或检验，复核或检验结果合格则发包人承担相应费用；如不合格则承包人承担相应费用及造成的一切损失。</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26.6 如承包人未按设计图纸、国家规范及合同要求施工，发包人可勒令承包人暂停施工，待承包人整改完毕并报经监理人、发包人验收同意后方可复工，由此造成的损失由承包人负责。</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26.7如承包人拒绝执行发包人的合理指令，发包人有权另行委托第三方执行指令，并对承包人处以3000元/次的罚款，且执行指令的费用由承包人支付；若承包人拒绝支付，则发包人有权从承包人工程款中扣除。</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26.9 甲控乙供材料： 甲控乙供材料由承包人采购，但生产厂家、品牌、产地、采购渠道采购前须经监理和发包人认可，发包人有权根据实际情况对甲控乙供材料进行调整。</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26.10 施工期间，承包人不得辱骂、殴打、威胁发包人、监理人及跟踪审计人员，如若发生将处罚承包人2000元/次，停止支付工程款，并追究其法律责任。</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26.11 本合同履行期间，承包人与第三方产生的债权、债务均由承包人自行解决，与发包人无关。未经发包人书面同意，承包人不得向第三人转让本合同的任何权利、义务。</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26.12任何非承包人原因可能对工期、费用产生影响时，承包人应书面上报监理人、发包人审批，并需书面明确是否产生费用补偿，未明确是否产生费用补偿的，均视为不产生。</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26.13 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26.14 本工程工期紧、任务重，承包人务必充分考虑施工人员的组织工作，并在施工组织设计中体现出确保人员及工期的措施方案。中标后不得以市场工人短缺、赶工等借口拖延工期或申请追加合同金额。</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26.15 地方关系、施工涉及的交通协调费投标人自行综合考虑在投标报价内，费用由承办人承担。</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26.18 如本合同经发包人解除或终止，承包人应根据发包人的要求妥善做好施工场地的保护和移交工作，按发包人要求将自有机械设备和人员撤出施工场地。</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26.20 由于承包方施工质量、安全管理原因，出现质量、安全问题，承包方除按要求进行整改外并承担相应责任外，还应向发包方支付违约金每次支付违约金 1000 元。</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26.21 承包人应按照徐开管(2020) 115 号文件要求办理相关资料的档案管理工作。按照徐开管(2021) 51 号文件要求办理变更、签证相关工作。如上述文件被新文件替代，执行新文件。</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26.22 本工程实施期间市经开区制定下发的工程建设管理相关文件和会议纪要本工程参考执行。本条所述文件、会议纪要如与本合同相关条款约定不一致，经发包人书面向承包人书面明确后，替代合同相关条款 的约定。</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26.23 施工中承包人应加强造价管控，结算送审价超过预算评审价或招标控制价，且超合同价10%的，严格执行预算追加报批手续，未办理预算追加报批手续的，不得进入结算审核程序。</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26.24 本合同中所涉及“由承包人承担”、“包含在投标报价中”的费用，清单中未单独列项的，报价中均综合考虑，不单独列支。</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26.25 本项目达到徐州经开区智慧审计系统使用要求的，需使用系统，未使用徐州经开区智慧审计系的，不予审核进度款和办理工程结算。</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26.26 本项目为保障施工和企业正常排水采取的措施费用包含在投标报价中，费用不再另行计取。招标工程量清单单独列项的按投标报价执行。</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26.27 甲方保留在施工过程中增加或取消 (含甩项)工程内容、范围及相应费用的权利，乙方应无条件配合。</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26.28 甲方有权调整开工时间、有权调整建设时序，乙方应无条件配合。</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26.29 严格执行现行的《徐州经济技术开发区政府投资建设项目资金管理办法》文件规定。</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仿宋" w:hAnsi="仿宋" w:eastAsia="仿宋" w:cs="仿宋"/>
          <w:sz w:val="24"/>
          <w:szCs w:val="24"/>
          <w:highlight w:val="whit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26.31仅签证单可作为工程结算的依据。其他的例如联系单、见证单、核定单、记录单等需与签证单配合使用，无对应签证单的不单独作为结算依据。</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26.32延期罚款、审减额罚款等违约金结算审核时不在工程造价中直接扣减。结算审核报告中单独列示，由建设单位财务部门按照会计准则单独核算。</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26.33如合同条款对同一事项存在相互冲突约定或多项约定时，须建设单位与施工单位共同书面明确后作为结算依据。</w:t>
      </w:r>
      <w:r>
        <w:rPr>
          <w:highlight w:val="white"/>
        </w:rPr>
      </w:r>
      <w:r/>
    </w:p>
    <w:p>
      <w:pPr>
        <w:ind w:firstLine="480"/>
        <w:rPr>
          <w:rFonts w:hint="eastAsia" w:ascii="仿宋" w:hAnsi="仿宋" w:eastAsia="仿宋" w:cs="仿宋"/>
          <w:sz w:val="24"/>
          <w:szCs w:val="24"/>
          <w:highlight w:val="white"/>
          <w:u w:val="single"/>
        </w:rPr>
        <w:sectPr>
          <w:headerReference w:type="default" r:id="rId14"/>
          <w:headerReference w:type="even" r:id="rId15"/>
          <w:headerReference w:type="first" r:id="rId16"/>
          <w:footerReference w:type="default" r:id="rId22"/>
          <w:footerReference w:type="even" r:id="rId23"/>
          <w:footerReference w:type="first" r:id="rId24"/>
          <w:footnotePr/>
          <w:endnotePr/>
          <w:type w:val="nextPage"/>
          <w:pgSz w:w="11907" w:h="16840" w:orient="portrait"/>
          <w:pgMar w:top="1418" w:right="1418" w:bottom="1418" w:left="1134" w:header="851" w:footer="992" w:gutter="284"/>
          <w:cols w:num="1" w:sep="0" w:space="720" w:equalWidth="1"/>
          <w:docGrid w:linePitch="360"/>
        </w:sectPr>
      </w:pPr>
      <w:r>
        <w:rPr>
          <w:rFonts w:hint="eastAsia" w:ascii="仿宋" w:hAnsi="仿宋" w:eastAsia="仿宋" w:cs="仿宋"/>
          <w:sz w:val="24"/>
          <w:szCs w:val="24"/>
          <w:highlight w:val="white"/>
          <w:u w:val="single"/>
        </w:rPr>
      </w:r>
      <w:r>
        <w:rPr>
          <w:highlight w:val="white"/>
        </w:rPr>
      </w:r>
      <w:r/>
    </w:p>
    <w:p>
      <w:pPr>
        <w:ind w:firstLine="480"/>
        <w:jc w:val="both"/>
        <w:keepLines/>
        <w:keepNext/>
        <w:spacing w:before="0" w:after="0" w:line="440" w:lineRule="exact"/>
        <w:widowControl w:val="off"/>
        <w:rPr>
          <w:rFonts w:hint="eastAsia" w:ascii="仿宋" w:hAnsi="仿宋" w:eastAsia="仿宋" w:cs="仿宋"/>
          <w:b w:val="0"/>
          <w:bCs w:val="0"/>
          <w:sz w:val="24"/>
          <w:szCs w:val="24"/>
          <w:highlight w:val="white"/>
        </w:rPr>
        <w:outlineLvl w:val="1"/>
      </w:pPr>
      <w:r>
        <w:rPr>
          <w:highlight w:val="white"/>
        </w:rPr>
      </w:r>
      <w:bookmarkStart w:id="484" w:name="_Toc305957318"/>
      <w:r>
        <w:rPr>
          <w:highlight w:val="white"/>
        </w:rPr>
      </w:r>
      <w:bookmarkStart w:id="485" w:name="_Toc20374"/>
      <w:r>
        <w:rPr>
          <w:highlight w:val="white"/>
        </w:rPr>
      </w:r>
      <w:bookmarkStart w:id="486" w:name="_Toc384388471"/>
      <w:r>
        <w:rPr>
          <w:highlight w:val="white"/>
        </w:rPr>
      </w:r>
      <w:bookmarkStart w:id="487" w:name="_Toc229305402"/>
      <w:r>
        <w:rPr>
          <w:rFonts w:hint="eastAsia" w:ascii="仿宋" w:hAnsi="仿宋" w:eastAsia="仿宋" w:cs="仿宋"/>
          <w:b w:val="0"/>
          <w:bCs w:val="0"/>
          <w:sz w:val="24"/>
          <w:szCs w:val="24"/>
          <w:highlight w:val="white"/>
          <w:lang w:val="en-US" w:eastAsia="zh-CN" w:bidi="ar-SA"/>
        </w:rPr>
        <w:t xml:space="preserve">第3节 合同附件格式</w:t>
      </w:r>
      <w:bookmarkEnd w:id="484"/>
      <w:r>
        <w:rPr>
          <w:highlight w:val="white"/>
        </w:rPr>
      </w:r>
      <w:bookmarkEnd w:id="485"/>
      <w:r>
        <w:rPr>
          <w:highlight w:val="white"/>
        </w:rPr>
      </w:r>
      <w:bookmarkEnd w:id="486"/>
      <w:r>
        <w:rPr>
          <w:highlight w:val="white"/>
        </w:rPr>
      </w:r>
      <w:bookmarkEnd w:id="478"/>
      <w:r/>
      <w:bookmarkEnd w:id="479"/>
      <w:r/>
      <w:bookmarkEnd w:id="480"/>
      <w:r/>
      <w:bookmarkEnd w:id="487"/>
      <w:r>
        <w:rPr>
          <w:highlight w:val="white"/>
        </w:rPr>
      </w:r>
      <w:r/>
    </w:p>
    <w:p>
      <w:pPr>
        <w:ind w:firstLine="480"/>
        <w:jc w:val="left"/>
        <w:keepLines/>
        <w:keepNext/>
        <w:spacing w:before="0" w:after="0" w:line="440" w:lineRule="exact"/>
        <w:widowControl w:val="off"/>
        <w:rPr>
          <w:rFonts w:hint="eastAsia" w:ascii="仿宋" w:hAnsi="仿宋" w:eastAsia="仿宋" w:cs="仿宋"/>
          <w:b w:val="0"/>
          <w:bCs w:val="0"/>
          <w:sz w:val="24"/>
          <w:szCs w:val="24"/>
          <w:highlight w:val="white"/>
        </w:rPr>
        <w:outlineLvl w:val="2"/>
      </w:pPr>
      <w:r>
        <w:rPr>
          <w:highlight w:val="white"/>
        </w:rPr>
      </w:r>
      <w:bookmarkStart w:id="488" w:name="_Toc144974827"/>
      <w:r>
        <w:rPr>
          <w:highlight w:val="white"/>
        </w:rPr>
      </w:r>
      <w:bookmarkStart w:id="489" w:name="_Toc168475884"/>
      <w:r>
        <w:rPr>
          <w:highlight w:val="white"/>
        </w:rPr>
      </w:r>
      <w:bookmarkStart w:id="490" w:name="_Toc168476287"/>
      <w:r>
        <w:rPr>
          <w:rFonts w:hint="eastAsia" w:ascii="仿宋" w:hAnsi="仿宋" w:eastAsia="仿宋" w:cs="仿宋"/>
          <w:b w:val="0"/>
          <w:bCs w:val="0"/>
          <w:sz w:val="24"/>
          <w:szCs w:val="24"/>
          <w:highlight w:val="white"/>
          <w:lang w:val="en-US" w:eastAsia="zh-CN" w:bidi="ar-SA"/>
        </w:rPr>
        <w:t xml:space="preserve">附件一：</w:t>
      </w:r>
      <w:bookmarkEnd w:id="488"/>
      <w:r>
        <w:rPr>
          <w:highlight w:val="white"/>
        </w:rPr>
      </w:r>
      <w:bookmarkEnd w:id="489"/>
      <w:r>
        <w:rPr>
          <w:highlight w:val="white"/>
        </w:rPr>
      </w:r>
      <w:bookmarkEnd w:id="490"/>
      <w:r>
        <w:rPr>
          <w:rFonts w:hint="eastAsia" w:ascii="仿宋" w:hAnsi="仿宋" w:eastAsia="仿宋" w:cs="仿宋"/>
          <w:b w:val="0"/>
          <w:bCs w:val="0"/>
          <w:sz w:val="24"/>
          <w:szCs w:val="24"/>
          <w:highlight w:val="white"/>
          <w:lang w:val="en-US" w:eastAsia="zh-CN" w:bidi="ar-SA"/>
        </w:rPr>
        <w:t xml:space="preserve">合同协议书</w:t>
      </w:r>
      <w:r>
        <w:rPr>
          <w:rFonts w:hint="eastAsia" w:ascii="仿宋" w:hAnsi="仿宋" w:eastAsia="仿宋" w:cs="仿宋"/>
          <w:b w:val="0"/>
          <w:bCs w:val="0"/>
          <w:sz w:val="24"/>
          <w:szCs w:val="24"/>
          <w:highlight w:val="white"/>
          <w:lang w:val="en-US" w:eastAsia="zh-CN" w:bidi="ar-SA"/>
        </w:rPr>
        <w:br/>
      </w:r>
      <w:r>
        <w:rPr>
          <w:highlight w:val="white"/>
        </w:rPr>
      </w:r>
      <w:r/>
    </w:p>
    <w:p>
      <w:pPr>
        <w:ind w:firstLine="562"/>
        <w:jc w:val="center"/>
        <w:spacing w:line="440" w:lineRule="exact"/>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t xml:space="preserve">合 同 协 议 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（发包人名称，以下简称“发包人”）为实施</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（工程项目名称），已接受</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（承包人名称，以下简称“承包人”）对</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（工程项目名称）的投标，并确定其为中标人。发包人和承包人共同达成如下协议。</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91" w:name="_Toc168475885"/>
      <w:r>
        <w:rPr>
          <w:highlight w:val="white"/>
        </w:rPr>
      </w:r>
      <w:bookmarkStart w:id="492" w:name="_Toc144974828"/>
      <w:r>
        <w:rPr>
          <w:highlight w:val="white"/>
        </w:rPr>
      </w:r>
      <w:bookmarkStart w:id="493" w:name="_Toc168476288"/>
      <w:r>
        <w:rPr>
          <w:rFonts w:hint="eastAsia" w:ascii="仿宋" w:hAnsi="仿宋" w:eastAsia="仿宋" w:cs="仿宋"/>
          <w:sz w:val="24"/>
          <w:szCs w:val="24"/>
          <w:highlight w:val="white"/>
        </w:rPr>
        <w:t xml:space="preserve">1. 本协议书与下列文件一起构成合同文件：</w:t>
      </w:r>
      <w:bookmarkEnd w:id="491"/>
      <w:r>
        <w:rPr>
          <w:highlight w:val="white"/>
        </w:rPr>
      </w:r>
      <w:bookmarkEnd w:id="492"/>
      <w:r>
        <w:rPr>
          <w:highlight w:val="white"/>
        </w:rPr>
      </w:r>
      <w:bookmarkEnd w:id="493"/>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（1）中标通知书；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（2）投标函及投标函附录；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（3）专用合同条款；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（4）通用合同条款；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（5）技术标准和要求（合同技术条款）；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（6）图纸；</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（7）已标价工程量清单；</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（8）其他合同文件。</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94" w:name="_Toc168476289"/>
      <w:r>
        <w:rPr>
          <w:highlight w:val="white"/>
        </w:rPr>
      </w:r>
      <w:bookmarkStart w:id="495" w:name="_Toc168475886"/>
      <w:r>
        <w:rPr>
          <w:highlight w:val="white"/>
        </w:rPr>
      </w:r>
      <w:bookmarkStart w:id="496" w:name="_Toc144974829"/>
      <w:r>
        <w:rPr>
          <w:rFonts w:hint="eastAsia" w:ascii="仿宋" w:hAnsi="仿宋" w:eastAsia="仿宋" w:cs="仿宋"/>
          <w:sz w:val="24"/>
          <w:szCs w:val="24"/>
          <w:highlight w:val="white"/>
        </w:rPr>
        <w:t xml:space="preserve">2. 上述文件互相补充和解释，如有不明确或不一致之处，以合同约定次序在先者为准。</w:t>
      </w:r>
      <w:bookmarkEnd w:id="494"/>
      <w:r>
        <w:rPr>
          <w:highlight w:val="white"/>
        </w:rPr>
      </w:r>
      <w:bookmarkEnd w:id="495"/>
      <w:r>
        <w:rPr>
          <w:highlight w:val="white"/>
        </w:rPr>
      </w:r>
      <w:bookmarkEnd w:id="496"/>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 签约合同价：人民币（大写）</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元（¥</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元）。</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4. 承包人项目负责人（项目经理）姓名：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，身份证号：</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 工程质量符合</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标准。</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 承包人承诺按合同约定承担工程的实施、完成及缺陷修复。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 发包人承诺按合同约定的条件、时间和方式向承包人支付合同价款。</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 承包人承诺执行监理人开工通知，计划工期为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 本协议书一式</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份，合同双方各执</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份。</w:t>
      </w:r>
      <w:r>
        <w:rPr>
          <w:highlight w:val="white"/>
        </w:rPr>
      </w:r>
      <w:r/>
    </w:p>
    <w:p>
      <w:pPr>
        <w:ind w:firstLine="480"/>
        <w:spacing w:line="440" w:lineRule="exact"/>
        <w:widowControl w:val="off"/>
        <w:rPr>
          <w:rFonts w:hint="eastAsia" w:ascii="仿宋" w:hAnsi="仿宋" w:eastAsia="仿宋" w:cs="仿宋"/>
          <w:sz w:val="24"/>
          <w:szCs w:val="24"/>
          <w:highlight w:val="white"/>
        </w:rPr>
      </w:pPr>
      <w:r>
        <w:rPr>
          <w:highlight w:val="white"/>
        </w:rPr>
      </w:r>
      <w:bookmarkStart w:id="497" w:name="_Toc168475887"/>
      <w:r>
        <w:rPr>
          <w:highlight w:val="white"/>
        </w:rPr>
      </w:r>
      <w:bookmarkStart w:id="498" w:name="_Toc144974830"/>
      <w:r>
        <w:rPr>
          <w:highlight w:val="white"/>
        </w:rPr>
      </w:r>
      <w:bookmarkStart w:id="499" w:name="_Toc168476290"/>
      <w:r>
        <w:rPr>
          <w:rFonts w:hint="eastAsia" w:ascii="仿宋" w:hAnsi="仿宋" w:eastAsia="仿宋" w:cs="仿宋"/>
          <w:sz w:val="24"/>
          <w:szCs w:val="24"/>
          <w:highlight w:val="white"/>
        </w:rPr>
        <w:t xml:space="preserve">10. 合同未尽事宜，双方另行签订补充协议。补充协议是合同的组成部分。</w:t>
      </w:r>
      <w:bookmarkEnd w:id="497"/>
      <w:r>
        <w:rPr>
          <w:highlight w:val="white"/>
        </w:rPr>
      </w:r>
      <w:bookmarkEnd w:id="498"/>
      <w:r>
        <w:rPr>
          <w:highlight w:val="white"/>
        </w:rPr>
      </w:r>
      <w:bookmarkEnd w:id="499"/>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发包人：（名称） （盖单位章）         承包人：（名称）（盖单位章）</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法定代表人：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（签名）           法定代表人：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（签名）</w:t>
      </w:r>
      <w:r>
        <w:rPr>
          <w:highlight w:val="white"/>
        </w:rPr>
      </w:r>
      <w:r/>
    </w:p>
    <w:p>
      <w:pPr>
        <w:ind w:firstLine="24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（或其委托代理人）：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              （或其委托代理人）：</w:t>
      </w:r>
      <w:r>
        <w:rPr>
          <w:rFonts w:hint="eastAsia" w:ascii="仿宋" w:hAnsi="仿宋" w:eastAsia="仿宋" w:cs="仿宋"/>
          <w:sz w:val="24"/>
          <w:szCs w:val="24"/>
          <w:highlight w:val="white"/>
          <w:u w:val="singl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开户银行：</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开户银行：</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帐   号：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帐    号：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年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月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日</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                         年   月 </w:t>
      </w:r>
      <w:r>
        <w:rPr>
          <w:rFonts w:hint="eastAsia" w:ascii="仿宋" w:hAnsi="仿宋" w:eastAsia="仿宋" w:cs="仿宋"/>
          <w:sz w:val="24"/>
          <w:szCs w:val="24"/>
          <w:highlight w:val="white"/>
        </w:rPr>
        <w:tab/>
      </w:r>
      <w:r>
        <w:rPr>
          <w:rFonts w:hint="eastAsia" w:ascii="仿宋" w:hAnsi="仿宋" w:eastAsia="仿宋" w:cs="仿宋"/>
          <w:sz w:val="24"/>
          <w:szCs w:val="24"/>
          <w:highlight w:val="white"/>
        </w:rPr>
        <w:t xml:space="preserve">日</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注：联合体中标的，承包方签字、盖章格式须增加联合体其他成员，并标明联合体牵头人和联合体成员单位。</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代建人也应当在本合同协议书中签字盖章。</w:t>
      </w:r>
      <w:r>
        <w:rPr>
          <w:highlight w:val="white"/>
        </w:rPr>
      </w:r>
      <w:r/>
    </w:p>
    <w:p>
      <w:pPr>
        <w:rPr>
          <w:rFonts w:hint="eastAsia" w:ascii="仿宋" w:hAnsi="仿宋" w:eastAsia="仿宋" w:cs="仿宋"/>
          <w:b w:val="0"/>
          <w:bCs w:val="0"/>
          <w:sz w:val="24"/>
          <w:szCs w:val="24"/>
          <w:highlight w:val="white"/>
        </w:rPr>
      </w:pPr>
      <w:r>
        <w:rPr>
          <w:highlight w:val="white"/>
        </w:rPr>
      </w:r>
      <w:bookmarkStart w:id="500" w:name="_Toc168476291"/>
      <w:r>
        <w:rPr>
          <w:highlight w:val="white"/>
        </w:rPr>
      </w:r>
      <w:bookmarkStart w:id="501" w:name="_Toc144974831"/>
      <w:r>
        <w:rPr>
          <w:highlight w:val="white"/>
        </w:rPr>
      </w:r>
      <w:bookmarkStart w:id="502" w:name="_Toc168475888"/>
      <w:r>
        <w:rPr>
          <w:rFonts w:hint="eastAsia" w:ascii="仿宋" w:hAnsi="仿宋" w:eastAsia="仿宋" w:cs="仿宋"/>
          <w:b w:val="0"/>
          <w:bCs w:val="0"/>
          <w:sz w:val="24"/>
          <w:szCs w:val="24"/>
          <w:highlight w:val="white"/>
          <w:lang w:val="en-US" w:eastAsia="zh-CN" w:bidi="ar-SA"/>
        </w:rPr>
        <w:br w:type="page" w:clear="all"/>
      </w:r>
      <w:r>
        <w:rPr>
          <w:highlight w:val="white"/>
        </w:rPr>
      </w:r>
      <w:r/>
    </w:p>
    <w:p>
      <w:pPr>
        <w:ind w:firstLine="480"/>
        <w:jc w:val="left"/>
        <w:keepLines/>
        <w:keepNext/>
        <w:spacing w:before="0" w:after="0" w:line="440" w:lineRule="exact"/>
        <w:widowControl w:val="off"/>
        <w:rPr>
          <w:rFonts w:hint="eastAsia" w:ascii="仿宋" w:hAnsi="仿宋" w:eastAsia="仿宋" w:cs="仿宋"/>
          <w:b w:val="0"/>
          <w:bCs w:val="0"/>
          <w:sz w:val="24"/>
          <w:szCs w:val="24"/>
          <w:highlight w:val="white"/>
        </w:rPr>
        <w:outlineLvl w:val="2"/>
      </w:pPr>
      <w:r>
        <w:rPr>
          <w:rFonts w:hint="eastAsia" w:ascii="仿宋" w:hAnsi="仿宋" w:eastAsia="仿宋" w:cs="仿宋"/>
          <w:b w:val="0"/>
          <w:bCs w:val="0"/>
          <w:sz w:val="24"/>
          <w:szCs w:val="24"/>
          <w:highlight w:val="white"/>
          <w:lang w:val="en-US" w:eastAsia="zh-CN" w:bidi="ar-SA"/>
        </w:rPr>
        <w:t xml:space="preserve">附件二：</w:t>
      </w:r>
      <w:bookmarkEnd w:id="500"/>
      <w:r>
        <w:rPr>
          <w:highlight w:val="white"/>
        </w:rPr>
      </w:r>
      <w:bookmarkEnd w:id="501"/>
      <w:r>
        <w:rPr>
          <w:highlight w:val="white"/>
        </w:rPr>
      </w:r>
      <w:bookmarkEnd w:id="502"/>
      <w:r>
        <w:rPr>
          <w:rFonts w:hint="eastAsia" w:ascii="仿宋" w:hAnsi="仿宋" w:eastAsia="仿宋" w:cs="仿宋"/>
          <w:b w:val="0"/>
          <w:bCs w:val="0"/>
          <w:sz w:val="24"/>
          <w:szCs w:val="24"/>
          <w:highlight w:val="white"/>
          <w:lang w:val="en-US" w:eastAsia="zh-CN" w:bidi="ar-SA"/>
        </w:rPr>
        <w:t xml:space="preserve"> </w:t>
      </w:r>
      <w:r>
        <w:rPr>
          <w:highlight w:val="white"/>
        </w:rPr>
      </w:r>
      <w:r/>
    </w:p>
    <w:p>
      <w:pPr>
        <w:ind w:firstLine="0"/>
        <w:spacing w:line="440" w:lineRule="exact"/>
        <w:widowControl w:val="off"/>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rPr>
          <w:highlight w:val="white"/>
        </w:rPr>
      </w:r>
      <w:r/>
    </w:p>
    <w:p>
      <w:pPr>
        <w:ind w:firstLine="482"/>
        <w:jc w:val="center"/>
        <w:spacing w:line="440" w:lineRule="exact"/>
        <w:widowControl w:val="off"/>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履 约 保 函</w:t>
      </w:r>
      <w:r>
        <w:rPr>
          <w:highlight w:val="white"/>
        </w:rPr>
      </w:r>
      <w:r/>
    </w:p>
    <w:p>
      <w:pPr>
        <w:ind w:firstLine="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（发包人名称）：</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鉴于</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（发包人名称，以下简称“发包人”）已接受</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（承包人名称，以下</w:t>
      </w:r>
      <w:r>
        <w:rPr>
          <w:rFonts w:hint="eastAsia" w:ascii="仿宋" w:hAnsi="仿宋" w:eastAsia="仿宋" w:cs="仿宋"/>
          <w:spacing w:val="-3"/>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称“承包人”）于</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pacing w:val="-3"/>
          <w:sz w:val="24"/>
          <w:szCs w:val="24"/>
          <w:highlight w:val="white"/>
          <w:lang w:val="en-US" w:eastAsia="zh-CN" w:bidi="ar-SA"/>
        </w:rPr>
        <w:t xml:space="preserve">年</w:t>
      </w:r>
      <w:r>
        <w:rPr>
          <w:rFonts w:hint="eastAsia" w:ascii="仿宋" w:hAnsi="仿宋" w:eastAsia="仿宋" w:cs="仿宋"/>
          <w:spacing w:val="-3"/>
          <w:sz w:val="24"/>
          <w:szCs w:val="24"/>
          <w:highlight w:val="white"/>
          <w:u w:val="single"/>
          <w:lang w:val="en-US" w:eastAsia="zh-CN" w:bidi="ar-SA"/>
        </w:rPr>
        <w:t xml:space="preserve"> </w:t>
      </w:r>
      <w:r>
        <w:rPr>
          <w:rFonts w:hint="eastAsia" w:ascii="仿宋" w:hAnsi="仿宋" w:eastAsia="仿宋" w:cs="仿宋"/>
          <w:spacing w:val="-3"/>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月</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pacing w:val="-1"/>
          <w:sz w:val="24"/>
          <w:szCs w:val="24"/>
          <w:highlight w:val="white"/>
          <w:lang w:val="en-US" w:eastAsia="zh-CN" w:bidi="ar-SA"/>
        </w:rPr>
        <w:t xml:space="preserve">日递交的</w:t>
      </w:r>
      <w:r>
        <w:rPr>
          <w:rFonts w:hint="eastAsia" w:ascii="仿宋" w:hAnsi="仿宋" w:eastAsia="仿宋" w:cs="仿宋"/>
          <w:spacing w:val="-1"/>
          <w:sz w:val="24"/>
          <w:szCs w:val="24"/>
          <w:highlight w:val="white"/>
          <w:u w:val="single"/>
          <w:lang w:val="en-US" w:eastAsia="zh-CN" w:bidi="ar-SA"/>
        </w:rPr>
        <w:t xml:space="preserve"> </w:t>
      </w:r>
      <w:r>
        <w:rPr>
          <w:rFonts w:hint="eastAsia" w:ascii="仿宋" w:hAnsi="仿宋" w:eastAsia="仿宋" w:cs="仿宋"/>
          <w:spacing w:val="-1"/>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（工程项目名称）的投标文件。我方愿意无条件地、 不可撤销地就承包人履行与你方订立的合同，向你方提供担保。</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1.担保金额人民币（大写）</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元（¥</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2.担保有效期自发包人与承包人签订的合同生效之日起至发包人签发工程接收证书之日止。</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3.在本担保有效期内，因承包人违反合同约定的义务给你方造成经济损失时，我方在收到你方以书 面形式提出的在担保金额内的赔偿要求后，无条件地在</w:t>
      </w:r>
      <w:r>
        <w:rPr>
          <w:rFonts w:hint="eastAsia" w:ascii="仿宋" w:hAnsi="仿宋" w:eastAsia="仿宋" w:cs="仿宋"/>
          <w:spacing w:val="-58"/>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7 天内予以支付。</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4.发包人和承包人按《通用合同条款》第</w:t>
      </w:r>
      <w:r>
        <w:rPr>
          <w:rFonts w:hint="eastAsia" w:ascii="仿宋" w:hAnsi="仿宋" w:eastAsia="仿宋" w:cs="仿宋"/>
          <w:spacing w:val="-60"/>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15条变更合同时，我方承担本担保规定的义务不变。</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担</w:t>
      </w:r>
      <w:r>
        <w:rPr>
          <w:rFonts w:hint="eastAsia" w:ascii="仿宋" w:hAnsi="仿宋" w:eastAsia="仿宋" w:cs="仿宋"/>
          <w:spacing w:val="2"/>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保 人：</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（盖单位章） </w:t>
      </w:r>
      <w:r>
        <w:rPr>
          <w:highlight w:val="white"/>
        </w:rPr>
      </w:r>
      <w:r/>
    </w:p>
    <w:p>
      <w:pPr>
        <w:ind w:firstLine="480"/>
        <w:jc w:val="both"/>
        <w:spacing w:line="440" w:lineRule="exact"/>
        <w:widowControl w:val="off"/>
        <w:rPr>
          <w:rFonts w:hint="eastAsia" w:ascii="仿宋" w:hAnsi="仿宋" w:eastAsia="仿宋" w:cs="仿宋"/>
          <w:spacing w:val="-1"/>
          <w:sz w:val="24"/>
          <w:szCs w:val="24"/>
          <w:highlight w:val="white"/>
        </w:rPr>
      </w:pPr>
      <w:r>
        <w:rPr>
          <w:rFonts w:hint="eastAsia" w:ascii="仿宋" w:hAnsi="仿宋" w:eastAsia="仿宋" w:cs="仿宋"/>
          <w:sz w:val="24"/>
          <w:szCs w:val="24"/>
          <w:highlight w:val="white"/>
          <w:lang w:val="en-US" w:eastAsia="zh-CN" w:bidi="ar-SA"/>
        </w:rPr>
        <w:t xml:space="preserve">法定代表人或其委托代理人：</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pacing w:val="-1"/>
          <w:sz w:val="24"/>
          <w:szCs w:val="24"/>
          <w:highlight w:val="white"/>
          <w:lang w:val="en-US" w:eastAsia="zh-CN" w:bidi="ar-SA"/>
        </w:rPr>
        <w:t xml:space="preserve">（签字）</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地</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址：</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邮政编码：</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电</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话：</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传</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真：</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年 </w:t>
      </w:r>
      <w:r>
        <w:rPr>
          <w:rFonts w:hint="eastAsia" w:ascii="仿宋" w:hAnsi="仿宋" w:eastAsia="仿宋" w:cs="仿宋"/>
          <w:spacing w:val="-3"/>
          <w:sz w:val="24"/>
          <w:szCs w:val="24"/>
          <w:highlight w:val="white"/>
          <w:lang w:val="en-US" w:eastAsia="zh-CN" w:bidi="ar-SA"/>
        </w:rPr>
        <w:t xml:space="preserve">月 </w:t>
      </w:r>
      <w:r>
        <w:rPr>
          <w:rFonts w:hint="eastAsia" w:ascii="仿宋" w:hAnsi="仿宋" w:eastAsia="仿宋" w:cs="仿宋"/>
          <w:spacing w:val="-3"/>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日</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注 ：委托代理人签字时应附授权委托书</w:t>
      </w:r>
      <w:r>
        <w:rPr>
          <w:rFonts w:hint="eastAsia" w:ascii="仿宋" w:hAnsi="仿宋" w:eastAsia="仿宋" w:cs="仿宋"/>
          <w:spacing w:val="-4"/>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bookmarkEnd w:id="481"/>
      <w:r>
        <w:rPr>
          <w:highlight w:val="white"/>
        </w:rPr>
      </w:r>
      <w:bookmarkEnd w:id="482"/>
      <w:r>
        <w:rPr>
          <w:highlight w:val="white"/>
        </w:rPr>
      </w:r>
      <w:bookmarkEnd w:id="483"/>
      <w:r>
        <w:rPr>
          <w:highlight w:val="white"/>
        </w:rPr>
      </w:r>
      <w:bookmarkStart w:id="503" w:name="_Toc221951653"/>
      <w:r>
        <w:rPr>
          <w:highlight w:val="white"/>
        </w:rPr>
      </w:r>
      <w:bookmarkStart w:id="504" w:name="_Toc229305407"/>
      <w:r>
        <w:rPr>
          <w:highlight w:val="white"/>
        </w:rPr>
      </w:r>
      <w:bookmarkStart w:id="505" w:name="_Toc222033899"/>
      <w:r>
        <w:rPr>
          <w:highlight w:val="white"/>
        </w:rPr>
      </w:r>
      <w:bookmarkStart w:id="506" w:name="_Toc222031050"/>
      <w:r>
        <w:rPr>
          <w:highlight w:val="white"/>
        </w:rPr>
      </w:r>
      <w:bookmarkStart w:id="507" w:name="_Toc222029548"/>
      <w:r>
        <w:rPr>
          <w:highlight w:val="white"/>
        </w:rPr>
      </w:r>
      <w:bookmarkStart w:id="508" w:name="_Toc222032717"/>
      <w:r>
        <w:rPr>
          <w:rFonts w:hint="eastAsia" w:ascii="仿宋" w:hAnsi="仿宋" w:eastAsia="仿宋" w:cs="仿宋"/>
          <w:sz w:val="24"/>
          <w:szCs w:val="24"/>
          <w:highlight w:val="white"/>
        </w:rPr>
        <w:t xml:space="preserve">附件三：预付款担保</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ind w:firstLine="482"/>
        <w:jc w:val="center"/>
        <w:spacing w:line="440" w:lineRule="exact"/>
        <w:widowControl w:val="off"/>
        <w:rPr>
          <w:rFonts w:hint="eastAsia" w:ascii="仿宋" w:hAnsi="仿宋" w:eastAsia="仿宋" w:cs="仿宋"/>
          <w:b/>
          <w:bCs/>
          <w:sz w:val="24"/>
          <w:szCs w:val="24"/>
          <w:highlight w:val="white"/>
        </w:rPr>
      </w:pPr>
      <w:r>
        <w:rPr>
          <w:rFonts w:hint="eastAsia" w:ascii="仿宋" w:hAnsi="仿宋" w:eastAsia="仿宋" w:cs="仿宋"/>
          <w:b/>
          <w:bCs/>
          <w:sz w:val="24"/>
          <w:szCs w:val="24"/>
          <w:highlight w:val="white"/>
          <w:lang w:val="en-US" w:eastAsia="zh-CN" w:bidi="ar-SA"/>
        </w:rPr>
        <w:t xml:space="preserve">预付款担保函</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（发包人名称）：</w:t>
      </w:r>
      <w:r>
        <w:rPr>
          <w:highlight w:val="white"/>
        </w:rPr>
      </w:r>
      <w:r/>
    </w:p>
    <w:p>
      <w:pPr>
        <w:ind w:firstLine="476"/>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1"/>
          <w:sz w:val="24"/>
          <w:szCs w:val="24"/>
          <w:highlight w:val="white"/>
          <w:lang w:val="en-US" w:eastAsia="zh-CN" w:bidi="ar-SA"/>
        </w:rPr>
        <w:t xml:space="preserve">根据</w:t>
      </w:r>
      <w:r>
        <w:rPr>
          <w:rFonts w:hint="eastAsia" w:ascii="仿宋" w:hAnsi="仿宋" w:eastAsia="仿宋" w:cs="仿宋"/>
          <w:spacing w:val="-1"/>
          <w:sz w:val="24"/>
          <w:szCs w:val="24"/>
          <w:highlight w:val="white"/>
          <w:u w:val="single"/>
          <w:lang w:val="en-US" w:eastAsia="zh-CN" w:bidi="ar-SA"/>
        </w:rPr>
        <w:t xml:space="preserve">     </w:t>
      </w:r>
      <w:r>
        <w:rPr>
          <w:rFonts w:hint="eastAsia" w:ascii="仿宋" w:hAnsi="仿宋" w:eastAsia="仿宋" w:cs="仿宋"/>
          <w:spacing w:val="-1"/>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（承包人名称，以下称“承包人”）与</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（发包人名称，以下简称</w:t>
      </w:r>
      <w:r>
        <w:rPr>
          <w:rFonts w:hint="eastAsia" w:ascii="仿宋" w:hAnsi="仿宋" w:eastAsia="仿宋" w:cs="仿宋"/>
          <w:spacing w:val="-1"/>
          <w:sz w:val="24"/>
          <w:szCs w:val="24"/>
          <w:highlight w:val="white"/>
          <w:lang w:val="en-US" w:eastAsia="zh-CN" w:bidi="ar-SA"/>
        </w:rPr>
        <w:t xml:space="preserve">“发包人”）于</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 年 </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pacing w:val="18"/>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月</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pacing w:val="4"/>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日签订的</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（工程项目名称）合同协议书，承包人按约定 </w:t>
      </w:r>
      <w:r>
        <w:rPr>
          <w:rFonts w:hint="eastAsia" w:ascii="仿宋" w:hAnsi="仿宋" w:eastAsia="仿宋" w:cs="仿宋"/>
          <w:spacing w:val="-4"/>
          <w:sz w:val="24"/>
          <w:szCs w:val="24"/>
          <w:highlight w:val="white"/>
          <w:lang w:val="en-US" w:eastAsia="zh-CN" w:bidi="ar-SA"/>
        </w:rPr>
        <w:t xml:space="preserve">的金额向发包人提交一份预付款担保，即有权得到发包人支付相等金额的预付款。我方愿意就你方提供</w:t>
      </w:r>
      <w:r>
        <w:rPr>
          <w:rFonts w:hint="eastAsia" w:ascii="仿宋" w:hAnsi="仿宋" w:eastAsia="仿宋" w:cs="仿宋"/>
          <w:sz w:val="24"/>
          <w:szCs w:val="24"/>
          <w:highlight w:val="white"/>
          <w:lang w:val="en-US" w:eastAsia="zh-CN" w:bidi="ar-SA"/>
        </w:rPr>
        <w:t xml:space="preserve">给承包人的预付款提供担保。</w:t>
      </w:r>
      <w:r>
        <w:rPr>
          <w:highlight w:val="white"/>
        </w:rPr>
      </w:r>
      <w:r/>
    </w:p>
    <w:p>
      <w:pPr>
        <w:ind w:firstLine="480"/>
        <w:jc w:val="both"/>
        <w:spacing w:line="440" w:lineRule="exact"/>
        <w:widowControl w:val="off"/>
        <w:rPr>
          <w:rFonts w:hint="eastAsia" w:ascii="仿宋" w:hAnsi="仿宋" w:eastAsia="仿宋" w:cs="仿宋"/>
          <w:spacing w:val="-1"/>
          <w:sz w:val="24"/>
          <w:szCs w:val="24"/>
          <w:highlight w:val="white"/>
        </w:rPr>
      </w:pPr>
      <w:r>
        <w:rPr>
          <w:rFonts w:hint="eastAsia" w:ascii="仿宋" w:hAnsi="仿宋" w:eastAsia="仿宋" w:cs="仿宋"/>
          <w:sz w:val="24"/>
          <w:szCs w:val="24"/>
          <w:highlight w:val="white"/>
          <w:lang w:val="en-US" w:eastAsia="zh-CN" w:bidi="ar-SA"/>
        </w:rPr>
        <w:t xml:space="preserve">1.担保金额人民币（大写）</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元（¥</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pacing w:val="-1"/>
          <w:sz w:val="24"/>
          <w:szCs w:val="24"/>
          <w:highlight w:val="white"/>
          <w:lang w:val="en-US" w:eastAsia="zh-CN" w:bidi="ar-SA"/>
        </w:rPr>
        <w:t xml:space="preserve">元）。</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2.担保有效期自预付款支付给承包人起生效，至发包人签发的进度付款证书说明预付款已完全扣清止。</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3.在本保函有效期内，因承包人违反合同约定的义务而要求收回预付款时，我方在收到你方的书</w:t>
      </w:r>
      <w:r>
        <w:rPr>
          <w:rFonts w:hint="eastAsia" w:ascii="仿宋" w:hAnsi="仿宋" w:eastAsia="仿宋" w:cs="仿宋"/>
          <w:spacing w:val="-4"/>
          <w:sz w:val="24"/>
          <w:szCs w:val="24"/>
          <w:highlight w:val="white"/>
          <w:lang w:val="en-US" w:eastAsia="zh-CN" w:bidi="ar-SA"/>
        </w:rPr>
        <w:t xml:space="preserve">面通知后，无条件地在７天内予以支付。但本保函的担保金额，在任何时候不应超过预付款金额减去发</w:t>
      </w:r>
      <w:r>
        <w:rPr>
          <w:rFonts w:hint="eastAsia" w:ascii="仿宋" w:hAnsi="仿宋" w:eastAsia="仿宋" w:cs="仿宋"/>
          <w:sz w:val="24"/>
          <w:szCs w:val="24"/>
          <w:highlight w:val="white"/>
          <w:lang w:val="en-US" w:eastAsia="zh-CN" w:bidi="ar-SA"/>
        </w:rPr>
        <w:t xml:space="preserve">包人按合同约定在向承包人签发的进度付款证书中扣除的金额。</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4.发包人和承包人按《通用合同条款》第 15</w:t>
      </w:r>
      <w:r>
        <w:rPr>
          <w:rFonts w:hint="eastAsia" w:ascii="仿宋" w:hAnsi="仿宋" w:eastAsia="仿宋" w:cs="仿宋"/>
          <w:spacing w:val="-11"/>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条变更合同时，我方承担本担保规定的义务不变。</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担保人：</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（盖单位章） </w:t>
      </w:r>
      <w:r>
        <w:rPr>
          <w:highlight w:val="white"/>
        </w:rPr>
      </w:r>
      <w:r/>
    </w:p>
    <w:p>
      <w:pPr>
        <w:ind w:firstLine="480"/>
        <w:jc w:val="both"/>
        <w:spacing w:line="440" w:lineRule="exact"/>
        <w:widowControl w:val="off"/>
        <w:rPr>
          <w:rFonts w:hint="eastAsia" w:ascii="仿宋" w:hAnsi="仿宋" w:eastAsia="仿宋" w:cs="仿宋"/>
          <w:spacing w:val="-1"/>
          <w:sz w:val="24"/>
          <w:szCs w:val="24"/>
          <w:highlight w:val="white"/>
        </w:rPr>
      </w:pPr>
      <w:r>
        <w:rPr>
          <w:rFonts w:hint="eastAsia" w:ascii="仿宋" w:hAnsi="仿宋" w:eastAsia="仿宋" w:cs="仿宋"/>
          <w:sz w:val="24"/>
          <w:szCs w:val="24"/>
          <w:highlight w:val="white"/>
          <w:lang w:val="en-US" w:eastAsia="zh-CN" w:bidi="ar-SA"/>
        </w:rPr>
        <w:t xml:space="preserve">法定代表人或其委托代理人：</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pacing w:val="-1"/>
          <w:sz w:val="24"/>
          <w:szCs w:val="24"/>
          <w:highlight w:val="white"/>
          <w:lang w:val="en-US" w:eastAsia="zh-CN" w:bidi="ar-SA"/>
        </w:rPr>
        <w:t xml:space="preserve">（签字）</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地址：</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邮政编码：</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电话：</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传真：</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ab/>
      </w:r>
      <w:r>
        <w:rPr>
          <w:rFonts w:hint="eastAsia" w:ascii="仿宋" w:hAnsi="仿宋" w:eastAsia="仿宋" w:cs="仿宋"/>
          <w:sz w:val="24"/>
          <w:szCs w:val="24"/>
          <w:highlight w:val="white"/>
          <w:u w:val="singl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年 </w:t>
      </w:r>
      <w:r>
        <w:rPr>
          <w:rFonts w:hint="eastAsia" w:ascii="仿宋" w:hAnsi="仿宋" w:eastAsia="仿宋" w:cs="仿宋"/>
          <w:spacing w:val="-3"/>
          <w:sz w:val="24"/>
          <w:szCs w:val="24"/>
          <w:highlight w:val="white"/>
          <w:lang w:val="en-US" w:eastAsia="zh-CN" w:bidi="ar-SA"/>
        </w:rPr>
        <w:t xml:space="preserve">月 </w:t>
      </w:r>
      <w:r>
        <w:rPr>
          <w:rFonts w:hint="eastAsia" w:ascii="仿宋" w:hAnsi="仿宋" w:eastAsia="仿宋" w:cs="仿宋"/>
          <w:spacing w:val="-3"/>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日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注：本担保函的使用应当符合国家有关现行规定。委托代理人应附授权委托书。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附件四： 廉政合同</w:t>
      </w:r>
      <w:r>
        <w:rPr>
          <w:highlight w:val="white"/>
        </w:rPr>
      </w:r>
      <w:r/>
    </w:p>
    <w:p>
      <w:pPr>
        <w:ind w:firstLine="482"/>
        <w:jc w:val="center"/>
        <w:keepLines/>
        <w:keepNext/>
        <w:spacing w:before="0" w:after="0" w:line="440" w:lineRule="exact"/>
        <w:widowControl w:val="off"/>
        <w:rPr>
          <w:rFonts w:hint="eastAsia" w:ascii="仿宋" w:hAnsi="仿宋" w:eastAsia="仿宋" w:cs="仿宋"/>
          <w:b/>
          <w:bCs/>
          <w:sz w:val="24"/>
          <w:szCs w:val="24"/>
          <w:highlight w:val="white"/>
        </w:rPr>
        <w:outlineLvl w:val="2"/>
      </w:pPr>
      <w:r>
        <w:rPr>
          <w:highlight w:val="white"/>
        </w:rPr>
      </w:r>
      <w:bookmarkStart w:id="509" w:name="_Toc241726886"/>
      <w:r>
        <w:rPr>
          <w:highlight w:val="white"/>
        </w:rPr>
      </w:r>
      <w:bookmarkStart w:id="510" w:name="_Toc372740583"/>
      <w:r>
        <w:rPr>
          <w:highlight w:val="white"/>
        </w:rPr>
      </w:r>
      <w:bookmarkStart w:id="511" w:name="_Toc177814318"/>
      <w:r>
        <w:rPr>
          <w:highlight w:val="white"/>
        </w:rPr>
      </w:r>
      <w:bookmarkStart w:id="512" w:name="_Toc250797952"/>
      <w:r>
        <w:rPr>
          <w:highlight w:val="white"/>
        </w:rPr>
      </w:r>
      <w:bookmarkStart w:id="513" w:name="_Toc241851058"/>
      <w:r>
        <w:rPr>
          <w:highlight w:val="white"/>
        </w:rPr>
      </w:r>
      <w:bookmarkStart w:id="514" w:name="_Toc289781710"/>
      <w:r>
        <w:rPr>
          <w:highlight w:val="white"/>
        </w:rPr>
      </w:r>
      <w:bookmarkStart w:id="515" w:name="_Toc237946071"/>
      <w:r>
        <w:rPr>
          <w:highlight w:val="white"/>
        </w:rPr>
      </w:r>
      <w:bookmarkStart w:id="516" w:name="_Toc372731003"/>
      <w:r>
        <w:rPr>
          <w:highlight w:val="white"/>
        </w:rPr>
      </w:r>
      <w:bookmarkStart w:id="517" w:name="_Toc241886428"/>
      <w:r>
        <w:rPr>
          <w:highlight w:val="white"/>
        </w:rPr>
      </w:r>
      <w:bookmarkStart w:id="518" w:name="_Toc250833395"/>
      <w:r>
        <w:rPr>
          <w:highlight w:val="white"/>
        </w:rPr>
      </w:r>
      <w:bookmarkStart w:id="519" w:name="_Toc181156272"/>
      <w:r>
        <w:rPr>
          <w:highlight w:val="white"/>
        </w:rPr>
      </w:r>
      <w:bookmarkStart w:id="520" w:name="_Toc250988782"/>
      <w:r>
        <w:rPr>
          <w:highlight w:val="white"/>
        </w:rPr>
      </w:r>
      <w:bookmarkStart w:id="521" w:name="_Toc241637991"/>
      <w:r>
        <w:rPr>
          <w:highlight w:val="white"/>
        </w:rPr>
      </w:r>
      <w:bookmarkStart w:id="522" w:name="_Toc384225171"/>
      <w:r>
        <w:rPr>
          <w:highlight w:val="white"/>
        </w:rPr>
      </w:r>
      <w:bookmarkStart w:id="523" w:name="_Toc371513886"/>
      <w:r>
        <w:rPr>
          <w:highlight w:val="white"/>
        </w:rPr>
      </w:r>
      <w:bookmarkStart w:id="524" w:name="_Toc367181356"/>
      <w:r>
        <w:rPr>
          <w:highlight w:val="white"/>
        </w:rPr>
      </w:r>
      <w:bookmarkStart w:id="525" w:name="_Toc367522842"/>
      <w:r>
        <w:rPr>
          <w:highlight w:val="white"/>
        </w:rPr>
      </w:r>
      <w:bookmarkStart w:id="526" w:name="_Toc371861373"/>
      <w:r>
        <w:rPr>
          <w:highlight w:val="white"/>
        </w:rPr>
      </w:r>
      <w:bookmarkStart w:id="527" w:name="_Toc367535297"/>
      <w:r>
        <w:rPr>
          <w:highlight w:val="white"/>
        </w:rPr>
      </w:r>
      <w:bookmarkStart w:id="528" w:name="_Toc250967809"/>
      <w:r>
        <w:rPr>
          <w:highlight w:val="white"/>
        </w:rPr>
      </w:r>
      <w:bookmarkStart w:id="529" w:name="_Toc371513647"/>
      <w:r>
        <w:rPr>
          <w:highlight w:val="white"/>
        </w:rPr>
      </w:r>
      <w:bookmarkStart w:id="530" w:name="_Toc241724278"/>
      <w:r>
        <w:rPr>
          <w:highlight w:val="white"/>
        </w:rPr>
      </w:r>
      <w:bookmarkStart w:id="531" w:name="_Toc364179616"/>
      <w:r>
        <w:rPr>
          <w:rFonts w:hint="eastAsia" w:ascii="仿宋" w:hAnsi="仿宋" w:eastAsia="仿宋" w:cs="仿宋"/>
          <w:b/>
          <w:bCs/>
          <w:sz w:val="24"/>
          <w:szCs w:val="24"/>
          <w:highlight w:val="white"/>
          <w:lang w:val="en-US" w:eastAsia="zh-CN" w:bidi="ar-SA"/>
        </w:rPr>
        <w:t xml:space="preserve">廉政合同（一）</w:t>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29"/>
      <w:r>
        <w:rPr>
          <w:highlight w:val="white"/>
        </w:rPr>
      </w:r>
      <w:bookmarkEnd w:id="530"/>
      <w:r>
        <w:rPr>
          <w:highlight w:val="white"/>
        </w:rPr>
      </w:r>
      <w:bookmarkEnd w:id="531"/>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发包人：（建设单位）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承包人：（承包单位）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为贯彻落实党中央、国务院《关于实行党风廉政建设责任制的规定》，进一步加强水利工程建设中的党风廉政建设，保证</w:t>
      </w:r>
      <w:r>
        <w:rPr>
          <w:rFonts w:hint="eastAsia" w:ascii="仿宋" w:hAnsi="仿宋" w:eastAsia="仿宋" w:cs="仿宋"/>
          <w:bCs/>
          <w:sz w:val="24"/>
          <w:szCs w:val="24"/>
          <w:highlight w:val="white"/>
          <w:u w:val="single"/>
        </w:rPr>
        <w:t xml:space="preserve">              </w:t>
      </w:r>
      <w:r>
        <w:rPr>
          <w:rFonts w:hint="eastAsia" w:ascii="仿宋" w:hAnsi="仿宋" w:eastAsia="仿宋" w:cs="仿宋"/>
          <w:bCs/>
          <w:sz w:val="24"/>
          <w:szCs w:val="24"/>
          <w:highlight w:val="white"/>
        </w:rPr>
        <w:t xml:space="preserve">工程</w:t>
      </w:r>
      <w:r>
        <w:rPr>
          <w:rFonts w:hint="eastAsia" w:ascii="仿宋" w:hAnsi="仿宋" w:eastAsia="仿宋" w:cs="仿宋"/>
          <w:sz w:val="24"/>
          <w:szCs w:val="24"/>
          <w:highlight w:val="white"/>
        </w:rPr>
        <w:t xml:space="preserve">建设优质、高效、有序地进行，</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（以下简称“发包人”），与承担</w:t>
      </w:r>
      <w:r>
        <w:rPr>
          <w:rFonts w:hint="eastAsia" w:ascii="仿宋" w:hAnsi="仿宋" w:eastAsia="仿宋" w:cs="仿宋"/>
          <w:bCs/>
          <w:sz w:val="24"/>
          <w:szCs w:val="24"/>
          <w:highlight w:val="white"/>
        </w:rPr>
        <w:t xml:space="preserve"> </w:t>
      </w:r>
      <w:r>
        <w:rPr>
          <w:rFonts w:hint="eastAsia" w:ascii="仿宋" w:hAnsi="仿宋" w:eastAsia="仿宋" w:cs="仿宋"/>
          <w:bCs/>
          <w:sz w:val="24"/>
          <w:szCs w:val="24"/>
          <w:highlight w:val="white"/>
          <w:u w:val="single"/>
        </w:rPr>
        <w:t xml:space="preserve">             </w:t>
      </w:r>
      <w:r>
        <w:rPr>
          <w:rFonts w:hint="eastAsia" w:ascii="仿宋" w:hAnsi="仿宋" w:eastAsia="仿宋" w:cs="仿宋"/>
          <w:sz w:val="24"/>
          <w:szCs w:val="24"/>
          <w:highlight w:val="white"/>
        </w:rPr>
        <w:t xml:space="preserve">的承包单位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（以下简称“承包人”），经双方协商一致，自愿签订以下廉政合同。</w:t>
      </w:r>
      <w:r>
        <w:rPr>
          <w:highlight w:val="white"/>
        </w:rPr>
      </w:r>
      <w:r/>
    </w:p>
    <w:p>
      <w:pPr>
        <w:ind w:firstLine="482"/>
        <w:spacing w:line="440" w:lineRule="exact"/>
        <w:widowControl w:val="off"/>
        <w:rPr>
          <w:rFonts w:hint="eastAsia" w:ascii="仿宋" w:hAnsi="仿宋" w:eastAsia="仿宋" w:cs="仿宋"/>
          <w:sz w:val="24"/>
          <w:szCs w:val="24"/>
          <w:highlight w:val="white"/>
        </w:rPr>
      </w:pPr>
      <w:r>
        <w:rPr>
          <w:rFonts w:hint="eastAsia" w:ascii="仿宋" w:hAnsi="仿宋" w:eastAsia="仿宋" w:cs="仿宋"/>
          <w:b/>
          <w:sz w:val="24"/>
          <w:szCs w:val="24"/>
          <w:highlight w:val="white"/>
        </w:rPr>
        <w:t xml:space="preserve">第一条：发包人、承包人双方的权利和义务</w:t>
      </w:r>
      <w:r>
        <w:rPr>
          <w:rFonts w:hint="eastAsia" w:ascii="仿宋" w:hAnsi="仿宋" w:eastAsia="仿宋" w:cs="仿宋"/>
          <w:sz w:val="24"/>
          <w:szCs w:val="24"/>
          <w:highlight w:val="white"/>
        </w:rPr>
        <w:br/>
      </w:r>
      <w:r>
        <w:rPr>
          <w:rFonts w:hint="eastAsia" w:ascii="仿宋" w:hAnsi="仿宋" w:eastAsia="仿宋" w:cs="仿宋"/>
          <w:sz w:val="24"/>
          <w:szCs w:val="24"/>
          <w:highlight w:val="white"/>
        </w:rPr>
        <w:t xml:space="preserve">（一）严格遵守党和国家有关法规及党风廉政建设各项规定。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（二）严格执行</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（施工合同）各项规定，自觉按合同办事。</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（三）双方的业务活动坚持公开、公正、公平、诚信的原则（除法律认定的商业秘密和合同文件另有规定之外），严禁损害国家和集体利益，违反工程建设管理规章制度。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（四）建立健全党风廉政建设各项制度，开展党风廉政建设宣传教育，加强对本方工作人员的监督检查。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（五）发现对方在业务活动中有违反廉政规定的行为，有及时提醒和督促对方纠正的权利和义务，并严肃查处本方工作人员的违纪行为。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第二条：发包人在廉政建设方面的义务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（一）发包人及其工作人员不准在施工单位安插亲友及介绍销售不合规定的工程材料，不得指定需购物资设备的销售单位或部门；不得挤占、截留、挪用工程款或超进度拨付工程款。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（二）发包人及其工作人员不准索要或接受承包人的礼金，有价证券、支付凭证、贵重物品等财物。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（三）发包人及其工作人员不准在承包人报销应由发包人或个人支付的费用。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（四）发包人工作人员不准参加承包人提供的宴请、娱乐活动；不准要求承包人提供交通工具、通讯工具、高档办公用品等。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（五）发包人及其工作人员不准要求或者接受承包人为其住房装修、婚丧嫁娶、配偶、子女、亲友出国（境）旅游提供方便。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（六）发包人及其工作人员不准要求承包人为其配偶、子女及有利害关系的人员安排工作或劳务；不准违反规定从事与承包人施工项目有关的材料设备供应、工程分包等经济活动。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第三条：承包人在廉政建设方面义务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（一）承包人不准以任何形式向发包人及其工作人员馈赠礼金、礼品、有价证券、支付凭证、贵重物品等财物；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（二）承包人不准以任何名义为发包人及其工作人员报销应由发包人或个人支付的费用。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（三）承包人不准以任何理由邀请发包人工作人员参加对承建的施工项目有影响的宴请、及娱乐活动；不准为其提供通讯工具、交通工具、高档办公用品等。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（四）承包人不准为发包人工作人员住房装修、婚丧嫁娶、配偶、子女、亲友出国（境）旅游提供方便；不准为发包人工作人员的配偶、子女及有利害关系的人员安排工作或劳务。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（五）承包人不准违反规定将承建的施工项目分包或转包。</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（六）承包人及其工作人员不准与该工程的监理单位串通，违反工程计量、资金支付、质量验评、竣工验收等有关规定和程序，损害发包人利益，影响工程质量、进度和安全。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第四条：违约责任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(一)发包人若违反本《廉政合同》有关规定的，对违法乱纪人员，由发包人主管部门依据有关规定查处，给承包人造成的损失，按有关规定予以赔偿。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（二）承包人若违反本《廉政合同》有关规定的，对违法乱纪人员，由承包人主管部门依据有关规定查处，给发包人造成的损失，按有关规定予以赔偿。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第五条：督查单位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双方约定：自愿接受</w:t>
      </w:r>
      <w:r>
        <w:rPr>
          <w:rFonts w:hint="eastAsia" w:ascii="仿宋" w:hAnsi="仿宋" w:eastAsia="仿宋" w:cs="仿宋"/>
          <w:bCs/>
          <w:sz w:val="24"/>
          <w:szCs w:val="24"/>
          <w:highlight w:val="white"/>
        </w:rPr>
        <w:t xml:space="preserve"> </w:t>
      </w:r>
      <w:r>
        <w:rPr>
          <w:rFonts w:hint="eastAsia" w:ascii="仿宋" w:hAnsi="仿宋" w:eastAsia="仿宋" w:cs="仿宋"/>
          <w:bCs/>
          <w:sz w:val="24"/>
          <w:szCs w:val="24"/>
          <w:highlight w:val="white"/>
          <w:u w:val="single"/>
        </w:rPr>
        <w:t xml:space="preserve">                        </w:t>
      </w:r>
      <w:r>
        <w:rPr>
          <w:rFonts w:hint="eastAsia" w:ascii="仿宋" w:hAnsi="仿宋" w:eastAsia="仿宋" w:cs="仿宋"/>
          <w:sz w:val="24"/>
          <w:szCs w:val="24"/>
          <w:highlight w:val="white"/>
        </w:rPr>
        <w:t xml:space="preserve"> 对合同执行情况的监督检查，接受提出本合同规定范围内的裁定意见。</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第六条：检查方式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合同的履约情况由督查单位主持，发包人、承包人双方共同派员参加，检查方式为座谈、问卷调查、查看资料或由各方约定的其他方式等。检查时间、次数、方式、检查结论和执行违约责任等由双方协商确定，如无法达成一致的，由督查单位依据事实裁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第七条：本合同有效期为工程开工之日起至该合同段工程项目竣工验收后止。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第八条：本合同一式三份，发包人、承包人双方各执一份，送交督查部门一份。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发包人：（盖章）                         承包位：（盖章）</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法定代表人                               法定代表人</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（或委托代理人）签字：                  （或委托代理人）签字：</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单位地址：                                单位地址：</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                                联系电话：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年     月    日                 年   月   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监督单位：（盖章）</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单位地址：</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     年   月   日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br w:type="page" w:clear="all"/>
      </w:r>
      <w:r>
        <w:rPr>
          <w:highlight w:val="white"/>
        </w:rPr>
      </w:r>
      <w:r/>
    </w:p>
    <w:p>
      <w:pPr>
        <w:ind w:firstLine="482"/>
        <w:jc w:val="center"/>
        <w:spacing w:line="440" w:lineRule="exact"/>
        <w:widowControl w:val="off"/>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廉政合同（二）</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监理单位：（监理单位）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承包人： (承包单位) </w:t>
      </w:r>
      <w:r>
        <w:rPr>
          <w:highlight w:val="white"/>
        </w:rPr>
      </w:r>
      <w:r/>
    </w:p>
    <w:p>
      <w:pPr>
        <w:ind w:firstLine="480"/>
        <w:spacing w:line="440" w:lineRule="exact"/>
        <w:widowControl w:val="off"/>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为贯彻落实党中央、国务院《关于实行党风廉政建设责任制的规定》，进一步加强水利工程建设中的党风廉政建设，保证</w:t>
      </w:r>
      <w:r>
        <w:rPr>
          <w:rFonts w:hint="eastAsia" w:ascii="仿宋" w:hAnsi="仿宋" w:eastAsia="仿宋" w:cs="仿宋"/>
          <w:bCs/>
          <w:sz w:val="24"/>
          <w:szCs w:val="24"/>
          <w:highlight w:val="white"/>
          <w:u w:val="single"/>
        </w:rPr>
        <w:t xml:space="preserve">             </w:t>
      </w:r>
      <w:r>
        <w:rPr>
          <w:rFonts w:hint="eastAsia" w:ascii="仿宋" w:hAnsi="仿宋" w:eastAsia="仿宋" w:cs="仿宋"/>
          <w:bCs/>
          <w:sz w:val="24"/>
          <w:szCs w:val="24"/>
          <w:highlight w:val="white"/>
        </w:rPr>
        <w:t xml:space="preserve">工程</w:t>
      </w:r>
      <w:r>
        <w:rPr>
          <w:rFonts w:hint="eastAsia" w:ascii="仿宋" w:hAnsi="仿宋" w:eastAsia="仿宋" w:cs="仿宋"/>
          <w:sz w:val="24"/>
          <w:szCs w:val="24"/>
          <w:highlight w:val="white"/>
        </w:rPr>
        <w:t xml:space="preserve">建设优质、高效、有序地进行，</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的监理单位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（以下简称“监理单位”），与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（以下简称“承包人”），经双方协商一致，自愿签订以下廉政合同。</w:t>
      </w:r>
      <w:r>
        <w:rPr>
          <w:highlight w:val="white"/>
        </w:rPr>
      </w:r>
      <w:r/>
    </w:p>
    <w:p>
      <w:pPr>
        <w:ind w:firstLine="482"/>
        <w:spacing w:line="440" w:lineRule="exact"/>
        <w:widowControl w:val="off"/>
        <w:rPr>
          <w:rFonts w:hint="eastAsia" w:ascii="仿宋" w:hAnsi="仿宋" w:eastAsia="仿宋" w:cs="仿宋"/>
          <w:sz w:val="24"/>
          <w:szCs w:val="24"/>
          <w:highlight w:val="white"/>
        </w:rPr>
      </w:pPr>
      <w:r>
        <w:rPr>
          <w:rFonts w:hint="eastAsia" w:ascii="仿宋" w:hAnsi="仿宋" w:eastAsia="仿宋" w:cs="仿宋"/>
          <w:b/>
          <w:sz w:val="24"/>
          <w:szCs w:val="24"/>
          <w:highlight w:val="white"/>
        </w:rPr>
        <w:t xml:space="preserve">第一条：监理单位、承包人双方的权利和义务</w:t>
      </w:r>
      <w:r>
        <w:rPr>
          <w:rFonts w:hint="eastAsia" w:ascii="仿宋" w:hAnsi="仿宋" w:eastAsia="仿宋" w:cs="仿宋"/>
          <w:b/>
          <w:sz w:val="24"/>
          <w:szCs w:val="24"/>
          <w:highlight w:val="white"/>
        </w:rPr>
        <w:br/>
      </w:r>
      <w:r>
        <w:rPr>
          <w:rFonts w:hint="eastAsia" w:ascii="仿宋" w:hAnsi="仿宋" w:eastAsia="仿宋" w:cs="仿宋"/>
          <w:sz w:val="24"/>
          <w:szCs w:val="24"/>
          <w:highlight w:val="white"/>
        </w:rPr>
        <w:t xml:space="preserve">  （一）严格遵守党和国家有关法律法规及党风廉政建设的各项规定。</w:t>
      </w:r>
      <w:r>
        <w:rPr>
          <w:rFonts w:hint="eastAsia" w:ascii="仿宋" w:hAnsi="仿宋" w:eastAsia="仿宋" w:cs="仿宋"/>
          <w:sz w:val="24"/>
          <w:szCs w:val="24"/>
          <w:highlight w:val="white"/>
        </w:rPr>
        <w:br/>
      </w:r>
      <w:r>
        <w:rPr>
          <w:rFonts w:hint="eastAsia" w:ascii="仿宋" w:hAnsi="仿宋" w:eastAsia="仿宋" w:cs="仿宋"/>
          <w:sz w:val="24"/>
          <w:szCs w:val="24"/>
          <w:highlight w:val="white"/>
        </w:rPr>
        <w:t xml:space="preserve">  （二）严格执行</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（合同编号）工程监理、施工合同文件，自觉按合同办事。</w:t>
      </w:r>
      <w:r>
        <w:rPr>
          <w:rFonts w:hint="eastAsia" w:ascii="仿宋" w:hAnsi="仿宋" w:eastAsia="仿宋" w:cs="仿宋"/>
          <w:sz w:val="24"/>
          <w:szCs w:val="24"/>
          <w:highlight w:val="white"/>
        </w:rPr>
        <w:br/>
      </w:r>
      <w:r>
        <w:rPr>
          <w:rFonts w:hint="eastAsia" w:ascii="仿宋" w:hAnsi="仿宋" w:eastAsia="仿宋" w:cs="仿宋"/>
          <w:sz w:val="24"/>
          <w:szCs w:val="24"/>
          <w:highlight w:val="white"/>
        </w:rPr>
        <w:t xml:space="preserve">  （三）双方的业务活动坚持公开、公正、公平、诚信的原则（除法律认定的商业秘密和合同文件另有规定之外），不得损害国家、集体和业主的利益，违反工程建设管理规章制度。</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（四）建立健全党风廉政建设各项制度，开展党风廉政建设宣传教育，加强对本方工作人员的监督检查。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（五）发现对方工作人员在业务活动中有违反廉政规定的行为，有及时提醒和督促对方纠正的权利和义务，并严肃查处本方工作人员的违纪行为。</w:t>
      </w:r>
      <w:r>
        <w:rPr>
          <w:rFonts w:hint="eastAsia" w:ascii="仿宋" w:hAnsi="仿宋" w:eastAsia="仿宋" w:cs="仿宋"/>
          <w:sz w:val="24"/>
          <w:szCs w:val="24"/>
          <w:highlight w:val="white"/>
        </w:rPr>
        <w:br/>
      </w:r>
      <w:r>
        <w:rPr>
          <w:rFonts w:hint="eastAsia" w:ascii="仿宋" w:hAnsi="仿宋" w:eastAsia="仿宋" w:cs="仿宋"/>
          <w:b/>
          <w:sz w:val="24"/>
          <w:szCs w:val="24"/>
          <w:highlight w:val="white"/>
        </w:rPr>
        <w:t xml:space="preserve">第二条：监理单位在廉政建设方面的义务</w:t>
      </w:r>
      <w:r>
        <w:rPr>
          <w:rFonts w:hint="eastAsia" w:ascii="仿宋" w:hAnsi="仿宋" w:eastAsia="仿宋" w:cs="仿宋"/>
          <w:b/>
          <w:sz w:val="24"/>
          <w:szCs w:val="24"/>
          <w:highlight w:val="white"/>
        </w:rPr>
        <w:br/>
      </w:r>
      <w:r>
        <w:rPr>
          <w:rFonts w:hint="eastAsia" w:ascii="仿宋" w:hAnsi="仿宋" w:eastAsia="仿宋" w:cs="仿宋"/>
          <w:sz w:val="24"/>
          <w:szCs w:val="24"/>
          <w:highlight w:val="white"/>
        </w:rPr>
        <w:t xml:space="preserve"> 　（一）监理单位及其工作人员不准以任何形式向承包人索要或接受现金、有价证券、支付凭证、贵重物品等财物。</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（二）监理单位及其工作人员不准在承包人报销应由监理单位或个人支付的费用。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（三）监理单位及其工作人员不准参加对承包人承建的施工项目有影响的宴请、娱乐活动；不准要求承包人提供交通工具、通讯工具、高档办公用品等。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（四）监理单位及其工作人员不准要求或者接受承包人为其住房装修、婚丧嫁娶、配偶、子女、亲友出国（境）旅游提供方便。</w:t>
      </w:r>
      <w:r>
        <w:rPr>
          <w:rFonts w:hint="eastAsia" w:ascii="仿宋" w:hAnsi="仿宋" w:eastAsia="仿宋" w:cs="仿宋"/>
          <w:sz w:val="24"/>
          <w:szCs w:val="24"/>
          <w:highlight w:val="white"/>
        </w:rPr>
        <w:br/>
      </w:r>
      <w:r>
        <w:rPr>
          <w:rFonts w:hint="eastAsia" w:ascii="仿宋" w:hAnsi="仿宋" w:eastAsia="仿宋" w:cs="仿宋"/>
          <w:sz w:val="24"/>
          <w:szCs w:val="24"/>
          <w:highlight w:val="white"/>
        </w:rPr>
        <w:t xml:space="preserve">   （五）监理单位工作人员的配偶、子女、亲友不准从事与其监理业务有关的材料设备供应、工程分包等经济活动。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（六）监理单位及其工作人员不准无正当理由拖延签发工程量清单、资金支付，损害承包人利益，影响工程质量、进度和安全。</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第三条：承包人在廉政建设方面的义务</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（一）承包人不准以任何形式向监理单位及其工作人员馈赠礼金、礼品、有价证券、支付凭证、贵重物品等财物。</w:t>
      </w:r>
      <w:r>
        <w:rPr>
          <w:rFonts w:hint="eastAsia" w:ascii="仿宋" w:hAnsi="仿宋" w:eastAsia="仿宋" w:cs="仿宋"/>
          <w:sz w:val="24"/>
          <w:szCs w:val="24"/>
          <w:highlight w:val="white"/>
        </w:rPr>
        <w:br/>
      </w:r>
      <w:r>
        <w:rPr>
          <w:rFonts w:hint="eastAsia" w:ascii="仿宋" w:hAnsi="仿宋" w:eastAsia="仿宋" w:cs="仿宋"/>
          <w:sz w:val="24"/>
          <w:szCs w:val="24"/>
          <w:highlight w:val="white"/>
        </w:rPr>
        <w:t xml:space="preserve">    （二）承包人不准以任何名义为监理单位及其工作人员报销由监理单位或个人支付的费用。</w:t>
      </w:r>
      <w:r>
        <w:rPr>
          <w:rFonts w:hint="eastAsia" w:ascii="仿宋" w:hAnsi="仿宋" w:eastAsia="仿宋" w:cs="仿宋"/>
          <w:sz w:val="24"/>
          <w:szCs w:val="24"/>
          <w:highlight w:val="white"/>
        </w:rPr>
        <w:br/>
      </w:r>
      <w:r>
        <w:rPr>
          <w:rFonts w:hint="eastAsia" w:ascii="仿宋" w:hAnsi="仿宋" w:eastAsia="仿宋" w:cs="仿宋"/>
          <w:sz w:val="24"/>
          <w:szCs w:val="24"/>
          <w:highlight w:val="white"/>
        </w:rPr>
        <w:t xml:space="preserve">    （三）承包人不准以任何理邀请监理单位工作人员参加可能对公正执行监理业务有影响的宴请、娱乐活动；不准为监理单位及其工作人员提供交通工具、通讯工具、高档办公用品等。</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（四）承包人不准为监理单位及其工作人员住房装修、婚丧嫁娶、配偶、子女、亲友出国（境）旅游提供方便。</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（五）承包人不准为监理单位工作人员的配偶、子女、亲友安排工作或劳务。</w:t>
      </w:r>
      <w:r>
        <w:rPr>
          <w:highlight w:val="white"/>
        </w:rPr>
      </w:r>
      <w:r/>
    </w:p>
    <w:p>
      <w:pPr>
        <w:ind w:firstLine="480"/>
        <w:spacing w:line="440" w:lineRule="exact"/>
        <w:widowControl w:val="off"/>
        <w:rPr>
          <w:rFonts w:hint="eastAsia" w:ascii="仿宋" w:hAnsi="仿宋" w:eastAsia="仿宋" w:cs="仿宋"/>
          <w:b/>
          <w:sz w:val="24"/>
          <w:szCs w:val="24"/>
          <w:highlight w:val="white"/>
        </w:rPr>
      </w:pPr>
      <w:r>
        <w:rPr>
          <w:rFonts w:hint="eastAsia" w:ascii="仿宋" w:hAnsi="仿宋" w:eastAsia="仿宋" w:cs="仿宋"/>
          <w:sz w:val="24"/>
          <w:szCs w:val="24"/>
          <w:highlight w:val="white"/>
        </w:rPr>
        <w:t xml:space="preserve">（六）承包人及其工作人员必须严格履行施工合同条款，不准与监理单位串通，损害业主的利益。</w:t>
      </w:r>
      <w:r>
        <w:rPr>
          <w:rFonts w:hint="eastAsia" w:ascii="仿宋" w:hAnsi="仿宋" w:eastAsia="仿宋" w:cs="仿宋"/>
          <w:sz w:val="24"/>
          <w:szCs w:val="24"/>
          <w:highlight w:val="white"/>
        </w:rPr>
        <w:br/>
      </w:r>
      <w:r>
        <w:rPr>
          <w:rFonts w:hint="eastAsia" w:ascii="仿宋" w:hAnsi="仿宋" w:eastAsia="仿宋" w:cs="仿宋"/>
          <w:b/>
          <w:sz w:val="24"/>
          <w:szCs w:val="24"/>
          <w:highlight w:val="white"/>
        </w:rPr>
        <w:t xml:space="preserve">第四条：违约责任</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（一）监理单位违反本《廉政合同》有关条款的，对违纪人员，由监理单位主管部门依据有关规定查处，给承包人造成的损失，按有关规定予以赔偿。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（二）承包人违反本《廉政合同》有关条款的，对违纪人员，由承包人主管部门依据有关规定查处，给监理单位造成的损失，按有关规定予以赔偿。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第五条：督查单位</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双方约定：双方各自在接受本单位上级主管部门监督检查的同时，自愿接受</w:t>
      </w:r>
      <w:r>
        <w:rPr>
          <w:rFonts w:hint="eastAsia" w:ascii="仿宋" w:hAnsi="仿宋" w:eastAsia="仿宋" w:cs="仿宋"/>
          <w:bCs/>
          <w:sz w:val="24"/>
          <w:szCs w:val="24"/>
          <w:highlight w:val="white"/>
          <w:u w:val="single"/>
        </w:rPr>
        <w:t xml:space="preserve">          </w:t>
      </w:r>
      <w:r>
        <w:rPr>
          <w:rFonts w:hint="eastAsia" w:ascii="仿宋" w:hAnsi="仿宋" w:eastAsia="仿宋" w:cs="仿宋"/>
          <w:sz w:val="24"/>
          <w:szCs w:val="24"/>
          <w:highlight w:val="white"/>
        </w:rPr>
        <w:t xml:space="preserve">对合同执行情况的监督检查。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第六条：检查方式</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本合同的履约情况由双方上级主管督查部门主持，监理单位、承包人双方共同派人参加，检查方式为座谈、问卷调查、查看资料或由各方约定的其他方式等。检查时间、次数、方式、检查结论和执行违约责任等由双方协商确定，如无法达成一致的，由双方上级主管督查部门依据事实裁定。</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（二）派员参加检查。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第七条：本合同有效期为监理单位、承包人双方签署之日起至该工程项目竣工验收后止。</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第八条：本合同监理单位、承包人双方各执一份，送各自上级主管部门一份，送效能监察领导小组一份。</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none"/>
        </w:rPr>
        <w:t xml:space="preserve"> </w:t>
      </w:r>
      <w:r>
        <w:rPr>
          <w:highlight w:val="white"/>
        </w:rPr>
      </w:r>
      <w:r/>
    </w:p>
    <w:p>
      <w:pPr>
        <w:ind w:firstLine="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white"/>
        </w:rPr>
        <w:t xml:space="preserve">监理单位：（盖章）                     承包人：（盖章）</w:t>
      </w:r>
      <w:r>
        <w:rPr>
          <w:highlight w:val="white"/>
        </w:rPr>
      </w:r>
      <w:r/>
    </w:p>
    <w:p>
      <w:pPr>
        <w:ind w:firstLine="0"/>
        <w:spacing w:line="440" w:lineRule="exact"/>
        <w:widowControl w:val="off"/>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white"/>
        </w:rPr>
        <w:t xml:space="preserve">法定代表人                             法定代表人</w:t>
      </w:r>
      <w:r>
        <w:rPr>
          <w:rFonts w:hint="eastAsia" w:ascii="仿宋" w:hAnsi="仿宋" w:eastAsia="仿宋" w:cs="仿宋"/>
          <w:sz w:val="24"/>
          <w:szCs w:val="24"/>
          <w:highlight w:val="white"/>
        </w:rPr>
      </w:r>
      <w:r/>
    </w:p>
    <w:p>
      <w:pPr>
        <w:ind w:firstLine="480"/>
        <w:spacing w:line="440" w:lineRule="exact"/>
        <w:widowControl w:val="off"/>
        <w:rPr>
          <w:rFonts w:hint="eastAsia" w:ascii="仿宋" w:hAnsi="仿宋" w:eastAsia="仿宋" w:cs="仿宋"/>
          <w:highlight w:val="white"/>
        </w:rPr>
      </w:pPr>
      <w:r>
        <w:rPr>
          <w:rFonts w:hint="eastAsia" w:ascii="仿宋" w:hAnsi="仿宋" w:eastAsia="仿宋" w:cs="仿宋"/>
          <w:sz w:val="24"/>
          <w:szCs w:val="24"/>
          <w:highlight w:val="white"/>
        </w:rPr>
        <w:t xml:space="preserve">（或委托代理人）签字：                （或委托代理人）签字：</w:t>
      </w:r>
      <w:r>
        <w:rPr>
          <w:rFonts w:hint="eastAsia" w:ascii="仿宋" w:hAnsi="仿宋" w:eastAsia="仿宋" w:cs="仿宋"/>
          <w:sz w:val="24"/>
          <w:szCs w:val="24"/>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单位地址：                             单位地址：</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                             联系电话：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    年    月   日            日    期：    年   月   日</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监督单位：（盖章）</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单位地址：</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     年   月   日</w:t>
      </w:r>
      <w:r>
        <w:rPr>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br w:type="page" w:clear="all"/>
      </w:r>
      <w:r>
        <w:rPr>
          <w:highlight w:val="white"/>
        </w:rPr>
      </w:r>
      <w:r/>
    </w:p>
    <w:p>
      <w:pPr>
        <w:ind w:firstLine="0"/>
        <w:jc w:val="both"/>
        <w:spacing w:line="440" w:lineRule="exact"/>
        <w:widowControl w:val="off"/>
        <w:rPr>
          <w:rFonts w:hint="eastAsia" w:ascii="仿宋" w:hAnsi="仿宋" w:eastAsia="仿宋" w:cs="仿宋"/>
          <w:sz w:val="24"/>
          <w:szCs w:val="24"/>
          <w:highlight w:val="white"/>
        </w:rPr>
      </w:pPr>
      <w:r>
        <w:rPr>
          <w:highlight w:val="white"/>
        </w:rPr>
      </w:r>
      <w:bookmarkStart w:id="532" w:name="_Toc384225173"/>
      <w:r>
        <w:rPr>
          <w:highlight w:val="white"/>
        </w:rPr>
      </w:r>
      <w:bookmarkStart w:id="533" w:name="_Toc289781712"/>
      <w:r>
        <w:rPr>
          <w:rFonts w:hint="eastAsia" w:ascii="仿宋" w:hAnsi="仿宋" w:eastAsia="仿宋" w:cs="仿宋"/>
          <w:sz w:val="24"/>
          <w:szCs w:val="24"/>
          <w:highlight w:val="white"/>
          <w:lang w:val="en-US" w:eastAsia="zh-CN" w:bidi="ar-SA"/>
        </w:rPr>
        <w:t xml:space="preserve">附件五：资金安全合同</w:t>
      </w:r>
      <w:r>
        <w:rPr>
          <w:highlight w:val="white"/>
        </w:rPr>
      </w:r>
      <w:r/>
    </w:p>
    <w:p>
      <w:pPr>
        <w:ind w:firstLine="562"/>
        <w:jc w:val="center"/>
        <w:spacing w:line="440" w:lineRule="exact"/>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t xml:space="preserve">资金安全合同</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发包人：</w:t>
      </w: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pacing w:val="-3"/>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pacing w:val="-2"/>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承包人：                        </w:t>
      </w:r>
      <w:r>
        <w:rPr>
          <w:highlight w:val="white"/>
        </w:rPr>
      </w:r>
      <w:r/>
    </w:p>
    <w:p>
      <w:pPr>
        <w:ind w:firstLine="464"/>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4"/>
          <w:sz w:val="24"/>
          <w:szCs w:val="24"/>
          <w:highlight w:val="white"/>
          <w:lang w:val="en-US" w:eastAsia="zh-CN" w:bidi="ar-SA"/>
        </w:rPr>
        <w:t xml:space="preserve">为贯彻落实财政部、水利部《水利基本建设资金管理办法》和国家四部委《关于加强公益性水利工</w:t>
      </w:r>
      <w:r>
        <w:rPr>
          <w:rFonts w:hint="eastAsia" w:ascii="仿宋" w:hAnsi="仿宋" w:eastAsia="仿宋" w:cs="仿宋"/>
          <w:sz w:val="24"/>
          <w:szCs w:val="24"/>
          <w:highlight w:val="white"/>
          <w:lang w:val="en-US" w:eastAsia="zh-CN" w:bidi="ar-SA"/>
        </w:rPr>
        <w:t xml:space="preserve">程建设管理的若干意见》有关规定，确保实现江苏重点水利工程建设“四个安全”目标，</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（以下简称“发包人”）与 </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pacing w:val="101"/>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（以下简称“承包人”）协商一致，自愿签订以下资金安全合同。 </w:t>
      </w:r>
      <w:r>
        <w:rPr>
          <w:highlight w:val="white"/>
        </w:rPr>
      </w:r>
      <w:r/>
    </w:p>
    <w:p>
      <w:pPr>
        <w:ind w:firstLine="48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b/>
          <w:bCs/>
          <w:sz w:val="24"/>
          <w:szCs w:val="24"/>
          <w:highlight w:val="white"/>
          <w:lang w:val="en-US" w:eastAsia="zh-CN" w:bidi="ar-SA"/>
        </w:rPr>
        <w:t xml:space="preserve">第一条</w:t>
      </w:r>
      <w:r>
        <w:rPr>
          <w:rFonts w:hint="eastAsia" w:ascii="仿宋" w:hAnsi="仿宋" w:eastAsia="仿宋" w:cs="仿宋"/>
          <w:b/>
          <w:bCs/>
          <w:spacing w:val="101"/>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发包人的权利和义务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（一）严格执行财政部、水利部《水利基本建设资金管理办法》中规定的水利基本建设资金管理原则（即分级管理、分级负责、专款专用、效益原则）和省重点水利工程财务管理办法等规定。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（二）严格执行合同各项规定，自觉按合同办事，按照合同条款规定的时间和方式，及时支付预付款、工程进度款和保留金等。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（三）对承包人申报的经济合同结算审核坚持公开、公正、公平、诚信的原则，严禁损害国家和集体利益，违反工程建设管理规章制度。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（四）发包人不为承包人指定分包或指定原材料供应商。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（五）严格执行国家四部委《关于加强公益性水利工程建设管理的若干意见》规定，发包人“负责对工程质量、进度、资金等进行管理、检查和监督”，加强对材料或设备供货厂商合同专项资金安全的 监督。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（六）发现承包人在业务活动中有违反资金安全的行为，及时提醒和督促承包人纠正，必要时停止资金支付，并向双方的主管单位或行业管理部门及监督部门通报。 </w:t>
      </w:r>
      <w:r>
        <w:rPr>
          <w:highlight w:val="white"/>
        </w:rPr>
      </w:r>
      <w:r/>
    </w:p>
    <w:p>
      <w:pPr>
        <w:ind w:firstLine="48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b/>
          <w:bCs/>
          <w:sz w:val="24"/>
          <w:szCs w:val="24"/>
          <w:highlight w:val="white"/>
          <w:lang w:val="en-US" w:eastAsia="zh-CN" w:bidi="ar-SA"/>
        </w:rPr>
        <w:t xml:space="preserve">第二条</w:t>
      </w:r>
      <w:r>
        <w:rPr>
          <w:rFonts w:hint="eastAsia" w:ascii="仿宋" w:hAnsi="仿宋" w:eastAsia="仿宋" w:cs="仿宋"/>
          <w:b/>
          <w:bCs/>
          <w:spacing w:val="101"/>
          <w:sz w:val="24"/>
          <w:szCs w:val="24"/>
          <w:highlight w:val="white"/>
          <w:lang w:val="en-US" w:eastAsia="zh-CN" w:bidi="ar-SA"/>
        </w:rPr>
        <w:t xml:space="preserve"> </w:t>
      </w:r>
      <w:r>
        <w:rPr>
          <w:rFonts w:hint="eastAsia" w:ascii="仿宋" w:hAnsi="仿宋" w:eastAsia="仿宋" w:cs="仿宋"/>
          <w:sz w:val="24"/>
          <w:szCs w:val="24"/>
          <w:highlight w:val="white"/>
          <w:lang w:val="en-US" w:eastAsia="zh-CN" w:bidi="ar-SA"/>
        </w:rPr>
        <w:t xml:space="preserve">承包人的权利和义务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（一）承包人从发包人取得的资金必须用于承接的 ，承包人必须做到专户存储，专款 专用，单独建账。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（二）承包人从发包人取得的银行汇票、本票、支票不得转让给其他单位。工程进度款和工程预付款未经发包人同意不得转入后方公司。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（三）承包人保证不外借、挪用、转移专项资金；不得通过权益转让、抵押、质押、担保等任何其他方式使用专项资金，确保资金安全。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（四）承包人专项资金支出的各项费用必须真实、合理并依据充分。费用支出要严格按内部相互制约的审批流程操作，报销凭证要合法合理。严禁使用虚假凭证、发票，严禁报假账。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（五）专项资金支出结算原则上用银行转账，不得以大额现金支付。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（六）承包人不得违法转包和违规分包工程项目（招标文件中指定分包除外），否则发包人有权停止支付工程款。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（七）承包人资金收支使用情况接受发包人及发包人主管部门和监督部门的监督，承包人要主动积 极配合，如实提供相关账册和凭证。 </w:t>
      </w:r>
      <w:r>
        <w:rPr>
          <w:highlight w:val="white"/>
        </w:rPr>
      </w:r>
      <w:r/>
    </w:p>
    <w:p>
      <w:pPr>
        <w:ind w:firstLine="48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b/>
          <w:bCs/>
          <w:sz w:val="24"/>
          <w:szCs w:val="24"/>
          <w:highlight w:val="white"/>
          <w:lang w:val="en-US" w:eastAsia="zh-CN" w:bidi="ar-SA"/>
        </w:rPr>
        <w:t xml:space="preserve">第三条 </w:t>
      </w:r>
      <w:r>
        <w:rPr>
          <w:rFonts w:hint="eastAsia" w:ascii="仿宋" w:hAnsi="仿宋" w:eastAsia="仿宋" w:cs="仿宋"/>
          <w:b/>
          <w:bCs/>
          <w:spacing w:val="7"/>
          <w:sz w:val="24"/>
          <w:szCs w:val="24"/>
          <w:highlight w:val="white"/>
          <w:lang w:val="en-US" w:eastAsia="zh-CN" w:bidi="ar-SA"/>
        </w:rPr>
        <w:t xml:space="preserve"> </w:t>
      </w:r>
      <w:r>
        <w:rPr>
          <w:rFonts w:hint="eastAsia" w:ascii="仿宋" w:hAnsi="仿宋" w:eastAsia="仿宋" w:cs="仿宋"/>
          <w:spacing w:val="-3"/>
          <w:sz w:val="24"/>
          <w:szCs w:val="24"/>
          <w:highlight w:val="white"/>
          <w:lang w:val="en-US" w:eastAsia="zh-CN" w:bidi="ar-SA"/>
        </w:rPr>
        <w:t xml:space="preserve">违约责任</w:t>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（一）发包人若违反本《资金安全合同》有关规定的，对违纪人员，由发包人主管部门或纪检监察部门依据有关规定查处，给承包人造成的损失的，按有关规定予以赔偿，构成违法的，移送司法机关处理。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二）承包人若违反本《资金安全合同》有关规定的，对违纪人员，由承包人主管部门或行业管理部门依据有关规定查处，给发包人造成的损失的，按有关规定予以赔偿。构成违法的，移交司法机关追究刑事责任。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（三）发包人、承包人双方都应履行保密责任，不得将业务支出具体情况透露给本合同双方以外的其他单位或个人，否则受害方将依法追究相关责任。 </w:t>
      </w:r>
      <w:r>
        <w:rPr>
          <w:highlight w:val="white"/>
        </w:rPr>
      </w:r>
      <w:r/>
    </w:p>
    <w:p>
      <w:pPr>
        <w:ind w:firstLine="48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b/>
          <w:bCs/>
          <w:sz w:val="24"/>
          <w:szCs w:val="24"/>
          <w:highlight w:val="white"/>
          <w:lang w:val="en-US" w:eastAsia="zh-CN" w:bidi="ar-SA"/>
        </w:rPr>
        <w:t xml:space="preserve">第四条 </w:t>
      </w:r>
      <w:r>
        <w:rPr>
          <w:rFonts w:hint="eastAsia" w:ascii="仿宋" w:hAnsi="仿宋" w:eastAsia="仿宋" w:cs="仿宋"/>
          <w:sz w:val="24"/>
          <w:szCs w:val="24"/>
          <w:highlight w:val="white"/>
          <w:lang w:val="en-US" w:eastAsia="zh-CN" w:bidi="ar-SA"/>
        </w:rPr>
        <w:t xml:space="preserve">本合同有效期为工程合同签字之日起至该合同段工程项目竣工验收后止。 </w:t>
      </w:r>
      <w:r>
        <w:rPr>
          <w:highlight w:val="white"/>
        </w:rPr>
      </w:r>
      <w:r/>
    </w:p>
    <w:p>
      <w:pPr>
        <w:ind w:firstLine="48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b/>
          <w:bCs/>
          <w:sz w:val="24"/>
          <w:szCs w:val="24"/>
          <w:highlight w:val="white"/>
          <w:lang w:val="en-US" w:eastAsia="zh-CN" w:bidi="ar-SA"/>
        </w:rPr>
        <w:t xml:space="preserve">第五条 </w:t>
      </w:r>
      <w:r>
        <w:rPr>
          <w:rFonts w:hint="eastAsia" w:ascii="仿宋" w:hAnsi="仿宋" w:eastAsia="仿宋" w:cs="仿宋"/>
          <w:b/>
          <w:bCs/>
          <w:spacing w:val="7"/>
          <w:sz w:val="24"/>
          <w:szCs w:val="24"/>
          <w:highlight w:val="white"/>
          <w:lang w:val="en-US" w:eastAsia="zh-CN" w:bidi="ar-SA"/>
        </w:rPr>
        <w:t xml:space="preserve"> </w:t>
      </w:r>
      <w:r>
        <w:rPr>
          <w:rFonts w:hint="eastAsia" w:ascii="仿宋" w:hAnsi="仿宋" w:eastAsia="仿宋" w:cs="仿宋"/>
          <w:spacing w:val="-3"/>
          <w:sz w:val="24"/>
          <w:szCs w:val="24"/>
          <w:highlight w:val="white"/>
          <w:lang w:val="en-US" w:eastAsia="zh-CN" w:bidi="ar-SA"/>
        </w:rPr>
        <w:t xml:space="preserve">督查单位</w:t>
      </w: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双方约定：双方各自在接受本单位上级主管部门监督检查的同时，自愿接受对合同 </w:t>
      </w:r>
      <w:r>
        <w:rPr>
          <w:rFonts w:hint="eastAsia" w:ascii="仿宋" w:hAnsi="仿宋" w:eastAsia="仿宋" w:cs="仿宋"/>
          <w:spacing w:val="-4"/>
          <w:sz w:val="24"/>
          <w:szCs w:val="24"/>
          <w:highlight w:val="white"/>
          <w:lang w:val="en-US" w:eastAsia="zh-CN" w:bidi="ar-SA"/>
        </w:rPr>
        <w:t xml:space="preserve">执行情况的监督检查，承、发包双方应积极配合督查单位的检查，包括提供有关资料和财务账册，接受 </w:t>
      </w:r>
      <w:r>
        <w:rPr>
          <w:rFonts w:hint="eastAsia" w:ascii="仿宋" w:hAnsi="仿宋" w:eastAsia="仿宋" w:cs="仿宋"/>
          <w:sz w:val="24"/>
          <w:szCs w:val="24"/>
          <w:highlight w:val="white"/>
          <w:lang w:val="en-US" w:eastAsia="zh-CN" w:bidi="ar-SA"/>
        </w:rPr>
        <w:t xml:space="preserve">提出本合同规定范围内的裁定意见。 </w:t>
      </w:r>
      <w:r>
        <w:rPr>
          <w:highlight w:val="white"/>
        </w:rPr>
      </w:r>
      <w:r/>
    </w:p>
    <w:p>
      <w:pPr>
        <w:ind w:firstLine="48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b/>
          <w:bCs/>
          <w:sz w:val="24"/>
          <w:szCs w:val="24"/>
          <w:highlight w:val="white"/>
          <w:lang w:val="en-US" w:eastAsia="zh-CN" w:bidi="ar-SA"/>
        </w:rPr>
        <w:t xml:space="preserve">第六条  </w:t>
      </w:r>
      <w:r>
        <w:rPr>
          <w:rFonts w:hint="eastAsia" w:ascii="仿宋" w:hAnsi="仿宋" w:eastAsia="仿宋" w:cs="仿宋"/>
          <w:sz w:val="24"/>
          <w:szCs w:val="24"/>
          <w:highlight w:val="white"/>
          <w:lang w:val="en-US" w:eastAsia="zh-CN" w:bidi="ar-SA"/>
        </w:rPr>
        <w:t xml:space="preserve">本合同一式</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份，承、发包双方各执</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pacing w:val="100"/>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份。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发包人：（盖章）                 承包人：（盖章）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法定代表人                       法定代表人</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（或委托代理人）签字：          （或委托代理人）签字：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       年     月    日             </w:t>
      </w:r>
      <w:r>
        <w:rPr>
          <w:rFonts w:hint="eastAsia" w:ascii="仿宋" w:hAnsi="仿宋" w:eastAsia="仿宋" w:cs="仿宋"/>
          <w:spacing w:val="-3"/>
          <w:sz w:val="24"/>
          <w:szCs w:val="24"/>
          <w:highlight w:val="white"/>
          <w:lang w:val="en-US" w:eastAsia="zh-CN" w:bidi="ar-SA"/>
        </w:rPr>
        <w:t xml:space="preserve">年   </w:t>
      </w:r>
      <w:r>
        <w:rPr>
          <w:rFonts w:hint="eastAsia" w:ascii="仿宋" w:hAnsi="仿宋" w:eastAsia="仿宋" w:cs="仿宋"/>
          <w:sz w:val="24"/>
          <w:szCs w:val="24"/>
          <w:highlight w:val="white"/>
          <w:lang w:val="en-US" w:eastAsia="zh-CN" w:bidi="ar-SA"/>
        </w:rPr>
        <w:t xml:space="preserve">月  </w:t>
      </w:r>
      <w:r>
        <w:rPr>
          <w:rFonts w:hint="eastAsia" w:ascii="仿宋" w:hAnsi="仿宋" w:eastAsia="仿宋" w:cs="仿宋"/>
          <w:spacing w:val="16"/>
          <w:sz w:val="24"/>
          <w:szCs w:val="24"/>
          <w:highlight w:val="white"/>
          <w:lang w:val="en-US" w:eastAsia="zh-CN" w:bidi="ar-SA"/>
        </w:rPr>
        <w:t xml:space="preserve"> 日</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r>
      <w:r>
        <w:rPr>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br w:type="page" w:clear="all"/>
      </w:r>
      <w:r>
        <w:rPr>
          <w:highlight w:val="white"/>
        </w:rPr>
      </w:r>
      <w:r/>
    </w:p>
    <w:p>
      <w:pPr>
        <w:ind w:firstLine="480"/>
        <w:jc w:val="left"/>
        <w:keepLines/>
        <w:keepNext/>
        <w:spacing w:before="0" w:after="0" w:line="440" w:lineRule="exact"/>
        <w:widowControl w:val="off"/>
        <w:rPr>
          <w:rFonts w:hint="eastAsia" w:ascii="仿宋" w:hAnsi="仿宋" w:eastAsia="仿宋" w:cs="仿宋"/>
          <w:b w:val="0"/>
          <w:bCs w:val="0"/>
          <w:sz w:val="24"/>
          <w:szCs w:val="24"/>
          <w:highlight w:val="white"/>
        </w:rPr>
        <w:outlineLvl w:val="2"/>
      </w:pPr>
      <w:r>
        <w:rPr>
          <w:rFonts w:hint="eastAsia" w:ascii="仿宋" w:hAnsi="仿宋" w:eastAsia="仿宋" w:cs="仿宋"/>
          <w:b w:val="0"/>
          <w:bCs w:val="0"/>
          <w:sz w:val="24"/>
          <w:szCs w:val="24"/>
          <w:highlight w:val="white"/>
          <w:lang w:val="en-US" w:eastAsia="zh-CN" w:bidi="ar-SA"/>
        </w:rPr>
        <w:t xml:space="preserve">附件六：安全生产合同</w:t>
      </w:r>
      <w:bookmarkEnd w:id="532"/>
      <w:r>
        <w:rPr>
          <w:highlight w:val="white"/>
        </w:rPr>
      </w:r>
      <w:bookmarkEnd w:id="533"/>
      <w:r>
        <w:rPr>
          <w:highlight w:val="white"/>
        </w:rPr>
      </w:r>
      <w:r/>
    </w:p>
    <w:p>
      <w:pPr>
        <w:ind w:firstLine="482"/>
        <w:jc w:val="center"/>
        <w:spacing w:line="440" w:lineRule="exact"/>
        <w:widowControl w:val="off"/>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t xml:space="preserve">安全生产合同（格式）</w:t>
      </w:r>
      <w:r>
        <w:rPr>
          <w:highlight w:val="white"/>
        </w:rPr>
      </w:r>
      <w:r/>
    </w:p>
    <w:p>
      <w:pPr>
        <w:ind w:firstLine="47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2"/>
          <w:sz w:val="24"/>
          <w:szCs w:val="24"/>
          <w:highlight w:val="white"/>
          <w:lang w:val="en-US" w:eastAsia="zh-CN" w:bidi="ar-SA"/>
        </w:rPr>
        <w:t xml:space="preserve">为在</w:t>
      </w:r>
      <w:r>
        <w:rPr>
          <w:rFonts w:hint="eastAsia" w:ascii="仿宋" w:hAnsi="仿宋" w:eastAsia="仿宋" w:cs="仿宋"/>
          <w:spacing w:val="99"/>
          <w:sz w:val="24"/>
          <w:szCs w:val="24"/>
          <w:highlight w:val="white"/>
          <w:u w:val="single"/>
          <w:lang w:val="en-US" w:eastAsia="zh-CN" w:bidi="ar-SA"/>
        </w:rPr>
        <w:t xml:space="preserve"> </w:t>
      </w:r>
      <w:r>
        <w:rPr>
          <w:rFonts w:hint="eastAsia" w:ascii="仿宋" w:hAnsi="仿宋" w:eastAsia="仿宋" w:cs="仿宋"/>
          <w:sz w:val="24"/>
          <w:szCs w:val="24"/>
          <w:highlight w:val="white"/>
          <w:lang w:val="en-US" w:eastAsia="zh-CN" w:bidi="ar-SA"/>
        </w:rPr>
        <w:t xml:space="preserve">施工合同的实施过程中创造安全、高效的施工环境，切实搞好本项目的安全管理工作，本项目业主</w:t>
      </w:r>
      <w:r>
        <w:rPr>
          <w:rFonts w:hint="eastAsia" w:ascii="仿宋" w:hAnsi="仿宋" w:eastAsia="仿宋" w:cs="仿宋"/>
          <w:sz w:val="24"/>
          <w:szCs w:val="24"/>
          <w:highlight w:val="white"/>
          <w:u w:val="single"/>
          <w:lang w:val="en-US" w:eastAsia="zh-CN" w:bidi="ar-SA"/>
        </w:rPr>
        <w:t xml:space="preserve">    </w:t>
      </w:r>
      <w:r>
        <w:rPr>
          <w:rFonts w:hint="eastAsia" w:ascii="仿宋" w:hAnsi="仿宋" w:eastAsia="仿宋" w:cs="仿宋"/>
          <w:spacing w:val="-5"/>
          <w:sz w:val="24"/>
          <w:szCs w:val="24"/>
          <w:highlight w:val="white"/>
          <w:lang w:val="en-US" w:eastAsia="zh-CN" w:bidi="ar-SA"/>
        </w:rPr>
        <w:t xml:space="preserve">（以下简称“甲方”）与施工单位</w:t>
      </w:r>
      <w:r>
        <w:rPr>
          <w:rFonts w:hint="eastAsia" w:ascii="仿宋" w:hAnsi="仿宋" w:eastAsia="仿宋" w:cs="仿宋"/>
          <w:spacing w:val="-5"/>
          <w:sz w:val="24"/>
          <w:szCs w:val="24"/>
          <w:highlight w:val="white"/>
          <w:u w:val="single"/>
          <w:lang w:val="en-US" w:eastAsia="zh-CN" w:bidi="ar-SA"/>
        </w:rPr>
        <w:t xml:space="preserve">     </w:t>
      </w:r>
      <w:r>
        <w:rPr>
          <w:rFonts w:hint="eastAsia" w:ascii="仿宋" w:hAnsi="仿宋" w:eastAsia="仿宋" w:cs="仿宋"/>
          <w:spacing w:val="-5"/>
          <w:sz w:val="24"/>
          <w:szCs w:val="24"/>
          <w:highlight w:val="white"/>
          <w:lang w:val="en-US" w:eastAsia="zh-CN" w:bidi="ar-SA"/>
        </w:rPr>
        <w:t xml:space="preserve">（以下简称“乙方”）特此签订安 </w:t>
      </w:r>
      <w:r>
        <w:rPr>
          <w:rFonts w:hint="eastAsia" w:ascii="仿宋" w:hAnsi="仿宋" w:eastAsia="仿宋" w:cs="仿宋"/>
          <w:sz w:val="24"/>
          <w:szCs w:val="24"/>
          <w:highlight w:val="white"/>
          <w:lang w:val="en-US" w:eastAsia="zh-CN" w:bidi="ar-SA"/>
        </w:rPr>
        <w:t xml:space="preserve">全生产合同：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一、甲方职责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1.严格遵守国家有关安全生产的法律法规，认真执行工程承包合同中的有关安全要求。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2.按照“安全第一、预防为主、综合治理”和坚持“管生产必须管安全”的原则进行安全生产管理，做到生产与安全工作同时计划、布置、检查、总结和评比。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3.重要的安全设施必须坚持与主体工程“三同时”的原则，即；同时设计、审批，同时施工，同时验收，投入使用。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4.定期召开安全生产调度会，及时传达中央及地方有关安全生产的精神。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5.组织对乙方施工现场安全生产检查，监督乙方及时处理发现的各种安全隐患。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二、乙方职责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1.严格遵守国家有关安全生产的法律法规和有关安全生产的规定，认真执行工程承包合同中的有关安全要求。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 1%～3%配备安全员，专职负责所有员工的安全和治安保卫工作及预防事故的发生。安全机构人员有权按有关规定发面指令，并采取保护性措施防止事故发生。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4.乙方在任何时候都应采取各种合理的预防措施，防止其员工发生任何违法、违禁、暴力或妨碍治安的行为。 </w:t>
      </w:r>
      <w:r>
        <w:rPr>
          <w:highlight w:val="white"/>
        </w:rPr>
      </w:r>
      <w:r/>
    </w:p>
    <w:p>
      <w:pPr>
        <w:ind w:firstLine="456"/>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6"/>
          <w:sz w:val="24"/>
          <w:szCs w:val="24"/>
          <w:highlight w:val="white"/>
          <w:lang w:val="en-US" w:eastAsia="zh-CN" w:bidi="ar-SA"/>
        </w:rPr>
        <w:t xml:space="preserve">5.乙方必须具有劳动安全管理部门颁发的安全生产证书，参加施工的人员，必须接受安全技术教育，</w:t>
      </w:r>
      <w:r>
        <w:rPr>
          <w:rFonts w:hint="eastAsia" w:ascii="仿宋" w:hAnsi="仿宋" w:eastAsia="仿宋" w:cs="仿宋"/>
          <w:sz w:val="24"/>
          <w:szCs w:val="24"/>
          <w:highlight w:val="white"/>
          <w:lang w:val="en-US" w:eastAsia="zh-CN" w:bidi="ar-SA"/>
        </w:rPr>
        <w:t xml:space="preserve">熟知和遵守本工种的各项安全技术操作规程，定期进行安全技术考核，合格者方准上岗操作。对于从事 电气、起重、建筑登高架设作业、锅炉、压力容器、焊接、机动车船艇驾驶、爆破、潜水、瓦斯检验等 特殊工种的人员，经过专业培训，获得《安全操作合格证》后，方准持证上岗。施工现场如出现特种作业无证操作现象时，项目经理部必须承担管理责任。 </w:t>
      </w:r>
      <w:r>
        <w:rPr>
          <w:highlight w:val="white"/>
        </w:rPr>
      </w:r>
      <w:r/>
    </w:p>
    <w:p>
      <w:pPr>
        <w:ind w:firstLine="464"/>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4"/>
          <w:sz w:val="24"/>
          <w:szCs w:val="24"/>
          <w:highlight w:val="white"/>
          <w:lang w:val="en-US" w:eastAsia="zh-CN" w:bidi="ar-SA"/>
        </w:rPr>
        <w:t xml:space="preserve">6.对于易燃易爆的材料除应专门妥善保管外，还应配备有足够的消防设施，所有施工人员都应熟悉 </w:t>
      </w:r>
      <w:r>
        <w:rPr>
          <w:rFonts w:hint="eastAsia" w:ascii="仿宋" w:hAnsi="仿宋" w:eastAsia="仿宋" w:cs="仿宋"/>
          <w:sz w:val="24"/>
          <w:szCs w:val="24"/>
          <w:highlight w:val="white"/>
          <w:lang w:val="en-US" w:eastAsia="zh-CN" w:bidi="ar-SA"/>
        </w:rPr>
        <w:t xml:space="preserve">消防设备的性能和使用方法；乙方不得将任何种类的爆炸物给予、易货或以其他方式转让给任何其他人，或允许、容忍上述同样行为。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7.操作人员上岗，必须按规定穿戴防护用品。施工负责人和安全检查员应随时检查劳动防护用品的穿戴情况，不按规定穿戴防护用品的人员不得上岗。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8.所有施工机具设备和高空作业的设备均应定期检查，并有安全员的签字记录，保证其经常处于完好状态；不合格的机具、设备和劳动保护用品严禁使用。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9.施工中采用新技术、新工艺、新设备、新材料时，必须制定相应的安全技术措施，施工现场必须具有相关的安全标志牌。 </w:t>
      </w:r>
      <w:r>
        <w:rPr>
          <w:highlight w:val="white"/>
        </w:rPr>
      </w:r>
      <w:r/>
    </w:p>
    <w:p>
      <w:pPr>
        <w:ind w:firstLine="472"/>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2"/>
          <w:sz w:val="24"/>
          <w:szCs w:val="24"/>
          <w:highlight w:val="white"/>
          <w:lang w:val="en-US" w:eastAsia="zh-CN" w:bidi="ar-SA"/>
        </w:rPr>
        <w:t xml:space="preserve">10.乙方必须按照本工程项目特点，组织制定本工程实施中的生产安全事故应急救援预案；如果发</w:t>
      </w:r>
      <w:r>
        <w:rPr>
          <w:rFonts w:hint="eastAsia" w:ascii="仿宋" w:hAnsi="仿宋" w:eastAsia="仿宋" w:cs="仿宋"/>
          <w:sz w:val="24"/>
          <w:szCs w:val="24"/>
          <w:highlight w:val="white"/>
          <w:lang w:val="en-US" w:eastAsia="zh-CN" w:bidi="ar-SA"/>
        </w:rPr>
        <w:t xml:space="preserve">生安全事故，应按照《国务院关于特大安全事故行政责任追究的规定》以及其它有关规定，及时上报有关部门，并坚持“四不放过”的原则，严肃处理相关责任人。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三、违约责任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如因甲方或乙方违约造成安全事故，依法追究责任。 </w:t>
      </w:r>
      <w:r>
        <w:rPr>
          <w:highlight w:val="white"/>
        </w:rPr>
      </w:r>
      <w:r/>
    </w:p>
    <w:p>
      <w:pPr>
        <w:ind w:firstLine="48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本合同一式二份，合同双方各执一份。由双方法定代表人或其授权的代理人签署与加盖公章后生效， 全部工程竣工验收后失效。 </w:t>
      </w:r>
      <w:r>
        <w:rPr>
          <w:highlight w:val="white"/>
        </w:rPr>
      </w:r>
      <w:r/>
    </w:p>
    <w:p>
      <w:pPr>
        <w:ind w:firstLine="48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ind w:firstLine="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发包人：</w:t>
      </w:r>
      <w:r>
        <w:rPr>
          <w:rFonts w:hint="eastAsia" w:ascii="仿宋" w:hAnsi="仿宋" w:eastAsia="仿宋" w:cs="仿宋"/>
          <w:sz w:val="24"/>
          <w:szCs w:val="24"/>
          <w:highlight w:val="white"/>
          <w:u w:val="single"/>
        </w:rPr>
        <w:t xml:space="preserve"> （盖章） </w:t>
      </w:r>
      <w:r>
        <w:rPr>
          <w:rFonts w:hint="eastAsia" w:ascii="仿宋" w:hAnsi="仿宋" w:eastAsia="仿宋" w:cs="仿宋"/>
          <w:sz w:val="24"/>
          <w:szCs w:val="24"/>
          <w:highlight w:val="white"/>
        </w:rPr>
        <w:t xml:space="preserve">                     承包人：</w:t>
      </w:r>
      <w:r>
        <w:rPr>
          <w:rFonts w:hint="eastAsia" w:ascii="仿宋" w:hAnsi="仿宋" w:eastAsia="仿宋" w:cs="仿宋"/>
          <w:sz w:val="24"/>
          <w:szCs w:val="24"/>
          <w:highlight w:val="white"/>
          <w:u w:val="single"/>
        </w:rPr>
        <w:t xml:space="preserve"> （盖章）</w:t>
      </w:r>
      <w:r>
        <w:rPr>
          <w:highlight w:val="white"/>
        </w:rPr>
      </w:r>
      <w:r/>
    </w:p>
    <w:p>
      <w:pPr>
        <w:ind w:firstLine="0"/>
        <w:spacing w:line="440" w:lineRule="exact"/>
        <w:widowControl w:val="off"/>
        <w:rPr>
          <w:rFonts w:hint="eastAsia" w:ascii="仿宋" w:hAnsi="仿宋" w:eastAsia="仿宋" w:cs="仿宋"/>
          <w:sz w:val="24"/>
          <w:szCs w:val="24"/>
          <w:highlight w:val="white"/>
        </w:rPr>
      </w:pPr>
      <w:r>
        <w:rPr>
          <w:rFonts w:hint="eastAsia" w:ascii="仿宋" w:hAnsi="仿宋" w:eastAsia="仿宋" w:cs="仿宋"/>
          <w:spacing w:val="45"/>
          <w:sz w:val="24"/>
          <w:szCs w:val="24"/>
          <w:highlight w:val="white"/>
        </w:rPr>
        <w:t xml:space="preserve">法定代表</w:t>
      </w:r>
      <w:r>
        <w:rPr>
          <w:rFonts w:hint="eastAsia" w:ascii="仿宋" w:hAnsi="仿宋" w:eastAsia="仿宋" w:cs="仿宋"/>
          <w:spacing w:val="30"/>
          <w:sz w:val="24"/>
          <w:szCs w:val="24"/>
          <w:highlight w:val="white"/>
        </w:rPr>
        <w:t xml:space="preserve">人</w:t>
      </w:r>
      <w:r>
        <w:rPr>
          <w:rFonts w:hint="eastAsia" w:ascii="仿宋" w:hAnsi="仿宋" w:eastAsia="仿宋" w:cs="仿宋"/>
          <w:sz w:val="24"/>
          <w:szCs w:val="24"/>
          <w:highlight w:val="white"/>
        </w:rPr>
        <w:t xml:space="preserve">                          </w:t>
      </w:r>
      <w:r>
        <w:rPr>
          <w:rFonts w:hint="eastAsia" w:ascii="仿宋" w:hAnsi="仿宋" w:eastAsia="仿宋" w:cs="仿宋"/>
          <w:spacing w:val="45"/>
          <w:sz w:val="24"/>
          <w:szCs w:val="24"/>
          <w:highlight w:val="white"/>
        </w:rPr>
        <w:t xml:space="preserve">法定代表</w:t>
      </w:r>
      <w:r>
        <w:rPr>
          <w:rFonts w:hint="eastAsia" w:ascii="仿宋" w:hAnsi="仿宋" w:eastAsia="仿宋" w:cs="仿宋"/>
          <w:spacing w:val="30"/>
          <w:sz w:val="24"/>
          <w:szCs w:val="24"/>
          <w:highlight w:val="white"/>
        </w:rPr>
        <w:t xml:space="preserve">人</w:t>
      </w:r>
      <w:r>
        <w:rPr>
          <w:highlight w:val="white"/>
        </w:rPr>
      </w:r>
      <w:r/>
    </w:p>
    <w:p>
      <w:pPr>
        <w:ind w:firstLine="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（或委托代理人）：                    （或委托代理人）：        </w:t>
      </w:r>
      <w:bookmarkEnd w:id="503"/>
      <w:r/>
      <w:bookmarkEnd w:id="504"/>
      <w:r/>
      <w:bookmarkEnd w:id="505"/>
      <w:r/>
      <w:bookmarkEnd w:id="506"/>
      <w:r/>
      <w:bookmarkEnd w:id="507"/>
      <w:r/>
      <w:bookmarkEnd w:id="508"/>
      <w:r>
        <w:rPr>
          <w:highlight w:val="white"/>
        </w:rPr>
      </w:r>
      <w:r/>
    </w:p>
    <w:p>
      <w:pPr>
        <w:ind w:firstLine="960"/>
        <w:jc w:val="both"/>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bidi="ar-SA"/>
        </w:rPr>
        <w:t xml:space="preserve"> 年    月    日                     </w:t>
      </w:r>
      <w:r>
        <w:rPr>
          <w:rFonts w:hint="eastAsia" w:ascii="仿宋" w:hAnsi="仿宋" w:eastAsia="仿宋" w:cs="仿宋"/>
          <w:spacing w:val="-3"/>
          <w:sz w:val="24"/>
          <w:szCs w:val="24"/>
          <w:highlight w:val="white"/>
          <w:lang w:val="en-US" w:eastAsia="zh-CN" w:bidi="ar-SA"/>
        </w:rPr>
        <w:t xml:space="preserve">年   </w:t>
      </w:r>
      <w:r>
        <w:rPr>
          <w:rFonts w:hint="eastAsia" w:ascii="仿宋" w:hAnsi="仿宋" w:eastAsia="仿宋" w:cs="仿宋"/>
          <w:sz w:val="24"/>
          <w:szCs w:val="24"/>
          <w:highlight w:val="white"/>
          <w:lang w:val="en-US" w:eastAsia="zh-CN" w:bidi="ar-SA"/>
        </w:rPr>
        <w:t xml:space="preserve">月  </w:t>
      </w:r>
      <w:r>
        <w:rPr>
          <w:rFonts w:hint="eastAsia" w:ascii="仿宋" w:hAnsi="仿宋" w:eastAsia="仿宋" w:cs="仿宋"/>
          <w:spacing w:val="16"/>
          <w:sz w:val="24"/>
          <w:szCs w:val="24"/>
          <w:highlight w:val="white"/>
          <w:lang w:val="en-US" w:eastAsia="zh-CN" w:bidi="ar-SA"/>
        </w:rPr>
        <w:t xml:space="preserve"> 日</w:t>
      </w:r>
      <w:r>
        <w:rPr>
          <w:highlight w:val="white"/>
        </w:rPr>
      </w:r>
      <w:r/>
    </w:p>
    <w:p>
      <w:pPr>
        <w:rPr>
          <w:rFonts w:hint="eastAsia"/>
          <w:highlight w:val="white"/>
        </w:rPr>
      </w:pPr>
      <w:r>
        <w:rPr>
          <w:rFonts w:hint="eastAsia"/>
          <w:highlight w:val="white"/>
          <w:lang w:val="en-US" w:eastAsia="zh-CN"/>
        </w:rPr>
        <w:br w:type="page" w:clear="all"/>
      </w:r>
      <w:r>
        <w:rPr>
          <w:highlight w:val="white"/>
        </w:rPr>
      </w:r>
      <w:r/>
    </w:p>
    <w:p>
      <w:pPr>
        <w:rPr>
          <w:rFonts w:hint="eastAsia"/>
          <w:highlight w:val="white"/>
        </w:rPr>
      </w:pPr>
      <w:r>
        <w:rPr>
          <w:rFonts w:hint="eastAsia"/>
          <w:highlight w:val="white"/>
          <w:lang w:val="en-US" w:eastAsia="zh-CN"/>
        </w:rPr>
      </w:r>
      <w:r>
        <w:rPr>
          <w:highlight w:val="white"/>
        </w:rPr>
      </w:r>
      <w:r/>
    </w:p>
    <w:p>
      <w:pPr>
        <w:ind w:firstLine="723"/>
        <w:jc w:val="center"/>
        <w:spacing w:before="0" w:beforeAutospacing="0" w:after="312" w:afterAutospacing="0" w:line="520" w:lineRule="exact"/>
        <w:rPr>
          <w:rStyle w:val="1239"/>
          <w:rFonts w:hint="eastAsia" w:ascii="仿宋" w:hAnsi="仿宋" w:eastAsia="仿宋" w:cs="仿宋"/>
          <w:b/>
          <w:i w:val="0"/>
          <w:caps w:val="0"/>
          <w:color w:val="000000"/>
          <w:spacing w:val="0"/>
          <w:sz w:val="36"/>
          <w:szCs w:val="24"/>
          <w:highlight w:val="white"/>
        </w:rPr>
      </w:pPr>
      <w:r>
        <w:rPr>
          <w:rStyle w:val="1239"/>
          <w:rFonts w:hint="eastAsia" w:ascii="仿宋" w:hAnsi="仿宋" w:eastAsia="仿宋" w:cs="仿宋"/>
          <w:b/>
          <w:i w:val="0"/>
          <w:caps w:val="0"/>
          <w:color w:val="000000"/>
          <w:spacing w:val="0"/>
          <w:sz w:val="36"/>
          <w:szCs w:val="24"/>
          <w:highlight w:val="white"/>
          <w:lang w:val="en-US" w:eastAsia="zh-CN" w:bidi="ar-SA"/>
        </w:rPr>
        <w:t xml:space="preserve">7、承诺书</w:t>
      </w:r>
      <w:r>
        <w:rPr>
          <w:highlight w:val="white"/>
        </w:rPr>
      </w:r>
      <w:r/>
    </w:p>
    <w:p>
      <w:pPr>
        <w:jc w:val="center"/>
        <w:spacing w:before="0" w:beforeAutospacing="0" w:after="0" w:afterAutospacing="0" w:line="520" w:lineRule="exact"/>
        <w:rPr>
          <w:rStyle w:val="1239"/>
          <w:rFonts w:hint="eastAsia" w:ascii="仿宋" w:hAnsi="仿宋" w:eastAsia="仿宋" w:cs="仿宋"/>
          <w:b w:val="0"/>
          <w:i w:val="0"/>
          <w:caps w:val="0"/>
          <w:color w:val="000000"/>
          <w:spacing w:val="0"/>
          <w:sz w:val="30"/>
          <w:szCs w:val="30"/>
          <w:highlight w:val="white"/>
        </w:rPr>
      </w:pPr>
      <w:r>
        <w:rPr>
          <w:rFonts w:hint="eastAsia" w:ascii="仿宋" w:hAnsi="仿宋" w:eastAsia="仿宋" w:cs="仿宋"/>
          <w:b w:val="0"/>
          <w:i w:val="0"/>
          <w:caps w:val="0"/>
          <w:color w:val="000000"/>
          <w:spacing w:val="0"/>
          <w:sz w:val="30"/>
          <w:szCs w:val="30"/>
          <w:highlight w:val="white"/>
          <w:lang w:val="en-US" w:eastAsia="zh-CN" w:bidi="ar-SA"/>
        </w:rPr>
      </w:r>
      <w:r>
        <w:rPr>
          <w:highlight w:val="white"/>
        </w:rPr>
      </w:r>
      <w:r/>
    </w:p>
    <w:p>
      <w:pPr>
        <w:jc w:val="both"/>
        <w:spacing w:before="0" w:beforeAutospacing="0" w:after="0" w:afterAutospacing="0" w:line="360" w:lineRule="auto"/>
        <w:rPr>
          <w:rStyle w:val="1239"/>
          <w:rFonts w:hint="eastAsia" w:ascii="仿宋" w:hAnsi="仿宋" w:eastAsia="仿宋" w:cs="仿宋"/>
          <w:b/>
          <w:bCs/>
          <w:i w:val="0"/>
          <w:caps w:val="0"/>
          <w:color w:val="000000"/>
          <w:spacing w:val="0"/>
          <w:sz w:val="24"/>
          <w:szCs w:val="24"/>
          <w:highlight w:val="white"/>
        </w:rPr>
      </w:pPr>
      <w:r>
        <w:rPr>
          <w:rStyle w:val="1239"/>
          <w:rFonts w:hint="eastAsia" w:ascii="仿宋" w:hAnsi="仿宋" w:eastAsia="仿宋" w:cs="仿宋"/>
          <w:b/>
          <w:bCs/>
          <w:i w:val="0"/>
          <w:caps w:val="0"/>
          <w:color w:val="000000"/>
          <w:spacing w:val="0"/>
          <w:sz w:val="24"/>
          <w:szCs w:val="24"/>
          <w:highlight w:val="white"/>
          <w:lang w:val="en-US" w:eastAsia="zh-CN" w:bidi="ar-SA"/>
        </w:rPr>
        <w:t xml:space="preserve">致</w:t>
      </w:r>
      <w:r>
        <w:rPr>
          <w:rStyle w:val="1239"/>
          <w:rFonts w:hint="eastAsia" w:ascii="仿宋" w:hAnsi="仿宋" w:eastAsia="仿宋" w:cs="仿宋"/>
          <w:b/>
          <w:bCs/>
          <w:i w:val="0"/>
          <w:caps w:val="0"/>
          <w:color w:val="000000"/>
          <w:spacing w:val="0"/>
          <w:sz w:val="24"/>
          <w:szCs w:val="24"/>
          <w:highlight w:val="white"/>
          <w:u w:val="single"/>
          <w:lang w:val="en-US" w:eastAsia="zh-CN" w:bidi="ar-SA"/>
        </w:rPr>
        <w:t xml:space="preserve">徐州经济技术开发区农业农村水务局</w:t>
      </w:r>
      <w:r>
        <w:rPr>
          <w:rStyle w:val="1239"/>
          <w:rFonts w:hint="eastAsia" w:ascii="仿宋" w:hAnsi="仿宋" w:eastAsia="仿宋" w:cs="仿宋"/>
          <w:b/>
          <w:bCs/>
          <w:i w:val="0"/>
          <w:caps w:val="0"/>
          <w:color w:val="000000"/>
          <w:spacing w:val="0"/>
          <w:sz w:val="24"/>
          <w:szCs w:val="24"/>
          <w:highlight w:val="white"/>
          <w:lang w:val="en-US" w:eastAsia="zh-CN" w:bidi="ar-SA"/>
        </w:rPr>
        <w:t xml:space="preserve">：</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根据贵方《</w:t>
      </w:r>
      <w:r>
        <w:rPr>
          <w:rStyle w:val="1239"/>
          <w:rFonts w:hint="eastAsia" w:ascii="仿宋" w:hAnsi="仿宋" w:eastAsia="仿宋" w:cs="仿宋"/>
          <w:b w:val="0"/>
          <w:bCs/>
          <w:i w:val="0"/>
          <w:caps w:val="0"/>
          <w:color w:val="000000"/>
          <w:spacing w:val="0"/>
          <w:sz w:val="24"/>
          <w:szCs w:val="24"/>
          <w:highlight w:val="white"/>
          <w:lang w:val="en-US" w:eastAsia="zh-CN" w:bidi="ar-SA"/>
        </w:rPr>
        <w:t xml:space="preserve">磋商文件</w:t>
      </w:r>
      <w:r>
        <w:rPr>
          <w:rStyle w:val="1239"/>
          <w:rFonts w:hint="eastAsia" w:ascii="仿宋" w:hAnsi="仿宋" w:eastAsia="仿宋" w:cs="仿宋"/>
          <w:b w:val="0"/>
          <w:i w:val="0"/>
          <w:caps w:val="0"/>
          <w:color w:val="000000"/>
          <w:spacing w:val="0"/>
          <w:sz w:val="24"/>
          <w:szCs w:val="24"/>
          <w:highlight w:val="white"/>
          <w:lang w:val="en-US" w:eastAsia="zh-CN" w:bidi="ar-SA"/>
        </w:rPr>
        <w:t xml:space="preserve">》（项目编号：</w:t>
      </w:r>
      <w:r>
        <w:rPr>
          <w:rStyle w:val="1239"/>
          <w:rFonts w:hint="eastAsia" w:ascii="仿宋" w:hAnsi="仿宋" w:eastAsia="仿宋" w:cs="仿宋"/>
          <w:b w:val="0"/>
          <w:i w:val="0"/>
          <w:caps w:val="0"/>
          <w:color w:val="000000"/>
          <w:spacing w:val="0"/>
          <w:sz w:val="24"/>
          <w:szCs w:val="24"/>
          <w:highlight w:val="white"/>
          <w:u w:val="single"/>
          <w:lang w:val="en-US" w:eastAsia="zh-CN" w:bidi="ar-SA"/>
        </w:rPr>
        <w:t xml:space="preserve">         </w:t>
      </w:r>
      <w:r>
        <w:rPr>
          <w:rStyle w:val="1239"/>
          <w:rFonts w:hint="eastAsia" w:ascii="仿宋" w:hAnsi="仿宋" w:eastAsia="仿宋" w:cs="仿宋"/>
          <w:b w:val="0"/>
          <w:i w:val="0"/>
          <w:caps w:val="0"/>
          <w:color w:val="000000"/>
          <w:spacing w:val="0"/>
          <w:sz w:val="24"/>
          <w:szCs w:val="24"/>
          <w:highlight w:val="white"/>
          <w:lang w:val="en-US" w:eastAsia="zh-CN" w:bidi="ar-SA"/>
        </w:rPr>
        <w:t xml:space="preserve">）要求，本供应商正式提交以下首次响应文件。</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39"/>
          <w:rFonts w:hint="eastAsia" w:ascii="仿宋" w:hAnsi="仿宋" w:eastAsia="仿宋" w:cs="仿宋"/>
          <w:b w:val="0"/>
          <w:i w:val="0"/>
          <w:caps w:val="0"/>
          <w:color w:val="000000"/>
          <w:spacing w:val="0"/>
          <w:sz w:val="24"/>
          <w:szCs w:val="24"/>
          <w:highlight w:val="white"/>
          <w:lang w:val="en-US" w:eastAsia="zh-CN" w:bidi="ar-SA"/>
        </w:rPr>
        <w:t xml:space="preserve">（1）承诺书； </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（2）磋商报价表； </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（3）偏离表；</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（4）磋商</w:t>
      </w:r>
      <w:r>
        <w:rPr>
          <w:rStyle w:val="1239"/>
          <w:rFonts w:hint="eastAsia" w:ascii="仿宋" w:hAnsi="仿宋" w:eastAsia="仿宋" w:cs="仿宋"/>
          <w:b w:val="0"/>
          <w:bCs/>
          <w:i w:val="0"/>
          <w:caps w:val="0"/>
          <w:color w:val="000000"/>
          <w:spacing w:val="0"/>
          <w:sz w:val="24"/>
          <w:szCs w:val="24"/>
          <w:highlight w:val="white"/>
          <w:lang w:val="en-US" w:eastAsia="zh-CN" w:bidi="ar-SA"/>
        </w:rPr>
        <w:t xml:space="preserve">文件</w:t>
      </w:r>
      <w:r>
        <w:rPr>
          <w:rStyle w:val="1239"/>
          <w:rFonts w:hint="eastAsia" w:ascii="仿宋" w:hAnsi="仿宋" w:eastAsia="仿宋" w:cs="仿宋"/>
          <w:b w:val="0"/>
          <w:i w:val="0"/>
          <w:caps w:val="0"/>
          <w:color w:val="000000"/>
          <w:spacing w:val="0"/>
          <w:sz w:val="24"/>
          <w:szCs w:val="24"/>
          <w:highlight w:val="white"/>
          <w:lang w:val="en-US" w:eastAsia="zh-CN" w:bidi="ar-SA"/>
        </w:rPr>
        <w:t xml:space="preserve">要求提供的其他响应文件。</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我单位符合《中华人民共和国政府采购法》第二十二条的规定，符合本项目供应商资格要求。</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我单位按照磋商文件的要求编制响应文件，并对其提交的响应文件的真实性、合法性承担法律责任。</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供应商兹宣布同意如下: </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239"/>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0.5pt,46.8pt" to="220.6pt,46.8pt" filled="f" strokecolor="#000000"/>
            </w:pict>
          </mc:Fallback>
        </mc:AlternateContent>
      </w:r>
      <w:r>
        <w:rPr>
          <w:rStyle w:val="1239"/>
          <w:rFonts w:hint="eastAsia" w:ascii="仿宋" w:hAnsi="仿宋" w:eastAsia="仿宋" w:cs="仿宋"/>
          <w:b w:val="0"/>
          <w:i w:val="0"/>
          <w:caps w:val="0"/>
          <w:color w:val="000000"/>
          <w:spacing w:val="0"/>
          <w:sz w:val="24"/>
          <w:szCs w:val="24"/>
          <w:highlight w:val="white"/>
          <w:lang w:bidi="ar-SA"/>
        </w:rPr>
        <w:t xml:space="preserve">一、完全承担根据《磋商文件》规定完成合同的责任和义务（如有偏离，将全部填写在偏离表中）。</w:t>
      </w:r>
      <w:r>
        <w:rPr>
          <w:highlight w:val="white"/>
        </w:rPr>
      </w:r>
      <w:r/>
    </w:p>
    <w:p>
      <w:pPr>
        <w:pStyle w:val="1056"/>
        <w:ind w:firstLine="480"/>
        <w:jc w:val="left"/>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Style w:val="1239"/>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Style w:val="1239"/>
          <w:rFonts w:hint="eastAsia" w:ascii="仿宋" w:hAnsi="仿宋" w:eastAsia="仿宋" w:cs="仿宋"/>
          <w:b w:val="0"/>
          <w:i w:val="0"/>
          <w:caps w:val="0"/>
          <w:color w:val="000000"/>
          <w:spacing w:val="0"/>
          <w:sz w:val="24"/>
          <w:szCs w:val="24"/>
          <w:highlight w:val="white"/>
          <w:lang w:val="en-US" w:eastAsia="zh-CN" w:bidi="ar-SA"/>
        </w:rPr>
        <w:t xml:space="preserve">二、保证所提供的响应文件及所有材料的真实、合法、有效，并对其负责。</w:t>
      </w:r>
      <w:r>
        <w:rPr>
          <w:highlight w:val="white"/>
        </w:rPr>
      </w:r>
      <w:r/>
    </w:p>
    <w:p>
      <w:pPr>
        <w:ind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三、已详细审核竞争性磋商文件（含竞争性磋商文件的澄清或者修改），本供应商完全理解并同意放弃对这方面不明及误解的权利。</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四、所供货物保证符合国家有关产品质量、性能和安全标准，无权利瑕疵。</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五、报价有效期为90个工作日。</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六、同意向贵方提供贵方可能要求的与本次磋商采购有关的任何证据或资料。</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七、完全理解贵方不一定要接受最低的报价或收到的任何报价。</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八、采购人或采购代理机构有权将我单位本项目的《磋商报价表》和《分项价格表》予以公示，公示的方式由采购人或采购代理机构确定。</w:t>
      </w:r>
      <w:r>
        <w:rPr>
          <w:highlight w:val="white"/>
        </w:rPr>
      </w:r>
      <w:r/>
    </w:p>
    <w:p>
      <w:pPr>
        <w:ind w:right="29" w:firstLine="480"/>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ind w:right="29"/>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ind w:right="29"/>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供应商（电子签章）：</w:t>
      </w:r>
      <w:r>
        <w:rPr>
          <w:highlight w:val="white"/>
        </w:rPr>
      </w:r>
      <w:r/>
    </w:p>
    <w:p>
      <w:pPr>
        <w:ind w:right="29"/>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法定代表人(负责人)或授权代表（签字或盖章）：  </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联系电话：</w:t>
      </w:r>
      <w:r>
        <w:rPr>
          <w:highlight w:val="white"/>
        </w:rPr>
      </w:r>
      <w:r/>
    </w:p>
    <w:p>
      <w:pPr>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移动电话：</w:t>
      </w:r>
      <w:r>
        <w:rPr>
          <w:highlight w:val="white"/>
        </w:rPr>
      </w:r>
      <w:r/>
    </w:p>
    <w:p>
      <w:pPr>
        <w:ind w:right="29"/>
        <w:jc w:val="both"/>
        <w:spacing w:before="0" w:beforeAutospacing="0" w:after="0" w:afterAutospacing="0" w:line="240" w:lineRule="auto"/>
        <w:rPr>
          <w:rStyle w:val="1239"/>
          <w:rFonts w:hint="eastAsia" w:ascii="仿宋" w:hAnsi="仿宋" w:eastAsia="仿宋" w:cs="仿宋"/>
          <w:b w:val="0"/>
          <w:i w:val="0"/>
          <w:caps w:val="0"/>
          <w:color w:val="000000"/>
          <w:spacing w:val="0"/>
          <w:sz w:val="24"/>
          <w:szCs w:val="24"/>
          <w:highlight w:val="white"/>
        </w:rPr>
      </w:pPr>
      <w:r>
        <w:rPr>
          <w:rStyle w:val="1239"/>
          <w:rFonts w:hint="eastAsia" w:ascii="仿宋" w:hAnsi="仿宋" w:eastAsia="仿宋" w:cs="仿宋"/>
          <w:b w:val="0"/>
          <w:i w:val="0"/>
          <w:caps w:val="0"/>
          <w:color w:val="000000"/>
          <w:spacing w:val="0"/>
          <w:sz w:val="24"/>
          <w:szCs w:val="24"/>
          <w:highlight w:val="white"/>
          <w:lang w:val="en-US" w:eastAsia="zh-CN" w:bidi="ar-SA"/>
        </w:rPr>
        <w:t xml:space="preserve">日期：  年  月  日</w:t>
      </w:r>
      <w:r>
        <w:rPr>
          <w:highlight w:val="white"/>
        </w:rPr>
      </w:r>
      <w:r/>
    </w:p>
    <w:p>
      <w:pPr>
        <w:jc w:val="center"/>
        <w:spacing w:before="0" w:beforeAutospacing="0" w:after="0" w:afterAutospacing="0" w:line="240" w:lineRule="auto"/>
        <w:rPr>
          <w:rStyle w:val="1239"/>
          <w:rFonts w:hint="eastAsia" w:ascii="仿宋" w:hAnsi="仿宋" w:eastAsia="仿宋" w:cs="仿宋"/>
          <w:b/>
          <w:bCs/>
          <w:i w:val="0"/>
          <w:caps w:val="0"/>
          <w:color w:val="000000"/>
          <w:spacing w:val="0"/>
          <w:sz w:val="28"/>
          <w:szCs w:val="24"/>
          <w:highlight w:val="white"/>
        </w:rPr>
      </w:pPr>
      <w:r>
        <w:rPr>
          <w:rStyle w:val="1239"/>
          <w:rFonts w:hint="eastAsia" w:ascii="仿宋" w:hAnsi="仿宋" w:eastAsia="仿宋" w:cs="仿宋"/>
          <w:b/>
          <w:bCs/>
          <w:i w:val="0"/>
          <w:caps w:val="0"/>
          <w:color w:val="000000"/>
          <w:spacing w:val="0"/>
          <w:sz w:val="28"/>
          <w:szCs w:val="24"/>
          <w:highlight w:val="white"/>
          <w:lang w:val="en-US" w:eastAsia="zh-CN" w:bidi="ar-SA"/>
        </w:rPr>
        <w:br w:type="page" w:clear="all"/>
      </w:r>
      <w:r>
        <w:rPr>
          <w:highlight w:val="white"/>
        </w:rPr>
      </w:r>
      <w:r/>
    </w:p>
    <w:p>
      <w:pPr>
        <w:pStyle w:val="1077"/>
        <w:jc w:val="center"/>
        <w:rPr>
          <w:rFonts w:hint="eastAsia" w:ascii="仿宋" w:hAnsi="仿宋" w:eastAsia="仿宋" w:cs="仿宋"/>
          <w:b/>
          <w:sz w:val="36"/>
          <w:highlight w:val="white"/>
        </w:rPr>
      </w:pPr>
      <w:r>
        <w:rPr>
          <w:rFonts w:hint="eastAsia" w:ascii="仿宋" w:hAnsi="仿宋" w:eastAsia="仿宋" w:cs="仿宋"/>
          <w:b/>
          <w:sz w:val="36"/>
          <w:highlight w:val="white"/>
        </w:rPr>
        <w:t xml:space="preserve">8.授权委托书</w:t>
      </w:r>
      <w:r>
        <w:rPr>
          <w:highlight w:val="white"/>
        </w:rPr>
      </w:r>
      <w:r/>
    </w:p>
    <w:p>
      <w:pPr>
        <w:pStyle w:val="1077"/>
        <w:spacing w:line="500" w:lineRule="exact"/>
        <w:rPr>
          <w:rFonts w:ascii="仿宋" w:hAnsi="仿宋" w:eastAsia="仿宋"/>
          <w:sz w:val="32"/>
          <w:highlight w:val="white"/>
        </w:rPr>
      </w:pPr>
      <w:r>
        <w:rPr>
          <w:rFonts w:ascii="仿宋" w:hAnsi="仿宋" w:eastAsia="仿宋"/>
          <w:sz w:val="32"/>
          <w:highlight w:val="white"/>
        </w:rPr>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委托人（全称）：</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  址：</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法定代表人（负责人）：               </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统一社会信用代码：</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受托人：                  先生（女士）</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身份证号：</w:t>
      </w:r>
      <w:r>
        <w:rPr>
          <w:highlight w:val="white"/>
        </w:rPr>
      </w:r>
      <w:r/>
    </w:p>
    <w:p>
      <w:pPr>
        <w:pStyle w:val="1077"/>
        <w:jc w:val="center"/>
        <w:spacing w:line="0" w:lineRule="atLeast"/>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ind w:firstLine="63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兹委托（            ）全权代表我企业（公司）参与</w:t>
      </w:r>
      <w:r>
        <w:rPr>
          <w:rFonts w:hint="eastAsia" w:ascii="仿宋" w:hAnsi="仿宋" w:eastAsia="仿宋" w:cs="仿宋"/>
          <w:sz w:val="24"/>
          <w:szCs w:val="24"/>
          <w:highlight w:val="white"/>
          <w:lang w:eastAsia="zh-CN"/>
        </w:rPr>
        <w:t xml:space="preserve">土楼泵站完善工程</w:t>
      </w: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lang w:eastAsia="zh-CN"/>
        </w:rPr>
        <w:t xml:space="preserve">JSZC-320390-JSWD-C2026-0010</w:t>
      </w:r>
      <w:r>
        <w:rPr>
          <w:rFonts w:hint="eastAsia" w:ascii="仿宋" w:hAnsi="仿宋" w:eastAsia="仿宋" w:cs="仿宋"/>
          <w:sz w:val="24"/>
          <w:szCs w:val="24"/>
          <w:highlight w:val="white"/>
        </w:rPr>
        <w:t xml:space="preserve">]的磋商活动及签订合同。（</w:t>
      </w:r>
      <w:r>
        <w:rPr>
          <w:rFonts w:hint="eastAsia" w:ascii="仿宋" w:hAnsi="仿宋" w:eastAsia="仿宋" w:cs="仿宋"/>
          <w:b/>
          <w:sz w:val="24"/>
          <w:szCs w:val="24"/>
          <w:highlight w:val="white"/>
        </w:rPr>
        <w:t xml:space="preserve">      </w:t>
      </w:r>
      <w:r>
        <w:rPr>
          <w:rFonts w:hint="eastAsia" w:ascii="仿宋" w:hAnsi="仿宋" w:eastAsia="仿宋" w:cs="仿宋"/>
          <w:sz w:val="24"/>
          <w:szCs w:val="24"/>
          <w:highlight w:val="white"/>
        </w:rPr>
        <w:t xml:space="preserve">   ）以我企业（公司）名义所为的行为及签署的文件，我企业（公司）均予以认可。有关法律责任均由我企业（公司）承担。（         ）无转委托权。委托期限自202</w:t>
      </w:r>
      <w:r>
        <w:rPr>
          <w:rFonts w:hint="eastAsia" w:ascii="仿宋" w:hAnsi="仿宋" w:eastAsia="仿宋" w:cs="仿宋"/>
          <w:sz w:val="24"/>
          <w:szCs w:val="24"/>
          <w:highlight w:val="white"/>
        </w:rPr>
        <w:t xml:space="preserve">6年  月   日起至202</w:t>
      </w:r>
      <w:r>
        <w:rPr>
          <w:rFonts w:hint="eastAsia" w:ascii="仿宋" w:hAnsi="仿宋" w:eastAsia="仿宋" w:cs="仿宋"/>
          <w:sz w:val="24"/>
          <w:szCs w:val="24"/>
          <w:highlight w:val="white"/>
        </w:rPr>
        <w:t xml:space="preserve">6年  月    日止。</w:t>
      </w:r>
      <w:r>
        <w:rPr>
          <w:highlight w:val="white"/>
        </w:rPr>
      </w:r>
      <w:r/>
    </w:p>
    <w:p>
      <w:pPr>
        <w:pStyle w:val="1077"/>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委托人（公章）：</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法定代表人（负责人）（签字）：</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w:t>
      </w:r>
      <w:r>
        <w:rPr>
          <w:highlight w:val="white"/>
        </w:rPr>
      </w:r>
      <w:r/>
    </w:p>
    <w:p>
      <w:pPr>
        <w:pStyle w:val="1077"/>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受托人（签字）：</w:t>
      </w:r>
      <w:r>
        <w:rPr>
          <w:highlight w:val="white"/>
        </w:rPr>
      </w:r>
      <w:r/>
    </w:p>
    <w:p>
      <w:pPr>
        <w:pStyle w:val="1077"/>
        <w:ind w:firstLine="3562"/>
        <w:spacing w:line="5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二Ｏ二</w:t>
      </w:r>
      <w:r>
        <w:rPr>
          <w:rFonts w:hint="eastAsia" w:ascii="仿宋" w:hAnsi="仿宋" w:eastAsia="仿宋" w:cs="仿宋"/>
          <w:sz w:val="24"/>
          <w:szCs w:val="24"/>
          <w:highlight w:val="white"/>
          <w:lang w:val="en-US" w:eastAsia="zh-CN"/>
        </w:rPr>
        <w:t xml:space="preserve">六</w:t>
      </w:r>
      <w:r>
        <w:rPr>
          <w:rFonts w:hint="eastAsia" w:ascii="仿宋" w:hAnsi="仿宋" w:eastAsia="仿宋" w:cs="仿宋"/>
          <w:sz w:val="24"/>
          <w:szCs w:val="24"/>
          <w:highlight w:val="white"/>
        </w:rPr>
        <w:t xml:space="preserve">年   月   日</w:t>
      </w:r>
      <w:r>
        <w:rPr>
          <w:highlight w:val="white"/>
        </w:rPr>
      </w:r>
      <w:r/>
    </w:p>
    <w:p>
      <w:pPr>
        <w:pStyle w:val="1077"/>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(受托人身份证原件扫描件附后)</w:t>
      </w:r>
      <w:r>
        <w:rPr>
          <w:highlight w:val="white"/>
        </w:rPr>
      </w:r>
      <w:r/>
    </w:p>
    <w:p>
      <w:pPr>
        <w:pStyle w:val="1077"/>
        <w:jc w:val="center"/>
        <w:spacing w:before="100" w:beforeAutospacing="1" w:after="100" w:afterAutospacing="1" w:line="450" w:lineRule="atLeast"/>
        <w:widowControl/>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rPr>
          <w:highlight w:val="white"/>
        </w:rPr>
      </w:r>
      <w:r/>
    </w:p>
    <w:p>
      <w:pPr>
        <w:pStyle w:val="1077"/>
        <w:jc w:val="center"/>
        <w:spacing w:before="100" w:beforeAutospacing="1" w:after="100" w:afterAutospacing="1" w:line="450" w:lineRule="atLeast"/>
        <w:widowControl/>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rPr>
          <w:highlight w:val="white"/>
        </w:rPr>
      </w:r>
      <w:r/>
    </w:p>
    <w:p>
      <w:pPr>
        <w:pStyle w:val="1077"/>
        <w:jc w:val="center"/>
        <w:spacing w:line="380" w:lineRule="exact"/>
        <w:widowControl/>
        <w:rPr>
          <w:rFonts w:hint="eastAsia" w:ascii="仿宋" w:hAnsi="仿宋" w:eastAsia="仿宋" w:cs="仿宋"/>
          <w:b/>
          <w:bCs w:val="0"/>
          <w:sz w:val="36"/>
          <w:szCs w:val="36"/>
          <w:highlight w:val="white"/>
        </w:rPr>
      </w:pPr>
      <w:r>
        <w:rPr>
          <w:rStyle w:val="1239"/>
          <w:rFonts w:hint="eastAsia" w:ascii="仿宋" w:hAnsi="仿宋" w:eastAsia="仿宋" w:cs="仿宋"/>
          <w:b/>
          <w:i w:val="0"/>
          <w:caps w:val="0"/>
          <w:color w:val="000000"/>
          <w:spacing w:val="0"/>
          <w:sz w:val="36"/>
          <w:szCs w:val="36"/>
          <w:highlight w:val="white"/>
          <w:lang w:val="en-US" w:eastAsia="zh-CN" w:bidi="ar-SA"/>
        </w:rPr>
        <w:br w:type="page" w:clear="all"/>
      </w:r>
      <w:r>
        <w:rPr>
          <w:rFonts w:hint="eastAsia" w:ascii="仿宋" w:hAnsi="仿宋" w:eastAsia="仿宋" w:cs="仿宋"/>
          <w:b/>
          <w:bCs w:val="0"/>
          <w:sz w:val="36"/>
          <w:szCs w:val="36"/>
          <w:highlight w:val="white"/>
        </w:rPr>
        <w:t xml:space="preserve">9.中小企业声明函</w:t>
      </w:r>
      <w:r>
        <w:rPr>
          <w:highlight w:val="white"/>
        </w:rPr>
      </w:r>
      <w:r/>
    </w:p>
    <w:p>
      <w:pPr>
        <w:pStyle w:val="1077"/>
        <w:rPr>
          <w:rFonts w:ascii="仿宋" w:hAnsi="仿宋" w:eastAsia="仿宋"/>
          <w:sz w:val="24"/>
          <w:highlight w:val="white"/>
        </w:rPr>
      </w:pPr>
      <w:r>
        <w:rPr>
          <w:rFonts w:ascii="仿宋" w:hAnsi="仿宋" w:eastAsia="仿宋"/>
          <w:sz w:val="24"/>
          <w:highlight w:val="white"/>
        </w:rPr>
      </w:r>
      <w:r>
        <w:rPr>
          <w:highlight w:val="white"/>
        </w:rPr>
      </w:r>
      <w:r/>
    </w:p>
    <w:p>
      <w:pPr>
        <w:pStyle w:val="1077"/>
        <w:rPr>
          <w:rFonts w:hint="eastAsia" w:ascii="仿宋" w:hAnsi="仿宋" w:eastAsia="仿宋" w:cs="仿宋"/>
          <w:sz w:val="24"/>
          <w:highlight w:val="white"/>
          <w:u w:val="single"/>
        </w:rPr>
      </w:pPr>
      <w:r>
        <w:rPr>
          <w:rFonts w:hint="eastAsia" w:ascii="仿宋" w:hAnsi="仿宋" w:eastAsia="仿宋" w:cs="仿宋"/>
          <w:sz w:val="24"/>
          <w:highlight w:val="white"/>
        </w:rPr>
        <w:t xml:space="preserve">项目名称：</w:t>
      </w:r>
      <w:r>
        <w:rPr>
          <w:rFonts w:hint="eastAsia" w:ascii="仿宋" w:hAnsi="仿宋" w:eastAsia="仿宋" w:cs="仿宋"/>
          <w:spacing w:val="6"/>
          <w:sz w:val="24"/>
          <w:highlight w:val="white"/>
          <w:lang w:eastAsia="zh-CN"/>
        </w:rPr>
        <w:t xml:space="preserve">土楼泵站完善工程</w:t>
      </w:r>
      <w:r>
        <w:rPr>
          <w:highlight w:val="white"/>
        </w:rPr>
      </w:r>
      <w:r/>
    </w:p>
    <w:p>
      <w:pPr>
        <w:pStyle w:val="1077"/>
        <w:rPr>
          <w:rFonts w:hint="eastAsia" w:ascii="仿宋" w:hAnsi="仿宋" w:eastAsia="仿宋" w:cs="仿宋"/>
          <w:sz w:val="24"/>
          <w:highlight w:val="white"/>
          <w:u w:val="single"/>
        </w:rPr>
      </w:pPr>
      <w:r>
        <w:rPr>
          <w:rFonts w:hint="eastAsia" w:ascii="仿宋" w:hAnsi="仿宋" w:eastAsia="仿宋" w:cs="仿宋"/>
          <w:sz w:val="24"/>
          <w:highlight w:val="white"/>
        </w:rPr>
        <w:t xml:space="preserve">项目编号：</w:t>
      </w:r>
      <w:r>
        <w:rPr>
          <w:rFonts w:hint="eastAsia" w:ascii="仿宋" w:hAnsi="仿宋" w:eastAsia="仿宋" w:cs="仿宋"/>
          <w:sz w:val="24"/>
          <w:highlight w:val="white"/>
          <w:lang w:eastAsia="zh-CN"/>
        </w:rPr>
        <w:t xml:space="preserve">JSZC-320390-JSWD-C2026-0010</w:t>
      </w:r>
      <w:r>
        <w:rPr>
          <w:highlight w:val="white"/>
        </w:rPr>
      </w:r>
      <w:r/>
    </w:p>
    <w:p>
      <w:pPr>
        <w:pStyle w:val="1077"/>
        <w:jc w:val="center"/>
        <w:spacing w:line="380" w:lineRule="exact"/>
        <w:widowControl/>
        <w:rPr>
          <w:rFonts w:hint="eastAsia" w:ascii="仿宋" w:hAnsi="仿宋" w:eastAsia="仿宋" w:cs="仿宋"/>
          <w:b/>
          <w:sz w:val="24"/>
          <w:highlight w:val="white"/>
        </w:rPr>
      </w:pPr>
      <w:r>
        <w:rPr>
          <w:rFonts w:hint="eastAsia" w:ascii="仿宋" w:hAnsi="仿宋" w:eastAsia="仿宋" w:cs="仿宋"/>
          <w:b/>
          <w:sz w:val="24"/>
          <w:highlight w:val="white"/>
        </w:rPr>
      </w:r>
      <w:r>
        <w:rPr>
          <w:highlight w:val="white"/>
        </w:rPr>
      </w:r>
      <w:r/>
    </w:p>
    <w:p>
      <w:pPr>
        <w:pStyle w:val="1077"/>
        <w:ind w:firstLine="480"/>
        <w:spacing w:line="380" w:lineRule="exact"/>
        <w:rPr>
          <w:rFonts w:hint="eastAsia" w:ascii="仿宋" w:hAnsi="仿宋" w:eastAsia="仿宋" w:cs="仿宋"/>
          <w:sz w:val="24"/>
          <w:highlight w:val="white"/>
        </w:rPr>
      </w:pPr>
      <w:r>
        <w:rPr>
          <w:rFonts w:hint="eastAsia" w:ascii="仿宋" w:hAnsi="仿宋" w:eastAsia="仿宋" w:cs="仿宋"/>
          <w:sz w:val="24"/>
          <w:highlight w:val="white"/>
        </w:rPr>
        <w:t xml:space="preserve">本公司郑重声明，根据《政府采购促进中小企业发展管理办法》（财库[2020]46号）的规定，本公司参加（</w:t>
      </w:r>
      <w:r>
        <w:rPr>
          <w:rFonts w:hint="eastAsia" w:ascii="仿宋" w:hAnsi="仿宋" w:eastAsia="仿宋" w:cs="仿宋"/>
          <w:spacing w:val="6"/>
          <w:sz w:val="24"/>
          <w:highlight w:val="white"/>
          <w:u w:val="single"/>
          <w:lang w:eastAsia="zh-CN"/>
        </w:rPr>
        <w:t xml:space="preserve">徐州经济技术开发区农业农村水务局</w:t>
      </w:r>
      <w:r>
        <w:rPr>
          <w:rFonts w:hint="eastAsia" w:ascii="仿宋" w:hAnsi="仿宋" w:eastAsia="仿宋" w:cs="仿宋"/>
          <w:sz w:val="24"/>
          <w:highlight w:val="white"/>
        </w:rPr>
        <w:t xml:space="preserve">）的（</w:t>
      </w:r>
      <w:r>
        <w:rPr>
          <w:rFonts w:hint="eastAsia" w:ascii="仿宋" w:hAnsi="仿宋" w:eastAsia="仿宋" w:cs="仿宋"/>
          <w:spacing w:val="6"/>
          <w:sz w:val="24"/>
          <w:highlight w:val="white"/>
          <w:u w:val="single"/>
          <w:lang w:eastAsia="zh-CN"/>
        </w:rPr>
        <w:t xml:space="preserve">土楼泵站完善工程</w:t>
      </w:r>
      <w:r>
        <w:rPr>
          <w:rFonts w:hint="eastAsia" w:ascii="仿宋" w:hAnsi="仿宋" w:eastAsia="仿宋" w:cs="仿宋"/>
          <w:sz w:val="24"/>
          <w:highlight w:val="white"/>
        </w:rPr>
        <w:t xml:space="preserve">）采购活动，</w:t>
      </w:r>
      <w:r>
        <w:rPr>
          <w:rFonts w:hint="eastAsia" w:ascii="仿宋" w:hAnsi="仿宋" w:eastAsia="仿宋" w:cs="仿宋"/>
          <w:b/>
          <w:bCs/>
          <w:sz w:val="24"/>
          <w:highlight w:val="white"/>
        </w:rPr>
        <w:t xml:space="preserve">工程的施工单位全部为符合政策要求的中小企业</w:t>
      </w:r>
      <w:r>
        <w:rPr>
          <w:rFonts w:hint="eastAsia" w:ascii="仿宋" w:hAnsi="仿宋" w:eastAsia="仿宋" w:cs="仿宋"/>
          <w:sz w:val="24"/>
          <w:highlight w:val="white"/>
        </w:rPr>
        <w:t xml:space="preserve">。相关企业（含联合体中的中小企业、签订分包意向协议的中小企业）的具体情况如下：</w:t>
      </w:r>
      <w:r>
        <w:rPr>
          <w:highlight w:val="white"/>
        </w:rPr>
      </w:r>
      <w:r/>
    </w:p>
    <w:p>
      <w:pPr>
        <w:pStyle w:val="1077"/>
        <w:ind w:firstLine="480"/>
        <w:spacing w:line="380" w:lineRule="exact"/>
        <w:rPr>
          <w:rFonts w:hint="eastAsia" w:ascii="仿宋" w:hAnsi="仿宋" w:eastAsia="仿宋" w:cs="仿宋"/>
          <w:sz w:val="24"/>
          <w:highlight w:val="white"/>
        </w:rPr>
      </w:pPr>
      <w:r>
        <w:rPr>
          <w:rFonts w:hint="eastAsia" w:ascii="仿宋" w:hAnsi="仿宋" w:eastAsia="仿宋" w:cs="仿宋"/>
          <w:sz w:val="24"/>
          <w:highlight w:val="white"/>
        </w:rPr>
        <w:t xml:space="preserve"> </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u w:val="single"/>
          <w:lang w:eastAsia="zh-CN"/>
        </w:rPr>
        <w:t xml:space="preserve">土楼泵站完善工程</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 xml:space="preserve">（标的名称），属于（</w:t>
      </w:r>
      <w:r>
        <w:rPr>
          <w:rFonts w:hint="eastAsia" w:ascii="仿宋" w:hAnsi="仿宋" w:eastAsia="仿宋" w:cs="仿宋"/>
          <w:sz w:val="24"/>
          <w:highlight w:val="white"/>
          <w:lang w:eastAsia="zh-CN"/>
        </w:rPr>
        <w:t xml:space="preserve">建筑业</w:t>
      </w:r>
      <w:r>
        <w:rPr>
          <w:rFonts w:hint="eastAsia" w:ascii="仿宋" w:hAnsi="仿宋" w:eastAsia="仿宋" w:cs="仿宋"/>
          <w:sz w:val="24"/>
          <w:highlight w:val="white"/>
        </w:rPr>
        <w:t xml:space="preserve">）；承建（承接）企业为</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 xml:space="preserve">（企业名称），从业人员</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 xml:space="preserve">人，营业收入为</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 xml:space="preserve">万元，资产总额为</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 xml:space="preserve">万元，属于（中型企业、小型企业、微型企业</w:t>
      </w:r>
      <w:r>
        <w:rPr>
          <w:rFonts w:hint="eastAsia" w:ascii="仿宋" w:hAnsi="仿宋" w:eastAsia="仿宋" w:cs="仿宋"/>
          <w:sz w:val="24"/>
          <w:highlight w:val="white"/>
          <w:lang w:eastAsia="zh-CN"/>
        </w:rPr>
        <w:t xml:space="preserve">。</w:t>
      </w:r>
      <w:r>
        <w:rPr>
          <w:rFonts w:hint="eastAsia" w:ascii="仿宋" w:hAnsi="仿宋" w:eastAsia="仿宋" w:cs="仿宋"/>
          <w:b/>
          <w:bCs/>
          <w:sz w:val="24"/>
          <w:highlight w:val="white"/>
          <w:lang w:eastAsia="zh-CN"/>
        </w:rPr>
        <w:t xml:space="preserve">请勾选！</w:t>
      </w:r>
      <w:r>
        <w:rPr>
          <w:rFonts w:hint="eastAsia" w:ascii="仿宋" w:hAnsi="仿宋" w:eastAsia="仿宋" w:cs="仿宋"/>
          <w:sz w:val="24"/>
          <w:highlight w:val="white"/>
        </w:rPr>
        <w:t xml:space="preserve">）；</w:t>
      </w:r>
      <w:r>
        <w:rPr>
          <w:highlight w:val="white"/>
        </w:rPr>
      </w:r>
      <w:r/>
    </w:p>
    <w:p>
      <w:pPr>
        <w:pStyle w:val="1077"/>
        <w:ind w:firstLine="480"/>
        <w:spacing w:after="120"/>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077"/>
        <w:ind w:firstLine="480"/>
        <w:spacing w:after="120"/>
        <w:rPr>
          <w:rFonts w:hint="eastAsia" w:ascii="仿宋" w:hAnsi="仿宋" w:eastAsia="仿宋" w:cs="仿宋"/>
          <w:sz w:val="24"/>
          <w:highlight w:val="white"/>
        </w:rPr>
      </w:pPr>
      <w:r>
        <w:rPr>
          <w:rFonts w:hint="eastAsia" w:ascii="仿宋" w:hAnsi="仿宋" w:eastAsia="仿宋" w:cs="仿宋"/>
          <w:sz w:val="24"/>
          <w:highlight w:val="white"/>
        </w:rPr>
        <w:t xml:space="preserve">以上企业，不属于大企业的分支机构，不存在控股股东为大企业的情形，也不存在与大企业的负责人为同一人的情形。</w:t>
      </w:r>
      <w:r>
        <w:rPr>
          <w:highlight w:val="white"/>
        </w:rPr>
      </w:r>
      <w:r/>
    </w:p>
    <w:p>
      <w:pPr>
        <w:pStyle w:val="1277"/>
        <w:rPr>
          <w:rFonts w:hint="eastAsia" w:ascii="仿宋" w:hAnsi="仿宋" w:eastAsia="仿宋" w:cs="仿宋"/>
          <w:sz w:val="24"/>
          <w:highlight w:val="white"/>
        </w:rPr>
      </w:pPr>
      <w:r>
        <w:rPr>
          <w:rFonts w:hint="eastAsia" w:ascii="仿宋" w:hAnsi="仿宋" w:eastAsia="仿宋" w:cs="仿宋"/>
          <w:sz w:val="24"/>
          <w:highlight w:val="white"/>
        </w:rPr>
        <w:t xml:space="preserve">本企业对上述声明内容的真实性负责。如有虚假，将依法承担相应责任。</w:t>
      </w:r>
      <w:r>
        <w:rPr>
          <w:highlight w:val="white"/>
        </w:rPr>
      </w:r>
      <w:r/>
    </w:p>
    <w:p>
      <w:pPr>
        <w:pStyle w:val="1277"/>
        <w:ind w:right="480" w:firstLine="360"/>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277"/>
        <w:ind w:right="480" w:firstLine="2640"/>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077"/>
        <w:ind w:firstLine="3600"/>
        <w:spacing w:line="300" w:lineRule="auto"/>
        <w:rPr>
          <w:rFonts w:hint="eastAsia" w:ascii="仿宋" w:hAnsi="仿宋" w:eastAsia="仿宋" w:cs="仿宋"/>
          <w:sz w:val="24"/>
          <w:highlight w:val="white"/>
        </w:rPr>
      </w:pPr>
      <w:r>
        <w:rPr>
          <w:rFonts w:hint="eastAsia" w:ascii="仿宋" w:hAnsi="仿宋" w:eastAsia="仿宋" w:cs="仿宋"/>
          <w:sz w:val="24"/>
          <w:highlight w:val="white"/>
        </w:rPr>
        <w:t xml:space="preserve">企业名称（电子签章）：</w:t>
      </w:r>
      <w:r>
        <w:rPr>
          <w:rFonts w:hint="eastAsia" w:ascii="仿宋" w:hAnsi="仿宋" w:eastAsia="仿宋" w:cs="仿宋"/>
          <w:sz w:val="24"/>
          <w:highlight w:val="white"/>
          <w:u w:val="single"/>
        </w:rPr>
        <w:t xml:space="preserve">                  </w:t>
      </w:r>
      <w:r>
        <w:rPr>
          <w:highlight w:val="white"/>
        </w:rPr>
      </w:r>
      <w:r/>
    </w:p>
    <w:p>
      <w:pPr>
        <w:pStyle w:val="1077"/>
        <w:ind w:firstLine="3600"/>
        <w:spacing w:line="360" w:lineRule="auto"/>
        <w:rPr>
          <w:rFonts w:hint="eastAsia" w:ascii="仿宋" w:hAnsi="仿宋" w:eastAsia="仿宋" w:cs="仿宋"/>
          <w:sz w:val="24"/>
          <w:highlight w:val="white"/>
        </w:rPr>
      </w:pPr>
      <w:r>
        <w:rPr>
          <w:rFonts w:hint="eastAsia" w:ascii="仿宋" w:hAnsi="仿宋" w:eastAsia="仿宋" w:cs="仿宋"/>
          <w:sz w:val="24"/>
          <w:highlight w:val="white"/>
        </w:rPr>
        <w:t xml:space="preserve">日期：   年  月  日</w:t>
      </w:r>
      <w:r>
        <w:rPr>
          <w:highlight w:val="white"/>
        </w:rPr>
      </w:r>
      <w:r/>
    </w:p>
    <w:p>
      <w:pPr>
        <w:pStyle w:val="1277"/>
        <w:ind w:right="480" w:firstLine="3240"/>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277"/>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277"/>
        <w:rPr>
          <w:rFonts w:hint="eastAsia" w:ascii="仿宋" w:hAnsi="仿宋" w:eastAsia="仿宋" w:cs="仿宋"/>
          <w:sz w:val="24"/>
          <w:highlight w:val="white"/>
        </w:rPr>
      </w:pPr>
      <w:r>
        <w:rPr>
          <w:rFonts w:hint="eastAsia" w:ascii="仿宋" w:hAnsi="仿宋" w:eastAsia="仿宋" w:cs="仿宋"/>
          <w:sz w:val="24"/>
          <w:highlight w:val="white"/>
        </w:rPr>
        <w:t xml:space="preserve">注：</w:t>
      </w:r>
      <w:r>
        <w:rPr>
          <w:rFonts w:hint="eastAsia" w:ascii="仿宋" w:hAnsi="仿宋" w:eastAsia="仿宋" w:cs="仿宋"/>
          <w:sz w:val="24"/>
          <w:highlight w:val="white"/>
          <w:lang w:val="en-US" w:eastAsia="zh-CN"/>
        </w:rPr>
        <w:t xml:space="preserve">1、</w:t>
      </w:r>
      <w:r>
        <w:rPr>
          <w:rFonts w:hint="eastAsia" w:ascii="仿宋" w:hAnsi="仿宋" w:eastAsia="仿宋" w:cs="仿宋"/>
          <w:sz w:val="24"/>
          <w:highlight w:val="white"/>
        </w:rPr>
        <w:t xml:space="preserve">本项目采购的项目属于</w:t>
      </w:r>
      <w:r>
        <w:rPr>
          <w:rFonts w:hint="eastAsia" w:ascii="仿宋" w:hAnsi="仿宋" w:eastAsia="仿宋" w:cs="仿宋"/>
          <w:b w:val="0"/>
          <w:bCs w:val="0"/>
          <w:sz w:val="24"/>
          <w:highlight w:val="white"/>
          <w:u w:val="single"/>
        </w:rPr>
        <w:t xml:space="preserve"> </w:t>
      </w:r>
      <w:r>
        <w:rPr>
          <w:rFonts w:hint="eastAsia" w:ascii="仿宋" w:hAnsi="仿宋" w:eastAsia="仿宋" w:cs="仿宋"/>
          <w:b w:val="0"/>
          <w:bCs w:val="0"/>
          <w:sz w:val="24"/>
          <w:highlight w:val="white"/>
          <w:u w:val="single"/>
          <w:lang w:val="en-US" w:eastAsia="zh-CN"/>
        </w:rPr>
        <w:t xml:space="preserve"> </w:t>
      </w:r>
      <w:r>
        <w:rPr>
          <w:rFonts w:hint="eastAsia" w:ascii="仿宋" w:hAnsi="仿宋" w:eastAsia="仿宋" w:cs="仿宋"/>
          <w:b w:val="0"/>
          <w:bCs w:val="0"/>
          <w:sz w:val="24"/>
          <w:highlight w:val="white"/>
          <w:u w:val="single"/>
        </w:rPr>
        <w:t xml:space="preserve">建筑</w:t>
      </w:r>
      <w:r>
        <w:rPr>
          <w:rFonts w:hint="eastAsia" w:ascii="仿宋" w:hAnsi="仿宋" w:eastAsia="仿宋" w:cs="仿宋"/>
          <w:b w:val="0"/>
          <w:bCs w:val="0"/>
          <w:sz w:val="24"/>
          <w:highlight w:val="white"/>
          <w:u w:val="single"/>
          <w:lang w:val="en-US" w:eastAsia="zh-CN"/>
        </w:rPr>
        <w:t xml:space="preserve"> </w:t>
      </w:r>
      <w:r>
        <w:rPr>
          <w:rFonts w:hint="eastAsia" w:ascii="仿宋" w:hAnsi="仿宋" w:eastAsia="仿宋" w:cs="仿宋"/>
          <w:b w:val="0"/>
          <w:bCs w:val="0"/>
          <w:sz w:val="24"/>
          <w:highlight w:val="white"/>
          <w:u w:val="single"/>
        </w:rPr>
        <w:t xml:space="preserve"> </w:t>
      </w:r>
      <w:r>
        <w:rPr>
          <w:rFonts w:hint="eastAsia" w:ascii="仿宋" w:hAnsi="仿宋" w:eastAsia="仿宋" w:cs="仿宋"/>
          <w:sz w:val="24"/>
          <w:highlight w:val="white"/>
        </w:rPr>
        <w:t xml:space="preserve">业。</w:t>
      </w:r>
      <w:r>
        <w:rPr>
          <w:highlight w:val="white"/>
        </w:rPr>
      </w:r>
      <w:r/>
    </w:p>
    <w:p>
      <w:pPr>
        <w:pStyle w:val="1277"/>
        <w:ind w:firstLine="480"/>
        <w:rPr>
          <w:rFonts w:hint="eastAsia" w:ascii="仿宋" w:hAnsi="仿宋" w:eastAsia="仿宋" w:cs="仿宋"/>
          <w:sz w:val="24"/>
          <w:highlight w:val="white"/>
        </w:rPr>
      </w:pPr>
      <w:r>
        <w:rPr>
          <w:rFonts w:hint="eastAsia" w:ascii="仿宋" w:hAnsi="仿宋" w:eastAsia="仿宋" w:cs="仿宋"/>
          <w:sz w:val="24"/>
          <w:highlight w:val="white"/>
          <w:lang w:val="en-US" w:eastAsia="zh-CN"/>
        </w:rPr>
        <w:t xml:space="preserve">2、</w:t>
      </w:r>
      <w:r>
        <w:rPr>
          <w:rFonts w:hint="eastAsia" w:ascii="仿宋" w:hAnsi="仿宋" w:eastAsia="仿宋" w:cs="仿宋"/>
          <w:sz w:val="24"/>
          <w:highlight w:val="white"/>
        </w:rPr>
        <w:t xml:space="preserve">从业人员、营业收入、资产总额填报上一年度数据，无上一年度数据的新成立企业可不填报。</w:t>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pStyle w:val="1277"/>
        <w:ind w:firstLine="480"/>
        <w:rPr>
          <w:rFonts w:hint="eastAsia" w:ascii="仿宋" w:hAnsi="仿宋" w:eastAsia="仿宋"/>
          <w:sz w:val="24"/>
          <w:highlight w:val="white"/>
        </w:rPr>
      </w:pPr>
      <w:r>
        <w:rPr>
          <w:rFonts w:hint="eastAsia" w:ascii="仿宋" w:hAnsi="仿宋" w:eastAsia="仿宋"/>
          <w:sz w:val="24"/>
          <w:highlight w:val="white"/>
        </w:rPr>
      </w:r>
      <w:r>
        <w:rPr>
          <w:highlight w:val="white"/>
        </w:rPr>
      </w:r>
      <w:r/>
    </w:p>
    <w:p>
      <w:pPr>
        <w:ind w:firstLine="482"/>
        <w:jc w:val="both"/>
        <w:spacing w:before="0" w:beforeAutospacing="0" w:after="0" w:afterAutospacing="0" w:line="360" w:lineRule="auto"/>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pStyle w:val="1277"/>
        <w:ind w:firstLine="560"/>
        <w:rPr>
          <w:rFonts w:hint="eastAsia" w:ascii="仿宋" w:hAnsi="仿宋" w:eastAsia="仿宋" w:cs="仿宋"/>
          <w:sz w:val="24"/>
          <w:szCs w:val="24"/>
          <w:highlight w:val="white"/>
        </w:rPr>
      </w:pPr>
      <w:r>
        <w:rPr>
          <w:rFonts w:hint="eastAsia" w:ascii="仿宋" w:hAnsi="仿宋" w:eastAsia="仿宋" w:cs="仿宋"/>
          <w:color w:val="auto"/>
          <w:sz w:val="24"/>
          <w:szCs w:val="24"/>
          <w:highlight w:val="whit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1198880</wp:posOffset>
                </wp:positionH>
                <wp:positionV relativeFrom="paragraph">
                  <wp:posOffset>984885</wp:posOffset>
                </wp:positionV>
                <wp:extent cx="3415030" cy="6405245"/>
                <wp:effectExtent l="0" t="0" r="13970" b="14604"/>
                <wp:wrapTopAndBottom/>
                <wp:docPr id="1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31"/>
                        <a:stretch/>
                      </pic:blipFill>
                      <pic:spPr bwMode="auto">
                        <a:xfrm>
                          <a:off x="0" y="0"/>
                          <a:ext cx="3415030" cy="6405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5408;o:allowoverlap:true;o:allowincell:true;mso-position-horizontal-relative:text;margin-left:94.4pt;mso-position-horizontal:absolute;mso-position-vertical-relative:text;margin-top:77.5pt;mso-position-vertical:absolute;width:268.9pt;height:504.3pt;mso-wrap-distance-left:9.0pt;mso-wrap-distance-top:0.0pt;mso-wrap-distance-right:9.0pt;mso-wrap-distance-bottom:0.0pt;" stroked="f">
                <v:path textboxrect="0,0,0,0"/>
                <w10:wrap type="topAndBottom"/>
                <v:imagedata r:id="rId31" o:title=""/>
              </v:shape>
            </w:pict>
          </mc:Fallback>
        </mc:AlternateContent>
      </w:r>
      <w:r>
        <w:rPr>
          <w:rFonts w:hint="eastAsia" w:ascii="仿宋" w:hAnsi="仿宋" w:eastAsia="仿宋" w:cs="仿宋"/>
          <w:color w:val="000000"/>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highlight w:val="white"/>
        </w:rPr>
      </w:r>
      <w:r/>
    </w:p>
    <w:p>
      <w:pPr>
        <w:pStyle w:val="1077"/>
        <w:jc w:val="center"/>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rPr>
          <w:highlight w:val="white"/>
        </w:rPr>
      </w:r>
      <w:r/>
    </w:p>
    <w:p>
      <w:pPr>
        <w:pStyle w:val="1077"/>
        <w:jc w:val="center"/>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rPr>
          <w:highlight w:val="white"/>
        </w:rPr>
      </w:r>
      <w:r/>
    </w:p>
    <w:p>
      <w:pPr>
        <w:pStyle w:val="1081"/>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rPr>
          <w:highlight w:val="white"/>
        </w:rPr>
      </w:r>
      <w:r/>
    </w:p>
    <w:p>
      <w:pPr>
        <w:pStyle w:val="1046"/>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rPr>
          <w:highlight w:val="white"/>
        </w:rPr>
      </w:r>
      <w:r/>
    </w:p>
    <w:p>
      <w:pPr>
        <w:pStyle w:val="1077"/>
        <w:jc w:val="center"/>
        <w:rPr>
          <w:rFonts w:hint="eastAsia" w:ascii="仿宋" w:hAnsi="仿宋" w:eastAsia="仿宋" w:cs="仿宋"/>
          <w:b/>
          <w:sz w:val="36"/>
          <w:szCs w:val="36"/>
          <w:highlight w:val="white"/>
        </w:rPr>
      </w:pPr>
      <w:r>
        <w:rPr>
          <w:rFonts w:hint="eastAsia" w:ascii="仿宋" w:hAnsi="仿宋" w:eastAsia="仿宋" w:cs="仿宋"/>
          <w:sz w:val="36"/>
          <w:szCs w:val="36"/>
          <w:highlight w:val="white"/>
        </w:rPr>
        <w:t xml:space="preserve">10.</w:t>
      </w:r>
      <w:r>
        <w:rPr>
          <w:rFonts w:hint="eastAsia" w:ascii="仿宋" w:hAnsi="仿宋" w:eastAsia="仿宋" w:cs="仿宋"/>
          <w:b/>
          <w:sz w:val="36"/>
          <w:szCs w:val="36"/>
          <w:highlight w:val="white"/>
        </w:rPr>
        <w:t xml:space="preserve">供应商参加政府采购活动前3年内在经营活动中没有重大违法记录的书面声明</w:t>
      </w:r>
      <w:r>
        <w:rPr>
          <w:highlight w:val="white"/>
        </w:rPr>
      </w:r>
      <w:r/>
    </w:p>
    <w:p>
      <w:pPr>
        <w:pStyle w:val="1077"/>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077"/>
        <w:ind w:firstLine="720"/>
        <w:jc w:val="left"/>
        <w:spacing w:before="100" w:beforeAutospacing="1" w:after="100" w:afterAutospacing="1" w:line="360" w:lineRule="auto"/>
        <w:widowControl/>
        <w:rPr>
          <w:rFonts w:hint="eastAsia" w:ascii="仿宋" w:hAnsi="仿宋" w:eastAsia="仿宋" w:cs="仿宋"/>
          <w:sz w:val="24"/>
          <w:highlight w:val="white"/>
        </w:rPr>
      </w:pPr>
      <w:r>
        <w:rPr>
          <w:rFonts w:hint="eastAsia" w:ascii="仿宋" w:hAnsi="仿宋" w:eastAsia="仿宋" w:cs="仿宋"/>
          <w:sz w:val="24"/>
          <w:highlight w:val="white"/>
        </w:rPr>
        <w:t xml:space="preserve">我单位在参加</w:t>
      </w:r>
      <w:r>
        <w:rPr>
          <w:rFonts w:hint="eastAsia" w:ascii="仿宋" w:hAnsi="仿宋" w:eastAsia="仿宋" w:cs="仿宋"/>
          <w:spacing w:val="6"/>
          <w:sz w:val="24"/>
          <w:highlight w:val="white"/>
          <w:u w:val="single"/>
          <w:lang w:eastAsia="zh-CN"/>
        </w:rPr>
        <w:t xml:space="preserve">土楼泵站完善工程</w:t>
      </w:r>
      <w:r>
        <w:rPr>
          <w:rFonts w:hint="eastAsia" w:ascii="仿宋" w:hAnsi="仿宋" w:eastAsia="仿宋" w:cs="仿宋"/>
          <w:sz w:val="24"/>
          <w:highlight w:val="white"/>
        </w:rPr>
        <w:t xml:space="preserve">项目（项目编号：</w:t>
      </w:r>
      <w:r>
        <w:rPr>
          <w:rFonts w:hint="eastAsia" w:ascii="仿宋" w:hAnsi="仿宋" w:eastAsia="仿宋" w:cs="仿宋"/>
          <w:sz w:val="24"/>
          <w:highlight w:val="white"/>
          <w:lang w:eastAsia="zh-CN"/>
        </w:rPr>
        <w:t xml:space="preserve">JSZC-320390-JSWD-C2026-0010</w:t>
      </w:r>
      <w:r>
        <w:rPr>
          <w:rFonts w:hint="eastAsia" w:ascii="仿宋" w:hAnsi="仿宋" w:eastAsia="仿宋" w:cs="仿宋"/>
          <w:sz w:val="24"/>
          <w:highlight w:val="white"/>
        </w:rPr>
        <w:t xml:space="preserve">）政府采购活动前3年内在经营活动中没有重大违法记录。重大违法记录是指因违法经营受到刑事处罚或者责令停产停业、吊销许可证或者执照、较大数额罚款等行政处罚。</w:t>
      </w:r>
      <w:r>
        <w:rPr>
          <w:highlight w:val="white"/>
        </w:rPr>
      </w:r>
      <w:r/>
    </w:p>
    <w:p>
      <w:pPr>
        <w:pStyle w:val="1077"/>
        <w:ind w:firstLine="720"/>
        <w:jc w:val="left"/>
        <w:spacing w:before="100" w:beforeAutospacing="1" w:after="100" w:afterAutospacing="1" w:line="360" w:lineRule="auto"/>
        <w:widowControl/>
        <w:rPr>
          <w:rFonts w:hint="eastAsia" w:ascii="仿宋" w:hAnsi="仿宋" w:eastAsia="仿宋" w:cs="仿宋"/>
          <w:sz w:val="24"/>
          <w:highlight w:val="white"/>
        </w:rPr>
      </w:pPr>
      <w:r>
        <w:rPr>
          <w:rFonts w:hint="eastAsia" w:ascii="仿宋" w:hAnsi="仿宋" w:eastAsia="仿宋" w:cs="仿宋"/>
          <w:sz w:val="24"/>
          <w:highlight w:val="white"/>
        </w:rPr>
        <w:t xml:space="preserve">我单位对上述声明的真实性负责。如有虚假，将依法承担相应责任。</w:t>
      </w:r>
      <w:r>
        <w:rPr>
          <w:highlight w:val="white"/>
        </w:rPr>
      </w:r>
      <w:r/>
    </w:p>
    <w:p>
      <w:pPr>
        <w:pStyle w:val="1077"/>
        <w:ind w:right="29"/>
        <w:rPr>
          <w:rFonts w:hint="eastAsia" w:ascii="仿宋" w:hAnsi="仿宋" w:eastAsia="仿宋" w:cs="仿宋"/>
          <w:sz w:val="24"/>
          <w:highlight w:val="white"/>
        </w:rPr>
      </w:pPr>
      <w:r>
        <w:rPr>
          <w:rFonts w:hint="eastAsia" w:ascii="仿宋" w:hAnsi="仿宋" w:eastAsia="仿宋" w:cs="仿宋"/>
          <w:sz w:val="24"/>
          <w:highlight w:val="white"/>
        </w:rPr>
        <w:t xml:space="preserve">                          </w:t>
      </w:r>
      <w:r>
        <w:rPr>
          <w:highlight w:val="white"/>
        </w:rPr>
      </w:r>
      <w:r/>
    </w:p>
    <w:p>
      <w:pPr>
        <w:pStyle w:val="1077"/>
        <w:ind w:right="29"/>
        <w:rPr>
          <w:rFonts w:hint="eastAsia" w:ascii="仿宋" w:hAnsi="仿宋" w:eastAsia="仿宋" w:cs="仿宋"/>
          <w:sz w:val="24"/>
          <w:highlight w:val="white"/>
        </w:rPr>
      </w:pPr>
      <w:r>
        <w:rPr>
          <w:rFonts w:hint="eastAsia" w:ascii="仿宋" w:hAnsi="仿宋" w:eastAsia="仿宋" w:cs="仿宋"/>
          <w:sz w:val="24"/>
          <w:highlight w:val="white"/>
        </w:rPr>
      </w:r>
      <w:r>
        <w:rPr>
          <w:highlight w:val="white"/>
        </w:rPr>
      </w:r>
      <w:r/>
    </w:p>
    <w:p>
      <w:pPr>
        <w:pStyle w:val="1077"/>
        <w:ind w:right="29"/>
        <w:rPr>
          <w:rFonts w:hint="eastAsia" w:ascii="仿宋" w:hAnsi="仿宋" w:eastAsia="仿宋" w:cs="仿宋"/>
          <w:sz w:val="24"/>
          <w:highlight w:val="white"/>
        </w:rPr>
      </w:pPr>
      <w:r>
        <w:rPr>
          <w:rFonts w:hint="eastAsia" w:ascii="仿宋" w:hAnsi="仿宋" w:eastAsia="仿宋" w:cs="仿宋"/>
          <w:sz w:val="24"/>
          <w:highlight w:val="white"/>
        </w:rPr>
        <w:t xml:space="preserve">                           供应商（电子签章）：</w:t>
      </w:r>
      <w:r>
        <w:rPr>
          <w:highlight w:val="white"/>
        </w:rPr>
      </w:r>
      <w:r/>
    </w:p>
    <w:p>
      <w:pPr>
        <w:pStyle w:val="1077"/>
        <w:ind w:right="29"/>
        <w:rPr>
          <w:rFonts w:hint="eastAsia" w:ascii="仿宋" w:hAnsi="仿宋" w:eastAsia="仿宋" w:cs="仿宋"/>
          <w:sz w:val="24"/>
          <w:highlight w:val="white"/>
        </w:rPr>
      </w:pPr>
      <w:r>
        <w:rPr>
          <w:rFonts w:hint="eastAsia" w:ascii="仿宋" w:hAnsi="仿宋" w:eastAsia="仿宋" w:cs="仿宋"/>
          <w:sz w:val="24"/>
          <w:highlight w:val="white"/>
        </w:rPr>
        <w:t xml:space="preserve">                           日期：</w:t>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asciiTheme="minorEastAsia" w:hAnsiTheme="minorEastAsia" w:eastAsiaTheme="minorEastAsia"/>
          <w:b/>
          <w:sz w:val="36"/>
          <w:szCs w:val="36"/>
          <w:highlight w:val="white"/>
        </w:rPr>
      </w:pPr>
      <w:r>
        <w:rPr>
          <w:rFonts w:asciiTheme="minorEastAsia" w:hAnsiTheme="minorEastAsia" w:eastAsiaTheme="minorEastAsia"/>
          <w:b/>
          <w:sz w:val="36"/>
          <w:szCs w:val="36"/>
          <w:highlight w:val="white"/>
        </w:rPr>
      </w:r>
      <w:r>
        <w:rPr>
          <w:highlight w:val="white"/>
        </w:rPr>
      </w:r>
      <w:r/>
    </w:p>
    <w:p>
      <w:pPr>
        <w:pStyle w:val="1077"/>
        <w:jc w:val="center"/>
        <w:spacing w:line="588" w:lineRule="exact"/>
        <w:rPr>
          <w:rFonts w:hint="eastAsia" w:ascii="仿宋" w:hAnsi="仿宋" w:eastAsia="仿宋" w:cs="仿宋"/>
          <w:b/>
          <w:spacing w:val="6"/>
          <w:sz w:val="36"/>
          <w:szCs w:val="36"/>
          <w:highlight w:val="white"/>
        </w:rPr>
      </w:pPr>
      <w:r>
        <w:rPr>
          <w:rFonts w:hint="eastAsia" w:ascii="仿宋" w:hAnsi="仿宋" w:eastAsia="仿宋" w:cs="仿宋"/>
          <w:b/>
          <w:sz w:val="36"/>
          <w:szCs w:val="36"/>
          <w:highlight w:val="white"/>
        </w:rPr>
        <w:t xml:space="preserve">11.</w:t>
      </w:r>
      <w:bookmarkStart w:id="534" w:name="OLE_LINK13"/>
      <w:r>
        <w:rPr>
          <w:highlight w:val="white"/>
        </w:rPr>
      </w:r>
      <w:bookmarkStart w:id="535" w:name="OLE_LINK14"/>
      <w:r>
        <w:rPr>
          <w:rFonts w:hint="eastAsia" w:ascii="仿宋" w:hAnsi="仿宋" w:eastAsia="仿宋" w:cs="仿宋"/>
          <w:b/>
          <w:spacing w:val="6"/>
          <w:sz w:val="36"/>
          <w:szCs w:val="36"/>
          <w:highlight w:val="white"/>
        </w:rPr>
        <w:t xml:space="preserve"> 残疾人福利性单位声明函</w:t>
      </w:r>
      <w:bookmarkEnd w:id="534"/>
      <w:r>
        <w:rPr>
          <w:highlight w:val="white"/>
        </w:rPr>
      </w:r>
      <w:bookmarkEnd w:id="535"/>
      <w:r>
        <w:rPr>
          <w:highlight w:val="white"/>
        </w:rPr>
      </w:r>
      <w:r/>
    </w:p>
    <w:p>
      <w:pPr>
        <w:pStyle w:val="1077"/>
        <w:jc w:val="center"/>
        <w:spacing w:line="0" w:lineRule="atLeas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r>
      <w:r>
        <w:rPr>
          <w:highlight w:val="white"/>
        </w:rPr>
      </w:r>
      <w:r/>
    </w:p>
    <w:p>
      <w:pPr>
        <w:pStyle w:val="1077"/>
        <w:jc w:val="center"/>
        <w:spacing w:line="0" w:lineRule="atLeast"/>
        <w:rPr>
          <w:rFonts w:hint="eastAsia" w:ascii="仿宋" w:hAnsi="仿宋" w:eastAsia="仿宋" w:cs="仿宋"/>
          <w:sz w:val="24"/>
          <w:szCs w:val="24"/>
          <w:highlight w:val="white"/>
        </w:rPr>
      </w:pPr>
      <w:r>
        <w:rPr>
          <w:rFonts w:hint="eastAsia" w:ascii="仿宋" w:hAnsi="仿宋" w:eastAsia="仿宋" w:cs="仿宋"/>
          <w:spacing w:val="6"/>
          <w:sz w:val="24"/>
          <w:szCs w:val="24"/>
          <w:highlight w:val="white"/>
        </w:rPr>
        <w:t xml:space="preserve">项目编号：</w:t>
      </w:r>
      <w:r>
        <w:rPr>
          <w:rFonts w:hint="eastAsia" w:ascii="仿宋" w:hAnsi="仿宋" w:eastAsia="仿宋" w:cs="仿宋"/>
          <w:sz w:val="24"/>
          <w:szCs w:val="24"/>
          <w:highlight w:val="white"/>
          <w:lang w:eastAsia="zh-CN"/>
        </w:rPr>
        <w:t xml:space="preserve">JSZC-320390-JSWD-C2026-0010</w:t>
      </w:r>
      <w:r>
        <w:rPr>
          <w:highlight w:val="white"/>
        </w:rPr>
      </w:r>
      <w:r/>
    </w:p>
    <w:p>
      <w:pPr>
        <w:pStyle w:val="1077"/>
        <w:spacing w:line="588" w:lineRule="exact"/>
        <w:rPr>
          <w:rFonts w:hint="eastAsia" w:ascii="仿宋" w:hAnsi="仿宋" w:eastAsia="仿宋" w:cs="仿宋"/>
          <w:b/>
          <w:spacing w:val="6"/>
          <w:sz w:val="24"/>
          <w:szCs w:val="24"/>
          <w:highlight w:val="white"/>
        </w:rPr>
      </w:pPr>
      <w:r>
        <w:rPr>
          <w:rFonts w:hint="eastAsia" w:ascii="仿宋" w:hAnsi="仿宋" w:eastAsia="仿宋" w:cs="仿宋"/>
          <w:b/>
          <w:spacing w:val="6"/>
          <w:sz w:val="24"/>
          <w:szCs w:val="24"/>
          <w:highlight w:val="white"/>
        </w:rPr>
      </w:r>
      <w:r>
        <w:rPr>
          <w:highlight w:val="white"/>
        </w:rPr>
      </w:r>
      <w:r/>
    </w:p>
    <w:p>
      <w:pPr>
        <w:pStyle w:val="1077"/>
        <w:ind w:firstLine="504"/>
        <w:spacing w:line="588"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本单位郑重声明，根据《财政部 民政部 中国残疾人联合会关于促进残疾人就业政府采购政策的通知》（财库</w:t>
      </w:r>
      <w:r>
        <w:rPr>
          <w:rFonts w:hint="eastAsia" w:ascii="仿宋" w:hAnsi="仿宋" w:eastAsia="仿宋" w:cs="仿宋"/>
          <w:sz w:val="24"/>
          <w:szCs w:val="24"/>
          <w:highlight w:val="white"/>
        </w:rPr>
        <w:t xml:space="preserve">〔2017〕141</w:t>
      </w:r>
      <w:r>
        <w:rPr>
          <w:rFonts w:hint="eastAsia" w:ascii="仿宋" w:hAnsi="仿宋" w:eastAsia="仿宋" w:cs="仿宋"/>
          <w:spacing w:val="6"/>
          <w:sz w:val="24"/>
          <w:szCs w:val="24"/>
          <w:highlight w:val="white"/>
        </w:rPr>
        <w:t xml:space="preserve">号）的规定，本单位为符合条件的残疾人福利性单位，且本单位参加</w:t>
      </w:r>
      <w:r>
        <w:rPr>
          <w:rFonts w:hint="eastAsia" w:ascii="仿宋" w:hAnsi="仿宋" w:eastAsia="仿宋" w:cs="仿宋"/>
          <w:spacing w:val="6"/>
          <w:sz w:val="24"/>
          <w:szCs w:val="24"/>
          <w:highlight w:val="white"/>
          <w:u w:val="single"/>
          <w:lang w:eastAsia="zh-CN"/>
        </w:rPr>
        <w:t xml:space="preserve">徐州经济技术开发区农业农村水务局</w:t>
      </w:r>
      <w:r>
        <w:rPr>
          <w:rFonts w:hint="eastAsia" w:ascii="仿宋" w:hAnsi="仿宋" w:eastAsia="仿宋" w:cs="仿宋"/>
          <w:spacing w:val="6"/>
          <w:sz w:val="24"/>
          <w:szCs w:val="24"/>
          <w:highlight w:val="white"/>
        </w:rPr>
        <w:t xml:space="preserve">单位的</w:t>
      </w:r>
      <w:r>
        <w:rPr>
          <w:rFonts w:hint="eastAsia" w:ascii="仿宋" w:hAnsi="仿宋" w:eastAsia="仿宋" w:cs="仿宋"/>
          <w:spacing w:val="6"/>
          <w:sz w:val="24"/>
          <w:szCs w:val="24"/>
          <w:highlight w:val="white"/>
          <w:u w:val="single"/>
          <w:lang w:eastAsia="zh-CN"/>
        </w:rPr>
        <w:t xml:space="preserve">土楼泵站完善工程</w:t>
      </w:r>
      <w:r>
        <w:rPr>
          <w:rFonts w:hint="eastAsia" w:ascii="仿宋" w:hAnsi="仿宋" w:eastAsia="仿宋" w:cs="仿宋"/>
          <w:spacing w:val="6"/>
          <w:sz w:val="24"/>
          <w:szCs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pStyle w:val="1077"/>
        <w:ind w:firstLine="504"/>
        <w:spacing w:line="588"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本单位对上述声明的真实性负责。如有虚假，将依法承担相应责任。</w:t>
      </w:r>
      <w:r>
        <w:rPr>
          <w:highlight w:val="white"/>
        </w:rPr>
      </w:r>
      <w:r/>
    </w:p>
    <w:p>
      <w:pPr>
        <w:pStyle w:val="1077"/>
        <w:ind w:firstLine="504"/>
        <w:spacing w:line="588"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r>
      <w:r>
        <w:rPr>
          <w:highlight w:val="white"/>
        </w:rPr>
      </w:r>
      <w:r/>
    </w:p>
    <w:p>
      <w:pPr>
        <w:pStyle w:val="1077"/>
        <w:ind w:firstLine="504"/>
        <w:spacing w:line="588"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r>
      <w:r>
        <w:rPr>
          <w:highlight w:val="white"/>
        </w:rPr>
      </w:r>
      <w:r/>
    </w:p>
    <w:p>
      <w:pPr>
        <w:pStyle w:val="1077"/>
        <w:ind w:right="1560" w:firstLine="504"/>
        <w:jc w:val="center"/>
        <w:spacing w:line="588" w:lineRule="exact"/>
        <w:tabs>
          <w:tab w:val="left" w:pos="4860" w:leader="none"/>
        </w:tabs>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               单位名称（电子签章）：</w:t>
      </w:r>
      <w:r>
        <w:rPr>
          <w:highlight w:val="white"/>
        </w:rPr>
      </w:r>
      <w:r/>
    </w:p>
    <w:p>
      <w:pPr>
        <w:pStyle w:val="1077"/>
        <w:ind w:right="1560" w:firstLine="504"/>
        <w:jc w:val="center"/>
        <w:spacing w:line="588" w:lineRule="exact"/>
        <w:tabs>
          <w:tab w:val="left" w:pos="4860" w:leader="none"/>
        </w:tabs>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       日  期：</w:t>
      </w:r>
      <w:r>
        <w:rPr>
          <w:highlight w:val="white"/>
        </w:rPr>
      </w:r>
      <w:r/>
    </w:p>
    <w:p>
      <w:pPr>
        <w:pStyle w:val="1077"/>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jc w:val="lef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说明：</w:t>
      </w:r>
      <w:r>
        <w:rPr>
          <w:highlight w:val="white"/>
        </w:rPr>
      </w:r>
      <w:r/>
    </w:p>
    <w:p>
      <w:pPr>
        <w:pStyle w:val="1077"/>
        <w:ind w:firstLine="480"/>
        <w:jc w:val="lef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中标、成交供应商为残疾人福利性单位的，采购人或者其委托的采购代理机构应当随中标、成交结果同时公告其《残疾人福利性单位声明函》，接受社会监督。</w:t>
      </w:r>
      <w:r>
        <w:rPr>
          <w:highlight w:val="white"/>
        </w:rPr>
      </w:r>
      <w:r/>
    </w:p>
    <w:p>
      <w:pPr>
        <w:pStyle w:val="1077"/>
        <w:ind w:firstLine="480"/>
        <w:jc w:val="lef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供应商提供的《残疾人福利性单位声明函》与事实不符的，依照《政府采购法》第七十七条第一款的规定追究法律责任。</w:t>
      </w:r>
      <w:r>
        <w:rPr>
          <w:highlight w:val="white"/>
        </w:rPr>
      </w:r>
      <w:r/>
    </w:p>
    <w:p>
      <w:pPr>
        <w:pStyle w:val="1077"/>
        <w:ind w:firstLine="480"/>
        <w:jc w:val="lef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rPr>
          <w:highlight w:val="white"/>
        </w:rPr>
      </w:r>
      <w:r/>
    </w:p>
    <w:p>
      <w:pPr>
        <w:pStyle w:val="1077"/>
        <w:jc w:val="center"/>
        <w:spacing w:line="0" w:lineRule="atLeast"/>
        <w:rPr>
          <w:rFonts w:hint="eastAsia" w:ascii="仿宋" w:hAnsi="仿宋" w:eastAsia="仿宋" w:cs="仿宋"/>
          <w:b/>
          <w:color w:val="0000ff"/>
          <w:sz w:val="28"/>
          <w:szCs w:val="28"/>
          <w:highlight w:val="white"/>
        </w:rPr>
      </w:pPr>
      <w:r>
        <w:rPr>
          <w:rFonts w:hint="eastAsia" w:ascii="仿宋" w:hAnsi="仿宋" w:eastAsia="仿宋" w:cs="仿宋"/>
          <w:b/>
          <w:bCs/>
          <w:color w:val="0000ff"/>
          <w:sz w:val="28"/>
          <w:szCs w:val="28"/>
          <w:highlight w:val="white"/>
        </w:rPr>
        <w:t xml:space="preserve">（注：如供应商不属于残疾人福利性单位，不需提供此</w:t>
      </w:r>
      <w:r>
        <w:rPr>
          <w:rFonts w:hint="eastAsia" w:ascii="仿宋" w:hAnsi="仿宋" w:eastAsia="仿宋" w:cs="仿宋"/>
          <w:b/>
          <w:bCs/>
          <w:color w:val="0000ff"/>
          <w:sz w:val="28"/>
          <w:szCs w:val="28"/>
          <w:highlight w:val="white"/>
          <w:lang w:eastAsia="zh-CN"/>
        </w:rPr>
        <w:t xml:space="preserve">声明</w:t>
      </w:r>
      <w:r>
        <w:rPr>
          <w:rFonts w:hint="eastAsia" w:ascii="仿宋" w:hAnsi="仿宋" w:eastAsia="仿宋" w:cs="仿宋"/>
          <w:b/>
          <w:bCs/>
          <w:color w:val="0000ff"/>
          <w:sz w:val="28"/>
          <w:szCs w:val="28"/>
          <w:highlight w:val="white"/>
        </w:rPr>
        <w:t xml:space="preserve">函）</w:t>
      </w:r>
      <w:r>
        <w:rPr>
          <w:highlight w:val="white"/>
        </w:rPr>
      </w:r>
      <w:r/>
    </w:p>
    <w:p>
      <w:pPr>
        <w:pStyle w:val="1077"/>
        <w:ind w:firstLine="747"/>
        <w:jc w:val="center"/>
        <w:widowControl/>
        <w:rPr>
          <w:rFonts w:asciiTheme="minorEastAsia" w:hAnsiTheme="minorEastAsia" w:eastAsiaTheme="minorEastAsia"/>
          <w:b/>
          <w:spacing w:val="6"/>
          <w:sz w:val="36"/>
          <w:szCs w:val="36"/>
          <w:highlight w:val="white"/>
        </w:rPr>
      </w:pPr>
      <w:r>
        <w:rPr>
          <w:rFonts w:asciiTheme="minorEastAsia" w:hAnsiTheme="minorEastAsia" w:eastAsiaTheme="minorEastAsia"/>
          <w:b/>
          <w:spacing w:val="6"/>
          <w:sz w:val="36"/>
          <w:szCs w:val="36"/>
          <w:highlight w:val="white"/>
        </w:rPr>
      </w:r>
      <w:r>
        <w:rPr>
          <w:highlight w:val="white"/>
        </w:rPr>
      </w:r>
      <w:r/>
    </w:p>
    <w:p>
      <w:pPr>
        <w:pStyle w:val="1077"/>
        <w:ind w:firstLine="747"/>
        <w:jc w:val="center"/>
        <w:widowControl/>
        <w:rPr>
          <w:rFonts w:asciiTheme="minorEastAsia" w:hAnsiTheme="minorEastAsia" w:eastAsiaTheme="minorEastAsia"/>
          <w:b/>
          <w:spacing w:val="6"/>
          <w:sz w:val="36"/>
          <w:szCs w:val="36"/>
          <w:highlight w:val="white"/>
        </w:rPr>
      </w:pPr>
      <w:r>
        <w:rPr>
          <w:rFonts w:asciiTheme="minorEastAsia" w:hAnsiTheme="minorEastAsia" w:eastAsiaTheme="minorEastAsia"/>
          <w:b/>
          <w:spacing w:val="6"/>
          <w:sz w:val="36"/>
          <w:szCs w:val="36"/>
          <w:highlight w:val="white"/>
        </w:rPr>
      </w:r>
      <w:r>
        <w:rPr>
          <w:highlight w:val="white"/>
        </w:rPr>
      </w:r>
      <w:r/>
    </w:p>
    <w:p>
      <w:pPr>
        <w:pStyle w:val="1077"/>
        <w:ind w:firstLine="747"/>
        <w:jc w:val="center"/>
        <w:widowControl/>
        <w:rPr>
          <w:rFonts w:asciiTheme="minorEastAsia" w:hAnsiTheme="minorEastAsia" w:eastAsiaTheme="minorEastAsia"/>
          <w:b/>
          <w:spacing w:val="6"/>
          <w:sz w:val="36"/>
          <w:szCs w:val="36"/>
          <w:highlight w:val="white"/>
        </w:rPr>
      </w:pPr>
      <w:r>
        <w:rPr>
          <w:rFonts w:asciiTheme="minorEastAsia" w:hAnsiTheme="minorEastAsia" w:eastAsiaTheme="minorEastAsia"/>
          <w:b/>
          <w:spacing w:val="6"/>
          <w:sz w:val="36"/>
          <w:szCs w:val="36"/>
          <w:highlight w:val="white"/>
        </w:rPr>
      </w:r>
      <w:r>
        <w:rPr>
          <w:highlight w:val="white"/>
        </w:rPr>
      </w:r>
      <w:r/>
    </w:p>
    <w:p>
      <w:pPr>
        <w:pStyle w:val="1077"/>
        <w:ind w:firstLine="747"/>
        <w:jc w:val="center"/>
        <w:widowControl/>
        <w:rPr>
          <w:rFonts w:asciiTheme="minorEastAsia" w:hAnsiTheme="minorEastAsia" w:eastAsiaTheme="minorEastAsia"/>
          <w:b/>
          <w:spacing w:val="6"/>
          <w:sz w:val="36"/>
          <w:szCs w:val="36"/>
          <w:highlight w:val="white"/>
        </w:rPr>
      </w:pPr>
      <w:r>
        <w:rPr>
          <w:rFonts w:asciiTheme="minorEastAsia" w:hAnsiTheme="minorEastAsia" w:eastAsiaTheme="minorEastAsia"/>
          <w:b/>
          <w:spacing w:val="6"/>
          <w:sz w:val="36"/>
          <w:szCs w:val="36"/>
          <w:highlight w:val="white"/>
        </w:rPr>
      </w:r>
      <w:r>
        <w:rPr>
          <w:highlight w:val="white"/>
        </w:rPr>
      </w:r>
      <w:r/>
    </w:p>
    <w:p>
      <w:pPr>
        <w:pStyle w:val="1077"/>
        <w:ind w:firstLine="747"/>
        <w:jc w:val="center"/>
        <w:widowControl/>
        <w:rPr>
          <w:rFonts w:asciiTheme="minorEastAsia" w:hAnsiTheme="minorEastAsia" w:eastAsiaTheme="minorEastAsia"/>
          <w:b/>
          <w:spacing w:val="6"/>
          <w:sz w:val="36"/>
          <w:szCs w:val="36"/>
          <w:highlight w:val="white"/>
        </w:rPr>
      </w:pPr>
      <w:r>
        <w:rPr>
          <w:rFonts w:asciiTheme="minorEastAsia" w:hAnsiTheme="minorEastAsia" w:eastAsiaTheme="minorEastAsia"/>
          <w:b/>
          <w:spacing w:val="6"/>
          <w:sz w:val="36"/>
          <w:szCs w:val="36"/>
          <w:highlight w:val="white"/>
        </w:rPr>
      </w:r>
      <w:r>
        <w:rPr>
          <w:highlight w:val="white"/>
        </w:rPr>
      </w:r>
      <w:r/>
    </w:p>
    <w:p>
      <w:pPr>
        <w:pStyle w:val="1081"/>
        <w:rPr>
          <w:rFonts w:asciiTheme="minorEastAsia" w:hAnsiTheme="minorEastAsia" w:eastAsiaTheme="minorEastAsia"/>
          <w:b/>
          <w:spacing w:val="6"/>
          <w:sz w:val="36"/>
          <w:szCs w:val="36"/>
          <w:highlight w:val="white"/>
        </w:rPr>
      </w:pPr>
      <w:r>
        <w:rPr>
          <w:rFonts w:asciiTheme="minorEastAsia" w:hAnsiTheme="minorEastAsia" w:eastAsiaTheme="minorEastAsia"/>
          <w:b/>
          <w:spacing w:val="6"/>
          <w:sz w:val="36"/>
          <w:szCs w:val="36"/>
          <w:highlight w:val="white"/>
        </w:rPr>
      </w:r>
      <w:r>
        <w:rPr>
          <w:highlight w:val="white"/>
        </w:rPr>
      </w:r>
      <w:r/>
    </w:p>
    <w:p>
      <w:pPr>
        <w:pStyle w:val="1077"/>
        <w:ind w:firstLine="747"/>
        <w:jc w:val="center"/>
        <w:widowControl/>
        <w:rPr>
          <w:rFonts w:hint="eastAsia" w:ascii="仿宋" w:hAnsi="仿宋" w:eastAsia="仿宋" w:cs="仿宋"/>
          <w:b/>
          <w:spacing w:val="6"/>
          <w:sz w:val="36"/>
          <w:szCs w:val="36"/>
          <w:highlight w:val="white"/>
        </w:rPr>
      </w:pPr>
      <w:r>
        <w:rPr>
          <w:rFonts w:hint="eastAsia" w:ascii="仿宋" w:hAnsi="仿宋" w:eastAsia="仿宋" w:cs="仿宋"/>
          <w:b/>
          <w:spacing w:val="6"/>
          <w:sz w:val="36"/>
          <w:szCs w:val="36"/>
          <w:highlight w:val="white"/>
        </w:rPr>
        <w:t xml:space="preserve">12.具备履行合同所必需的设备和专业技术能力的书面声明</w:t>
      </w:r>
      <w:r>
        <w:rPr>
          <w:highlight w:val="white"/>
        </w:rPr>
      </w:r>
      <w:r/>
    </w:p>
    <w:p>
      <w:pPr>
        <w:pStyle w:val="1077"/>
        <w:jc w:val="center"/>
        <w:rPr>
          <w:rFonts w:hint="eastAsia" w:ascii="仿宋" w:hAnsi="仿宋" w:eastAsia="仿宋" w:cs="仿宋"/>
          <w:b/>
          <w:spacing w:val="6"/>
          <w:sz w:val="24"/>
          <w:highlight w:val="white"/>
        </w:rPr>
      </w:pPr>
      <w:r>
        <w:rPr>
          <w:rFonts w:hint="eastAsia" w:ascii="仿宋" w:hAnsi="仿宋" w:eastAsia="仿宋" w:cs="仿宋"/>
          <w:b/>
          <w:spacing w:val="6"/>
          <w:sz w:val="24"/>
          <w:highlight w:val="white"/>
        </w:rPr>
      </w:r>
      <w:r>
        <w:rPr>
          <w:highlight w:val="white"/>
        </w:rPr>
      </w:r>
      <w:r/>
    </w:p>
    <w:p>
      <w:pPr>
        <w:pStyle w:val="1077"/>
        <w:jc w:val="center"/>
        <w:rPr>
          <w:rFonts w:hint="eastAsia" w:ascii="仿宋" w:hAnsi="仿宋" w:eastAsia="仿宋" w:cs="仿宋"/>
          <w:b/>
          <w:spacing w:val="6"/>
          <w:sz w:val="28"/>
          <w:szCs w:val="28"/>
          <w:highlight w:val="white"/>
        </w:rPr>
      </w:pPr>
      <w:r>
        <w:rPr>
          <w:rFonts w:hint="eastAsia" w:ascii="仿宋" w:hAnsi="仿宋" w:eastAsia="仿宋" w:cs="仿宋"/>
          <w:b/>
          <w:spacing w:val="6"/>
          <w:sz w:val="28"/>
          <w:szCs w:val="28"/>
          <w:highlight w:val="white"/>
        </w:rPr>
        <w:t xml:space="preserve">（附证明材料原件的扫描件）</w:t>
      </w:r>
      <w:r>
        <w:rPr>
          <w:highlight w:val="white"/>
        </w:rPr>
      </w:r>
      <w:r/>
    </w:p>
    <w:p>
      <w:pPr>
        <w:pStyle w:val="1077"/>
        <w:rPr>
          <w:rFonts w:ascii="仿宋_GB2312" w:hAnsi="仿宋" w:eastAsia="仿宋_GB2312"/>
          <w:sz w:val="24"/>
          <w:highlight w:val="white"/>
        </w:rPr>
      </w:pPr>
      <w:r>
        <w:rPr>
          <w:rFonts w:ascii="仿宋_GB2312" w:hAnsi="仿宋" w:eastAsia="仿宋_GB2312"/>
          <w:sz w:val="24"/>
          <w:highlight w:val="white"/>
        </w:rPr>
      </w:r>
      <w:r>
        <w:rPr>
          <w:highlight w:val="white"/>
        </w:rPr>
      </w:r>
      <w:r/>
    </w:p>
    <w:p>
      <w:pPr>
        <w:pStyle w:val="1077"/>
        <w:ind w:firstLine="480"/>
        <w:rPr>
          <w:rFonts w:hint="eastAsia" w:ascii="仿宋" w:hAnsi="仿宋" w:eastAsia="仿宋"/>
          <w:sz w:val="24"/>
          <w:highlight w:val="white"/>
        </w:rPr>
      </w:pPr>
      <w:r>
        <w:rPr>
          <w:rFonts w:ascii="仿宋" w:hAnsi="仿宋" w:eastAsia="仿宋"/>
          <w:sz w:val="24"/>
          <w:highlight w:val="white"/>
        </w:rPr>
        <w:t xml:space="preserve">项目名称：</w:t>
      </w:r>
      <w:r>
        <w:rPr>
          <w:rFonts w:hint="eastAsia" w:ascii="仿宋" w:hAnsi="仿宋" w:eastAsia="仿宋"/>
          <w:sz w:val="24"/>
          <w:highlight w:val="white"/>
          <w:lang w:eastAsia="zh-CN"/>
        </w:rPr>
        <w:t xml:space="preserve">土楼泵站完善工程</w:t>
      </w:r>
      <w:r>
        <w:rPr>
          <w:highlight w:val="white"/>
        </w:rPr>
      </w:r>
      <w:r/>
    </w:p>
    <w:p>
      <w:pPr>
        <w:pStyle w:val="1077"/>
        <w:ind w:firstLine="480"/>
        <w:rPr>
          <w:rFonts w:hint="eastAsia" w:ascii="仿宋" w:hAnsi="仿宋" w:eastAsia="仿宋"/>
          <w:sz w:val="24"/>
          <w:highlight w:val="white"/>
        </w:rPr>
      </w:pPr>
      <w:r>
        <w:rPr>
          <w:rFonts w:ascii="仿宋" w:hAnsi="仿宋" w:eastAsia="仿宋"/>
          <w:sz w:val="24"/>
          <w:highlight w:val="white"/>
        </w:rPr>
        <w:t xml:space="preserve">项目编号：</w:t>
      </w:r>
      <w:r>
        <w:rPr>
          <w:rFonts w:hint="eastAsia" w:ascii="仿宋" w:hAnsi="仿宋" w:eastAsia="仿宋"/>
          <w:sz w:val="24"/>
          <w:highlight w:val="white"/>
          <w:lang w:eastAsia="zh-CN"/>
        </w:rPr>
        <w:t xml:space="preserve">JSZC-320390-JSWD-C2026-0010</w:t>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t xml:space="preserve">供应商郑重声明：供应商具备履行合同（项目名称：</w:t>
      </w:r>
      <w:r>
        <w:rPr>
          <w:rFonts w:hint="eastAsia" w:ascii="仿宋" w:hAnsi="仿宋" w:eastAsia="仿宋"/>
          <w:sz w:val="24"/>
          <w:highlight w:val="white"/>
          <w:lang w:eastAsia="zh-CN"/>
        </w:rPr>
        <w:t xml:space="preserve">土楼泵站完善工程</w:t>
      </w:r>
      <w:r>
        <w:rPr>
          <w:rFonts w:ascii="仿宋" w:hAnsi="仿宋" w:eastAsia="仿宋"/>
          <w:sz w:val="24"/>
          <w:highlight w:val="white"/>
        </w:rPr>
        <w:t xml:space="preserve">，项目编号：</w:t>
      </w:r>
      <w:r>
        <w:rPr>
          <w:rFonts w:hint="eastAsia" w:ascii="仿宋" w:hAnsi="仿宋" w:eastAsia="仿宋"/>
          <w:sz w:val="24"/>
          <w:highlight w:val="white"/>
          <w:lang w:eastAsia="zh-CN"/>
        </w:rPr>
        <w:t xml:space="preserve">JSZC-320390-JSWD-C2026-0010</w:t>
      </w:r>
      <w:r>
        <w:rPr>
          <w:rFonts w:ascii="仿宋" w:hAnsi="仿宋" w:eastAsia="仿宋"/>
          <w:sz w:val="24"/>
          <w:highlight w:val="white"/>
        </w:rPr>
        <w:t xml:space="preserve">）所必需的设备和专业技术能力，具体为：</w:t>
      </w:r>
      <w:r>
        <w:rPr>
          <w:highlight w:val="white"/>
        </w:rPr>
      </w:r>
      <w:r/>
    </w:p>
    <w:p>
      <w:pPr>
        <w:pStyle w:val="1077"/>
        <w:ind w:firstLine="480"/>
        <w:rPr>
          <w:rFonts w:hint="eastAsia" w:ascii="仿宋" w:hAnsi="仿宋" w:eastAsia="仿宋" w:cs="仿宋"/>
          <w:sz w:val="24"/>
          <w:highlight w:val="white"/>
          <w:u w:val="single"/>
        </w:rPr>
      </w:pPr>
      <w:r>
        <w:rPr>
          <w:rFonts w:hint="eastAsia" w:ascii="仿宋" w:hAnsi="仿宋" w:eastAsia="仿宋"/>
          <w:sz w:val="24"/>
          <w:highlight w:val="white"/>
          <w:lang w:val="en-US" w:eastAsia="zh-CN"/>
        </w:rPr>
        <w:t xml:space="preserve">1.</w:t>
      </w:r>
      <w:r>
        <w:rPr>
          <w:rFonts w:hint="eastAsia" w:ascii="仿宋" w:hAnsi="仿宋" w:eastAsia="仿宋"/>
          <w:sz w:val="24"/>
          <w:highlight w:val="white"/>
          <w:lang w:eastAsia="zh-CN"/>
        </w:rPr>
        <w:t xml:space="preserve">供应商有效的</w:t>
      </w:r>
      <w:r>
        <w:rPr>
          <w:rFonts w:hint="eastAsia" w:ascii="仿宋" w:hAnsi="仿宋" w:eastAsia="仿宋"/>
          <w:b/>
          <w:bCs/>
          <w:sz w:val="24"/>
          <w:highlight w:val="white"/>
          <w:u w:val="single"/>
          <w:lang w:val="en-US" w:eastAsia="zh-CN"/>
        </w:rPr>
        <w:t xml:space="preserve">水利水电工程施工总承包叁级（含）以上资质证书</w:t>
      </w:r>
      <w:r>
        <w:rPr>
          <w:rFonts w:hint="eastAsia" w:ascii="仿宋" w:hAnsi="仿宋" w:eastAsia="仿宋"/>
          <w:sz w:val="24"/>
          <w:highlight w:val="white"/>
          <w:lang w:eastAsia="zh-CN"/>
        </w:rPr>
        <w:t xml:space="preserve">扫描件；</w:t>
      </w:r>
      <w:r>
        <w:rPr>
          <w:highlight w:val="white"/>
        </w:rPr>
      </w:r>
      <w:r/>
    </w:p>
    <w:p>
      <w:pPr>
        <w:pStyle w:val="1077"/>
        <w:ind w:firstLine="480"/>
        <w:rPr>
          <w:rFonts w:hint="eastAsia" w:ascii="仿宋" w:hAnsi="仿宋" w:eastAsia="仿宋" w:cs="仿宋"/>
          <w:sz w:val="24"/>
          <w:highlight w:val="white"/>
          <w:u w:val="single"/>
        </w:rPr>
      </w:pPr>
      <w:r>
        <w:rPr>
          <w:rFonts w:hint="eastAsia" w:ascii="仿宋" w:hAnsi="仿宋" w:eastAsia="仿宋" w:cs="仿宋"/>
          <w:sz w:val="24"/>
          <w:highlight w:val="white"/>
          <w:u w:val="single"/>
          <w:lang w:val="en-US" w:eastAsia="zh-CN"/>
        </w:rPr>
        <w:t xml:space="preserve">2.</w:t>
      </w:r>
      <w:r>
        <w:rPr>
          <w:rFonts w:hint="eastAsia" w:ascii="仿宋" w:hAnsi="仿宋" w:eastAsia="仿宋" w:cs="仿宋"/>
          <w:sz w:val="24"/>
          <w:highlight w:val="white"/>
          <w:u w:val="single"/>
          <w:lang w:eastAsia="zh-CN"/>
        </w:rPr>
        <w:t xml:space="preserve">供应商</w:t>
      </w:r>
      <w:r>
        <w:rPr>
          <w:rFonts w:hint="eastAsia" w:ascii="仿宋" w:hAnsi="仿宋" w:eastAsia="仿宋" w:cs="仿宋"/>
          <w:sz w:val="24"/>
          <w:highlight w:val="white"/>
          <w:u w:val="single"/>
        </w:rPr>
        <w:t xml:space="preserve">具备安全生产条件，取得《安全生产许可证》，响应文件中提供证书</w:t>
      </w:r>
      <w:r>
        <w:rPr>
          <w:rFonts w:hint="eastAsia" w:ascii="仿宋" w:hAnsi="仿宋" w:eastAsia="仿宋" w:cs="仿宋"/>
          <w:sz w:val="24"/>
          <w:highlight w:val="white"/>
          <w:u w:val="single"/>
          <w:lang w:val="en-US" w:eastAsia="zh-CN"/>
        </w:rPr>
        <w:t xml:space="preserve">原件</w:t>
      </w:r>
      <w:r>
        <w:rPr>
          <w:rFonts w:hint="eastAsia" w:ascii="仿宋" w:hAnsi="仿宋" w:eastAsia="仿宋" w:cs="仿宋"/>
          <w:sz w:val="24"/>
          <w:highlight w:val="white"/>
          <w:u w:val="single"/>
        </w:rPr>
        <w:t xml:space="preserve">扫描件；</w:t>
      </w:r>
      <w:r>
        <w:rPr>
          <w:highlight w:val="white"/>
        </w:rPr>
      </w:r>
      <w:r/>
    </w:p>
    <w:p>
      <w:pPr>
        <w:pStyle w:val="1077"/>
        <w:ind w:firstLine="480"/>
        <w:spacing w:line="10" w:lineRule="atLeast"/>
        <w:rPr>
          <w:rFonts w:hint="eastAsia" w:ascii="仿宋" w:hAnsi="仿宋" w:eastAsia="仿宋"/>
          <w:sz w:val="24"/>
          <w:highlight w:val="white"/>
        </w:rPr>
      </w:pPr>
      <w:r>
        <w:rPr>
          <w:rFonts w:hint="eastAsia" w:ascii="仿宋" w:hAnsi="仿宋" w:eastAsia="仿宋"/>
          <w:sz w:val="24"/>
          <w:highlight w:val="white"/>
          <w:lang w:val="en-US" w:eastAsia="zh-CN"/>
        </w:rPr>
        <w:t xml:space="preserve">3.</w:t>
      </w:r>
      <w:r>
        <w:rPr>
          <w:rFonts w:hint="eastAsia" w:ascii="仿宋" w:hAnsi="仿宋" w:eastAsia="仿宋"/>
          <w:sz w:val="24"/>
          <w:highlight w:val="white"/>
        </w:rPr>
        <w:t xml:space="preserve">供应商拟选派项目负责人（注册建造师）具备</w:t>
      </w:r>
      <w:r>
        <w:rPr>
          <w:rFonts w:hint="eastAsia" w:ascii="仿宋" w:hAnsi="仿宋" w:eastAsia="仿宋"/>
          <w:b/>
          <w:bCs/>
          <w:sz w:val="24"/>
          <w:highlight w:val="white"/>
          <w:u w:val="single"/>
          <w:lang w:val="en-US" w:eastAsia="zh-CN"/>
        </w:rPr>
        <w:t xml:space="preserve">水利水电工程专业贰级</w:t>
      </w:r>
      <w:r>
        <w:rPr>
          <w:rFonts w:hint="eastAsia" w:ascii="仿宋" w:hAnsi="仿宋" w:eastAsia="仿宋"/>
          <w:b/>
          <w:bCs/>
          <w:sz w:val="24"/>
          <w:highlight w:val="white"/>
          <w:u w:val="single"/>
        </w:rPr>
        <w:t xml:space="preserve">（含）以上建造师资格证书</w:t>
      </w:r>
      <w:r>
        <w:rPr>
          <w:rFonts w:hint="eastAsia" w:ascii="仿宋" w:hAnsi="仿宋" w:eastAsia="仿宋"/>
          <w:sz w:val="24"/>
          <w:highlight w:val="white"/>
        </w:rPr>
        <w:t xml:space="preserve">；并取得《安全生产考核合格证书》</w:t>
      </w:r>
      <w:r>
        <w:rPr>
          <w:rFonts w:hint="eastAsia" w:ascii="仿宋" w:hAnsi="仿宋" w:eastAsia="仿宋"/>
          <w:b w:val="0"/>
          <w:bCs w:val="0"/>
          <w:sz w:val="24"/>
          <w:highlight w:val="white"/>
        </w:rPr>
        <w:t xml:space="preserve">（B证）</w:t>
      </w:r>
      <w:r>
        <w:rPr>
          <w:rFonts w:hint="eastAsia" w:ascii="仿宋" w:hAnsi="仿宋" w:eastAsia="仿宋"/>
          <w:sz w:val="24"/>
          <w:highlight w:val="white"/>
        </w:rPr>
        <w:t xml:space="preserve">，</w:t>
      </w:r>
      <w:r>
        <w:rPr>
          <w:rFonts w:hint="eastAsia" w:ascii="仿宋" w:hAnsi="仿宋" w:eastAsia="仿宋"/>
          <w:b w:val="0"/>
          <w:bCs w:val="0"/>
          <w:sz w:val="24"/>
          <w:highlight w:val="white"/>
        </w:rPr>
        <w:t xml:space="preserve">响应文件中提供证书扫描件</w:t>
      </w:r>
      <w:r>
        <w:rPr>
          <w:rFonts w:hint="eastAsia" w:ascii="仿宋" w:hAnsi="仿宋" w:eastAsia="仿宋"/>
          <w:b w:val="0"/>
          <w:bCs w:val="0"/>
          <w:sz w:val="24"/>
          <w:highlight w:val="white"/>
          <w:lang w:val="en-US" w:eastAsia="zh-CN"/>
        </w:rPr>
        <w:t xml:space="preserve">及有效劳动合同和开标前六个月内连续三个月社保缴纳证明（提供复印件加盖公章）</w:t>
      </w:r>
      <w:r>
        <w:rPr>
          <w:rFonts w:hint="eastAsia" w:ascii="仿宋" w:hAnsi="仿宋" w:eastAsia="仿宋"/>
          <w:b w:val="0"/>
          <w:bCs w:val="0"/>
          <w:sz w:val="24"/>
          <w:highlight w:val="white"/>
        </w:rPr>
        <w:t xml:space="preserve">；</w:t>
      </w:r>
      <w:r>
        <w:rPr>
          <w:highlight w:val="white"/>
        </w:rPr>
      </w:r>
      <w:r/>
    </w:p>
    <w:p>
      <w:pPr>
        <w:pStyle w:val="1077"/>
        <w:ind w:firstLine="480"/>
        <w:rPr>
          <w:rFonts w:hint="default" w:ascii="仿宋" w:hAnsi="仿宋" w:eastAsia="仿宋"/>
          <w:sz w:val="24"/>
          <w:highlight w:val="white"/>
          <w:u w:val="single"/>
        </w:rPr>
      </w:pPr>
      <w:r>
        <w:rPr>
          <w:rFonts w:hint="eastAsia" w:ascii="仿宋" w:hAnsi="仿宋" w:eastAsia="仿宋"/>
          <w:sz w:val="24"/>
          <w:highlight w:val="white"/>
          <w:lang w:val="en-US" w:eastAsia="zh-CN"/>
        </w:rPr>
        <w:t xml:space="preserve">4.其他：</w:t>
      </w:r>
      <w:r>
        <w:rPr>
          <w:rFonts w:hint="eastAsia" w:ascii="仿宋" w:hAnsi="仿宋" w:eastAsia="仿宋"/>
          <w:sz w:val="24"/>
          <w:highlight w:val="white"/>
          <w:u w:val="single"/>
          <w:lang w:val="en-US" w:eastAsia="zh-CN"/>
        </w:rPr>
        <w:t xml:space="preserve">       </w:t>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t xml:space="preserve">特此声明。</w:t>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t xml:space="preserve">供应商对上述声明的真实性负责。如有虚假，将依法承担相应责任。</w:t>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r>
      <w:r>
        <w:rPr>
          <w:highlight w:val="white"/>
        </w:rPr>
      </w:r>
      <w:r/>
    </w:p>
    <w:p>
      <w:pPr>
        <w:pStyle w:val="1077"/>
        <w:ind w:firstLine="3120"/>
        <w:spacing w:line="360" w:lineRule="auto"/>
        <w:rPr>
          <w:rFonts w:ascii="仿宋" w:hAnsi="仿宋" w:eastAsia="仿宋"/>
          <w:sz w:val="24"/>
          <w:highlight w:val="white"/>
        </w:rPr>
      </w:pPr>
      <w:r>
        <w:rPr>
          <w:rFonts w:ascii="仿宋" w:hAnsi="仿宋" w:eastAsia="仿宋"/>
          <w:sz w:val="24"/>
          <w:highlight w:val="white"/>
        </w:rPr>
        <w:t xml:space="preserve"> </w:t>
      </w:r>
      <w:r>
        <w:rPr>
          <w:highlight w:val="white"/>
        </w:rPr>
      </w:r>
      <w:r/>
    </w:p>
    <w:p>
      <w:pPr>
        <w:pStyle w:val="1077"/>
        <w:ind w:firstLine="480"/>
        <w:jc w:val="left"/>
        <w:widowControl/>
        <w:rPr>
          <w:rFonts w:ascii="仿宋" w:hAnsi="仿宋" w:eastAsia="仿宋"/>
          <w:sz w:val="24"/>
          <w:highlight w:val="white"/>
        </w:rPr>
      </w:pPr>
      <w:r>
        <w:rPr>
          <w:rFonts w:ascii="仿宋" w:hAnsi="仿宋" w:eastAsia="仿宋"/>
          <w:sz w:val="24"/>
          <w:highlight w:val="white"/>
        </w:rPr>
      </w:r>
      <w:r>
        <w:rPr>
          <w:highlight w:val="white"/>
        </w:rPr>
      </w:r>
      <w:r/>
    </w:p>
    <w:p>
      <w:pPr>
        <w:pStyle w:val="1077"/>
        <w:ind w:firstLine="675"/>
        <w:jc w:val="center"/>
        <w:rPr>
          <w:rFonts w:ascii="仿宋" w:hAnsi="仿宋" w:eastAsia="仿宋"/>
          <w:bCs/>
          <w:sz w:val="30"/>
          <w:szCs w:val="30"/>
          <w:highlight w:val="white"/>
        </w:rPr>
      </w:pPr>
      <w:r>
        <w:rPr>
          <w:rFonts w:ascii="仿宋" w:hAnsi="仿宋" w:eastAsia="仿宋"/>
          <w:bCs/>
          <w:sz w:val="30"/>
          <w:szCs w:val="30"/>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t xml:space="preserve">供应商（电子签章）：</w:t>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t xml:space="preserve">日期：</w:t>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r>
      <w:r>
        <w:rPr>
          <w:highlight w:val="white"/>
        </w:rPr>
      </w:r>
      <w:r/>
    </w:p>
    <w:p>
      <w:pPr>
        <w:pStyle w:val="1077"/>
        <w:ind w:firstLine="48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pStyle w:val="1077"/>
        <w:ind w:right="29" w:firstLine="3960"/>
        <w:rPr>
          <w:rFonts w:ascii="仿宋" w:hAnsi="仿宋" w:eastAsia="仿宋"/>
          <w:sz w:val="24"/>
          <w:highlight w:val="white"/>
        </w:rPr>
      </w:pPr>
      <w:r>
        <w:rPr>
          <w:rFonts w:ascii="仿宋" w:hAnsi="仿宋" w:eastAsia="仿宋"/>
          <w:sz w:val="24"/>
          <w:highlight w:val="white"/>
        </w:rPr>
      </w:r>
      <w:r>
        <w:rPr>
          <w:highlight w:val="white"/>
        </w:rPr>
      </w:r>
      <w:r/>
    </w:p>
    <w:p>
      <w:pPr>
        <w:numPr>
          <w:ilvl w:val="0"/>
          <w:numId w:val="4"/>
        </w:numPr>
        <w:jc w:val="center"/>
        <w:spacing w:before="0" w:beforeAutospacing="0" w:after="0" w:afterAutospacing="0" w:line="360" w:lineRule="auto"/>
        <w:widowControl/>
        <w:rPr>
          <w:rStyle w:val="1239"/>
          <w:rFonts w:hint="eastAsia" w:ascii="仿宋" w:hAnsi="仿宋" w:eastAsia="仿宋" w:cs="仿宋"/>
          <w:b/>
          <w:i w:val="0"/>
          <w:caps w:val="0"/>
          <w:color w:val="000000"/>
          <w:spacing w:val="0"/>
          <w:sz w:val="36"/>
          <w:szCs w:val="36"/>
          <w:highlight w:val="white"/>
        </w:rPr>
      </w:pPr>
      <w:r>
        <w:rPr>
          <w:rStyle w:val="1239"/>
          <w:rFonts w:hint="eastAsia" w:ascii="仿宋" w:hAnsi="仿宋" w:eastAsia="仿宋" w:cs="仿宋"/>
          <w:b/>
          <w:i w:val="0"/>
          <w:caps w:val="0"/>
          <w:color w:val="000000"/>
          <w:spacing w:val="0"/>
          <w:sz w:val="36"/>
          <w:szCs w:val="36"/>
          <w:highlight w:val="white"/>
          <w:lang w:val="en-US" w:eastAsia="zh-CN" w:bidi="ar-SA"/>
        </w:rPr>
        <w:t xml:space="preserve">代理服务收费标准</w:t>
      </w:r>
      <w:r>
        <w:rPr>
          <w:highlight w:val="white"/>
        </w:rPr>
      </w:r>
      <w:r/>
    </w:p>
    <w:tbl>
      <w:tblPr>
        <w:tblStyle w:val="1041"/>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7"/>
        <w:gridCol w:w="2231"/>
      </w:tblGrid>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lang w:eastAsia="zh-CN"/>
              </w:rPr>
              <w:t xml:space="preserve">中标或者成交金额</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lang w:eastAsia="zh-CN"/>
              </w:rPr>
              <w:t xml:space="preserve">费率</w:t>
            </w:r>
            <w:r>
              <w:rPr>
                <w:highlight w:val="white"/>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最低收费金额(每个委托项目)</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5000元</w:t>
            </w:r>
            <w:r>
              <w:rPr>
                <w:highlight w:val="white"/>
              </w:rPr>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50万元以下(含50万元)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1.6%</w:t>
            </w:r>
            <w:r>
              <w:rPr>
                <w:highlight w:val="white"/>
              </w:rPr>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50-400万元(含400万元)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1.5%</w:t>
            </w:r>
            <w:r>
              <w:rPr>
                <w:highlight w:val="white"/>
              </w:rPr>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400-1000万元(含1000万元)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1.1%</w:t>
            </w:r>
            <w:r>
              <w:rPr>
                <w:highlight w:val="white"/>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1000-5000万元(含5000万元)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0.8%</w:t>
            </w:r>
            <w:r>
              <w:rPr>
                <w:highlight w:val="whit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5000-1亿元(含1亿元)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0.25%</w:t>
            </w:r>
            <w:r>
              <w:rPr>
                <w:highlight w:val="whit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1-10亿元(含10亿元)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0.05%</w:t>
            </w:r>
            <w:r>
              <w:rPr>
                <w:highlight w:val="white"/>
              </w:rPr>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10-50亿元(含50亿元)</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0.01%</w:t>
            </w:r>
            <w:r>
              <w:rPr>
                <w:highlight w:val="white"/>
              </w:rPr>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50亿元以上</w:t>
            </w:r>
            <w:r>
              <w:rPr>
                <w:highlight w:val="whit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0.005%</w:t>
            </w:r>
            <w:r>
              <w:rPr>
                <w:highlight w:val="white"/>
              </w:rPr>
            </w:r>
            <w:r/>
          </w:p>
        </w:tc>
      </w:tr>
    </w:tbl>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en-US"/>
        </w:rPr>
        <w:t xml:space="preserve">说明：</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1.按上表计算的收费为代理服务全过程的收费金额。各社会代理机构不再收取采购文件制作售卖费用。</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2.代理服务费按差额定率累进法计算。</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3.代理服务费基准金额（按差额定率累进法计算的）=中标金额（按差额定率累进法计算的） *费率（%）。</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4.代理服务费应收取金额=代理服务费基准金额（按差额定率累进法计算的）的合计数。</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5.定点类等无金额或事先不能计算出价格总额的项目，按中标（成交）金额100万元计算。</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6.有分包（分标段）的按一个项目计算。</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7.以上价格为协会指导价，双方可根据项目难易程度和优质优价原则协商确定。</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8.账户信息：</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收款人：江苏万达工程造价事务所有限公司</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开户银行：广发银行股份有限公司徐州分行</w:t>
      </w:r>
      <w:r>
        <w:rPr>
          <w:highlight w:val="white"/>
        </w:rPr>
      </w:r>
      <w:r/>
    </w:p>
    <w:p>
      <w:pPr>
        <w:ind w:firstLine="560"/>
        <w:jc w:val="both"/>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账号：9550880223321100116</w:t>
      </w:r>
      <w:r>
        <w:rPr>
          <w:highlight w:val="white"/>
        </w:rPr>
      </w:r>
      <w:r/>
    </w:p>
    <w:p>
      <w:pPr>
        <w:ind w:firstLine="560"/>
        <w:jc w:val="both"/>
        <w:spacing w:after="0" w:line="360" w:lineRule="auto"/>
        <w:rPr>
          <w:rFonts w:hint="eastAsia" w:ascii="仿宋" w:hAnsi="仿宋" w:eastAsia="仿宋" w:cs="仿宋"/>
          <w:color w:val="000000"/>
          <w:sz w:val="28"/>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行号：306303000018</w:t>
      </w:r>
      <w:r>
        <w:rPr>
          <w:highlight w:val="white"/>
        </w:rPr>
      </w:r>
      <w:r/>
    </w:p>
    <w:p>
      <w:pPr>
        <w:rPr>
          <w:rFonts w:hint="eastAsia" w:ascii="仿宋" w:hAnsi="仿宋" w:eastAsia="仿宋" w:cs="仿宋"/>
          <w:color w:val="000000"/>
          <w:sz w:val="28"/>
          <w:szCs w:val="22"/>
          <w:highlight w:val="white"/>
        </w:rPr>
      </w:pPr>
      <w:r>
        <w:rPr>
          <w:rFonts w:hint="eastAsia" w:ascii="仿宋" w:hAnsi="仿宋" w:eastAsia="仿宋" w:cs="仿宋"/>
          <w:color w:val="000000"/>
          <w:sz w:val="28"/>
          <w:szCs w:val="22"/>
          <w:highlight w:val="white"/>
          <w:lang w:eastAsia="zh-CN"/>
        </w:rPr>
        <w:br w:type="page" w:clear="all"/>
      </w:r>
      <w:r>
        <w:rPr>
          <w:highlight w:val="white"/>
        </w:rPr>
      </w:r>
      <w:r/>
    </w:p>
    <w:p>
      <w:pPr>
        <w:ind w:firstLine="361"/>
        <w:jc w:val="center"/>
        <w:spacing w:before="0" w:beforeAutospacing="0" w:after="0" w:afterAutospacing="0" w:line="240" w:lineRule="auto"/>
        <w:widowControl/>
        <w:rPr>
          <w:rStyle w:val="1239"/>
          <w:rFonts w:hint="eastAsia" w:ascii="仿宋" w:hAnsi="仿宋" w:eastAsia="仿宋" w:cs="仿宋"/>
          <w:b/>
          <w:i w:val="0"/>
          <w:caps w:val="0"/>
          <w:color w:val="000000"/>
          <w:spacing w:val="0"/>
          <w:sz w:val="36"/>
          <w:szCs w:val="36"/>
          <w:highlight w:val="white"/>
        </w:rPr>
        <w:pBdr>
          <w:top w:val="none" w:color="000000" w:sz="0" w:space="0"/>
          <w:left w:val="none" w:color="000000" w:sz="0" w:space="0"/>
          <w:bottom w:val="none" w:color="000000" w:sz="0" w:space="0"/>
          <w:right w:val="none" w:color="000000" w:sz="0" w:space="0"/>
        </w:pBdr>
      </w:pPr>
      <w:r>
        <w:rPr>
          <w:rStyle w:val="1239"/>
          <w:rFonts w:hint="eastAsia" w:ascii="仿宋" w:hAnsi="仿宋" w:eastAsia="仿宋" w:cs="仿宋"/>
          <w:b/>
          <w:i w:val="0"/>
          <w:caps w:val="0"/>
          <w:color w:val="000000"/>
          <w:spacing w:val="0"/>
          <w:sz w:val="36"/>
          <w:szCs w:val="36"/>
          <w:highlight w:val="white"/>
          <w:lang w:val="en-US" w:eastAsia="zh-CN" w:bidi="ar-SA"/>
        </w:rPr>
        <w:t xml:space="preserve">14、预付款保函支付条款模板</w:t>
      </w:r>
      <w:r>
        <w:rPr>
          <w:highlight w:val="white"/>
        </w:rPr>
      </w:r>
      <w:r/>
    </w:p>
    <w:p>
      <w:pPr>
        <w:ind w:firstLine="565"/>
        <w:jc w:val="both"/>
        <w:spacing w:before="0" w:beforeAutospacing="0" w:after="0" w:afterAutospacing="0" w:line="480" w:lineRule="exact"/>
        <w:rPr>
          <w:rStyle w:val="1239"/>
          <w:rFonts w:hint="eastAsia" w:ascii="仿宋" w:hAnsi="仿宋" w:eastAsia="仿宋" w:cs="仿宋"/>
          <w:b/>
          <w:i w:val="0"/>
          <w:caps w:val="0"/>
          <w:spacing w:val="0"/>
          <w:sz w:val="28"/>
          <w:szCs w:val="28"/>
          <w:highlight w:val="white"/>
        </w:rPr>
      </w:pPr>
      <w:r>
        <w:rPr>
          <w:rFonts w:hint="eastAsia" w:ascii="仿宋" w:hAnsi="仿宋" w:eastAsia="仿宋" w:cs="仿宋"/>
          <w:b/>
          <w:i w:val="0"/>
          <w:caps w:val="0"/>
          <w:spacing w:val="0"/>
          <w:sz w:val="28"/>
          <w:szCs w:val="28"/>
          <w:highlight w:val="white"/>
          <w:lang w:val="en-US" w:eastAsia="zh-CN" w:bidi="ar-SA"/>
        </w:rPr>
      </w:r>
      <w:r>
        <w:rPr>
          <w:highlight w:val="white"/>
        </w:rPr>
      </w:r>
      <w:r/>
    </w:p>
    <w:p>
      <w:pPr>
        <w:ind w:firstLine="484"/>
        <w:jc w:val="both"/>
        <w:spacing w:before="0" w:beforeAutospacing="0" w:after="0" w:afterAutospacing="0" w:line="36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符合条件一：提交预付款保函的</w:t>
      </w:r>
      <w:r>
        <w:rPr>
          <w:highlight w:val="white"/>
        </w:rPr>
      </w:r>
      <w:r/>
    </w:p>
    <w:p>
      <w:pPr>
        <w:ind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u w:val="single"/>
        </w:rPr>
      </w:pPr>
      <w:r>
        <w:rPr>
          <w:rStyle w:val="1239"/>
          <w:rFonts w:hint="eastAsia" w:ascii="仿宋" w:hAnsi="仿宋" w:eastAsia="仿宋" w:cs="仿宋"/>
          <w:b w:val="0"/>
          <w:i w:val="0"/>
          <w:caps w:val="0"/>
          <w:spacing w:val="0"/>
          <w:sz w:val="24"/>
          <w:szCs w:val="24"/>
          <w:highlight w:val="white"/>
          <w:lang w:val="en-US" w:eastAsia="zh-CN" w:bidi="ar-SA"/>
        </w:rPr>
        <w:t xml:space="preserve">（1）合同签订且乙方向甲方出具预付款保函后</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个工作日内，甲方应支付合同价款的百分之</w:t>
      </w:r>
      <w:r>
        <w:rPr>
          <w:rStyle w:val="1239"/>
          <w:rFonts w:hint="eastAsia" w:ascii="仿宋" w:hAnsi="仿宋" w:eastAsia="仿宋" w:cs="仿宋"/>
          <w:b w:val="0"/>
          <w:i w:val="0"/>
          <w:caps w:val="0"/>
          <w:spacing w:val="0"/>
          <w:sz w:val="24"/>
          <w:szCs w:val="24"/>
          <w:highlight w:val="white"/>
          <w:u w:val="single"/>
          <w:lang w:val="en-US" w:eastAsia="zh-CN" w:bidi="ar-SA"/>
        </w:rPr>
        <w:t xml:space="preserve">        XX（    XX%），</w:t>
      </w:r>
      <w:r>
        <w:rPr>
          <w:rStyle w:val="1239"/>
          <w:rFonts w:hint="eastAsia" w:ascii="仿宋" w:hAnsi="仿宋" w:eastAsia="仿宋" w:cs="仿宋"/>
          <w:b w:val="0"/>
          <w:i w:val="0"/>
          <w:caps w:val="0"/>
          <w:spacing w:val="0"/>
          <w:sz w:val="24"/>
          <w:szCs w:val="24"/>
          <w:highlight w:val="white"/>
          <w:lang w:val="en-US" w:eastAsia="zh-CN" w:bidi="ar-SA"/>
        </w:rPr>
        <w:t xml:space="preserve">小写￥</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大写：人民币</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w:t>
      </w:r>
      <w:r>
        <w:rPr>
          <w:highlight w:val="white"/>
        </w:rPr>
      </w:r>
      <w:r/>
    </w:p>
    <w:p>
      <w:pPr>
        <w:ind w:left="140"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乙方需提交的支付文件：乙方出具的全额正式发票。</w:t>
      </w:r>
      <w:r>
        <w:rPr>
          <w:highlight w:val="white"/>
        </w:rPr>
      </w:r>
      <w:r/>
    </w:p>
    <w:p>
      <w:pPr>
        <w:ind w:left="140"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（2）验收合格后</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个工作日内，甲方应支付合同价款的百分之</w:t>
      </w:r>
      <w:r>
        <w:rPr>
          <w:rStyle w:val="1239"/>
          <w:rFonts w:hint="eastAsia" w:ascii="仿宋" w:hAnsi="仿宋" w:eastAsia="仿宋" w:cs="仿宋"/>
          <w:b w:val="0"/>
          <w:i w:val="0"/>
          <w:caps w:val="0"/>
          <w:spacing w:val="0"/>
          <w:sz w:val="24"/>
          <w:szCs w:val="24"/>
          <w:highlight w:val="white"/>
          <w:u w:val="single"/>
          <w:lang w:val="en-US" w:eastAsia="zh-CN" w:bidi="ar-SA"/>
        </w:rPr>
        <w:t xml:space="preserve">XX（    XX%），</w:t>
      </w:r>
      <w:r>
        <w:rPr>
          <w:rStyle w:val="1239"/>
          <w:rFonts w:hint="eastAsia" w:ascii="仿宋" w:hAnsi="仿宋" w:eastAsia="仿宋" w:cs="仿宋"/>
          <w:b w:val="0"/>
          <w:i w:val="0"/>
          <w:caps w:val="0"/>
          <w:spacing w:val="0"/>
          <w:sz w:val="24"/>
          <w:szCs w:val="24"/>
          <w:highlight w:val="white"/>
          <w:lang w:val="en-US" w:eastAsia="zh-CN" w:bidi="ar-SA"/>
        </w:rPr>
        <w:t xml:space="preserve">小写￥</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大写：人民币</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w:t>
      </w:r>
      <w:r>
        <w:rPr>
          <w:highlight w:val="white"/>
        </w:rPr>
      </w:r>
      <w:r/>
    </w:p>
    <w:p>
      <w:pPr>
        <w:ind w:firstLine="484"/>
        <w:jc w:val="both"/>
        <w:spacing w:before="0" w:beforeAutospacing="0" w:after="0" w:afterAutospacing="0" w:line="36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w:t>
      </w:r>
      <w:r>
        <w:rPr>
          <w:highlight w:val="white"/>
        </w:rPr>
      </w:r>
      <w:r/>
    </w:p>
    <w:p>
      <w:pPr>
        <w:ind w:firstLine="484"/>
        <w:jc w:val="both"/>
        <w:spacing w:before="0" w:beforeAutospacing="0" w:after="0" w:afterAutospacing="0" w:line="36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符合条件二：不提交预付款保函的</w:t>
      </w:r>
      <w:r>
        <w:rPr>
          <w:highlight w:val="white"/>
        </w:rPr>
      </w:r>
      <w:r/>
    </w:p>
    <w:p>
      <w:pPr>
        <w:ind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u w:val="single"/>
        </w:rPr>
      </w:pPr>
      <w:r>
        <w:rPr>
          <w:rStyle w:val="1239"/>
          <w:rFonts w:hint="eastAsia" w:ascii="仿宋" w:hAnsi="仿宋" w:eastAsia="仿宋" w:cs="仿宋"/>
          <w:b w:val="0"/>
          <w:i w:val="0"/>
          <w:caps w:val="0"/>
          <w:spacing w:val="0"/>
          <w:sz w:val="24"/>
          <w:szCs w:val="24"/>
          <w:highlight w:val="white"/>
          <w:lang w:val="en-US" w:eastAsia="zh-CN" w:bidi="ar-SA"/>
        </w:rPr>
        <w:t xml:space="preserve">（1）合同签订后</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个工作日内，甲方应支付合同价款的百分之</w:t>
      </w:r>
      <w:r>
        <w:rPr>
          <w:rStyle w:val="1239"/>
          <w:rFonts w:hint="eastAsia" w:ascii="仿宋" w:hAnsi="仿宋" w:eastAsia="仿宋" w:cs="仿宋"/>
          <w:b w:val="0"/>
          <w:i w:val="0"/>
          <w:caps w:val="0"/>
          <w:spacing w:val="0"/>
          <w:sz w:val="24"/>
          <w:szCs w:val="24"/>
          <w:highlight w:val="white"/>
          <w:u w:val="single"/>
          <w:lang w:val="en-US" w:eastAsia="zh-CN" w:bidi="ar-SA"/>
        </w:rPr>
        <w:t xml:space="preserve">XX（    XX%），</w:t>
      </w:r>
      <w:r>
        <w:rPr>
          <w:rStyle w:val="1239"/>
          <w:rFonts w:hint="eastAsia" w:ascii="仿宋" w:hAnsi="仿宋" w:eastAsia="仿宋" w:cs="仿宋"/>
          <w:b w:val="0"/>
          <w:i w:val="0"/>
          <w:caps w:val="0"/>
          <w:spacing w:val="0"/>
          <w:sz w:val="24"/>
          <w:szCs w:val="24"/>
          <w:highlight w:val="white"/>
          <w:lang w:val="en-US" w:eastAsia="zh-CN" w:bidi="ar-SA"/>
        </w:rPr>
        <w:t xml:space="preserve">小写￥</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大写：人民币</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w:t>
      </w:r>
      <w:r>
        <w:rPr>
          <w:highlight w:val="white"/>
        </w:rPr>
      </w:r>
      <w:r/>
    </w:p>
    <w:p>
      <w:pPr>
        <w:ind w:left="140"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乙方需提交的支付文件：乙方出具的全额正式发票。</w:t>
      </w:r>
      <w:r>
        <w:rPr>
          <w:highlight w:val="white"/>
        </w:rPr>
      </w:r>
      <w:r/>
    </w:p>
    <w:p>
      <w:pPr>
        <w:ind w:left="140"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（2）验收合格后</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个工作日内，甲方应支付合同价款的百分之</w:t>
      </w:r>
      <w:r>
        <w:rPr>
          <w:rStyle w:val="1239"/>
          <w:rFonts w:hint="eastAsia" w:ascii="仿宋" w:hAnsi="仿宋" w:eastAsia="仿宋" w:cs="仿宋"/>
          <w:b w:val="0"/>
          <w:i w:val="0"/>
          <w:caps w:val="0"/>
          <w:spacing w:val="0"/>
          <w:sz w:val="24"/>
          <w:szCs w:val="24"/>
          <w:highlight w:val="white"/>
          <w:u w:val="single"/>
          <w:lang w:val="en-US" w:eastAsia="zh-CN" w:bidi="ar-SA"/>
        </w:rPr>
        <w:t xml:space="preserve">XX（    XX%），</w:t>
      </w:r>
      <w:r>
        <w:rPr>
          <w:rStyle w:val="1239"/>
          <w:rFonts w:hint="eastAsia" w:ascii="仿宋" w:hAnsi="仿宋" w:eastAsia="仿宋" w:cs="仿宋"/>
          <w:b w:val="0"/>
          <w:i w:val="0"/>
          <w:caps w:val="0"/>
          <w:spacing w:val="0"/>
          <w:sz w:val="24"/>
          <w:szCs w:val="24"/>
          <w:highlight w:val="white"/>
          <w:lang w:val="en-US" w:eastAsia="zh-CN" w:bidi="ar-SA"/>
        </w:rPr>
        <w:t xml:space="preserve">小写￥</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大写：人民币</w:t>
      </w:r>
      <w:r>
        <w:rPr>
          <w:rStyle w:val="1239"/>
          <w:rFonts w:hint="eastAsia" w:ascii="仿宋" w:hAnsi="仿宋" w:eastAsia="仿宋" w:cs="仿宋"/>
          <w:b w:val="0"/>
          <w:i w:val="0"/>
          <w:caps w:val="0"/>
          <w:spacing w:val="0"/>
          <w:sz w:val="24"/>
          <w:szCs w:val="24"/>
          <w:highlight w:val="white"/>
          <w:u w:val="single"/>
          <w:lang w:val="en-US" w:eastAsia="zh-CN" w:bidi="ar-SA"/>
        </w:rPr>
        <w:t xml:space="preserve">          </w:t>
      </w:r>
      <w:r>
        <w:rPr>
          <w:rStyle w:val="1239"/>
          <w:rFonts w:hint="eastAsia" w:ascii="仿宋" w:hAnsi="仿宋" w:eastAsia="仿宋" w:cs="仿宋"/>
          <w:b w:val="0"/>
          <w:i w:val="0"/>
          <w:caps w:val="0"/>
          <w:spacing w:val="0"/>
          <w:sz w:val="24"/>
          <w:szCs w:val="24"/>
          <w:highlight w:val="white"/>
          <w:lang w:val="en-US" w:eastAsia="zh-CN" w:bidi="ar-SA"/>
        </w:rPr>
        <w:t xml:space="preserve">。</w:t>
      </w:r>
      <w:r>
        <w:rPr>
          <w:highlight w:val="white"/>
        </w:rPr>
      </w:r>
      <w:r/>
    </w:p>
    <w:p>
      <w:pPr>
        <w:ind w:firstLine="484"/>
        <w:jc w:val="both"/>
        <w:spacing w:before="0" w:beforeAutospacing="0" w:after="0" w:afterAutospacing="0" w:line="36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w:t>
      </w:r>
      <w:r>
        <w:rPr>
          <w:highlight w:val="white"/>
        </w:rPr>
      </w:r>
      <w:r/>
    </w:p>
    <w:p>
      <w:pPr>
        <w:ind w:left="140" w:firstLine="484"/>
        <w:jc w:val="both"/>
        <w:spacing w:before="0" w:beforeAutospacing="0" w:after="0" w:afterAutospacing="0" w:line="360" w:lineRule="auto"/>
        <w:rPr>
          <w:rStyle w:val="1239"/>
          <w:rFonts w:hint="eastAsia" w:ascii="仿宋" w:hAnsi="仿宋" w:eastAsia="仿宋" w:cs="仿宋"/>
          <w:b/>
          <w:i w:val="0"/>
          <w:caps w:val="0"/>
          <w:spacing w:val="0"/>
          <w:sz w:val="24"/>
          <w:szCs w:val="24"/>
          <w:highlight w:val="white"/>
        </w:rPr>
      </w:pPr>
      <w:r>
        <w:rPr>
          <w:rStyle w:val="1239"/>
          <w:rFonts w:hint="eastAsia" w:ascii="仿宋" w:hAnsi="仿宋" w:eastAsia="仿宋" w:cs="仿宋"/>
          <w:b/>
          <w:i w:val="0"/>
          <w:caps w:val="0"/>
          <w:spacing w:val="0"/>
          <w:sz w:val="24"/>
          <w:szCs w:val="24"/>
          <w:highlight w:val="white"/>
          <w:lang w:val="en-US" w:eastAsia="zh-CN" w:bidi="ar-SA"/>
        </w:rPr>
        <w:t xml:space="preserve">注:</w:t>
      </w:r>
      <w:r>
        <w:rPr>
          <w:highlight w:val="white"/>
        </w:rPr>
      </w:r>
      <w:r/>
    </w:p>
    <w:p>
      <w:pPr>
        <w:ind w:left="140"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1、付款条件一中，出具预付款保函后支付的合同款应当与保函金额一致。</w:t>
      </w:r>
      <w:r>
        <w:rPr>
          <w:highlight w:val="white"/>
        </w:rPr>
      </w:r>
      <w:r/>
    </w:p>
    <w:p>
      <w:pPr>
        <w:ind w:left="140" w:firstLine="482"/>
        <w:jc w:val="both"/>
        <w:spacing w:before="0" w:beforeAutospacing="0" w:after="0" w:afterAutospacing="0" w:line="360" w:lineRule="auto"/>
        <w:rPr>
          <w:rStyle w:val="1239"/>
          <w:rFonts w:hint="eastAsia" w:ascii="仿宋" w:hAnsi="仿宋" w:eastAsia="仿宋" w:cs="仿宋"/>
          <w:b w:val="0"/>
          <w:i w:val="0"/>
          <w:caps w:val="0"/>
          <w:spacing w:val="0"/>
          <w:sz w:val="24"/>
          <w:szCs w:val="24"/>
          <w:highlight w:val="white"/>
        </w:rPr>
      </w:pPr>
      <w:r>
        <w:rPr>
          <w:rStyle w:val="1239"/>
          <w:rFonts w:hint="eastAsia" w:ascii="仿宋" w:hAnsi="仿宋" w:eastAsia="仿宋" w:cs="仿宋"/>
          <w:b w:val="0"/>
          <w:i w:val="0"/>
          <w:caps w:val="0"/>
          <w:spacing w:val="0"/>
          <w:sz w:val="24"/>
          <w:szCs w:val="24"/>
          <w:highlight w:val="white"/>
          <w:lang w:val="en-US" w:eastAsia="zh-CN" w:bidi="ar-SA"/>
        </w:rPr>
        <w:t xml:space="preserve">2、付款条件二中，预付款比例设定应符合《关于做好政府采购支持企业发展有关事项的通知》(苏财购〔2020〕52号)要求。</w:t>
      </w:r>
      <w:r>
        <w:rPr>
          <w:highlight w:val="white"/>
        </w:rPr>
      </w:r>
      <w:r/>
    </w:p>
    <w:p>
      <w:pPr>
        <w:pStyle w:val="1246"/>
        <w:ind w:left="420"/>
        <w:jc w:val="both"/>
        <w:spacing w:before="0" w:beforeAutospacing="0" w:after="120" w:afterAutospacing="0" w:line="240" w:lineRule="auto"/>
        <w:widowControl/>
        <w:rPr>
          <w:rStyle w:val="1239"/>
          <w:rFonts w:hint="eastAsia" w:ascii="仿宋" w:hAnsi="仿宋" w:eastAsia="仿宋" w:cs="仿宋"/>
          <w:b w:val="0"/>
          <w:i w:val="0"/>
          <w:caps w:val="0"/>
          <w:spacing w:val="0"/>
          <w:sz w:val="21"/>
          <w:highlight w:val="white"/>
        </w:rPr>
      </w:pPr>
      <w:r>
        <w:rPr>
          <w:rFonts w:hint="eastAsia" w:ascii="仿宋" w:hAnsi="仿宋" w:eastAsia="仿宋" w:cs="仿宋"/>
          <w:b w:val="0"/>
          <w:i w:val="0"/>
          <w:caps w:val="0"/>
          <w:spacing w:val="0"/>
          <w:sz w:val="21"/>
          <w:highlight w:val="white"/>
        </w:rPr>
      </w:r>
      <w:r>
        <w:rPr>
          <w:highlight w:val="white"/>
        </w:rPr>
      </w:r>
      <w:r/>
    </w:p>
    <w:p>
      <w:pPr>
        <w:ind w:firstLine="480"/>
        <w:jc w:val="both"/>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ind w:firstLine="480"/>
        <w:jc w:val="both"/>
        <w:spacing w:before="0" w:beforeAutospacing="0" w:after="0" w:afterAutospacing="0" w:line="240" w:lineRule="auto"/>
        <w:widowControl/>
        <w:rPr>
          <w:rStyle w:val="1239"/>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lang w:val="en-US" w:eastAsia="zh-CN" w:bidi="ar-SA"/>
        </w:rPr>
      </w:r>
      <w:r>
        <w:rPr>
          <w:highlight w:val="white"/>
        </w:rPr>
      </w:r>
      <w:r/>
    </w:p>
    <w:p>
      <w:pPr>
        <w:jc w:val="both"/>
        <w:spacing w:before="0" w:beforeAutospacing="0" w:after="0" w:afterAutospacing="0" w:line="240" w:lineRule="auto"/>
        <w:widowControl/>
        <w:rPr>
          <w:rStyle w:val="1239"/>
          <w:rFonts w:hint="eastAsia" w:ascii="仿宋" w:hAnsi="仿宋" w:eastAsia="仿宋" w:cs="仿宋"/>
          <w:b w:val="0"/>
          <w:i w:val="0"/>
          <w:caps w:val="0"/>
          <w:color w:val="000000"/>
          <w:spacing w:val="0"/>
          <w:sz w:val="21"/>
          <w:szCs w:val="24"/>
          <w:highlight w:val="white"/>
        </w:rPr>
      </w:pPr>
      <w:r>
        <w:rPr>
          <w:rFonts w:hint="eastAsia" w:ascii="仿宋" w:hAnsi="仿宋" w:eastAsia="仿宋" w:cs="仿宋"/>
          <w:b w:val="0"/>
          <w:i w:val="0"/>
          <w:caps w:val="0"/>
          <w:color w:val="000000"/>
          <w:spacing w:val="0"/>
          <w:sz w:val="21"/>
          <w:szCs w:val="24"/>
          <w:highlight w:val="white"/>
          <w:lang w:val="en-US" w:eastAsia="zh-CN" w:bidi="ar-SA"/>
        </w:rPr>
      </w:r>
      <w:r>
        <w:rPr>
          <w:highlight w:val="white"/>
        </w:rPr>
      </w:r>
      <w:r/>
    </w:p>
    <w:sectPr>
      <w:headerReference w:type="default" r:id="rId17"/>
      <w:footerReference w:type="default" r:id="rId25"/>
      <w:footerReference w:type="first" r:id="rId26"/>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left"/>
      <w:widowControl/>
      <w:rPr>
        <w:rStyle w:val="1239"/>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rPr>
        <w:rStyle w:val="1239"/>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left"/>
      <w:widowControl/>
      <w:rPr>
        <w:rStyle w:val="1239"/>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Style w:val="1239"/>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tabs>
        <w:tab w:val="center" w:pos="4153" w:leader="none"/>
        <w:tab w:val="right" w:pos="8306" w:leader="none"/>
      </w:tabs>
      <w:rPr>
        <w:rFonts w:ascii="宋体" w:hAnsi="宋体" w:eastAsia="宋体" w:cs="Times New Roman"/>
        <w:sz w:val="18"/>
        <w:szCs w:val="21"/>
        <w:lang w:val="en-US" w:eastAsia="zh-CN" w:bidi="ar-SA"/>
      </w:rPr>
    </w:pPr>
    <w:r>
      <w:rPr>
        <w:rFonts w:ascii="宋体" w:hAnsi="宋体" w:eastAsia="宋体" w:cs="Times New Roman"/>
        <w:sz w:val="18"/>
        <w:szCs w:val="21"/>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tabs>
        <w:tab w:val="center" w:pos="4153" w:leader="none"/>
        <w:tab w:val="right" w:pos="8306" w:leader="none"/>
      </w:tabs>
      <w:rPr>
        <w:rFonts w:ascii="宋体" w:hAnsi="宋体" w:eastAsia="宋体" w:cs="Times New Roman"/>
        <w:sz w:val="18"/>
        <w:szCs w:val="21"/>
        <w:lang w:val="en-US" w:eastAsia="zh-CN" w:bidi="ar-SA"/>
      </w:rPr>
    </w:pPr>
    <w:r>
      <w:rPr>
        <w:rFonts w:ascii="宋体" w:hAnsi="宋体" w:eastAsia="宋体" w:cs="Times New Roman"/>
        <w:sz w:val="18"/>
        <w:szCs w:val="21"/>
        <w:lang w:val="en-US" w:eastAsia="zh-CN" w:bidi="ar-SA"/>
      </w:rPr>
      <w:fldChar w:fldCharType="begin"/>
    </w:r>
    <w:r>
      <w:rPr>
        <w:rFonts w:ascii="宋体" w:hAnsi="宋体" w:eastAsia="宋体" w:cs="Times New Roman"/>
        <w:sz w:val="21"/>
        <w:szCs w:val="21"/>
        <w:lang w:val="en-US" w:eastAsia="zh-CN" w:bidi="ar-SA"/>
      </w:rPr>
      <w:instrText xml:space="preserve">PAGE  </w:instrText>
    </w:r>
    <w:r>
      <w:rPr>
        <w:rFonts w:ascii="宋体" w:hAnsi="宋体" w:eastAsia="宋体" w:cs="Times New Roman"/>
        <w:sz w:val="18"/>
        <w:szCs w:val="21"/>
        <w:lang w:val="en-US" w:eastAsia="zh-CN" w:bidi="ar-SA"/>
      </w:rPr>
      <w:fldChar w:fldCharType="end"/>
    </w:r>
    <w:r/>
  </w:p>
  <w:p>
    <w:pPr>
      <w:ind w:firstLine="420"/>
      <w:jc w:val="left"/>
      <w:spacing w:line="440" w:lineRule="exact"/>
      <w:widowControl w:val="off"/>
      <w:tabs>
        <w:tab w:val="center" w:pos="4153" w:leader="none"/>
        <w:tab w:val="right" w:pos="8306" w:leader="none"/>
      </w:tabs>
      <w:rPr>
        <w:rFonts w:ascii="宋体" w:hAnsi="宋体" w:eastAsia="宋体" w:cs="Times New Roman"/>
        <w:sz w:val="18"/>
        <w:szCs w:val="21"/>
        <w:lang w:val="en-US" w:eastAsia="zh-CN" w:bidi="ar-SA"/>
      </w:rPr>
    </w:pPr>
    <w:r>
      <w:rPr>
        <w:rFonts w:ascii="宋体" w:hAnsi="宋体" w:eastAsia="宋体" w:cs="Times New Roman"/>
        <w:sz w:val="21"/>
        <w:szCs w:val="21"/>
        <w:lang w:val="en-US" w:eastAsia="zh-CN" w:bidi="ar-SA"/>
      </w:rPr>
      <w:t xml:space="preserve">6-</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tabs>
        <w:tab w:val="center" w:pos="4153" w:leader="none"/>
        <w:tab w:val="right" w:pos="8306" w:leader="none"/>
      </w:tabs>
      <w:rPr>
        <w:rFonts w:ascii="宋体" w:hAnsi="宋体" w:eastAsia="宋体" w:cs="Times New Roman"/>
        <w:sz w:val="18"/>
        <w:szCs w:val="21"/>
        <w:lang w:val="en-US" w:eastAsia="zh-CN" w:bidi="ar-SA"/>
      </w:rPr>
    </w:pPr>
    <w:r>
      <w:rPr>
        <w:rFonts w:ascii="宋体" w:hAnsi="宋体" w:eastAsia="宋体" w:cs="Times New Roman"/>
        <w:sz w:val="18"/>
        <w:szCs w:val="21"/>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39"/>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v:textbox>
            </v:shape>
          </w:pict>
        </mc:Fallback>
      </mc:AlternateContent>
    </w:r>
    <w:r>
      <w:rPr>
        <w:rStyle w:val="1239"/>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wps:txbx>
                    <wps:bodyPr wrap="square" lIns="0" tIns="0" rIns="0" bIns="0" upright="1"/>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left"/>
      <w:widowControl/>
      <w:rPr>
        <w:rStyle w:val="1239"/>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rPr>
        <w:rStyle w:val="1239"/>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jc w:val="left"/>
                      <w:widowControl/>
                      <w:rPr>
                        <w:rStyle w:val="1239"/>
                        <w:sz w:val="18"/>
                        <w:szCs w:val="18"/>
                        <w:lang w:val="en-US" w:eastAsia="zh-CN" w:bidi="ar-SA"/>
                      </w:rPr>
                    </w:pPr>
                    <w:r>
                      <w:rPr>
                        <w:sz w:val="18"/>
                        <w:szCs w:val="18"/>
                        <w:lang w:val="en-US" w:eastAsia="zh-CN" w:bidi="ar-SA"/>
                      </w:rPr>
                    </w:r>
                    <w:r/>
                  </w:p>
                  <w:p>
                    <w:pPr>
                      <w:widowControl/>
                      <w:rPr>
                        <w:rStyle w:val="1239"/>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rPr>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left="5866" w:hanging="5866"/>
      <w:jc w:val="left"/>
      <w:rPr>
        <w:rFonts w:hint="eastAsia"/>
      </w:rPr>
      <w:pBdr>
        <w:bottom w:val="single" w:color="auto" w:sz="4"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widowControl/>
      <w:rPr>
        <w:rStyle w:val="1239"/>
        <w:rFonts w:ascii="仿宋" w:hAnsi="仿宋"/>
        <w:sz w:val="18"/>
        <w:szCs w:val="18"/>
        <w:lang w:val="en-US" w:eastAsia="zh-CN" w:bidi="ar-SA"/>
      </w:rPr>
      <w:pBdr>
        <w:bottom w:val="none" w:color="auto" w:sz="0" w:space="0"/>
      </w:pBdr>
    </w:pPr>
    <w:r>
      <w:rPr>
        <w:rFonts w:ascii="仿宋" w:hAnsi="仿宋"/>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left="5866" w:hanging="5866"/>
      <w:jc w:val="left"/>
      <w:widowControl/>
      <w:rPr>
        <w:rStyle w:val="1239"/>
        <w:sz w:val="18"/>
        <w:szCs w:val="18"/>
        <w:lang w:val="en-US" w:eastAsia="zh-CN" w:bidi="ar-SA"/>
      </w:rPr>
      <w:pBdr>
        <w:bottom w:val="none" w:color="000000" w:sz="0" w:space="1"/>
      </w:pBdr>
    </w:pPr>
    <w:r>
      <w:rPr>
        <w:rStyle w:val="1239"/>
        <w:sz w:val="18"/>
        <w:szCs w:val="18"/>
        <w:lang w:val="en-US" w:eastAsia="zh-CN" w:bidi="ar-SA"/>
      </w:rP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440" w:lineRule="exact"/>
      <w:widowControl w:val="off"/>
      <w:tabs>
        <w:tab w:val="center" w:pos="4153" w:leader="none"/>
        <w:tab w:val="right" w:pos="8306" w:leader="none"/>
      </w:tabs>
      <w:rPr>
        <w:rFonts w:ascii="宋体" w:hAnsi="宋体" w:eastAsia="宋体" w:cs="Times New Roman"/>
        <w:sz w:val="18"/>
        <w:szCs w:val="18"/>
        <w:lang w:val="en-US" w:eastAsia="zh-CN" w:bidi="ar-SA"/>
      </w:rPr>
      <w:pBdr>
        <w:bottom w:val="single" w:color="auto" w:sz="6" w:space="1"/>
      </w:pBdr>
    </w:pPr>
    <w:r>
      <w:rPr>
        <w:rFonts w:ascii="宋体" w:hAnsi="宋体" w:eastAsia="宋体" w:cs="Times New Roman"/>
        <w:sz w:val="18"/>
        <w:szCs w:val="18"/>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440" w:lineRule="exact"/>
      <w:widowControl w:val="off"/>
      <w:tabs>
        <w:tab w:val="center" w:pos="4153" w:leader="none"/>
        <w:tab w:val="right" w:pos="8306" w:leader="none"/>
      </w:tabs>
      <w:rPr>
        <w:rFonts w:ascii="宋体" w:hAnsi="宋体" w:eastAsia="宋体" w:cs="Times New Roman"/>
        <w:sz w:val="18"/>
        <w:szCs w:val="18"/>
        <w:lang w:val="en-US" w:eastAsia="zh-CN" w:bidi="ar-SA"/>
      </w:rPr>
      <w:pBdr>
        <w:bottom w:val="single" w:color="auto" w:sz="6" w:space="1"/>
      </w:pBdr>
    </w:pPr>
    <w:r>
      <w:rPr>
        <w:rFonts w:hint="eastAsia" w:ascii="宋体" w:hAnsi="宋体" w:eastAsia="宋体" w:cs="Times New Roman"/>
        <w:sz w:val="18"/>
        <w:szCs w:val="18"/>
        <w:lang w:val="en-US" w:eastAsia="zh-CN" w:bidi="ar-SA"/>
      </w:rPr>
      <w:t xml:space="preserve">第</w:t>
    </w:r>
    <w:r>
      <w:rPr>
        <w:rFonts w:ascii="宋体" w:hAnsi="宋体" w:eastAsia="宋体" w:cs="Times New Roman"/>
        <w:sz w:val="18"/>
        <w:szCs w:val="18"/>
        <w:lang w:val="en-US" w:eastAsia="zh-CN" w:bidi="ar-SA"/>
      </w:rPr>
      <w:t xml:space="preserve">6</w:t>
    </w:r>
    <w:r>
      <w:rPr>
        <w:rFonts w:hint="eastAsia" w:ascii="宋体" w:hAnsi="宋体" w:eastAsia="宋体" w:cs="Times New Roman"/>
        <w:sz w:val="18"/>
        <w:szCs w:val="18"/>
        <w:lang w:val="en-US" w:eastAsia="zh-CN" w:bidi="ar-SA"/>
      </w:rPr>
      <w:t xml:space="preserve">章 工程量清单</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440" w:lineRule="exact"/>
      <w:widowControl w:val="off"/>
      <w:tabs>
        <w:tab w:val="center" w:pos="4153" w:leader="none"/>
        <w:tab w:val="right" w:pos="8306" w:leader="none"/>
      </w:tabs>
      <w:rPr>
        <w:rFonts w:ascii="宋体" w:hAnsi="宋体" w:eastAsia="宋体" w:cs="Times New Roman"/>
        <w:sz w:val="18"/>
        <w:szCs w:val="18"/>
        <w:lang w:val="en-US" w:eastAsia="zh-CN" w:bidi="ar-SA"/>
      </w:rPr>
      <w:pBdr>
        <w:bottom w:val="single" w:color="auto" w:sz="6" w:space="1"/>
      </w:pBdr>
    </w:pPr>
    <w:r>
      <w:rPr>
        <w:rFonts w:ascii="宋体" w:hAnsi="宋体" w:eastAsia="宋体" w:cs="Times New Roman"/>
        <w:sz w:val="18"/>
        <w:szCs w:val="18"/>
        <w:lang w:val="en-US" w:eastAsia="zh-CN" w:bidi="ar-S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widowControl/>
      <w:rPr>
        <w:rStyle w:val="1239"/>
        <w:sz w:val="18"/>
        <w:szCs w:val="18"/>
        <w:lang w:val="en-US" w:eastAsia="zh-CN" w:bidi="ar-SA"/>
      </w:rPr>
      <w:pBdr>
        <w:bottom w:val="none" w:color="000000" w:sz="0" w:space="1"/>
      </w:pBdr>
    </w:pPr>
    <w:r>
      <w:rPr>
        <w:rStyle w:val="1239"/>
        <w:sz w:val="18"/>
        <w:szCs w:val="18"/>
        <w:lang w:val="en-US" w:eastAsia="zh-CN" w:bidi="ar-SA"/>
      </w:rPr>
      <w:t xml:space="preserve">                                       </w:t>
    </w:r>
    <w:r/>
  </w:p>
  <w:p>
    <w:pPr>
      <w:pStyle w:val="1057"/>
      <w:jc w:val="center"/>
      <w:widowControl/>
      <w:rPr>
        <w:rStyle w:val="1239"/>
        <w:sz w:val="18"/>
        <w:szCs w:val="18"/>
        <w:lang w:val="en-US" w:eastAsia="zh-CN" w:bidi="ar-SA"/>
      </w:rPr>
      <w:pBdr>
        <w:bottom w:val="none" w:color="auto" w:sz="0" w:space="0"/>
      </w:pBdr>
    </w:pPr>
    <w:r>
      <w:rPr>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0"/>
      <w:isLgl w:val="false"/>
      <w:suff w:val="nothing"/>
      <w:lvlText w:val="%1、"/>
      <w:lvlJc w:val="left"/>
      <w:pPr>
        <w:widowControl/>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6"/>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abstractNum w:abstractNumId="3">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0" w:default="1">
    <w:name w:val="Normal"/>
    <w:link w:val="1262"/>
    <w:uiPriority w:val="0"/>
    <w:qFormat/>
    <w:pPr>
      <w:jc w:val="both"/>
    </w:pPr>
    <w:rPr>
      <w:rFonts w:hint="default" w:ascii="Times New Roman" w:hAnsi="Times New Roman" w:eastAsia="宋体" w:cstheme="minorBidi"/>
      <w:sz w:val="21"/>
      <w:szCs w:val="24"/>
      <w:lang w:val="en-US" w:eastAsia="zh-CN" w:bidi="ar-SA"/>
    </w:rPr>
  </w:style>
  <w:style w:type="paragraph" w:styleId="1031">
    <w:name w:val="Heading 1"/>
    <w:basedOn w:val="1030"/>
    <w:next w:val="1030"/>
    <w:uiPriority w:val="0"/>
    <w:qFormat/>
    <w:pPr>
      <w:jc w:val="left"/>
      <w:keepLines/>
      <w:keepNext/>
      <w:spacing w:line="360" w:lineRule="auto"/>
      <w:outlineLvl w:val="0"/>
    </w:pPr>
    <w:rPr>
      <w:rFonts w:ascii="Times New Roman" w:hAnsi="Times New Roman" w:eastAsia="宋体"/>
      <w:b/>
      <w:bCs/>
      <w:sz w:val="28"/>
      <w:szCs w:val="44"/>
    </w:rPr>
  </w:style>
  <w:style w:type="paragraph" w:styleId="1032">
    <w:name w:val="Heading 2"/>
    <w:basedOn w:val="1030"/>
    <w:next w:val="1030"/>
    <w:uiPriority w:val="0"/>
    <w:qFormat/>
    <w:pPr>
      <w:keepLines/>
      <w:keepNext/>
      <w:spacing w:before="120" w:after="120" w:line="360" w:lineRule="auto"/>
      <w:outlineLvl w:val="1"/>
    </w:pPr>
    <w:rPr>
      <w:rFonts w:ascii="Cambria" w:hAnsi="Cambria"/>
      <w:b/>
      <w:bCs/>
      <w:sz w:val="28"/>
      <w:szCs w:val="32"/>
    </w:rPr>
  </w:style>
  <w:style w:type="paragraph" w:styleId="1033">
    <w:name w:val="Heading 3"/>
    <w:basedOn w:val="1030"/>
    <w:next w:val="1030"/>
    <w:uiPriority w:val="0"/>
    <w:qFormat/>
    <w:pPr>
      <w:keepLines/>
      <w:keepNext/>
      <w:spacing w:before="120" w:after="120" w:line="360" w:lineRule="auto"/>
      <w:outlineLvl w:val="2"/>
    </w:pPr>
    <w:rPr>
      <w:b/>
      <w:bCs/>
      <w:sz w:val="28"/>
      <w:szCs w:val="32"/>
    </w:rPr>
  </w:style>
  <w:style w:type="paragraph" w:styleId="1034">
    <w:name w:val="Heading 4"/>
    <w:basedOn w:val="1030"/>
    <w:next w:val="1030"/>
    <w:uiPriority w:val="0"/>
    <w:qFormat/>
    <w:pPr>
      <w:jc w:val="left"/>
      <w:keepLines/>
      <w:keepNext/>
      <w:spacing w:before="156" w:after="156" w:line="360" w:lineRule="auto"/>
      <w:outlineLvl w:val="3"/>
    </w:pPr>
    <w:rPr>
      <w:rFonts w:ascii="Arial" w:hAnsi="Arial" w:eastAsia="黑体"/>
      <w:bCs/>
      <w:sz w:val="24"/>
      <w:szCs w:val="28"/>
    </w:rPr>
  </w:style>
  <w:style w:type="paragraph" w:styleId="1035">
    <w:name w:val="Heading 5"/>
    <w:basedOn w:val="1030"/>
    <w:next w:val="1030"/>
    <w:link w:val="1086"/>
    <w:uiPriority w:val="9"/>
    <w:unhideWhenUsed/>
    <w:qFormat/>
    <w:pPr>
      <w:keepLines/>
      <w:keepNext/>
      <w:spacing w:before="320" w:after="200"/>
      <w:outlineLvl w:val="4"/>
    </w:pPr>
    <w:rPr>
      <w:rFonts w:ascii="Arial" w:hAnsi="Arial" w:eastAsia="Arial" w:cs="Arial"/>
      <w:b/>
      <w:bCs/>
      <w:sz w:val="24"/>
      <w:szCs w:val="24"/>
    </w:rPr>
  </w:style>
  <w:style w:type="paragraph" w:styleId="1036">
    <w:name w:val="Heading 6"/>
    <w:basedOn w:val="1030"/>
    <w:next w:val="1030"/>
    <w:link w:val="1087"/>
    <w:uiPriority w:val="9"/>
    <w:unhideWhenUsed/>
    <w:qFormat/>
    <w:pPr>
      <w:keepLines/>
      <w:keepNext/>
      <w:spacing w:before="320" w:after="200"/>
      <w:outlineLvl w:val="5"/>
    </w:pPr>
    <w:rPr>
      <w:rFonts w:ascii="Arial" w:hAnsi="Arial" w:eastAsia="Arial" w:cs="Arial"/>
      <w:b/>
      <w:bCs/>
      <w:sz w:val="22"/>
      <w:szCs w:val="22"/>
    </w:rPr>
  </w:style>
  <w:style w:type="paragraph" w:styleId="1037">
    <w:name w:val="Heading 7"/>
    <w:basedOn w:val="1030"/>
    <w:next w:val="1030"/>
    <w:link w:val="1088"/>
    <w:uiPriority w:val="9"/>
    <w:unhideWhenUsed/>
    <w:qFormat/>
    <w:pPr>
      <w:keepLines/>
      <w:keepNext/>
      <w:spacing w:before="320" w:after="200"/>
      <w:outlineLvl w:val="6"/>
    </w:pPr>
    <w:rPr>
      <w:rFonts w:ascii="Arial" w:hAnsi="Arial" w:eastAsia="Arial" w:cs="Arial"/>
      <w:b/>
      <w:bCs/>
      <w:i/>
      <w:iCs/>
      <w:sz w:val="22"/>
      <w:szCs w:val="22"/>
    </w:rPr>
  </w:style>
  <w:style w:type="paragraph" w:styleId="1038">
    <w:name w:val="Heading 8"/>
    <w:basedOn w:val="1030"/>
    <w:next w:val="1030"/>
    <w:link w:val="1089"/>
    <w:uiPriority w:val="9"/>
    <w:unhideWhenUsed/>
    <w:qFormat/>
    <w:pPr>
      <w:keepLines/>
      <w:keepNext/>
      <w:spacing w:before="320" w:after="200"/>
      <w:outlineLvl w:val="7"/>
    </w:pPr>
    <w:rPr>
      <w:rFonts w:ascii="Arial" w:hAnsi="Arial" w:eastAsia="Arial" w:cs="Arial"/>
      <w:i/>
      <w:iCs/>
      <w:sz w:val="22"/>
      <w:szCs w:val="22"/>
    </w:rPr>
  </w:style>
  <w:style w:type="paragraph" w:styleId="1039">
    <w:name w:val="Heading 9"/>
    <w:basedOn w:val="1030"/>
    <w:next w:val="1030"/>
    <w:link w:val="1090"/>
    <w:uiPriority w:val="9"/>
    <w:unhideWhenUsed/>
    <w:qFormat/>
    <w:pPr>
      <w:keepLines/>
      <w:keepNext/>
      <w:spacing w:before="320" w:after="200"/>
      <w:outlineLvl w:val="8"/>
    </w:pPr>
    <w:rPr>
      <w:rFonts w:ascii="Arial" w:hAnsi="Arial" w:eastAsia="Arial" w:cs="Arial"/>
      <w:i/>
      <w:iCs/>
      <w:sz w:val="21"/>
      <w:szCs w:val="21"/>
    </w:rPr>
  </w:style>
  <w:style w:type="character" w:styleId="1040" w:default="1">
    <w:name w:val="Default Paragraph Font"/>
    <w:uiPriority w:val="0"/>
    <w:semiHidden/>
    <w:qFormat/>
  </w:style>
  <w:style w:type="table" w:styleId="1041" w:default="1">
    <w:name w:val="Normal Table"/>
    <w:uiPriority w:val="0"/>
    <w:semiHidden/>
    <w:qFormat/>
    <w:tblPr>
      <w:tblCellMar>
        <w:left w:w="108" w:type="dxa"/>
        <w:top w:w="0" w:type="dxa"/>
        <w:right w:w="108" w:type="dxa"/>
        <w:bottom w:w="0" w:type="dxa"/>
      </w:tblCellMar>
    </w:tblPr>
  </w:style>
  <w:style w:type="paragraph" w:styleId="1042">
    <w:name w:val="toc 7"/>
    <w:basedOn w:val="1030"/>
    <w:next w:val="1030"/>
    <w:uiPriority w:val="39"/>
    <w:unhideWhenUsed/>
    <w:qFormat/>
    <w:pPr>
      <w:ind w:left="1701" w:right="0" w:firstLine="0"/>
      <w:spacing w:after="57"/>
    </w:pPr>
  </w:style>
  <w:style w:type="paragraph" w:styleId="1043">
    <w:name w:val="Caption"/>
    <w:basedOn w:val="1030"/>
    <w:next w:val="10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4">
    <w:name w:val="annotation text"/>
    <w:basedOn w:val="1030"/>
    <w:uiPriority w:val="99"/>
    <w:semiHidden/>
    <w:unhideWhenUsed/>
    <w:qFormat/>
    <w:pPr>
      <w:jc w:val="left"/>
    </w:pPr>
  </w:style>
  <w:style w:type="paragraph" w:styleId="1045">
    <w:name w:val="Body Text"/>
    <w:basedOn w:val="1030"/>
    <w:next w:val="1046"/>
    <w:uiPriority w:val="0"/>
    <w:qFormat/>
    <w:pPr>
      <w:spacing w:after="120"/>
    </w:pPr>
  </w:style>
  <w:style w:type="paragraph" w:styleId="1046" w:customStyle="1">
    <w:name w:val="一级条标题"/>
    <w:basedOn w:val="1047"/>
    <w:next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customStyle="1">
    <w:name w:val="章标题"/>
    <w:basedOn w:val="1030"/>
    <w:next w:val="103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48" w:customStyle="1">
    <w:name w:val="段"/>
    <w:basedOn w:val="1030"/>
    <w:next w:val="1030"/>
    <w:uiPriority w:val="0"/>
    <w:qFormat/>
    <w:pPr>
      <w:ind w:firstLine="200"/>
      <w:widowControl/>
    </w:pPr>
    <w:rPr>
      <w:rFonts w:hint="eastAsia" w:ascii="宋体"/>
    </w:rPr>
  </w:style>
  <w:style w:type="paragraph" w:styleId="1049">
    <w:name w:val="Body Text Indent"/>
    <w:basedOn w:val="1030"/>
    <w:next w:val="1050"/>
    <w:uiPriority w:val="0"/>
    <w:qFormat/>
    <w:pPr>
      <w:ind w:left="420"/>
      <w:spacing w:after="120"/>
    </w:pPr>
  </w:style>
  <w:style w:type="paragraph" w:styleId="1050">
    <w:name w:val="envelope return"/>
    <w:basedOn w:val="1030"/>
    <w:uiPriority w:val="0"/>
    <w:qFormat/>
    <w:rPr>
      <w:rFonts w:ascii="Arial" w:hAnsi="Arial"/>
    </w:rPr>
  </w:style>
  <w:style w:type="paragraph" w:styleId="1051">
    <w:name w:val="Block Text"/>
    <w:basedOn w:val="1030"/>
    <w:uiPriority w:val="99"/>
    <w:unhideWhenUsed/>
    <w:qFormat/>
    <w:pPr>
      <w:ind w:left="567" w:right="454" w:firstLine="498"/>
      <w:jc w:val="left"/>
      <w:widowControl/>
    </w:pPr>
    <w:rPr>
      <w:rFonts w:ascii="仿宋_GB2312" w:eastAsia="仿宋_GB2312"/>
      <w:sz w:val="30"/>
      <w:szCs w:val="20"/>
    </w:rPr>
  </w:style>
  <w:style w:type="paragraph" w:styleId="1052">
    <w:name w:val="toc 5"/>
    <w:basedOn w:val="1030"/>
    <w:next w:val="1030"/>
    <w:uiPriority w:val="39"/>
    <w:unhideWhenUsed/>
    <w:qFormat/>
    <w:pPr>
      <w:ind w:left="1134" w:right="0" w:firstLine="0"/>
      <w:spacing w:after="57"/>
    </w:pPr>
  </w:style>
  <w:style w:type="paragraph" w:styleId="1053">
    <w:name w:val="toc 3"/>
    <w:basedOn w:val="1030"/>
    <w:next w:val="1030"/>
    <w:uiPriority w:val="39"/>
    <w:unhideWhenUsed/>
    <w:qFormat/>
    <w:pPr>
      <w:ind w:left="567" w:right="0" w:firstLine="0"/>
      <w:spacing w:after="57"/>
    </w:pPr>
  </w:style>
  <w:style w:type="paragraph" w:styleId="1054">
    <w:name w:val="toc 8"/>
    <w:basedOn w:val="1030"/>
    <w:next w:val="1030"/>
    <w:uiPriority w:val="39"/>
    <w:unhideWhenUsed/>
    <w:qFormat/>
    <w:pPr>
      <w:ind w:left="1984" w:right="0" w:firstLine="0"/>
      <w:spacing w:after="57"/>
    </w:pPr>
  </w:style>
  <w:style w:type="paragraph" w:styleId="1055">
    <w:name w:val="endnote text"/>
    <w:basedOn w:val="1030"/>
    <w:link w:val="1228"/>
    <w:uiPriority w:val="99"/>
    <w:semiHidden/>
    <w:unhideWhenUsed/>
    <w:qFormat/>
    <w:pPr>
      <w:spacing w:after="0" w:line="240" w:lineRule="auto"/>
    </w:pPr>
    <w:rPr>
      <w:sz w:val="20"/>
    </w:rPr>
  </w:style>
  <w:style w:type="paragraph" w:styleId="1056">
    <w:name w:val="Footer"/>
    <w:basedOn w:val="1030"/>
    <w:uiPriority w:val="0"/>
    <w:qFormat/>
    <w:pPr>
      <w:jc w:val="left"/>
      <w:tabs>
        <w:tab w:val="center" w:pos="4153" w:leader="none"/>
        <w:tab w:val="right" w:pos="8306" w:leader="none"/>
      </w:tabs>
    </w:pPr>
    <w:rPr>
      <w:sz w:val="18"/>
      <w:szCs w:val="18"/>
      <w:lang w:val="en-US" w:eastAsia="zh-CN" w:bidi="ar-SA"/>
    </w:rPr>
  </w:style>
  <w:style w:type="paragraph" w:styleId="1057">
    <w:name w:val="Header"/>
    <w:basedOn w:val="1030"/>
    <w:uiPriority w:val="0"/>
    <w:qFormat/>
    <w:pPr>
      <w:jc w:val="center"/>
      <w:tabs>
        <w:tab w:val="center" w:pos="4153" w:leader="none"/>
        <w:tab w:val="right" w:pos="8306" w:leader="none"/>
      </w:tabs>
      <w:pBdr>
        <w:bottom w:val="single" w:color="000000" w:sz="6" w:space="1"/>
      </w:pBdr>
    </w:pPr>
    <w:rPr>
      <w:sz w:val="18"/>
      <w:szCs w:val="18"/>
      <w:lang w:val="en-US" w:eastAsia="zh-CN" w:bidi="ar-SA"/>
    </w:rPr>
  </w:style>
  <w:style w:type="paragraph" w:styleId="1058">
    <w:name w:val="toc 1"/>
    <w:basedOn w:val="1030"/>
    <w:next w:val="1030"/>
    <w:uiPriority w:val="39"/>
    <w:unhideWhenUsed/>
    <w:qFormat/>
    <w:pPr>
      <w:ind w:left="0" w:right="0" w:firstLine="0"/>
      <w:spacing w:after="57"/>
    </w:pPr>
  </w:style>
  <w:style w:type="paragraph" w:styleId="1059">
    <w:name w:val="toc 4"/>
    <w:basedOn w:val="1030"/>
    <w:next w:val="1030"/>
    <w:uiPriority w:val="39"/>
    <w:unhideWhenUsed/>
    <w:qFormat/>
    <w:pPr>
      <w:ind w:left="850" w:right="0" w:firstLine="0"/>
      <w:spacing w:after="57"/>
    </w:pPr>
  </w:style>
  <w:style w:type="paragraph" w:styleId="1060">
    <w:name w:val="Subtitle"/>
    <w:basedOn w:val="1030"/>
    <w:next w:val="1030"/>
    <w:link w:val="1094"/>
    <w:uiPriority w:val="11"/>
    <w:qFormat/>
    <w:pPr>
      <w:spacing w:before="200" w:after="200"/>
    </w:pPr>
    <w:rPr>
      <w:sz w:val="24"/>
      <w:szCs w:val="24"/>
    </w:rPr>
  </w:style>
  <w:style w:type="paragraph" w:styleId="1061">
    <w:name w:val="footnote text"/>
    <w:basedOn w:val="1030"/>
    <w:link w:val="1227"/>
    <w:uiPriority w:val="99"/>
    <w:semiHidden/>
    <w:unhideWhenUsed/>
    <w:qFormat/>
    <w:pPr>
      <w:spacing w:after="40" w:line="240" w:lineRule="auto"/>
    </w:pPr>
    <w:rPr>
      <w:sz w:val="18"/>
    </w:rPr>
  </w:style>
  <w:style w:type="paragraph" w:styleId="1062">
    <w:name w:val="toc 6"/>
    <w:basedOn w:val="1030"/>
    <w:next w:val="1030"/>
    <w:uiPriority w:val="39"/>
    <w:unhideWhenUsed/>
    <w:qFormat/>
    <w:pPr>
      <w:ind w:left="1417" w:right="0" w:firstLine="0"/>
      <w:spacing w:after="57"/>
    </w:pPr>
  </w:style>
  <w:style w:type="paragraph" w:styleId="1063">
    <w:name w:val="table of figures"/>
    <w:basedOn w:val="1030"/>
    <w:next w:val="1030"/>
    <w:uiPriority w:val="99"/>
    <w:unhideWhenUsed/>
    <w:qFormat/>
    <w:pPr>
      <w:spacing w:after="0" w:afterAutospacing="0"/>
    </w:pPr>
  </w:style>
  <w:style w:type="paragraph" w:styleId="1064">
    <w:name w:val="toc 2"/>
    <w:basedOn w:val="1030"/>
    <w:next w:val="1030"/>
    <w:uiPriority w:val="39"/>
    <w:unhideWhenUsed/>
    <w:qFormat/>
    <w:pPr>
      <w:ind w:left="283" w:right="0" w:firstLine="0"/>
      <w:spacing w:after="57"/>
    </w:pPr>
  </w:style>
  <w:style w:type="paragraph" w:styleId="1065">
    <w:name w:val="toc 9"/>
    <w:basedOn w:val="1030"/>
    <w:next w:val="1030"/>
    <w:uiPriority w:val="39"/>
    <w:unhideWhenUsed/>
    <w:qFormat/>
    <w:pPr>
      <w:ind w:left="2268" w:right="0" w:firstLine="0"/>
      <w:spacing w:after="57"/>
    </w:pPr>
  </w:style>
  <w:style w:type="paragraph" w:styleId="1066">
    <w:name w:val="Normal (Web)"/>
    <w:basedOn w:val="1030"/>
    <w:uiPriority w:val="99"/>
    <w:semiHidden/>
    <w:unhideWhenUsed/>
    <w:qFormat/>
    <w:pPr>
      <w:ind w:left="0" w:right="0"/>
      <w:jc w:val="left"/>
      <w:spacing w:before="0" w:beforeAutospacing="1" w:after="0" w:afterAutospacing="1"/>
    </w:pPr>
    <w:rPr>
      <w:sz w:val="24"/>
      <w:lang w:val="en-US" w:eastAsia="zh-CN" w:bidi="ar"/>
    </w:rPr>
  </w:style>
  <w:style w:type="paragraph" w:styleId="1067">
    <w:name w:val="Title"/>
    <w:basedOn w:val="1030"/>
    <w:next w:val="1030"/>
    <w:link w:val="1093"/>
    <w:uiPriority w:val="10"/>
    <w:qFormat/>
    <w:pPr>
      <w:contextualSpacing/>
      <w:spacing w:before="300" w:after="200"/>
    </w:pPr>
    <w:rPr>
      <w:sz w:val="48"/>
      <w:szCs w:val="48"/>
    </w:rPr>
  </w:style>
  <w:style w:type="table" w:styleId="1068">
    <w:name w:val="Table Grid"/>
    <w:basedOn w:val="10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9">
    <w:name w:val="endnote reference"/>
    <w:basedOn w:val="1040"/>
    <w:uiPriority w:val="99"/>
    <w:semiHidden/>
    <w:unhideWhenUsed/>
    <w:qFormat/>
    <w:rPr>
      <w:vertAlign w:val="superscript"/>
    </w:rPr>
  </w:style>
  <w:style w:type="character" w:styleId="1070">
    <w:name w:val="Hyperlink"/>
    <w:uiPriority w:val="99"/>
    <w:unhideWhenUsed/>
    <w:qFormat/>
    <w:rPr>
      <w:color w:val="0000ff" w:themeColor="hyperlink"/>
      <w:u w:val="single"/>
      <w14:textFill>
        <w14:solidFill>
          <w14:schemeClr w14:val="hlink"/>
        </w14:solidFill>
      </w14:textFill>
    </w:rPr>
  </w:style>
  <w:style w:type="character" w:styleId="1071">
    <w:name w:val="footnote reference"/>
    <w:basedOn w:val="1040"/>
    <w:uiPriority w:val="99"/>
    <w:unhideWhenUsed/>
    <w:qFormat/>
    <w:rPr>
      <w:vertAlign w:val="superscript"/>
    </w:rPr>
  </w:style>
  <w:style w:type="paragraph" w:styleId="1072" w:customStyle="1">
    <w:name w:val="标题1"/>
    <w:basedOn w:val="1030"/>
    <w:next w:val="1073"/>
    <w:uiPriority w:val="10"/>
    <w:qFormat/>
    <w:pPr>
      <w:contextualSpacing/>
      <w:spacing w:before="300"/>
    </w:pPr>
    <w:rPr>
      <w:sz w:val="48"/>
      <w:szCs w:val="48"/>
    </w:rPr>
  </w:style>
  <w:style w:type="paragraph" w:styleId="1073" w:customStyle="1">
    <w:name w:val="纯文本1"/>
    <w:basedOn w:val="1074"/>
    <w:uiPriority w:val="0"/>
    <w:qFormat/>
    <w:rPr>
      <w:rFonts w:ascii="宋体" w:hAnsi="Courier New"/>
      <w:sz w:val="21"/>
      <w:szCs w:val="21"/>
    </w:rPr>
  </w:style>
  <w:style w:type="paragraph" w:styleId="1074" w:customStyle="1">
    <w:name w:val="正文12"/>
    <w:next w:val="1075"/>
    <w:uiPriority w:val="0"/>
    <w:qFormat/>
    <w:pPr>
      <w:jc w:val="both"/>
      <w:widowControl w:val="off"/>
    </w:pPr>
    <w:rPr>
      <w:rFonts w:hint="default" w:ascii="Calibri" w:hAnsi="Calibri" w:eastAsia="Calibri" w:cs="Times New Roman"/>
      <w:sz w:val="21"/>
      <w:szCs w:val="24"/>
      <w:lang w:val="en-US" w:eastAsia="zh-CN" w:bidi="ar-SA"/>
    </w:rPr>
  </w:style>
  <w:style w:type="paragraph" w:styleId="1075" w:customStyle="1">
    <w:name w:val="脚注文本1"/>
    <w:basedOn w:val="1074"/>
    <w:next w:val="1076"/>
    <w:uiPriority w:val="0"/>
    <w:qFormat/>
    <w:rPr>
      <w:sz w:val="18"/>
      <w:szCs w:val="18"/>
    </w:rPr>
  </w:style>
  <w:style w:type="paragraph" w:styleId="1076" w:customStyle="1">
    <w:name w:val="索引 51"/>
    <w:basedOn w:val="1074"/>
    <w:next w:val="1077"/>
    <w:uiPriority w:val="0"/>
    <w:qFormat/>
    <w:pPr>
      <w:ind w:left="798"/>
      <w:jc w:val="left"/>
    </w:pPr>
  </w:style>
  <w:style w:type="paragraph" w:styleId="1077" w:customStyle="1">
    <w:name w:val="正文1"/>
    <w:basedOn w:val="1078"/>
    <w:next w:val="1081"/>
    <w:uiPriority w:val="0"/>
    <w:qFormat/>
    <w:rPr>
      <w:rFonts w:ascii="Calibri" w:hAnsi="Calibri" w:eastAsia="Calibri"/>
    </w:rPr>
  </w:style>
  <w:style w:type="paragraph" w:styleId="1078" w:customStyle="1">
    <w:name w:val="正文11"/>
    <w:next w:val="1079"/>
    <w:link w:val="12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文本块1"/>
    <w:basedOn w:val="1077"/>
    <w:next w:val="1080"/>
    <w:uiPriority w:val="0"/>
    <w:qFormat/>
    <w:pPr>
      <w:ind w:left="420" w:right="33"/>
      <w:jc w:val="left"/>
    </w:pPr>
    <w:rPr>
      <w:sz w:val="24"/>
      <w:szCs w:val="20"/>
    </w:rPr>
  </w:style>
  <w:style w:type="paragraph" w:styleId="1080" w:customStyle="1">
    <w:name w:val="标题 41"/>
    <w:basedOn w:val="1074"/>
    <w:next w:val="1078"/>
    <w:uiPriority w:val="0"/>
    <w:qFormat/>
    <w:pPr>
      <w:keepLines/>
      <w:keepNext/>
      <w:spacing w:before="280" w:after="290" w:line="376" w:lineRule="auto"/>
      <w:outlineLvl w:val="3"/>
    </w:pPr>
    <w:rPr>
      <w:rFonts w:ascii="Arial" w:hAnsi="Arial" w:eastAsia="黑体"/>
      <w:b/>
      <w:bCs/>
      <w:sz w:val="28"/>
      <w:szCs w:val="28"/>
    </w:rPr>
  </w:style>
  <w:style w:type="paragraph" w:styleId="1081" w:customStyle="1">
    <w:name w:val="正文文本1"/>
    <w:basedOn w:val="1078"/>
    <w:next w:val="1046"/>
    <w:uiPriority w:val="0"/>
    <w:qFormat/>
    <w:pPr>
      <w:spacing w:after="120"/>
    </w:pPr>
  </w:style>
  <w:style w:type="character" w:styleId="1082" w:customStyle="1">
    <w:name w:val="Heading 1 Char"/>
    <w:basedOn w:val="1040"/>
    <w:uiPriority w:val="9"/>
    <w:qFormat/>
    <w:rPr>
      <w:rFonts w:ascii="Arial" w:hAnsi="Arial" w:eastAsia="Arial" w:cs="Arial"/>
      <w:sz w:val="40"/>
      <w:szCs w:val="40"/>
    </w:rPr>
  </w:style>
  <w:style w:type="character" w:styleId="1083" w:customStyle="1">
    <w:name w:val="Heading 2 Char"/>
    <w:basedOn w:val="1040"/>
    <w:uiPriority w:val="9"/>
    <w:qFormat/>
    <w:rPr>
      <w:rFonts w:ascii="Arial" w:hAnsi="Arial" w:eastAsia="Arial" w:cs="Arial"/>
      <w:sz w:val="34"/>
    </w:rPr>
  </w:style>
  <w:style w:type="character" w:styleId="1084" w:customStyle="1">
    <w:name w:val="Heading 3 Char"/>
    <w:basedOn w:val="1040"/>
    <w:uiPriority w:val="9"/>
    <w:qFormat/>
    <w:rPr>
      <w:rFonts w:ascii="Arial" w:hAnsi="Arial" w:eastAsia="Arial" w:cs="Arial"/>
      <w:sz w:val="30"/>
      <w:szCs w:val="30"/>
    </w:rPr>
  </w:style>
  <w:style w:type="character" w:styleId="1085" w:customStyle="1">
    <w:name w:val="Heading 4 Char"/>
    <w:basedOn w:val="1040"/>
    <w:uiPriority w:val="9"/>
    <w:qFormat/>
    <w:rPr>
      <w:rFonts w:ascii="Arial" w:hAnsi="Arial" w:eastAsia="Arial" w:cs="Arial"/>
      <w:b/>
      <w:bCs/>
      <w:sz w:val="26"/>
      <w:szCs w:val="26"/>
    </w:rPr>
  </w:style>
  <w:style w:type="character" w:styleId="1086" w:customStyle="1">
    <w:name w:val="Heading 5 Char"/>
    <w:basedOn w:val="1040"/>
    <w:link w:val="1035"/>
    <w:uiPriority w:val="9"/>
    <w:qFormat/>
    <w:rPr>
      <w:rFonts w:ascii="Arial" w:hAnsi="Arial" w:eastAsia="Arial" w:cs="Arial"/>
      <w:b/>
      <w:bCs/>
      <w:sz w:val="24"/>
      <w:szCs w:val="24"/>
    </w:rPr>
  </w:style>
  <w:style w:type="character" w:styleId="1087" w:customStyle="1">
    <w:name w:val="Heading 6 Char"/>
    <w:basedOn w:val="1040"/>
    <w:link w:val="1036"/>
    <w:uiPriority w:val="9"/>
    <w:qFormat/>
    <w:rPr>
      <w:rFonts w:ascii="Arial" w:hAnsi="Arial" w:eastAsia="Arial" w:cs="Arial"/>
      <w:b/>
      <w:bCs/>
      <w:sz w:val="22"/>
      <w:szCs w:val="22"/>
    </w:rPr>
  </w:style>
  <w:style w:type="character" w:styleId="1088" w:customStyle="1">
    <w:name w:val="Heading 7 Char"/>
    <w:basedOn w:val="1040"/>
    <w:link w:val="1037"/>
    <w:uiPriority w:val="9"/>
    <w:qFormat/>
    <w:rPr>
      <w:rFonts w:ascii="Arial" w:hAnsi="Arial" w:eastAsia="Arial" w:cs="Arial"/>
      <w:b/>
      <w:bCs/>
      <w:i/>
      <w:iCs/>
      <w:sz w:val="22"/>
      <w:szCs w:val="22"/>
    </w:rPr>
  </w:style>
  <w:style w:type="character" w:styleId="1089" w:customStyle="1">
    <w:name w:val="Heading 8 Char"/>
    <w:basedOn w:val="1040"/>
    <w:link w:val="1038"/>
    <w:uiPriority w:val="9"/>
    <w:qFormat/>
    <w:rPr>
      <w:rFonts w:ascii="Arial" w:hAnsi="Arial" w:eastAsia="Arial" w:cs="Arial"/>
      <w:i/>
      <w:iCs/>
      <w:sz w:val="22"/>
      <w:szCs w:val="22"/>
    </w:rPr>
  </w:style>
  <w:style w:type="character" w:styleId="1090" w:customStyle="1">
    <w:name w:val="Heading 9 Char"/>
    <w:basedOn w:val="1040"/>
    <w:link w:val="1039"/>
    <w:uiPriority w:val="9"/>
    <w:qFormat/>
    <w:rPr>
      <w:rFonts w:ascii="Arial" w:hAnsi="Arial" w:eastAsia="Arial" w:cs="Arial"/>
      <w:i/>
      <w:iCs/>
      <w:sz w:val="21"/>
      <w:szCs w:val="21"/>
    </w:rPr>
  </w:style>
  <w:style w:type="paragraph" w:styleId="1091">
    <w:name w:val="List Paragraph"/>
    <w:basedOn w:val="1030"/>
    <w:uiPriority w:val="34"/>
    <w:qFormat/>
    <w:pPr>
      <w:contextualSpacing/>
      <w:ind w:left="720"/>
    </w:pPr>
  </w:style>
  <w:style w:type="paragraph" w:styleId="1092">
    <w:name w:val="No Spacing"/>
    <w:uiPriority w:val="1"/>
    <w:qFormat/>
    <w:pPr>
      <w:spacing w:before="0" w:after="0" w:line="240" w:lineRule="auto"/>
    </w:pPr>
    <w:rPr>
      <w:rFonts w:hint="default" w:ascii="Times New Roman" w:hAnsi="Times New Roman" w:eastAsia="宋体" w:cs="Times New Roman"/>
    </w:rPr>
  </w:style>
  <w:style w:type="character" w:styleId="1093" w:customStyle="1">
    <w:name w:val="Title Char"/>
    <w:basedOn w:val="1040"/>
    <w:link w:val="1067"/>
    <w:uiPriority w:val="10"/>
    <w:qFormat/>
    <w:rPr>
      <w:sz w:val="48"/>
      <w:szCs w:val="48"/>
    </w:rPr>
  </w:style>
  <w:style w:type="character" w:styleId="1094" w:customStyle="1">
    <w:name w:val="Subtitle Char"/>
    <w:basedOn w:val="1040"/>
    <w:link w:val="1060"/>
    <w:uiPriority w:val="11"/>
    <w:qFormat/>
    <w:rPr>
      <w:sz w:val="24"/>
      <w:szCs w:val="24"/>
    </w:rPr>
  </w:style>
  <w:style w:type="paragraph" w:styleId="1095">
    <w:name w:val="Quote"/>
    <w:basedOn w:val="1030"/>
    <w:next w:val="1030"/>
    <w:link w:val="1096"/>
    <w:uiPriority w:val="29"/>
    <w:qFormat/>
    <w:pPr>
      <w:ind w:left="720" w:right="720"/>
    </w:pPr>
    <w:rPr>
      <w:i/>
    </w:rPr>
  </w:style>
  <w:style w:type="character" w:styleId="1096" w:customStyle="1">
    <w:name w:val="Quote Char"/>
    <w:link w:val="1095"/>
    <w:uiPriority w:val="29"/>
    <w:qFormat/>
    <w:rPr>
      <w:i/>
    </w:rPr>
  </w:style>
  <w:style w:type="paragraph" w:styleId="1097">
    <w:name w:val="Intense Quote"/>
    <w:basedOn w:val="1030"/>
    <w:next w:val="1030"/>
    <w:link w:val="10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8" w:customStyle="1">
    <w:name w:val="Intense Quote Char"/>
    <w:link w:val="1097"/>
    <w:uiPriority w:val="30"/>
    <w:qFormat/>
    <w:rPr>
      <w:i/>
    </w:rPr>
  </w:style>
  <w:style w:type="character" w:styleId="1099" w:customStyle="1">
    <w:name w:val="Header Char"/>
    <w:basedOn w:val="1040"/>
    <w:uiPriority w:val="99"/>
    <w:qFormat/>
  </w:style>
  <w:style w:type="character" w:styleId="1100" w:customStyle="1">
    <w:name w:val="Footer Char"/>
    <w:basedOn w:val="1040"/>
    <w:uiPriority w:val="99"/>
    <w:qFormat/>
  </w:style>
  <w:style w:type="character" w:styleId="1101" w:customStyle="1">
    <w:name w:val="Caption Char"/>
    <w:uiPriority w:val="99"/>
    <w:qFormat/>
  </w:style>
  <w:style w:type="table" w:styleId="1102" w:customStyle="1">
    <w:name w:val="Table Grid Light"/>
    <w:basedOn w:val="10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3" w:customStyle="1">
    <w:name w:val="Plain Table 1"/>
    <w:basedOn w:val="10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Plain Table 2"/>
    <w:basedOn w:val="10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Plain Table 3"/>
    <w:basedOn w:val="10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Plain Table 4"/>
    <w:basedOn w:val="10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Plain Table 5"/>
    <w:basedOn w:val="10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Grid Table 1 Light"/>
    <w:basedOn w:val="10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1"/>
    <w:basedOn w:val="10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2"/>
    <w:basedOn w:val="10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3"/>
    <w:basedOn w:val="10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4"/>
    <w:basedOn w:val="10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5"/>
    <w:basedOn w:val="10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6"/>
    <w:basedOn w:val="10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5" w:customStyle="1">
    <w:name w:val="Grid Table 2"/>
    <w:basedOn w:val="10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6" w:customStyle="1">
    <w:name w:val="Grid Table 2 - Accent 1"/>
    <w:basedOn w:val="10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7" w:customStyle="1">
    <w:name w:val="Grid Table 2 - Accent 2"/>
    <w:basedOn w:val="10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2 - Accent 3"/>
    <w:basedOn w:val="10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2 - Accent 4"/>
    <w:basedOn w:val="10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2 - Accent 5"/>
    <w:basedOn w:val="10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1" w:customStyle="1">
    <w:name w:val="Grid Table 2 - Accent 6"/>
    <w:basedOn w:val="10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2" w:customStyle="1">
    <w:name w:val="Grid Table 3"/>
    <w:basedOn w:val="10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1"/>
    <w:basedOn w:val="10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2"/>
    <w:basedOn w:val="10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3"/>
    <w:basedOn w:val="10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4"/>
    <w:basedOn w:val="10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5"/>
    <w:basedOn w:val="10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6"/>
    <w:basedOn w:val="10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4"/>
    <w:basedOn w:val="10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0" w:customStyle="1">
    <w:name w:val="Grid Table 4 - Accent 1"/>
    <w:basedOn w:val="10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1" w:customStyle="1">
    <w:name w:val="Grid Table 4 - Accent 2"/>
    <w:basedOn w:val="10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2" w:customStyle="1">
    <w:name w:val="Grid Table 4 - Accent 3"/>
    <w:basedOn w:val="10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3" w:customStyle="1">
    <w:name w:val="Grid Table 4 - Accent 4"/>
    <w:basedOn w:val="10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4" w:customStyle="1">
    <w:name w:val="Grid Table 4 - Accent 5"/>
    <w:basedOn w:val="10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5" w:customStyle="1">
    <w:name w:val="Grid Table 4 - Accent 6"/>
    <w:basedOn w:val="10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6" w:customStyle="1">
    <w:name w:val="Grid Table 5 Dark"/>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7" w:customStyle="1">
    <w:name w:val="Grid Table 5 Dark- Accent 1"/>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8" w:customStyle="1">
    <w:name w:val="Grid Table 5 Dark - Accent 2"/>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9" w:customStyle="1">
    <w:name w:val="Grid Table 5 Dark - Accent 3"/>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0" w:customStyle="1">
    <w:name w:val="Grid Table 5 Dark- Accent 4"/>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1" w:customStyle="1">
    <w:name w:val="Grid Table 5 Dark - Accent 5"/>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2" w:customStyle="1">
    <w:name w:val="Grid Table 5 Dark - Accent 6"/>
    <w:basedOn w:val="10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3" w:customStyle="1">
    <w:name w:val="Grid Table 6 Colorful"/>
    <w:basedOn w:val="10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4" w:customStyle="1">
    <w:name w:val="Grid Table 6 Colorful - Accent 1"/>
    <w:basedOn w:val="10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5" w:customStyle="1">
    <w:name w:val="Grid Table 6 Colorful - Accent 2"/>
    <w:basedOn w:val="10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6" w:customStyle="1">
    <w:name w:val="Grid Table 6 Colorful - Accent 3"/>
    <w:basedOn w:val="10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7" w:customStyle="1">
    <w:name w:val="Grid Table 6 Colorful - Accent 4"/>
    <w:basedOn w:val="10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8" w:customStyle="1">
    <w:name w:val="Grid Table 6 Colorful - Accent 5"/>
    <w:basedOn w:val="10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9" w:customStyle="1">
    <w:name w:val="Grid Table 6 Colorful - Accent 6"/>
    <w:basedOn w:val="10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0" w:customStyle="1">
    <w:name w:val="Grid Table 7 Colorful"/>
    <w:basedOn w:val="10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1" w:customStyle="1">
    <w:name w:val="Grid Table 7 Colorful - Accent 1"/>
    <w:basedOn w:val="10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2" w:customStyle="1">
    <w:name w:val="Grid Table 7 Colorful - Accent 2"/>
    <w:basedOn w:val="10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3" w:customStyle="1">
    <w:name w:val="Grid Table 7 Colorful - Accent 3"/>
    <w:basedOn w:val="10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4" w:customStyle="1">
    <w:name w:val="Grid Table 7 Colorful - Accent 4"/>
    <w:basedOn w:val="10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5" w:customStyle="1">
    <w:name w:val="Grid Table 7 Colorful - Accent 5"/>
    <w:basedOn w:val="10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6" w:customStyle="1">
    <w:name w:val="Grid Table 7 Colorful - Accent 6"/>
    <w:basedOn w:val="10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7" w:customStyle="1">
    <w:name w:val="List Table 1 Light"/>
    <w:basedOn w:val="10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customStyle="1">
    <w:name w:val="List Table 1 Light - Accent 1"/>
    <w:basedOn w:val="10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9" w:customStyle="1">
    <w:name w:val="List Table 1 Light - Accent 2"/>
    <w:basedOn w:val="10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0" w:customStyle="1">
    <w:name w:val="List Table 1 Light - Accent 3"/>
    <w:basedOn w:val="10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1" w:customStyle="1">
    <w:name w:val="List Table 1 Light - Accent 4"/>
    <w:basedOn w:val="10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2" w:customStyle="1">
    <w:name w:val="List Table 1 Light - Accent 5"/>
    <w:basedOn w:val="10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3" w:customStyle="1">
    <w:name w:val="List Table 1 Light - Accent 6"/>
    <w:basedOn w:val="10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4" w:customStyle="1">
    <w:name w:val="List Table 2"/>
    <w:basedOn w:val="10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5" w:customStyle="1">
    <w:name w:val="List Table 2 - Accent 1"/>
    <w:basedOn w:val="10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6" w:customStyle="1">
    <w:name w:val="List Table 2 - Accent 2"/>
    <w:basedOn w:val="10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7" w:customStyle="1">
    <w:name w:val="List Table 2 - Accent 3"/>
    <w:basedOn w:val="10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8" w:customStyle="1">
    <w:name w:val="List Table 2 - Accent 4"/>
    <w:basedOn w:val="10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9" w:customStyle="1">
    <w:name w:val="List Table 2 - Accent 5"/>
    <w:basedOn w:val="10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0" w:customStyle="1">
    <w:name w:val="List Table 2 - Accent 6"/>
    <w:basedOn w:val="10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1" w:customStyle="1">
    <w:name w:val="List Table 3"/>
    <w:basedOn w:val="10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2" w:customStyle="1">
    <w:name w:val="List Table 3 - Accent 1"/>
    <w:basedOn w:val="10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3" w:customStyle="1">
    <w:name w:val="List Table 3 - Accent 2"/>
    <w:basedOn w:val="10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4" w:customStyle="1">
    <w:name w:val="List Table 3 - Accent 3"/>
    <w:basedOn w:val="10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5" w:customStyle="1">
    <w:name w:val="List Table 3 - Accent 4"/>
    <w:basedOn w:val="10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6" w:customStyle="1">
    <w:name w:val="List Table 3 - Accent 5"/>
    <w:basedOn w:val="10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7" w:customStyle="1">
    <w:name w:val="List Table 3 - Accent 6"/>
    <w:basedOn w:val="10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8" w:customStyle="1">
    <w:name w:val="List Table 4"/>
    <w:basedOn w:val="10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9" w:customStyle="1">
    <w:name w:val="List Table 4 - Accent 1"/>
    <w:basedOn w:val="10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0" w:customStyle="1">
    <w:name w:val="List Table 4 - Accent 2"/>
    <w:basedOn w:val="10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1" w:customStyle="1">
    <w:name w:val="List Table 4 - Accent 3"/>
    <w:basedOn w:val="10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2" w:customStyle="1">
    <w:name w:val="List Table 4 - Accent 4"/>
    <w:basedOn w:val="10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3" w:customStyle="1">
    <w:name w:val="List Table 4 - Accent 5"/>
    <w:basedOn w:val="10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4" w:customStyle="1">
    <w:name w:val="List Table 4 - Accent 6"/>
    <w:basedOn w:val="10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5" w:customStyle="1">
    <w:name w:val="List Table 5 Dark"/>
    <w:basedOn w:val="10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1"/>
    <w:basedOn w:val="10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2"/>
    <w:basedOn w:val="10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3"/>
    <w:basedOn w:val="10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4"/>
    <w:basedOn w:val="10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5"/>
    <w:basedOn w:val="10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6"/>
    <w:basedOn w:val="10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6 Colorful"/>
    <w:basedOn w:val="10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3" w:customStyle="1">
    <w:name w:val="List Table 6 Colorful - Accent 1"/>
    <w:basedOn w:val="10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4" w:customStyle="1">
    <w:name w:val="List Table 6 Colorful - Accent 2"/>
    <w:basedOn w:val="10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5" w:customStyle="1">
    <w:name w:val="List Table 6 Colorful - Accent 3"/>
    <w:basedOn w:val="10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6" w:customStyle="1">
    <w:name w:val="List Table 6 Colorful - Accent 4"/>
    <w:basedOn w:val="10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7" w:customStyle="1">
    <w:name w:val="List Table 6 Colorful - Accent 5"/>
    <w:basedOn w:val="10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8" w:customStyle="1">
    <w:name w:val="List Table 6 Colorful - Accent 6"/>
    <w:basedOn w:val="10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9" w:customStyle="1">
    <w:name w:val="List Table 7 Colorful"/>
    <w:basedOn w:val="10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0" w:customStyle="1">
    <w:name w:val="List Table 7 Colorful - Accent 1"/>
    <w:basedOn w:val="10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1" w:customStyle="1">
    <w:name w:val="List Table 7 Colorful - Accent 2"/>
    <w:basedOn w:val="10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2" w:customStyle="1">
    <w:name w:val="List Table 7 Colorful - Accent 3"/>
    <w:basedOn w:val="10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3" w:customStyle="1">
    <w:name w:val="List Table 7 Colorful - Accent 4"/>
    <w:basedOn w:val="10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4" w:customStyle="1">
    <w:name w:val="List Table 7 Colorful - Accent 5"/>
    <w:basedOn w:val="10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5" w:customStyle="1">
    <w:name w:val="List Table 7 Colorful - Accent 6"/>
    <w:basedOn w:val="10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6" w:customStyle="1">
    <w:name w:val="Lined - Accent"/>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7" w:customStyle="1">
    <w:name w:val="Lined - Accent 1"/>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8" w:customStyle="1">
    <w:name w:val="Lined - Accent 2"/>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9" w:customStyle="1">
    <w:name w:val="Lined - Accent 3"/>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0" w:customStyle="1">
    <w:name w:val="Lined - Accent 4"/>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1" w:customStyle="1">
    <w:name w:val="Lined - Accent 5"/>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2" w:customStyle="1">
    <w:name w:val="Lined - Accent 6"/>
    <w:basedOn w:val="10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3" w:customStyle="1">
    <w:name w:val="Bordered &amp; Lined - Accent"/>
    <w:basedOn w:val="10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4" w:customStyle="1">
    <w:name w:val="Bordered &amp; Lined - Accent 1"/>
    <w:basedOn w:val="10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5" w:customStyle="1">
    <w:name w:val="Bordered &amp; Lined - Accent 2"/>
    <w:basedOn w:val="10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6" w:customStyle="1">
    <w:name w:val="Bordered &amp; Lined - Accent 3"/>
    <w:basedOn w:val="10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7" w:customStyle="1">
    <w:name w:val="Bordered &amp; Lined - Accent 4"/>
    <w:basedOn w:val="10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8" w:customStyle="1">
    <w:name w:val="Bordered &amp; Lined - Accent 5"/>
    <w:basedOn w:val="10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9" w:customStyle="1">
    <w:name w:val="Bordered &amp; Lined - Accent 6"/>
    <w:basedOn w:val="10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0" w:customStyle="1">
    <w:name w:val="Bordered"/>
    <w:basedOn w:val="10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1" w:customStyle="1">
    <w:name w:val="Bordered - Accent 1"/>
    <w:basedOn w:val="10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2" w:customStyle="1">
    <w:name w:val="Bordered - Accent 2"/>
    <w:basedOn w:val="10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3" w:customStyle="1">
    <w:name w:val="Bordered - Accent 3"/>
    <w:basedOn w:val="10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4" w:customStyle="1">
    <w:name w:val="Bordered - Accent 4"/>
    <w:basedOn w:val="10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5" w:customStyle="1">
    <w:name w:val="Bordered - Accent 5"/>
    <w:basedOn w:val="10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6" w:customStyle="1">
    <w:name w:val="Bordered - Accent 6"/>
    <w:basedOn w:val="10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7" w:customStyle="1">
    <w:name w:val="Footnote Text Char"/>
    <w:link w:val="1061"/>
    <w:uiPriority w:val="99"/>
    <w:qFormat/>
    <w:rPr>
      <w:sz w:val="18"/>
    </w:rPr>
  </w:style>
  <w:style w:type="character" w:styleId="1228" w:customStyle="1">
    <w:name w:val="Endnote Text Char"/>
    <w:link w:val="1055"/>
    <w:uiPriority w:val="99"/>
    <w:qFormat/>
    <w:rPr>
      <w:sz w:val="20"/>
    </w:rPr>
  </w:style>
  <w:style w:type="paragraph" w:styleId="1229" w:customStyle="1">
    <w:name w:val="TOC Heading"/>
    <w:uiPriority w:val="39"/>
    <w:unhideWhenUsed/>
    <w:qFormat/>
    <w:rPr>
      <w:rFonts w:hint="default" w:ascii="Times New Roman" w:hAnsi="Times New Roman" w:eastAsia="宋体" w:cs="Times New Roman"/>
    </w:rPr>
  </w:style>
  <w:style w:type="paragraph" w:styleId="1230" w:customStyle="1">
    <w:name w:val="UserStyle_0"/>
    <w:next w:val="1231"/>
    <w:link w:val="1241"/>
    <w:uiPriority w:val="0"/>
    <w:qFormat/>
    <w:pPr>
      <w:jc w:val="both"/>
    </w:pPr>
    <w:rPr>
      <w:rFonts w:hint="default" w:ascii="Times New Roman" w:hAnsi="Times New Roman" w:eastAsia="宋体" w:cstheme="minorBidi"/>
      <w:sz w:val="21"/>
      <w:szCs w:val="24"/>
      <w:lang w:val="en-US" w:eastAsia="zh-CN" w:bidi="ar-SA"/>
    </w:rPr>
  </w:style>
  <w:style w:type="paragraph" w:styleId="1231" w:customStyle="1">
    <w:name w:val="UserStyle_1"/>
    <w:basedOn w:val="1230"/>
    <w:next w:val="1232"/>
    <w:uiPriority w:val="0"/>
    <w:qFormat/>
    <w:pPr>
      <w:jc w:val="both"/>
      <w:spacing w:after="120"/>
    </w:pPr>
    <w:rPr>
      <w:sz w:val="21"/>
      <w:szCs w:val="24"/>
      <w:lang w:val="en-US" w:eastAsia="en-US" w:bidi="ar-SA"/>
    </w:rPr>
  </w:style>
  <w:style w:type="paragraph" w:styleId="1232" w:customStyle="1">
    <w:name w:val="UserStyle_3"/>
    <w:basedOn w:val="1233"/>
    <w:next w:val="1234"/>
    <w:uiPriority w:val="0"/>
    <w:qFormat/>
    <w:pPr>
      <w:ind w:left="907" w:hanging="907"/>
      <w:jc w:val="both"/>
      <w:spacing w:before="0" w:after="0"/>
      <w:widowControl/>
      <w:tabs>
        <w:tab w:val="left" w:pos="810" w:leader="none"/>
        <w:tab w:val="left" w:pos="907" w:leader="none"/>
        <w:tab w:val="left" w:pos="1265" w:leader="none"/>
      </w:tabs>
    </w:pPr>
    <w:rPr>
      <w:rFonts w:ascii="黑体" w:hAnsi="宋体" w:eastAsia="黑体"/>
      <w:sz w:val="20"/>
      <w:szCs w:val="20"/>
      <w:lang w:val="en-US" w:eastAsia="zh-CN" w:bidi="ar-SA"/>
    </w:rPr>
  </w:style>
  <w:style w:type="paragraph" w:styleId="1233" w:customStyle="1">
    <w:name w:val="UserStyle_4"/>
    <w:next w:val="1030"/>
    <w:uiPriority w:val="0"/>
    <w:qFormat/>
    <w:pPr>
      <w:ind w:left="810" w:hanging="810"/>
      <w:jc w:val="both"/>
      <w:spacing w:before="50" w:after="50"/>
      <w:widowControl/>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34" w:customStyle="1">
    <w:name w:val="UserStyle_5"/>
    <w:basedOn w:val="1030"/>
    <w:next w:val="1030"/>
    <w:uiPriority w:val="0"/>
    <w:qFormat/>
    <w:pPr>
      <w:ind w:firstLine="200"/>
      <w:jc w:val="both"/>
      <w:widowControl/>
    </w:pPr>
    <w:rPr>
      <w:rFonts w:ascii="宋体"/>
      <w:sz w:val="21"/>
      <w:szCs w:val="20"/>
      <w:lang w:val="en-US" w:eastAsia="zh-CN" w:bidi="ar-SA"/>
    </w:rPr>
  </w:style>
  <w:style w:type="paragraph" w:styleId="1235" w:customStyle="1">
    <w:name w:val="Heading 1"/>
    <w:basedOn w:val="1030"/>
    <w:next w:val="1030"/>
    <w:uiPriority w:val="0"/>
    <w:qFormat/>
    <w:pPr>
      <w:jc w:val="center"/>
      <w:keepLines/>
      <w:keepNext/>
      <w:spacing w:before="340" w:after="330" w:line="578" w:lineRule="auto"/>
    </w:pPr>
    <w:rPr>
      <w:rFonts w:cs="Times New Roman"/>
      <w:b/>
      <w:bCs/>
      <w:sz w:val="44"/>
      <w:szCs w:val="44"/>
      <w:lang w:val="en-US" w:eastAsia="zh-CN" w:bidi="ar-SA"/>
    </w:rPr>
  </w:style>
  <w:style w:type="paragraph" w:styleId="1236" w:customStyle="1">
    <w:name w:val="Heading 2"/>
    <w:basedOn w:val="1030"/>
    <w:next w:val="1030"/>
    <w:link w:val="1242"/>
    <w:uiPriority w:val="0"/>
    <w:qFormat/>
    <w:pPr>
      <w:numPr>
        <w:ilvl w:val="0"/>
        <w:numId w:val="1"/>
      </w:numPr>
      <w:jc w:val="both"/>
      <w:keepLines/>
      <w:keepNext/>
      <w:spacing w:before="260" w:after="260" w:line="416" w:lineRule="auto"/>
    </w:pPr>
    <w:rPr>
      <w:rFonts w:ascii="Cambria" w:hAnsi="Cambria" w:cs="Times New Roman"/>
      <w:b/>
      <w:bCs/>
      <w:sz w:val="28"/>
      <w:szCs w:val="32"/>
      <w:lang w:val="en-US" w:eastAsia="zh-CN" w:bidi="ar-SA"/>
    </w:rPr>
  </w:style>
  <w:style w:type="paragraph" w:styleId="1237" w:customStyle="1">
    <w:name w:val="Heading 3"/>
    <w:basedOn w:val="1030"/>
    <w:next w:val="1030"/>
    <w:uiPriority w:val="0"/>
    <w:qFormat/>
    <w:pPr>
      <w:jc w:val="both"/>
      <w:keepLines/>
      <w:keepNext/>
      <w:spacing w:before="260" w:after="260" w:line="416" w:lineRule="auto"/>
    </w:pPr>
    <w:rPr>
      <w:rFonts w:cs="Times New Roman"/>
      <w:b/>
      <w:bCs/>
      <w:sz w:val="32"/>
      <w:szCs w:val="32"/>
      <w:lang w:val="en-US" w:eastAsia="zh-CN" w:bidi="ar-SA"/>
    </w:rPr>
  </w:style>
  <w:style w:type="paragraph" w:styleId="1238" w:customStyle="1">
    <w:name w:val="Heading 4"/>
    <w:basedOn w:val="1030"/>
    <w:next w:val="1030"/>
    <w:uiPriority w:val="0"/>
    <w:qFormat/>
    <w:pPr>
      <w:jc w:val="both"/>
      <w:keepLines/>
      <w:keepNext/>
      <w:spacing w:before="280" w:after="290" w:line="372" w:lineRule="auto"/>
    </w:pPr>
    <w:rPr>
      <w:rFonts w:ascii="Cambria" w:hAnsi="Cambria" w:eastAsia="宋体" w:cs="Times New Roman"/>
      <w:b/>
      <w:bCs/>
      <w:sz w:val="28"/>
      <w:szCs w:val="28"/>
      <w:lang w:val="en-US" w:eastAsia="zh-CN" w:bidi="ar-SA"/>
    </w:rPr>
  </w:style>
  <w:style w:type="character" w:styleId="1239" w:customStyle="1">
    <w:name w:val="NormalCharacter"/>
    <w:link w:val="1030"/>
    <w:uiPriority w:val="0"/>
    <w:semiHidden/>
    <w:qFormat/>
  </w:style>
  <w:style w:type="table" w:styleId="1240" w:customStyle="1">
    <w:name w:val="TableNormal"/>
    <w:uiPriority w:val="0"/>
    <w:semiHidden/>
    <w:qFormat/>
    <w:tblPr/>
  </w:style>
  <w:style w:type="character" w:styleId="1241" w:customStyle="1">
    <w:name w:val="UserStyle_2"/>
    <w:link w:val="1230"/>
    <w:uiPriority w:val="0"/>
    <w:qFormat/>
    <w:rPr>
      <w:rFonts w:ascii="Times New Roman" w:hAnsi="Times New Roman" w:eastAsia="宋体"/>
      <w:sz w:val="21"/>
      <w:szCs w:val="24"/>
      <w:lang w:val="en-US" w:eastAsia="zh-CN" w:bidi="ar-SA"/>
    </w:rPr>
  </w:style>
  <w:style w:type="character" w:styleId="1242" w:customStyle="1">
    <w:name w:val="UserStyle_6"/>
    <w:link w:val="1236"/>
    <w:uiPriority w:val="0"/>
    <w:qFormat/>
    <w:rPr>
      <w:rFonts w:ascii="Cambria" w:hAnsi="Cambria" w:cs="Times New Roman"/>
      <w:b/>
      <w:bCs/>
      <w:sz w:val="28"/>
      <w:szCs w:val="32"/>
    </w:rPr>
  </w:style>
  <w:style w:type="paragraph" w:styleId="1243" w:customStyle="1">
    <w:name w:val="AnnotationText"/>
    <w:basedOn w:val="1030"/>
    <w:link w:val="1244"/>
    <w:uiPriority w:val="0"/>
    <w:qFormat/>
    <w:pPr>
      <w:jc w:val="left"/>
    </w:pPr>
  </w:style>
  <w:style w:type="character" w:styleId="1244" w:customStyle="1">
    <w:name w:val="UserStyle_7"/>
    <w:link w:val="1243"/>
    <w:uiPriority w:val="0"/>
    <w:qFormat/>
    <w:rPr>
      <w:sz w:val="21"/>
      <w:szCs w:val="24"/>
    </w:rPr>
  </w:style>
  <w:style w:type="paragraph" w:styleId="1245" w:customStyle="1">
    <w:name w:val="BodyText"/>
    <w:basedOn w:val="1030"/>
    <w:next w:val="1232"/>
    <w:uiPriority w:val="0"/>
    <w:qFormat/>
    <w:pPr>
      <w:jc w:val="both"/>
      <w:spacing w:after="120"/>
    </w:pPr>
  </w:style>
  <w:style w:type="paragraph" w:styleId="1246" w:customStyle="1">
    <w:name w:val="BodyTextIndent"/>
    <w:basedOn w:val="1030"/>
    <w:next w:val="1247"/>
    <w:link w:val="1248"/>
    <w:uiPriority w:val="0"/>
    <w:qFormat/>
    <w:pPr>
      <w:ind w:left="420"/>
      <w:jc w:val="both"/>
      <w:spacing w:after="120"/>
    </w:pPr>
  </w:style>
  <w:style w:type="paragraph" w:styleId="1247" w:customStyle="1">
    <w:name w:val="EnvelopeReturn"/>
    <w:basedOn w:val="1030"/>
    <w:uiPriority w:val="0"/>
    <w:qFormat/>
    <w:pPr>
      <w:jc w:val="both"/>
    </w:pPr>
    <w:rPr>
      <w:rFonts w:ascii="Arial" w:hAnsi="Arial"/>
      <w:sz w:val="21"/>
      <w:szCs w:val="24"/>
      <w:lang w:val="en-US" w:eastAsia="zh-CN" w:bidi="ar-SA"/>
    </w:rPr>
  </w:style>
  <w:style w:type="character" w:styleId="1248" w:customStyle="1">
    <w:name w:val="UserStyle_8"/>
    <w:link w:val="1246"/>
    <w:uiPriority w:val="0"/>
    <w:qFormat/>
    <w:rPr>
      <w:sz w:val="21"/>
      <w:szCs w:val="24"/>
    </w:rPr>
  </w:style>
  <w:style w:type="paragraph" w:styleId="1249" w:customStyle="1">
    <w:name w:val="BlockQuote"/>
    <w:basedOn w:val="1030"/>
    <w:uiPriority w:val="0"/>
    <w:qFormat/>
    <w:pPr>
      <w:ind w:left="567" w:right="454" w:firstLine="498"/>
      <w:jc w:val="left"/>
      <w:widowControl/>
    </w:pPr>
    <w:rPr>
      <w:rFonts w:ascii="仿宋_GB2312" w:eastAsia="仿宋_GB2312"/>
      <w:sz w:val="30"/>
      <w:szCs w:val="20"/>
      <w:lang w:val="en-US" w:eastAsia="zh-CN" w:bidi="ar-SA"/>
    </w:rPr>
  </w:style>
  <w:style w:type="paragraph" w:styleId="1250" w:customStyle="1">
    <w:name w:val="PlainText"/>
    <w:basedOn w:val="1030"/>
    <w:link w:val="1251"/>
    <w:uiPriority w:val="0"/>
    <w:qFormat/>
    <w:pPr>
      <w:jc w:val="both"/>
    </w:pPr>
    <w:rPr>
      <w:rFonts w:ascii="宋体" w:hAnsi="Courier New"/>
      <w:sz w:val="21"/>
      <w:szCs w:val="21"/>
      <w:lang w:val="en-US" w:eastAsia="zh-CN" w:bidi="ar-SA"/>
    </w:rPr>
  </w:style>
  <w:style w:type="character" w:styleId="1251" w:customStyle="1">
    <w:name w:val="UserStyle_9"/>
    <w:link w:val="1250"/>
    <w:uiPriority w:val="0"/>
    <w:qFormat/>
    <w:rPr>
      <w:rFonts w:ascii="宋体" w:hAnsi="Courier New" w:eastAsia="宋体"/>
      <w:sz w:val="21"/>
      <w:szCs w:val="21"/>
      <w:lang w:bidi="ar-SA"/>
    </w:rPr>
  </w:style>
  <w:style w:type="paragraph" w:styleId="1252" w:customStyle="1">
    <w:name w:val="Acetate"/>
    <w:basedOn w:val="1030"/>
    <w:link w:val="1253"/>
    <w:uiPriority w:val="0"/>
    <w:qFormat/>
    <w:pPr>
      <w:jc w:val="both"/>
    </w:pPr>
    <w:rPr>
      <w:sz w:val="18"/>
      <w:szCs w:val="18"/>
      <w:lang w:val="en-US" w:eastAsia="zh-CN" w:bidi="ar-SA"/>
    </w:rPr>
  </w:style>
  <w:style w:type="character" w:styleId="1253" w:customStyle="1">
    <w:name w:val="UserStyle_10"/>
    <w:link w:val="1252"/>
    <w:uiPriority w:val="0"/>
    <w:qFormat/>
    <w:rPr>
      <w:sz w:val="18"/>
      <w:szCs w:val="18"/>
    </w:rPr>
  </w:style>
  <w:style w:type="paragraph" w:styleId="1254" w:customStyle="1">
    <w:name w:val="HtmlNormal"/>
    <w:basedOn w:val="1030"/>
    <w:link w:val="1255"/>
    <w:uiPriority w:val="0"/>
    <w:qFormat/>
    <w:pPr>
      <w:jc w:val="left"/>
      <w:spacing w:before="100" w:beforeAutospacing="1" w:after="100" w:afterAutospacing="1"/>
      <w:widowControl/>
    </w:pPr>
    <w:rPr>
      <w:rFonts w:ascii="宋体" w:hAnsi="宋体"/>
      <w:sz w:val="24"/>
      <w:szCs w:val="24"/>
      <w:lang w:val="en-US" w:eastAsia="zh-CN" w:bidi="ar-SA"/>
    </w:rPr>
  </w:style>
  <w:style w:type="character" w:styleId="1255" w:customStyle="1">
    <w:name w:val="UserStyle_11"/>
    <w:link w:val="1254"/>
    <w:uiPriority w:val="0"/>
    <w:qFormat/>
    <w:rPr>
      <w:rFonts w:ascii="宋体" w:hAnsi="宋体"/>
      <w:sz w:val="24"/>
      <w:szCs w:val="24"/>
    </w:rPr>
  </w:style>
  <w:style w:type="paragraph" w:styleId="1256" w:customStyle="1">
    <w:name w:val="AnnotationSubject"/>
    <w:basedOn w:val="1243"/>
    <w:next w:val="1243"/>
    <w:link w:val="1257"/>
    <w:uiPriority w:val="0"/>
    <w:qFormat/>
    <w:pPr>
      <w:jc w:val="left"/>
    </w:pPr>
    <w:rPr>
      <w:rFonts w:cs="Times New Roman"/>
      <w:b/>
      <w:bCs/>
    </w:rPr>
  </w:style>
  <w:style w:type="character" w:styleId="1257" w:customStyle="1">
    <w:name w:val="UserStyle_12"/>
    <w:link w:val="1256"/>
    <w:uiPriority w:val="0"/>
    <w:qFormat/>
    <w:rPr>
      <w:rFonts w:cs="Times New Roman"/>
      <w:b/>
      <w:bCs/>
      <w:sz w:val="21"/>
      <w:szCs w:val="24"/>
    </w:rPr>
  </w:style>
  <w:style w:type="paragraph" w:styleId="1258" w:customStyle="1">
    <w:name w:val="BodyText1I2"/>
    <w:basedOn w:val="1246"/>
    <w:link w:val="1259"/>
    <w:uiPriority w:val="0"/>
    <w:qFormat/>
    <w:pPr>
      <w:ind w:left="420" w:firstLine="420"/>
      <w:jc w:val="both"/>
      <w:spacing w:after="120"/>
    </w:pPr>
  </w:style>
  <w:style w:type="character" w:styleId="1259" w:customStyle="1">
    <w:name w:val="UserStyle_13"/>
    <w:link w:val="1258"/>
    <w:uiPriority w:val="0"/>
    <w:qFormat/>
  </w:style>
  <w:style w:type="table" w:styleId="1260" w:customStyle="1">
    <w:name w:val="Table Grid"/>
    <w:basedOn w:val="1240"/>
    <w:uiPriority w:val="0"/>
    <w:qFormat/>
    <w:tblPr/>
  </w:style>
  <w:style w:type="character" w:styleId="1261" w:customStyle="1">
    <w:name w:val="PageNumber"/>
    <w:link w:val="1030"/>
    <w:uiPriority w:val="0"/>
    <w:qFormat/>
  </w:style>
  <w:style w:type="character" w:styleId="1262" w:customStyle="1">
    <w:name w:val="AnnotationReference"/>
    <w:link w:val="1030"/>
    <w:uiPriority w:val="0"/>
    <w:qFormat/>
    <w:rPr>
      <w:sz w:val="21"/>
      <w:szCs w:val="21"/>
    </w:rPr>
  </w:style>
  <w:style w:type="paragraph" w:styleId="1263"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264" w:customStyle="1">
    <w:name w:val="UserStyle_15"/>
    <w:basedOn w:val="1235"/>
    <w:next w:val="1030"/>
    <w:uiPriority w:val="0"/>
    <w:qFormat/>
    <w:pPr>
      <w:jc w:val="both"/>
      <w:keepLines/>
      <w:keepNext/>
      <w:spacing w:before="340" w:after="330" w:line="576" w:lineRule="auto"/>
    </w:pPr>
    <w:rPr>
      <w:rFonts w:ascii="Times New Roman" w:hAnsi="Times New Roman" w:cs="Times New Roman"/>
      <w:sz w:val="44"/>
      <w:szCs w:val="44"/>
      <w:lang w:val="en-US" w:eastAsia="zh-CN" w:bidi="ar-SA"/>
    </w:rPr>
  </w:style>
  <w:style w:type="paragraph" w:styleId="1265" w:customStyle="1">
    <w:name w:val="UserStyle_16"/>
    <w:basedOn w:val="1030"/>
    <w:uiPriority w:val="0"/>
    <w:qFormat/>
    <w:pPr>
      <w:jc w:val="both"/>
    </w:pPr>
    <w:rPr>
      <w:rFonts w:ascii="Tahoma" w:hAnsi="Tahoma"/>
      <w:sz w:val="24"/>
      <w:szCs w:val="20"/>
      <w:lang w:val="en-US" w:eastAsia="zh-CN" w:bidi="ar-SA"/>
    </w:rPr>
  </w:style>
  <w:style w:type="paragraph" w:styleId="1266" w:customStyle="1">
    <w:name w:val="UserStyle_17"/>
    <w:basedOn w:val="1030"/>
    <w:uiPriority w:val="0"/>
    <w:qFormat/>
    <w:pPr>
      <w:jc w:val="both"/>
      <w:tabs>
        <w:tab w:val="left" w:pos="360" w:leader="none"/>
      </w:tabs>
    </w:pPr>
    <w:rPr>
      <w:sz w:val="24"/>
      <w:szCs w:val="24"/>
      <w:lang w:val="en-US" w:eastAsia="zh-CN" w:bidi="ar-SA"/>
    </w:rPr>
  </w:style>
  <w:style w:type="paragraph" w:styleId="1267" w:customStyle="1">
    <w:name w:val="UserStyle_18"/>
    <w:basedOn w:val="1030"/>
    <w:uiPriority w:val="0"/>
    <w:qFormat/>
    <w:pPr>
      <w:jc w:val="center"/>
    </w:pPr>
  </w:style>
  <w:style w:type="paragraph" w:styleId="1268" w:customStyle="1">
    <w:name w:val="UserStyle_19"/>
    <w:uiPriority w:val="0"/>
    <w:qFormat/>
    <w:rPr>
      <w:rFonts w:hint="default" w:ascii="宋体" w:hAnsi="宋体" w:eastAsia="宋体" w:cstheme="minorBidi"/>
      <w:color w:val="000000"/>
      <w:sz w:val="24"/>
      <w:szCs w:val="22"/>
      <w:lang w:val="en-US" w:eastAsia="zh-CN" w:bidi="ar-SA"/>
    </w:rPr>
  </w:style>
  <w:style w:type="paragraph" w:styleId="1269" w:customStyle="1">
    <w:name w:val="UserStyle_20"/>
    <w:basedOn w:val="1030"/>
    <w:uiPriority w:val="0"/>
    <w:qFormat/>
    <w:pPr>
      <w:ind w:left="764" w:right="567"/>
      <w:jc w:val="left"/>
      <w:spacing w:before="100" w:after="100"/>
    </w:pPr>
    <w:rPr>
      <w:sz w:val="24"/>
      <w:szCs w:val="24"/>
      <w:lang w:val="en-US" w:eastAsia="zh-CN" w:bidi="ar-SA"/>
    </w:rPr>
  </w:style>
  <w:style w:type="paragraph" w:styleId="1270"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271" w:customStyle="1">
    <w:name w:val="UserStyle_22"/>
    <w:basedOn w:val="1030"/>
    <w:uiPriority w:val="0"/>
    <w:qFormat/>
    <w:pPr>
      <w:jc w:val="both"/>
      <w:widowControl/>
    </w:pPr>
    <w:rPr>
      <w:sz w:val="21"/>
      <w:szCs w:val="21"/>
      <w:lang w:val="en-US" w:eastAsia="zh-CN" w:bidi="ar-SA"/>
    </w:rPr>
  </w:style>
  <w:style w:type="paragraph" w:styleId="1272" w:customStyle="1">
    <w:name w:val="UserStyle_23"/>
    <w:basedOn w:val="1030"/>
    <w:uiPriority w:val="0"/>
    <w:qFormat/>
    <w:pPr>
      <w:ind w:firstLine="420"/>
      <w:jc w:val="both"/>
    </w:pPr>
    <w:rPr>
      <w:rFonts w:ascii="Calibri" w:hAnsi="Calibri"/>
      <w:sz w:val="21"/>
      <w:szCs w:val="22"/>
      <w:lang w:val="en-US" w:eastAsia="zh-CN" w:bidi="ar-SA"/>
    </w:rPr>
  </w:style>
  <w:style w:type="paragraph" w:styleId="1273" w:customStyle="1">
    <w:name w:val="179"/>
    <w:basedOn w:val="1030"/>
    <w:uiPriority w:val="0"/>
    <w:qFormat/>
    <w:pPr>
      <w:ind w:firstLine="420"/>
      <w:jc w:val="both"/>
    </w:pPr>
    <w:rPr>
      <w:rFonts w:ascii="Calibri" w:hAnsi="Calibri"/>
      <w:sz w:val="21"/>
      <w:szCs w:val="24"/>
      <w:lang w:val="en-US" w:eastAsia="zh-CN" w:bidi="ar-SA"/>
    </w:rPr>
  </w:style>
  <w:style w:type="paragraph" w:styleId="1274" w:customStyle="1">
    <w:name w:val="UserStyle_24"/>
    <w:basedOn w:val="1030"/>
    <w:uiPriority w:val="0"/>
    <w:qFormat/>
    <w:pPr>
      <w:ind w:firstLine="200"/>
      <w:jc w:val="both"/>
      <w:spacing w:line="360" w:lineRule="auto"/>
    </w:pPr>
    <w:rPr>
      <w:sz w:val="24"/>
      <w:szCs w:val="24"/>
      <w:lang w:val="en-US" w:eastAsia="zh-CN" w:bidi="ar-SA"/>
    </w:rPr>
  </w:style>
  <w:style w:type="paragraph" w:styleId="1275" w:customStyle="1">
    <w:name w:val="_HT_正文"/>
    <w:basedOn w:val="1030"/>
    <w:uiPriority w:val="0"/>
    <w:qFormat/>
    <w:pPr>
      <w:ind w:firstLine="200"/>
      <w:jc w:val="both"/>
      <w:spacing w:line="360" w:lineRule="auto"/>
    </w:pPr>
    <w:rPr>
      <w:sz w:val="24"/>
    </w:rPr>
  </w:style>
  <w:style w:type="paragraph" w:styleId="1276" w:customStyle="1">
    <w:name w:val="正文111"/>
    <w:next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文本缩进1"/>
    <w:basedOn w:val="1077"/>
    <w:next w:val="1278"/>
    <w:uiPriority w:val="0"/>
    <w:qFormat/>
    <w:pPr>
      <w:ind w:left="420"/>
      <w:spacing w:after="120"/>
    </w:pPr>
  </w:style>
  <w:style w:type="paragraph" w:styleId="1278" w:customStyle="1">
    <w:name w:val="寄信人地址1"/>
    <w:basedOn w:val="1078"/>
    <w:uiPriority w:val="0"/>
    <w:qFormat/>
    <w:pPr>
      <w:ind w:firstLine="200"/>
    </w:pPr>
    <w:rPr>
      <w:rFonts w:ascii="Arial" w:hAnsi="Arial" w:eastAsia="仿宋_GB2312"/>
    </w:rPr>
  </w:style>
  <w:style w:type="paragraph" w:styleId="1279" w:customStyle="1">
    <w:name w:val="正文112"/>
    <w:next w:val="12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标题 211"/>
    <w:basedOn w:val="1078"/>
    <w:next w:val="1279"/>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281" w:customStyle="1">
    <w:name w:val="标题 31"/>
    <w:basedOn w:val="1276"/>
    <w:next w:val="1078"/>
    <w:uiPriority w:val="0"/>
    <w:qFormat/>
    <w:pPr>
      <w:keepLines/>
      <w:keepNext/>
      <w:spacing w:before="260" w:after="260" w:line="416" w:lineRule="auto"/>
      <w:outlineLvl w:val="2"/>
    </w:pPr>
    <w:rPr>
      <w:b/>
      <w:bCs/>
      <w:sz w:val="24"/>
      <w:szCs w:val="32"/>
    </w:rPr>
  </w:style>
  <w:style w:type="character" w:styleId="1282" w:customStyle="1">
    <w:name w:val="页码1"/>
    <w:link w:val="1078"/>
    <w:uiPriority w:val="0"/>
    <w:qFormat/>
    <w:rPr>
      <w:rFonts w:hint="default" w:ascii="Times New Roman" w:hAnsi="Times New Roman" w:eastAsia="宋体" w:cs="Times New Roman"/>
      <w:sz w:val="21"/>
      <w:szCs w:val="24"/>
      <w:lang w:val="en-US" w:eastAsia="zh-CN" w:bidi="ar-SA"/>
    </w:rPr>
  </w:style>
  <w:style w:type="paragraph" w:styleId="1283" w:customStyle="1">
    <w:name w:val="Blockquote"/>
    <w:basedOn w:val="1074"/>
    <w:uiPriority w:val="0"/>
    <w:qFormat/>
    <w:pPr>
      <w:ind w:left="764" w:right="567"/>
      <w:jc w:val="left"/>
      <w:spacing w:before="100" w:after="100"/>
    </w:pPr>
    <w:rPr>
      <w:sz w:val="24"/>
    </w:rPr>
  </w:style>
  <w:style w:type="paragraph" w:styleId="1284" w:customStyle="1">
    <w:name w:val="批注文字1"/>
    <w:basedOn w:val="1074"/>
    <w:uiPriority w:val="0"/>
    <w:qFormat/>
    <w:pPr>
      <w:jc w:val="left"/>
    </w:pPr>
  </w:style>
  <w:style w:type="paragraph" w:styleId="1285" w:customStyle="1">
    <w:name w:val="正文文本11"/>
    <w:basedOn w:val="1078"/>
    <w:next w:val="1078"/>
    <w:uiPriority w:val="0"/>
    <w:qFormat/>
    <w:pPr>
      <w:spacing w:after="120"/>
    </w:pPr>
  </w:style>
  <w:style w:type="paragraph" w:styleId="1286" w:customStyle="1">
    <w:name w:val="页眉1"/>
    <w:basedOn w:val="1074"/>
    <w:uiPriority w:val="0"/>
    <w:qFormat/>
    <w:pPr>
      <w:jc w:val="center"/>
      <w:tabs>
        <w:tab w:val="center" w:pos="4153" w:leader="none"/>
        <w:tab w:val="right" w:pos="8306" w:leader="none"/>
      </w:tabs>
      <w:pBdr>
        <w:bottom w:val="single" w:color="000000" w:sz="6" w:space="1"/>
      </w:pBdr>
    </w:pPr>
    <w:rPr>
      <w:sz w:val="18"/>
      <w:szCs w:val="18"/>
    </w:rPr>
  </w:style>
  <w:style w:type="paragraph" w:styleId="1287" w:customStyle="1">
    <w:name w:val="页脚1"/>
    <w:basedOn w:val="1074"/>
    <w:uiPriority w:val="0"/>
    <w:qFormat/>
    <w:pPr>
      <w:jc w:val="left"/>
      <w:tabs>
        <w:tab w:val="center" w:pos="4153" w:leader="none"/>
        <w:tab w:val="right" w:pos="8306" w:leader="none"/>
      </w:tabs>
    </w:pPr>
    <w:rPr>
      <w:sz w:val="18"/>
      <w:szCs w:val="18"/>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 Id="rId30" Type="http://schemas.openxmlformats.org/officeDocument/2006/relationships/image" Target="media/image2.wmf"/><Relationship Id="rId3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王聪</cp:lastModifiedBy>
  <cp:revision>5</cp:revision>
  <dcterms:created xsi:type="dcterms:W3CDTF">2022-07-22T08:57:00Z</dcterms:created>
  <dcterms:modified xsi:type="dcterms:W3CDTF">2026-03-19T02:40:10Z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7ACF9F16CB634BA28E3D019CDDB1D24C_13</vt:lpwstr>
  </property>
  <property fmtid="{D5CDD505-2E9C-101B-9397-08002B2CF9AE}" pid="4" name="KSOTemplateDocerSaveRecord">
    <vt:lpwstr>eyJoZGlkIjoiMmIzOTg2ZWNjMjdmYjlkMDgxOWY5NTc5YzJkMmU5ZDAiLCJ1c2VySWQiOiI1OTMzNDUzOTcifQ==</vt:lpwstr>
  </property>
</Properties>
</file>