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rPr>
          <w:rFonts w:hint="eastAsia" w:ascii="宋体" w:hAnsi="宋体" w:eastAsia="宋体" w:cs="宋体"/>
          <w:color w:val="auto"/>
          <w:sz w:val="24"/>
          <w:szCs w:val="24"/>
        </w:rPr>
      </w:pPr>
      <w:r>
        <w:rPr>
          <w:rFonts w:hint="eastAsia"/>
          <w:sz w:val="144"/>
          <w:szCs w:val="144"/>
          <w:lang w:val="en-US" w:eastAsia="zh-CN"/>
        </w:rPr>
        <w:t xml:space="preserve">招标文件</w:t>
      </w:r>
      <w:r/>
    </w:p>
    <w:p>
      <w:pPr>
        <w:ind w:left="2825" w:hanging="1120"/>
        <w:jc w:val="both"/>
        <w:spacing w:line="274" w:lineRule="auto"/>
        <w:widowControl w:val="off"/>
        <w:rPr>
          <w:rFonts w:hint="eastAsia" w:ascii="宋体" w:hAnsi="宋体" w:eastAsia="宋体" w:cs="Times New Roman"/>
          <w:color w:val="auto"/>
          <w:sz w:val="28"/>
          <w:szCs w:val="28"/>
        </w:rPr>
      </w:pPr>
      <w:r>
        <w:rPr>
          <w:rFonts w:hint="eastAsia" w:ascii="宋体" w:hAnsi="宋体" w:eastAsia="宋体" w:cs="Times New Roman"/>
          <w:color w:val="auto"/>
          <w:sz w:val="28"/>
          <w:szCs w:val="28"/>
        </w:rPr>
      </w:r>
      <w:r/>
    </w:p>
    <w:p>
      <w:pPr>
        <w:ind w:left="2825" w:hanging="1120"/>
        <w:jc w:val="both"/>
        <w:spacing w:line="274" w:lineRule="auto"/>
        <w:widowControl w:val="off"/>
        <w:rPr>
          <w:rFonts w:hint="eastAsia" w:ascii="宋体" w:hAnsi="宋体" w:eastAsia="宋体" w:cs="Times New Roman"/>
          <w:color w:val="auto"/>
          <w:sz w:val="28"/>
          <w:szCs w:val="28"/>
        </w:rPr>
      </w:pPr>
      <w:r>
        <w:rPr>
          <w:rFonts w:hint="eastAsia" w:ascii="宋体" w:hAnsi="宋体" w:eastAsia="宋体" w:cs="Times New Roman"/>
          <w:color w:val="auto"/>
          <w:sz w:val="28"/>
          <w:szCs w:val="28"/>
        </w:rPr>
      </w:r>
      <w:r/>
    </w:p>
    <w:p>
      <w:pPr>
        <w:ind w:left="2825" w:hanging="1120"/>
        <w:jc w:val="both"/>
        <w:spacing w:line="274" w:lineRule="auto"/>
        <w:widowControl w:val="off"/>
        <w:rPr>
          <w:rFonts w:hint="eastAsia" w:ascii="宋体" w:hAnsi="宋体" w:eastAsia="宋体" w:cs="Times New Roman"/>
          <w:color w:val="auto"/>
          <w:sz w:val="28"/>
          <w:szCs w:val="28"/>
        </w:rPr>
      </w:pPr>
      <w:r>
        <w:rPr>
          <w:rFonts w:hint="eastAsia" w:ascii="宋体" w:hAnsi="宋体" w:eastAsia="宋体" w:cs="Times New Roman"/>
          <w:color w:val="auto"/>
          <w:sz w:val="28"/>
          <w:szCs w:val="28"/>
        </w:rPr>
        <w:t xml:space="preserve">项目名称：</w:t>
      </w:r>
      <w:r>
        <w:rPr>
          <w:rFonts w:hint="eastAsia" w:ascii="宋体" w:hAnsi="宋体" w:cs="Times New Roman"/>
          <w:color w:val="auto"/>
          <w:sz w:val="28"/>
          <w:szCs w:val="28"/>
          <w:lang w:val="en-US" w:eastAsia="zh-CN"/>
        </w:rPr>
        <w:t xml:space="preserve">魏集镇街道及浦棠街道保洁</w:t>
      </w:r>
      <w:r/>
    </w:p>
    <w:p>
      <w:pPr>
        <w:ind w:left="2825" w:hanging="1120"/>
        <w:jc w:val="both"/>
        <w:spacing w:line="274" w:lineRule="auto"/>
        <w:widowControl w:val="off"/>
        <w:rPr>
          <w:rFonts w:hint="eastAsia" w:ascii="宋体" w:hAnsi="宋体" w:eastAsia="宋体" w:cs="Times New Roman"/>
          <w:color w:val="auto"/>
          <w:sz w:val="28"/>
          <w:szCs w:val="28"/>
          <w:highlight w:val="none"/>
          <w:lang w:eastAsia="zh-CN"/>
        </w:rPr>
      </w:pPr>
      <w:r>
        <w:rPr>
          <w:rFonts w:hint="eastAsia" w:ascii="宋体" w:hAnsi="宋体" w:eastAsia="宋体" w:cs="Times New Roman"/>
          <w:color w:val="auto"/>
          <w:sz w:val="28"/>
          <w:szCs w:val="28"/>
          <w:lang w:eastAsia="zh-CN"/>
        </w:rPr>
        <w:t xml:space="preserve">项目编号：</w:t>
      </w:r>
      <w:r>
        <w:rPr>
          <w:rFonts w:hint="eastAsia" w:ascii="宋体" w:hAnsi="宋体" w:cs="Times New Roman"/>
          <w:color w:val="auto"/>
          <w:sz w:val="28"/>
          <w:szCs w:val="28"/>
          <w:highlight w:val="none"/>
          <w:lang w:eastAsia="zh-CN"/>
        </w:rPr>
        <w:t xml:space="preserve">JSZC-320324-XZGX-G2026-0005</w:t>
      </w:r>
      <w:r/>
    </w:p>
    <w:p>
      <w:pPr>
        <w:ind w:left="2825" w:hanging="1120"/>
        <w:jc w:val="both"/>
        <w:spacing w:line="274" w:lineRule="auto"/>
        <w:widowControl w:val="off"/>
        <w:rPr>
          <w:rFonts w:hint="eastAsia" w:ascii="宋体" w:hAnsi="宋体" w:eastAsia="宋体" w:cs="Times New Roman"/>
          <w:color w:val="auto"/>
          <w:sz w:val="28"/>
          <w:szCs w:val="28"/>
        </w:rPr>
      </w:pPr>
      <w:r>
        <w:rPr>
          <w:rFonts w:hint="eastAsia" w:ascii="宋体" w:hAnsi="宋体" w:eastAsia="宋体" w:cs="Times New Roman"/>
          <w:color w:val="auto"/>
          <w:sz w:val="28"/>
          <w:szCs w:val="28"/>
        </w:rPr>
        <w:t xml:space="preserve">采 购 人：</w:t>
      </w:r>
      <w:r>
        <w:rPr>
          <w:rFonts w:hint="eastAsia" w:ascii="宋体" w:hAnsi="宋体" w:cs="Times New Roman"/>
          <w:color w:val="auto"/>
          <w:sz w:val="28"/>
          <w:szCs w:val="28"/>
          <w:lang w:eastAsia="zh-CN"/>
        </w:rPr>
        <w:t xml:space="preserve">睢宁县魏集镇人民政府</w:t>
      </w:r>
      <w:r/>
    </w:p>
    <w:p>
      <w:pPr>
        <w:pStyle w:val="78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79"/>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79"/>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79"/>
        <w:jc w:val="both"/>
        <w:spacing w:line="360" w:lineRule="auto"/>
        <w:rPr>
          <w:rStyle w:val="966"/>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79"/>
        <w:jc w:val="center"/>
        <w:spacing w:line="360" w:lineRule="auto"/>
        <w:rPr>
          <w:rStyle w:val="966"/>
          <w:rFonts w:hint="eastAsia" w:ascii="宋体" w:hAnsi="宋体" w:eastAsia="宋体" w:cs="宋体"/>
          <w:color w:val="auto"/>
          <w:sz w:val="24"/>
          <w:szCs w:val="24"/>
        </w:rPr>
      </w:pPr>
      <w:r>
        <w:rPr>
          <w:rStyle w:val="966"/>
          <w:rFonts w:hint="eastAsia" w:ascii="宋体" w:hAnsi="宋体" w:eastAsia="宋体" w:cs="宋体"/>
          <w:color w:val="auto"/>
          <w:sz w:val="24"/>
          <w:szCs w:val="24"/>
        </w:rPr>
        <mc:AlternateContent>
          <mc:Choice Requires="wpg">
            <w:drawing>
              <wp:inline xmlns:wp="http://schemas.openxmlformats.org/drawingml/2006/wordprocessingDrawing" distT="0" distB="0" distL="0" distR="0">
                <wp:extent cx="2468245" cy="2267585"/>
                <wp:effectExtent l="0" t="0" r="8255" b="1841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4"/>
                        <a:stretch/>
                      </pic:blipFill>
                      <pic:spPr bwMode="auto">
                        <a:xfrm>
                          <a:off x="0" y="0"/>
                          <a:ext cx="2468245" cy="2267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4.3pt;height:178.5pt;mso-wrap-distance-left:0.0pt;mso-wrap-distance-top:0.0pt;mso-wrap-distance-right:0.0pt;mso-wrap-distance-bottom:0.0pt;" stroked="f">
                <v:path textboxrect="0,0,0,0"/>
                <v:imagedata r:id="rId14" o:title=""/>
              </v:shape>
            </w:pict>
          </mc:Fallback>
        </mc:AlternateContent>
      </w:r>
      <w:r/>
    </w:p>
    <w:p>
      <w:pPr>
        <w:pStyle w:val="778"/>
        <w:rPr>
          <w:rStyle w:val="966"/>
          <w:rFonts w:hint="eastAsia" w:ascii="宋体" w:hAnsi="宋体" w:eastAsia="宋体" w:cs="宋体"/>
          <w:color w:val="auto"/>
          <w:sz w:val="24"/>
          <w:szCs w:val="24"/>
        </w:rPr>
      </w:pPr>
      <w:r>
        <w:rPr>
          <w:rFonts w:hint="eastAsia" w:ascii="宋体" w:hAnsi="宋体" w:eastAsia="宋体" w:cs="宋体"/>
          <w:color w:val="auto"/>
          <w:sz w:val="24"/>
          <w:szCs w:val="24"/>
        </w:rPr>
      </w:r>
      <w:r/>
    </w:p>
    <w:p>
      <w:pPr>
        <w:ind w:left="2825" w:hanging="1120"/>
        <w:jc w:val="both"/>
        <w:spacing w:line="274" w:lineRule="auto"/>
        <w:widowControl w:val="off"/>
        <w:rPr>
          <w:rFonts w:hint="eastAsia" w:ascii="宋体" w:hAnsi="宋体" w:eastAsia="宋体" w:cs="Times New Roman"/>
          <w:color w:val="auto"/>
          <w:sz w:val="28"/>
          <w:szCs w:val="28"/>
          <w:lang w:eastAsia="zh-CN"/>
        </w:rPr>
      </w:pPr>
      <w:r>
        <w:rPr>
          <w:rFonts w:hint="eastAsia" w:ascii="宋体" w:hAnsi="宋体" w:eastAsia="宋体" w:cs="Times New Roman"/>
          <w:color w:val="auto"/>
          <w:sz w:val="28"/>
          <w:szCs w:val="28"/>
          <w:lang w:eastAsia="zh-CN"/>
        </w:rPr>
      </w:r>
      <w:r/>
    </w:p>
    <w:p>
      <w:pPr>
        <w:pStyle w:val="745"/>
        <w:rPr>
          <w:rFonts w:hint="eastAsia"/>
          <w:lang w:eastAsia="zh-CN"/>
        </w:rPr>
      </w:pPr>
      <w:r>
        <w:rPr>
          <w:rFonts w:hint="eastAsia"/>
          <w:lang w:eastAsia="zh-CN"/>
        </w:rPr>
      </w:r>
      <w:r/>
    </w:p>
    <w:p>
      <w:pPr>
        <w:ind w:left="2825" w:hanging="1120"/>
        <w:jc w:val="both"/>
        <w:spacing w:line="274" w:lineRule="auto"/>
        <w:widowControl w:val="off"/>
        <w:rPr>
          <w:rFonts w:hint="eastAsia" w:ascii="宋体" w:hAnsi="宋体" w:eastAsia="宋体" w:cs="Times New Roman"/>
          <w:color w:val="auto"/>
          <w:sz w:val="28"/>
          <w:szCs w:val="28"/>
          <w:lang w:eastAsia="zh-CN"/>
        </w:rPr>
      </w:pPr>
      <w:r>
        <w:rPr>
          <w:rFonts w:hint="eastAsia" w:ascii="宋体" w:hAnsi="宋体" w:eastAsia="宋体" w:cs="Times New Roman"/>
          <w:color w:val="auto"/>
          <w:sz w:val="28"/>
          <w:szCs w:val="28"/>
          <w:lang w:eastAsia="zh-CN"/>
        </w:rPr>
        <w:t xml:space="preserve">采购代理机构：徐州国信招标有限公司</w:t>
      </w:r>
      <w:r/>
    </w:p>
    <w:p>
      <w:pPr>
        <w:jc w:val="center"/>
        <w:spacing w:line="274" w:lineRule="auto"/>
        <w:widowControl w:val="off"/>
        <w:rPr>
          <w:rFonts w:hint="eastAsia" w:ascii="宋体" w:hAnsi="宋体" w:eastAsia="宋体" w:cs="Times New Roman"/>
          <w:color w:val="auto"/>
          <w:sz w:val="28"/>
          <w:szCs w:val="28"/>
          <w:lang w:eastAsia="zh-CN"/>
        </w:rPr>
        <w:sectPr>
          <w:footerReference w:type="default" r:id="rId10"/>
          <w:footnotePr/>
          <w:endnotePr/>
          <w:type w:val="nextPage"/>
          <w:pgSz w:w="11906" w:h="16838" w:orient="portrait"/>
          <w:pgMar w:top="1440" w:right="1236" w:bottom="1440" w:left="1236" w:header="851" w:footer="992" w:gutter="0"/>
          <w:cols w:num="1" w:sep="0" w:space="720" w:equalWidth="1"/>
          <w:docGrid w:linePitch="360"/>
        </w:sectPr>
      </w:pPr>
      <w:r>
        <w:rPr>
          <w:rFonts w:hint="eastAsia" w:ascii="宋体" w:hAnsi="宋体" w:eastAsia="宋体" w:cs="Times New Roman"/>
          <w:color w:val="auto"/>
          <w:sz w:val="28"/>
          <w:szCs w:val="28"/>
          <w:lang w:eastAsia="zh-CN"/>
        </w:rPr>
        <w:t xml:space="preserve">二〇二</w:t>
      </w:r>
      <w:r>
        <w:rPr>
          <w:rFonts w:hint="eastAsia" w:ascii="宋体" w:hAnsi="宋体" w:cs="Times New Roman"/>
          <w:color w:val="auto"/>
          <w:sz w:val="28"/>
          <w:szCs w:val="28"/>
          <w:lang w:val="en-US" w:eastAsia="zh-CN"/>
        </w:rPr>
        <w:t xml:space="preserve">六</w:t>
      </w:r>
      <w:r>
        <w:rPr>
          <w:rFonts w:hint="eastAsia" w:ascii="宋体" w:hAnsi="宋体" w:eastAsia="宋体" w:cs="Times New Roman"/>
          <w:color w:val="auto"/>
          <w:sz w:val="28"/>
          <w:szCs w:val="28"/>
          <w:lang w:eastAsia="zh-CN"/>
        </w:rPr>
        <w:t xml:space="preserve">年</w:t>
      </w:r>
      <w:r>
        <w:rPr>
          <w:rFonts w:hint="eastAsia" w:ascii="宋体" w:hAnsi="宋体" w:cs="Times New Roman"/>
          <w:color w:val="auto"/>
          <w:sz w:val="28"/>
          <w:szCs w:val="28"/>
          <w:lang w:val="en-US" w:eastAsia="zh-CN"/>
        </w:rPr>
        <w:t xml:space="preserve">二</w:t>
      </w:r>
      <w:r>
        <w:rPr>
          <w:rFonts w:hint="eastAsia" w:ascii="宋体" w:hAnsi="宋体" w:eastAsia="宋体" w:cs="Times New Roman"/>
          <w:color w:val="auto"/>
          <w:sz w:val="28"/>
          <w:szCs w:val="28"/>
          <w:lang w:eastAsia="zh-CN"/>
        </w:rPr>
        <w:t xml:space="preserve">月</w:t>
      </w:r>
      <w:r/>
    </w:p>
    <w:p>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目  录</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52"/>
        <w:spacing w:line="480" w:lineRule="auto"/>
        <w:tabs>
          <w:tab w:val="right" w:pos="9355" w:leader="dot"/>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TOC \o "1-1" \h \u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\l _Toc996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 xml:space="preserve">第一章 投标邀请</w:t>
      </w:r>
      <w:r>
        <w:rPr>
          <w:rFonts w:hint="eastAsia" w:ascii="宋体" w:hAnsi="宋体" w:eastAsia="宋体" w:cs="宋体"/>
          <w:b w:val="0"/>
          <w:bCs w:val="0"/>
          <w:color w:val="auto"/>
          <w:sz w:val="24"/>
          <w:szCs w:val="24"/>
          <w:highlight w:val="none"/>
        </w:rPr>
        <w:fldChar w:fldCharType="end"/>
      </w:r>
      <w:r/>
    </w:p>
    <w:p>
      <w:pPr>
        <w:pStyle w:val="752"/>
        <w:spacing w:line="480" w:lineRule="auto"/>
        <w:tabs>
          <w:tab w:val="right" w:pos="9355" w:leader="dot"/>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\l _Toc396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 xml:space="preserve">第二章 投标人须知</w:t>
      </w:r>
      <w:r>
        <w:rPr>
          <w:rFonts w:hint="eastAsia" w:ascii="宋体" w:hAnsi="宋体" w:eastAsia="宋体" w:cs="宋体"/>
          <w:b w:val="0"/>
          <w:bCs w:val="0"/>
          <w:color w:val="auto"/>
          <w:sz w:val="24"/>
          <w:szCs w:val="24"/>
          <w:highlight w:val="none"/>
        </w:rPr>
        <w:fldChar w:fldCharType="end"/>
      </w:r>
      <w:r/>
    </w:p>
    <w:p>
      <w:pPr>
        <w:pStyle w:val="752"/>
        <w:spacing w:line="480" w:lineRule="auto"/>
        <w:tabs>
          <w:tab w:val="right" w:pos="9355" w:leader="dot"/>
        </w:tabs>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\l _Toc16411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 xml:space="preserve">第三章 投标资料表</w:t>
      </w:r>
      <w:r>
        <w:rPr>
          <w:rFonts w:hint="eastAsia" w:ascii="宋体" w:hAnsi="宋体" w:eastAsia="宋体" w:cs="宋体"/>
          <w:b w:val="0"/>
          <w:bCs w:val="0"/>
          <w:color w:val="auto"/>
          <w:sz w:val="24"/>
          <w:szCs w:val="24"/>
          <w:highlight w:val="none"/>
        </w:rPr>
        <w:fldChar w:fldCharType="end"/>
      </w:r>
      <w:r/>
    </w:p>
    <w:p>
      <w:pPr>
        <w:pStyle w:val="752"/>
        <w:spacing w:line="480" w:lineRule="auto"/>
        <w:tabs>
          <w:tab w:val="right" w:pos="9355" w:leader="dot"/>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\l _Toc4749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 xml:space="preserve">第四章 评标标准</w:t>
      </w:r>
      <w:r>
        <w:rPr>
          <w:rFonts w:hint="eastAsia" w:ascii="宋体" w:hAnsi="宋体" w:eastAsia="宋体" w:cs="宋体"/>
          <w:b w:val="0"/>
          <w:bCs w:val="0"/>
          <w:color w:val="auto"/>
          <w:sz w:val="24"/>
          <w:szCs w:val="24"/>
          <w:highlight w:val="none"/>
        </w:rPr>
        <w:fldChar w:fldCharType="end"/>
      </w:r>
      <w:r/>
    </w:p>
    <w:p>
      <w:pPr>
        <w:pStyle w:val="752"/>
        <w:spacing w:line="480" w:lineRule="auto"/>
        <w:tabs>
          <w:tab w:val="right" w:pos="9355" w:leader="dot"/>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\l _Toc4807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 xml:space="preserve">第五章 拟签订的合同文本</w:t>
      </w:r>
      <w:r>
        <w:rPr>
          <w:rFonts w:hint="eastAsia" w:ascii="宋体" w:hAnsi="宋体" w:eastAsia="宋体" w:cs="宋体"/>
          <w:b w:val="0"/>
          <w:bCs w:val="0"/>
          <w:color w:val="auto"/>
          <w:sz w:val="24"/>
          <w:szCs w:val="24"/>
          <w:highlight w:val="none"/>
        </w:rPr>
        <w:fldChar w:fldCharType="end"/>
      </w:r>
      <w:r/>
    </w:p>
    <w:p>
      <w:pPr>
        <w:pStyle w:val="752"/>
        <w:spacing w:line="480" w:lineRule="auto"/>
        <w:tabs>
          <w:tab w:val="right" w:pos="9355" w:leader="dot"/>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\l _Toc1430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 xml:space="preserve">第六章 采购需求</w:t>
      </w:r>
      <w:r>
        <w:rPr>
          <w:rFonts w:hint="eastAsia" w:ascii="宋体" w:hAnsi="宋体" w:eastAsia="宋体" w:cs="宋体"/>
          <w:b w:val="0"/>
          <w:bCs w:val="0"/>
          <w:color w:val="auto"/>
          <w:sz w:val="24"/>
          <w:szCs w:val="24"/>
          <w:highlight w:val="none"/>
        </w:rPr>
        <w:fldChar w:fldCharType="end"/>
      </w:r>
      <w:r/>
    </w:p>
    <w:p>
      <w:pPr>
        <w:pStyle w:val="752"/>
        <w:spacing w:line="480" w:lineRule="auto"/>
        <w:tabs>
          <w:tab w:val="right" w:pos="9355" w:leader="dot"/>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fldChar w:fldCharType="begin"/>
      </w:r>
      <w:r>
        <w:rPr>
          <w:rFonts w:hint="eastAsia" w:ascii="宋体" w:hAnsi="宋体" w:eastAsia="宋体" w:cs="宋体"/>
          <w:b w:val="0"/>
          <w:bCs w:val="0"/>
          <w:color w:val="auto"/>
          <w:sz w:val="24"/>
          <w:szCs w:val="24"/>
          <w:highlight w:val="none"/>
        </w:rPr>
        <w:instrText xml:space="preserve"> HYPERLINK \l _Toc1056 </w:instrText>
      </w:r>
      <w:r>
        <w:rPr>
          <w:rFonts w:hint="eastAsia" w:ascii="宋体" w:hAnsi="宋体" w:eastAsia="宋体" w:cs="宋体"/>
          <w:b w:val="0"/>
          <w:bCs w:val="0"/>
          <w:color w:val="auto"/>
          <w:sz w:val="24"/>
          <w:szCs w:val="24"/>
          <w:highlight w:val="none"/>
        </w:rPr>
        <w:fldChar w:fldCharType="separate"/>
      </w:r>
      <w:r>
        <w:rPr>
          <w:rFonts w:hint="eastAsia" w:ascii="宋体" w:hAnsi="宋体" w:eastAsia="宋体" w:cs="宋体"/>
          <w:b w:val="0"/>
          <w:bCs w:val="0"/>
          <w:color w:val="auto"/>
          <w:sz w:val="24"/>
          <w:szCs w:val="24"/>
          <w:highlight w:val="none"/>
        </w:rPr>
        <w:t xml:space="preserve">第七章  投标文件相关格式</w:t>
      </w:r>
      <w:r>
        <w:rPr>
          <w:rFonts w:hint="eastAsia" w:ascii="宋体" w:hAnsi="宋体" w:eastAsia="宋体" w:cs="宋体"/>
          <w:b w:val="0"/>
          <w:bCs w:val="0"/>
          <w:color w:val="auto"/>
          <w:sz w:val="24"/>
          <w:szCs w:val="24"/>
          <w:highlight w:val="none"/>
        </w:rPr>
        <w:fldChar w:fldCharType="end"/>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fldChar w:fldCharType="end"/>
      </w:r>
      <w:r/>
    </w:p>
    <w:p>
      <w:pPr>
        <w:pStyle w:val="778"/>
        <w:jc w:val="center"/>
        <w:spacing w:line="520" w:lineRule="exact"/>
        <w:rPr>
          <w:rFonts w:hint="eastAsia" w:ascii="宋体" w:hAnsi="宋体" w:eastAsia="宋体" w:cs="宋体"/>
          <w:b/>
          <w:color w:val="auto"/>
          <w:sz w:val="24"/>
          <w:szCs w:val="24"/>
          <w:highlight w:val="none"/>
          <w:lang w:eastAsia="zh-CN"/>
        </w:rPr>
        <w:sectPr>
          <w:footnotePr/>
          <w:endnotePr/>
          <w:type w:val="nextPage"/>
          <w:pgSz w:w="11906" w:h="16838" w:orient="portrait"/>
          <w:pgMar w:top="1440" w:right="1236" w:bottom="1440" w:left="1236" w:header="851" w:footer="992" w:gutter="0"/>
          <w:cols w:num="1" w:sep="0" w:space="720" w:equalWidth="1"/>
          <w:docGrid w:linePitch="360"/>
        </w:sectPr>
      </w:pPr>
      <w:r>
        <w:rPr>
          <w:rFonts w:hint="eastAsia" w:ascii="宋体" w:hAnsi="宋体" w:eastAsia="宋体" w:cs="宋体"/>
          <w:b/>
          <w:color w:val="auto"/>
          <w:sz w:val="24"/>
          <w:szCs w:val="24"/>
          <w:highlight w:val="none"/>
          <w:lang w:eastAsia="zh-CN"/>
        </w:rPr>
      </w:r>
      <w:r/>
    </w:p>
    <w:p>
      <w:pPr>
        <w:pStyle w:val="778"/>
        <w:jc w:val="center"/>
        <w:spacing w:line="520" w:lineRule="exact"/>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睢宁县魏集镇人民政府</w:t>
      </w:r>
      <w:r/>
    </w:p>
    <w:p>
      <w:pPr>
        <w:pStyle w:val="778"/>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eastAsia="zh-CN"/>
        </w:rPr>
        <w:t xml:space="preserve">魏集镇街道及浦棠街道保洁</w:t>
      </w:r>
      <w:r>
        <w:rPr>
          <w:rFonts w:hint="eastAsia" w:ascii="宋体" w:hAnsi="宋体" w:eastAsia="宋体" w:cs="宋体"/>
          <w:b/>
          <w:color w:val="auto"/>
          <w:sz w:val="24"/>
          <w:szCs w:val="24"/>
          <w:highlight w:val="none"/>
        </w:rPr>
        <w:t xml:space="preserve">》</w:t>
      </w:r>
      <w:r/>
    </w:p>
    <w:p>
      <w:pPr>
        <w:pStyle w:val="778"/>
        <w:jc w:val="center"/>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招标文件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7"/>
        <w:rPr>
          <w:rFonts w:hint="eastAsia" w:ascii="宋体" w:hAnsi="宋体" w:eastAsia="宋体" w:cs="宋体"/>
          <w:color w:val="auto"/>
          <w:sz w:val="24"/>
          <w:szCs w:val="24"/>
          <w:highlight w:val="none"/>
        </w:rPr>
      </w:pPr>
      <w:r/>
      <w:bookmarkStart w:id="0" w:name="_Toc996"/>
      <w:r/>
      <w:bookmarkStart w:id="1" w:name="_Toc523404695"/>
      <w:r>
        <w:rPr>
          <w:rFonts w:hint="eastAsia" w:ascii="宋体" w:hAnsi="宋体" w:eastAsia="宋体" w:cs="宋体"/>
          <w:color w:val="auto"/>
          <w:sz w:val="24"/>
          <w:szCs w:val="24"/>
          <w:highlight w:val="none"/>
        </w:rPr>
        <w:t xml:space="preserve">第一章 投标邀请</w:t>
      </w:r>
      <w:bookmarkEnd w:id="0"/>
      <w:r/>
      <w:bookmarkEnd w:id="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徐州国信招标有限公司</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睢宁县魏集镇人民政府</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魏集镇街道及浦棠街道保洁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进行公开招标采购，现邀请符合相关条件的供应商投标。</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一、项目名称和项目编号</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(一)项目名称：</w:t>
      </w:r>
      <w:r>
        <w:rPr>
          <w:rFonts w:hint="eastAsia" w:ascii="宋体" w:hAnsi="宋体" w:cs="宋体"/>
          <w:color w:val="auto"/>
          <w:sz w:val="24"/>
          <w:szCs w:val="24"/>
          <w:highlight w:val="none"/>
          <w:lang w:eastAsia="zh-CN"/>
        </w:rPr>
        <w:t xml:space="preserve">魏集镇街道及浦棠街道保洁</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(二)项目编号：</w:t>
      </w:r>
      <w:r>
        <w:rPr>
          <w:rFonts w:hint="eastAsia" w:ascii="宋体" w:hAnsi="宋体" w:cs="宋体"/>
          <w:color w:val="auto"/>
          <w:sz w:val="24"/>
          <w:szCs w:val="24"/>
          <w:highlight w:val="none"/>
          <w:lang w:eastAsia="zh-CN"/>
        </w:rPr>
        <w:t xml:space="preserve">JSZC-320324-XZGX-G2026-0005</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二、投标人的资格要求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详见本项目公开招标公告。</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（1）潜在供应商访问电子招标投标交易平台的网络地址和方法：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①登录 http://jszfcg.jsczt.cn/ ，或进入徐州政府采购网--业务工作--用户登录，点击“苏采云”进入系统。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②“CA数字证书”的获取：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（2）采购代理机构将数据电文形式的招标文件加载至电子招标投标交易平台，供潜在供应商下载或者查阅。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（3）售价：免费。 </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四、投标有关信息</w:t>
      </w:r>
      <w:r/>
    </w:p>
    <w:p>
      <w:pPr>
        <w:ind w:firstLine="24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线上提交投标文件截止时间：202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rPr>
        <w:t xml:space="preserve">9点</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0分（北京时间）</w:t>
      </w:r>
      <w:r/>
    </w:p>
    <w:p>
      <w:pPr>
        <w:ind w:firstLine="24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线上开标时间：202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rPr>
        <w:t xml:space="preserve">9点</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0分（北京时间）</w:t>
      </w:r>
      <w:r/>
    </w:p>
    <w:p>
      <w:pPr>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线上开标地点：“苏采云”系统（网址：http://jszfcg.jsczt.cn/）“开标大厅”或进入徐州政府采购网（网址：http://czj.xz.gov.cn/Home/HomeIndex）-业务工作-用户登录，点击“苏采云”进入系统“开标大厅” 。</w:t>
      </w:r>
      <w:r/>
    </w:p>
    <w:p>
      <w:pPr>
        <w:ind w:firstLine="24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五、采购人</w:t>
      </w:r>
      <w:r/>
    </w:p>
    <w:p>
      <w:pPr>
        <w:ind w:firstLine="2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（一）名称：</w:t>
      </w:r>
      <w:r>
        <w:rPr>
          <w:rFonts w:hint="eastAsia" w:ascii="宋体" w:hAnsi="宋体" w:cs="宋体"/>
          <w:color w:val="auto"/>
          <w:sz w:val="24"/>
          <w:szCs w:val="24"/>
          <w:highlight w:val="none"/>
          <w:lang w:eastAsia="zh-CN"/>
        </w:rPr>
        <w:t xml:space="preserve">睢宁县魏集镇人民政府</w:t>
      </w:r>
      <w:r/>
    </w:p>
    <w:p>
      <w:pPr>
        <w:ind w:firstLine="2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（二）地址：睢宁县魏集镇陶河村2010号</w:t>
      </w:r>
      <w:r/>
    </w:p>
    <w:p>
      <w:pPr>
        <w:ind w:firstLine="2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陈伟</w:t>
      </w:r>
      <w:r/>
    </w:p>
    <w:p>
      <w:pPr>
        <w:ind w:firstLine="24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（四）联系电话：</w:t>
      </w:r>
      <w:r>
        <w:rPr>
          <w:rFonts w:hint="eastAsia" w:ascii="宋体" w:hAnsi="宋体" w:cs="宋体"/>
          <w:color w:val="auto"/>
          <w:sz w:val="24"/>
          <w:szCs w:val="24"/>
          <w:highlight w:val="none"/>
          <w:lang w:val="en-US" w:eastAsia="zh-CN"/>
        </w:rPr>
        <w:t xml:space="preserve">13921789335</w:t>
      </w:r>
      <w:r/>
    </w:p>
    <w:p>
      <w:pPr>
        <w:ind w:firstLine="28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六、采购代理机构</w:t>
      </w:r>
      <w:r/>
    </w:p>
    <w:p>
      <w:pPr>
        <w:ind w:firstLine="2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（一）名称：</w:t>
      </w:r>
      <w:r>
        <w:rPr>
          <w:rFonts w:hint="eastAsia" w:ascii="宋体" w:hAnsi="宋体" w:eastAsia="宋体" w:cs="宋体"/>
          <w:color w:val="auto"/>
          <w:sz w:val="24"/>
          <w:szCs w:val="24"/>
          <w:highlight w:val="none"/>
          <w:lang w:eastAsia="zh-CN"/>
        </w:rPr>
        <w:t xml:space="preserve">徐州国信招标有限公司</w:t>
      </w:r>
      <w:r/>
    </w:p>
    <w:p>
      <w:pPr>
        <w:ind w:firstLine="2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（二）地址：</w:t>
      </w:r>
      <w:r>
        <w:rPr>
          <w:rFonts w:hint="eastAsia" w:ascii="宋体" w:hAnsi="宋体" w:eastAsia="宋体" w:cs="宋体"/>
          <w:color w:val="auto"/>
          <w:sz w:val="24"/>
          <w:szCs w:val="24"/>
          <w:highlight w:val="none"/>
          <w:lang w:eastAsia="zh-CN"/>
        </w:rPr>
        <w:t xml:space="preserve">江苏省徐州市淮海东路29号苏宁广场A塔3623室（南门入口）</w:t>
      </w:r>
      <w:r/>
    </w:p>
    <w:p>
      <w:pPr>
        <w:ind w:firstLine="24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（三）项目联系人：</w:t>
      </w:r>
      <w:r>
        <w:rPr>
          <w:rFonts w:hint="eastAsia" w:ascii="宋体" w:hAnsi="宋体" w:cs="宋体"/>
          <w:color w:val="auto"/>
          <w:sz w:val="24"/>
          <w:szCs w:val="24"/>
          <w:highlight w:val="none"/>
          <w:lang w:val="en-US" w:eastAsia="zh-CN"/>
        </w:rPr>
        <w:t xml:space="preserve">阚童</w:t>
      </w:r>
      <w:r/>
    </w:p>
    <w:p>
      <w:pPr>
        <w:ind w:firstLine="24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（四）联系电话：</w:t>
      </w:r>
      <w:r>
        <w:rPr>
          <w:rFonts w:hint="default" w:ascii="宋体" w:hAnsi="宋体" w:eastAsia="宋体" w:cs="宋体"/>
          <w:color w:val="auto"/>
          <w:sz w:val="24"/>
          <w:szCs w:val="24"/>
          <w:highlight w:val="none"/>
          <w:lang w:val="en-US" w:eastAsia="zh-CN"/>
        </w:rPr>
        <w:t xml:space="preserve">0516-67598336</w:t>
      </w:r>
      <w:r>
        <w:rPr>
          <w:rFonts w:hint="eastAsia" w:ascii="宋体" w:hAnsi="宋体" w:cs="宋体"/>
          <w:color w:val="auto"/>
          <w:sz w:val="24"/>
          <w:szCs w:val="24"/>
          <w:highlight w:val="none"/>
          <w:lang w:val="en-US" w:eastAsia="zh-CN"/>
        </w:rPr>
        <w:t xml:space="preserve">/15152149062</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27"/>
        <w:rPr>
          <w:rFonts w:hint="eastAsia" w:ascii="宋体" w:hAnsi="宋体" w:eastAsia="宋体" w:cs="宋体"/>
          <w:color w:val="auto"/>
          <w:sz w:val="24"/>
          <w:szCs w:val="24"/>
          <w:highlight w:val="none"/>
        </w:rPr>
      </w:pPr>
      <w:r/>
      <w:bookmarkStart w:id="2" w:name="_Toc396"/>
      <w:r>
        <w:rPr>
          <w:rFonts w:hint="eastAsia" w:ascii="宋体" w:hAnsi="宋体" w:eastAsia="宋体" w:cs="宋体"/>
          <w:color w:val="auto"/>
          <w:sz w:val="24"/>
          <w:szCs w:val="24"/>
          <w:highlight w:val="none"/>
        </w:rPr>
        <w:t xml:space="preserve">第二章 投标人须知</w:t>
      </w:r>
      <w:bookmarkEnd w:id="2"/>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一、总则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（二）政府招标采购方式。政府采购货物或服务（以下简称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）的招标方式，分为公开招标和邀请招标。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（三）采购人在采购货物服务的招标投标活动中，应当贯彻落实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节约能源、保护环境、扶持不发达地区和少数民族地区和促进中小企业发展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等政府采购政策。</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（六）投标人的资格条件：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政府采购货物服务投标活动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的供应商（以下简称投标人），应当是能够提供本国货物服务的本国供应商，但法律、行政法规规定的外国供应商可以参加货物服务招标投标活动的除外。</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投标人授权代表系指法定代表人或受法人委托的受托人。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二、招标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（八）招标文件应包括以下内容：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第一章，投标邀请；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第二章，投标人须知；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第三章，投标资料表；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第四章，评标标准；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第五章，拟签订的合同文本；</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第六章，采购需求；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第七章，投标文件相关格式。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（九）招标文件澄清或者修改：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现场考察以本文件第三章《投标资料表》中的要求为准。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开标前答疑会以本文件第三章《投标资料表》中的要求为准。</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三、投标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（十二）投标文件的构成：</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投标文件的构成以本文件第三章《投标资料表》中的要求为准。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投标人应当提交的资格、资信证明文件，以本文件第三章《投标资料表》中的所提要求为准。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（十三）投标函和价格表、商务条件、交货和提供服务的时间：</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投标函和价格表的要求见本章（十二）、（十三），格式见本文件第七章《投标文件相关格式》中《投标函》和《开标一览表》。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商务条件以本文件第三章《投标资料表》中的要求为准。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交货和提供服务的时间，以本文件第三章《投标资料表》中所提要求为准。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（十四）投标报价要求：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投标人应按照招标文件的要求报出分项价格和总价。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投标人应按照招标文件的要求进行报价，如投标人作出偏离，应在《偏离表》中列出。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采购人不支付报价以外的任何费用。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投标人所报的价格，在合同执行过程中是固定的，不得以任何理由予以变更。投标人提交滑动价格的投标文件，在资格性、符合性检查时按照无效投标处理。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投标人只能提交一个投标价格，投标人提交多个价格的投标文件，在资格性、符合性检查时按照无效投标处理。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（十六）投标有效期：</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投标有效期为开标之日后90天。采购人可以要求对投标有效期延长一次，但该延长期最长不得超过30天。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如果采购人发出要求延长投标有效期的通知，并在投标有效期届满前，没有收到投标人同意的书面通知，则视为该投标人不接受上述延期的要求。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（十七）投标文件的编制要求和签署要求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（1）电子招标投标交易平台（即“苏采云”系统）相关要求是本招标文件的组成部分。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（十八）投标文件的盖章要求：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投标文件的盖章要求，以本文件第三章《投标资料表》中所提要求为准。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系统将自动拒收。各投标人应在规定时间内通过 CA 证书进行网上解密。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（二十二）本项目不允许分包。</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（二十四）有下列情形之一的，其投标无效。</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不同投标人的投标文件，由同一单位或者个人编制；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不同投标人委托同一单位或者个人办理投标事宜；</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不同投标人的投标文件中，所载明的项目管理成员或联系人为同一人；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不同投标人的投标文件，异常一致或者投标报价呈规律性差异；</w:t>
      </w:r>
      <w:r/>
    </w:p>
    <w:p>
      <w:pPr>
        <w:ind w:firstLine="480"/>
        <w:rPr>
          <w:rFonts w:hint="default"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 不同投标人的投标文件相互混装；</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电子投标文件未按规定期限投标的；</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电子投标文件未按招标文件要求签章的；</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投标人未在规定时间内解密电子投标文件的；</w:t>
      </w:r>
      <w:r/>
    </w:p>
    <w:p>
      <w:pPr>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投标文件未按招标文件规定的内容和要求填写的；没有在投标系统指定位置上传对应文件、材料的；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不具备招标文件中规定的资格要求的；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报价超过招标文件中规定的预算金额或者最高限价的；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投标文件含有采购人不能接受的附加条件的；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法律、法规和招标文件规定的其他无效情形。</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四、开标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（二十五）开标：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开标时间及地点。开标应当在招标文件确定的提交投标文件截止时间的同一时间公开进行；开标地点应当为招标文件中预先确定的地点。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由电子招标投标交易平台主持，邀请投标人参加。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所有投标单位使用 CA 证书在开标时间时，解密各自投标文件，由工作人员操作系统进行开标，投标人不足3家的，不得评标。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投标人原因造成投标文件未解密的，视为撤销其投标文件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因投标人之外的原因造成投标文件未解密的，视为撤回其投标文件。部分投标文件未解密的，其他投标文件的开标可以继续进行。</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五、评标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评标工作由采购代理机构负责组织，并履行下列职责：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（2）宣布评标纪律；</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（3）公布投标人名单，告知评审专家应当回避的情形；</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（8）核对评标结果，对有《政府采购货物和服务招标投标管理办法》第六十四条规定情形的，应要求评标委员会复核或者书面说明理由，评标委员会拒绝的，应予记录并向本级财政部门报告；</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（10）处理与评标有关的其他事项。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评标委员会负责具体评标事务，并独立履行下列职责：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（2）要求投标人对投标文件有关事项作出澄清或者说明；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（3）对投标文件进行比较和评价；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（二十七）评标方法分为最低评标价法和综合评分法。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（二十八）评标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评标工作程序：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（1）投标文件初审。</w:t>
      </w:r>
      <w:r/>
    </w:p>
    <w:p>
      <w:pPr>
        <w:ind w:left="4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①资格性审查。</w:t>
      </w:r>
      <w:r/>
    </w:p>
    <w:p>
      <w:pPr>
        <w:ind w:left="48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②符合性审查。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（2）澄清有关问题。</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（3）比较与评价。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（4）推荐中标候选供应商名单。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（5）编写评审报告（评标报告）。</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在评标中，不得改变招标文件中规定的评标标准、方法和中标条件。评标委员会对投标文件响应性的判定，要基于投标文件本身的内容，而不得寻求外部的证据。</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投标文件中开标一览表（报价表）内容与投标文件中相应内容不一致的，以开标一览表（报价表）为准；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大写金额和小写金额不一致的，以大写金额为准；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单价金额小数点或者百分比有明显错位的，以开标一览表的总价为准，并修改单价；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总价金额与按单价合计金额不一致的，以单价金额计算结果为准。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评标中需要投标人对投标文件澄清或者说明的，应当通过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系统交换数据电文。在评标期间，请投标人保持在线。</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（三十）评标委员会认为投标人的报价明显低于其他通过符合性审查投标人的报价，有可能影响产品质量或者不能诚信履约的，评标委员会通过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系统要求投标人作出必要的说明，并规定回复时间。投标人说明应当采用通过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系统（使用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CA数字证书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,加盖电子签章）形式。投标人不能证明其报价合理性的，评标委员会应当将其作为无效投标处理。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（三十二）废标条款：</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出现下列情形之一的，应予废标。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符合专业条件的供应商或者对招标文件作实质响应的供应商不足三家的；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出现影响采购公正的违法、违规行为的；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投标人的报价均超过了采购预算，采购人不能支付的；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因重大变故，采购任务取消的。</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六、定标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提供虚假材料谋取中标、成交的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情形，并承担相应的法律责任。</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七、政府采购合同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（三十六）签订政府采购合同（合同签订方式）：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采购人应当自中标通知书发出之日起30日内，按照招标文件和中标人投标文件的规定，与中标人签订书面合同。所签订的合同不得对招标文件确定的事项和中标人投标文件作实质性修改。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中标或者成交供应商拒绝与采购人签订合同的，采购人可以按照评审报告推荐的中标或者成交候选人名单排序，确定下一个候选人为中标或者成交供应商，也可以重新开展政府采购活动。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（三十七）采购人与中标人应当根据合同的约定依法履行合同义务。政府采购合同的履行、违约责任和解决争议的方法等，按《中华人民共和国合同法》相关条款执行。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（三十八）履约保证金：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1.中标人应在政府采购合同签订后，向采购人提交本文件第三章《投标资料表》中规定金额的履约保证金。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3.中标人凭采购人出具验收书的复印件及收款收据办理履约保证金退付手续。履约保证金在采购人处存放期间，不计利息</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（三十九）腐败和欺诈行为：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采购代理机构、采购人、投标人等参与招投标的各方，均应在招标、采购、合同执行等过程中保持廉洁和最高的道德水准。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（1）腐败和欺诈行为的含义：</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腐败行为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系指在招标、采购和合同执行等过程中，为了谋求私利，影响相关人员提供、给予、接受或索取有价物品，并导致损害买方、卖方、采购代理机构和他人利益的行为。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欺诈行为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系指为了影响招标、采购和合同执行等过程，隐瞒事实真象，给买方、卖方、采购代理机构及他人造成损害的行为，其中包括投标人之间的串通行为。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（3）如果投标人在任何时候，被法院及政府有关管理部门认定为有腐败和欺诈行为，采购代理机构有权拒绝其投标、取消其中标资格和撤消其已签署的合同。</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八、询问和质疑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（四十）询问和质疑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九、电子招标投标交易平台</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（四十一）电子招标投标交易平台（即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系统，网址：http://jszfcg</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jsczt</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cn/）相关要求是本招标文件的组成部分。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auto"/>
          <w:sz w:val="24"/>
          <w:szCs w:val="24"/>
          <w:highlight w:val="none"/>
        </w:rPr>
        <w:br w:type="page" w:clear="all"/>
      </w:r>
      <w:r/>
    </w:p>
    <w:p>
      <w:pPr>
        <w:pStyle w:val="727"/>
        <w:rPr>
          <w:rFonts w:hint="eastAsia" w:ascii="宋体" w:hAnsi="宋体" w:eastAsia="宋体" w:cs="宋体"/>
          <w:color w:val="auto"/>
          <w:sz w:val="24"/>
          <w:szCs w:val="24"/>
          <w:highlight w:val="none"/>
        </w:rPr>
      </w:pPr>
      <w:r/>
      <w:bookmarkStart w:id="3" w:name="_Toc16411"/>
      <w:r>
        <w:rPr>
          <w:rFonts w:hint="eastAsia" w:ascii="宋体" w:hAnsi="宋体" w:eastAsia="宋体" w:cs="宋体"/>
          <w:color w:val="auto"/>
          <w:sz w:val="24"/>
          <w:szCs w:val="24"/>
          <w:highlight w:val="none"/>
        </w:rPr>
        <w:t xml:space="preserve">第三章 投标资料表</w:t>
      </w:r>
      <w:bookmarkEnd w:id="3"/>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737"/>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睢宁县魏集镇人民政府</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采购人确定的采购项目属性：</w:t>
            </w:r>
            <w:r>
              <w:rPr>
                <w:rFonts w:hint="eastAsia" w:ascii="宋体" w:hAnsi="宋体" w:eastAsia="宋体" w:cs="宋体"/>
                <w:color w:val="auto"/>
                <w:sz w:val="24"/>
                <w:szCs w:val="24"/>
                <w:highlight w:val="none"/>
                <w:lang w:val="en-US" w:eastAsia="zh-CN"/>
              </w:rPr>
              <w:t xml:space="preserve">服务</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徐州国信招标有限公司</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投标人的资格条件：</w:t>
            </w:r>
            <w:r/>
          </w:p>
          <w:p>
            <w:pPr>
              <w:pStyle w:val="778"/>
              <w:ind w:left="0" w:right="0"/>
              <w:keepLines w:val="0"/>
              <w:keepNext w:val="0"/>
              <w:spacing w:before="0" w:beforeAutospacing="0" w:after="0" w:afterAutospacing="0" w:line="40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一、符合《中华人民共和国政府采购法》第二十二条的规定；</w:t>
            </w:r>
            <w:r/>
          </w:p>
          <w:p>
            <w:pPr>
              <w:pStyle w:val="778"/>
              <w:ind w:left="0" w:right="0"/>
              <w:keepLines w:val="0"/>
              <w:keepNext w:val="0"/>
              <w:spacing w:before="0" w:beforeAutospacing="0" w:after="0" w:afterAutospacing="0" w:line="40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二、此项目属于专门面向中小微企业采购的项目。提供的服务全部由符合政策要求的中小企业承接。供应商应为中小微企业、监狱企业、残疾人福利性单位。</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本项目的特定资格要求：无</w:t>
            </w:r>
            <w:r>
              <w:rPr>
                <w:rFonts w:hint="eastAsia" w:ascii="宋体" w:hAnsi="宋体" w:cs="宋体"/>
                <w:color w:val="auto"/>
                <w:sz w:val="24"/>
                <w:szCs w:val="24"/>
                <w:highlight w:val="none"/>
                <w:lang w:eastAsia="zh-CN"/>
              </w:rPr>
              <w:t xml:space="preserve">。</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同时明确相关事项如下：</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(一)本项目不接受联合体参与采购活动。</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(二)单位负责人为同一人或者存在直接控股、管理关系的不同供应商，不得参加同一合同项下的政府采购活动。</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三、为本采购项目提供整体设计、规范编制或者项目管理、监理、检测等服务的供应商，不得再参加本采购项目的采购活动。</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四、查询及使用供应商信用记录：</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(一)由采购人查询信用信息。</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(二)查询渠道包括：</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信用中国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creditchina</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gov</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ccgp</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gov</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信用江苏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网（www</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jscredit</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gov</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cn）；</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信用中国（江苏徐州）</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"http://www.xuzhoucredit.gov.cn/"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http://www</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xuzhoucredit</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gov</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(三)截止时点（查询环节）：资格审查结束前。</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(五)信用信息的使用规则：</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代理服务费由中标人支付，标准见《招标代理服务收费标准》（见附件）。中标人中标后应在中标（成交）公告发布之日起3个工作日内将中标代理服务费（金额按照招标文件“代理服务费收取标准”执行）通过网银、电汇、转账等方式汇入徐州国信招标有限公司账户。（账户名称、开户行、账号详见“代理服务费收取标准”最后），中标（成交）公告发布后7个工作日内，持银行汇款凭据或回单截图到徐州国信招标有限公司领取中标（成交）通知书。</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bCs/>
                <w:color w:val="auto"/>
                <w:sz w:val="24"/>
                <w:szCs w:val="24"/>
                <w:highlight w:val="none"/>
              </w:rPr>
              <w:suppressLineNumbers w:val="0"/>
            </w:pPr>
            <w:r>
              <w:rPr>
                <w:rFonts w:hint="eastAsia" w:ascii="宋体" w:hAnsi="宋体" w:eastAsia="宋体" w:cs="宋体"/>
                <w:color w:val="auto"/>
                <w:sz w:val="24"/>
                <w:szCs w:val="24"/>
                <w:highlight w:val="none"/>
              </w:rPr>
              <w:t xml:space="preserve">对招标文件进行澄清或者修改的，通过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系统及徐州政府采购网公告澄清或者修改的内容。澄清或者修改的内容以所发布的本项目的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更正（澄清）公告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的形式通知所有获取招标文件的潜在投标人。发布本项目的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更正（澄清）公告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后采购代理机构已尽通知义务。敬请各潜在投标人关注本项目的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更正（澄清）公告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，并通过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系统重新下载更正（澄清）后的采购文件（后缀名为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kedt</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tabs>
                <w:tab w:val="left" w:pos="5760"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(十二)1</w:t>
            </w:r>
            <w:r/>
          </w:p>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线上投标文件编制要求：</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请按照以下要求（包括但不限于以下要求）制作：</w:t>
            </w:r>
            <w:r/>
          </w:p>
          <w:p>
            <w:pPr>
              <w:pStyle w:val="778"/>
              <w:ind w:left="0" w:right="0"/>
              <w:keepLines w:val="0"/>
              <w:keepNext w:val="0"/>
              <w:spacing w:before="0" w:beforeAutospacing="0" w:after="0" w:afterAutospacing="0" w:line="40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一、基本目录</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《开标一览表》（加盖电子签章，政府采购客户端工具输入报价自动生成）。</w:t>
            </w:r>
            <w:r/>
          </w:p>
          <w:p>
            <w:pPr>
              <w:pStyle w:val="778"/>
              <w:ind w:left="0" w:right="0"/>
              <w:keepLines w:val="0"/>
              <w:keepNext w:val="0"/>
              <w:spacing w:before="0" w:beforeAutospacing="0" w:after="0" w:afterAutospacing="0" w:line="40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二、资格条件（1-6必须提供，否则投标无效）</w:t>
            </w:r>
            <w:r/>
          </w:p>
          <w:p>
            <w:pPr>
              <w:pStyle w:val="778"/>
              <w:ind w:left="0" w:right="0"/>
              <w:keepLines w:val="0"/>
              <w:keepNext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cs="宋体"/>
                <w:bCs/>
                <w:color w:val="auto"/>
                <w:sz w:val="24"/>
              </w:rPr>
              <w:t xml:space="preserve">投标人合法有效的法人的营业执照，或事业单位法人证书，或民办非企业单位登记证书</w:t>
            </w:r>
            <w:r>
              <w:rPr>
                <w:rFonts w:hint="eastAsia" w:ascii="宋体" w:hAnsi="宋体" w:cs="宋体"/>
                <w:bCs/>
                <w:color w:val="auto"/>
                <w:sz w:val="24"/>
                <w:lang w:eastAsia="zh-CN"/>
              </w:rPr>
              <w:t xml:space="preserve">（</w:t>
            </w:r>
            <w:r>
              <w:rPr>
                <w:rFonts w:hint="eastAsia" w:ascii="宋体" w:hAnsi="宋体" w:cs="宋体"/>
                <w:b/>
                <w:bCs w:val="0"/>
                <w:color w:val="auto"/>
                <w:sz w:val="24"/>
                <w:lang w:eastAsia="zh-CN"/>
              </w:rPr>
              <w:t xml:space="preserve">提供原件的扫描件</w:t>
            </w:r>
            <w:r>
              <w:rPr>
                <w:rFonts w:hint="eastAsia" w:ascii="宋体" w:hAnsi="宋体" w:cs="宋体"/>
                <w:bCs/>
                <w:color w:val="auto"/>
                <w:sz w:val="24"/>
                <w:lang w:eastAsia="zh-CN"/>
              </w:rPr>
              <w:t xml:space="preserve">）</w:t>
            </w:r>
            <w:r>
              <w:rPr>
                <w:rFonts w:hint="eastAsia" w:ascii="宋体" w:hAnsi="宋体" w:eastAsia="宋体" w:cs="宋体"/>
                <w:color w:val="auto"/>
                <w:sz w:val="24"/>
                <w:szCs w:val="24"/>
                <w:highlight w:val="none"/>
              </w:rPr>
              <w:t xml:space="preserve">。</w:t>
            </w:r>
            <w:r/>
          </w:p>
          <w:p>
            <w:pPr>
              <w:pStyle w:val="778"/>
              <w:ind w:left="0" w:right="0"/>
              <w:keepLines w:val="0"/>
              <w:keepNext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务状况报告（即提供投标人的本项目开标时间前6个月内任何时间的资产负债表、利润表各一份或提供投标人2024年度（或2025年度）经审计的财务报告扫描件一份或投标人的本项目开标时间前6个月内银行出具的资信证明扫描件）；</w:t>
            </w:r>
            <w:r/>
          </w:p>
          <w:p>
            <w:pPr>
              <w:pStyle w:val="778"/>
              <w:ind w:left="0" w:right="0"/>
              <w:keepLines w:val="0"/>
              <w:keepNext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778"/>
              <w:ind w:left="0" w:right="0"/>
              <w:keepLines w:val="0"/>
              <w:keepNext w:val="0"/>
              <w:spacing w:before="0" w:beforeAutospacing="0" w:after="0" w:afterAutospacing="0" w:line="400" w:lineRule="exact"/>
              <w:widowControl/>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具备履行合同所必需的设备和专业技术能力的证明材料</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color w:val="auto"/>
                <w:sz w:val="24"/>
                <w:szCs w:val="24"/>
                <w:highlight w:val="none"/>
              </w:rPr>
              <w:t xml:space="preserve">即提供投标人具备履行合同所必需的设备和专业技术能力</w:t>
            </w:r>
            <w:r>
              <w:rPr>
                <w:rFonts w:hint="eastAsia" w:ascii="宋体" w:hAnsi="宋体" w:eastAsia="宋体" w:cs="宋体"/>
                <w:color w:val="auto"/>
                <w:sz w:val="24"/>
                <w:szCs w:val="24"/>
                <w:highlight w:val="none"/>
                <w:lang w:val="en-US" w:eastAsia="zh-CN"/>
              </w:rPr>
              <w:t xml:space="preserve">承诺书</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Cs/>
                <w:color w:val="auto"/>
                <w:sz w:val="24"/>
                <w:szCs w:val="24"/>
                <w:highlight w:val="none"/>
              </w:rPr>
              <w:t xml:space="preserve">（加盖电子签章，格式见招标文件第七章《投标文件相关格式》）</w:t>
            </w:r>
            <w:r/>
          </w:p>
          <w:p>
            <w:pPr>
              <w:pStyle w:val="778"/>
              <w:ind w:left="0" w:right="0"/>
              <w:keepLines w:val="0"/>
              <w:keepNext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投标人参加政府采购活动前3年内在经营活动中没有重大违法记录的书面声明（加盖电子签章，格式见招标文件第七章《投标文件相关格式》）。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6.本项目为专门面向中小微企业的项目，提供的服务全部由符合政策要求的中小企业承接。</w:t>
            </w:r>
            <w:r>
              <w:rPr>
                <w:rFonts w:hint="eastAsia" w:ascii="宋体" w:hAnsi="宋体" w:eastAsia="宋体" w:cs="宋体"/>
                <w:b/>
                <w:bCs/>
                <w:color w:val="auto"/>
                <w:sz w:val="24"/>
                <w:szCs w:val="24"/>
                <w:highlight w:val="none"/>
              </w:rPr>
              <w:t xml:space="preserve">提供《中小企业声明函》（填写完整，加盖电子签章，格式见第七章《投标文件相关格式》）如不填写完整，《中小企业声明函》视为无效）。《中小企业声明函》查询渠道参考工业和信息化部发布的中小企业规模自测小程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注：监护企业和残疾人福利性单位等同于小微企业。</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供应商为监狱企业的，提供省级以上监狱管理局、戒毒管理局（含新疆生产建设兵团）出具的属于监狱企业的证明文件原件的扫描件。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具体以《财政部 司法部关于政府采购支持监狱企业发展有关问题的通知》（财库〔2014〕68号）的规定为准。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供应商为享受政府采购支持政策的残疾人福利性单位的，提供《残疾人福利性单位声明函》（加盖电子签章，格式见《第七章  投标文件相关格式》）。</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①安置的残疾人占本单位在职职工人数的比例不低于25%（含25%），并且安置的残疾人人数不少于10人（含10人）；</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②依法与安置的每位残疾人签订了一年以上（含一年）的劳动合同或服务协议；</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③为安置的每位残疾人按月足额缴纳了基本养老保险、基本医疗保险、失业保险、工伤保险和生育保险等社会保险费；</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pStyle w:val="778"/>
              <w:ind w:left="0" w:right="0"/>
              <w:keepLines w:val="0"/>
              <w:keepNext w:val="0"/>
              <w:spacing w:before="0" w:beforeAutospacing="0" w:after="0" w:afterAutospacing="0" w:line="40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三、符合条件（必须提供，否则投标无效）</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(一)报价</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《开标一览表》（加盖电子签章，格式见招标文件第七章《投标文件相关格式》。）</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rPr>
              <w:t xml:space="preserve">《分项价格表》（加盖电子签章，格式见招标文件第七章《投标文件相关格式》。）</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（二）商务资信</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《投标函》（加盖电子签章，格式见招标文件第七章《投标文件相关格式》。）</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法定代表人授权书》（加盖电子签章，格式见招标文件第七章《投标文件相关格式》</w:t>
            </w:r>
            <w:r>
              <w:rPr>
                <w:rFonts w:hint="eastAsia" w:ascii="宋体" w:hAnsi="宋体" w:eastAsia="宋体" w:cs="宋体"/>
                <w:color w:val="auto"/>
                <w:sz w:val="24"/>
                <w:szCs w:val="24"/>
                <w:highlight w:val="none"/>
              </w:rPr>
              <w:t xml:space="preserve">）</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（三）技术响应</w:t>
            </w:r>
            <w:r/>
          </w:p>
          <w:p>
            <w:pPr>
              <w:pStyle w:val="778"/>
              <w:ind w:left="0" w:right="0"/>
              <w:keepLines w:val="0"/>
              <w:keepNext w:val="0"/>
              <w:spacing w:before="0" w:beforeAutospacing="0" w:after="0" w:afterAutospacing="0" w:line="400" w:lineRule="exact"/>
              <w:rPr>
                <w:rFonts w:hint="eastAsia"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1.《偏离表》（加盖电子签章，格式见招标文件第七章《投标文件相关格式》。）</w:t>
            </w:r>
            <w:r/>
          </w:p>
          <w:p>
            <w:pPr>
              <w:pStyle w:val="778"/>
              <w:ind w:left="0" w:right="0"/>
              <w:keepLines w:val="0"/>
              <w:keepNext w:val="0"/>
              <w:spacing w:before="0" w:beforeAutospacing="0" w:after="0" w:afterAutospacing="0" w:line="400" w:lineRule="exact"/>
              <w:rPr>
                <w:rFonts w:hint="default" w:ascii="宋体" w:hAnsi="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2.“中标后在项目所在地设立固定的办公场所（非住宅小区类）”的承诺函，（加盖电子签章，格式见招标文件第七章《投标文件相关格式》。）</w:t>
            </w:r>
            <w:r/>
          </w:p>
          <w:p>
            <w:pPr>
              <w:pStyle w:val="778"/>
              <w:ind w:left="0" w:right="0"/>
              <w:keepLines w:val="0"/>
              <w:keepNext w:val="0"/>
              <w:spacing w:before="0" w:beforeAutospacing="0" w:after="0" w:afterAutospacing="0" w:line="40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四、综合评审评分项</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（一）技术部分（要求见招标文件第四章《评标标准》）；</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（二）商务部分（要求见招标文件第四章《评标标准》）；</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业绩</w:t>
            </w:r>
            <w:r>
              <w:rPr>
                <w:rFonts w:hint="eastAsia" w:ascii="宋体" w:hAnsi="宋体" w:eastAsia="宋体" w:cs="宋体"/>
                <w:color w:val="auto"/>
                <w:sz w:val="24"/>
                <w:szCs w:val="24"/>
                <w:highlight w:val="none"/>
              </w:rPr>
              <w:t xml:space="preserve">（要求见招标文件第四章《评标标准》）；</w:t>
            </w:r>
            <w:r>
              <w:rPr>
                <w:rFonts w:hint="eastAsia" w:ascii="宋体" w:hAnsi="宋体" w:eastAsia="宋体" w:cs="宋体"/>
                <w:color w:val="auto"/>
                <w:sz w:val="24"/>
                <w:szCs w:val="24"/>
                <w:highlight w:val="none"/>
                <w:lang w:eastAsia="zh-CN"/>
              </w:rPr>
              <w:t xml:space="preserve">；</w:t>
            </w:r>
            <w:r/>
          </w:p>
          <w:p>
            <w:pPr>
              <w:pStyle w:val="778"/>
              <w:ind w:left="0" w:right="0"/>
              <w:keepLines w:val="0"/>
              <w:keepNext w:val="0"/>
              <w:spacing w:before="0" w:beforeAutospacing="0" w:after="0" w:afterAutospacing="0" w:line="40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五、价格折扣文件格式</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1.企业报价折扣证明：</w:t>
            </w:r>
            <w:r>
              <w:rPr>
                <w:rFonts w:hint="eastAsia" w:ascii="宋体" w:hAnsi="宋体" w:eastAsia="宋体" w:cs="宋体"/>
                <w:color w:val="auto"/>
                <w:sz w:val="24"/>
                <w:szCs w:val="24"/>
                <w:highlight w:val="none"/>
                <w:lang w:val="en-US" w:eastAsia="zh-CN"/>
              </w:rPr>
              <w:t xml:space="preserve">无</w:t>
            </w:r>
            <w:r/>
          </w:p>
          <w:p>
            <w:pPr>
              <w:pStyle w:val="778"/>
              <w:ind w:left="0" w:right="0"/>
              <w:keepLines w:val="0"/>
              <w:keepNext w:val="0"/>
              <w:spacing w:before="0" w:beforeAutospacing="0" w:after="0" w:afterAutospacing="0" w:line="40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注：</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投标人应对以上文件的合法性、真实性负责。</w:t>
            </w:r>
            <w:r/>
          </w:p>
          <w:p>
            <w:pPr>
              <w:pStyle w:val="778"/>
              <w:ind w:left="0" w:right="0"/>
              <w:keepLines w:val="0"/>
              <w:keepNext w:val="0"/>
              <w:spacing w:before="0" w:beforeAutospacing="0" w:after="0" w:afterAutospacing="0" w:line="400" w:lineRule="exact"/>
              <w:rPr>
                <w:rFonts w:hint="eastAsia" w:ascii="宋体" w:hAnsi="宋体" w:eastAsia="宋体" w:cs="宋体"/>
                <w:bCs/>
                <w:color w:val="auto"/>
                <w:sz w:val="24"/>
                <w:szCs w:val="24"/>
                <w:highlight w:val="none"/>
              </w:rP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eastAsia="宋体" w:cs="宋体"/>
                <w:b w:val="0"/>
                <w:bCs w:val="0"/>
                <w:color w:val="auto"/>
                <w:sz w:val="24"/>
                <w:szCs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商务条件见：</w:t>
            </w:r>
            <w:r/>
          </w:p>
          <w:p>
            <w:pPr>
              <w:pStyle w:val="778"/>
              <w:ind w:left="0" w:right="0"/>
              <w:keepLines w:val="0"/>
              <w:keepNext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一、本文件第四章《评标标准》中《评分细则》。</w:t>
            </w:r>
            <w:r/>
          </w:p>
          <w:p>
            <w:pPr>
              <w:pStyle w:val="778"/>
              <w:ind w:left="0" w:right="0"/>
              <w:keepLines w:val="0"/>
              <w:keepNext w:val="0"/>
              <w:spacing w:before="0" w:beforeAutospacing="0" w:after="0" w:afterAutospacing="0" w:line="400" w:lineRule="exact"/>
              <w:rPr>
                <w:rFonts w:hint="eastAsia" w:ascii="宋体" w:hAnsi="宋体" w:eastAsia="宋体" w:cs="宋体"/>
                <w:bCs/>
                <w:color w:val="auto"/>
                <w:sz w:val="24"/>
                <w:szCs w:val="24"/>
                <w:highlight w:val="none"/>
              </w:rPr>
              <w:suppressLineNumbers w:val="0"/>
            </w:pPr>
            <w:r>
              <w:rPr>
                <w:rFonts w:hint="eastAsia" w:ascii="宋体" w:hAnsi="宋体" w:eastAsia="宋体" w:cs="宋体"/>
                <w:color w:val="auto"/>
                <w:sz w:val="24"/>
                <w:szCs w:val="24"/>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本项目不接受超过</w:t>
            </w:r>
            <w:r>
              <w:rPr>
                <w:rFonts w:hint="eastAsia" w:ascii="宋体" w:hAnsi="宋体" w:cs="宋体"/>
                <w:color w:val="auto"/>
                <w:sz w:val="24"/>
                <w:szCs w:val="24"/>
                <w:highlight w:val="none"/>
                <w:lang w:val="en-US" w:eastAsia="zh-CN" w:bidi="ar-SA"/>
              </w:rPr>
              <w:t xml:space="preserve">405</w:t>
            </w:r>
            <w:r>
              <w:rPr>
                <w:rFonts w:hint="eastAsia" w:ascii="宋体" w:hAnsi="宋体" w:eastAsia="宋体" w:cs="宋体"/>
                <w:color w:val="auto"/>
                <w:sz w:val="24"/>
                <w:szCs w:val="24"/>
                <w:highlight w:val="none"/>
                <w:lang w:val="en-US" w:eastAsia="zh-CN" w:bidi="ar-SA"/>
              </w:rPr>
              <w:t xml:space="preserve">万元人民币（采购项目预算金额）的投标报价。包括但不限于耗材、工具及易耗品、保洁设施设备、垃圾袋、服装、手套、口罩、胶靴、肥皂等劳保防护用品及各种税费、人工、保险、高温津贴、节假日福利、劳保、管理、维护、利润、税金、政策性文件规定及合同包含的所有风险、责任等各项应有费用。采购人不再支付报价以外的任何费用</w:t>
            </w:r>
            <w:r>
              <w:rPr>
                <w:rFonts w:hint="eastAsia" w:ascii="宋体" w:hAnsi="宋体" w:eastAsia="宋体" w:cs="宋体"/>
                <w:color w:val="auto"/>
                <w:sz w:val="24"/>
                <w:szCs w:val="24"/>
                <w:highlight w:val="none"/>
                <w:lang w:val="en-US" w:eastAsia="zh-CN"/>
              </w:rPr>
              <w:t xml:space="preserve">。</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线上要求：</w:t>
            </w:r>
            <w:r/>
          </w:p>
          <w:p>
            <w:pPr>
              <w:pStyle w:val="778"/>
              <w:ind w:left="0" w:right="0"/>
              <w:keepLines w:val="0"/>
              <w:keepNext w:val="0"/>
              <w:spacing w:before="0" w:beforeAutospacing="0" w:after="0" w:afterAutospacing="0" w:line="400" w:lineRule="exact"/>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投标人应当通过“苏采云”系统提交数据电文形式的投标文件（即电子投标）。</w:t>
            </w:r>
            <w:r/>
          </w:p>
          <w:p>
            <w:pPr>
              <w:pStyle w:val="778"/>
              <w:ind w:left="0" w:right="0"/>
              <w:keepLines w:val="0"/>
              <w:keepNext w:val="0"/>
              <w:spacing w:before="0" w:beforeAutospacing="0" w:after="0" w:afterAutospacing="0" w:line="400" w:lineRule="exact"/>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特别说明：通过“苏采云”系统提交政府采购客户端工具导出加密的投标文件（后缀名为zip）。投标文件不得超过150M！</w:t>
            </w:r>
            <w:r/>
          </w:p>
          <w:p>
            <w:pPr>
              <w:pStyle w:val="778"/>
              <w:ind w:left="0" w:right="0"/>
              <w:keepLines w:val="0"/>
              <w:keepNext w:val="0"/>
              <w:spacing w:before="0" w:beforeAutospacing="0" w:after="0" w:afterAutospacing="0" w:line="400" w:lineRule="exact"/>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线上投标文件的密封、签署、盖章要求：</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一、投标文件的密封（加密）要求：</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二、投标文件的签署要求：见招标文件第七章《投标文件相关格式》。</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说明：投标人应在用CA数字证书以及自备的能够登录“苏采云”系统的笔记本电脑，在达到开标时间后，使用CA数字证书解密各自投标文件。</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投标人未按规定加密的投标文件，“苏采云”系统应当拒收并提示。</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投标文件的提交与接收： </w:t>
            </w:r>
            <w:r/>
          </w:p>
          <w:p>
            <w:pPr>
              <w:pStyle w:val="778"/>
              <w:ind w:left="0" w:right="0"/>
              <w:keepLines w:val="0"/>
              <w:keepNext w:val="0"/>
              <w:spacing w:before="0" w:beforeAutospacing="0" w:after="0" w:afterAutospacing="0" w:line="40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投标文件提交与接收时间：</w:t>
            </w:r>
            <w:r>
              <w:rPr>
                <w:rFonts w:hint="eastAsia" w:ascii="宋体" w:hAnsi="宋体" w:eastAsia="宋体" w:cs="宋体"/>
                <w:b/>
                <w:bCs/>
                <w:color w:val="auto"/>
                <w:sz w:val="24"/>
                <w:szCs w:val="24"/>
                <w:highlight w:val="none"/>
              </w:rPr>
              <w:t xml:space="preserve">提交投标文件截止时间（</w:t>
            </w:r>
            <w:r>
              <w:rPr>
                <w:rFonts w:hint="eastAsia" w:ascii="宋体" w:hAnsi="宋体" w:eastAsia="宋体" w:cs="宋体"/>
                <w:b/>
                <w:bCs/>
                <w:color w:val="auto"/>
                <w:sz w:val="24"/>
                <w:szCs w:val="24"/>
                <w:highlight w:val="none"/>
                <w:lang w:val="en-US" w:eastAsia="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）前。</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投标文件提交与接收地点：</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线上提交与接收地点：投标人应当通过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系统提交数据电文形式的投标文件（即电子投标），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系统自动接收。</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电子投标文件应由其法定代表人或法定代表人授权代表在规定的网上投标时间内，凭 CA 证书登陆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系统在线编制投标文件（电子数据），并在投标截止时间之前上传投标文件。</w:t>
            </w:r>
            <w:r/>
          </w:p>
          <w:p>
            <w:pPr>
              <w:pStyle w:val="778"/>
              <w:ind w:left="0" w:right="0"/>
              <w:keepLines w:val="0"/>
              <w:keepNext w:val="0"/>
              <w:spacing w:before="0" w:beforeAutospacing="0" w:after="0" w:afterAutospacing="0" w:line="40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开标时间及地点：</w:t>
            </w:r>
            <w:r/>
          </w:p>
          <w:p>
            <w:pPr>
              <w:pStyle w:val="778"/>
              <w:ind w:left="0" w:right="0"/>
              <w:keepLines w:val="0"/>
              <w:keepNext w:val="0"/>
              <w:spacing w:before="0" w:beforeAutospacing="0" w:after="0" w:afterAutospacing="0" w:line="40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 </w:t>
            </w:r>
            <w:r>
              <w:rPr>
                <w:rFonts w:hint="eastAsia" w:ascii="宋体" w:hAnsi="宋体" w:eastAsia="宋体" w:cs="宋体"/>
                <w:b/>
                <w:bCs/>
                <w:color w:val="auto"/>
                <w:sz w:val="24"/>
                <w:szCs w:val="24"/>
                <w:highlight w:val="none"/>
              </w:rPr>
              <w:t xml:space="preserve">开标时间：</w:t>
            </w:r>
            <w:r>
              <w:rPr>
                <w:rFonts w:hint="eastAsia" w:ascii="宋体" w:hAnsi="宋体" w:eastAsia="宋体" w:cs="宋体"/>
                <w:b/>
                <w:bCs/>
                <w:color w:val="auto"/>
                <w:sz w:val="24"/>
                <w:szCs w:val="24"/>
                <w:highlight w:val="none"/>
                <w:lang w:val="en-US" w:eastAsia="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（标准时间）</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2.开标地点：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系统（网址：</w:t>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开标大厅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或进入徐州政府采购网（网址：http://czj</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xz</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gov</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cn/Home/HomeIndex）--业务工作--用户登录，点击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进入系统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开标大厅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线上开标时，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系统自动提取所有投标文件，投标人按招标文件规定方式按时在线解密。本项目招标文件规定的投标人按时在线解密方式：开标时间后30分钟内，通过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系统（使用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CA数字证书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）解密。</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所有投标人解密（或解密时间）结束后，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(二十八)1</w:t>
            </w:r>
            <w:r/>
          </w:p>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firstLine="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pStyle w:val="778"/>
              <w:ind w:left="0" w:right="0" w:firstLine="0"/>
              <w:keepLines w:val="0"/>
              <w:keepNext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w:t>
            </w:r>
            <w:r>
              <w:rPr>
                <w:rFonts w:hint="eastAsia" w:ascii="宋体" w:hAnsi="宋体" w:eastAsia="宋体" w:cs="宋体"/>
                <w:sz w:val="24"/>
                <w:szCs w:val="24"/>
                <w:highlight w:val="none"/>
              </w:rPr>
              <w:t xml:space="preserve">按</w:t>
            </w:r>
            <w:r>
              <w:rPr>
                <w:rFonts w:hint="eastAsia" w:ascii="宋体" w:hAnsi="宋体" w:eastAsia="宋体" w:cs="宋体"/>
                <w:sz w:val="24"/>
                <w:szCs w:val="24"/>
                <w:lang w:eastAsia="zh-CN"/>
              </w:rPr>
              <w:t xml:space="preserve">组织构架</w:t>
            </w:r>
            <w:r>
              <w:rPr>
                <w:rFonts w:hint="eastAsia" w:ascii="宋体" w:hAnsi="宋体" w:eastAsia="宋体" w:cs="宋体"/>
                <w:sz w:val="24"/>
                <w:szCs w:val="24"/>
                <w:lang w:val="en-US" w:eastAsia="zh-CN"/>
              </w:rPr>
              <w:t xml:space="preserve">及档案资料管理制度</w:t>
            </w:r>
            <w:r>
              <w:rPr>
                <w:rFonts w:hint="eastAsia" w:ascii="宋体" w:hAnsi="宋体" w:eastAsia="宋体" w:cs="宋体"/>
                <w:sz w:val="24"/>
                <w:szCs w:val="24"/>
                <w:highlight w:val="none"/>
              </w:rPr>
              <w:t xml:space="preserve">得分排列。</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（二十九）</w:t>
            </w:r>
            <w:r/>
          </w:p>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评标中需要投标人对投标文件澄清或者说明的，应当通过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系统交换数据电文。在评标期间，请投标人保持在线。</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对于投标文件中含义不明确、同类问题表述不一致或者有明显文字和计算错误的内容，评标委员会通过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系统要求投标人作出必要的澄清、说明或者补正，并规定回复时间。</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投标人的澄清、说明或者补正应当采用通过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系统（使用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CA数字证书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pStyle w:val="778"/>
              <w:ind w:left="0" w:right="0"/>
              <w:keepLines w:val="0"/>
              <w:keepNext w:val="0"/>
              <w:spacing w:before="0" w:beforeAutospacing="0" w:after="0" w:afterAutospacing="0" w:line="40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rPr>
              <w:t xml:space="preserve">特别说明：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系统通过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江苏省政府采购一体化不见面开标大厅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提醒投标人。投标人自行查看，投标人因自身原因不及时查看导致没收到信息，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(三十)</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评标委员会启动异常低价投标审查的情形和具体要求，包括:</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1.评审过程中出现下列情形之一的，评标委员会应当启动异常低价投标审查程序：</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（1）投标报价低于采购项目预算50%的，即投标报价&lt;采购项目预算×50%；</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（2）投标报价低于采购项目最高限价45%的，即投标报价&lt;采购项目最高限价×45%；</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（3）评标委员会认定的投标人报价过低、有可能影响产品质量或者不能诚信履约的其他情形。</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2.启动异常</w:t>
            </w:r>
            <w:r>
              <w:rPr>
                <w:rFonts w:hint="eastAsia" w:ascii="宋体" w:hAnsi="宋体" w:eastAsia="宋体" w:cs="宋体"/>
                <w:color w:val="auto"/>
                <w:sz w:val="24"/>
                <w:szCs w:val="24"/>
                <w:highlight w:val="none"/>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履约保证金：无。</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二、供应商在法定质疑期内一次性提出针对同一采购程序环节的质疑。</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阚童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15162149062</w:t>
            </w:r>
            <w:r>
              <w:rPr>
                <w:rFonts w:hint="eastAsia" w:ascii="宋体" w:hAnsi="宋体" w:cs="宋体"/>
                <w:color w:val="auto"/>
                <w:sz w:val="24"/>
                <w:szCs w:val="24"/>
                <w:highlight w:val="none"/>
                <w:lang w:eastAsia="zh-CN"/>
              </w:rPr>
              <w:t xml:space="preserve">；</w:t>
            </w:r>
            <w:r/>
          </w:p>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办公地址：</w:t>
            </w:r>
            <w:r>
              <w:rPr>
                <w:rFonts w:hint="eastAsia" w:ascii="宋体" w:hAnsi="宋体" w:eastAsia="宋体" w:cs="宋体"/>
                <w:color w:val="auto"/>
                <w:sz w:val="24"/>
                <w:szCs w:val="24"/>
                <w:highlight w:val="none"/>
                <w:lang w:eastAsia="zh-CN"/>
              </w:rPr>
              <w:t xml:space="preserve">江苏省徐州市淮海东路29号苏宁广场A塔3623室（南门入口）</w:t>
            </w:r>
            <w:r/>
          </w:p>
        </w:tc>
      </w:tr>
      <w:tr>
        <w:trPr/>
        <w:tc>
          <w:tcPr>
            <w:tcBorders>
              <w:top w:val="single" w:color="000000" w:sz="4" w:space="0"/>
              <w:left w:val="single" w:color="000000" w:sz="4" w:space="0"/>
              <w:bottom w:val="single" w:color="000000" w:sz="4" w:space="0"/>
              <w:right w:val="single" w:color="000000" w:sz="4" w:space="0"/>
            </w:tcBorders>
            <w:tcW w:w="1702" w:type="dxa"/>
            <w:vAlign w:val="top"/>
            <w:textDirection w:val="lrTb"/>
            <w:noWrap w:val="false"/>
          </w:tcPr>
          <w:p>
            <w:pPr>
              <w:pStyle w:val="778"/>
              <w:ind w:left="0" w:right="0"/>
              <w:jc w:val="center"/>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bCs/>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778"/>
              <w:ind w:left="0" w:right="0"/>
              <w:keepLines w:val="0"/>
              <w:keepNext w:val="0"/>
              <w:spacing w:before="0" w:beforeAutospacing="0" w:after="0" w:afterAutospacing="0" w:line="4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中标人在收到中标通知书时，须向采购代理机构提交《开标一览表》和《分项价格表》的数据文件（WORD格式）。</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本章附件：</w:t>
      </w:r>
      <w:r>
        <w:rPr>
          <w:rFonts w:hint="eastAsia" w:ascii="宋体" w:hAnsi="宋体" w:eastAsia="宋体" w:cs="宋体"/>
          <w:b/>
          <w:color w:val="auto"/>
          <w:sz w:val="24"/>
          <w:szCs w:val="24"/>
          <w:highlight w:val="none"/>
        </w:rPr>
        <w:t xml:space="preserve">招标代理服务收费标准</w:t>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91"/>
        <w:gridCol w:w="3147"/>
      </w:tblGrid>
      <w:tr>
        <w:trPr>
          <w:jc w:val="center"/>
          <w:trHeight w:val="567" w:hRule="exact"/>
        </w:trPr>
        <w:tc>
          <w:tcPr>
            <w:tcW w:w="4291" w:type="dxa"/>
            <w:vAlign w:val="center"/>
            <w:textDirection w:val="lrTb"/>
            <w:noWrap w:val="false"/>
          </w:tcPr>
          <w:p>
            <w:pPr>
              <w:pStyle w:val="969"/>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1"/>
                <w:sz w:val="28"/>
                <w:szCs w:val="28"/>
              </w:rPr>
              <w:t xml:space="preserve">中标或者成交金额</w:t>
            </w:r>
            <w:r/>
          </w:p>
        </w:tc>
        <w:tc>
          <w:tcPr>
            <w:tcW w:w="3147" w:type="dxa"/>
            <w:vAlign w:val="center"/>
            <w:textDirection w:val="lrTb"/>
            <w:noWrap w:val="false"/>
          </w:tcPr>
          <w:p>
            <w:pPr>
              <w:pStyle w:val="969"/>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7"/>
                <w:sz w:val="28"/>
                <w:szCs w:val="28"/>
              </w:rPr>
              <w:t xml:space="preserve">费率</w:t>
            </w:r>
            <w:r/>
          </w:p>
        </w:tc>
      </w:tr>
      <w:tr>
        <w:trPr>
          <w:jc w:val="center"/>
          <w:trHeight w:val="567" w:hRule="exact"/>
        </w:trPr>
        <w:tc>
          <w:tcPr>
            <w:tcW w:w="4291" w:type="dxa"/>
            <w:vAlign w:val="center"/>
            <w:textDirection w:val="lrTb"/>
            <w:noWrap w:val="false"/>
          </w:tcPr>
          <w:p>
            <w:pPr>
              <w:pStyle w:val="969"/>
              <w:jc w:val="center"/>
              <w:keepLines w:val="0"/>
              <w:keepNext w:val="0"/>
              <w:pageBreakBefore w:val="0"/>
              <w:spacing w:line="240" w:lineRule="auto"/>
              <w:widowControl w:val="off"/>
              <w:rPr>
                <w:rFonts w:hint="eastAsia" w:ascii="宋体" w:hAnsi="宋体" w:eastAsia="宋体" w:cs="宋体"/>
                <w:sz w:val="28"/>
                <w:szCs w:val="28"/>
                <w:lang w:eastAsia="zh-CN"/>
              </w:rPr>
            </w:pPr>
            <w:r>
              <w:rPr>
                <w:rFonts w:hint="eastAsia" w:ascii="宋体" w:hAnsi="宋体" w:eastAsia="宋体" w:cs="宋体"/>
                <w:spacing w:val="4"/>
                <w:sz w:val="28"/>
                <w:szCs w:val="28"/>
                <w:lang w:eastAsia="zh-CN"/>
              </w:rPr>
              <w:t xml:space="preserve">最低收费金额(每个委托项目)</w:t>
            </w:r>
            <w:r/>
          </w:p>
        </w:tc>
        <w:tc>
          <w:tcPr>
            <w:tcW w:w="3147" w:type="dxa"/>
            <w:vAlign w:val="center"/>
            <w:textDirection w:val="lrTb"/>
            <w:noWrap w:val="false"/>
          </w:tcPr>
          <w:p>
            <w:pPr>
              <w:pStyle w:val="969"/>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2"/>
                <w:sz w:val="28"/>
                <w:szCs w:val="28"/>
              </w:rPr>
              <w:t xml:space="preserve">5000元</w:t>
            </w:r>
            <w:r/>
          </w:p>
        </w:tc>
      </w:tr>
      <w:tr>
        <w:trPr>
          <w:jc w:val="center"/>
          <w:trHeight w:val="567" w:hRule="exact"/>
        </w:trPr>
        <w:tc>
          <w:tcPr>
            <w:tcW w:w="4291" w:type="dxa"/>
            <w:vAlign w:val="center"/>
            <w:textDirection w:val="lrTb"/>
            <w:noWrap w:val="false"/>
          </w:tcPr>
          <w:p>
            <w:pPr>
              <w:pStyle w:val="969"/>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5"/>
                <w:sz w:val="28"/>
                <w:szCs w:val="28"/>
              </w:rPr>
              <w:t xml:space="preserve">50万元以下(含50万元)</w:t>
            </w:r>
            <w:r/>
          </w:p>
        </w:tc>
        <w:tc>
          <w:tcPr>
            <w:tcW w:w="3147" w:type="dxa"/>
            <w:vAlign w:val="center"/>
            <w:textDirection w:val="lrTb"/>
            <w:noWrap w:val="false"/>
          </w:tcPr>
          <w:p>
            <w:pPr>
              <w:pStyle w:val="969"/>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8"/>
                <w:sz w:val="28"/>
                <w:szCs w:val="28"/>
              </w:rPr>
              <w:t xml:space="preserve">1.6%</w:t>
            </w:r>
            <w:r/>
          </w:p>
        </w:tc>
      </w:tr>
      <w:tr>
        <w:trPr>
          <w:jc w:val="center"/>
          <w:trHeight w:val="567" w:hRule="exact"/>
        </w:trPr>
        <w:tc>
          <w:tcPr>
            <w:tcW w:w="4291" w:type="dxa"/>
            <w:vAlign w:val="center"/>
            <w:textDirection w:val="lrTb"/>
            <w:noWrap w:val="false"/>
          </w:tcPr>
          <w:p>
            <w:pPr>
              <w:pStyle w:val="969"/>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4"/>
                <w:sz w:val="28"/>
                <w:szCs w:val="28"/>
              </w:rPr>
              <w:t xml:space="preserve">50-400万元(含400万元)</w:t>
            </w:r>
            <w:r/>
          </w:p>
        </w:tc>
        <w:tc>
          <w:tcPr>
            <w:tcW w:w="3147" w:type="dxa"/>
            <w:vAlign w:val="center"/>
            <w:textDirection w:val="lrTb"/>
            <w:noWrap w:val="false"/>
          </w:tcPr>
          <w:p>
            <w:pPr>
              <w:pStyle w:val="969"/>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7"/>
                <w:sz w:val="28"/>
                <w:szCs w:val="28"/>
              </w:rPr>
              <w:t xml:space="preserve">1.5%</w:t>
            </w:r>
            <w:r/>
          </w:p>
        </w:tc>
      </w:tr>
      <w:tr>
        <w:trPr>
          <w:jc w:val="center"/>
          <w:trHeight w:val="567" w:hRule="exact"/>
        </w:trPr>
        <w:tc>
          <w:tcPr>
            <w:tcW w:w="4291" w:type="dxa"/>
            <w:vAlign w:val="center"/>
            <w:textDirection w:val="lrTb"/>
            <w:noWrap w:val="false"/>
          </w:tcPr>
          <w:p>
            <w:pPr>
              <w:pStyle w:val="969"/>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3"/>
                <w:sz w:val="28"/>
                <w:szCs w:val="28"/>
              </w:rPr>
              <w:t xml:space="preserve">400-1000万元(含1000万元)</w:t>
            </w:r>
            <w:r/>
          </w:p>
        </w:tc>
        <w:tc>
          <w:tcPr>
            <w:tcW w:w="3147" w:type="dxa"/>
            <w:vAlign w:val="center"/>
            <w:textDirection w:val="lrTb"/>
            <w:noWrap w:val="false"/>
          </w:tcPr>
          <w:p>
            <w:pPr>
              <w:pStyle w:val="969"/>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5"/>
                <w:sz w:val="28"/>
                <w:szCs w:val="28"/>
              </w:rPr>
              <w:t xml:space="preserve">1.1%</w:t>
            </w:r>
            <w:r/>
          </w:p>
        </w:tc>
      </w:tr>
      <w:tr>
        <w:trPr>
          <w:jc w:val="center"/>
          <w:trHeight w:val="567" w:hRule="exact"/>
        </w:trPr>
        <w:tc>
          <w:tcPr>
            <w:tcW w:w="4291" w:type="dxa"/>
            <w:vAlign w:val="center"/>
            <w:textDirection w:val="lrTb"/>
            <w:noWrap w:val="false"/>
          </w:tcPr>
          <w:p>
            <w:pPr>
              <w:pStyle w:val="969"/>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3"/>
                <w:sz w:val="28"/>
                <w:szCs w:val="28"/>
              </w:rPr>
              <w:t xml:space="preserve">1000-5000万元(含5000万元)</w:t>
            </w:r>
            <w:r/>
          </w:p>
        </w:tc>
        <w:tc>
          <w:tcPr>
            <w:tcW w:w="3147" w:type="dxa"/>
            <w:vAlign w:val="center"/>
            <w:textDirection w:val="lrTb"/>
            <w:noWrap w:val="false"/>
          </w:tcPr>
          <w:p>
            <w:pPr>
              <w:pStyle w:val="969"/>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3"/>
                <w:sz w:val="28"/>
                <w:szCs w:val="28"/>
              </w:rPr>
              <w:t xml:space="preserve">0.8%</w:t>
            </w:r>
            <w:r/>
          </w:p>
        </w:tc>
      </w:tr>
      <w:tr>
        <w:trPr>
          <w:jc w:val="center"/>
          <w:trHeight w:val="567" w:hRule="exact"/>
        </w:trPr>
        <w:tc>
          <w:tcPr>
            <w:tcW w:w="4291" w:type="dxa"/>
            <w:vAlign w:val="center"/>
            <w:textDirection w:val="lrTb"/>
            <w:noWrap w:val="false"/>
          </w:tcPr>
          <w:p>
            <w:pPr>
              <w:pStyle w:val="969"/>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5"/>
                <w:sz w:val="28"/>
                <w:szCs w:val="28"/>
              </w:rPr>
              <w:t xml:space="preserve">5000-1亿元(含1亿元)</w:t>
            </w:r>
            <w:r/>
          </w:p>
        </w:tc>
        <w:tc>
          <w:tcPr>
            <w:tcW w:w="3147" w:type="dxa"/>
            <w:vAlign w:val="center"/>
            <w:textDirection w:val="lrTb"/>
            <w:noWrap w:val="false"/>
          </w:tcPr>
          <w:p>
            <w:pPr>
              <w:pStyle w:val="969"/>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2"/>
                <w:sz w:val="28"/>
                <w:szCs w:val="28"/>
              </w:rPr>
              <w:t xml:space="preserve">0.25%</w:t>
            </w:r>
            <w:r/>
          </w:p>
        </w:tc>
      </w:tr>
      <w:tr>
        <w:trPr>
          <w:jc w:val="center"/>
          <w:trHeight w:val="567" w:hRule="exact"/>
        </w:trPr>
        <w:tc>
          <w:tcPr>
            <w:tcW w:w="4291" w:type="dxa"/>
            <w:vAlign w:val="center"/>
            <w:textDirection w:val="lrTb"/>
            <w:noWrap w:val="false"/>
          </w:tcPr>
          <w:p>
            <w:pPr>
              <w:pStyle w:val="969"/>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5"/>
                <w:sz w:val="28"/>
                <w:szCs w:val="28"/>
              </w:rPr>
              <w:t xml:space="preserve">1-10亿元(含10亿元)</w:t>
            </w:r>
            <w:r/>
          </w:p>
        </w:tc>
        <w:tc>
          <w:tcPr>
            <w:tcW w:w="3147" w:type="dxa"/>
            <w:vAlign w:val="center"/>
            <w:textDirection w:val="lrTb"/>
            <w:noWrap w:val="false"/>
          </w:tcPr>
          <w:p>
            <w:pPr>
              <w:pStyle w:val="969"/>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3"/>
                <w:sz w:val="28"/>
                <w:szCs w:val="28"/>
              </w:rPr>
              <w:t xml:space="preserve">0.05%</w:t>
            </w:r>
            <w:r/>
          </w:p>
        </w:tc>
      </w:tr>
      <w:tr>
        <w:trPr>
          <w:jc w:val="center"/>
          <w:trHeight w:val="567" w:hRule="exact"/>
        </w:trPr>
        <w:tc>
          <w:tcPr>
            <w:tcW w:w="4291" w:type="dxa"/>
            <w:vAlign w:val="center"/>
            <w:textDirection w:val="lrTb"/>
            <w:noWrap w:val="false"/>
          </w:tcPr>
          <w:p>
            <w:pPr>
              <w:pStyle w:val="969"/>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5"/>
                <w:sz w:val="28"/>
                <w:szCs w:val="28"/>
              </w:rPr>
              <w:t xml:space="preserve">10-50亿元(含50亿元)</w:t>
            </w:r>
            <w:r/>
          </w:p>
        </w:tc>
        <w:tc>
          <w:tcPr>
            <w:tcW w:w="3147" w:type="dxa"/>
            <w:vAlign w:val="center"/>
            <w:textDirection w:val="lrTb"/>
            <w:noWrap w:val="false"/>
          </w:tcPr>
          <w:p>
            <w:pPr>
              <w:pStyle w:val="969"/>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3"/>
                <w:sz w:val="28"/>
                <w:szCs w:val="28"/>
              </w:rPr>
              <w:t xml:space="preserve">0.01%</w:t>
            </w:r>
            <w:r/>
          </w:p>
        </w:tc>
      </w:tr>
      <w:tr>
        <w:trPr>
          <w:jc w:val="center"/>
          <w:trHeight w:val="567" w:hRule="exact"/>
        </w:trPr>
        <w:tc>
          <w:tcPr>
            <w:tcW w:w="4291" w:type="dxa"/>
            <w:vAlign w:val="center"/>
            <w:textDirection w:val="lrTb"/>
            <w:noWrap w:val="false"/>
          </w:tcPr>
          <w:p>
            <w:pPr>
              <w:pStyle w:val="969"/>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2"/>
                <w:sz w:val="28"/>
                <w:szCs w:val="28"/>
              </w:rPr>
              <w:t xml:space="preserve">50亿元以上</w:t>
            </w:r>
            <w:r/>
          </w:p>
        </w:tc>
        <w:tc>
          <w:tcPr>
            <w:tcW w:w="3147" w:type="dxa"/>
            <w:vAlign w:val="center"/>
            <w:textDirection w:val="lrTb"/>
            <w:noWrap w:val="false"/>
          </w:tcPr>
          <w:p>
            <w:pPr>
              <w:pStyle w:val="969"/>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2"/>
                <w:sz w:val="28"/>
                <w:szCs w:val="28"/>
              </w:rPr>
              <w:t xml:space="preserve">0.005%</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说明：1.按上表计算的收费为代理服务全过程的收费金额。各社会代理机构不再收取采购文件制作售卖费用。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2.代理服务费按差额定率累进法计算。</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3.代理服务费基准金额(按差额定率累进法计算的)=中标金额(按差额定率累进法计算的)*费率(%)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5.定点类等无金额或事先不能计算出价格总额的项目，按中标(成交)金额按100万元计算。</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6.有分包(分标段)的以一个项目计算。</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7.以上价格为协会指导价，双方可根据项目难易程度和优质优价原则协商确定。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8.账户信息：</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 款 人：徐州国信招标有限公司</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开户银行：江苏银行徐州彭城支行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号：60060188000345346</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7"/>
        <w:rPr>
          <w:rFonts w:hint="eastAsia" w:ascii="宋体" w:hAnsi="宋体" w:eastAsia="宋体" w:cs="宋体"/>
          <w:color w:val="0000ff"/>
          <w:sz w:val="24"/>
          <w:szCs w:val="24"/>
          <w:highlight w:val="none"/>
          <w:lang w:val="en-US" w:eastAsia="zh-CN"/>
        </w:rPr>
      </w:pPr>
      <w:r/>
      <w:bookmarkStart w:id="4" w:name="_Toc4749"/>
      <w:r>
        <w:rPr>
          <w:rFonts w:hint="eastAsia" w:ascii="宋体" w:hAnsi="宋体" w:eastAsia="宋体" w:cs="宋体"/>
          <w:color w:val="auto"/>
          <w:sz w:val="24"/>
          <w:szCs w:val="24"/>
          <w:highlight w:val="none"/>
        </w:rPr>
        <w:t xml:space="preserve">第四章 评标标准</w:t>
      </w:r>
      <w:bookmarkEnd w:id="4"/>
      <w:r/>
      <w:r/>
    </w:p>
    <w:tbl>
      <w:tblPr>
        <w:tblStyle w:val="737"/>
        <w:tblW w:w="97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308"/>
        <w:gridCol w:w="7688"/>
      </w:tblGrid>
      <w:tr>
        <w:trPr>
          <w:jc w:val="center"/>
          <w:trHeight w:val="549"/>
        </w:trPr>
        <w:tc>
          <w:tcPr>
            <w:gridSpan w:val="2"/>
            <w:tcW w:w="2054" w:type="dxa"/>
            <w:vAlign w:val="center"/>
            <w:textDirection w:val="lrTb"/>
            <w:noWrap w:val="false"/>
          </w:tcPr>
          <w:p>
            <w:pPr>
              <w:jc w:val="center"/>
              <w:spacing w:line="240" w:lineRule="auto"/>
              <w:rPr>
                <w:rFonts w:hint="eastAsia" w:ascii="宋体" w:hAnsi="宋体" w:eastAsia="宋体" w:cs="宋体"/>
              </w:rPr>
            </w:pPr>
            <w:r>
              <w:rPr>
                <w:rFonts w:hint="eastAsia" w:ascii="宋体" w:hAnsi="宋体" w:eastAsia="宋体" w:cs="宋体"/>
              </w:rPr>
              <w:t xml:space="preserve">评审因素</w:t>
            </w:r>
            <w:r/>
          </w:p>
        </w:tc>
        <w:tc>
          <w:tcPr>
            <w:tcW w:w="7688" w:type="dxa"/>
            <w:vAlign w:val="center"/>
            <w:textDirection w:val="lrTb"/>
            <w:noWrap w:val="false"/>
          </w:tcPr>
          <w:p>
            <w:pPr>
              <w:jc w:val="center"/>
              <w:spacing w:line="240" w:lineRule="auto"/>
              <w:rPr>
                <w:rFonts w:hint="eastAsia" w:ascii="宋体" w:hAnsi="宋体" w:eastAsia="宋体" w:cs="宋体"/>
              </w:rPr>
            </w:pPr>
            <w:r>
              <w:rPr>
                <w:rFonts w:hint="eastAsia" w:ascii="宋体" w:hAnsi="宋体" w:eastAsia="宋体" w:cs="宋体"/>
              </w:rPr>
              <w:t xml:space="preserve">评审因素细化和量化</w:t>
            </w:r>
            <w:r/>
          </w:p>
        </w:tc>
      </w:tr>
      <w:tr>
        <w:trPr>
          <w:jc w:val="center"/>
          <w:trHeight w:val="0"/>
        </w:trPr>
        <w:tc>
          <w:tcPr>
            <w:tcW w:w="746" w:type="dxa"/>
            <w:vAlign w:val="center"/>
            <w:textDirection w:val="lrTb"/>
            <w:noWrap w:val="false"/>
          </w:tcPr>
          <w:p>
            <w:pPr>
              <w:jc w:val="center"/>
              <w:spacing w:line="240" w:lineRule="auto"/>
              <w:rPr>
                <w:rFonts w:hint="eastAsia" w:ascii="宋体" w:hAnsi="宋体" w:eastAsia="宋体" w:cs="宋体"/>
              </w:rPr>
            </w:pPr>
            <w:r>
              <w:rPr>
                <w:rFonts w:hint="eastAsia" w:ascii="宋体" w:hAnsi="宋体" w:eastAsia="宋体" w:cs="宋体"/>
              </w:rPr>
              <w:t xml:space="preserve">价格</w:t>
            </w:r>
            <w:r/>
          </w:p>
          <w:p>
            <w:pPr>
              <w:jc w:val="center"/>
              <w:spacing w:line="240" w:lineRule="auto"/>
              <w:rPr>
                <w:rFonts w:hint="eastAsia" w:ascii="宋体" w:hAnsi="宋体" w:eastAsia="宋体" w:cs="宋体"/>
              </w:rPr>
            </w:pPr>
            <w:r>
              <w:rPr>
                <w:rFonts w:hint="eastAsia" w:ascii="宋体" w:hAnsi="宋体" w:eastAsia="宋体" w:cs="宋体"/>
              </w:rPr>
              <w:t xml:space="preserve">部分</w:t>
            </w:r>
            <w:r/>
          </w:p>
        </w:tc>
        <w:tc>
          <w:tcPr>
            <w:tcW w:w="1308" w:type="dxa"/>
            <w:vAlign w:val="center"/>
            <w:textDirection w:val="lrTb"/>
            <w:noWrap w:val="false"/>
          </w:tcPr>
          <w:p>
            <w:pPr>
              <w:jc w:val="center"/>
              <w:spacing w:line="240" w:lineRule="auto"/>
              <w:rPr>
                <w:rFonts w:hint="eastAsia" w:ascii="宋体" w:hAnsi="宋体" w:eastAsia="宋体" w:cs="宋体"/>
              </w:rPr>
            </w:pPr>
            <w:r>
              <w:rPr>
                <w:rFonts w:hint="eastAsia" w:ascii="宋体" w:hAnsi="宋体" w:eastAsia="宋体" w:cs="宋体"/>
              </w:rPr>
              <w:t xml:space="preserve">价格</w:t>
            </w:r>
            <w:r/>
          </w:p>
          <w:p>
            <w:pPr>
              <w:jc w:val="center"/>
              <w:spacing w:line="24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20</w:t>
            </w:r>
            <w:r>
              <w:rPr>
                <w:rFonts w:hint="eastAsia" w:ascii="宋体" w:hAnsi="宋体" w:eastAsia="宋体" w:cs="宋体"/>
              </w:rPr>
              <w:t xml:space="preserve">分）</w:t>
            </w:r>
            <w:r/>
          </w:p>
        </w:tc>
        <w:tc>
          <w:tcPr>
            <w:tcW w:w="7688" w:type="dxa"/>
            <w:vAlign w:val="center"/>
            <w:textDirection w:val="lrTb"/>
            <w:noWrap w:val="false"/>
          </w:tcPr>
          <w:p>
            <w:pPr>
              <w:spacing w:line="240" w:lineRule="auto"/>
              <w:rPr>
                <w:rFonts w:hint="eastAsia" w:ascii="宋体" w:hAnsi="宋体" w:eastAsia="宋体" w:cs="宋体"/>
              </w:rPr>
            </w:pPr>
            <w:r>
              <w:rPr>
                <w:rFonts w:hint="eastAsia" w:ascii="宋体" w:hAnsi="宋体" w:eastAsia="宋体" w:cs="宋体"/>
              </w:rPr>
              <w:t xml:space="preserve">采用低价优先法计算，即满足招标文件要求且投标价格最低的投标报价为评标基准价，其价格分为满分。其他投标人的价格分统一按照下列公式计算：</w:t>
            </w:r>
            <w:r/>
          </w:p>
          <w:p>
            <w:pPr>
              <w:spacing w:line="240" w:lineRule="auto"/>
              <w:rPr>
                <w:rFonts w:hint="eastAsia" w:ascii="宋体" w:hAnsi="宋体" w:eastAsia="宋体" w:cs="宋体"/>
              </w:rPr>
            </w:pPr>
            <w:r>
              <w:rPr>
                <w:rFonts w:hint="eastAsia" w:ascii="宋体" w:hAnsi="宋体" w:eastAsia="宋体" w:cs="宋体"/>
              </w:rPr>
              <w:t xml:space="preserve">投标报价得分=(评标基准价/投标报价)×</w:t>
            </w:r>
            <w:r>
              <w:rPr>
                <w:rFonts w:hint="eastAsia" w:ascii="宋体" w:hAnsi="宋体" w:eastAsia="宋体" w:cs="宋体"/>
                <w:lang w:val="en-US" w:eastAsia="zh-CN"/>
              </w:rPr>
              <w:t xml:space="preserve">20</w:t>
            </w:r>
            <w:r>
              <w:rPr>
                <w:rFonts w:hint="eastAsia" w:ascii="宋体" w:hAnsi="宋体" w:eastAsia="宋体" w:cs="宋体"/>
              </w:rPr>
              <w:t xml:space="preserve">（分值计算结果保留两位小数）</w:t>
            </w:r>
            <w:r/>
          </w:p>
        </w:tc>
      </w:tr>
      <w:tr>
        <w:trPr>
          <w:jc w:val="center"/>
          <w:trHeight w:val="0"/>
        </w:trPr>
        <w:tc>
          <w:tcPr>
            <w:tcW w:w="746" w:type="dxa"/>
            <w:vAlign w:val="center"/>
            <w:vMerge w:val="restart"/>
            <w:textDirection w:val="lrTb"/>
            <w:noWrap w:val="false"/>
          </w:tcPr>
          <w:p>
            <w:pPr>
              <w:jc w:val="center"/>
              <w:spacing w:line="240" w:lineRule="auto"/>
              <w:rPr>
                <w:rFonts w:hint="eastAsia" w:ascii="宋体" w:hAnsi="宋体" w:eastAsia="宋体" w:cs="宋体"/>
              </w:rPr>
            </w:pPr>
            <w:r>
              <w:rPr>
                <w:rFonts w:hint="eastAsia" w:ascii="宋体" w:hAnsi="宋体" w:eastAsia="宋体" w:cs="宋体"/>
              </w:rPr>
              <w:t xml:space="preserve">商务</w:t>
            </w:r>
            <w:r/>
          </w:p>
          <w:p>
            <w:pPr>
              <w:jc w:val="center"/>
              <w:spacing w:line="240" w:lineRule="auto"/>
              <w:rPr>
                <w:rFonts w:hint="eastAsia" w:ascii="宋体" w:hAnsi="宋体" w:eastAsia="宋体" w:cs="宋体"/>
              </w:rPr>
            </w:pPr>
            <w:r>
              <w:rPr>
                <w:rFonts w:hint="eastAsia" w:ascii="宋体" w:hAnsi="宋体" w:eastAsia="宋体" w:cs="宋体"/>
              </w:rPr>
              <w:t xml:space="preserve">部分</w:t>
            </w:r>
            <w:r/>
          </w:p>
          <w:p>
            <w:pPr>
              <w:jc w:val="center"/>
              <w:spacing w:line="240" w:lineRule="auto"/>
              <w:rPr>
                <w:rFonts w:hint="eastAsia" w:ascii="宋体" w:hAnsi="宋体" w:eastAsia="宋体" w:cs="宋体"/>
              </w:rPr>
            </w:pPr>
            <w:r>
              <w:rPr>
                <w:rFonts w:hint="eastAsia" w:ascii="宋体" w:hAnsi="宋体" w:eastAsia="宋体" w:cs="宋体"/>
              </w:rPr>
            </w:r>
            <w:r/>
          </w:p>
        </w:tc>
        <w:tc>
          <w:tcPr>
            <w:tcW w:w="1308" w:type="dxa"/>
            <w:vAlign w:val="center"/>
            <w:textDirection w:val="lrTb"/>
            <w:noWrap w:val="false"/>
          </w:tcPr>
          <w:p>
            <w:pPr>
              <w:jc w:val="cente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投标人</w:t>
            </w:r>
            <w:r/>
          </w:p>
          <w:p>
            <w:pPr>
              <w:jc w:val="center"/>
              <w:spacing w:line="240" w:lineRule="auto"/>
              <w:rPr>
                <w:rFonts w:hint="eastAsia" w:ascii="宋体" w:hAnsi="宋体" w:eastAsia="宋体" w:cs="宋体"/>
              </w:rPr>
            </w:pPr>
            <w:r>
              <w:rPr>
                <w:rFonts w:hint="eastAsia" w:ascii="宋体" w:hAnsi="宋体" w:eastAsia="宋体" w:cs="宋体"/>
              </w:rPr>
              <w:t xml:space="preserve">业绩</w:t>
            </w:r>
            <w:r/>
          </w:p>
          <w:p>
            <w:pPr>
              <w:jc w:val="center"/>
              <w:spacing w:line="240" w:lineRule="auto"/>
              <w:rPr>
                <w:rFonts w:hint="eastAsia" w:ascii="宋体" w:hAnsi="宋体" w:eastAsia="宋体" w:cs="宋体"/>
                <w:lang w:val="en-US" w:eastAsia="zh-CN"/>
              </w:rPr>
            </w:pPr>
            <w:r>
              <w:rPr>
                <w:rFonts w:hint="eastAsia" w:ascii="宋体" w:hAnsi="宋体" w:eastAsia="宋体" w:cs="宋体"/>
              </w:rPr>
              <w:t xml:space="preserve">（</w:t>
            </w:r>
            <w:r>
              <w:rPr>
                <w:rFonts w:hint="eastAsia" w:ascii="宋体" w:hAnsi="宋体" w:eastAsia="宋体" w:cs="宋体"/>
                <w:lang w:val="en-US" w:eastAsia="zh-CN"/>
              </w:rPr>
              <w:t xml:space="preserve">4</w:t>
            </w:r>
            <w:r>
              <w:rPr>
                <w:rFonts w:hint="eastAsia" w:ascii="宋体" w:hAnsi="宋体" w:eastAsia="宋体" w:cs="宋体"/>
              </w:rPr>
              <w:t xml:space="preserve">分）</w:t>
            </w:r>
            <w:r/>
          </w:p>
        </w:tc>
        <w:tc>
          <w:tcPr>
            <w:tcW w:w="7688" w:type="dxa"/>
            <w:vAlign w:val="center"/>
            <w:textDirection w:val="lrTb"/>
            <w:noWrap w:val="false"/>
          </w:tcPr>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202</w:t>
            </w:r>
            <w:r>
              <w:rPr>
                <w:rFonts w:hint="eastAsia" w:ascii="宋体" w:hAnsi="宋体" w:cs="宋体"/>
                <w:lang w:val="en-US" w:eastAsia="zh-CN"/>
              </w:rPr>
              <w:t xml:space="preserve">3</w:t>
            </w:r>
            <w:r>
              <w:rPr>
                <w:rFonts w:hint="eastAsia" w:ascii="宋体" w:hAnsi="宋体" w:eastAsia="宋体" w:cs="宋体"/>
                <w:lang w:val="en-US" w:eastAsia="zh-CN"/>
              </w:rPr>
              <w:t xml:space="preserve">年1月1日以来参与的类似项目业绩，每份项目业绩得2分，本项最高得分为4分。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注：投标文件中须提供中标（成交）通知书、中标合同原件扫描件，否则不得分。</w:t>
            </w:r>
            <w:r/>
          </w:p>
        </w:tc>
      </w:tr>
      <w:tr>
        <w:trPr>
          <w:jc w:val="center"/>
          <w:trHeight w:val="0"/>
        </w:trPr>
        <w:tc>
          <w:tcPr>
            <w:tcW w:w="746" w:type="dxa"/>
            <w:vAlign w:val="center"/>
            <w:vMerge w:val="continue"/>
            <w:textDirection w:val="lrTb"/>
            <w:noWrap w:val="false"/>
          </w:tcPr>
          <w:p>
            <w:pPr>
              <w:jc w:val="center"/>
              <w:spacing w:line="240" w:lineRule="auto"/>
              <w:rPr>
                <w:rFonts w:hint="eastAsia" w:ascii="宋体" w:hAnsi="宋体" w:eastAsia="宋体" w:cs="宋体"/>
              </w:rPr>
            </w:pPr>
            <w:r>
              <w:rPr>
                <w:rFonts w:hint="eastAsia" w:ascii="宋体" w:hAnsi="宋体" w:eastAsia="宋体" w:cs="宋体"/>
              </w:rPr>
            </w:r>
            <w:r/>
          </w:p>
        </w:tc>
        <w:tc>
          <w:tcPr>
            <w:tcW w:w="1308" w:type="dxa"/>
            <w:vAlign w:val="center"/>
            <w:textDirection w:val="lrTb"/>
            <w:noWrap w:val="false"/>
          </w:tcPr>
          <w:p>
            <w:pPr>
              <w:jc w:val="cente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投标人</w:t>
            </w:r>
            <w:r/>
          </w:p>
          <w:p>
            <w:pPr>
              <w:jc w:val="cente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实力</w:t>
            </w:r>
            <w:r/>
          </w:p>
          <w:p>
            <w:pPr>
              <w:jc w:val="center"/>
              <w:spacing w:line="240" w:lineRule="auto"/>
              <w:rPr>
                <w:rFonts w:hint="eastAsia" w:ascii="宋体" w:hAnsi="宋体" w:eastAsia="宋体" w:cs="宋体"/>
                <w:lang w:val="en-US" w:eastAsia="zh-CN"/>
              </w:rPr>
            </w:pPr>
            <w:r>
              <w:rPr>
                <w:rFonts w:hint="eastAsia" w:ascii="宋体" w:hAnsi="宋体" w:eastAsia="宋体" w:cs="宋体"/>
              </w:rPr>
              <w:t xml:space="preserve">（</w:t>
            </w:r>
            <w:r>
              <w:rPr>
                <w:rFonts w:hint="eastAsia" w:ascii="宋体" w:hAnsi="宋体" w:eastAsia="宋体" w:cs="宋体"/>
                <w:lang w:val="en-US" w:eastAsia="zh-CN"/>
              </w:rPr>
              <w:t xml:space="preserve">3</w:t>
            </w:r>
            <w:r>
              <w:rPr>
                <w:rFonts w:hint="eastAsia" w:ascii="宋体" w:hAnsi="宋体" w:eastAsia="宋体" w:cs="宋体"/>
              </w:rPr>
              <w:t xml:space="preserve">分）</w:t>
            </w:r>
            <w:r/>
          </w:p>
        </w:tc>
        <w:tc>
          <w:tcPr>
            <w:tcW w:w="7688" w:type="dxa"/>
            <w:vAlign w:val="center"/>
            <w:textDirection w:val="lrTb"/>
            <w:noWrap w:val="false"/>
          </w:tcPr>
          <w:p>
            <w:pPr>
              <w:spacing w:line="240" w:lineRule="auto"/>
              <w:rPr>
                <w:rFonts w:hint="eastAsia" w:ascii="宋体" w:hAnsi="宋体" w:eastAsia="宋体" w:cs="宋体"/>
                <w:lang w:eastAsia="zh-CN"/>
              </w:rPr>
            </w:pPr>
            <w:r>
              <w:rPr>
                <w:rFonts w:hint="eastAsia" w:ascii="宋体" w:hAnsi="宋体" w:eastAsia="宋体" w:cs="宋体"/>
                <w:lang w:val="en-US" w:eastAsia="zh-CN"/>
              </w:rPr>
              <w:t xml:space="preserve">投标人合法有效的</w:t>
            </w:r>
            <w:r>
              <w:rPr>
                <w:rFonts w:hint="eastAsia" w:ascii="宋体" w:hAnsi="宋体" w:eastAsia="宋体" w:cs="宋体"/>
                <w:lang w:eastAsia="zh-CN"/>
              </w:rPr>
              <w:t xml:space="preserve">ISO9001</w:t>
            </w:r>
            <w:r>
              <w:rPr>
                <w:rFonts w:hint="eastAsia" w:ascii="宋体" w:hAnsi="宋体" w:eastAsia="宋体" w:cs="宋体"/>
                <w:lang w:val="en-US" w:eastAsia="zh-CN"/>
              </w:rPr>
              <w:t xml:space="preserve">质量体系认证证书、</w:t>
            </w:r>
            <w:r>
              <w:rPr>
                <w:rFonts w:hint="eastAsia" w:ascii="宋体" w:hAnsi="宋体" w:eastAsia="宋体" w:cs="宋体"/>
                <w:lang w:eastAsia="zh-CN"/>
              </w:rPr>
              <w:t xml:space="preserve">ISO14001</w:t>
            </w:r>
            <w:r>
              <w:rPr>
                <w:rFonts w:hint="eastAsia" w:ascii="宋体" w:hAnsi="宋体" w:eastAsia="宋体" w:cs="宋体"/>
                <w:lang w:val="en-US" w:eastAsia="zh-CN"/>
              </w:rPr>
              <w:t xml:space="preserve">环境体系认证证书、</w:t>
            </w:r>
            <w:r>
              <w:rPr>
                <w:rFonts w:hint="eastAsia" w:ascii="宋体" w:hAnsi="宋体" w:eastAsia="宋体" w:cs="宋体"/>
                <w:lang w:eastAsia="zh-CN"/>
              </w:rPr>
              <w:t xml:space="preserve">GB/T28001</w:t>
            </w:r>
            <w:r>
              <w:rPr>
                <w:rFonts w:hint="eastAsia" w:ascii="宋体" w:hAnsi="宋体" w:eastAsia="宋体" w:cs="宋体"/>
                <w:lang w:val="en-US" w:eastAsia="zh-CN"/>
              </w:rPr>
              <w:t xml:space="preserve">或ISO45001职业健康体系认证证书。</w:t>
            </w:r>
            <w:r>
              <w:rPr>
                <w:rFonts w:hint="eastAsia" w:ascii="宋体" w:hAnsi="宋体" w:eastAsia="宋体" w:cs="宋体"/>
                <w:lang w:eastAsia="zh-CN"/>
              </w:rPr>
              <w:t xml:space="preserve">每提供一份得</w:t>
            </w:r>
            <w:r>
              <w:rPr>
                <w:rFonts w:hint="eastAsia" w:ascii="宋体" w:hAnsi="宋体" w:eastAsia="宋体" w:cs="宋体"/>
                <w:lang w:val="en-US" w:eastAsia="zh-CN"/>
              </w:rPr>
              <w:t xml:space="preserve">1</w:t>
            </w:r>
            <w:r>
              <w:rPr>
                <w:rFonts w:hint="eastAsia" w:ascii="宋体" w:hAnsi="宋体" w:eastAsia="宋体" w:cs="宋体"/>
                <w:lang w:eastAsia="zh-CN"/>
              </w:rPr>
              <w:t xml:space="preserve">分，最高得</w:t>
            </w:r>
            <w:r>
              <w:rPr>
                <w:rFonts w:hint="eastAsia" w:ascii="宋体" w:hAnsi="宋体" w:eastAsia="宋体" w:cs="宋体"/>
                <w:lang w:val="en-US" w:eastAsia="zh-CN"/>
              </w:rPr>
              <w:t xml:space="preserve">3</w:t>
            </w:r>
            <w:r>
              <w:rPr>
                <w:rFonts w:hint="eastAsia" w:ascii="宋体" w:hAnsi="宋体" w:eastAsia="宋体" w:cs="宋体"/>
                <w:lang w:eastAsia="zh-CN"/>
              </w:rPr>
              <w:t xml:space="preserve">分，未提供不得分。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注：</w:t>
            </w:r>
            <w:r>
              <w:rPr>
                <w:rFonts w:hint="eastAsia" w:ascii="宋体" w:hAnsi="宋体" w:eastAsia="宋体" w:cs="宋体"/>
                <w:lang w:eastAsia="zh-CN"/>
              </w:rPr>
              <w:t xml:space="preserve">投标文件中须提供有效的认证证书</w:t>
            </w:r>
            <w:r>
              <w:rPr>
                <w:rFonts w:hint="eastAsia" w:ascii="宋体" w:hAnsi="宋体" w:eastAsia="宋体" w:cs="宋体"/>
                <w:lang w:val="en-US" w:eastAsia="zh-CN"/>
              </w:rPr>
              <w:t xml:space="preserve">扫描件</w:t>
            </w:r>
            <w:r>
              <w:rPr>
                <w:rFonts w:hint="eastAsia" w:ascii="宋体" w:hAnsi="宋体" w:eastAsia="宋体" w:cs="宋体"/>
                <w:lang w:eastAsia="zh-CN"/>
              </w:rPr>
              <w:t xml:space="preserve">及全国认证认可的信息公共服务平台（http://cx.cnca.cn/CertECloud/index/index/page）查询截图并加盖公章扫描上传，已失效或撤销的不得分。</w:t>
            </w:r>
            <w:r/>
          </w:p>
        </w:tc>
      </w:tr>
      <w:tr>
        <w:trPr>
          <w:jc w:val="center"/>
          <w:trHeight w:val="0"/>
        </w:trPr>
        <w:tc>
          <w:tcPr>
            <w:tcBorders>
              <w:top w:val="single" w:color="auto" w:sz="4" w:space="0"/>
            </w:tcBorders>
            <w:tcW w:w="746" w:type="dxa"/>
            <w:vAlign w:val="center"/>
            <w:vMerge w:val="restart"/>
            <w:textDirection w:val="lrTb"/>
            <w:noWrap w:val="false"/>
          </w:tcPr>
          <w:p>
            <w:pPr>
              <w:jc w:val="center"/>
              <w:spacing w:line="240" w:lineRule="auto"/>
              <w:rPr>
                <w:rFonts w:hint="eastAsia" w:ascii="宋体" w:hAnsi="宋体" w:eastAsia="宋体" w:cs="宋体"/>
              </w:rPr>
            </w:pPr>
            <w:r>
              <w:rPr>
                <w:rFonts w:hint="eastAsia" w:ascii="宋体" w:hAnsi="宋体" w:eastAsia="宋体" w:cs="宋体"/>
              </w:rPr>
              <w:t xml:space="preserve">技术</w:t>
            </w:r>
            <w:r/>
          </w:p>
          <w:p>
            <w:pPr>
              <w:jc w:val="center"/>
              <w:spacing w:line="240" w:lineRule="auto"/>
              <w:rPr>
                <w:rFonts w:hint="eastAsia" w:ascii="宋体" w:hAnsi="宋体" w:eastAsia="宋体" w:cs="宋体"/>
              </w:rPr>
            </w:pPr>
            <w:r>
              <w:rPr>
                <w:rFonts w:hint="eastAsia" w:ascii="宋体" w:hAnsi="宋体" w:eastAsia="宋体" w:cs="宋体"/>
              </w:rPr>
              <w:t xml:space="preserve">部分</w:t>
            </w:r>
            <w:r/>
          </w:p>
          <w:p>
            <w:pPr>
              <w:jc w:val="center"/>
              <w:spacing w:line="240" w:lineRule="auto"/>
              <w:rPr>
                <w:rFonts w:hint="eastAsia" w:ascii="宋体" w:hAnsi="宋体" w:eastAsia="宋体" w:cs="宋体"/>
              </w:rPr>
            </w:pPr>
            <w:r>
              <w:rPr>
                <w:rFonts w:hint="eastAsia" w:ascii="宋体" w:hAnsi="宋体" w:eastAsia="宋体" w:cs="宋体"/>
              </w:rPr>
            </w:r>
            <w:r/>
          </w:p>
          <w:p>
            <w:pPr>
              <w:jc w:val="center"/>
              <w:spacing w:line="240" w:lineRule="auto"/>
              <w:rPr>
                <w:rFonts w:hint="eastAsia" w:ascii="宋体" w:hAnsi="宋体" w:eastAsia="宋体" w:cs="宋体"/>
              </w:rPr>
            </w:pPr>
            <w:r>
              <w:rPr>
                <w:rFonts w:hint="eastAsia" w:ascii="宋体" w:hAnsi="宋体" w:eastAsia="宋体" w:cs="宋体"/>
              </w:rPr>
            </w:r>
            <w:r/>
          </w:p>
        </w:tc>
        <w:tc>
          <w:tcPr>
            <w:tcW w:w="1308" w:type="dxa"/>
            <w:vAlign w:val="center"/>
            <w:textDirection w:val="lrTb"/>
            <w:noWrap w:val="false"/>
          </w:tcPr>
          <w:p>
            <w:pPr>
              <w:jc w:val="center"/>
              <w:spacing w:line="240" w:lineRule="auto"/>
              <w:rPr>
                <w:rFonts w:hint="eastAsia" w:ascii="宋体" w:hAnsi="宋体" w:eastAsia="宋体" w:cs="宋体"/>
              </w:rPr>
            </w:pPr>
            <w:r>
              <w:rPr>
                <w:rFonts w:hint="eastAsia" w:ascii="宋体" w:hAnsi="宋体" w:eastAsia="宋体" w:cs="宋体"/>
              </w:rPr>
              <w:t xml:space="preserve">项目实施方案</w:t>
            </w:r>
            <w:r/>
          </w:p>
          <w:p>
            <w:pPr>
              <w:jc w:val="center"/>
              <w:spacing w:line="240" w:lineRule="auto"/>
              <w:rPr>
                <w:rFonts w:hint="eastAsia" w:ascii="宋体" w:hAnsi="宋体" w:eastAsia="宋体" w:cs="宋体"/>
                <w:lang w:eastAsia="zh-CN"/>
              </w:rPr>
            </w:pPr>
            <w:r>
              <w:rPr>
                <w:rFonts w:hint="eastAsia" w:ascii="宋体" w:hAnsi="宋体" w:eastAsia="宋体" w:cs="宋体"/>
                <w:lang w:eastAsia="zh-CN"/>
              </w:rPr>
              <w:t xml:space="preserve">（</w:t>
            </w:r>
            <w:r>
              <w:rPr>
                <w:rFonts w:hint="eastAsia" w:ascii="宋体" w:hAnsi="宋体" w:eastAsia="宋体" w:cs="宋体"/>
                <w:lang w:val="en-US" w:eastAsia="zh-CN"/>
              </w:rPr>
              <w:t xml:space="preserve">10</w:t>
            </w:r>
            <w:r>
              <w:rPr>
                <w:rFonts w:hint="eastAsia" w:ascii="宋体" w:hAnsi="宋体" w:eastAsia="宋体" w:cs="宋体"/>
              </w:rPr>
              <w:t xml:space="preserve">分</w:t>
            </w:r>
            <w:r>
              <w:rPr>
                <w:rFonts w:hint="eastAsia" w:ascii="宋体" w:hAnsi="宋体" w:eastAsia="宋体" w:cs="宋体"/>
                <w:lang w:eastAsia="zh-CN"/>
              </w:rPr>
              <w:t xml:space="preserve">）</w:t>
            </w:r>
            <w:r/>
          </w:p>
        </w:tc>
        <w:tc>
          <w:tcPr>
            <w:tcW w:w="7688" w:type="dxa"/>
            <w:vAlign w:val="center"/>
            <w:textDirection w:val="lrTb"/>
            <w:noWrap w:val="false"/>
          </w:tcPr>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对各投标文件提供工作目标、计划及总体服务设想，提供项目总体服务方案编写的内容进行综合评分：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完全满足项目需求，且方案完整全面得10分；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符合项目需求，方案较完整得6分；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方案基本满足项目要求，方案一般得3分；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方案简略得1分；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不符合或未提供不得分。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本项最高得10分，最低得0分。</w:t>
            </w:r>
            <w:r/>
          </w:p>
        </w:tc>
      </w:tr>
      <w:tr>
        <w:trPr>
          <w:jc w:val="center"/>
          <w:trHeight w:val="0"/>
        </w:trPr>
        <w:tc>
          <w:tcPr>
            <w:tcW w:w="746" w:type="dxa"/>
            <w:vAlign w:val="center"/>
            <w:vMerge w:val="continue"/>
            <w:textDirection w:val="lrTb"/>
            <w:noWrap w:val="false"/>
          </w:tcPr>
          <w:p>
            <w:pPr>
              <w:jc w:val="center"/>
              <w:spacing w:line="240" w:lineRule="auto"/>
              <w:rPr>
                <w:rFonts w:hint="eastAsia" w:ascii="宋体" w:hAnsi="宋体" w:eastAsia="宋体" w:cs="宋体"/>
                <w:lang w:val="en-US" w:eastAsia="zh-CN"/>
              </w:rPr>
            </w:pPr>
            <w:r>
              <w:rPr>
                <w:rFonts w:hint="eastAsia" w:ascii="宋体" w:hAnsi="宋体" w:eastAsia="宋体" w:cs="宋体"/>
                <w:lang w:val="en-US" w:eastAsia="zh-CN"/>
              </w:rPr>
            </w:r>
            <w:r/>
          </w:p>
        </w:tc>
        <w:tc>
          <w:tcPr>
            <w:tcW w:w="1308" w:type="dxa"/>
            <w:vAlign w:val="center"/>
            <w:textDirection w:val="lrTb"/>
            <w:noWrap w:val="false"/>
          </w:tcPr>
          <w:p>
            <w:pPr>
              <w:jc w:val="cente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作业</w:t>
            </w:r>
            <w:r>
              <w:rPr>
                <w:rFonts w:hint="eastAsia" w:ascii="宋体" w:hAnsi="宋体" w:eastAsia="宋体" w:cs="宋体"/>
              </w:rPr>
              <w:t xml:space="preserve">方案</w:t>
            </w:r>
            <w:r>
              <w:rPr>
                <w:rFonts w:hint="eastAsia" w:ascii="宋体" w:hAnsi="宋体" w:eastAsia="宋体" w:cs="宋体"/>
                <w:lang w:val="en-US" w:eastAsia="zh-CN"/>
              </w:rPr>
              <w:t xml:space="preserve">及工作流程</w:t>
            </w:r>
            <w:r/>
          </w:p>
          <w:p>
            <w:pPr>
              <w:jc w:val="center"/>
              <w:spacing w:line="24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15</w:t>
            </w:r>
            <w:r>
              <w:rPr>
                <w:rFonts w:hint="eastAsia" w:ascii="宋体" w:hAnsi="宋体" w:eastAsia="宋体" w:cs="宋体"/>
              </w:rPr>
              <w:t xml:space="preserve">分）</w:t>
            </w:r>
            <w:r/>
          </w:p>
        </w:tc>
        <w:tc>
          <w:tcPr>
            <w:tcW w:w="7688" w:type="dxa"/>
            <w:vAlign w:val="center"/>
            <w:textDirection w:val="lrTb"/>
            <w:noWrap w:val="false"/>
          </w:tcPr>
          <w:p>
            <w:pPr>
              <w:spacing w:line="240" w:lineRule="auto"/>
              <w:rPr>
                <w:rFonts w:hint="eastAsia" w:ascii="宋体" w:hAnsi="宋体" w:eastAsia="宋体" w:cs="宋体"/>
              </w:rPr>
            </w:pPr>
            <w:r>
              <w:rPr>
                <w:rFonts w:hint="eastAsia" w:ascii="宋体" w:hAnsi="宋体" w:eastAsia="宋体" w:cs="宋体"/>
              </w:rPr>
              <w:t xml:space="preserve">根据</w:t>
            </w:r>
            <w:r>
              <w:rPr>
                <w:rFonts w:hint="eastAsia" w:ascii="宋体" w:hAnsi="宋体" w:eastAsia="宋体" w:cs="宋体"/>
                <w:lang w:val="en-US" w:eastAsia="zh-CN"/>
              </w:rPr>
              <w:t xml:space="preserve">投标人</w:t>
            </w:r>
            <w:r>
              <w:rPr>
                <w:rFonts w:hint="eastAsia" w:ascii="宋体" w:hAnsi="宋体" w:eastAsia="宋体" w:cs="宋体"/>
              </w:rPr>
              <w:t xml:space="preserve">提供的作业方案</w:t>
            </w:r>
            <w:r>
              <w:rPr>
                <w:rFonts w:hint="eastAsia" w:ascii="宋体" w:hAnsi="宋体" w:eastAsia="宋体" w:cs="宋体"/>
                <w:lang w:val="en-US" w:eastAsia="zh-CN"/>
              </w:rPr>
              <w:t xml:space="preserve">及工作流程</w:t>
            </w:r>
            <w:r>
              <w:rPr>
                <w:rFonts w:hint="eastAsia" w:ascii="宋体" w:hAnsi="宋体" w:eastAsia="宋体" w:cs="宋体"/>
              </w:rPr>
              <w:t xml:space="preserve">。包括人员、工具、设备、车辆的投入与配备等进行</w:t>
            </w:r>
            <w:r>
              <w:rPr>
                <w:rFonts w:hint="eastAsia" w:ascii="宋体" w:hAnsi="宋体" w:eastAsia="宋体" w:cs="宋体"/>
                <w:lang w:val="en-US" w:eastAsia="zh-CN"/>
              </w:rPr>
              <w:t xml:space="preserve">综合</w:t>
            </w:r>
            <w:r>
              <w:rPr>
                <w:rFonts w:hint="eastAsia" w:ascii="宋体" w:hAnsi="宋体" w:eastAsia="宋体" w:cs="宋体"/>
              </w:rPr>
              <w:t xml:space="preserve">评分：</w:t>
            </w:r>
            <w:r/>
          </w:p>
          <w:p>
            <w:pPr>
              <w:spacing w:line="240" w:lineRule="auto"/>
              <w:rPr>
                <w:rFonts w:hint="eastAsia" w:ascii="宋体" w:hAnsi="宋体" w:eastAsia="宋体" w:cs="宋体"/>
              </w:rPr>
            </w:pPr>
            <w:r>
              <w:rPr>
                <w:rFonts w:hint="eastAsia" w:ascii="宋体" w:hAnsi="宋体" w:eastAsia="宋体" w:cs="宋体"/>
                <w:lang w:val="en-US" w:eastAsia="zh-CN"/>
              </w:rPr>
              <w:t xml:space="preserve">1、人</w:t>
            </w:r>
            <w:r>
              <w:rPr>
                <w:rFonts w:hint="eastAsia" w:ascii="宋体" w:hAnsi="宋体" w:eastAsia="宋体" w:cs="宋体"/>
              </w:rPr>
              <w:t xml:space="preserve">员、工具、设备、车辆的投入与配备</w:t>
            </w:r>
            <w:r>
              <w:rPr>
                <w:rFonts w:hint="eastAsia" w:ascii="宋体" w:hAnsi="宋体" w:eastAsia="宋体" w:cs="宋体"/>
                <w:lang w:val="en-US" w:eastAsia="zh-CN"/>
              </w:rPr>
              <w:t xml:space="preserve">等</w:t>
            </w:r>
            <w:r>
              <w:rPr>
                <w:rFonts w:hint="eastAsia" w:ascii="宋体" w:hAnsi="宋体" w:eastAsia="宋体" w:cs="宋体"/>
              </w:rPr>
              <w:t xml:space="preserve">方案完整详细合理，规格档次高，</w:t>
            </w:r>
            <w:r>
              <w:rPr>
                <w:rFonts w:hint="eastAsia" w:ascii="宋体" w:hAnsi="宋体" w:eastAsia="宋体" w:cs="宋体"/>
                <w:lang w:val="en-US" w:eastAsia="zh-CN"/>
              </w:rPr>
              <w:t xml:space="preserve">工作流程</w:t>
            </w:r>
            <w:r>
              <w:rPr>
                <w:rFonts w:hint="eastAsia" w:ascii="宋体" w:hAnsi="宋体" w:eastAsia="宋体" w:cs="宋体"/>
              </w:rPr>
              <w:t xml:space="preserve">合理合规</w:t>
            </w:r>
            <w:r>
              <w:rPr>
                <w:rFonts w:hint="eastAsia" w:ascii="宋体" w:hAnsi="宋体" w:eastAsia="宋体" w:cs="宋体"/>
                <w:lang w:eastAsia="zh-CN"/>
              </w:rPr>
              <w:t xml:space="preserve">，</w:t>
            </w:r>
            <w:r>
              <w:rPr>
                <w:rFonts w:hint="eastAsia" w:ascii="宋体" w:hAnsi="宋体" w:eastAsia="宋体" w:cs="宋体"/>
              </w:rPr>
              <w:t xml:space="preserve">得</w:t>
            </w:r>
            <w:r>
              <w:rPr>
                <w:rFonts w:hint="eastAsia" w:ascii="宋体" w:hAnsi="宋体" w:eastAsia="宋体" w:cs="宋体"/>
                <w:lang w:val="en-US" w:eastAsia="zh-CN"/>
              </w:rPr>
              <w:t xml:space="preserve">15</w:t>
            </w:r>
            <w:r>
              <w:rPr>
                <w:rFonts w:hint="eastAsia" w:ascii="宋体" w:hAnsi="宋体" w:eastAsia="宋体" w:cs="宋体"/>
              </w:rPr>
              <w:t xml:space="preserve">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2、人</w:t>
            </w:r>
            <w:r>
              <w:rPr>
                <w:rFonts w:hint="eastAsia" w:ascii="宋体" w:hAnsi="宋体" w:eastAsia="宋体" w:cs="宋体"/>
              </w:rPr>
              <w:t xml:space="preserve">员、工具、设备、车辆的投入与配备</w:t>
            </w:r>
            <w:r>
              <w:rPr>
                <w:rFonts w:hint="eastAsia" w:ascii="宋体" w:hAnsi="宋体" w:eastAsia="宋体" w:cs="宋体"/>
                <w:lang w:val="en-US" w:eastAsia="zh-CN"/>
              </w:rPr>
              <w:t xml:space="preserve">等方案相对较完整，规格档次较高，工作流程较合理合规得10分；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3、人</w:t>
            </w:r>
            <w:r>
              <w:rPr>
                <w:rFonts w:hint="eastAsia" w:ascii="宋体" w:hAnsi="宋体" w:eastAsia="宋体" w:cs="宋体"/>
              </w:rPr>
              <w:t xml:space="preserve">员、工具、设备、车辆的投入与配备</w:t>
            </w:r>
            <w:r>
              <w:rPr>
                <w:rFonts w:hint="eastAsia" w:ascii="宋体" w:hAnsi="宋体" w:eastAsia="宋体" w:cs="宋体"/>
                <w:lang w:val="en-US" w:eastAsia="zh-CN"/>
              </w:rPr>
              <w:t xml:space="preserve">等方案一般，规格档次一般，工作流程合理性一般，得7分；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4、人</w:t>
            </w:r>
            <w:r>
              <w:rPr>
                <w:rFonts w:hint="eastAsia" w:ascii="宋体" w:hAnsi="宋体" w:eastAsia="宋体" w:cs="宋体"/>
              </w:rPr>
              <w:t xml:space="preserve">员、工具、设备、车辆的投入与配备</w:t>
            </w:r>
            <w:r>
              <w:rPr>
                <w:rFonts w:hint="eastAsia" w:ascii="宋体" w:hAnsi="宋体" w:eastAsia="宋体" w:cs="宋体"/>
                <w:lang w:val="en-US" w:eastAsia="zh-CN"/>
              </w:rPr>
              <w:t xml:space="preserve">等方案不完整，工作流程存在不合理的情况，得3分；</w:t>
            </w:r>
            <w:r/>
          </w:p>
          <w:p>
            <w:pPr>
              <w:spacing w:line="240" w:lineRule="auto"/>
              <w:rPr>
                <w:rFonts w:hint="eastAsia" w:ascii="宋体" w:hAnsi="宋体" w:eastAsia="宋体" w:cs="宋体"/>
                <w:lang w:val="en-US" w:eastAsia="en-US"/>
              </w:rPr>
            </w:pPr>
            <w:r>
              <w:rPr>
                <w:rFonts w:hint="eastAsia" w:ascii="宋体" w:hAnsi="宋体" w:eastAsia="宋体" w:cs="宋体"/>
                <w:lang w:val="en-US" w:eastAsia="zh-CN"/>
              </w:rPr>
              <w:t xml:space="preserve">5、人</w:t>
            </w:r>
            <w:r>
              <w:rPr>
                <w:rFonts w:hint="eastAsia" w:ascii="宋体" w:hAnsi="宋体" w:eastAsia="宋体" w:cs="宋体"/>
              </w:rPr>
              <w:t xml:space="preserve">员、工具、设备、车辆的投入与配备</w:t>
            </w:r>
            <w:r>
              <w:rPr>
                <w:rFonts w:hint="eastAsia" w:ascii="宋体" w:hAnsi="宋体" w:eastAsia="宋体" w:cs="宋体"/>
                <w:lang w:val="en-US" w:eastAsia="zh-CN"/>
              </w:rPr>
              <w:t xml:space="preserve">等方案有缺陷，工作流程存在不合理不合规的得1分。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6、此项</w:t>
            </w:r>
            <w:r>
              <w:rPr>
                <w:rFonts w:hint="eastAsia" w:ascii="宋体" w:hAnsi="宋体" w:eastAsia="宋体" w:cs="宋体"/>
                <w:lang w:eastAsia="zh-CN"/>
              </w:rPr>
              <w:t xml:space="preserve">无内容的得0分。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本项最高得15分，最低得0分。</w:t>
            </w:r>
            <w:r/>
          </w:p>
        </w:tc>
      </w:tr>
      <w:tr>
        <w:trPr>
          <w:jc w:val="center"/>
          <w:trHeight w:val="0"/>
        </w:trPr>
        <w:tc>
          <w:tcPr>
            <w:tcW w:w="746" w:type="dxa"/>
            <w:vAlign w:val="center"/>
            <w:vMerge w:val="continue"/>
            <w:textDirection w:val="lrTb"/>
            <w:noWrap w:val="false"/>
          </w:tcPr>
          <w:p>
            <w:pPr>
              <w:jc w:val="center"/>
              <w:spacing w:line="240" w:lineRule="auto"/>
              <w:rPr>
                <w:rFonts w:hint="eastAsia" w:ascii="宋体" w:hAnsi="宋体" w:eastAsia="宋体" w:cs="宋体"/>
              </w:rPr>
            </w:pPr>
            <w:r>
              <w:rPr>
                <w:rFonts w:hint="eastAsia" w:ascii="宋体" w:hAnsi="宋体" w:eastAsia="宋体" w:cs="宋体"/>
              </w:rPr>
            </w:r>
            <w:r/>
          </w:p>
        </w:tc>
        <w:tc>
          <w:tcPr>
            <w:tcW w:w="1308" w:type="dxa"/>
            <w:vAlign w:val="center"/>
            <w:textDirection w:val="lrTb"/>
            <w:noWrap w:val="false"/>
          </w:tcPr>
          <w:p>
            <w:pPr>
              <w:jc w:val="cente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服务方案</w:t>
            </w:r>
            <w:r/>
          </w:p>
          <w:p>
            <w:pPr>
              <w:jc w:val="center"/>
              <w:spacing w:line="240" w:lineRule="auto"/>
              <w:rPr>
                <w:rFonts w:hint="eastAsia" w:ascii="宋体" w:hAnsi="宋体" w:eastAsia="宋体" w:cs="宋体"/>
              </w:rPr>
            </w:pPr>
            <w:r>
              <w:rPr>
                <w:rFonts w:hint="eastAsia" w:ascii="宋体" w:hAnsi="宋体" w:eastAsia="宋体" w:cs="宋体"/>
                <w:lang w:val="en-US" w:eastAsia="zh-CN"/>
              </w:rPr>
              <w:t xml:space="preserve">（10分）</w:t>
            </w:r>
            <w:r/>
          </w:p>
        </w:tc>
        <w:tc>
          <w:tcPr>
            <w:tcW w:w="7688" w:type="dxa"/>
            <w:vAlign w:val="center"/>
            <w:textDirection w:val="lrTb"/>
            <w:noWrap w:val="false"/>
          </w:tcPr>
          <w:p>
            <w:pPr>
              <w:spacing w:line="240" w:lineRule="auto"/>
              <w:rPr>
                <w:rFonts w:hint="eastAsia" w:ascii="宋体" w:hAnsi="宋体" w:eastAsia="宋体" w:cs="宋体"/>
                <w:lang w:val="en-US" w:eastAsia="en-US"/>
              </w:rPr>
            </w:pPr>
            <w:r>
              <w:rPr>
                <w:rFonts w:hint="eastAsia" w:ascii="宋体" w:hAnsi="宋体" w:eastAsia="宋体" w:cs="宋体"/>
                <w:lang w:val="en-US" w:eastAsia="zh-CN"/>
              </w:rPr>
              <w:t xml:space="preserve">根据供应商提供的项目服务方案内容进行评价。</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1、提供的服务方案周到全面，服务起点高，定位明确，针对性强，措施科学有效，组织机构及各类机制完善，方案全面细致的，切合实际，得10分；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2、提供的服务方案较全面，有服务设想及服务定位阐述，有项目的创新分析及相应措施，有组织架构及机制针对性较强的，得6分。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3、提供的服务方案基本全面，服务设想、服务定位、相应措施不具体或不科学，针对性一般的，基本符合要求，得3分；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4、提供的服务方案不全面，服务设想、服务定位、相应措施不具体或不科学，针对性一般的，得1分；</w:t>
            </w:r>
            <w:r/>
          </w:p>
          <w:p>
            <w:pPr>
              <w:spacing w:line="240" w:lineRule="auto"/>
              <w:rPr>
                <w:rFonts w:hint="eastAsia" w:ascii="宋体" w:hAnsi="宋体" w:eastAsia="宋体" w:cs="宋体"/>
                <w:lang w:val="en-US" w:eastAsia="en-US"/>
              </w:rPr>
            </w:pPr>
            <w:r>
              <w:rPr>
                <w:rFonts w:hint="eastAsia" w:ascii="宋体" w:hAnsi="宋体" w:eastAsia="宋体" w:cs="宋体"/>
                <w:lang w:val="en-US" w:eastAsia="zh-CN"/>
              </w:rPr>
              <w:t xml:space="preserve">5、此项</w:t>
            </w:r>
            <w:r>
              <w:rPr>
                <w:rFonts w:hint="eastAsia" w:ascii="宋体" w:hAnsi="宋体" w:eastAsia="宋体" w:cs="宋体"/>
                <w:lang w:eastAsia="zh-CN"/>
              </w:rPr>
              <w:t xml:space="preserve">无内容的得0分</w:t>
            </w:r>
            <w:r>
              <w:rPr>
                <w:rFonts w:hint="eastAsia" w:ascii="宋体" w:hAnsi="宋体" w:eastAsia="宋体" w:cs="宋体"/>
                <w:lang w:val="en-US" w:eastAsia="zh-CN"/>
              </w:rPr>
              <w:t xml:space="preserve">。</w:t>
            </w:r>
            <w:r/>
          </w:p>
          <w:p>
            <w:pPr>
              <w:spacing w:line="240" w:lineRule="auto"/>
              <w:rPr>
                <w:rFonts w:hint="eastAsia" w:ascii="宋体" w:hAnsi="宋体" w:eastAsia="宋体" w:cs="宋体"/>
              </w:rPr>
            </w:pPr>
            <w:r>
              <w:rPr>
                <w:rFonts w:hint="eastAsia" w:ascii="宋体" w:hAnsi="宋体" w:eastAsia="宋体" w:cs="宋体"/>
                <w:lang w:val="en-US" w:eastAsia="zh-CN"/>
              </w:rPr>
              <w:t xml:space="preserve">本项最高得10分，最低得0分。</w:t>
            </w:r>
            <w:r/>
          </w:p>
        </w:tc>
      </w:tr>
      <w:tr>
        <w:trPr>
          <w:jc w:val="center"/>
          <w:trHeight w:val="0"/>
        </w:trPr>
        <w:tc>
          <w:tcPr>
            <w:tcW w:w="746" w:type="dxa"/>
            <w:vAlign w:val="center"/>
            <w:vMerge w:val="continue"/>
            <w:textDirection w:val="lrTb"/>
            <w:noWrap w:val="false"/>
          </w:tcPr>
          <w:p>
            <w:pPr>
              <w:jc w:val="center"/>
              <w:spacing w:line="240" w:lineRule="auto"/>
              <w:rPr>
                <w:rFonts w:hint="eastAsia" w:ascii="宋体" w:hAnsi="宋体" w:eastAsia="宋体" w:cs="宋体"/>
              </w:rPr>
            </w:pPr>
            <w:r>
              <w:rPr>
                <w:rFonts w:hint="eastAsia" w:ascii="宋体" w:hAnsi="宋体" w:eastAsia="宋体" w:cs="宋体"/>
              </w:rPr>
            </w:r>
            <w:r/>
          </w:p>
        </w:tc>
        <w:tc>
          <w:tcPr>
            <w:tcW w:w="1308" w:type="dxa"/>
            <w:vAlign w:val="center"/>
            <w:textDirection w:val="lrTb"/>
            <w:noWrap w:val="false"/>
          </w:tcPr>
          <w:p>
            <w:pPr>
              <w:jc w:val="center"/>
              <w:spacing w:line="240" w:lineRule="auto"/>
              <w:rPr>
                <w:rFonts w:hint="eastAsia" w:ascii="宋体" w:hAnsi="宋体" w:eastAsia="宋体" w:cs="宋体"/>
                <w:lang w:val="en-US" w:eastAsia="zh-CN"/>
              </w:rPr>
            </w:pPr>
            <w:r>
              <w:rPr>
                <w:rFonts w:hint="eastAsia" w:ascii="宋体" w:hAnsi="宋体" w:eastAsia="宋体" w:cs="宋体"/>
              </w:rPr>
              <w:t xml:space="preserve">安全措施</w:t>
            </w:r>
            <w:r>
              <w:rPr>
                <w:rFonts w:hint="eastAsia" w:ascii="宋体" w:hAnsi="宋体" w:eastAsia="宋体" w:cs="宋体"/>
                <w:lang w:val="en-US" w:eastAsia="zh-CN"/>
              </w:rPr>
              <w:t xml:space="preserve">方案</w:t>
            </w:r>
            <w:r/>
          </w:p>
          <w:p>
            <w:pPr>
              <w:jc w:val="center"/>
              <w:spacing w:line="240" w:lineRule="auto"/>
              <w:rPr>
                <w:rFonts w:hint="eastAsia" w:ascii="宋体" w:hAnsi="宋体" w:eastAsia="宋体" w:cs="宋体"/>
                <w:lang w:eastAsia="zh-CN"/>
              </w:rPr>
            </w:pPr>
            <w:r>
              <w:rPr>
                <w:rFonts w:hint="eastAsia" w:ascii="宋体" w:hAnsi="宋体" w:eastAsia="宋体" w:cs="宋体"/>
                <w:lang w:eastAsia="zh-CN"/>
              </w:rPr>
              <w:t xml:space="preserve">（</w:t>
            </w:r>
            <w:r>
              <w:rPr>
                <w:rFonts w:hint="eastAsia" w:ascii="宋体" w:hAnsi="宋体" w:eastAsia="宋体" w:cs="宋体"/>
                <w:lang w:val="en-US" w:eastAsia="zh-CN"/>
              </w:rPr>
              <w:t xml:space="preserve">10分</w:t>
            </w:r>
            <w:r>
              <w:rPr>
                <w:rFonts w:hint="eastAsia" w:ascii="宋体" w:hAnsi="宋体" w:eastAsia="宋体" w:cs="宋体"/>
                <w:lang w:eastAsia="zh-CN"/>
              </w:rPr>
              <w:t xml:space="preserve">）</w:t>
            </w:r>
            <w:r/>
          </w:p>
        </w:tc>
        <w:tc>
          <w:tcPr>
            <w:tcW w:w="7688" w:type="dxa"/>
            <w:vAlign w:val="center"/>
            <w:textDirection w:val="lrTb"/>
            <w:noWrap w:val="false"/>
          </w:tcPr>
          <w:p>
            <w:pPr>
              <w:spacing w:line="240" w:lineRule="auto"/>
              <w:rPr>
                <w:rFonts w:hint="eastAsia" w:ascii="宋体" w:hAnsi="宋体" w:eastAsia="宋体" w:cs="宋体"/>
                <w:lang w:eastAsia="zh-CN"/>
              </w:rPr>
            </w:pPr>
            <w:r>
              <w:rPr>
                <w:rFonts w:hint="eastAsia" w:ascii="宋体" w:hAnsi="宋体" w:eastAsia="宋体" w:cs="宋体"/>
                <w:lang w:val="en-US" w:eastAsia="zh-CN"/>
              </w:rPr>
              <w:t xml:space="preserve">根据投标人提供的安全措施</w:t>
            </w:r>
            <w:r>
              <w:rPr>
                <w:rFonts w:hint="eastAsia" w:ascii="宋体" w:hAnsi="宋体" w:eastAsia="宋体" w:cs="宋体"/>
              </w:rPr>
              <w:t xml:space="preserve">方案</w:t>
            </w:r>
            <w:r>
              <w:rPr>
                <w:rFonts w:hint="eastAsia" w:ascii="宋体" w:hAnsi="宋体" w:eastAsia="宋体" w:cs="宋体"/>
                <w:lang w:val="en-US" w:eastAsia="zh-CN"/>
              </w:rPr>
              <w:t xml:space="preserve">内容进行评价（</w:t>
            </w:r>
            <w:r>
              <w:rPr>
                <w:rFonts w:hint="eastAsia" w:ascii="宋体" w:hAnsi="宋体" w:eastAsia="宋体" w:cs="宋体"/>
              </w:rPr>
              <w:t xml:space="preserve">包括安全预案、安全检查、安全用工、文明作业、事故处置等工作措施</w:t>
            </w:r>
            <w:r>
              <w:rPr>
                <w:rFonts w:hint="eastAsia" w:ascii="宋体" w:hAnsi="宋体" w:eastAsia="宋体" w:cs="宋体"/>
                <w:lang w:eastAsia="zh-CN"/>
              </w:rPr>
              <w:t xml:space="preserve">）。</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w:t>
            </w:r>
            <w:r>
              <w:rPr>
                <w:rFonts w:hint="eastAsia" w:ascii="宋体" w:hAnsi="宋体" w:eastAsia="宋体" w:cs="宋体"/>
              </w:rPr>
              <w:t xml:space="preserve">方案整体上完备，全面具体详实</w:t>
            </w:r>
            <w:r>
              <w:rPr>
                <w:rFonts w:hint="eastAsia" w:ascii="宋体" w:hAnsi="宋体" w:eastAsia="宋体" w:cs="宋体"/>
                <w:lang w:eastAsia="zh-CN"/>
              </w:rPr>
              <w:t xml:space="preserve">、</w:t>
            </w:r>
            <w:r>
              <w:rPr>
                <w:rFonts w:hint="eastAsia" w:ascii="宋体" w:hAnsi="宋体" w:eastAsia="宋体" w:cs="宋体"/>
              </w:rPr>
              <w:t xml:space="preserve">针对性</w:t>
            </w:r>
            <w:r>
              <w:rPr>
                <w:rFonts w:hint="eastAsia" w:ascii="宋体" w:hAnsi="宋体" w:eastAsia="宋体" w:cs="宋体"/>
                <w:lang w:val="en-US" w:eastAsia="zh-CN"/>
              </w:rPr>
              <w:t xml:space="preserve">强，</w:t>
            </w:r>
            <w:r>
              <w:rPr>
                <w:rFonts w:hint="eastAsia" w:ascii="宋体" w:hAnsi="宋体" w:eastAsia="宋体" w:cs="宋体"/>
              </w:rPr>
              <w:t xml:space="preserve">切合实际</w:t>
            </w:r>
            <w:r>
              <w:rPr>
                <w:rFonts w:hint="eastAsia" w:ascii="宋体" w:hAnsi="宋体" w:eastAsia="宋体" w:cs="宋体"/>
                <w:lang w:eastAsia="zh-CN"/>
              </w:rPr>
              <w:t xml:space="preserve">，</w:t>
            </w:r>
            <w:r>
              <w:rPr>
                <w:rFonts w:hint="eastAsia" w:ascii="宋体" w:hAnsi="宋体" w:eastAsia="宋体" w:cs="宋体"/>
                <w:lang w:val="en-US" w:eastAsia="zh-CN"/>
              </w:rPr>
              <w:t xml:space="preserve">得10分；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2、</w:t>
            </w:r>
            <w:r>
              <w:rPr>
                <w:rFonts w:hint="eastAsia" w:ascii="宋体" w:hAnsi="宋体" w:eastAsia="宋体" w:cs="宋体"/>
              </w:rPr>
              <w:t xml:space="preserve">方案较完备，</w:t>
            </w:r>
            <w:r>
              <w:rPr>
                <w:rFonts w:hint="eastAsia" w:ascii="宋体" w:hAnsi="宋体" w:eastAsia="宋体" w:cs="宋体"/>
                <w:lang w:val="en-US" w:eastAsia="zh-CN"/>
              </w:rPr>
              <w:t xml:space="preserve">内容较完整、</w:t>
            </w:r>
            <w:r>
              <w:rPr>
                <w:rFonts w:hint="eastAsia" w:ascii="宋体" w:hAnsi="宋体" w:eastAsia="宋体" w:cs="宋体"/>
              </w:rPr>
              <w:t xml:space="preserve">全面具体</w:t>
            </w:r>
            <w:r>
              <w:rPr>
                <w:rFonts w:hint="eastAsia" w:ascii="宋体" w:hAnsi="宋体" w:eastAsia="宋体" w:cs="宋体"/>
                <w:lang w:val="en-US" w:eastAsia="zh-CN"/>
              </w:rPr>
              <w:t xml:space="preserve">较</w:t>
            </w:r>
            <w:r>
              <w:rPr>
                <w:rFonts w:hint="eastAsia" w:ascii="宋体" w:hAnsi="宋体" w:eastAsia="宋体" w:cs="宋体"/>
              </w:rPr>
              <w:t xml:space="preserve">详实</w:t>
            </w:r>
            <w:r>
              <w:rPr>
                <w:rFonts w:hint="eastAsia" w:ascii="宋体" w:hAnsi="宋体" w:eastAsia="宋体" w:cs="宋体"/>
                <w:lang w:eastAsia="zh-CN"/>
              </w:rPr>
              <w:t xml:space="preserve">、</w:t>
            </w:r>
            <w:r>
              <w:rPr>
                <w:rFonts w:hint="eastAsia" w:ascii="宋体" w:hAnsi="宋体" w:eastAsia="宋体" w:cs="宋体"/>
              </w:rPr>
              <w:t xml:space="preserve">针对性</w:t>
            </w:r>
            <w:r>
              <w:rPr>
                <w:rFonts w:hint="eastAsia" w:ascii="宋体" w:hAnsi="宋体" w:eastAsia="宋体" w:cs="宋体"/>
                <w:lang w:val="en-US" w:eastAsia="zh-CN"/>
              </w:rPr>
              <w:t xml:space="preserve">较强，</w:t>
            </w:r>
            <w:r>
              <w:rPr>
                <w:rFonts w:hint="eastAsia" w:ascii="宋体" w:hAnsi="宋体" w:eastAsia="宋体" w:cs="宋体"/>
              </w:rPr>
              <w:t xml:space="preserve">符合</w:t>
            </w:r>
            <w:r>
              <w:rPr>
                <w:rFonts w:hint="eastAsia" w:ascii="宋体" w:hAnsi="宋体" w:eastAsia="宋体" w:cs="宋体"/>
                <w:lang w:eastAsia="zh-CN"/>
              </w:rPr>
              <w:t xml:space="preserve">市机关单位</w:t>
            </w:r>
            <w:r>
              <w:rPr>
                <w:rFonts w:hint="eastAsia" w:ascii="宋体" w:hAnsi="宋体" w:eastAsia="宋体" w:cs="宋体"/>
              </w:rPr>
              <w:t xml:space="preserve">要求</w:t>
            </w:r>
            <w:r>
              <w:rPr>
                <w:rFonts w:hint="eastAsia" w:ascii="宋体" w:hAnsi="宋体" w:eastAsia="宋体" w:cs="宋体"/>
                <w:lang w:eastAsia="zh-CN"/>
              </w:rPr>
              <w:t xml:space="preserve">，</w:t>
            </w:r>
            <w:r>
              <w:rPr>
                <w:rFonts w:hint="eastAsia" w:ascii="宋体" w:hAnsi="宋体" w:eastAsia="宋体" w:cs="宋体"/>
                <w:lang w:val="en-US" w:eastAsia="zh-CN"/>
              </w:rPr>
              <w:t xml:space="preserve">得6分；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rPr>
                <w:rFonts w:hint="eastAsia" w:ascii="宋体" w:hAnsi="宋体" w:eastAsia="宋体" w:cs="宋体"/>
              </w:rPr>
              <w:t xml:space="preserve">方案</w:t>
            </w:r>
            <w:r>
              <w:rPr>
                <w:rFonts w:hint="eastAsia" w:ascii="宋体" w:hAnsi="宋体" w:eastAsia="宋体" w:cs="宋体"/>
                <w:lang w:val="en-US" w:eastAsia="zh-CN"/>
              </w:rPr>
              <w:t xml:space="preserve">一般</w:t>
            </w:r>
            <w:r>
              <w:rPr>
                <w:rFonts w:hint="eastAsia" w:ascii="宋体" w:hAnsi="宋体" w:eastAsia="宋体" w:cs="宋体"/>
              </w:rPr>
              <w:t xml:space="preserve">，针对性</w:t>
            </w:r>
            <w:r>
              <w:rPr>
                <w:rFonts w:hint="eastAsia" w:ascii="宋体" w:hAnsi="宋体" w:eastAsia="宋体" w:cs="宋体"/>
                <w:lang w:val="en-US" w:eastAsia="zh-CN"/>
              </w:rPr>
              <w:t xml:space="preserve">不强，基本符合</w:t>
            </w:r>
            <w:r>
              <w:rPr>
                <w:rFonts w:hint="eastAsia" w:ascii="宋体" w:hAnsi="宋体" w:eastAsia="宋体" w:cs="宋体"/>
              </w:rPr>
              <w:t xml:space="preserve">要求</w:t>
            </w:r>
            <w:r>
              <w:rPr>
                <w:rFonts w:hint="eastAsia" w:ascii="宋体" w:hAnsi="宋体" w:eastAsia="宋体" w:cs="宋体"/>
                <w:lang w:eastAsia="zh-CN"/>
              </w:rPr>
              <w:t xml:space="preserve">，</w:t>
            </w:r>
            <w:r>
              <w:rPr>
                <w:rFonts w:hint="eastAsia" w:ascii="宋体" w:hAnsi="宋体" w:eastAsia="宋体" w:cs="宋体"/>
                <w:lang w:val="en-US" w:eastAsia="zh-CN"/>
              </w:rPr>
              <w:t xml:space="preserve">得3分；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4、方案有缺陷不完备，针对性不明显，不完全符合要求，得1分。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5、不提供得0分。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本项最高得10分，最低得0分。</w:t>
            </w:r>
            <w:r/>
          </w:p>
        </w:tc>
      </w:tr>
      <w:tr>
        <w:trPr>
          <w:jc w:val="center"/>
          <w:trHeight w:val="0"/>
        </w:trPr>
        <w:tc>
          <w:tcPr>
            <w:tcW w:w="746" w:type="dxa"/>
            <w:vAlign w:val="center"/>
            <w:vMerge w:val="continue"/>
            <w:textDirection w:val="lrTb"/>
            <w:noWrap w:val="false"/>
          </w:tcPr>
          <w:p>
            <w:pPr>
              <w:jc w:val="center"/>
              <w:spacing w:line="240" w:lineRule="auto"/>
              <w:rPr>
                <w:rFonts w:hint="eastAsia" w:ascii="宋体" w:hAnsi="宋体" w:eastAsia="宋体" w:cs="宋体"/>
              </w:rPr>
            </w:pPr>
            <w:r>
              <w:rPr>
                <w:rFonts w:hint="eastAsia" w:ascii="宋体" w:hAnsi="宋体" w:eastAsia="宋体" w:cs="宋体"/>
              </w:rPr>
            </w:r>
            <w:r/>
          </w:p>
        </w:tc>
        <w:tc>
          <w:tcPr>
            <w:tcW w:w="1308" w:type="dxa"/>
            <w:vAlign w:val="center"/>
            <w:textDirection w:val="lrTb"/>
            <w:noWrap w:val="false"/>
          </w:tcPr>
          <w:p>
            <w:pPr>
              <w:jc w:val="center"/>
              <w:spacing w:line="240" w:lineRule="auto"/>
              <w:rPr>
                <w:rFonts w:hint="eastAsia" w:ascii="宋体" w:hAnsi="宋体" w:eastAsia="宋体" w:cs="宋体"/>
              </w:rPr>
            </w:pPr>
            <w:r>
              <w:rPr>
                <w:rFonts w:hint="eastAsia" w:ascii="宋体" w:hAnsi="宋体" w:eastAsia="宋体" w:cs="宋体"/>
              </w:rPr>
              <w:t xml:space="preserve">应急预案及突发事件处理</w:t>
            </w:r>
            <w:r/>
          </w:p>
          <w:p>
            <w:pPr>
              <w:jc w:val="center"/>
              <w:spacing w:line="24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12</w:t>
            </w:r>
            <w:r>
              <w:rPr>
                <w:rFonts w:hint="eastAsia" w:ascii="宋体" w:hAnsi="宋体" w:eastAsia="宋体" w:cs="宋体"/>
              </w:rPr>
              <w:t xml:space="preserve">分）</w:t>
            </w:r>
            <w:r/>
          </w:p>
        </w:tc>
        <w:tc>
          <w:tcPr>
            <w:tcW w:w="7688" w:type="dxa"/>
            <w:vAlign w:val="center"/>
            <w:textDirection w:val="lrTb"/>
            <w:noWrap w:val="false"/>
          </w:tcPr>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根据投标人</w:t>
            </w:r>
            <w:r>
              <w:rPr>
                <w:rFonts w:hint="eastAsia" w:ascii="宋体" w:hAnsi="宋体" w:eastAsia="宋体" w:cs="宋体"/>
              </w:rPr>
              <w:t xml:space="preserve">对包括节假日工作预案、重大检查活动的保障预案、突发事件的处置预案、风险承担预案等进行</w:t>
            </w:r>
            <w:r>
              <w:rPr>
                <w:rFonts w:hint="eastAsia" w:ascii="宋体" w:hAnsi="宋体" w:eastAsia="宋体" w:cs="宋体"/>
                <w:lang w:val="en-US" w:eastAsia="zh-CN"/>
              </w:rPr>
              <w:t xml:space="preserve">综合</w:t>
            </w:r>
            <w:r>
              <w:rPr>
                <w:rFonts w:hint="eastAsia" w:ascii="宋体" w:hAnsi="宋体" w:eastAsia="宋体" w:cs="宋体"/>
              </w:rPr>
              <w:t xml:space="preserve">评价。</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w:t>
            </w:r>
            <w:r>
              <w:rPr>
                <w:rFonts w:hint="eastAsia" w:ascii="宋体" w:hAnsi="宋体" w:eastAsia="宋体" w:cs="宋体"/>
              </w:rPr>
              <w:t xml:space="preserve">方案整体上完备，全面具体详实</w:t>
            </w:r>
            <w:r>
              <w:rPr>
                <w:rFonts w:hint="eastAsia" w:ascii="宋体" w:hAnsi="宋体" w:eastAsia="宋体" w:cs="宋体"/>
                <w:lang w:eastAsia="zh-CN"/>
              </w:rPr>
              <w:t xml:space="preserve">、</w:t>
            </w:r>
            <w:r>
              <w:rPr>
                <w:rFonts w:hint="eastAsia" w:ascii="宋体" w:hAnsi="宋体" w:eastAsia="宋体" w:cs="宋体"/>
              </w:rPr>
              <w:t xml:space="preserve">针对性</w:t>
            </w:r>
            <w:r>
              <w:rPr>
                <w:rFonts w:hint="eastAsia" w:ascii="宋体" w:hAnsi="宋体" w:eastAsia="宋体" w:cs="宋体"/>
                <w:lang w:val="en-US" w:eastAsia="zh-CN"/>
              </w:rPr>
              <w:t xml:space="preserve">强，</w:t>
            </w:r>
            <w:r>
              <w:rPr>
                <w:rFonts w:hint="eastAsia" w:ascii="宋体" w:hAnsi="宋体" w:eastAsia="宋体" w:cs="宋体"/>
              </w:rPr>
              <w:t xml:space="preserve">切合实际</w:t>
            </w:r>
            <w:r>
              <w:rPr>
                <w:rFonts w:hint="eastAsia" w:ascii="宋体" w:hAnsi="宋体" w:eastAsia="宋体" w:cs="宋体"/>
                <w:lang w:eastAsia="zh-CN"/>
              </w:rPr>
              <w:t xml:space="preserve">，</w:t>
            </w:r>
            <w:r>
              <w:rPr>
                <w:rFonts w:hint="eastAsia" w:ascii="宋体" w:hAnsi="宋体" w:eastAsia="宋体" w:cs="宋体"/>
                <w:lang w:val="en-US" w:eastAsia="zh-CN"/>
              </w:rPr>
              <w:t xml:space="preserve">得12分；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2、</w:t>
            </w:r>
            <w:r>
              <w:rPr>
                <w:rFonts w:hint="eastAsia" w:ascii="宋体" w:hAnsi="宋体" w:eastAsia="宋体" w:cs="宋体"/>
              </w:rPr>
              <w:t xml:space="preserve">方案较完备，</w:t>
            </w:r>
            <w:r>
              <w:rPr>
                <w:rFonts w:hint="eastAsia" w:ascii="宋体" w:hAnsi="宋体" w:eastAsia="宋体" w:cs="宋体"/>
                <w:lang w:val="en-US" w:eastAsia="zh-CN"/>
              </w:rPr>
              <w:t xml:space="preserve">内容较完整、</w:t>
            </w:r>
            <w:r>
              <w:rPr>
                <w:rFonts w:hint="eastAsia" w:ascii="宋体" w:hAnsi="宋体" w:eastAsia="宋体" w:cs="宋体"/>
              </w:rPr>
              <w:t xml:space="preserve">全面具体</w:t>
            </w:r>
            <w:r>
              <w:rPr>
                <w:rFonts w:hint="eastAsia" w:ascii="宋体" w:hAnsi="宋体" w:eastAsia="宋体" w:cs="宋体"/>
                <w:lang w:val="en-US" w:eastAsia="zh-CN"/>
              </w:rPr>
              <w:t xml:space="preserve">较</w:t>
            </w:r>
            <w:r>
              <w:rPr>
                <w:rFonts w:hint="eastAsia" w:ascii="宋体" w:hAnsi="宋体" w:eastAsia="宋体" w:cs="宋体"/>
              </w:rPr>
              <w:t xml:space="preserve">详实</w:t>
            </w:r>
            <w:r>
              <w:rPr>
                <w:rFonts w:hint="eastAsia" w:ascii="宋体" w:hAnsi="宋体" w:eastAsia="宋体" w:cs="宋体"/>
                <w:lang w:eastAsia="zh-CN"/>
              </w:rPr>
              <w:t xml:space="preserve">、</w:t>
            </w:r>
            <w:r>
              <w:rPr>
                <w:rFonts w:hint="eastAsia" w:ascii="宋体" w:hAnsi="宋体" w:eastAsia="宋体" w:cs="宋体"/>
              </w:rPr>
              <w:t xml:space="preserve">针对性</w:t>
            </w:r>
            <w:r>
              <w:rPr>
                <w:rFonts w:hint="eastAsia" w:ascii="宋体" w:hAnsi="宋体" w:eastAsia="宋体" w:cs="宋体"/>
                <w:lang w:val="en-US" w:eastAsia="zh-CN"/>
              </w:rPr>
              <w:t xml:space="preserve">较强，</w:t>
            </w:r>
            <w:r>
              <w:rPr>
                <w:rFonts w:hint="eastAsia" w:ascii="宋体" w:hAnsi="宋体" w:eastAsia="宋体" w:cs="宋体"/>
              </w:rPr>
              <w:t xml:space="preserve">符合</w:t>
            </w:r>
            <w:r>
              <w:rPr>
                <w:rFonts w:hint="eastAsia" w:ascii="宋体" w:hAnsi="宋体" w:eastAsia="宋体" w:cs="宋体"/>
                <w:lang w:val="en-US" w:eastAsia="zh-CN"/>
              </w:rPr>
              <w:t xml:space="preserve">采购</w:t>
            </w:r>
            <w:r>
              <w:rPr>
                <w:rFonts w:hint="eastAsia" w:ascii="宋体" w:hAnsi="宋体" w:eastAsia="宋体" w:cs="宋体"/>
                <w:lang w:eastAsia="zh-CN"/>
              </w:rPr>
              <w:t xml:space="preserve">单位</w:t>
            </w:r>
            <w:r>
              <w:rPr>
                <w:rFonts w:hint="eastAsia" w:ascii="宋体" w:hAnsi="宋体" w:eastAsia="宋体" w:cs="宋体"/>
              </w:rPr>
              <w:t xml:space="preserve">要求</w:t>
            </w:r>
            <w:r>
              <w:rPr>
                <w:rFonts w:hint="eastAsia" w:ascii="宋体" w:hAnsi="宋体" w:eastAsia="宋体" w:cs="宋体"/>
                <w:lang w:eastAsia="zh-CN"/>
              </w:rPr>
              <w:t xml:space="preserve">，</w:t>
            </w:r>
            <w:r>
              <w:rPr>
                <w:rFonts w:hint="eastAsia" w:ascii="宋体" w:hAnsi="宋体" w:eastAsia="宋体" w:cs="宋体"/>
                <w:lang w:val="en-US" w:eastAsia="zh-CN"/>
              </w:rPr>
              <w:t xml:space="preserve">得8分；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3、</w:t>
            </w:r>
            <w:r>
              <w:rPr>
                <w:rFonts w:hint="eastAsia" w:ascii="宋体" w:hAnsi="宋体" w:eastAsia="宋体" w:cs="宋体"/>
              </w:rPr>
              <w:t xml:space="preserve">方案</w:t>
            </w:r>
            <w:r>
              <w:rPr>
                <w:rFonts w:hint="eastAsia" w:ascii="宋体" w:hAnsi="宋体" w:eastAsia="宋体" w:cs="宋体"/>
                <w:lang w:val="en-US" w:eastAsia="zh-CN"/>
              </w:rPr>
              <w:t xml:space="preserve">一般</w:t>
            </w:r>
            <w:r>
              <w:rPr>
                <w:rFonts w:hint="eastAsia" w:ascii="宋体" w:hAnsi="宋体" w:eastAsia="宋体" w:cs="宋体"/>
              </w:rPr>
              <w:t xml:space="preserve">，针对性</w:t>
            </w:r>
            <w:r>
              <w:rPr>
                <w:rFonts w:hint="eastAsia" w:ascii="宋体" w:hAnsi="宋体" w:eastAsia="宋体" w:cs="宋体"/>
                <w:lang w:val="en-US" w:eastAsia="zh-CN"/>
              </w:rPr>
              <w:t xml:space="preserve">不强，基本符合</w:t>
            </w:r>
            <w:r>
              <w:rPr>
                <w:rFonts w:hint="eastAsia" w:ascii="宋体" w:hAnsi="宋体" w:eastAsia="宋体" w:cs="宋体"/>
              </w:rPr>
              <w:t xml:space="preserve">要求</w:t>
            </w:r>
            <w:r>
              <w:rPr>
                <w:rFonts w:hint="eastAsia" w:ascii="宋体" w:hAnsi="宋体" w:eastAsia="宋体" w:cs="宋体"/>
                <w:lang w:eastAsia="zh-CN"/>
              </w:rPr>
              <w:t xml:space="preserve">，</w:t>
            </w:r>
            <w:r>
              <w:rPr>
                <w:rFonts w:hint="eastAsia" w:ascii="宋体" w:hAnsi="宋体" w:eastAsia="宋体" w:cs="宋体"/>
                <w:lang w:val="en-US" w:eastAsia="zh-CN"/>
              </w:rPr>
              <w:t xml:space="preserve">得4分；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4、方案有缺陷不完备，针对性不明显，不完全符合要求，得1分。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5、不提供得0分。</w:t>
            </w:r>
            <w:r/>
          </w:p>
          <w:p>
            <w:pPr>
              <w:spacing w:line="240" w:lineRule="auto"/>
              <w:rPr>
                <w:rFonts w:hint="eastAsia" w:ascii="宋体" w:hAnsi="宋体" w:eastAsia="宋体" w:cs="宋体"/>
              </w:rPr>
            </w:pPr>
            <w:r>
              <w:rPr>
                <w:rFonts w:hint="eastAsia" w:ascii="宋体" w:hAnsi="宋体" w:eastAsia="宋体" w:cs="宋体"/>
                <w:lang w:val="en-US" w:eastAsia="zh-CN"/>
              </w:rPr>
              <w:t xml:space="preserve">本项最高得12分，最低得0分。</w:t>
            </w:r>
            <w:r/>
          </w:p>
        </w:tc>
      </w:tr>
      <w:tr>
        <w:trPr>
          <w:jc w:val="center"/>
          <w:trHeight w:val="0"/>
        </w:trPr>
        <w:tc>
          <w:tcPr>
            <w:tcW w:w="746" w:type="dxa"/>
            <w:vAlign w:val="center"/>
            <w:vMerge w:val="continue"/>
            <w:textDirection w:val="lrTb"/>
            <w:noWrap w:val="false"/>
          </w:tcPr>
          <w:p>
            <w:pPr>
              <w:jc w:val="center"/>
              <w:spacing w:line="240" w:lineRule="auto"/>
              <w:rPr>
                <w:rFonts w:hint="eastAsia" w:ascii="宋体" w:hAnsi="宋体" w:eastAsia="宋体" w:cs="宋体"/>
              </w:rPr>
            </w:pPr>
            <w:r>
              <w:rPr>
                <w:rFonts w:hint="eastAsia" w:ascii="宋体" w:hAnsi="宋体" w:eastAsia="宋体" w:cs="宋体"/>
              </w:rPr>
            </w:r>
            <w:r/>
          </w:p>
        </w:tc>
        <w:tc>
          <w:tcPr>
            <w:tcW w:w="1308" w:type="dxa"/>
            <w:vAlign w:val="center"/>
            <w:textDirection w:val="lrTb"/>
            <w:noWrap w:val="false"/>
          </w:tcPr>
          <w:p>
            <w:pPr>
              <w:jc w:val="center"/>
              <w:spacing w:line="240" w:lineRule="auto"/>
              <w:rPr>
                <w:rFonts w:hint="eastAsia" w:ascii="宋体" w:hAnsi="宋体" w:eastAsia="宋体" w:cs="宋体"/>
              </w:rPr>
            </w:pPr>
            <w:r>
              <w:rPr>
                <w:rFonts w:hint="eastAsia" w:ascii="宋体" w:hAnsi="宋体" w:eastAsia="宋体" w:cs="宋体"/>
              </w:rPr>
              <w:t xml:space="preserve">培训及奖惩措施</w:t>
            </w:r>
            <w:r/>
          </w:p>
          <w:p>
            <w:pPr>
              <w:jc w:val="center"/>
              <w:spacing w:line="24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10</w:t>
            </w:r>
            <w:r>
              <w:rPr>
                <w:rFonts w:hint="eastAsia" w:ascii="宋体" w:hAnsi="宋体" w:eastAsia="宋体" w:cs="宋体"/>
              </w:rPr>
              <w:t xml:space="preserve">分）</w:t>
            </w:r>
            <w:r/>
          </w:p>
        </w:tc>
        <w:tc>
          <w:tcPr>
            <w:tcW w:w="7688" w:type="dxa"/>
            <w:vAlign w:val="center"/>
            <w:textDirection w:val="lrTb"/>
            <w:noWrap w:val="false"/>
          </w:tcPr>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根据供应商提供的</w:t>
            </w:r>
            <w:r>
              <w:rPr>
                <w:rFonts w:hint="eastAsia" w:ascii="宋体" w:hAnsi="宋体" w:eastAsia="宋体" w:cs="宋体"/>
              </w:rPr>
              <w:t xml:space="preserve">针对本项目人员培训方案及员工奖惩措施等进行</w:t>
            </w:r>
            <w:r>
              <w:rPr>
                <w:rFonts w:hint="eastAsia" w:ascii="宋体" w:hAnsi="宋体" w:eastAsia="宋体" w:cs="宋体"/>
                <w:lang w:val="en-US" w:eastAsia="zh-CN"/>
              </w:rPr>
              <w:t xml:space="preserve">综合</w:t>
            </w:r>
            <w:r>
              <w:rPr>
                <w:rFonts w:hint="eastAsia" w:ascii="宋体" w:hAnsi="宋体" w:eastAsia="宋体" w:cs="宋体"/>
              </w:rPr>
              <w:t xml:space="preserve">评价</w:t>
            </w:r>
            <w:r>
              <w:rPr>
                <w:rFonts w:hint="eastAsia" w:ascii="宋体" w:hAnsi="宋体" w:eastAsia="宋体" w:cs="宋体"/>
                <w:lang w:eastAsia="zh-CN"/>
              </w:rPr>
              <w:t xml:space="preserve">。</w:t>
            </w:r>
            <w:r/>
          </w:p>
          <w:p>
            <w:pPr>
              <w:spacing w:line="240" w:lineRule="auto"/>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eastAsia="宋体" w:cs="宋体"/>
              </w:rPr>
              <w:t xml:space="preserve">培训</w:t>
            </w:r>
            <w:r>
              <w:rPr>
                <w:rFonts w:hint="eastAsia" w:ascii="宋体" w:hAnsi="宋体" w:eastAsia="宋体" w:cs="宋体"/>
                <w:lang w:val="en-US" w:eastAsia="zh-CN"/>
              </w:rPr>
              <w:t xml:space="preserve">计划</w:t>
            </w:r>
            <w:r>
              <w:rPr>
                <w:rFonts w:hint="eastAsia" w:ascii="宋体" w:hAnsi="宋体" w:eastAsia="宋体" w:cs="宋体"/>
              </w:rPr>
              <w:t xml:space="preserve">及员工奖惩措施全面具体详实</w:t>
            </w:r>
            <w:r>
              <w:rPr>
                <w:rFonts w:hint="eastAsia" w:ascii="宋体" w:hAnsi="宋体" w:eastAsia="宋体" w:cs="宋体"/>
                <w:lang w:eastAsia="zh-CN"/>
              </w:rPr>
              <w:t xml:space="preserve">，</w:t>
            </w:r>
            <w:r>
              <w:rPr>
                <w:rFonts w:hint="eastAsia" w:ascii="宋体" w:hAnsi="宋体" w:eastAsia="宋体" w:cs="宋体"/>
              </w:rPr>
              <w:t xml:space="preserve">有针对性的培训方案、</w:t>
            </w:r>
            <w:r>
              <w:rPr>
                <w:rFonts w:hint="eastAsia" w:ascii="宋体" w:hAnsi="宋体" w:eastAsia="宋体" w:cs="宋体"/>
                <w:lang w:val="en-US" w:eastAsia="zh-CN"/>
              </w:rPr>
              <w:t xml:space="preserve">措施科学有效，</w:t>
            </w:r>
            <w:r>
              <w:rPr>
                <w:rFonts w:hint="eastAsia" w:ascii="宋体" w:hAnsi="宋体" w:eastAsia="宋体" w:cs="宋体"/>
              </w:rPr>
              <w:t xml:space="preserve">得</w:t>
            </w:r>
            <w:r>
              <w:rPr>
                <w:rFonts w:hint="eastAsia" w:ascii="宋体" w:hAnsi="宋体" w:eastAsia="宋体" w:cs="宋体"/>
                <w:lang w:val="en-US" w:eastAsia="zh-CN"/>
              </w:rPr>
              <w:t xml:space="preserve">10</w:t>
            </w:r>
            <w:r>
              <w:rPr>
                <w:rFonts w:hint="eastAsia" w:ascii="宋体" w:hAnsi="宋体" w:eastAsia="宋体" w:cs="宋体"/>
              </w:rPr>
              <w:t xml:space="preserve">分；</w:t>
            </w:r>
            <w:r/>
          </w:p>
          <w:p>
            <w:pPr>
              <w:spacing w:line="240" w:lineRule="auto"/>
              <w:rPr>
                <w:rFonts w:hint="eastAsia" w:ascii="宋体" w:hAnsi="宋体" w:eastAsia="宋体" w:cs="宋体"/>
              </w:rPr>
            </w:pPr>
            <w:r>
              <w:rPr>
                <w:rFonts w:hint="eastAsia" w:ascii="宋体" w:hAnsi="宋体" w:eastAsia="宋体" w:cs="宋体"/>
                <w:lang w:val="en-US" w:eastAsia="zh-CN"/>
              </w:rPr>
              <w:t xml:space="preserve">2、</w:t>
            </w:r>
            <w:r>
              <w:rPr>
                <w:rFonts w:hint="eastAsia" w:ascii="宋体" w:hAnsi="宋体" w:eastAsia="宋体" w:cs="宋体"/>
              </w:rPr>
              <w:t xml:space="preserve">培训</w:t>
            </w:r>
            <w:r>
              <w:rPr>
                <w:rFonts w:hint="eastAsia" w:ascii="宋体" w:hAnsi="宋体" w:eastAsia="宋体" w:cs="宋体"/>
                <w:lang w:val="en-US" w:eastAsia="zh-CN"/>
              </w:rPr>
              <w:t xml:space="preserve">计划</w:t>
            </w:r>
            <w:r>
              <w:rPr>
                <w:rFonts w:hint="eastAsia" w:ascii="宋体" w:hAnsi="宋体" w:eastAsia="宋体" w:cs="宋体"/>
              </w:rPr>
              <w:t xml:space="preserve">及员工奖惩措施较全面详实</w:t>
            </w:r>
            <w:r>
              <w:rPr>
                <w:rFonts w:hint="eastAsia" w:ascii="宋体" w:hAnsi="宋体" w:eastAsia="宋体" w:cs="宋体"/>
                <w:lang w:eastAsia="zh-CN"/>
              </w:rPr>
              <w:t xml:space="preserve">，</w:t>
            </w:r>
            <w:r>
              <w:rPr>
                <w:rFonts w:hint="eastAsia" w:ascii="宋体" w:hAnsi="宋体" w:eastAsia="宋体" w:cs="宋体"/>
                <w:lang w:val="en-US" w:eastAsia="zh-CN"/>
              </w:rPr>
              <w:t xml:space="preserve">培训方案针对性有欠缺，</w:t>
            </w:r>
            <w:r>
              <w:rPr>
                <w:rFonts w:hint="eastAsia" w:ascii="宋体" w:hAnsi="宋体" w:eastAsia="宋体" w:cs="宋体"/>
              </w:rPr>
              <w:t xml:space="preserve">得</w:t>
            </w:r>
            <w:r>
              <w:rPr>
                <w:rFonts w:hint="eastAsia" w:ascii="宋体" w:hAnsi="宋体" w:eastAsia="宋体" w:cs="宋体"/>
                <w:lang w:val="en-US" w:eastAsia="zh-CN"/>
              </w:rPr>
              <w:t xml:space="preserve">6</w:t>
            </w:r>
            <w:r>
              <w:rPr>
                <w:rFonts w:hint="eastAsia" w:ascii="宋体" w:hAnsi="宋体" w:eastAsia="宋体" w:cs="宋体"/>
              </w:rPr>
              <w:t xml:space="preserve">分；</w:t>
            </w:r>
            <w:r/>
          </w:p>
          <w:p>
            <w:pPr>
              <w:spacing w:line="240" w:lineRule="auto"/>
              <w:rPr>
                <w:rFonts w:hint="eastAsia" w:ascii="宋体" w:hAnsi="宋体" w:eastAsia="宋体" w:cs="宋体"/>
                <w:lang w:eastAsia="zh-CN"/>
              </w:rPr>
            </w:pPr>
            <w:r>
              <w:rPr>
                <w:rFonts w:hint="eastAsia" w:ascii="宋体" w:hAnsi="宋体" w:eastAsia="宋体" w:cs="宋体"/>
                <w:lang w:val="en-US" w:eastAsia="zh-CN"/>
              </w:rPr>
              <w:t xml:space="preserve">3、</w:t>
            </w:r>
            <w:r>
              <w:rPr>
                <w:rFonts w:hint="eastAsia" w:ascii="宋体" w:hAnsi="宋体" w:eastAsia="宋体" w:cs="宋体"/>
              </w:rPr>
              <w:t xml:space="preserve">培训</w:t>
            </w:r>
            <w:r>
              <w:rPr>
                <w:rFonts w:hint="eastAsia" w:ascii="宋体" w:hAnsi="宋体" w:eastAsia="宋体" w:cs="宋体"/>
                <w:lang w:val="en-US" w:eastAsia="zh-CN"/>
              </w:rPr>
              <w:t xml:space="preserve">计划</w:t>
            </w:r>
            <w:r>
              <w:rPr>
                <w:rFonts w:hint="eastAsia" w:ascii="宋体" w:hAnsi="宋体" w:eastAsia="宋体" w:cs="宋体"/>
              </w:rPr>
              <w:t xml:space="preserve">及员工奖惩措施全面性</w:t>
            </w:r>
            <w:r>
              <w:rPr>
                <w:rFonts w:hint="eastAsia" w:ascii="宋体" w:hAnsi="宋体" w:eastAsia="宋体" w:cs="宋体"/>
                <w:lang w:val="en-US" w:eastAsia="zh-CN"/>
              </w:rPr>
              <w:t xml:space="preserve">一般，对培训方案针对性不够明确，</w:t>
            </w:r>
            <w:r>
              <w:rPr>
                <w:rFonts w:hint="eastAsia" w:ascii="宋体" w:hAnsi="宋体" w:eastAsia="宋体" w:cs="宋体"/>
              </w:rPr>
              <w:t xml:space="preserve">得</w:t>
            </w:r>
            <w:r>
              <w:rPr>
                <w:rFonts w:hint="eastAsia" w:ascii="宋体" w:hAnsi="宋体" w:eastAsia="宋体" w:cs="宋体"/>
                <w:lang w:val="en-US" w:eastAsia="zh-CN"/>
              </w:rPr>
              <w:t xml:space="preserve">3</w:t>
            </w:r>
            <w:r>
              <w:rPr>
                <w:rFonts w:hint="eastAsia" w:ascii="宋体" w:hAnsi="宋体" w:eastAsia="宋体" w:cs="宋体"/>
              </w:rPr>
              <w:t xml:space="preserve">分</w:t>
            </w:r>
            <w:r>
              <w:rPr>
                <w:rFonts w:hint="eastAsia" w:ascii="宋体" w:hAnsi="宋体" w:eastAsia="宋体" w:cs="宋体"/>
                <w:lang w:eastAsia="zh-CN"/>
              </w:rPr>
              <w:t xml:space="preserve">；</w:t>
            </w:r>
            <w:r/>
          </w:p>
          <w:p>
            <w:pPr>
              <w:spacing w:line="240" w:lineRule="auto"/>
              <w:rPr>
                <w:rFonts w:hint="eastAsia" w:ascii="宋体" w:hAnsi="宋体" w:eastAsia="宋体" w:cs="宋体"/>
                <w:lang w:eastAsia="zh-CN"/>
              </w:rPr>
            </w:pPr>
            <w:r>
              <w:rPr>
                <w:rFonts w:hint="eastAsia" w:ascii="宋体" w:hAnsi="宋体" w:eastAsia="宋体" w:cs="宋体"/>
                <w:lang w:val="en-US" w:eastAsia="zh-CN"/>
              </w:rPr>
              <w:t xml:space="preserve">4、</w:t>
            </w:r>
            <w:r>
              <w:rPr>
                <w:rFonts w:hint="eastAsia" w:ascii="宋体" w:hAnsi="宋体" w:eastAsia="宋体" w:cs="宋体"/>
              </w:rPr>
              <w:t xml:space="preserve">培训</w:t>
            </w:r>
            <w:r>
              <w:rPr>
                <w:rFonts w:hint="eastAsia" w:ascii="宋体" w:hAnsi="宋体" w:eastAsia="宋体" w:cs="宋体"/>
                <w:lang w:val="en-US" w:eastAsia="zh-CN"/>
              </w:rPr>
              <w:t xml:space="preserve">计划方案</w:t>
            </w:r>
            <w:r>
              <w:rPr>
                <w:rFonts w:hint="eastAsia" w:ascii="宋体" w:hAnsi="宋体" w:eastAsia="宋体" w:cs="宋体"/>
              </w:rPr>
              <w:t xml:space="preserve">及员工奖惩措施</w:t>
            </w:r>
            <w:r>
              <w:rPr>
                <w:rFonts w:hint="eastAsia" w:ascii="宋体" w:hAnsi="宋体" w:eastAsia="宋体" w:cs="宋体"/>
                <w:lang w:eastAsia="zh-CN"/>
              </w:rPr>
              <w:t xml:space="preserve">内容</w:t>
            </w:r>
            <w:r>
              <w:rPr>
                <w:rFonts w:hint="eastAsia" w:ascii="宋体" w:hAnsi="宋体" w:eastAsia="宋体" w:cs="宋体"/>
                <w:lang w:val="en-US" w:eastAsia="zh-CN"/>
              </w:rPr>
              <w:t xml:space="preserve">提供，但有</w:t>
            </w:r>
            <w:r>
              <w:rPr>
                <w:rFonts w:hint="eastAsia" w:ascii="宋体" w:hAnsi="宋体" w:eastAsia="宋体" w:cs="宋体"/>
                <w:lang w:eastAsia="zh-CN"/>
              </w:rPr>
              <w:t xml:space="preserve">缺陷的，得</w:t>
            </w:r>
            <w:r>
              <w:rPr>
                <w:rFonts w:hint="eastAsia" w:ascii="宋体" w:hAnsi="宋体" w:eastAsia="宋体" w:cs="宋体"/>
                <w:lang w:val="en-US" w:eastAsia="zh-CN"/>
              </w:rPr>
              <w:t xml:space="preserve">1</w:t>
            </w:r>
            <w:r>
              <w:rPr>
                <w:rFonts w:hint="eastAsia" w:ascii="宋体" w:hAnsi="宋体" w:eastAsia="宋体" w:cs="宋体"/>
                <w:lang w:eastAsia="zh-CN"/>
              </w:rPr>
              <w:t xml:space="preserve">分；</w:t>
            </w:r>
            <w:r/>
          </w:p>
          <w:p>
            <w:pPr>
              <w:spacing w:line="240" w:lineRule="auto"/>
              <w:rPr>
                <w:rFonts w:hint="eastAsia" w:ascii="宋体" w:hAnsi="宋体" w:eastAsia="宋体" w:cs="宋体"/>
              </w:rPr>
            </w:pPr>
            <w:r>
              <w:rPr>
                <w:rFonts w:hint="eastAsia" w:ascii="宋体" w:hAnsi="宋体" w:eastAsia="宋体" w:cs="宋体"/>
                <w:lang w:val="en-US" w:eastAsia="zh-CN"/>
              </w:rPr>
              <w:t xml:space="preserve">5、此项</w:t>
            </w:r>
            <w:r>
              <w:rPr>
                <w:rFonts w:hint="eastAsia" w:ascii="宋体" w:hAnsi="宋体" w:eastAsia="宋体" w:cs="宋体"/>
                <w:lang w:eastAsia="zh-CN"/>
              </w:rPr>
              <w:t xml:space="preserve">无内容的得0分。</w:t>
            </w:r>
            <w:r/>
          </w:p>
          <w:p>
            <w:pPr>
              <w:spacing w:line="240" w:lineRule="auto"/>
              <w:rPr>
                <w:rFonts w:hint="eastAsia" w:ascii="宋体" w:hAnsi="宋体" w:eastAsia="宋体" w:cs="宋体"/>
              </w:rPr>
            </w:pPr>
            <w:r>
              <w:rPr>
                <w:rFonts w:hint="eastAsia" w:ascii="宋体" w:hAnsi="宋体" w:eastAsia="宋体" w:cs="宋体"/>
              </w:rPr>
              <w:t xml:space="preserve">本项最高得</w:t>
            </w:r>
            <w:r>
              <w:rPr>
                <w:rFonts w:hint="eastAsia" w:ascii="宋体" w:hAnsi="宋体" w:eastAsia="宋体" w:cs="宋体"/>
                <w:lang w:val="en-US" w:eastAsia="zh-CN"/>
              </w:rPr>
              <w:t xml:space="preserve">10</w:t>
            </w:r>
            <w:r>
              <w:rPr>
                <w:rFonts w:hint="eastAsia"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lang w:val="en-US" w:eastAsia="zh-CN"/>
              </w:rPr>
              <w:t xml:space="preserve">最低</w:t>
            </w:r>
            <w:r>
              <w:rPr>
                <w:rFonts w:hint="eastAsia" w:ascii="宋体" w:hAnsi="宋体" w:eastAsia="宋体" w:cs="宋体"/>
                <w:lang w:eastAsia="zh-CN"/>
              </w:rPr>
              <w:t xml:space="preserve">得0分</w:t>
            </w:r>
            <w:r>
              <w:rPr>
                <w:rFonts w:hint="eastAsia" w:ascii="宋体" w:hAnsi="宋体" w:eastAsia="宋体" w:cs="宋体"/>
              </w:rPr>
              <w:t xml:space="preserve">。</w:t>
            </w:r>
            <w:r/>
          </w:p>
        </w:tc>
      </w:tr>
      <w:tr>
        <w:trPr>
          <w:jc w:val="center"/>
          <w:trHeight w:val="0"/>
        </w:trPr>
        <w:tc>
          <w:tcPr>
            <w:tcW w:w="746" w:type="dxa"/>
            <w:vAlign w:val="center"/>
            <w:vMerge w:val="continue"/>
            <w:textDirection w:val="lrTb"/>
            <w:noWrap w:val="false"/>
          </w:tcPr>
          <w:p>
            <w:pPr>
              <w:jc w:val="center"/>
              <w:spacing w:line="240" w:lineRule="auto"/>
              <w:rPr>
                <w:rFonts w:hint="eastAsia" w:ascii="宋体" w:hAnsi="宋体" w:eastAsia="宋体" w:cs="宋体"/>
              </w:rPr>
            </w:pPr>
            <w:r>
              <w:rPr>
                <w:rFonts w:hint="eastAsia" w:ascii="宋体" w:hAnsi="宋体" w:eastAsia="宋体" w:cs="宋体"/>
              </w:rPr>
            </w:r>
            <w:r/>
          </w:p>
        </w:tc>
        <w:tc>
          <w:tcPr>
            <w:tcW w:w="1308" w:type="dxa"/>
            <w:vAlign w:val="center"/>
            <w:textDirection w:val="lrTb"/>
            <w:noWrap w:val="false"/>
          </w:tcPr>
          <w:p>
            <w:pPr>
              <w:jc w:val="center"/>
              <w:spacing w:line="240" w:lineRule="auto"/>
              <w:rPr>
                <w:rFonts w:hint="eastAsia" w:ascii="宋体" w:hAnsi="宋体" w:eastAsia="宋体" w:cs="宋体"/>
              </w:rPr>
            </w:pPr>
            <w:r>
              <w:rPr>
                <w:rFonts w:hint="eastAsia" w:ascii="宋体" w:hAnsi="宋体" w:eastAsia="宋体" w:cs="宋体"/>
              </w:rPr>
              <w:t xml:space="preserve">内部管理</w:t>
            </w:r>
            <w:r/>
          </w:p>
          <w:p>
            <w:pPr>
              <w:jc w:val="center"/>
              <w:spacing w:line="240" w:lineRule="auto"/>
              <w:rPr>
                <w:rFonts w:hint="eastAsia" w:ascii="宋体" w:hAnsi="宋体" w:eastAsia="宋体" w:cs="宋体"/>
              </w:rPr>
            </w:pPr>
            <w:r>
              <w:rPr>
                <w:rFonts w:hint="eastAsia" w:ascii="宋体" w:hAnsi="宋体" w:eastAsia="宋体" w:cs="宋体"/>
              </w:rPr>
              <w:t xml:space="preserve">制度</w:t>
            </w:r>
            <w:r/>
          </w:p>
          <w:p>
            <w:pPr>
              <w:jc w:val="center"/>
              <w:spacing w:line="240" w:lineRule="auto"/>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6</w:t>
            </w:r>
            <w:r>
              <w:rPr>
                <w:rFonts w:hint="eastAsia" w:ascii="宋体" w:hAnsi="宋体" w:eastAsia="宋体" w:cs="宋体"/>
              </w:rPr>
              <w:t xml:space="preserve">分）</w:t>
            </w:r>
            <w:r/>
          </w:p>
        </w:tc>
        <w:tc>
          <w:tcPr>
            <w:tcW w:w="7688" w:type="dxa"/>
            <w:vAlign w:val="center"/>
            <w:textDirection w:val="lrTb"/>
            <w:noWrap w:val="false"/>
          </w:tcPr>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根据供应商对内部管理制度进行综合评价。</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1、提供的管理制度完备，考核严谨，针对性强，组织架构齐全，管理措施科学有效，方案全面细致的，得6分；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2、提供的管理制度较齐全，考核严格，有组织架构，管理措施较科学有效，方案较全面细致的，得4分；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3、提供有管理制度，能进行考核，有组织架构，管理措施不全面细致，得3分；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4、提供管理制度、考核，组织架构，管理措施针对性较差的，得1分；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5、此项无内容的得0分。</w:t>
            </w:r>
            <w:r/>
          </w:p>
          <w:p>
            <w:pPr>
              <w:spacing w:line="240" w:lineRule="auto"/>
              <w:rPr>
                <w:rFonts w:hint="eastAsia" w:ascii="宋体" w:hAnsi="宋体" w:eastAsia="宋体" w:cs="宋体"/>
                <w:lang w:val="en-US" w:eastAsia="zh-CN"/>
              </w:rPr>
            </w:pPr>
            <w:r>
              <w:rPr>
                <w:rFonts w:hint="eastAsia" w:ascii="宋体" w:hAnsi="宋体" w:eastAsia="宋体" w:cs="宋体"/>
                <w:lang w:val="en-US" w:eastAsia="zh-CN"/>
              </w:rPr>
              <w:t xml:space="preserve">本项最高得6分，最低得0分。</w:t>
            </w:r>
            <w:r/>
          </w:p>
        </w:tc>
      </w:tr>
    </w:tbl>
    <w:p>
      <w:pPr>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widowControl/>
        <w:rPr>
          <w:rFonts w:hint="eastAsia" w:ascii="宋体" w:hAnsi="宋体" w:eastAsia="宋体" w:cs="宋体"/>
          <w:sz w:val="24"/>
          <w:szCs w:val="24"/>
        </w:rPr>
      </w:pPr>
      <w:r>
        <w:rPr>
          <w:rFonts w:hint="eastAsia" w:ascii="宋体" w:hAnsi="宋体" w:eastAsia="宋体" w:cs="宋体"/>
          <w:sz w:val="24"/>
          <w:szCs w:val="24"/>
        </w:rPr>
        <w:t xml:space="preserve">注：评分结果精确到小数点后2位。</w:t>
      </w:r>
      <w:r/>
    </w:p>
    <w:p>
      <w:pPr>
        <w:rPr>
          <w:rFonts w:hint="eastAsia" w:ascii="宋体" w:hAnsi="宋体" w:eastAsia="宋体" w:cs="宋体"/>
          <w:sz w:val="24"/>
          <w:szCs w:val="24"/>
        </w:rPr>
      </w:pPr>
      <w:r>
        <w:rPr>
          <w:rFonts w:hint="eastAsia" w:ascii="宋体" w:hAnsi="宋体" w:eastAsia="宋体" w:cs="宋体"/>
          <w:sz w:val="24"/>
          <w:szCs w:val="24"/>
        </w:rPr>
        <w:t xml:space="preserve">本项目采用综合评分法。</w:t>
      </w:r>
      <w:r/>
    </w:p>
    <w:p>
      <w:pPr>
        <w:pStyle w:val="787"/>
        <w:rPr>
          <w:rFonts w:hint="eastAsia" w:ascii="宋体" w:hAnsi="宋体" w:eastAsia="宋体" w:cs="宋体"/>
          <w:sz w:val="24"/>
          <w:szCs w:val="24"/>
        </w:rPr>
      </w:pPr>
      <w:r>
        <w:rPr>
          <w:rFonts w:hint="eastAsia" w:ascii="宋体" w:hAnsi="宋体" w:eastAsia="宋体" w:cs="宋体"/>
          <w:sz w:val="24"/>
          <w:szCs w:val="24"/>
        </w:rPr>
      </w:r>
      <w:r/>
    </w:p>
    <w:p>
      <w:pPr>
        <w:pStyle w:val="787"/>
        <w:rPr>
          <w:rFonts w:hint="eastAsia" w:ascii="宋体" w:hAnsi="宋体" w:eastAsia="宋体" w:cs="宋体"/>
          <w:sz w:val="24"/>
          <w:szCs w:val="24"/>
        </w:rPr>
      </w:pPr>
      <w:r>
        <w:rPr>
          <w:rFonts w:hint="eastAsia" w:ascii="宋体" w:hAnsi="宋体" w:eastAsia="宋体" w:cs="宋体"/>
          <w:sz w:val="24"/>
          <w:szCs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87"/>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color w:val="auto"/>
          <w:sz w:val="24"/>
          <w:szCs w:val="24"/>
          <w:highlight w:val="none"/>
        </w:rPr>
      </w:pPr>
      <w:r/>
      <w:bookmarkStart w:id="5" w:name="_Toc4807"/>
      <w:r>
        <w:rPr>
          <w:rFonts w:hint="eastAsia" w:ascii="宋体" w:hAnsi="宋体" w:eastAsia="宋体" w:cs="宋体"/>
          <w:color w:val="auto"/>
          <w:sz w:val="24"/>
          <w:szCs w:val="24"/>
          <w:highlight w:val="none"/>
        </w:rPr>
        <w:br w:type="page" w:clear="all"/>
      </w:r>
      <w:r/>
    </w:p>
    <w:p>
      <w:pPr>
        <w:pStyle w:val="72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第五章 拟签订的合同文本</w:t>
      </w:r>
      <w:bookmarkEnd w:id="5"/>
      <w:r/>
      <w:r/>
    </w:p>
    <w:p>
      <w:pPr>
        <w:ind w:left="0" w:right="6" w:firstLine="0"/>
        <w:rPr>
          <w:rFonts w:hint="eastAsia" w:ascii="宋体" w:hAnsi="宋体" w:eastAsia="宋体" w:cs="宋体"/>
          <w:color w:val="auto"/>
          <w:sz w:val="30"/>
          <w:szCs w:val="30"/>
          <w:highlight w:val="none"/>
          <w:lang w:val="en-US" w:eastAsia="zh-CN" w:bidi="ar-SA"/>
        </w:rPr>
      </w:pPr>
      <w:r/>
      <w:bookmarkStart w:id="6" w:name="_Toc1430"/>
      <w:r/>
      <w:r/>
    </w:p>
    <w:p>
      <w:pPr>
        <w:jc w:val="center"/>
        <w:spacing w:before="210" w:after="1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highlight w:val="none"/>
        </w:rPr>
        <w:t xml:space="preserve">政</w:t>
      </w:r>
      <w:r/>
    </w:p>
    <w:p>
      <w:pPr>
        <w:jc w:val="center"/>
        <w:spacing w:before="210" w:after="1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highlight w:val="none"/>
        </w:rPr>
        <w:t xml:space="preserve">府</w:t>
      </w:r>
      <w:r/>
    </w:p>
    <w:p>
      <w:pPr>
        <w:jc w:val="center"/>
        <w:spacing w:before="210" w:after="1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highlight w:val="none"/>
        </w:rPr>
        <w:t xml:space="preserve">采</w:t>
      </w:r>
      <w:r/>
    </w:p>
    <w:p>
      <w:pPr>
        <w:jc w:val="center"/>
        <w:spacing w:before="210" w:after="1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highlight w:val="none"/>
        </w:rPr>
        <w:t xml:space="preserve">购</w:t>
      </w:r>
      <w:r/>
    </w:p>
    <w:p>
      <w:pPr>
        <w:jc w:val="center"/>
        <w:spacing w:before="210" w:after="12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highlight w:val="none"/>
        </w:rPr>
        <w:t xml:space="preserve">合</w:t>
      </w:r>
      <w:r/>
    </w:p>
    <w:p>
      <w:pPr>
        <w:jc w:val="center"/>
        <w:spacing w:before="210" w:after="120"/>
        <w:rPr>
          <w:rFonts w:hint="eastAsia" w:ascii="仿宋" w:hAnsi="仿宋" w:eastAsia="仿宋" w:cs="仿宋"/>
          <w:color w:val="auto"/>
          <w:sz w:val="7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72"/>
          <w:highlight w:val="none"/>
        </w:rPr>
        <w:t xml:space="preserve">同</w:t>
      </w:r>
      <w:r/>
    </w:p>
    <w:p>
      <w:pPr>
        <w:spacing w:before="210" w:after="120"/>
        <w:rPr>
          <w:rFonts w:hint="eastAsia" w:ascii="方正仿宋_GB2312" w:hAnsi="方正仿宋_GB2312" w:eastAsia="方正仿宋_GB2312" w:cs="方正仿宋_GB2312"/>
          <w:color w:val="auto"/>
          <w:sz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4"/>
          <w:highlight w:val="none"/>
        </w:rPr>
        <w:t xml:space="preserve">采购人</w:t>
      </w:r>
      <w:r>
        <w:rPr>
          <w:rFonts w:hint="eastAsia" w:ascii="方正仿宋_GB2312" w:hAnsi="方正仿宋_GB2312" w:eastAsia="方正仿宋_GB2312" w:cs="方正仿宋_GB2312"/>
          <w:b/>
          <w:color w:val="auto"/>
          <w:sz w:val="24"/>
          <w:highlight w:val="none"/>
          <w:lang w:eastAsia="zh-CN"/>
        </w:rPr>
        <w:t xml:space="preserve">（甲方）</w:t>
      </w:r>
      <w:r>
        <w:rPr>
          <w:rFonts w:hint="eastAsia" w:ascii="方正仿宋_GB2312" w:hAnsi="方正仿宋_GB2312" w:eastAsia="方正仿宋_GB2312" w:cs="方正仿宋_GB2312"/>
          <w:b/>
          <w:color w:val="auto"/>
          <w:sz w:val="24"/>
          <w:highlight w:val="none"/>
        </w:rPr>
        <w:t xml:space="preserve">：</w:t>
      </w:r>
      <w:r/>
    </w:p>
    <w:p>
      <w:pPr>
        <w:spacing w:before="210" w:after="120"/>
        <w:rPr>
          <w:rFonts w:hint="eastAsia" w:ascii="方正仿宋_GB2312" w:hAnsi="方正仿宋_GB2312" w:eastAsia="方正仿宋_GB2312" w:cs="方正仿宋_GB2312"/>
          <w:color w:val="auto"/>
          <w:sz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4"/>
          <w:highlight w:val="none"/>
        </w:rPr>
        <w:t xml:space="preserve">中标人（乙方）：</w:t>
      </w:r>
      <w:r/>
    </w:p>
    <w:p>
      <w:pPr>
        <w:spacing w:before="210" w:after="120"/>
        <w:rPr>
          <w:rFonts w:hint="eastAsia" w:ascii="方正仿宋_GB2312" w:hAnsi="方正仿宋_GB2312" w:eastAsia="方正仿宋_GB2312" w:cs="方正仿宋_GB2312"/>
          <w:color w:val="auto"/>
          <w:sz w:val="24"/>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auto"/>
          <w:sz w:val="24"/>
          <w:highlight w:val="none"/>
        </w:rPr>
        <w:t xml:space="preserve">合同签订日期：  年  月  日</w:t>
      </w:r>
      <w:r/>
    </w:p>
    <w:p>
      <w:pPr>
        <w:ind w:firstLine="48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友情提醒：采购人与中标、成交供应商应当在中标、成交通知书发出之日起三十日内，按照采购文件确定的事项签订政府采购合同。</w:t>
      </w:r>
      <w:r/>
    </w:p>
    <w:p>
      <w:pPr>
        <w:ind w:firstLine="480"/>
        <w:spacing w:line="240" w:lineRule="auto"/>
        <w:rPr>
          <w:rFonts w:hint="eastAsia" w:ascii="宋体" w:hAnsi="宋体" w:eastAsia="宋体" w:cs="宋体"/>
          <w:b/>
          <w:bCs/>
          <w:sz w:val="24"/>
          <w:szCs w:val="24"/>
        </w:rPr>
      </w:pPr>
      <w:r>
        <w:rPr>
          <w:rFonts w:hint="eastAsia" w:ascii="仿宋" w:hAnsi="仿宋" w:eastAsia="仿宋" w:cs="仿宋"/>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jc w:val="center"/>
        <w:keepLines w:val="0"/>
        <w:keepNext w:val="0"/>
        <w:pageBreakBefore w:val="0"/>
        <w:spacing w:line="560" w:lineRule="exact"/>
        <w:widowControl w:val="off"/>
        <w:rPr>
          <w:rFonts w:hint="eastAsia" w:ascii="方正小标宋_GBK" w:hAnsi="方正小标宋_GBK" w:eastAsia="方正小标宋_GBK" w:cs="方正小标宋_GBK"/>
          <w:color w:val="0f0e13"/>
          <w:spacing w:val="-2"/>
          <w:sz w:val="32"/>
          <w:szCs w:val="32"/>
        </w:rPr>
      </w:pPr>
      <w:r>
        <w:rPr>
          <w:rFonts w:hint="eastAsia" w:ascii="方正小标宋_GBK" w:hAnsi="方正小标宋_GBK" w:eastAsia="方正小标宋_GBK" w:cs="方正小标宋_GBK"/>
          <w:color w:val="0f0e13"/>
          <w:spacing w:val="-14"/>
          <w:sz w:val="36"/>
          <w:szCs w:val="36"/>
        </w:rPr>
        <w:t xml:space="preserve">魏集镇街道及浦棠街道</w:t>
      </w:r>
      <w:r>
        <w:rPr>
          <w:rFonts w:hint="eastAsia" w:ascii="方正小标宋_GBK" w:hAnsi="方正小标宋_GBK" w:eastAsia="方正小标宋_GBK" w:cs="方正小标宋_GBK"/>
          <w:color w:val="0f0e13"/>
          <w:spacing w:val="-2"/>
          <w:sz w:val="36"/>
          <w:szCs w:val="36"/>
        </w:rPr>
        <w:t xml:space="preserve">保洁合同书</w:t>
      </w:r>
      <w:r/>
    </w:p>
    <w:p>
      <w:pPr>
        <w:pStyle w:val="742"/>
        <w:keepLines w:val="0"/>
        <w:keepNext w:val="0"/>
        <w:pageBreakBefore w:val="0"/>
        <w:spacing w:line="560" w:lineRule="exact"/>
        <w:widowControl w:val="off"/>
        <w:rPr>
          <w:rFonts w:hint="eastAsia" w:ascii="方正小标宋_GBK" w:hAnsi="方正小标宋_GBK" w:eastAsia="方正小标宋_GBK" w:cs="方正小标宋_GBK"/>
          <w:color w:val="0f0e13"/>
          <w:spacing w:val="-2"/>
          <w:sz w:val="44"/>
          <w:szCs w:val="44"/>
        </w:rPr>
      </w:pPr>
      <w:r>
        <w:rPr>
          <w:rFonts w:hint="eastAsia" w:ascii="方正小标宋_GBK" w:hAnsi="方正小标宋_GBK" w:eastAsia="方正小标宋_GBK" w:cs="方正小标宋_GBK"/>
          <w:color w:val="0f0e13"/>
          <w:spacing w:val="-2"/>
          <w:sz w:val="44"/>
          <w:szCs w:val="44"/>
        </w:rPr>
      </w:r>
      <w:r/>
    </w:p>
    <w:p>
      <w:pPr>
        <w:pStyle w:val="74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rPr>
        <w:t xml:space="preserve">甲方：睢宁县魏集镇人民政府</w:t>
      </w:r>
      <w:r/>
    </w:p>
    <w:p>
      <w:pPr>
        <w:pStyle w:val="74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rPr>
        <w:t xml:space="preserve">乙方：</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rPr>
        <w:t xml:space="preserve">为提升魏集镇街道及浦棠街道环卫管理水平，强化街道环卫工作，改善街道人居环境，依据《</w:t>
      </w:r>
      <w:r>
        <w:rPr>
          <w:rFonts w:hint="eastAsia" w:ascii="宋体" w:hAnsi="宋体" w:eastAsia="宋体" w:cs="宋体"/>
          <w:color w:val="0f0e13"/>
          <w:spacing w:val="-2"/>
          <w:sz w:val="24"/>
          <w:szCs w:val="24"/>
          <w:lang w:eastAsia="zh-CN"/>
        </w:rPr>
        <w:t xml:space="preserve">民法典</w:t>
      </w:r>
      <w:r>
        <w:rPr>
          <w:rFonts w:hint="eastAsia" w:ascii="宋体" w:hAnsi="宋体" w:eastAsia="宋体" w:cs="宋体"/>
          <w:color w:val="0f0e13"/>
          <w:spacing w:val="-2"/>
          <w:sz w:val="24"/>
          <w:szCs w:val="24"/>
        </w:rPr>
        <w:t xml:space="preserve">》</w:t>
      </w:r>
      <w:r>
        <w:rPr>
          <w:rFonts w:hint="eastAsia" w:ascii="宋体" w:hAnsi="宋体" w:eastAsia="宋体" w:cs="宋体"/>
          <w:color w:val="0f0e13"/>
          <w:spacing w:val="-2"/>
          <w:sz w:val="24"/>
          <w:szCs w:val="24"/>
          <w:lang w:eastAsia="zh-CN"/>
        </w:rPr>
        <w:t xml:space="preserve">第三编合同</w:t>
      </w:r>
      <w:r>
        <w:rPr>
          <w:rFonts w:hint="eastAsia" w:ascii="宋体" w:hAnsi="宋体" w:eastAsia="宋体" w:cs="宋体"/>
          <w:color w:val="0f0e13"/>
          <w:spacing w:val="-2"/>
          <w:sz w:val="24"/>
          <w:szCs w:val="24"/>
        </w:rPr>
        <w:t xml:space="preserve">及其他法律、行政法规，遵循平等、自愿、公平和诚实守信的原则，双方就2026年</w:t>
      </w:r>
      <w:r>
        <w:rPr>
          <w:rFonts w:hint="eastAsia" w:ascii="宋体" w:hAnsi="宋体" w:cs="宋体"/>
          <w:color w:val="0f0e13"/>
          <w:spacing w:val="-2"/>
          <w:sz w:val="24"/>
          <w:szCs w:val="24"/>
          <w:lang w:val="en-US" w:eastAsia="zh-CN"/>
        </w:rPr>
        <w:t xml:space="preserve"> </w:t>
      </w:r>
      <w:r>
        <w:rPr>
          <w:rFonts w:hint="eastAsia" w:ascii="宋体" w:hAnsi="宋体" w:eastAsia="宋体" w:cs="宋体"/>
          <w:color w:val="0f0e13"/>
          <w:spacing w:val="-2"/>
          <w:sz w:val="24"/>
          <w:szCs w:val="24"/>
        </w:rPr>
        <w:t xml:space="preserve">月</w:t>
      </w:r>
      <w:r>
        <w:rPr>
          <w:rFonts w:hint="eastAsia" w:ascii="宋体" w:hAnsi="宋体" w:cs="宋体"/>
          <w:color w:val="0f0e13"/>
          <w:spacing w:val="-2"/>
          <w:sz w:val="24"/>
          <w:szCs w:val="24"/>
          <w:lang w:val="en-US" w:eastAsia="zh-CN"/>
        </w:rPr>
        <w:t xml:space="preserve"> </w:t>
      </w:r>
      <w:r>
        <w:rPr>
          <w:rFonts w:hint="eastAsia" w:ascii="宋体" w:hAnsi="宋体" w:eastAsia="宋体" w:cs="宋体"/>
          <w:color w:val="0f0e13"/>
          <w:spacing w:val="-2"/>
          <w:sz w:val="24"/>
          <w:szCs w:val="24"/>
        </w:rPr>
        <w:t xml:space="preserve">日起至2029年</w:t>
      </w:r>
      <w:r>
        <w:rPr>
          <w:rFonts w:hint="eastAsia" w:ascii="宋体" w:hAnsi="宋体" w:cs="宋体"/>
          <w:color w:val="0f0e13"/>
          <w:spacing w:val="-2"/>
          <w:sz w:val="24"/>
          <w:szCs w:val="24"/>
          <w:lang w:val="en-US" w:eastAsia="zh-CN"/>
        </w:rPr>
        <w:t xml:space="preserve"> </w:t>
      </w:r>
      <w:r>
        <w:rPr>
          <w:rFonts w:hint="eastAsia" w:ascii="宋体" w:hAnsi="宋体" w:eastAsia="宋体" w:cs="宋体"/>
          <w:color w:val="0f0e13"/>
          <w:spacing w:val="-2"/>
          <w:sz w:val="24"/>
          <w:szCs w:val="24"/>
        </w:rPr>
        <w:t xml:space="preserve">月</w:t>
      </w:r>
      <w:r>
        <w:rPr>
          <w:rFonts w:hint="eastAsia" w:ascii="宋体" w:hAnsi="宋体" w:cs="宋体"/>
          <w:color w:val="0f0e13"/>
          <w:spacing w:val="-2"/>
          <w:sz w:val="24"/>
          <w:szCs w:val="24"/>
          <w:lang w:val="en-US" w:eastAsia="zh-CN"/>
        </w:rPr>
        <w:t xml:space="preserve"> </w:t>
      </w:r>
      <w:r>
        <w:rPr>
          <w:rFonts w:hint="eastAsia" w:ascii="宋体" w:hAnsi="宋体" w:eastAsia="宋体" w:cs="宋体"/>
          <w:color w:val="0f0e13"/>
          <w:spacing w:val="-2"/>
          <w:sz w:val="24"/>
          <w:szCs w:val="24"/>
        </w:rPr>
        <w:t xml:space="preserve">日魏集镇街道及浦棠街道保洁项目采购项目相关事项协商一致，达成如下合同条款：</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rPr>
        <w:t xml:space="preserve">乙方向甲方提供总价值为人民币</w:t>
      </w:r>
      <w:r>
        <w:rPr>
          <w:rFonts w:hint="eastAsia" w:ascii="宋体" w:hAnsi="宋体" w:eastAsia="宋体" w:cs="宋体"/>
          <w:color w:val="0f0e13"/>
          <w:spacing w:val="-2"/>
          <w:sz w:val="24"/>
          <w:szCs w:val="24"/>
          <w:lang w:val="en-US" w:eastAsia="zh-CN"/>
        </w:rPr>
        <w:t xml:space="preserve">     </w:t>
      </w:r>
      <w:r>
        <w:rPr>
          <w:rFonts w:hint="eastAsia" w:ascii="宋体" w:hAnsi="宋体" w:eastAsia="宋体" w:cs="宋体"/>
          <w:color w:val="0f0e13"/>
          <w:spacing w:val="-2"/>
          <w:sz w:val="24"/>
          <w:szCs w:val="24"/>
        </w:rPr>
        <w:t xml:space="preserve">元／年的保洁服务。</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rPr>
        <w:t xml:space="preserve">本合同总价值是指履行完本合同项下的其他义务所需的税和全部费用，乙方不得再向甲方主张本合同总价值外的其他费用。</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rPr>
        <w:t xml:space="preserve">一、甲乙双方的职责甲方的权利：</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lang w:eastAsia="zh-CN"/>
        </w:rPr>
        <w:t xml:space="preserve">l.</w:t>
      </w:r>
      <w:r>
        <w:rPr>
          <w:rFonts w:hint="eastAsia" w:ascii="宋体" w:hAnsi="宋体" w:eastAsia="宋体" w:cs="宋体"/>
          <w:color w:val="0f0e13"/>
          <w:spacing w:val="-2"/>
          <w:sz w:val="24"/>
          <w:szCs w:val="24"/>
        </w:rPr>
        <w:t xml:space="preserve">甲方有权对托管范围内的</w:t>
      </w:r>
      <w:r>
        <w:rPr>
          <w:rFonts w:hint="eastAsia" w:ascii="宋体" w:hAnsi="宋体" w:eastAsia="宋体" w:cs="宋体"/>
          <w:color w:val="0f0e13"/>
          <w:spacing w:val="-2"/>
          <w:sz w:val="24"/>
          <w:szCs w:val="24"/>
          <w:lang w:eastAsia="zh-CN"/>
        </w:rPr>
        <w:t xml:space="preserve">保洁</w:t>
      </w:r>
      <w:r>
        <w:rPr>
          <w:rFonts w:hint="eastAsia" w:ascii="宋体" w:hAnsi="宋体" w:eastAsia="宋体" w:cs="宋体"/>
          <w:color w:val="0f0e13"/>
          <w:spacing w:val="-2"/>
          <w:sz w:val="24"/>
          <w:szCs w:val="24"/>
        </w:rPr>
        <w:t xml:space="preserve">、生活垃圾分类、清运工作进行监督、检查。</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lang w:eastAsia="zh-CN"/>
        </w:rPr>
        <w:t xml:space="preserve">2.</w:t>
      </w:r>
      <w:r>
        <w:rPr>
          <w:rFonts w:hint="eastAsia" w:ascii="宋体" w:hAnsi="宋体" w:eastAsia="宋体" w:cs="宋体"/>
          <w:color w:val="0f0e13"/>
          <w:spacing w:val="-2"/>
          <w:sz w:val="24"/>
          <w:szCs w:val="24"/>
        </w:rPr>
        <w:t xml:space="preserve">甲方按照双方约定的服务标准检查考核，对于不达标的，按照考核办法进行处罚，每月处罚费用从当月的保洁费中扣除。</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rPr>
        <w:t xml:space="preserve">甲方的义务：</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lang w:eastAsia="zh-CN"/>
        </w:rPr>
        <w:t xml:space="preserve">l.</w:t>
      </w:r>
      <w:r>
        <w:rPr>
          <w:rFonts w:hint="eastAsia" w:ascii="宋体" w:hAnsi="宋体" w:eastAsia="宋体" w:cs="宋体"/>
          <w:color w:val="0f0e13"/>
          <w:spacing w:val="-2"/>
          <w:sz w:val="24"/>
          <w:szCs w:val="24"/>
        </w:rPr>
        <w:t xml:space="preserve">甲方负责协助乙方，本着方便居民、便</w:t>
      </w:r>
      <w:r>
        <w:rPr>
          <w:rFonts w:hint="eastAsia" w:ascii="宋体" w:hAnsi="宋体" w:eastAsia="宋体" w:cs="宋体"/>
          <w:color w:val="0f0e13"/>
          <w:spacing w:val="-2"/>
          <w:sz w:val="24"/>
          <w:szCs w:val="24"/>
          <w:lang w:val="en-US" w:eastAsia="zh-CN"/>
        </w:rPr>
        <w:t xml:space="preserve">于</w:t>
      </w:r>
      <w:r>
        <w:rPr>
          <w:rFonts w:hint="eastAsia" w:ascii="宋体" w:hAnsi="宋体" w:eastAsia="宋体" w:cs="宋体"/>
          <w:color w:val="0f0e13"/>
          <w:spacing w:val="-2"/>
          <w:sz w:val="24"/>
          <w:szCs w:val="24"/>
        </w:rPr>
        <w:t xml:space="preserve">投放、</w:t>
      </w:r>
      <w:r>
        <w:rPr>
          <w:rFonts w:hint="eastAsia" w:ascii="宋体" w:hAnsi="宋体" w:eastAsia="宋体" w:cs="宋体"/>
          <w:color w:val="0f0e13"/>
          <w:spacing w:val="-2"/>
          <w:sz w:val="24"/>
          <w:szCs w:val="24"/>
          <w:lang w:eastAsia="zh-CN"/>
        </w:rPr>
        <w:t xml:space="preserve">便于</w:t>
      </w:r>
      <w:r>
        <w:rPr>
          <w:rFonts w:hint="eastAsia" w:ascii="宋体" w:hAnsi="宋体" w:eastAsia="宋体" w:cs="宋体"/>
          <w:color w:val="0f0e13"/>
          <w:spacing w:val="-2"/>
          <w:sz w:val="24"/>
          <w:szCs w:val="24"/>
        </w:rPr>
        <w:t xml:space="preserve">清运的原则，按照上级考核规定选点摆放垃圾桶。倡导居民爱护环卫设施，养成良好</w:t>
      </w:r>
      <w:r>
        <w:rPr>
          <w:rFonts w:hint="eastAsia" w:ascii="宋体" w:hAnsi="宋体" w:eastAsia="宋体" w:cs="宋体"/>
          <w:color w:val="0f0e13"/>
          <w:spacing w:val="-2"/>
          <w:sz w:val="24"/>
          <w:szCs w:val="24"/>
          <w:lang w:eastAsia="zh-CN"/>
        </w:rPr>
        <w:t xml:space="preserve">地</w:t>
      </w:r>
      <w:r>
        <w:rPr>
          <w:rFonts w:hint="eastAsia" w:ascii="宋体" w:hAnsi="宋体" w:eastAsia="宋体" w:cs="宋体"/>
          <w:color w:val="0f0e13"/>
          <w:spacing w:val="-2"/>
          <w:sz w:val="24"/>
          <w:szCs w:val="24"/>
        </w:rPr>
        <w:t xml:space="preserve">维护环境卫生的生活习惯和垃圾分类意识。负责宣传引导居民自觉将生活垃圾倒入分类垃圾桶内，避免将污水、热灰、杂土、建筑垃圾等倒入桶内，以免损坏垃圾桶。如垃圾桶丢失或人为损坏，由甲方协调有权查处部门依法查处。</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lang w:eastAsia="zh-CN"/>
        </w:rPr>
        <w:t xml:space="preserve">2.</w:t>
      </w:r>
      <w:r>
        <w:rPr>
          <w:rFonts w:hint="eastAsia" w:ascii="宋体" w:hAnsi="宋体" w:eastAsia="宋体" w:cs="宋体"/>
          <w:color w:val="0f0e13"/>
          <w:spacing w:val="-2"/>
          <w:sz w:val="24"/>
          <w:szCs w:val="24"/>
        </w:rPr>
        <w:t xml:space="preserve">甲方给乙方提供垃圾中转站无偿使用。由于中转站需要拆迁升级、不可抗力等因素导致中转站不能使用，乙方收运生活垃圾需改变垃圾倾倒场所，所产生的费用由甲方根据距离</w:t>
      </w:r>
      <w:r>
        <w:rPr>
          <w:rFonts w:hint="eastAsia" w:ascii="宋体" w:hAnsi="宋体" w:eastAsia="宋体" w:cs="宋体"/>
          <w:color w:val="0f0e13"/>
          <w:spacing w:val="-2"/>
          <w:sz w:val="24"/>
          <w:szCs w:val="24"/>
          <w:lang w:eastAsia="zh-CN"/>
        </w:rPr>
        <w:t xml:space="preserve">，</w:t>
      </w:r>
      <w:r>
        <w:rPr>
          <w:rFonts w:hint="eastAsia" w:ascii="宋体" w:hAnsi="宋体" w:eastAsia="宋体" w:cs="宋体"/>
          <w:color w:val="0f0e13"/>
          <w:spacing w:val="-2"/>
          <w:sz w:val="24"/>
          <w:szCs w:val="24"/>
        </w:rPr>
        <w:t xml:space="preserve">参照市场运营价进行补偿。</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lang w:eastAsia="zh-CN"/>
        </w:rPr>
        <w:t xml:space="preserve">3.</w:t>
      </w:r>
      <w:r>
        <w:rPr>
          <w:rFonts w:hint="eastAsia" w:ascii="宋体" w:hAnsi="宋体" w:eastAsia="宋体" w:cs="宋体"/>
          <w:color w:val="0f0e13"/>
          <w:spacing w:val="-2"/>
          <w:sz w:val="24"/>
          <w:szCs w:val="24"/>
        </w:rPr>
        <w:t xml:space="preserve">在乙方接管前，甲方负责搞好</w:t>
      </w:r>
      <w:r>
        <w:rPr>
          <w:rFonts w:hint="eastAsia" w:ascii="宋体" w:hAnsi="宋体" w:eastAsia="宋体" w:cs="宋体"/>
          <w:color w:val="0f0e13"/>
          <w:spacing w:val="-2"/>
          <w:sz w:val="24"/>
          <w:szCs w:val="24"/>
          <w:lang w:eastAsia="zh-CN"/>
        </w:rPr>
        <w:t xml:space="preserve">“</w:t>
      </w:r>
      <w:r>
        <w:rPr>
          <w:rFonts w:hint="eastAsia" w:ascii="宋体" w:hAnsi="宋体" w:eastAsia="宋体" w:cs="宋体"/>
          <w:color w:val="0f0e13"/>
          <w:spacing w:val="-2"/>
          <w:sz w:val="24"/>
          <w:szCs w:val="24"/>
        </w:rPr>
        <w:t xml:space="preserve">三大堆</w:t>
      </w:r>
      <w:r>
        <w:rPr>
          <w:rFonts w:hint="eastAsia" w:ascii="宋体" w:hAnsi="宋体" w:eastAsia="宋体" w:cs="宋体"/>
          <w:color w:val="0f0e13"/>
          <w:spacing w:val="-2"/>
          <w:sz w:val="24"/>
          <w:szCs w:val="24"/>
          <w:lang w:eastAsia="zh-CN"/>
        </w:rPr>
        <w:t xml:space="preserve">”</w:t>
      </w:r>
      <w:r>
        <w:rPr>
          <w:rFonts w:hint="eastAsia" w:ascii="宋体" w:hAnsi="宋体" w:eastAsia="宋体" w:cs="宋体"/>
          <w:color w:val="0f0e13"/>
          <w:spacing w:val="-2"/>
          <w:sz w:val="24"/>
          <w:szCs w:val="24"/>
        </w:rPr>
        <w:t xml:space="preserve">（指柴草堆、土堆、粪堆等）和陈积垃圾清理。积极协调加强合同项目保洁区环境卫生秩序管理，确保不再出现新的“三大堆</w:t>
      </w:r>
      <w:r>
        <w:rPr>
          <w:rFonts w:hint="eastAsia" w:ascii="宋体" w:hAnsi="宋体" w:eastAsia="宋体" w:cs="宋体"/>
          <w:color w:val="0f0e13"/>
          <w:spacing w:val="-2"/>
          <w:sz w:val="24"/>
          <w:szCs w:val="24"/>
          <w:lang w:eastAsia="zh-CN"/>
        </w:rPr>
        <w:t xml:space="preserve">”</w:t>
      </w:r>
      <w:r>
        <w:rPr>
          <w:rFonts w:hint="eastAsia" w:ascii="宋体" w:hAnsi="宋体" w:eastAsia="宋体" w:cs="宋体"/>
          <w:color w:val="0f0e13"/>
          <w:spacing w:val="-2"/>
          <w:sz w:val="24"/>
          <w:szCs w:val="24"/>
        </w:rPr>
        <w:t xml:space="preserve">。</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rPr>
        <w:t xml:space="preserve">甲方原本采用掩埋方式处理的积存垃圾，因掩埋深度不够，后经雨水冲刷致使外露的，甲方继续协调进行清理，乙方全力配合。</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lang w:eastAsia="zh-CN"/>
        </w:rPr>
        <w:t xml:space="preserve">4.</w:t>
      </w:r>
      <w:r>
        <w:rPr>
          <w:rFonts w:hint="eastAsia" w:ascii="宋体" w:hAnsi="宋体" w:eastAsia="宋体" w:cs="宋体"/>
          <w:color w:val="0f0e13"/>
          <w:spacing w:val="-2"/>
          <w:sz w:val="24"/>
          <w:szCs w:val="24"/>
        </w:rPr>
        <w:t xml:space="preserve">甲方负责协助乙方组织招聘保洁人员、管理人员、车辆司机</w:t>
      </w:r>
      <w:r>
        <w:rPr>
          <w:rFonts w:hint="eastAsia" w:ascii="宋体" w:hAnsi="宋体" w:eastAsia="宋体" w:cs="宋体"/>
          <w:color w:val="0f0e13"/>
          <w:spacing w:val="-2"/>
          <w:sz w:val="24"/>
          <w:szCs w:val="24"/>
          <w:lang w:eastAsia="zh-CN"/>
        </w:rPr>
        <w:t xml:space="preserve">、安</w:t>
      </w:r>
      <w:r>
        <w:rPr>
          <w:rFonts w:hint="eastAsia" w:ascii="宋体" w:hAnsi="宋体" w:eastAsia="宋体" w:cs="宋体"/>
          <w:color w:val="0f0e13"/>
          <w:spacing w:val="-2"/>
          <w:sz w:val="24"/>
          <w:szCs w:val="24"/>
        </w:rPr>
        <w:t xml:space="preserve">装工。</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lang w:eastAsia="zh-CN"/>
        </w:rPr>
        <w:t xml:space="preserve">5.</w:t>
      </w:r>
      <w:r>
        <w:rPr>
          <w:rFonts w:hint="eastAsia" w:ascii="宋体" w:hAnsi="宋体" w:eastAsia="宋体" w:cs="宋体"/>
          <w:color w:val="0f0e13"/>
          <w:spacing w:val="-2"/>
          <w:sz w:val="24"/>
          <w:szCs w:val="24"/>
        </w:rPr>
        <w:t xml:space="preserve">企事业单位生活垃圾需要乙方点对点清运的，甲方负责协调纳入有偿服务范围，由乙方与企事业单位协商</w:t>
      </w:r>
      <w:r>
        <w:rPr>
          <w:rFonts w:hint="eastAsia" w:ascii="宋体" w:hAnsi="宋体" w:eastAsia="宋体" w:cs="宋体"/>
          <w:color w:val="0f0e13"/>
          <w:spacing w:val="-2"/>
          <w:sz w:val="24"/>
          <w:szCs w:val="24"/>
          <w:lang w:val="en-US" w:eastAsia="zh-CN"/>
        </w:rPr>
        <w:t xml:space="preserve">开具</w:t>
      </w:r>
      <w:r>
        <w:rPr>
          <w:rFonts w:hint="eastAsia" w:ascii="宋体" w:hAnsi="宋体" w:eastAsia="宋体" w:cs="宋体"/>
          <w:color w:val="0f0e13"/>
          <w:spacing w:val="-2"/>
          <w:sz w:val="24"/>
          <w:szCs w:val="24"/>
        </w:rPr>
        <w:t xml:space="preserve">发票。</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lang w:eastAsia="zh-CN"/>
        </w:rPr>
        <w:t xml:space="preserve">6.</w:t>
      </w:r>
      <w:r>
        <w:rPr>
          <w:rFonts w:hint="eastAsia" w:ascii="宋体" w:hAnsi="宋体" w:eastAsia="宋体" w:cs="宋体"/>
          <w:color w:val="0f0e13"/>
          <w:spacing w:val="-2"/>
          <w:sz w:val="24"/>
          <w:szCs w:val="24"/>
        </w:rPr>
        <w:t xml:space="preserve">甲方若需乙方协助清理合同范围以外的环境卫生，甲方需按实际工作量支付相关费用。</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lang w:eastAsia="zh-CN"/>
        </w:rPr>
        <w:t xml:space="preserve">7.</w:t>
      </w:r>
      <w:r>
        <w:rPr>
          <w:rFonts w:hint="eastAsia" w:ascii="宋体" w:hAnsi="宋体" w:eastAsia="宋体" w:cs="宋体"/>
          <w:color w:val="0f0e13"/>
          <w:spacing w:val="-2"/>
          <w:sz w:val="24"/>
          <w:szCs w:val="24"/>
        </w:rPr>
        <w:t xml:space="preserve">甲方协助乙方租赁合适的办公场所、宿舍、仓库和车辆停放场地，租赁费用由乙方支付。</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lang w:eastAsia="zh-CN"/>
        </w:rPr>
        <w:t xml:space="preserve">8.</w:t>
      </w:r>
      <w:r>
        <w:rPr>
          <w:rFonts w:hint="eastAsia" w:ascii="宋体" w:hAnsi="宋体" w:eastAsia="宋体" w:cs="宋体"/>
          <w:color w:val="0f0e13"/>
          <w:spacing w:val="-2"/>
          <w:sz w:val="24"/>
          <w:szCs w:val="24"/>
        </w:rPr>
        <w:t xml:space="preserve">甲方负责按照约定的拨款时间及时拨付合同费用，并负责处理因拨款不及时，造成乙方不能及时发放工资而引起的各类矛盾和纠纷，并承担相关责任。</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lang w:eastAsia="zh-CN"/>
        </w:rPr>
        <w:t xml:space="preserve">9.</w:t>
      </w:r>
      <w:r>
        <w:rPr>
          <w:rFonts w:hint="eastAsia" w:ascii="宋体" w:hAnsi="宋体" w:eastAsia="宋体" w:cs="宋体"/>
          <w:color w:val="0f0e13"/>
          <w:spacing w:val="-2"/>
          <w:sz w:val="24"/>
          <w:szCs w:val="24"/>
        </w:rPr>
        <w:t xml:space="preserve">如因甲方原因（包括但不限</w:t>
      </w:r>
      <w:r>
        <w:rPr>
          <w:rFonts w:hint="eastAsia" w:ascii="宋体" w:hAnsi="宋体" w:eastAsia="宋体" w:cs="宋体"/>
          <w:color w:val="0f0e13"/>
          <w:spacing w:val="-2"/>
          <w:sz w:val="24"/>
          <w:szCs w:val="24"/>
          <w:lang w:val="en-US" w:eastAsia="zh-CN"/>
        </w:rPr>
        <w:t xml:space="preserve">于</w:t>
      </w:r>
      <w:r>
        <w:rPr>
          <w:rFonts w:hint="eastAsia" w:ascii="宋体" w:hAnsi="宋体" w:eastAsia="宋体" w:cs="宋体"/>
          <w:color w:val="0f0e13"/>
          <w:spacing w:val="-2"/>
          <w:sz w:val="24"/>
          <w:szCs w:val="24"/>
        </w:rPr>
        <w:t xml:space="preserve">：垃圾站不允许倾倒垃圾），需要乙方将垃圾运至垃圾</w:t>
      </w:r>
      <w:r>
        <w:rPr>
          <w:rFonts w:hint="eastAsia" w:ascii="宋体" w:hAnsi="宋体" w:eastAsia="宋体" w:cs="宋体"/>
          <w:color w:val="0f0e13"/>
          <w:spacing w:val="-2"/>
          <w:sz w:val="24"/>
          <w:szCs w:val="24"/>
          <w:lang w:eastAsia="zh-CN"/>
        </w:rPr>
        <w:t xml:space="preserve">处理厂</w:t>
      </w:r>
      <w:r>
        <w:rPr>
          <w:rFonts w:hint="eastAsia" w:ascii="宋体" w:hAnsi="宋体" w:eastAsia="宋体" w:cs="宋体"/>
          <w:color w:val="0f0e13"/>
          <w:spacing w:val="-2"/>
          <w:sz w:val="24"/>
          <w:szCs w:val="24"/>
        </w:rPr>
        <w:t xml:space="preserve">，则甲方负责垃圾运输及进场的相关费用或甲方无偿提供垃圾</w:t>
      </w:r>
      <w:r>
        <w:rPr>
          <w:rFonts w:hint="eastAsia" w:ascii="宋体" w:hAnsi="宋体" w:eastAsia="宋体" w:cs="宋体"/>
          <w:color w:val="0f0e13"/>
          <w:spacing w:val="-2"/>
          <w:sz w:val="24"/>
          <w:szCs w:val="24"/>
          <w:lang w:val="en-US" w:eastAsia="zh-CN"/>
        </w:rPr>
        <w:t xml:space="preserve">场所使</w:t>
      </w:r>
      <w:r>
        <w:rPr>
          <w:rFonts w:hint="eastAsia" w:ascii="宋体" w:hAnsi="宋体" w:eastAsia="宋体" w:cs="宋体"/>
          <w:color w:val="0f0e13"/>
          <w:spacing w:val="-2"/>
          <w:sz w:val="24"/>
          <w:szCs w:val="24"/>
        </w:rPr>
        <w:t xml:space="preserve">用。</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rPr>
        <w:t xml:space="preserve">乙方的权利：</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lang w:eastAsia="zh-CN"/>
        </w:rPr>
        <w:t xml:space="preserve">l.</w:t>
      </w:r>
      <w:r>
        <w:rPr>
          <w:rFonts w:hint="eastAsia" w:ascii="宋体" w:hAnsi="宋体" w:eastAsia="宋体" w:cs="宋体"/>
          <w:color w:val="0f0e13"/>
          <w:spacing w:val="-2"/>
          <w:sz w:val="24"/>
          <w:szCs w:val="24"/>
        </w:rPr>
        <w:t xml:space="preserve">乙方正式接管前，甲方负责按要求搞好保洁范围内的“三大堆</w:t>
      </w:r>
      <w:r>
        <w:rPr>
          <w:rFonts w:hint="eastAsia" w:ascii="宋体" w:hAnsi="宋体" w:eastAsia="宋体" w:cs="宋体"/>
          <w:color w:val="0f0e13"/>
          <w:spacing w:val="-2"/>
          <w:sz w:val="24"/>
          <w:szCs w:val="24"/>
          <w:lang w:eastAsia="zh-CN"/>
        </w:rPr>
        <w:t xml:space="preserve">”</w:t>
      </w:r>
      <w:r>
        <w:rPr>
          <w:rFonts w:hint="eastAsia" w:ascii="宋体" w:hAnsi="宋体" w:eastAsia="宋体" w:cs="宋体"/>
          <w:color w:val="0f0e13"/>
          <w:spacing w:val="-2"/>
          <w:sz w:val="24"/>
          <w:szCs w:val="24"/>
        </w:rPr>
        <w:t xml:space="preserve">清理，达到</w:t>
      </w:r>
      <w:r>
        <w:rPr>
          <w:rFonts w:hint="eastAsia" w:ascii="宋体" w:hAnsi="宋体" w:eastAsia="宋体" w:cs="宋体"/>
          <w:color w:val="0f0e13"/>
          <w:spacing w:val="-2"/>
          <w:sz w:val="24"/>
          <w:szCs w:val="24"/>
          <w:lang w:eastAsia="zh-CN"/>
        </w:rPr>
        <w:t xml:space="preserve">双方</w:t>
      </w:r>
      <w:r>
        <w:rPr>
          <w:rFonts w:hint="eastAsia" w:ascii="宋体" w:hAnsi="宋体" w:eastAsia="宋体" w:cs="宋体"/>
          <w:color w:val="0f0e13"/>
          <w:spacing w:val="-2"/>
          <w:sz w:val="24"/>
          <w:szCs w:val="24"/>
        </w:rPr>
        <w:t xml:space="preserve">约定的标准。</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lang w:eastAsia="zh-CN"/>
        </w:rPr>
        <w:t xml:space="preserve">2.</w:t>
      </w:r>
      <w:r>
        <w:rPr>
          <w:rFonts w:hint="eastAsia" w:ascii="宋体" w:hAnsi="宋体" w:eastAsia="宋体" w:cs="宋体"/>
          <w:color w:val="0f0e13"/>
          <w:spacing w:val="-2"/>
          <w:sz w:val="24"/>
          <w:szCs w:val="24"/>
        </w:rPr>
        <w:t xml:space="preserve">乙方全权负责管</w:t>
      </w:r>
      <w:r>
        <w:rPr>
          <w:rFonts w:hint="eastAsia" w:ascii="宋体" w:hAnsi="宋体" w:eastAsia="宋体" w:cs="宋体"/>
          <w:color w:val="0f0e13"/>
          <w:spacing w:val="-2"/>
          <w:sz w:val="24"/>
          <w:szCs w:val="24"/>
          <w:lang w:eastAsia="zh-CN"/>
        </w:rPr>
        <w:t xml:space="preserve">理人</w:t>
      </w:r>
      <w:r>
        <w:rPr>
          <w:rFonts w:hint="eastAsia" w:ascii="宋体" w:hAnsi="宋体" w:eastAsia="宋体" w:cs="宋体"/>
          <w:color w:val="0f0e13"/>
          <w:spacing w:val="-2"/>
          <w:sz w:val="24"/>
          <w:szCs w:val="24"/>
        </w:rPr>
        <w:t xml:space="preserve">员、作业人员的招聘和岗位确定，全权负责对各级</w:t>
      </w:r>
      <w:r>
        <w:rPr>
          <w:rFonts w:hint="eastAsia" w:ascii="宋体" w:hAnsi="宋体" w:eastAsia="宋体" w:cs="宋体"/>
          <w:color w:val="0f0e13"/>
          <w:spacing w:val="-2"/>
          <w:sz w:val="24"/>
          <w:szCs w:val="24"/>
          <w:lang w:val="en-US" w:eastAsia="zh-CN"/>
        </w:rPr>
        <w:t xml:space="preserve">人员的</w:t>
      </w:r>
      <w:r>
        <w:rPr>
          <w:rFonts w:hint="eastAsia" w:ascii="宋体" w:hAnsi="宋体" w:eastAsia="宋体" w:cs="宋体"/>
          <w:color w:val="0f0e13"/>
          <w:spacing w:val="-2"/>
          <w:sz w:val="24"/>
          <w:szCs w:val="24"/>
        </w:rPr>
        <w:t xml:space="preserve">管理、作业人员的考核和奖惩激励。</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lang w:eastAsia="zh-CN"/>
        </w:rPr>
        <w:t xml:space="preserve">3.</w:t>
      </w:r>
      <w:r>
        <w:rPr>
          <w:rFonts w:hint="eastAsia" w:ascii="宋体" w:hAnsi="宋体" w:eastAsia="宋体" w:cs="宋体"/>
          <w:color w:val="0f0e13"/>
          <w:spacing w:val="-2"/>
          <w:sz w:val="24"/>
          <w:szCs w:val="24"/>
        </w:rPr>
        <w:t xml:space="preserve">乙方有权要求甲方按合同规定及时拨付保洁费，因甲方未按时拨付保洁费，而影响保洁工作正常开展时，乙方有权终止合同，甲方需付清所欠保洁等费用，并赔偿有关损失。</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lang w:eastAsia="zh-CN"/>
        </w:rPr>
        <w:t xml:space="preserve">4.</w:t>
      </w:r>
      <w:r>
        <w:rPr>
          <w:rFonts w:hint="eastAsia" w:ascii="宋体" w:hAnsi="宋体" w:eastAsia="宋体" w:cs="宋体"/>
          <w:color w:val="0f0e13"/>
          <w:spacing w:val="-2"/>
          <w:sz w:val="24"/>
          <w:szCs w:val="24"/>
        </w:rPr>
        <w:t xml:space="preserve">合同范围内产生的建筑垃圾、工业生产垃圾，如需乙方清运，费用由甲方协调、责令垃圾产生单位或个人承担。</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rPr>
        <w:t xml:space="preserve">乙方的义务</w:t>
      </w:r>
      <w:r>
        <w:rPr>
          <w:rFonts w:hint="eastAsia" w:ascii="宋体" w:hAnsi="宋体" w:eastAsia="宋体" w:cs="宋体"/>
          <w:color w:val="0f0e13"/>
          <w:spacing w:val="-2"/>
          <w:sz w:val="24"/>
          <w:szCs w:val="24"/>
          <w:lang w:eastAsia="zh-CN"/>
        </w:rPr>
        <w:t xml:space="preserve">：</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lang w:eastAsia="zh-CN"/>
        </w:rPr>
        <w:t xml:space="preserve">1.</w:t>
      </w:r>
      <w:r>
        <w:rPr>
          <w:rFonts w:hint="eastAsia" w:ascii="宋体" w:hAnsi="宋体" w:eastAsia="宋体" w:cs="宋体"/>
          <w:color w:val="0f0e13"/>
          <w:spacing w:val="-2"/>
          <w:sz w:val="24"/>
          <w:szCs w:val="24"/>
        </w:rPr>
        <w:t xml:space="preserve">乙方负责在保洁区建立项目部，派驻管理人员指导开展环境整治工作</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lang w:eastAsia="zh-CN"/>
        </w:rPr>
        <w:t xml:space="preserve">2.</w:t>
      </w:r>
      <w:r>
        <w:rPr>
          <w:rFonts w:hint="eastAsia" w:ascii="宋体" w:hAnsi="宋体" w:eastAsia="宋体" w:cs="宋体"/>
          <w:color w:val="0f0e13"/>
          <w:spacing w:val="-2"/>
          <w:sz w:val="24"/>
          <w:szCs w:val="24"/>
        </w:rPr>
        <w:t xml:space="preserve">根据测算的数据，按照实际情况配备侧翻式垃圾收集运输车1辆</w:t>
      </w:r>
      <w:r>
        <w:rPr>
          <w:rFonts w:hint="eastAsia" w:ascii="宋体" w:hAnsi="宋体" w:eastAsia="宋体" w:cs="宋体"/>
          <w:color w:val="0f0e13"/>
          <w:spacing w:val="-2"/>
          <w:sz w:val="24"/>
          <w:szCs w:val="24"/>
          <w:lang w:eastAsia="zh-CN"/>
        </w:rPr>
        <w:t xml:space="preserve">、洒水车</w:t>
      </w:r>
      <w:r>
        <w:rPr>
          <w:rFonts w:hint="eastAsia" w:ascii="宋体" w:hAnsi="宋体" w:eastAsia="宋体" w:cs="宋体"/>
          <w:color w:val="0f0e13"/>
          <w:spacing w:val="-2"/>
          <w:sz w:val="24"/>
          <w:szCs w:val="24"/>
        </w:rPr>
        <w:t xml:space="preserve">1辆</w:t>
      </w:r>
      <w:r>
        <w:rPr>
          <w:rFonts w:hint="eastAsia" w:ascii="宋体" w:hAnsi="宋体" w:eastAsia="宋体" w:cs="宋体"/>
          <w:color w:val="0f0e13"/>
          <w:spacing w:val="-2"/>
          <w:sz w:val="24"/>
          <w:szCs w:val="24"/>
          <w:lang w:eastAsia="zh-CN"/>
        </w:rPr>
        <w:t xml:space="preserve">、</w:t>
      </w:r>
      <w:r>
        <w:rPr>
          <w:rFonts w:hint="eastAsia" w:ascii="宋体" w:hAnsi="宋体" w:eastAsia="宋体" w:cs="宋体"/>
          <w:color w:val="0f0e13"/>
          <w:spacing w:val="-2"/>
          <w:sz w:val="24"/>
          <w:szCs w:val="24"/>
        </w:rPr>
        <w:t xml:space="preserve">扫地车1辆，垃圾分类电动车2辆。按照合同标准配齐垃圾桶。魏集街区配备不低于</w:t>
      </w:r>
      <w:r>
        <w:rPr>
          <w:rFonts w:hint="eastAsia" w:ascii="宋体" w:hAnsi="宋体" w:cs="宋体"/>
          <w:color w:val="0f0e13"/>
          <w:spacing w:val="-2"/>
          <w:sz w:val="24"/>
          <w:szCs w:val="24"/>
          <w:lang w:val="en-US" w:eastAsia="zh-CN"/>
        </w:rPr>
        <w:t xml:space="preserve">31</w:t>
      </w:r>
      <w:r>
        <w:rPr>
          <w:rFonts w:hint="eastAsia" w:ascii="宋体" w:hAnsi="宋体" w:eastAsia="宋体" w:cs="宋体"/>
          <w:color w:val="0f0e13"/>
          <w:spacing w:val="-2"/>
          <w:sz w:val="24"/>
          <w:szCs w:val="24"/>
        </w:rPr>
        <w:t xml:space="preserve">名保洁人员、浦棠街区配备不低于</w:t>
      </w:r>
      <w:r>
        <w:rPr>
          <w:rFonts w:hint="eastAsia" w:ascii="宋体" w:hAnsi="宋体" w:cs="宋体"/>
          <w:color w:val="0f0e13"/>
          <w:spacing w:val="-2"/>
          <w:sz w:val="24"/>
          <w:szCs w:val="24"/>
          <w:lang w:val="en-US" w:eastAsia="zh-CN"/>
        </w:rPr>
        <w:t xml:space="preserve">11</w:t>
      </w:r>
      <w:r>
        <w:rPr>
          <w:rFonts w:hint="eastAsia" w:ascii="宋体" w:hAnsi="宋体" w:eastAsia="宋体" w:cs="宋体"/>
          <w:color w:val="0f0e13"/>
          <w:spacing w:val="-2"/>
          <w:sz w:val="24"/>
          <w:szCs w:val="24"/>
        </w:rPr>
        <w:t xml:space="preserve">名保洁员、政府办公场所保洁不少于</w:t>
      </w:r>
      <w:r>
        <w:rPr>
          <w:rFonts w:hint="eastAsia" w:ascii="宋体" w:hAnsi="宋体" w:cs="宋体"/>
          <w:color w:val="0f0e13"/>
          <w:spacing w:val="-2"/>
          <w:sz w:val="24"/>
          <w:szCs w:val="24"/>
          <w:lang w:val="en-US" w:eastAsia="zh-CN"/>
        </w:rPr>
        <w:t xml:space="preserve">3</w:t>
      </w:r>
      <w:r>
        <w:rPr>
          <w:rFonts w:hint="eastAsia" w:ascii="宋体" w:hAnsi="宋体" w:eastAsia="宋体" w:cs="宋体"/>
          <w:color w:val="0f0e13"/>
          <w:spacing w:val="-2"/>
          <w:sz w:val="24"/>
          <w:szCs w:val="24"/>
        </w:rPr>
        <w:t xml:space="preserve">人、公墓林保洁不少于</w:t>
      </w:r>
      <w:r>
        <w:rPr>
          <w:rFonts w:hint="eastAsia" w:ascii="宋体" w:hAnsi="宋体" w:cs="宋体"/>
          <w:color w:val="0f0e13"/>
          <w:spacing w:val="-2"/>
          <w:sz w:val="24"/>
          <w:szCs w:val="24"/>
          <w:lang w:val="en-US" w:eastAsia="zh-CN"/>
        </w:rPr>
        <w:t xml:space="preserve">3</w:t>
      </w:r>
      <w:r>
        <w:rPr>
          <w:rFonts w:hint="eastAsia" w:ascii="宋体" w:hAnsi="宋体" w:eastAsia="宋体" w:cs="宋体"/>
          <w:color w:val="0f0e13"/>
          <w:spacing w:val="-2"/>
          <w:sz w:val="24"/>
          <w:szCs w:val="24"/>
        </w:rPr>
        <w:t xml:space="preserve">人。车辆配置不到位的，按照少一辆扣除当月考核保洁费的10%</w:t>
      </w:r>
      <w:r>
        <w:rPr>
          <w:rFonts w:hint="eastAsia" w:ascii="宋体" w:hAnsi="宋体" w:eastAsia="宋体" w:cs="宋体"/>
          <w:color w:val="0f0e13"/>
          <w:spacing w:val="-2"/>
          <w:sz w:val="24"/>
          <w:szCs w:val="24"/>
          <w:lang w:eastAsia="zh-CN"/>
        </w:rPr>
        <w:t xml:space="preserve">，</w:t>
      </w:r>
      <w:r>
        <w:rPr>
          <w:rFonts w:hint="eastAsia" w:ascii="宋体" w:hAnsi="宋体" w:eastAsia="宋体" w:cs="宋体"/>
          <w:color w:val="0f0e13"/>
          <w:spacing w:val="-2"/>
          <w:sz w:val="24"/>
          <w:szCs w:val="24"/>
        </w:rPr>
        <w:t xml:space="preserve">人员配置缺一人按照当月考核保洁</w:t>
      </w:r>
      <w:bookmarkStart w:id="16" w:name="_GoBack"/>
      <w:r/>
      <w:bookmarkEnd w:id="16"/>
      <w:r>
        <w:rPr>
          <w:rFonts w:hint="eastAsia" w:ascii="宋体" w:hAnsi="宋体" w:eastAsia="宋体" w:cs="宋体"/>
          <w:color w:val="0f0e13"/>
          <w:spacing w:val="-2"/>
          <w:sz w:val="24"/>
          <w:szCs w:val="24"/>
        </w:rPr>
        <w:t xml:space="preserve">费的2%扣除。确因工作量或运营方式变化，导致车辆、垃圾桶或保洁员数量需要调整时，在经甲、乙双方协商同意后重新测算相应调整合同费用。对于临时需要启动的紧急、突发事件的处理预案，乙方应积极配合。</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lang w:eastAsia="zh-CN"/>
        </w:rPr>
        <w:t xml:space="preserve">3.</w:t>
      </w:r>
      <w:r>
        <w:rPr>
          <w:rFonts w:hint="eastAsia" w:ascii="宋体" w:hAnsi="宋体" w:eastAsia="宋体" w:cs="宋体"/>
          <w:color w:val="0f0e13"/>
          <w:spacing w:val="-2"/>
          <w:sz w:val="24"/>
          <w:szCs w:val="24"/>
        </w:rPr>
        <w:t xml:space="preserve">运营期间乙方负责管理好项目部，按照相应的考核标准和管理要求做好保洁区环卫保洁和垃圾分类工作。</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lang w:eastAsia="zh-CN"/>
        </w:rPr>
        <w:t xml:space="preserve">4.</w:t>
      </w:r>
      <w:r>
        <w:rPr>
          <w:rFonts w:hint="eastAsia" w:ascii="宋体" w:hAnsi="宋体" w:eastAsia="宋体" w:cs="宋体"/>
          <w:color w:val="0f0e13"/>
          <w:spacing w:val="-2"/>
          <w:sz w:val="24"/>
          <w:szCs w:val="24"/>
        </w:rPr>
        <w:t xml:space="preserve">负责管理人员、清运人员、保洁员及其他工作人员的工资、劳保福利、工作服及劳动工具的发放。</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lang w:eastAsia="zh-CN"/>
        </w:rPr>
        <w:t xml:space="preserve">5.</w:t>
      </w:r>
      <w:r>
        <w:rPr>
          <w:rFonts w:hint="eastAsia" w:ascii="宋体" w:hAnsi="宋体" w:eastAsia="宋体" w:cs="宋体"/>
          <w:color w:val="0f0e13"/>
          <w:spacing w:val="-2"/>
          <w:sz w:val="24"/>
          <w:szCs w:val="24"/>
        </w:rPr>
        <w:t xml:space="preserve">负责所有受聘人员的安全教育，出现的安全责任事故由乙方负责。</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rPr>
      </w:pPr>
      <w:r>
        <w:rPr>
          <w:rFonts w:hint="eastAsia" w:ascii="宋体" w:hAnsi="宋体" w:eastAsia="宋体" w:cs="宋体"/>
          <w:color w:val="0f0e13"/>
          <w:spacing w:val="-2"/>
          <w:sz w:val="24"/>
          <w:szCs w:val="24"/>
          <w:lang w:eastAsia="zh-CN"/>
        </w:rPr>
        <w:t xml:space="preserve">6.</w:t>
      </w:r>
      <w:r>
        <w:rPr>
          <w:rFonts w:hint="eastAsia" w:ascii="宋体" w:hAnsi="宋体" w:eastAsia="宋体" w:cs="宋体"/>
          <w:color w:val="0f0e13"/>
          <w:spacing w:val="-2"/>
          <w:sz w:val="24"/>
          <w:szCs w:val="24"/>
        </w:rPr>
        <w:t xml:space="preserve">负责办公场所租赁、网络、通讯、水、电等费用。</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7.</w:t>
      </w:r>
      <w:r>
        <w:rPr>
          <w:rFonts w:hint="eastAsia" w:ascii="宋体" w:hAnsi="宋体" w:eastAsia="宋体" w:cs="宋体"/>
          <w:color w:val="0f0e13"/>
          <w:spacing w:val="-2"/>
          <w:sz w:val="24"/>
          <w:szCs w:val="24"/>
        </w:rPr>
        <w:t xml:space="preserve">负责按照国家有关税费要求，向甲方提供税费票据</w:t>
      </w:r>
      <w:r>
        <w:rPr>
          <w:rFonts w:hint="eastAsia" w:ascii="宋体" w:hAnsi="宋体" w:eastAsia="宋体" w:cs="宋体"/>
          <w:color w:val="0f0e13"/>
          <w:spacing w:val="-2"/>
          <w:sz w:val="24"/>
          <w:szCs w:val="24"/>
          <w:lang w:eastAsia="zh-CN"/>
        </w:rPr>
        <w:t xml:space="preserve">。</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8.</w:t>
      </w:r>
      <w:r>
        <w:rPr>
          <w:rFonts w:hint="eastAsia" w:ascii="宋体" w:hAnsi="宋体" w:eastAsia="宋体" w:cs="宋体"/>
          <w:color w:val="0f0e13"/>
          <w:spacing w:val="-2"/>
          <w:sz w:val="24"/>
          <w:szCs w:val="24"/>
        </w:rPr>
        <w:t xml:space="preserve">负责建立车辆、管</w:t>
      </w:r>
      <w:r>
        <w:rPr>
          <w:rFonts w:hint="eastAsia" w:ascii="宋体" w:hAnsi="宋体" w:eastAsia="宋体" w:cs="宋体"/>
          <w:color w:val="0f0e13"/>
          <w:spacing w:val="-2"/>
          <w:sz w:val="24"/>
          <w:szCs w:val="24"/>
          <w:lang w:eastAsia="zh-CN"/>
        </w:rPr>
        <w:t xml:space="preserve">理人</w:t>
      </w:r>
      <w:r>
        <w:rPr>
          <w:rFonts w:hint="eastAsia" w:ascii="宋体" w:hAnsi="宋体" w:eastAsia="宋体" w:cs="宋体"/>
          <w:color w:val="0f0e13"/>
          <w:spacing w:val="-2"/>
          <w:sz w:val="24"/>
          <w:szCs w:val="24"/>
        </w:rPr>
        <w:t xml:space="preserve">员的考核监督信息化管理系统</w:t>
      </w:r>
      <w:r>
        <w:rPr>
          <w:rFonts w:hint="eastAsia" w:ascii="宋体" w:hAnsi="宋体" w:eastAsia="宋体" w:cs="宋体"/>
          <w:color w:val="0f0e13"/>
          <w:spacing w:val="-2"/>
          <w:sz w:val="24"/>
          <w:szCs w:val="24"/>
          <w:lang w:eastAsia="zh-CN"/>
        </w:rPr>
        <w:t xml:space="preserve">。</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9.</w:t>
      </w:r>
      <w:r>
        <w:rPr>
          <w:rFonts w:hint="eastAsia" w:ascii="宋体" w:hAnsi="宋体" w:eastAsia="宋体" w:cs="宋体"/>
          <w:color w:val="0f0e13"/>
          <w:spacing w:val="-2"/>
          <w:sz w:val="24"/>
          <w:szCs w:val="24"/>
        </w:rPr>
        <w:t xml:space="preserve">负责建立完善的运营管理体系，根据作业标准制定相关的管理、考核制度和各岗位工作流程</w:t>
      </w:r>
      <w:r>
        <w:rPr>
          <w:rFonts w:hint="eastAsia" w:ascii="宋体" w:hAnsi="宋体" w:eastAsia="宋体" w:cs="宋体"/>
          <w:color w:val="0f0e13"/>
          <w:spacing w:val="-2"/>
          <w:sz w:val="24"/>
          <w:szCs w:val="24"/>
          <w:lang w:eastAsia="zh-CN"/>
        </w:rPr>
        <w:t xml:space="preserve">。</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10.</w:t>
      </w:r>
      <w:r>
        <w:rPr>
          <w:rFonts w:hint="eastAsia" w:ascii="宋体" w:hAnsi="宋体" w:eastAsia="宋体" w:cs="宋体"/>
          <w:color w:val="0f0e13"/>
          <w:spacing w:val="-2"/>
          <w:sz w:val="24"/>
          <w:szCs w:val="24"/>
        </w:rPr>
        <w:t xml:space="preserve">乙方负责购置必要的管理车辆和相关办公、监管设备设施</w:t>
      </w:r>
      <w:r>
        <w:rPr>
          <w:rFonts w:hint="eastAsia" w:ascii="宋体" w:hAnsi="宋体" w:eastAsia="宋体" w:cs="宋体"/>
          <w:color w:val="0f0e13"/>
          <w:spacing w:val="-2"/>
          <w:sz w:val="24"/>
          <w:szCs w:val="24"/>
          <w:lang w:eastAsia="zh-CN"/>
        </w:rPr>
        <w:t xml:space="preserve">。</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二、保洁范围及质量标准</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（一）保洁范围</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合同范围的道路及两侧范围内的环卫保洁（包含立面范围：合同范围内线杆、墙体张贴的纸质小广告清理）、沿街垃圾分类、镇区7座公厕清扫管</w:t>
      </w:r>
      <w:r>
        <w:rPr>
          <w:rFonts w:hint="eastAsia" w:ascii="宋体" w:hAnsi="宋体" w:eastAsia="宋体" w:cs="宋体"/>
          <w:color w:val="0f0e13"/>
          <w:spacing w:val="-2"/>
          <w:sz w:val="24"/>
          <w:szCs w:val="24"/>
          <w:highlight w:val="none"/>
          <w:lang w:eastAsia="zh-CN"/>
        </w:rPr>
        <w:t xml:space="preserve">理</w:t>
      </w:r>
      <w:r>
        <w:rPr>
          <w:rFonts w:hint="eastAsia" w:ascii="宋体" w:hAnsi="宋体" w:cs="宋体"/>
          <w:color w:val="0f0e13"/>
          <w:spacing w:val="-2"/>
          <w:sz w:val="24"/>
          <w:szCs w:val="24"/>
          <w:highlight w:val="none"/>
          <w:lang w:eastAsia="zh-CN"/>
        </w:rPr>
        <w:t xml:space="preserve">（</w:t>
      </w:r>
      <w:r>
        <w:rPr>
          <w:rFonts w:hint="eastAsia" w:ascii="宋体" w:hAnsi="宋体" w:eastAsia="宋体" w:cs="宋体"/>
          <w:color w:val="0f0e13"/>
          <w:spacing w:val="-2"/>
          <w:sz w:val="24"/>
          <w:szCs w:val="24"/>
          <w:highlight w:val="none"/>
          <w:lang w:eastAsia="zh-CN"/>
        </w:rPr>
        <w:t xml:space="preserve">公厕平时维护，小修保养，门帘更换</w:t>
      </w:r>
      <w:r>
        <w:rPr>
          <w:rFonts w:hint="eastAsia" w:ascii="宋体" w:hAnsi="宋体" w:cs="宋体"/>
          <w:color w:val="0f0e13"/>
          <w:spacing w:val="-2"/>
          <w:sz w:val="24"/>
          <w:szCs w:val="24"/>
          <w:highlight w:val="none"/>
          <w:lang w:eastAsia="zh-CN"/>
        </w:rPr>
        <w:t xml:space="preserve">）</w:t>
      </w:r>
      <w:r>
        <w:rPr>
          <w:rFonts w:hint="eastAsia" w:ascii="宋体" w:hAnsi="宋体" w:eastAsia="宋体" w:cs="宋体"/>
          <w:color w:val="0f0e13"/>
          <w:spacing w:val="-2"/>
          <w:sz w:val="24"/>
          <w:szCs w:val="24"/>
          <w:highlight w:val="none"/>
          <w:lang w:eastAsia="zh-CN"/>
        </w:rPr>
        <w:t xml:space="preserve">、保洁范围内绿化维护修剪、及</w:t>
      </w:r>
      <w:r>
        <w:rPr>
          <w:rFonts w:hint="eastAsia" w:ascii="宋体" w:hAnsi="宋体" w:eastAsia="宋体" w:cs="宋体"/>
          <w:color w:val="0f0e13"/>
          <w:spacing w:val="-2"/>
          <w:sz w:val="24"/>
          <w:szCs w:val="24"/>
          <w:highlight w:val="none"/>
          <w:lang w:val="en-US" w:eastAsia="zh-CN"/>
        </w:rPr>
        <w:t xml:space="preserve">公园</w:t>
      </w:r>
      <w:r>
        <w:rPr>
          <w:rFonts w:hint="eastAsia" w:ascii="宋体" w:hAnsi="宋体" w:eastAsia="宋体" w:cs="宋体"/>
          <w:color w:val="0f0e13"/>
          <w:spacing w:val="-2"/>
          <w:sz w:val="24"/>
          <w:szCs w:val="24"/>
          <w:highlight w:val="none"/>
          <w:lang w:eastAsia="zh-CN"/>
        </w:rPr>
        <w:t xml:space="preserve">广场保洁维护，</w:t>
      </w:r>
      <w:r>
        <w:rPr>
          <w:rFonts w:hint="eastAsia" w:ascii="宋体" w:hAnsi="宋体" w:eastAsia="宋体" w:cs="宋体"/>
          <w:color w:val="0f0e13"/>
          <w:spacing w:val="-2"/>
          <w:sz w:val="24"/>
          <w:szCs w:val="24"/>
          <w:lang w:eastAsia="zh-CN"/>
        </w:rPr>
        <w:t xml:space="preserve">负责镇政府院内垃圾清扫清运，对政府办公场所和政府部门办公场所进行保洁和托运、对镇公墓林进行管护保洁。</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（二）质量标准</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1.工作要求作业时间为夏季上午7:00-11:30，下午2:30-6:00：冬季上午7:30-11:30下午 1:30-5:00：作业时间内保洁人员统一着反光保洁服，保洁工具齐全、保持干净整洁。</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2.保洁标准</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合同范围内的道路及两侧范围内的环卫保洁：合同范围内的线杆、墙体张贴的纸质小广告清理、合同范围的内生活垃圾收集及清运、合同范围内路面的抛撒物清除及生活垃圾捡拾，</w:t>
      </w:r>
      <w:r>
        <w:rPr>
          <w:rFonts w:hint="eastAsia" w:ascii="宋体" w:hAnsi="宋体" w:eastAsia="宋体" w:cs="宋体"/>
          <w:color w:val="0f0e13"/>
          <w:spacing w:val="-2"/>
          <w:sz w:val="24"/>
          <w:szCs w:val="24"/>
          <w:lang w:val="en-US" w:eastAsia="zh-CN"/>
        </w:rPr>
        <w:t xml:space="preserve">合同范围内苗木修剪、杂草清理，</w:t>
      </w:r>
      <w:r>
        <w:rPr>
          <w:rFonts w:hint="eastAsia" w:ascii="宋体" w:hAnsi="宋体" w:eastAsia="宋体" w:cs="宋体"/>
          <w:color w:val="0f0e13"/>
          <w:spacing w:val="-2"/>
          <w:sz w:val="24"/>
          <w:szCs w:val="24"/>
          <w:lang w:eastAsia="zh-CN"/>
        </w:rPr>
        <w:t xml:space="preserve">做到美观整洁，产生的垃圾随时清理。</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3.垃圾桶/箱保洁标准</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定时对垃圾桶/箱进行擦洗，确保垃圾桶/箱外观整洁、摆放整齐、无垃圾外溢现象垃圾桶/箱周围无散落垃圾；4-10月份期间，对合同范围内的垃圾桶/箱进行药物消杀。</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4.垃圾清运标准</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所有垃圾桶/箱及时清理，做到不溢桶/箱，垃圾日产日清，车走地净；车容整洁，车体外无污物、灰垢，标识清晰，密闭运输，无洒、漏、抛现象；垃圾必须按照规定运输至中转站或指定地点，不得随意倾倒。</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5.公厕管护标准</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公厕每天保洁三次（早8点前、中午12点后、下午4点后），公厕内无异味、墙壁、设施等无污渍；保持水通电通、照明正常；标识、设施齐全无损坏；无小广告、蜘蛛网：地面无积水：定期抽取公厕化粪池，做到污水不外溢；定期消毒。每年夏秋、冬春两次更换公厕门帘，日常维修费用由中标管护单位自理（公厕整体维修、改造较大费用除外）。</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三、合同费用标准及支付方式</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为保障项目运营工作的正常开展，双方确定按以下标准给乙方拨付保洁费。</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1.费用标准</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val="en-US" w:eastAsia="zh-CN"/>
        </w:rPr>
      </w:pPr>
      <w:r>
        <w:rPr>
          <w:rFonts w:hint="eastAsia" w:ascii="宋体" w:hAnsi="宋体" w:eastAsia="宋体" w:cs="宋体"/>
          <w:color w:val="0f0e13"/>
          <w:spacing w:val="-2"/>
          <w:sz w:val="24"/>
          <w:szCs w:val="24"/>
          <w:lang w:eastAsia="zh-CN"/>
        </w:rPr>
        <w:t xml:space="preserve">（1）魏集镇镇区街道保洁道路8条、共计387825平方米，浦棠街道保洁道路7条、共116200平方米，保洁区域合计504025平方米（具体数据详见附表）合同费用按照每平方</w:t>
      </w:r>
      <w:r>
        <w:rPr>
          <w:rFonts w:hint="eastAsia" w:ascii="宋体" w:hAnsi="宋体" w:eastAsia="宋体" w:cs="宋体"/>
          <w:color w:val="0f0e13"/>
          <w:spacing w:val="-2"/>
          <w:sz w:val="24"/>
          <w:szCs w:val="24"/>
          <w:lang w:val="en-US" w:eastAsia="zh-CN"/>
        </w:rPr>
        <w:t xml:space="preserve">    </w:t>
      </w:r>
      <w:r>
        <w:rPr>
          <w:rFonts w:hint="eastAsia" w:ascii="宋体" w:hAnsi="宋体" w:eastAsia="宋体" w:cs="宋体"/>
          <w:color w:val="0f0e13"/>
          <w:spacing w:val="-2"/>
          <w:sz w:val="24"/>
          <w:szCs w:val="24"/>
          <w:lang w:eastAsia="zh-CN"/>
        </w:rPr>
        <w:t xml:space="preserve">元收取，年合同费用合计</w:t>
      </w:r>
      <w:r>
        <w:rPr>
          <w:rFonts w:hint="eastAsia" w:ascii="宋体" w:hAnsi="宋体" w:eastAsia="宋体" w:cs="宋体"/>
          <w:color w:val="0f0e13"/>
          <w:spacing w:val="-2"/>
          <w:sz w:val="24"/>
          <w:szCs w:val="24"/>
          <w:lang w:val="en-US" w:eastAsia="zh-CN"/>
        </w:rPr>
        <w:t xml:space="preserve">    </w:t>
      </w:r>
      <w:r>
        <w:rPr>
          <w:rFonts w:hint="eastAsia" w:ascii="宋体" w:hAnsi="宋体" w:eastAsia="宋体" w:cs="宋体"/>
          <w:color w:val="0f0e13"/>
          <w:spacing w:val="-2"/>
          <w:sz w:val="24"/>
          <w:szCs w:val="24"/>
          <w:lang w:eastAsia="zh-CN"/>
        </w:rPr>
        <w:t xml:space="preserve">元（大写：</w:t>
      </w:r>
      <w:r>
        <w:rPr>
          <w:rFonts w:hint="eastAsia" w:ascii="宋体" w:hAnsi="宋体" w:eastAsia="宋体" w:cs="宋体"/>
          <w:color w:val="0f0e13"/>
          <w:spacing w:val="-2"/>
          <w:sz w:val="24"/>
          <w:szCs w:val="24"/>
          <w:lang w:val="en-US" w:eastAsia="zh-CN"/>
        </w:rPr>
        <w:t xml:space="preserve">    ）；</w:t>
      </w:r>
      <w:r>
        <w:rPr>
          <w:rFonts w:hint="eastAsia" w:ascii="宋体" w:hAnsi="宋体" w:eastAsia="宋体" w:cs="宋体"/>
          <w:color w:val="0f0e13"/>
          <w:spacing w:val="-2"/>
          <w:sz w:val="24"/>
          <w:szCs w:val="24"/>
          <w:lang w:eastAsia="zh-CN"/>
        </w:rPr>
        <w:t xml:space="preserve">魏集街道镇区公厕6座，浦棠街道公厕1座，每座</w:t>
      </w:r>
      <w:r>
        <w:rPr>
          <w:rFonts w:hint="eastAsia" w:ascii="宋体" w:hAnsi="宋体" w:eastAsia="宋体" w:cs="宋体"/>
          <w:color w:val="0f0e13"/>
          <w:spacing w:val="-2"/>
          <w:sz w:val="24"/>
          <w:szCs w:val="24"/>
          <w:lang w:val="en-US" w:eastAsia="zh-CN"/>
        </w:rPr>
        <w:t xml:space="preserve">    </w:t>
      </w:r>
      <w:r>
        <w:rPr>
          <w:rFonts w:hint="eastAsia" w:ascii="宋体" w:hAnsi="宋体" w:eastAsia="宋体" w:cs="宋体"/>
          <w:color w:val="0f0e13"/>
          <w:spacing w:val="-2"/>
          <w:sz w:val="24"/>
          <w:szCs w:val="24"/>
          <w:lang w:eastAsia="zh-CN"/>
        </w:rPr>
        <w:t xml:space="preserve">元/月，合计</w:t>
      </w:r>
      <w:r>
        <w:rPr>
          <w:rFonts w:hint="eastAsia" w:ascii="宋体" w:hAnsi="宋体" w:eastAsia="宋体" w:cs="宋体"/>
          <w:color w:val="0f0e13"/>
          <w:spacing w:val="-2"/>
          <w:sz w:val="24"/>
          <w:szCs w:val="24"/>
          <w:lang w:val="en-US" w:eastAsia="zh-CN"/>
        </w:rPr>
        <w:t xml:space="preserve">    </w:t>
      </w:r>
      <w:r>
        <w:rPr>
          <w:rFonts w:hint="eastAsia" w:ascii="宋体" w:hAnsi="宋体" w:eastAsia="宋体" w:cs="宋体"/>
          <w:color w:val="0f0e13"/>
          <w:spacing w:val="-2"/>
          <w:sz w:val="24"/>
          <w:szCs w:val="24"/>
          <w:lang w:eastAsia="zh-CN"/>
        </w:rPr>
        <w:t xml:space="preserve">元/年大写：</w:t>
      </w:r>
      <w:r>
        <w:rPr>
          <w:rFonts w:hint="eastAsia" w:ascii="宋体" w:hAnsi="宋体" w:eastAsia="宋体" w:cs="宋体"/>
          <w:color w:val="0f0e13"/>
          <w:spacing w:val="-2"/>
          <w:sz w:val="24"/>
          <w:szCs w:val="24"/>
          <w:lang w:val="en-US" w:eastAsia="zh-CN"/>
        </w:rPr>
        <w:t xml:space="preserve">    </w:t>
      </w:r>
      <w:r>
        <w:rPr>
          <w:rFonts w:hint="eastAsia" w:ascii="宋体" w:hAnsi="宋体" w:eastAsia="宋体" w:cs="宋体"/>
          <w:color w:val="0f0e13"/>
          <w:spacing w:val="-2"/>
          <w:sz w:val="24"/>
          <w:szCs w:val="24"/>
          <w:lang w:eastAsia="zh-CN"/>
        </w:rPr>
        <w:t xml:space="preserve">)；政府办公场所按照每年</w:t>
      </w:r>
      <w:r>
        <w:rPr>
          <w:rFonts w:hint="eastAsia" w:ascii="宋体" w:hAnsi="宋体" w:eastAsia="宋体" w:cs="宋体"/>
          <w:color w:val="0f0e13"/>
          <w:spacing w:val="-2"/>
          <w:sz w:val="24"/>
          <w:szCs w:val="24"/>
          <w:lang w:val="en-US" w:eastAsia="zh-CN"/>
        </w:rPr>
        <w:t xml:space="preserve">    </w:t>
      </w:r>
      <w:r>
        <w:rPr>
          <w:rFonts w:hint="eastAsia" w:ascii="宋体" w:hAnsi="宋体" w:eastAsia="宋体" w:cs="宋体"/>
          <w:color w:val="0f0e13"/>
          <w:spacing w:val="-2"/>
          <w:sz w:val="24"/>
          <w:szCs w:val="24"/>
          <w:lang w:eastAsia="zh-CN"/>
        </w:rPr>
        <w:t xml:space="preserve">元、公墓林每年管理费用</w:t>
      </w:r>
      <w:r>
        <w:rPr>
          <w:rFonts w:hint="eastAsia" w:ascii="宋体" w:hAnsi="宋体" w:eastAsia="宋体" w:cs="宋体"/>
          <w:color w:val="0f0e13"/>
          <w:spacing w:val="-2"/>
          <w:sz w:val="24"/>
          <w:szCs w:val="24"/>
          <w:lang w:val="en-US" w:eastAsia="zh-CN"/>
        </w:rPr>
        <w:t xml:space="preserve">    </w:t>
      </w:r>
      <w:r>
        <w:rPr>
          <w:rFonts w:hint="eastAsia" w:ascii="宋体" w:hAnsi="宋体" w:eastAsia="宋体" w:cs="宋体"/>
          <w:color w:val="0f0e13"/>
          <w:spacing w:val="-2"/>
          <w:sz w:val="24"/>
          <w:szCs w:val="24"/>
          <w:lang w:eastAsia="zh-CN"/>
        </w:rPr>
        <w:t xml:space="preserve">元，综上共计</w:t>
      </w:r>
      <w:r>
        <w:rPr>
          <w:rFonts w:hint="eastAsia" w:ascii="宋体" w:hAnsi="宋体" w:eastAsia="宋体" w:cs="宋体"/>
          <w:color w:val="0f0e13"/>
          <w:spacing w:val="-2"/>
          <w:sz w:val="24"/>
          <w:szCs w:val="24"/>
          <w:lang w:val="en-US" w:eastAsia="zh-CN"/>
        </w:rPr>
        <w:t xml:space="preserve">    </w:t>
      </w:r>
      <w:r>
        <w:rPr>
          <w:rFonts w:hint="eastAsia" w:ascii="宋体" w:hAnsi="宋体" w:eastAsia="宋体" w:cs="宋体"/>
          <w:color w:val="0f0e13"/>
          <w:spacing w:val="-2"/>
          <w:sz w:val="24"/>
          <w:szCs w:val="24"/>
          <w:lang w:eastAsia="zh-CN"/>
        </w:rPr>
        <w:t xml:space="preserve">元/年（大写：</w:t>
      </w:r>
      <w:r>
        <w:rPr>
          <w:rFonts w:hint="eastAsia" w:ascii="宋体" w:hAnsi="宋体" w:eastAsia="宋体" w:cs="宋体"/>
          <w:color w:val="0f0e13"/>
          <w:spacing w:val="-2"/>
          <w:sz w:val="24"/>
          <w:szCs w:val="24"/>
          <w:lang w:val="en-US" w:eastAsia="zh-CN"/>
        </w:rPr>
        <w:t xml:space="preserve">    ）。</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2）合同期内，保洁承包费用按月结算，根据县、镇两级月度检查考核结果（百分制考核分值比例大概为4:6）；经费拨付渠道：县财政每年补助资金为人民币580495元镇财政每年配套57.6%。42.4%县级补助资金由城管局根据考核结果商财政局结算拨付57.6%镇级资金，根据考核结果按月结算拨付。每月整体费用于次月5日前完成结算拨付。</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1）保洁员、管理员、司机、装工等人员的聘用，本着原工人优先使用，并做好他们的维稳工作，在甲方保洁费按照合同规定的拨付时序按时拨付给乙方的情况下，若因为工资或其他问题引起不稳定因素，甲方随时终止合同。</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2.支付方式</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甲方以年保洁费为基数按月（不足一月以月均保洁费为基数，按实际天数计算）支付乙方保洁费用：甲方于次月5日前支付上月保洁费用</w:t>
      </w:r>
      <w:r>
        <w:rPr>
          <w:rFonts w:hint="eastAsia" w:ascii="宋体" w:hAnsi="宋体" w:eastAsia="宋体" w:cs="宋体"/>
          <w:color w:val="0f0e13"/>
          <w:spacing w:val="-2"/>
          <w:sz w:val="24"/>
          <w:szCs w:val="24"/>
          <w:lang w:val="en-US" w:eastAsia="zh-CN"/>
        </w:rPr>
        <w:t xml:space="preserve">    </w:t>
      </w:r>
      <w:r>
        <w:rPr>
          <w:rFonts w:hint="eastAsia" w:ascii="宋体" w:hAnsi="宋体" w:eastAsia="宋体" w:cs="宋体"/>
          <w:color w:val="0f0e13"/>
          <w:spacing w:val="-2"/>
          <w:sz w:val="24"/>
          <w:szCs w:val="24"/>
          <w:lang w:eastAsia="zh-CN"/>
        </w:rPr>
        <w:t xml:space="preserve">元。</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四、项目合同期限</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rPr>
        <w:t xml:space="preserve">本项目合同期限为3年</w:t>
      </w:r>
      <w:r>
        <w:rPr>
          <w:rFonts w:hint="eastAsia" w:ascii="宋体" w:hAnsi="宋体" w:eastAsia="宋体" w:cs="宋体"/>
          <w:color w:val="0f0e13"/>
          <w:spacing w:val="-2"/>
          <w:sz w:val="24"/>
          <w:szCs w:val="24"/>
          <w:lang w:eastAsia="zh-CN"/>
        </w:rPr>
        <w:t xml:space="preserve">：</w:t>
      </w:r>
      <w:r>
        <w:rPr>
          <w:rFonts w:hint="eastAsia" w:ascii="宋体" w:hAnsi="宋体" w:eastAsia="宋体" w:cs="宋体"/>
          <w:color w:val="0f0e13"/>
          <w:spacing w:val="-2"/>
          <w:sz w:val="24"/>
          <w:szCs w:val="24"/>
        </w:rPr>
        <w:t xml:space="preserve">自2026年</w:t>
      </w:r>
      <w:r>
        <w:rPr>
          <w:rFonts w:hint="eastAsia" w:ascii="宋体" w:hAnsi="宋体" w:cs="宋体"/>
          <w:color w:val="0f0e13"/>
          <w:spacing w:val="-2"/>
          <w:sz w:val="24"/>
          <w:szCs w:val="24"/>
          <w:lang w:val="en-US" w:eastAsia="zh-CN"/>
        </w:rPr>
        <w:t xml:space="preserve"> </w:t>
      </w:r>
      <w:r>
        <w:rPr>
          <w:rFonts w:hint="eastAsia" w:ascii="宋体" w:hAnsi="宋体" w:eastAsia="宋体" w:cs="宋体"/>
          <w:color w:val="0f0e13"/>
          <w:spacing w:val="-2"/>
          <w:sz w:val="24"/>
          <w:szCs w:val="24"/>
        </w:rPr>
        <w:t xml:space="preserve">月</w:t>
      </w:r>
      <w:r>
        <w:rPr>
          <w:rFonts w:hint="eastAsia" w:ascii="宋体" w:hAnsi="宋体" w:cs="宋体"/>
          <w:color w:val="0f0e13"/>
          <w:spacing w:val="-2"/>
          <w:sz w:val="24"/>
          <w:szCs w:val="24"/>
          <w:lang w:val="en-US" w:eastAsia="zh-CN"/>
        </w:rPr>
        <w:t xml:space="preserve">  </w:t>
      </w:r>
      <w:r>
        <w:rPr>
          <w:rFonts w:hint="eastAsia" w:ascii="宋体" w:hAnsi="宋体" w:eastAsia="宋体" w:cs="宋体"/>
          <w:color w:val="0f0e13"/>
          <w:spacing w:val="-2"/>
          <w:sz w:val="24"/>
          <w:szCs w:val="24"/>
        </w:rPr>
        <w:t xml:space="preserve">日起至2029年</w:t>
      </w:r>
      <w:r>
        <w:rPr>
          <w:rFonts w:hint="eastAsia" w:ascii="宋体" w:hAnsi="宋体" w:cs="宋体"/>
          <w:color w:val="0f0e13"/>
          <w:spacing w:val="-2"/>
          <w:sz w:val="24"/>
          <w:szCs w:val="24"/>
          <w:lang w:val="en-US" w:eastAsia="zh-CN"/>
        </w:rPr>
        <w:t xml:space="preserve">  </w:t>
      </w:r>
      <w:r>
        <w:rPr>
          <w:rFonts w:hint="eastAsia" w:ascii="宋体" w:hAnsi="宋体" w:eastAsia="宋体" w:cs="宋体"/>
          <w:color w:val="0f0e13"/>
          <w:spacing w:val="-2"/>
          <w:sz w:val="24"/>
          <w:szCs w:val="24"/>
        </w:rPr>
        <w:t xml:space="preserve">月</w:t>
      </w:r>
      <w:r>
        <w:rPr>
          <w:rFonts w:hint="eastAsia" w:ascii="宋体" w:hAnsi="宋体" w:cs="宋体"/>
          <w:color w:val="0f0e13"/>
          <w:spacing w:val="-2"/>
          <w:sz w:val="24"/>
          <w:szCs w:val="24"/>
          <w:lang w:val="en-US" w:eastAsia="zh-CN"/>
        </w:rPr>
        <w:t xml:space="preserve">  </w:t>
      </w:r>
      <w:r>
        <w:rPr>
          <w:rFonts w:hint="eastAsia" w:ascii="宋体" w:hAnsi="宋体" w:eastAsia="宋体" w:cs="宋体"/>
          <w:color w:val="0f0e13"/>
          <w:spacing w:val="-2"/>
          <w:sz w:val="24"/>
          <w:szCs w:val="24"/>
        </w:rPr>
        <w:t xml:space="preserve">日止，合同到期后，甲方经考核满意，</w:t>
      </w:r>
      <w:r>
        <w:rPr>
          <w:rFonts w:hint="eastAsia" w:ascii="宋体" w:hAnsi="宋体" w:eastAsia="宋体" w:cs="宋体"/>
          <w:color w:val="0f0e13"/>
          <w:spacing w:val="-2"/>
          <w:sz w:val="24"/>
          <w:szCs w:val="24"/>
          <w:lang w:val="en-US" w:eastAsia="zh-CN"/>
        </w:rPr>
        <w:t xml:space="preserve">同等条件下</w:t>
      </w:r>
      <w:r>
        <w:rPr>
          <w:rFonts w:hint="eastAsia" w:ascii="宋体" w:hAnsi="宋体" w:eastAsia="宋体" w:cs="宋体"/>
          <w:color w:val="0f0e13"/>
          <w:spacing w:val="-2"/>
          <w:sz w:val="24"/>
          <w:szCs w:val="24"/>
        </w:rPr>
        <w:t xml:space="preserve">优先承包</w:t>
      </w:r>
      <w:r>
        <w:rPr>
          <w:rFonts w:hint="eastAsia" w:ascii="宋体" w:hAnsi="宋体" w:eastAsia="宋体" w:cs="宋体"/>
          <w:color w:val="0f0e13"/>
          <w:spacing w:val="-2"/>
          <w:sz w:val="24"/>
          <w:szCs w:val="24"/>
          <w:lang w:val="en-US" w:eastAsia="zh-CN"/>
        </w:rPr>
        <w:t xml:space="preserve">个乙方</w:t>
      </w:r>
      <w:r>
        <w:rPr>
          <w:rFonts w:hint="eastAsia" w:ascii="宋体" w:hAnsi="宋体" w:eastAsia="宋体" w:cs="宋体"/>
          <w:color w:val="0f0e13"/>
          <w:spacing w:val="-2"/>
          <w:sz w:val="24"/>
          <w:szCs w:val="24"/>
          <w:lang w:eastAsia="zh-CN"/>
        </w:rPr>
        <w:t xml:space="preserve">。</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五、合同终止</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1.甲方按照考核办法规定，经过考核认定乙方若超过3次月考核处每月高于5000元</w:t>
      </w:r>
      <w:r>
        <w:rPr>
          <w:rFonts w:hint="eastAsia" w:ascii="宋体" w:hAnsi="宋体" w:eastAsia="宋体" w:cs="宋体"/>
          <w:color w:val="0f0e13"/>
          <w:spacing w:val="-2"/>
          <w:sz w:val="24"/>
          <w:szCs w:val="24"/>
          <w:lang w:val="en-US" w:eastAsia="zh-CN"/>
        </w:rPr>
        <w:t xml:space="preserve">处罚</w:t>
      </w:r>
      <w:r>
        <w:rPr>
          <w:rFonts w:hint="eastAsia" w:ascii="宋体" w:hAnsi="宋体" w:eastAsia="宋体" w:cs="宋体"/>
          <w:color w:val="0f0e13"/>
          <w:spacing w:val="-2"/>
          <w:sz w:val="24"/>
          <w:szCs w:val="24"/>
          <w:lang w:eastAsia="zh-CN"/>
        </w:rPr>
        <w:t xml:space="preserve">或连续3个月达不到合同标准，甲方有权终止合同。</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2.甲方在本合同履行过程中，出现甲方不按合同规定期限向乙方支付保洁费，影响到乙方保洁正常开展，乙方可以随时终止合同。</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3.因国家政策变化，使本合同无法履行，甲方需给乙方延长二个月的合同期限，用于乙方撤出人员及设备、辞退人员的补偿等相关费用，双方友好协商终止合同。</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六、争议解决</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本合同在履行过程中发生的争议，由甲、乙双方协商解决，也可由有关部门调解；协商或调解不成的，依法向具有管辖权的人民法院提起诉讼。</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七、其他约定：</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1.本合同双方需对相关信息保密，不得向合作双方以外的第三方披露或泄漏，如有违反本条规定，给合作双方的另一方造成损失等，泄密一方应承担全部的经济和法律责任。2、本合同之附件均为合同有效组成部分。本合同及其附件、补充合同（协议）中未规定的事宜，均遵照中华人民共和国有关法律法规和规章执行。</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3.在合同履行过程中，如保洁范围人口或其他事项发生变化，经甲、乙双方协商可另行签订补充协议，补充协议与本合同具有同等法律效力。</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4.本合同一式肆份，甲乙双方各执二份，具有同等法律效力。</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5.未尽事宜，由双方协商解决。</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6.本合同自双方盖章签字后生效。</w:t>
      </w:r>
      <w:r/>
    </w:p>
    <w:p>
      <w:pPr>
        <w:pStyle w:val="74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甲方（签章）：</w:t>
      </w:r>
      <w:r>
        <w:rPr>
          <w:rFonts w:hint="eastAsia" w:ascii="宋体" w:hAnsi="宋体" w:eastAsia="宋体" w:cs="宋体"/>
          <w:color w:val="0f0e13"/>
          <w:spacing w:val="-2"/>
          <w:sz w:val="24"/>
          <w:szCs w:val="24"/>
          <w:lang w:val="en-US" w:eastAsia="zh-CN"/>
        </w:rPr>
        <w:t xml:space="preserve">              </w:t>
      </w:r>
      <w:r>
        <w:rPr>
          <w:rFonts w:hint="eastAsia" w:ascii="宋体" w:hAnsi="宋体" w:eastAsia="宋体" w:cs="宋体"/>
          <w:color w:val="0f0e13"/>
          <w:spacing w:val="-2"/>
          <w:sz w:val="24"/>
          <w:szCs w:val="24"/>
          <w:lang w:eastAsia="zh-CN"/>
        </w:rPr>
        <w:t xml:space="preserve">乙方（签章）：</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法人代表：</w:t>
      </w:r>
      <w:r>
        <w:rPr>
          <w:rFonts w:hint="eastAsia" w:ascii="宋体" w:hAnsi="宋体" w:eastAsia="宋体" w:cs="宋体"/>
          <w:color w:val="0f0e13"/>
          <w:spacing w:val="-2"/>
          <w:sz w:val="24"/>
          <w:szCs w:val="24"/>
          <w:lang w:val="en-US" w:eastAsia="zh-CN"/>
        </w:rPr>
        <w:t xml:space="preserve">                  </w:t>
      </w:r>
      <w:r>
        <w:rPr>
          <w:rFonts w:hint="eastAsia" w:ascii="宋体" w:hAnsi="宋体" w:eastAsia="宋体" w:cs="宋体"/>
          <w:color w:val="0f0e13"/>
          <w:spacing w:val="-2"/>
          <w:sz w:val="24"/>
          <w:szCs w:val="24"/>
          <w:lang w:eastAsia="zh-CN"/>
        </w:rPr>
        <w:t xml:space="preserve">法人代表：</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委托人：</w:t>
      </w:r>
      <w:r>
        <w:rPr>
          <w:rFonts w:hint="eastAsia" w:ascii="宋体" w:hAnsi="宋体" w:eastAsia="宋体" w:cs="宋体"/>
          <w:color w:val="0f0e13"/>
          <w:spacing w:val="-2"/>
          <w:sz w:val="24"/>
          <w:szCs w:val="24"/>
          <w:lang w:val="en-US" w:eastAsia="zh-CN"/>
        </w:rPr>
        <w:t xml:space="preserve">                    </w:t>
      </w:r>
      <w:r>
        <w:rPr>
          <w:rFonts w:hint="eastAsia" w:ascii="宋体" w:hAnsi="宋体" w:eastAsia="宋体" w:cs="宋体"/>
          <w:color w:val="0f0e13"/>
          <w:spacing w:val="-2"/>
          <w:sz w:val="24"/>
          <w:szCs w:val="24"/>
          <w:lang w:eastAsia="zh-CN"/>
        </w:rPr>
        <w:t xml:space="preserve">委托人：</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联系电话：</w:t>
      </w:r>
      <w:r>
        <w:rPr>
          <w:rFonts w:hint="eastAsia" w:ascii="宋体" w:hAnsi="宋体" w:eastAsia="宋体" w:cs="宋体"/>
          <w:color w:val="0f0e13"/>
          <w:spacing w:val="-2"/>
          <w:sz w:val="24"/>
          <w:szCs w:val="24"/>
          <w:lang w:val="en-US" w:eastAsia="zh-CN"/>
        </w:rPr>
        <w:t xml:space="preserve">                  </w:t>
      </w:r>
      <w:r>
        <w:rPr>
          <w:rFonts w:hint="eastAsia" w:ascii="宋体" w:hAnsi="宋体" w:eastAsia="宋体" w:cs="宋体"/>
          <w:color w:val="0f0e13"/>
          <w:spacing w:val="-2"/>
          <w:sz w:val="24"/>
          <w:szCs w:val="24"/>
          <w:lang w:eastAsia="zh-CN"/>
        </w:rPr>
        <w:t xml:space="preserve">联系电话：</w:t>
      </w:r>
      <w:r/>
    </w:p>
    <w:p>
      <w:pPr>
        <w:pStyle w:val="742"/>
        <w:ind w:firstLine="472"/>
        <w:keepLines w:val="0"/>
        <w:keepNext w:val="0"/>
        <w:pageBreakBefore w:val="0"/>
        <w:spacing w:line="560" w:lineRule="exact"/>
        <w:widowControl w:val="off"/>
        <w:rPr>
          <w:rFonts w:hint="eastAsia" w:ascii="宋体" w:hAnsi="宋体" w:eastAsia="宋体" w:cs="宋体"/>
          <w:color w:val="0f0e13"/>
          <w:spacing w:val="-2"/>
          <w:sz w:val="24"/>
          <w:szCs w:val="24"/>
          <w:lang w:eastAsia="zh-CN"/>
        </w:rPr>
      </w:pPr>
      <w:r>
        <w:rPr>
          <w:rFonts w:hint="eastAsia" w:ascii="宋体" w:hAnsi="宋体" w:eastAsia="宋体" w:cs="宋体"/>
          <w:color w:val="0f0e13"/>
          <w:spacing w:val="-2"/>
          <w:sz w:val="24"/>
          <w:szCs w:val="24"/>
          <w:lang w:eastAsia="zh-CN"/>
        </w:rPr>
        <w:t xml:space="preserve">日  </w:t>
      </w:r>
      <w:r>
        <w:rPr>
          <w:rFonts w:hint="eastAsia" w:ascii="宋体" w:hAnsi="宋体" w:eastAsia="宋体" w:cs="宋体"/>
          <w:color w:val="0f0e13"/>
          <w:spacing w:val="-2"/>
          <w:sz w:val="24"/>
          <w:szCs w:val="24"/>
          <w:lang w:val="en-US" w:eastAsia="zh-CN"/>
        </w:rPr>
        <w:t xml:space="preserve"> </w:t>
      </w:r>
      <w:r>
        <w:rPr>
          <w:rFonts w:hint="eastAsia" w:ascii="宋体" w:hAnsi="宋体" w:eastAsia="宋体" w:cs="宋体"/>
          <w:color w:val="0f0e13"/>
          <w:spacing w:val="-2"/>
          <w:sz w:val="24"/>
          <w:szCs w:val="24"/>
          <w:lang w:eastAsia="zh-CN"/>
        </w:rPr>
        <w:t xml:space="preserve">期：</w:t>
      </w:r>
      <w:r>
        <w:rPr>
          <w:rFonts w:hint="eastAsia" w:ascii="宋体" w:hAnsi="宋体" w:eastAsia="宋体" w:cs="宋体"/>
          <w:color w:val="0f0e13"/>
          <w:spacing w:val="-2"/>
          <w:sz w:val="24"/>
          <w:szCs w:val="24"/>
          <w:lang w:val="en-US" w:eastAsia="zh-CN"/>
        </w:rPr>
        <w:t xml:space="preserve">                   </w:t>
      </w:r>
      <w:r>
        <w:rPr>
          <w:rFonts w:hint="eastAsia" w:ascii="宋体" w:hAnsi="宋体" w:eastAsia="宋体" w:cs="宋体"/>
          <w:color w:val="0f0e13"/>
          <w:spacing w:val="-2"/>
          <w:sz w:val="24"/>
          <w:szCs w:val="24"/>
          <w:lang w:eastAsia="zh-CN"/>
        </w:rPr>
        <w:t xml:space="preserve">日 </w:t>
      </w:r>
      <w:r>
        <w:rPr>
          <w:rFonts w:hint="eastAsia" w:ascii="宋体" w:hAnsi="宋体" w:eastAsia="宋体" w:cs="宋体"/>
          <w:color w:val="0f0e13"/>
          <w:spacing w:val="-2"/>
          <w:sz w:val="24"/>
          <w:szCs w:val="24"/>
          <w:lang w:val="en-US" w:eastAsia="zh-CN"/>
        </w:rPr>
        <w:t xml:space="preserve"> </w:t>
      </w:r>
      <w:r>
        <w:rPr>
          <w:rFonts w:hint="eastAsia" w:ascii="宋体" w:hAnsi="宋体" w:eastAsia="宋体" w:cs="宋体"/>
          <w:color w:val="0f0e13"/>
          <w:spacing w:val="-2"/>
          <w:sz w:val="24"/>
          <w:szCs w:val="24"/>
          <w:lang w:eastAsia="zh-CN"/>
        </w:rPr>
        <w:t xml:space="preserve"> 期：</w:t>
      </w:r>
      <w:r/>
    </w:p>
    <w:p>
      <w:pPr>
        <w:pStyle w:val="742"/>
        <w:keepLines w:val="0"/>
        <w:keepNext w:val="0"/>
        <w:pageBreakBefore w:val="0"/>
        <w:spacing w:line="560" w:lineRule="exact"/>
        <w:widowControl w:val="off"/>
        <w:rPr>
          <w:rFonts w:hint="eastAsia" w:ascii="宋体" w:hAnsi="宋体" w:eastAsia="宋体" w:cs="宋体"/>
          <w:color w:val="0f0e13"/>
          <w:spacing w:val="-2"/>
          <w:sz w:val="32"/>
          <w:szCs w:val="32"/>
          <w:lang w:eastAsia="zh-CN"/>
        </w:rPr>
      </w:pPr>
      <w:r>
        <w:rPr>
          <w:rFonts w:hint="eastAsia" w:ascii="宋体" w:hAnsi="宋体" w:eastAsia="宋体" w:cs="宋体"/>
          <w:color w:val="0f0e13"/>
          <w:spacing w:val="-2"/>
          <w:sz w:val="32"/>
          <w:szCs w:val="32"/>
          <w:lang w:eastAsia="zh-CN"/>
        </w:rPr>
      </w:r>
      <w:r/>
    </w:p>
    <w:p>
      <w:pPr>
        <w:pStyle w:val="742"/>
        <w:keepLines w:val="0"/>
        <w:keepNext w:val="0"/>
        <w:pageBreakBefore w:val="0"/>
        <w:spacing w:line="560" w:lineRule="exact"/>
        <w:widowControl w:val="off"/>
        <w:rPr>
          <w:rFonts w:hint="eastAsia" w:ascii="宋体" w:hAnsi="宋体" w:eastAsia="宋体" w:cs="宋体"/>
          <w:color w:val="0f0e13"/>
          <w:spacing w:val="-2"/>
          <w:sz w:val="32"/>
          <w:szCs w:val="32"/>
          <w:lang w:eastAsia="zh-CN"/>
        </w:rPr>
      </w:pPr>
      <w:r>
        <w:rPr>
          <w:rFonts w:hint="eastAsia" w:ascii="宋体" w:hAnsi="宋体" w:eastAsia="宋体" w:cs="宋体"/>
          <w:color w:val="0f0e13"/>
          <w:spacing w:val="-2"/>
          <w:sz w:val="32"/>
          <w:szCs w:val="32"/>
          <w:lang w:eastAsia="zh-CN"/>
        </w:rPr>
      </w:r>
      <w:r/>
    </w:p>
    <w:p>
      <w:pPr>
        <w:jc w:val="center"/>
        <w:spacing w:before="25"/>
        <w:rPr>
          <w:rFonts w:hint="eastAsia" w:ascii="宋体" w:hAnsi="宋体" w:eastAsia="宋体" w:cs="宋体"/>
          <w:sz w:val="36"/>
          <w:szCs w:val="36"/>
        </w:rPr>
      </w:pPr>
      <w:r>
        <w:rPr>
          <w:rFonts w:hint="eastAsia" w:ascii="宋体" w:hAnsi="宋体" w:eastAsia="宋体" w:cs="宋体"/>
          <w:color w:val="050307"/>
          <w:spacing w:val="-1"/>
          <w:sz w:val="36"/>
          <w:szCs w:val="36"/>
        </w:rPr>
        <w:t xml:space="preserve">魏集镇区街道及浦棠街道保洁区域工作一览表</w:t>
      </w:r>
      <w:r/>
    </w:p>
    <w:p>
      <w:pPr>
        <w:ind w:left="28" w:right="547"/>
        <w:jc w:val="center"/>
        <w:spacing w:before="204"/>
        <w:rPr>
          <w:rFonts w:hint="eastAsia" w:ascii="宋体" w:hAnsi="宋体" w:eastAsia="宋体" w:cs="宋体"/>
          <w:sz w:val="32"/>
          <w:szCs w:val="32"/>
        </w:rPr>
      </w:pPr>
      <w:r>
        <w:rPr>
          <w:rFonts w:hint="eastAsia" w:ascii="宋体" w:hAnsi="宋体" w:eastAsia="宋体" w:cs="宋体"/>
          <w:color w:val="23212a"/>
          <w:spacing w:val="-1"/>
          <w:sz w:val="32"/>
          <w:szCs w:val="32"/>
        </w:rPr>
        <w:t xml:space="preserve">一、魏集镇区保洁具体范围</w:t>
      </w:r>
      <w:r/>
    </w:p>
    <w:tbl>
      <w:tblPr>
        <w:tblStyle w:val="737"/>
        <w:tblW w:w="8715" w:type="dxa"/>
        <w:tblInd w:w="-1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95"/>
        <w:gridCol w:w="7620"/>
      </w:tblGrid>
      <w:tr>
        <w:trPr>
          <w:trHeight w:val="467"/>
        </w:trPr>
        <w:tc>
          <w:tcPr>
            <w:shd w:val="clear" w:color="auto" w:fill="auto"/>
            <w:tcBorders>
              <w:top w:val="single" w:color="000000" w:sz="8" w:space="0"/>
              <w:left w:val="single" w:color="000000" w:sz="8" w:space="0"/>
              <w:bottom w:val="single" w:color="000000" w:sz="8" w:space="0"/>
              <w:right w:val="single" w:color="000000" w:sz="8"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l</w:t>
            </w:r>
            <w:r/>
          </w:p>
        </w:tc>
        <w:tc>
          <w:tcPr>
            <w:shd w:val="clear" w:color="auto" w:fill="auto"/>
            <w:tcBorders>
              <w:top w:val="single" w:color="000000" w:sz="8" w:space="0"/>
              <w:left w:val="none" w:color="000000" w:sz="4" w:space="0"/>
              <w:bottom w:val="single" w:color="000000" w:sz="8" w:space="0"/>
              <w:right w:val="single" w:color="000000" w:sz="8" w:space="0"/>
            </w:tcBorders>
            <w:tcW w:w="76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魏集福园（含福园</w:t>
            </w:r>
            <w:r>
              <w:rPr>
                <w:rStyle w:val="970"/>
                <w:rFonts w:hint="eastAsia" w:ascii="宋体" w:hAnsi="宋体" w:eastAsia="宋体" w:cs="宋体"/>
                <w:color w:val="auto"/>
                <w:sz w:val="24"/>
                <w:szCs w:val="24"/>
                <w:lang w:val="en-US" w:eastAsia="zh-CN" w:bidi="ar"/>
              </w:rPr>
              <w:t xml:space="preserve">）往</w:t>
            </w:r>
            <w:r>
              <w:rPr>
                <w:rStyle w:val="971"/>
                <w:rFonts w:hint="eastAsia" w:ascii="宋体" w:hAnsi="宋体" w:eastAsia="宋体" w:cs="宋体"/>
                <w:color w:val="auto"/>
                <w:sz w:val="24"/>
                <w:szCs w:val="24"/>
                <w:lang w:val="en-US" w:eastAsia="zh-CN" w:bidi="ar"/>
              </w:rPr>
              <w:t xml:space="preserve">北</w:t>
            </w:r>
            <w:r>
              <w:rPr>
                <w:rStyle w:val="970"/>
                <w:rFonts w:hint="eastAsia" w:ascii="宋体" w:hAnsi="宋体" w:eastAsia="宋体" w:cs="宋体"/>
                <w:color w:val="auto"/>
                <w:sz w:val="24"/>
                <w:szCs w:val="24"/>
                <w:lang w:val="en-US" w:eastAsia="zh-CN" w:bidi="ar"/>
              </w:rPr>
              <w:t xml:space="preserve">至魏集镇政府（陶荣路）</w:t>
            </w:r>
            <w:r/>
          </w:p>
        </w:tc>
      </w:tr>
      <w:tr>
        <w:trPr>
          <w:trHeight w:val="547"/>
        </w:trPr>
        <w:tc>
          <w:tcPr>
            <w:shd w:val="clear" w:color="auto" w:fill="auto"/>
            <w:tcBorders>
              <w:top w:val="none" w:color="000000" w:sz="4" w:space="0"/>
              <w:left w:val="single" w:color="000000" w:sz="8" w:space="0"/>
              <w:bottom w:val="single" w:color="000000" w:sz="8" w:space="0"/>
              <w:right w:val="single" w:color="000000" w:sz="8"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76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法庭东墙</w:t>
            </w:r>
            <w:r>
              <w:rPr>
                <w:rStyle w:val="971"/>
                <w:rFonts w:hint="eastAsia" w:ascii="宋体" w:hAnsi="宋体" w:eastAsia="宋体" w:cs="宋体"/>
                <w:color w:val="auto"/>
                <w:sz w:val="24"/>
                <w:szCs w:val="24"/>
                <w:lang w:val="en-US" w:eastAsia="zh-CN" w:bidi="ar"/>
              </w:rPr>
              <w:t xml:space="preserve">以</w:t>
            </w:r>
            <w:r>
              <w:rPr>
                <w:rStyle w:val="970"/>
                <w:rFonts w:hint="eastAsia" w:ascii="宋体" w:hAnsi="宋体" w:eastAsia="宋体" w:cs="宋体"/>
                <w:color w:val="auto"/>
                <w:sz w:val="24"/>
                <w:szCs w:val="24"/>
                <w:lang w:val="en-US" w:eastAsia="zh-CN" w:bidi="ar"/>
              </w:rPr>
              <w:t xml:space="preserve">西道路及西</w:t>
            </w:r>
            <w:r>
              <w:rPr>
                <w:rStyle w:val="971"/>
                <w:rFonts w:hint="eastAsia" w:ascii="宋体" w:hAnsi="宋体" w:eastAsia="宋体" w:cs="宋体"/>
                <w:color w:val="auto"/>
                <w:sz w:val="24"/>
                <w:szCs w:val="24"/>
                <w:lang w:val="en-US" w:eastAsia="zh-CN" w:bidi="ar"/>
              </w:rPr>
              <w:t xml:space="preserve">侧</w:t>
            </w:r>
            <w:r>
              <w:rPr>
                <w:rStyle w:val="970"/>
                <w:rFonts w:hint="eastAsia" w:ascii="宋体" w:hAnsi="宋体" w:eastAsia="宋体" w:cs="宋体"/>
                <w:color w:val="auto"/>
                <w:sz w:val="24"/>
                <w:szCs w:val="24"/>
                <w:lang w:val="en-US" w:eastAsia="zh-CN" w:bidi="ar"/>
              </w:rPr>
              <w:t xml:space="preserve">道路</w:t>
            </w:r>
            <w:r>
              <w:rPr>
                <w:rStyle w:val="971"/>
                <w:rFonts w:hint="eastAsia" w:ascii="宋体" w:hAnsi="宋体" w:eastAsia="宋体" w:cs="宋体"/>
                <w:color w:val="auto"/>
                <w:sz w:val="24"/>
                <w:szCs w:val="24"/>
                <w:lang w:val="en-US" w:eastAsia="zh-CN" w:bidi="ar"/>
              </w:rPr>
              <w:t xml:space="preserve">向北</w:t>
            </w:r>
            <w:r>
              <w:rPr>
                <w:rStyle w:val="970"/>
                <w:rFonts w:hint="eastAsia" w:ascii="宋体" w:hAnsi="宋体" w:eastAsia="宋体" w:cs="宋体"/>
                <w:color w:val="auto"/>
                <w:sz w:val="24"/>
                <w:szCs w:val="24"/>
                <w:lang w:val="en-US" w:eastAsia="zh-CN" w:bidi="ar"/>
              </w:rPr>
              <w:t xml:space="preserve">至魏</w:t>
            </w:r>
            <w:r>
              <w:rPr>
                <w:rStyle w:val="971"/>
                <w:rFonts w:hint="eastAsia" w:ascii="宋体" w:hAnsi="宋体" w:eastAsia="宋体" w:cs="宋体"/>
                <w:color w:val="auto"/>
                <w:sz w:val="24"/>
                <w:szCs w:val="24"/>
                <w:lang w:val="en-US" w:eastAsia="zh-CN" w:bidi="ar"/>
              </w:rPr>
              <w:t xml:space="preserve">中</w:t>
            </w:r>
            <w:r>
              <w:rPr>
                <w:rStyle w:val="970"/>
                <w:rFonts w:hint="eastAsia" w:ascii="宋体" w:hAnsi="宋体" w:eastAsia="宋体" w:cs="宋体"/>
                <w:color w:val="auto"/>
                <w:sz w:val="24"/>
                <w:szCs w:val="24"/>
                <w:lang w:val="en-US" w:eastAsia="zh-CN" w:bidi="ar"/>
              </w:rPr>
              <w:t xml:space="preserve">东墙</w:t>
            </w:r>
            <w:r/>
          </w:p>
        </w:tc>
      </w:tr>
      <w:tr>
        <w:trPr>
          <w:trHeight w:val="510"/>
        </w:trPr>
        <w:tc>
          <w:tcPr>
            <w:shd w:val="clear" w:color="auto" w:fill="auto"/>
            <w:tcBorders>
              <w:top w:val="none" w:color="000000" w:sz="4" w:space="0"/>
              <w:left w:val="single" w:color="000000" w:sz="8" w:space="0"/>
              <w:bottom w:val="single" w:color="000000" w:sz="8" w:space="0"/>
              <w:right w:val="single" w:color="000000" w:sz="8"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76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政府西</w:t>
            </w:r>
            <w:r>
              <w:rPr>
                <w:rStyle w:val="971"/>
                <w:rFonts w:hint="eastAsia" w:ascii="宋体" w:hAnsi="宋体" w:eastAsia="宋体" w:cs="宋体"/>
                <w:color w:val="auto"/>
                <w:sz w:val="24"/>
                <w:szCs w:val="24"/>
                <w:lang w:val="en-US" w:eastAsia="zh-CN" w:bidi="ar"/>
              </w:rPr>
              <w:t xml:space="preserve">侧</w:t>
            </w:r>
            <w:r>
              <w:rPr>
                <w:rStyle w:val="972"/>
                <w:rFonts w:hint="eastAsia" w:ascii="宋体" w:hAnsi="宋体" w:eastAsia="宋体" w:cs="宋体"/>
                <w:color w:val="auto"/>
                <w:sz w:val="24"/>
                <w:szCs w:val="24"/>
                <w:lang w:val="en-US" w:eastAsia="zh-CN" w:bidi="ar"/>
              </w:rPr>
              <w:t xml:space="preserve">505</w:t>
            </w:r>
            <w:r>
              <w:rPr>
                <w:rStyle w:val="970"/>
                <w:rFonts w:hint="eastAsia" w:ascii="宋体" w:hAnsi="宋体" w:eastAsia="宋体" w:cs="宋体"/>
                <w:color w:val="auto"/>
                <w:sz w:val="24"/>
                <w:szCs w:val="24"/>
                <w:lang w:val="en-US" w:eastAsia="zh-CN" w:bidi="ar"/>
              </w:rPr>
              <w:t xml:space="preserve">省道至双楼</w:t>
            </w:r>
            <w:r>
              <w:rPr>
                <w:rStyle w:val="971"/>
                <w:rFonts w:hint="eastAsia" w:ascii="宋体" w:hAnsi="宋体" w:eastAsia="宋体" w:cs="宋体"/>
                <w:color w:val="auto"/>
                <w:sz w:val="24"/>
                <w:szCs w:val="24"/>
                <w:lang w:val="en-US" w:eastAsia="zh-CN" w:bidi="ar"/>
              </w:rPr>
              <w:t xml:space="preserve">村</w:t>
            </w:r>
            <w:r>
              <w:rPr>
                <w:rStyle w:val="973"/>
                <w:rFonts w:hint="eastAsia" w:ascii="宋体" w:hAnsi="宋体" w:eastAsia="宋体" w:cs="宋体"/>
                <w:color w:val="auto"/>
                <w:sz w:val="24"/>
                <w:szCs w:val="24"/>
                <w:lang w:val="en-US" w:eastAsia="zh-CN" w:bidi="ar"/>
              </w:rPr>
              <w:t xml:space="preserve">楼东组道路（含路西绿</w:t>
            </w:r>
            <w:r>
              <w:rPr>
                <w:rStyle w:val="970"/>
                <w:rFonts w:hint="eastAsia" w:ascii="宋体" w:hAnsi="宋体" w:eastAsia="宋体" w:cs="宋体"/>
                <w:color w:val="auto"/>
                <w:sz w:val="24"/>
                <w:szCs w:val="24"/>
                <w:lang w:val="en-US" w:eastAsia="zh-CN" w:bidi="ar"/>
              </w:rPr>
              <w:t xml:space="preserve">化</w:t>
            </w:r>
            <w:r>
              <w:rPr>
                <w:rStyle w:val="973"/>
                <w:rFonts w:hint="eastAsia" w:ascii="宋体" w:hAnsi="宋体" w:eastAsia="宋体" w:cs="宋体"/>
                <w:color w:val="auto"/>
                <w:sz w:val="24"/>
                <w:szCs w:val="24"/>
                <w:lang w:val="en-US" w:eastAsia="zh-CN" w:bidi="ar"/>
              </w:rPr>
              <w:t xml:space="preserve">节点</w:t>
            </w:r>
            <w:r>
              <w:rPr>
                <w:rStyle w:val="970"/>
                <w:rFonts w:hint="eastAsia" w:ascii="宋体" w:hAnsi="宋体" w:eastAsia="宋体" w:cs="宋体"/>
                <w:color w:val="auto"/>
                <w:sz w:val="24"/>
                <w:szCs w:val="24"/>
                <w:lang w:val="en-US" w:eastAsia="zh-CN" w:bidi="ar"/>
              </w:rPr>
              <w:t xml:space="preserve">）</w:t>
            </w:r>
            <w:r/>
          </w:p>
        </w:tc>
      </w:tr>
      <w:tr>
        <w:trPr>
          <w:trHeight w:val="517"/>
        </w:trPr>
        <w:tc>
          <w:tcPr>
            <w:shd w:val="clear" w:color="auto" w:fill="auto"/>
            <w:tcBorders>
              <w:top w:val="none" w:color="000000" w:sz="4" w:space="0"/>
              <w:left w:val="single" w:color="000000" w:sz="8" w:space="0"/>
              <w:bottom w:val="single" w:color="000000" w:sz="8" w:space="0"/>
              <w:right w:val="single" w:color="000000" w:sz="8"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76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北侧</w:t>
            </w:r>
            <w:r>
              <w:rPr>
                <w:rStyle w:val="970"/>
                <w:rFonts w:hint="eastAsia" w:ascii="宋体" w:hAnsi="宋体" w:eastAsia="宋体" w:cs="宋体"/>
                <w:color w:val="auto"/>
                <w:sz w:val="24"/>
                <w:szCs w:val="24"/>
                <w:lang w:val="en-US" w:eastAsia="zh-CN" w:bidi="ar"/>
              </w:rPr>
              <w:t xml:space="preserve">双楼</w:t>
            </w:r>
            <w:r>
              <w:rPr>
                <w:rStyle w:val="971"/>
                <w:rFonts w:hint="eastAsia" w:ascii="宋体" w:hAnsi="宋体" w:eastAsia="宋体" w:cs="宋体"/>
                <w:color w:val="auto"/>
                <w:sz w:val="24"/>
                <w:szCs w:val="24"/>
                <w:lang w:val="en-US" w:eastAsia="zh-CN" w:bidi="ar"/>
              </w:rPr>
              <w:t xml:space="preserve">小</w:t>
            </w:r>
            <w:r>
              <w:rPr>
                <w:rStyle w:val="970"/>
                <w:rFonts w:hint="eastAsia" w:ascii="宋体" w:hAnsi="宋体" w:eastAsia="宋体" w:cs="宋体"/>
                <w:color w:val="auto"/>
                <w:sz w:val="24"/>
                <w:szCs w:val="24"/>
                <w:lang w:val="en-US" w:eastAsia="zh-CN" w:bidi="ar"/>
              </w:rPr>
              <w:t xml:space="preserve">区</w:t>
            </w:r>
            <w:r>
              <w:rPr>
                <w:rStyle w:val="971"/>
                <w:rFonts w:hint="eastAsia" w:ascii="宋体" w:hAnsi="宋体" w:eastAsia="宋体" w:cs="宋体"/>
                <w:color w:val="auto"/>
                <w:sz w:val="24"/>
                <w:szCs w:val="24"/>
                <w:lang w:val="en-US" w:eastAsia="zh-CN" w:bidi="ar"/>
              </w:rPr>
              <w:t xml:space="preserve">北排</w:t>
            </w:r>
            <w:r>
              <w:rPr>
                <w:rStyle w:val="970"/>
                <w:rFonts w:hint="eastAsia" w:ascii="宋体" w:hAnsi="宋体" w:eastAsia="宋体" w:cs="宋体"/>
                <w:color w:val="auto"/>
                <w:sz w:val="24"/>
                <w:szCs w:val="24"/>
                <w:lang w:val="en-US" w:eastAsia="zh-CN" w:bidi="ar"/>
              </w:rPr>
              <w:t xml:space="preserve">至竹城街</w:t>
            </w:r>
            <w:r/>
          </w:p>
        </w:tc>
      </w:tr>
      <w:tr>
        <w:trPr>
          <w:trHeight w:val="750"/>
        </w:trPr>
        <w:tc>
          <w:tcPr>
            <w:shd w:val="clear" w:color="auto" w:fill="auto"/>
            <w:tcBorders>
              <w:top w:val="none" w:color="000000" w:sz="4" w:space="0"/>
              <w:left w:val="single" w:color="000000" w:sz="8" w:space="0"/>
              <w:bottom w:val="single" w:color="000000" w:sz="8" w:space="0"/>
              <w:right w:val="single" w:color="000000" w:sz="8"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76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竹</w:t>
            </w:r>
            <w:r>
              <w:rPr>
                <w:rStyle w:val="970"/>
                <w:rFonts w:hint="eastAsia" w:ascii="宋体" w:hAnsi="宋体" w:eastAsia="宋体" w:cs="宋体"/>
                <w:color w:val="auto"/>
                <w:sz w:val="24"/>
                <w:szCs w:val="24"/>
                <w:lang w:val="en-US" w:eastAsia="zh-CN" w:bidi="ar"/>
              </w:rPr>
              <w:t xml:space="preserve">城街至</w:t>
            </w:r>
            <w:r>
              <w:rPr>
                <w:rStyle w:val="972"/>
                <w:rFonts w:hint="eastAsia" w:ascii="宋体" w:hAnsi="宋体" w:eastAsia="宋体" w:cs="宋体"/>
                <w:color w:val="auto"/>
                <w:sz w:val="24"/>
                <w:szCs w:val="24"/>
                <w:lang w:val="en-US" w:eastAsia="zh-CN" w:bidi="ar"/>
              </w:rPr>
              <w:t xml:space="preserve">505</w:t>
            </w:r>
            <w:r>
              <w:rPr>
                <w:rStyle w:val="970"/>
                <w:rFonts w:hint="eastAsia" w:ascii="宋体" w:hAnsi="宋体" w:eastAsia="宋体" w:cs="宋体"/>
                <w:color w:val="auto"/>
                <w:sz w:val="24"/>
                <w:szCs w:val="24"/>
                <w:lang w:val="en-US" w:eastAsia="zh-CN" w:bidi="ar"/>
              </w:rPr>
              <w:t xml:space="preserve">省道东</w:t>
            </w:r>
            <w:r>
              <w:rPr>
                <w:rStyle w:val="971"/>
                <w:rFonts w:hint="eastAsia" w:ascii="宋体" w:hAnsi="宋体" w:eastAsia="宋体" w:cs="宋体"/>
                <w:color w:val="auto"/>
                <w:sz w:val="24"/>
                <w:szCs w:val="24"/>
                <w:lang w:val="en-US" w:eastAsia="zh-CN" w:bidi="ar"/>
              </w:rPr>
              <w:t xml:space="preserve">侧门</w:t>
            </w:r>
            <w:r>
              <w:rPr>
                <w:rStyle w:val="970"/>
                <w:rFonts w:hint="eastAsia" w:ascii="宋体" w:hAnsi="宋体" w:eastAsia="宋体" w:cs="宋体"/>
                <w:color w:val="auto"/>
                <w:sz w:val="24"/>
                <w:szCs w:val="24"/>
                <w:lang w:val="en-US" w:eastAsia="zh-CN" w:bidi="ar"/>
              </w:rPr>
              <w:t xml:space="preserve">（包括两街道中间范围及</w:t>
            </w:r>
            <w:r>
              <w:rPr>
                <w:rStyle w:val="971"/>
                <w:rFonts w:hint="eastAsia" w:ascii="宋体" w:hAnsi="宋体" w:eastAsia="宋体" w:cs="宋体"/>
                <w:color w:val="auto"/>
                <w:sz w:val="24"/>
                <w:szCs w:val="24"/>
                <w:lang w:val="en-US" w:eastAsia="zh-CN" w:bidi="ar"/>
              </w:rPr>
              <w:t xml:space="preserve">竹</w:t>
            </w:r>
            <w:r>
              <w:rPr>
                <w:rStyle w:val="970"/>
                <w:rFonts w:hint="eastAsia" w:ascii="宋体" w:hAnsi="宋体" w:eastAsia="宋体" w:cs="宋体"/>
                <w:color w:val="auto"/>
                <w:sz w:val="24"/>
                <w:szCs w:val="24"/>
                <w:lang w:val="en-US" w:eastAsia="zh-CN" w:bidi="ar"/>
              </w:rPr>
              <w:t xml:space="preserve">城</w:t>
            </w:r>
            <w:r>
              <w:rPr>
                <w:rStyle w:val="971"/>
                <w:rFonts w:hint="eastAsia" w:ascii="宋体" w:hAnsi="宋体" w:eastAsia="宋体" w:cs="宋体"/>
                <w:color w:val="auto"/>
                <w:sz w:val="24"/>
                <w:szCs w:val="24"/>
                <w:lang w:val="en-US" w:eastAsia="zh-CN" w:bidi="ar"/>
              </w:rPr>
              <w:t xml:space="preserve">御</w:t>
            </w:r>
            <w:r>
              <w:rPr>
                <w:rStyle w:val="970"/>
                <w:rFonts w:hint="eastAsia" w:ascii="宋体" w:hAnsi="宋体" w:eastAsia="宋体" w:cs="宋体"/>
                <w:color w:val="auto"/>
                <w:sz w:val="24"/>
                <w:szCs w:val="24"/>
                <w:lang w:val="en-US" w:eastAsia="zh-CN" w:bidi="ar"/>
              </w:rPr>
              <w:t xml:space="preserve">景园东</w:t>
            </w:r>
            <w:r>
              <w:rPr>
                <w:rStyle w:val="971"/>
                <w:rFonts w:hint="eastAsia" w:ascii="宋体" w:hAnsi="宋体" w:eastAsia="宋体" w:cs="宋体"/>
                <w:color w:val="auto"/>
                <w:sz w:val="24"/>
                <w:szCs w:val="24"/>
                <w:lang w:val="en-US" w:eastAsia="zh-CN" w:bidi="ar"/>
              </w:rPr>
              <w:t xml:space="preserve">外</w:t>
            </w:r>
            <w:r>
              <w:rPr>
                <w:rStyle w:val="970"/>
                <w:rFonts w:hint="eastAsia" w:ascii="宋体" w:hAnsi="宋体" w:eastAsia="宋体" w:cs="宋体"/>
                <w:color w:val="auto"/>
                <w:sz w:val="24"/>
                <w:szCs w:val="24"/>
                <w:lang w:val="en-US" w:eastAsia="zh-CN" w:bidi="ar"/>
              </w:rPr>
              <w:t xml:space="preserve">墙）、鱼市街东</w:t>
            </w:r>
            <w:r>
              <w:rPr>
                <w:rStyle w:val="971"/>
                <w:rFonts w:hint="eastAsia" w:ascii="宋体" w:hAnsi="宋体" w:eastAsia="宋体" w:cs="宋体"/>
                <w:color w:val="auto"/>
                <w:sz w:val="24"/>
                <w:szCs w:val="24"/>
                <w:lang w:val="en-US" w:eastAsia="zh-CN" w:bidi="ar"/>
              </w:rPr>
              <w:t xml:space="preserve">竹</w:t>
            </w:r>
            <w:r>
              <w:rPr>
                <w:rStyle w:val="970"/>
                <w:rFonts w:hint="eastAsia" w:ascii="宋体" w:hAnsi="宋体" w:eastAsia="宋体" w:cs="宋体"/>
                <w:color w:val="auto"/>
                <w:sz w:val="24"/>
                <w:szCs w:val="24"/>
                <w:lang w:val="en-US" w:eastAsia="zh-CN" w:bidi="ar"/>
              </w:rPr>
              <w:t xml:space="preserve">城御景园东墙西至街西公厕</w:t>
            </w:r>
            <w:r/>
          </w:p>
        </w:tc>
      </w:tr>
      <w:tr>
        <w:trPr>
          <w:trHeight w:val="577"/>
        </w:trPr>
        <w:tc>
          <w:tcPr>
            <w:shd w:val="clear" w:color="auto" w:fill="auto"/>
            <w:tcBorders>
              <w:top w:val="none" w:color="000000" w:sz="4" w:space="0"/>
              <w:left w:val="single" w:color="000000" w:sz="8" w:space="0"/>
              <w:bottom w:val="single" w:color="000000" w:sz="8" w:space="0"/>
              <w:right w:val="single" w:color="000000" w:sz="8"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76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魏庆路-西至西城名苑西墙，东至</w:t>
            </w:r>
            <w:r>
              <w:rPr>
                <w:rStyle w:val="974"/>
                <w:rFonts w:hint="eastAsia" w:ascii="宋体" w:hAnsi="宋体" w:eastAsia="宋体" w:cs="宋体"/>
                <w:color w:val="auto"/>
                <w:sz w:val="24"/>
                <w:szCs w:val="24"/>
                <w:lang w:val="en-US" w:eastAsia="zh-CN" w:bidi="ar"/>
              </w:rPr>
              <w:t xml:space="preserve">505</w:t>
            </w:r>
            <w:r>
              <w:rPr>
                <w:rStyle w:val="973"/>
                <w:rFonts w:hint="eastAsia" w:ascii="宋体" w:hAnsi="宋体" w:eastAsia="宋体" w:cs="宋体"/>
                <w:color w:val="auto"/>
                <w:sz w:val="24"/>
                <w:szCs w:val="24"/>
                <w:lang w:val="en-US" w:eastAsia="zh-CN" w:bidi="ar"/>
              </w:rPr>
              <w:t xml:space="preserve">省道</w:t>
            </w:r>
            <w:r/>
          </w:p>
        </w:tc>
      </w:tr>
      <w:tr>
        <w:trPr>
          <w:trHeight w:val="637"/>
        </w:trPr>
        <w:tc>
          <w:tcPr>
            <w:shd w:val="clear" w:color="auto" w:fill="auto"/>
            <w:tcBorders>
              <w:top w:val="none" w:color="000000" w:sz="4" w:space="0"/>
              <w:left w:val="single" w:color="000000" w:sz="8" w:space="0"/>
              <w:bottom w:val="single" w:color="000000" w:sz="8" w:space="0"/>
              <w:right w:val="single" w:color="000000" w:sz="8"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76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西城名苑文化广</w:t>
            </w:r>
            <w:r>
              <w:rPr>
                <w:rStyle w:val="970"/>
                <w:rFonts w:hint="eastAsia" w:ascii="宋体" w:hAnsi="宋体" w:eastAsia="宋体" w:cs="宋体"/>
                <w:color w:val="auto"/>
                <w:sz w:val="24"/>
                <w:szCs w:val="24"/>
                <w:lang w:val="en-US" w:eastAsia="zh-CN" w:bidi="ar"/>
              </w:rPr>
              <w:t xml:space="preserve">场</w:t>
            </w:r>
            <w:r/>
          </w:p>
        </w:tc>
      </w:tr>
      <w:tr>
        <w:trPr>
          <w:trHeight w:val="607"/>
        </w:trPr>
        <w:tc>
          <w:tcPr>
            <w:shd w:val="clear" w:color="auto" w:fill="auto"/>
            <w:tcBorders>
              <w:top w:val="none" w:color="000000" w:sz="4" w:space="0"/>
              <w:left w:val="single" w:color="000000" w:sz="8" w:space="0"/>
              <w:bottom w:val="single" w:color="000000" w:sz="8" w:space="0"/>
              <w:right w:val="single" w:color="000000" w:sz="8"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76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商贸综合体四周区域</w:t>
            </w:r>
            <w:r/>
          </w:p>
        </w:tc>
      </w:tr>
      <w:tr>
        <w:trPr>
          <w:trHeight w:val="495"/>
        </w:trPr>
        <w:tc>
          <w:tcPr>
            <w:shd w:val="clear" w:color="auto" w:fill="auto"/>
            <w:tcBorders>
              <w:top w:val="none" w:color="000000" w:sz="4" w:space="0"/>
              <w:left w:val="single" w:color="000000" w:sz="8" w:space="0"/>
              <w:bottom w:val="single" w:color="auto" w:sz="4" w:space="0"/>
              <w:right w:val="single" w:color="000000" w:sz="8"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none" w:color="000000" w:sz="4" w:space="0"/>
              <w:left w:val="none" w:color="000000" w:sz="4" w:space="0"/>
              <w:bottom w:val="single" w:color="auto" w:sz="4" w:space="0"/>
              <w:right w:val="single" w:color="000000" w:sz="8" w:space="0"/>
            </w:tcBorders>
            <w:tcW w:w="76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镇政府院内政府办公楼、各单位公共区域保洁；草坪、绿化维护16132平方米</w:t>
            </w:r>
            <w:r/>
          </w:p>
        </w:tc>
      </w:tr>
      <w:tr>
        <w:trPr>
          <w:trHeight w:val="497"/>
        </w:trPr>
        <w:tc>
          <w:tcPr>
            <w:shd w:val="clear" w:color="auto" w:fill="auto"/>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6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魏集镇祥和园公墓区占地29.4亩（折19610平米）</w:t>
            </w:r>
            <w:r/>
          </w:p>
        </w:tc>
      </w:tr>
      <w:tr>
        <w:trPr>
          <w:trHeight w:val="502"/>
        </w:trPr>
        <w:tc>
          <w:tcPr>
            <w:shd w:val="clear" w:color="auto" w:fill="auto"/>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76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浦棠街道保洁及绿化养护</w:t>
            </w:r>
            <w:r/>
          </w:p>
        </w:tc>
      </w:tr>
    </w:tbl>
    <w:p>
      <w:pPr>
        <w:pStyle w:val="742"/>
        <w:keepLines w:val="0"/>
        <w:keepNext w:val="0"/>
        <w:pageBreakBefore w:val="0"/>
        <w:spacing w:line="560" w:lineRule="exact"/>
        <w:widowControl w:val="off"/>
        <w:rPr>
          <w:rFonts w:hint="eastAsia" w:ascii="宋体" w:hAnsi="宋体" w:eastAsia="宋体" w:cs="宋体"/>
          <w:color w:val="0f0e13"/>
          <w:spacing w:val="-2"/>
          <w:sz w:val="32"/>
          <w:szCs w:val="32"/>
          <w:lang w:eastAsia="zh-CN"/>
        </w:rPr>
      </w:pPr>
      <w:r>
        <w:rPr>
          <w:rFonts w:hint="eastAsia" w:ascii="宋体" w:hAnsi="宋体" w:eastAsia="宋体" w:cs="宋体"/>
          <w:color w:val="0f0e13"/>
          <w:spacing w:val="-2"/>
          <w:sz w:val="32"/>
          <w:szCs w:val="32"/>
          <w:lang w:eastAsia="zh-CN"/>
        </w:rPr>
      </w:r>
      <w:r/>
    </w:p>
    <w:p>
      <w:pPr>
        <w:pStyle w:val="742"/>
        <w:keepLines w:val="0"/>
        <w:keepNext w:val="0"/>
        <w:pageBreakBefore w:val="0"/>
        <w:spacing w:line="560" w:lineRule="exact"/>
        <w:widowControl w:val="off"/>
        <w:rPr>
          <w:rFonts w:hint="eastAsia" w:ascii="宋体" w:hAnsi="宋体" w:eastAsia="宋体" w:cs="宋体"/>
          <w:color w:val="0f0e13"/>
          <w:spacing w:val="-2"/>
          <w:sz w:val="32"/>
          <w:szCs w:val="32"/>
          <w:lang w:eastAsia="zh-CN"/>
        </w:rPr>
      </w:pPr>
      <w:r>
        <w:rPr>
          <w:rFonts w:hint="eastAsia" w:ascii="宋体" w:hAnsi="宋体" w:eastAsia="宋体" w:cs="宋体"/>
          <w:color w:val="0f0e13"/>
          <w:spacing w:val="-2"/>
          <w:sz w:val="32"/>
          <w:szCs w:val="32"/>
          <w:lang w:eastAsia="zh-CN"/>
        </w:rPr>
      </w:r>
      <w:r/>
    </w:p>
    <w:p>
      <w:pPr>
        <w:pStyle w:val="742"/>
        <w:keepLines w:val="0"/>
        <w:keepNext w:val="0"/>
        <w:pageBreakBefore w:val="0"/>
        <w:spacing w:line="560" w:lineRule="exact"/>
        <w:widowControl w:val="off"/>
        <w:rPr>
          <w:rFonts w:hint="eastAsia" w:ascii="宋体" w:hAnsi="宋体" w:eastAsia="宋体" w:cs="宋体"/>
          <w:color w:val="0f0e13"/>
          <w:spacing w:val="-2"/>
          <w:sz w:val="32"/>
          <w:szCs w:val="32"/>
          <w:lang w:eastAsia="zh-CN"/>
        </w:rPr>
      </w:pPr>
      <w:r>
        <w:rPr>
          <w:rFonts w:hint="eastAsia" w:ascii="宋体" w:hAnsi="宋体" w:eastAsia="宋体" w:cs="宋体"/>
          <w:color w:val="0f0e13"/>
          <w:spacing w:val="-2"/>
          <w:sz w:val="32"/>
          <w:szCs w:val="32"/>
          <w:lang w:eastAsia="zh-CN"/>
        </w:rPr>
      </w:r>
      <w:r/>
    </w:p>
    <w:p>
      <w:pPr>
        <w:pStyle w:val="742"/>
        <w:keepLines w:val="0"/>
        <w:keepNext w:val="0"/>
        <w:pageBreakBefore w:val="0"/>
        <w:spacing w:line="560" w:lineRule="exact"/>
        <w:widowControl w:val="off"/>
        <w:rPr>
          <w:rFonts w:hint="eastAsia" w:ascii="宋体" w:hAnsi="宋体" w:eastAsia="宋体" w:cs="宋体"/>
          <w:color w:val="0f0e13"/>
          <w:spacing w:val="-2"/>
          <w:sz w:val="32"/>
          <w:szCs w:val="32"/>
          <w:lang w:eastAsia="zh-CN"/>
        </w:rPr>
      </w:pPr>
      <w:r>
        <w:rPr>
          <w:rFonts w:hint="eastAsia" w:ascii="宋体" w:hAnsi="宋体" w:eastAsia="宋体" w:cs="宋体"/>
          <w:color w:val="0f0e13"/>
          <w:spacing w:val="-2"/>
          <w:sz w:val="32"/>
          <w:szCs w:val="32"/>
          <w:lang w:eastAsia="zh-CN"/>
        </w:rPr>
      </w:r>
      <w:r/>
    </w:p>
    <w:p>
      <w:pPr>
        <w:pStyle w:val="742"/>
        <w:keepLines w:val="0"/>
        <w:keepNext w:val="0"/>
        <w:pageBreakBefore w:val="0"/>
        <w:spacing w:line="560" w:lineRule="exact"/>
        <w:widowControl w:val="off"/>
        <w:rPr>
          <w:rFonts w:hint="eastAsia" w:ascii="宋体" w:hAnsi="宋体" w:eastAsia="宋体" w:cs="宋体"/>
          <w:color w:val="0f0e13"/>
          <w:spacing w:val="-2"/>
          <w:sz w:val="32"/>
          <w:szCs w:val="32"/>
          <w:lang w:eastAsia="zh-CN"/>
        </w:rPr>
      </w:pPr>
      <w:r>
        <w:rPr>
          <w:rFonts w:hint="eastAsia" w:ascii="宋体" w:hAnsi="宋体" w:eastAsia="宋体" w:cs="宋体"/>
          <w:color w:val="0f0e13"/>
          <w:spacing w:val="-2"/>
          <w:sz w:val="32"/>
          <w:szCs w:val="32"/>
          <w:lang w:eastAsia="zh-CN"/>
        </w:rPr>
      </w:r>
      <w:r/>
    </w:p>
    <w:p>
      <w:pPr>
        <w:pStyle w:val="742"/>
        <w:keepLines w:val="0"/>
        <w:keepNext w:val="0"/>
        <w:pageBreakBefore w:val="0"/>
        <w:spacing w:line="560" w:lineRule="exact"/>
        <w:widowControl w:val="off"/>
        <w:rPr>
          <w:rFonts w:hint="eastAsia" w:ascii="宋体" w:hAnsi="宋体" w:eastAsia="宋体" w:cs="宋体"/>
          <w:color w:val="0f0e13"/>
          <w:spacing w:val="-2"/>
          <w:sz w:val="32"/>
          <w:szCs w:val="32"/>
          <w:lang w:eastAsia="zh-CN"/>
        </w:rPr>
      </w:pPr>
      <w:r>
        <w:rPr>
          <w:rFonts w:hint="eastAsia" w:ascii="宋体" w:hAnsi="宋体" w:eastAsia="宋体" w:cs="宋体"/>
          <w:color w:val="0f0e13"/>
          <w:spacing w:val="-2"/>
          <w:sz w:val="32"/>
          <w:szCs w:val="32"/>
          <w:lang w:eastAsia="zh-CN"/>
        </w:rPr>
      </w:r>
      <w:r/>
    </w:p>
    <w:p>
      <w:pPr>
        <w:pStyle w:val="742"/>
        <w:keepLines w:val="0"/>
        <w:keepNext w:val="0"/>
        <w:pageBreakBefore w:val="0"/>
        <w:spacing w:line="560" w:lineRule="exact"/>
        <w:widowControl w:val="off"/>
        <w:rPr>
          <w:rFonts w:hint="eastAsia" w:ascii="宋体" w:hAnsi="宋体" w:eastAsia="宋体" w:cs="宋体"/>
          <w:color w:val="0f0e13"/>
          <w:spacing w:val="-2"/>
          <w:sz w:val="32"/>
          <w:szCs w:val="32"/>
          <w:lang w:eastAsia="zh-CN"/>
        </w:rPr>
      </w:pPr>
      <w:r>
        <w:rPr>
          <w:rFonts w:hint="eastAsia" w:ascii="宋体" w:hAnsi="宋体" w:eastAsia="宋体" w:cs="宋体"/>
          <w:color w:val="0f0e13"/>
          <w:spacing w:val="-2"/>
          <w:sz w:val="32"/>
          <w:szCs w:val="32"/>
          <w:lang w:eastAsia="zh-CN"/>
        </w:rPr>
      </w:r>
      <w:r/>
    </w:p>
    <w:tbl>
      <w:tblPr>
        <w:tblStyle w:val="764"/>
        <w:tblpPr w:horzAnchor="page" w:tblpX="1406" w:vertAnchor="text" w:tblpY="-1639" w:leftFromText="180" w:topFromText="0" w:rightFromText="180" w:bottomFromText="0"/>
        <w:tblW w:w="54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5"/>
        <w:gridCol w:w="1073"/>
        <w:gridCol w:w="1795"/>
        <w:gridCol w:w="1005"/>
        <w:gridCol w:w="961"/>
        <w:gridCol w:w="961"/>
        <w:gridCol w:w="1465"/>
        <w:gridCol w:w="1163"/>
      </w:tblGrid>
      <w:tr>
        <w:trPr>
          <w:trHeight w:val="0"/>
        </w:trPr>
        <w:tc>
          <w:tcPr>
            <w:gridSpan w:val="8"/>
            <w:tcBorders>
              <w:left w:val="none" w:color="000000" w:sz="4" w:space="0"/>
              <w:right w:val="none" w:color="000000" w:sz="4" w:space="0"/>
            </w:tcBorders>
            <w:tcW w:w="500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二、魏集街道保洁具体数据</w:t>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区域</w:t>
            </w:r>
            <w:r/>
          </w:p>
        </w:tc>
        <w:tc>
          <w:tcPr>
            <w:tcW w:w="945"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保洁长度</w:t>
            </w:r>
            <w:r>
              <w:rPr>
                <w:rFonts w:hint="eastAsia" w:ascii="宋体" w:hAnsi="宋体" w:eastAsia="宋体" w:cs="宋体"/>
                <w:sz w:val="24"/>
                <w:szCs w:val="24"/>
              </w:rPr>
              <w:t xml:space="preserve">范围</w:t>
            </w:r>
            <w:r/>
          </w:p>
        </w:tc>
        <w:tc>
          <w:tcPr>
            <w:tcW w:w="52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宽度范围</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长（米）</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宽（米）</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面积（平方米）</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魏集福园</w:t>
            </w:r>
            <w:r/>
          </w:p>
        </w:tc>
        <w:tc>
          <w:tcPr>
            <w:tcW w:w="945"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505道路东侧、集南大沟南侧</w:t>
            </w:r>
            <w:r/>
          </w:p>
        </w:tc>
        <w:tc>
          <w:tcPr>
            <w:tcW w:w="52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福园维护</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1500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p>
        </w:tc>
        <w:tc>
          <w:tcPr>
            <w:shd w:val="clear" w:color="auto" w:fill="auto"/>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集南大沟至敬老院</w:t>
            </w:r>
            <w:r/>
          </w:p>
        </w:tc>
        <w:tc>
          <w:tcPr>
            <w:shd w:val="clear" w:color="auto" w:fill="auto"/>
            <w:tcW w:w="945"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（南）集南大沟—（北）敬老院</w:t>
            </w:r>
            <w:r/>
          </w:p>
        </w:tc>
        <w:tc>
          <w:tcPr>
            <w:shd w:val="clear" w:color="auto" w:fill="auto"/>
            <w:tcW w:w="529"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两侧房屋墙到墙</w:t>
            </w:r>
            <w:r/>
          </w:p>
        </w:tc>
        <w:tc>
          <w:tcPr>
            <w:shd w:val="clear" w:color="auto" w:fill="auto"/>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1120</w:t>
            </w:r>
            <w:r/>
          </w:p>
        </w:tc>
        <w:tc>
          <w:tcPr>
            <w:shd w:val="clear" w:color="auto" w:fill="auto"/>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46</w:t>
            </w:r>
            <w:r/>
          </w:p>
        </w:tc>
        <w:tc>
          <w:tcPr>
            <w:shd w:val="clear" w:color="auto" w:fill="auto"/>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51520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505</w:t>
            </w:r>
            <w:r>
              <w:rPr>
                <w:rFonts w:hint="eastAsia" w:ascii="宋体" w:hAnsi="宋体" w:eastAsia="宋体" w:cs="宋体"/>
                <w:sz w:val="24"/>
                <w:szCs w:val="24"/>
              </w:rPr>
              <w:t xml:space="preserve">大道（南段）</w:t>
            </w:r>
            <w:r/>
          </w:p>
        </w:tc>
        <w:tc>
          <w:tcPr>
            <w:tcW w:w="945"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（南）敬老院—（北）旭旺超市</w:t>
            </w:r>
            <w:r/>
          </w:p>
        </w:tc>
        <w:tc>
          <w:tcPr>
            <w:tcW w:w="52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两侧房屋墙到墙</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700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34</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23800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505</w:t>
            </w:r>
            <w:r>
              <w:rPr>
                <w:rFonts w:hint="eastAsia" w:ascii="宋体" w:hAnsi="宋体" w:eastAsia="宋体" w:cs="宋体"/>
                <w:sz w:val="24"/>
                <w:szCs w:val="24"/>
              </w:rPr>
              <w:t xml:space="preserve">大道（中段）</w:t>
            </w:r>
            <w:r/>
          </w:p>
        </w:tc>
        <w:tc>
          <w:tcPr>
            <w:tcW w:w="945"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（南）旭旺超市—（北）陶河洗浴</w:t>
            </w:r>
            <w:r/>
          </w:p>
        </w:tc>
        <w:tc>
          <w:tcPr>
            <w:tcW w:w="52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两侧房屋墙到墙</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700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39.5</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27650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505</w:t>
            </w:r>
            <w:r>
              <w:rPr>
                <w:rFonts w:hint="eastAsia" w:ascii="宋体" w:hAnsi="宋体" w:eastAsia="宋体" w:cs="宋体"/>
                <w:sz w:val="24"/>
                <w:szCs w:val="24"/>
              </w:rPr>
              <w:t xml:space="preserve">大道（北段）</w:t>
            </w:r>
            <w:r/>
          </w:p>
        </w:tc>
        <w:tc>
          <w:tcPr>
            <w:tcW w:w="945"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（南）陶河洗浴—（北）双楼村部</w:t>
            </w:r>
            <w:r/>
          </w:p>
        </w:tc>
        <w:tc>
          <w:tcPr>
            <w:tcW w:w="52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两侧房屋墙到墙</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600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39.5</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23700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505大道延伸段</w:t>
            </w:r>
            <w:r/>
          </w:p>
        </w:tc>
        <w:tc>
          <w:tcPr>
            <w:tcW w:w="945"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南</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双楼村部---（北）王勇加油站北侧道路</w:t>
            </w:r>
            <w:r/>
          </w:p>
        </w:tc>
        <w:tc>
          <w:tcPr>
            <w:tcW w:w="52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两侧绿化范围</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350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40</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1400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双楼</w:t>
            </w:r>
            <w:r>
              <w:rPr>
                <w:rFonts w:hint="eastAsia" w:ascii="宋体" w:hAnsi="宋体" w:eastAsia="宋体" w:cs="宋体"/>
                <w:sz w:val="24"/>
                <w:szCs w:val="24"/>
              </w:rPr>
              <w:t xml:space="preserve">小区东西路</w:t>
            </w:r>
            <w:r/>
          </w:p>
        </w:tc>
        <w:tc>
          <w:tcPr>
            <w:tcW w:w="945"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（东）</w:t>
            </w:r>
            <w:r>
              <w:rPr>
                <w:rFonts w:hint="eastAsia" w:ascii="宋体" w:hAnsi="宋体" w:eastAsia="宋体" w:cs="宋体"/>
                <w:sz w:val="24"/>
                <w:szCs w:val="24"/>
                <w:lang w:val="en-US" w:eastAsia="zh-CN"/>
              </w:rPr>
              <w:t xml:space="preserve">505</w:t>
            </w:r>
            <w:r>
              <w:rPr>
                <w:rFonts w:hint="eastAsia" w:ascii="宋体" w:hAnsi="宋体" w:eastAsia="宋体" w:cs="宋体"/>
                <w:sz w:val="24"/>
                <w:szCs w:val="24"/>
              </w:rPr>
              <w:t xml:space="preserve">大道—（西）同国家具</w:t>
            </w:r>
            <w:r/>
          </w:p>
        </w:tc>
        <w:tc>
          <w:tcPr>
            <w:tcW w:w="52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两侧房屋墙到墙</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450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23</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10350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含中段南北道路</w:t>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怡园路（农贸市场）</w:t>
            </w:r>
            <w:r/>
          </w:p>
        </w:tc>
        <w:tc>
          <w:tcPr>
            <w:tcW w:w="945"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（东）</w:t>
            </w:r>
            <w:r>
              <w:rPr>
                <w:rFonts w:hint="eastAsia" w:ascii="宋体" w:hAnsi="宋体" w:eastAsia="宋体" w:cs="宋体"/>
                <w:sz w:val="24"/>
                <w:szCs w:val="24"/>
                <w:lang w:val="en-US" w:eastAsia="zh-CN"/>
              </w:rPr>
              <w:t xml:space="preserve">505</w:t>
            </w:r>
            <w:r>
              <w:rPr>
                <w:rFonts w:hint="eastAsia" w:ascii="宋体" w:hAnsi="宋体" w:eastAsia="宋体" w:cs="宋体"/>
                <w:sz w:val="24"/>
                <w:szCs w:val="24"/>
              </w:rPr>
              <w:t xml:space="preserve">大道—（西）幼儿园</w:t>
            </w:r>
            <w:r/>
          </w:p>
        </w:tc>
        <w:tc>
          <w:tcPr>
            <w:tcW w:w="52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两侧房屋墙到墙</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400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43</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17200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4.1</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竹城路（北段）</w:t>
            </w:r>
            <w:r/>
          </w:p>
        </w:tc>
        <w:tc>
          <w:tcPr>
            <w:tcW w:w="945"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（南）怡园路叉口—（北）同国家具</w:t>
            </w:r>
            <w:r/>
          </w:p>
        </w:tc>
        <w:tc>
          <w:tcPr>
            <w:tcW w:w="52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两侧房屋墙到墙</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100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24.5</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2450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4.2</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竹城路（中至南段）</w:t>
            </w:r>
            <w:r/>
          </w:p>
        </w:tc>
        <w:tc>
          <w:tcPr>
            <w:tcW w:w="945"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（南）</w:t>
            </w:r>
            <w:r>
              <w:rPr>
                <w:rFonts w:hint="eastAsia" w:ascii="宋体" w:hAnsi="宋体" w:eastAsia="宋体" w:cs="宋体"/>
                <w:sz w:val="24"/>
                <w:szCs w:val="24"/>
                <w:lang w:val="en-US" w:eastAsia="zh-CN"/>
              </w:rPr>
              <w:t xml:space="preserve">505</w:t>
            </w:r>
            <w:r>
              <w:rPr>
                <w:rFonts w:hint="eastAsia" w:ascii="宋体" w:hAnsi="宋体" w:eastAsia="宋体" w:cs="宋体"/>
                <w:sz w:val="24"/>
                <w:szCs w:val="24"/>
              </w:rPr>
              <w:t xml:space="preserve">大道—（北）怡园路叉口</w:t>
            </w:r>
            <w:r/>
          </w:p>
        </w:tc>
        <w:tc>
          <w:tcPr>
            <w:tcW w:w="52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两侧房屋墙到墙</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1100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34</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37400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魏集中学—校前路</w:t>
            </w:r>
            <w:r/>
          </w:p>
        </w:tc>
        <w:tc>
          <w:tcPr>
            <w:tcW w:w="945"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（东）学校东墙—（西）</w:t>
            </w:r>
            <w:r>
              <w:rPr>
                <w:rFonts w:hint="eastAsia" w:ascii="宋体" w:hAnsi="宋体" w:eastAsia="宋体" w:cs="宋体"/>
                <w:sz w:val="24"/>
                <w:szCs w:val="24"/>
                <w:lang w:val="en-US" w:eastAsia="zh-CN"/>
              </w:rPr>
              <w:t xml:space="preserve">505</w:t>
            </w:r>
            <w:r>
              <w:rPr>
                <w:rFonts w:hint="eastAsia" w:ascii="宋体" w:hAnsi="宋体" w:eastAsia="宋体" w:cs="宋体"/>
                <w:sz w:val="24"/>
                <w:szCs w:val="24"/>
              </w:rPr>
              <w:t xml:space="preserve">大道</w:t>
            </w:r>
            <w:r/>
          </w:p>
        </w:tc>
        <w:tc>
          <w:tcPr>
            <w:tcW w:w="52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墙到墙，墙延长</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420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16</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6720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6</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政府东侧南北路</w:t>
            </w:r>
            <w:r/>
          </w:p>
        </w:tc>
        <w:tc>
          <w:tcPr>
            <w:tcW w:w="945"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（南）政府门前路—（北）校前路</w:t>
            </w:r>
            <w:r/>
          </w:p>
        </w:tc>
        <w:tc>
          <w:tcPr>
            <w:tcW w:w="52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墙到沟东侧</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280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24</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6720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7.1</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水利站</w:t>
            </w:r>
            <w:r>
              <w:rPr>
                <w:rFonts w:hint="eastAsia" w:ascii="宋体" w:hAnsi="宋体" w:eastAsia="宋体" w:cs="宋体"/>
                <w:sz w:val="24"/>
                <w:szCs w:val="24"/>
              </w:rPr>
              <w:t xml:space="preserve">门口东西路</w:t>
            </w:r>
            <w:r/>
          </w:p>
        </w:tc>
        <w:tc>
          <w:tcPr>
            <w:tcW w:w="945"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（东）府东南北路—（西）</w:t>
            </w:r>
            <w:r>
              <w:rPr>
                <w:rFonts w:hint="eastAsia" w:ascii="宋体" w:hAnsi="宋体" w:eastAsia="宋体" w:cs="宋体"/>
                <w:sz w:val="24"/>
                <w:szCs w:val="24"/>
                <w:lang w:val="en-US" w:eastAsia="zh-CN"/>
              </w:rPr>
              <w:t xml:space="preserve">505</w:t>
            </w:r>
            <w:r>
              <w:rPr>
                <w:rFonts w:hint="eastAsia" w:ascii="宋体" w:hAnsi="宋体" w:eastAsia="宋体" w:cs="宋体"/>
                <w:sz w:val="24"/>
                <w:szCs w:val="24"/>
              </w:rPr>
              <w:t xml:space="preserve">大道</w:t>
            </w:r>
            <w:r/>
          </w:p>
        </w:tc>
        <w:tc>
          <w:tcPr>
            <w:tcW w:w="52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两侧房屋墙到墙</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210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27</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5670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7.2</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农业办公室</w:t>
            </w:r>
            <w:r>
              <w:rPr>
                <w:rFonts w:hint="eastAsia" w:ascii="宋体" w:hAnsi="宋体" w:eastAsia="宋体" w:cs="宋体"/>
                <w:sz w:val="24"/>
                <w:szCs w:val="24"/>
              </w:rPr>
              <w:t xml:space="preserve">门口南北路</w:t>
            </w:r>
            <w:r/>
          </w:p>
        </w:tc>
        <w:tc>
          <w:tcPr>
            <w:tcW w:w="945"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（南）</w:t>
            </w:r>
            <w:r>
              <w:rPr>
                <w:rFonts w:hint="eastAsia" w:ascii="宋体" w:hAnsi="宋体" w:eastAsia="宋体" w:cs="宋体"/>
                <w:sz w:val="24"/>
                <w:szCs w:val="24"/>
                <w:lang w:val="en-US" w:eastAsia="zh-CN"/>
              </w:rPr>
              <w:t xml:space="preserve">农业办公室</w:t>
            </w:r>
            <w:r>
              <w:rPr>
                <w:rFonts w:hint="eastAsia" w:ascii="宋体" w:hAnsi="宋体" w:eastAsia="宋体" w:cs="宋体"/>
                <w:sz w:val="24"/>
                <w:szCs w:val="24"/>
              </w:rPr>
              <w:t xml:space="preserve">—（北）校前路</w:t>
            </w:r>
            <w:r/>
          </w:p>
        </w:tc>
        <w:tc>
          <w:tcPr>
            <w:tcW w:w="52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两侧房屋墙到墙</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120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20</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2400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7.3</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沁园</w:t>
            </w:r>
            <w:r>
              <w:rPr>
                <w:rFonts w:hint="eastAsia" w:ascii="宋体" w:hAnsi="宋体" w:eastAsia="宋体" w:cs="宋体"/>
                <w:sz w:val="24"/>
                <w:szCs w:val="24"/>
              </w:rPr>
              <w:t xml:space="preserve">小区</w:t>
            </w:r>
            <w:r/>
          </w:p>
        </w:tc>
        <w:tc>
          <w:tcPr>
            <w:tcW w:w="945"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（东）小区东墙—（西）小区西墙</w:t>
            </w:r>
            <w:r/>
          </w:p>
        </w:tc>
        <w:tc>
          <w:tcPr>
            <w:tcW w:w="52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房屋排与排道路</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148</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14</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6216</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乘以3条等长宽道路</w:t>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8</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财政所对面小区</w:t>
            </w:r>
            <w:r/>
          </w:p>
        </w:tc>
        <w:tc>
          <w:tcPr>
            <w:tcW w:w="945"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南北1条，东西3条，综合长度，宽度</w:t>
            </w:r>
            <w:r/>
          </w:p>
        </w:tc>
        <w:tc>
          <w:tcPr>
            <w:tcW w:w="52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两侧房屋墙到墙</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300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10</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3000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9</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政府门前大路</w:t>
            </w:r>
            <w:r/>
          </w:p>
        </w:tc>
        <w:tc>
          <w:tcPr>
            <w:tcW w:w="945"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（东）外环路叉口—（西）</w:t>
            </w:r>
            <w:r>
              <w:rPr>
                <w:rFonts w:hint="eastAsia" w:ascii="宋体" w:hAnsi="宋体" w:eastAsia="宋体" w:cs="宋体"/>
                <w:sz w:val="24"/>
                <w:szCs w:val="24"/>
                <w:lang w:val="en-US" w:eastAsia="zh-CN"/>
              </w:rPr>
              <w:t xml:space="preserve">505</w:t>
            </w:r>
            <w:r>
              <w:rPr>
                <w:rFonts w:hint="eastAsia" w:ascii="宋体" w:hAnsi="宋体" w:eastAsia="宋体" w:cs="宋体"/>
                <w:sz w:val="24"/>
                <w:szCs w:val="24"/>
              </w:rPr>
              <w:t xml:space="preserve">大道</w:t>
            </w:r>
            <w:r/>
          </w:p>
        </w:tc>
        <w:tc>
          <w:tcPr>
            <w:tcW w:w="52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墙到绿化带南路牙</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850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22</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18700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宽度延至外环</w:t>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10</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政府门前公园</w:t>
            </w:r>
            <w:r/>
          </w:p>
        </w:tc>
        <w:tc>
          <w:tcPr>
            <w:gridSpan w:val="2"/>
            <w:tcW w:w="147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东</w:t>
            </w:r>
            <w:r>
              <w:rPr>
                <w:rFonts w:hint="eastAsia" w:ascii="宋体" w:hAnsi="宋体" w:eastAsia="宋体" w:cs="宋体"/>
                <w:sz w:val="24"/>
                <w:szCs w:val="24"/>
                <w:lang w:val="en-US" w:eastAsia="zh-CN"/>
              </w:rPr>
              <w:t xml:space="preserve">至</w:t>
            </w:r>
            <w:r>
              <w:rPr>
                <w:rFonts w:hint="eastAsia" w:ascii="宋体" w:hAnsi="宋体" w:eastAsia="宋体" w:cs="宋体"/>
                <w:sz w:val="24"/>
                <w:szCs w:val="24"/>
              </w:rPr>
              <w:t xml:space="preserve">沟、</w:t>
            </w:r>
            <w:r>
              <w:rPr>
                <w:rFonts w:hint="eastAsia" w:ascii="宋体" w:hAnsi="宋体" w:eastAsia="宋体" w:cs="宋体"/>
                <w:sz w:val="24"/>
                <w:szCs w:val="24"/>
                <w:lang w:val="en-US" w:eastAsia="zh-CN"/>
              </w:rPr>
              <w:t xml:space="preserve">西至住户外墙，</w:t>
            </w:r>
            <w:r>
              <w:rPr>
                <w:rFonts w:hint="eastAsia" w:ascii="宋体" w:hAnsi="宋体" w:eastAsia="宋体" w:cs="宋体"/>
                <w:sz w:val="24"/>
                <w:szCs w:val="24"/>
              </w:rPr>
              <w:t xml:space="preserve">北绿化带至南河沟</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240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200</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48000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11</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陶河街</w:t>
            </w:r>
            <w:r/>
          </w:p>
        </w:tc>
        <w:tc>
          <w:tcPr>
            <w:tcW w:w="945"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（东）</w:t>
            </w:r>
            <w:r>
              <w:rPr>
                <w:rFonts w:hint="eastAsia" w:ascii="宋体" w:hAnsi="宋体" w:eastAsia="宋体" w:cs="宋体"/>
                <w:sz w:val="24"/>
                <w:szCs w:val="24"/>
                <w:lang w:val="en-US" w:eastAsia="zh-CN"/>
              </w:rPr>
              <w:t xml:space="preserve">505</w:t>
            </w:r>
            <w:r>
              <w:rPr>
                <w:rFonts w:hint="eastAsia" w:ascii="宋体" w:hAnsi="宋体" w:eastAsia="宋体" w:cs="宋体"/>
                <w:sz w:val="24"/>
                <w:szCs w:val="24"/>
              </w:rPr>
              <w:t xml:space="preserve">大道—（西）竹城路</w:t>
            </w:r>
            <w:r/>
          </w:p>
        </w:tc>
        <w:tc>
          <w:tcPr>
            <w:tcW w:w="52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两侧房屋墙到墙</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245</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23</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5635</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12</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原元府路</w:t>
            </w:r>
            <w:r/>
          </w:p>
        </w:tc>
        <w:tc>
          <w:tcPr>
            <w:tcW w:w="945"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（东）竹城小区—（西）竹城路</w:t>
            </w:r>
            <w:r/>
          </w:p>
        </w:tc>
        <w:tc>
          <w:tcPr>
            <w:tcW w:w="52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两侧房屋墙到墙</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500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40</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20000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13</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竹城公园</w:t>
            </w:r>
            <w:r/>
          </w:p>
        </w:tc>
        <w:tc>
          <w:tcPr>
            <w:gridSpan w:val="2"/>
            <w:tcW w:w="1474"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东西限高至</w:t>
            </w:r>
            <w:r>
              <w:rPr>
                <w:rFonts w:hint="eastAsia" w:ascii="宋体" w:hAnsi="宋体" w:eastAsia="宋体" w:cs="宋体"/>
                <w:sz w:val="24"/>
                <w:szCs w:val="24"/>
                <w:lang w:val="en-US" w:eastAsia="zh-CN"/>
              </w:rPr>
              <w:t xml:space="preserve">505</w:t>
            </w:r>
            <w:r>
              <w:rPr>
                <w:rFonts w:hint="eastAsia" w:ascii="宋体" w:hAnsi="宋体" w:eastAsia="宋体" w:cs="宋体"/>
                <w:sz w:val="24"/>
                <w:szCs w:val="24"/>
              </w:rPr>
              <w:t xml:space="preserve">大道、南北墙到墙</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170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84</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12040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供电站2240</w:t>
            </w:r>
            <w:r>
              <w:rPr>
                <w:rFonts w:hint="eastAsia" w:ascii="宋体" w:hAnsi="宋体" w:eastAsia="宋体" w:cs="宋体"/>
                <w:sz w:val="24"/>
                <w:szCs w:val="24"/>
                <w:lang w:val="en-US" w:eastAsia="zh-CN"/>
              </w:rPr>
              <w:t xml:space="preserve">平方已</w:t>
            </w:r>
            <w:r>
              <w:rPr>
                <w:rFonts w:hint="eastAsia" w:ascii="宋体" w:hAnsi="宋体" w:eastAsia="宋体" w:cs="宋体"/>
                <w:sz w:val="24"/>
                <w:szCs w:val="24"/>
              </w:rPr>
              <w:t xml:space="preserve">减</w:t>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14</w:t>
            </w:r>
            <w:r/>
          </w:p>
        </w:tc>
        <w:tc>
          <w:tcPr>
            <w:shd w:val="clear" w:color="auto" w:fill="auto"/>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怡园南小区</w:t>
            </w:r>
            <w:r/>
          </w:p>
        </w:tc>
        <w:tc>
          <w:tcPr>
            <w:shd w:val="clear" w:color="auto" w:fill="auto"/>
            <w:tcW w:w="945"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南北3条东西3条，综合长度、宽度</w:t>
            </w:r>
            <w:r/>
          </w:p>
        </w:tc>
        <w:tc>
          <w:tcPr>
            <w:shd w:val="clear" w:color="auto" w:fill="auto"/>
            <w:tcW w:w="529"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两侧房屋墙到墙</w:t>
            </w:r>
            <w:r/>
          </w:p>
        </w:tc>
        <w:tc>
          <w:tcPr>
            <w:shd w:val="clear" w:color="auto" w:fill="auto"/>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500</w:t>
            </w:r>
            <w:r/>
          </w:p>
        </w:tc>
        <w:tc>
          <w:tcPr>
            <w:shd w:val="clear" w:color="auto" w:fill="auto"/>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18</w:t>
            </w:r>
            <w:r/>
          </w:p>
        </w:tc>
        <w:tc>
          <w:tcPr>
            <w:shd w:val="clear" w:color="auto" w:fill="auto"/>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9000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15</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原政府怡园北小区</w:t>
            </w:r>
            <w:r/>
          </w:p>
        </w:tc>
        <w:tc>
          <w:tcPr>
            <w:tcW w:w="945"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南北3条东西3条，综合长度、宽度</w:t>
            </w:r>
            <w:r/>
          </w:p>
        </w:tc>
        <w:tc>
          <w:tcPr>
            <w:tcW w:w="529"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两侧房屋墙到墙</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14054</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魏庆璐</w:t>
            </w:r>
            <w:r/>
          </w:p>
        </w:tc>
        <w:tc>
          <w:tcPr>
            <w:tcW w:w="945"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西</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西城名苑西墙---（东）竹城街</w:t>
            </w:r>
            <w:r/>
          </w:p>
        </w:tc>
        <w:tc>
          <w:tcPr>
            <w:tcW w:w="529"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道路两侧</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1600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西城文化广场</w:t>
            </w:r>
            <w:r/>
          </w:p>
        </w:tc>
        <w:tc>
          <w:tcPr>
            <w:tcW w:w="945"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西城名苑</w:t>
            </w:r>
            <w:r/>
          </w:p>
        </w:tc>
        <w:tc>
          <w:tcPr>
            <w:tcW w:w="529"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魏庆路西城名苑段两侧</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7000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18</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商贸综合体</w:t>
            </w:r>
            <w:r/>
          </w:p>
        </w:tc>
        <w:tc>
          <w:tcPr>
            <w:tcW w:w="945"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商贸综合体周边</w:t>
            </w:r>
            <w:r/>
          </w:p>
        </w:tc>
        <w:tc>
          <w:tcPr>
            <w:tcW w:w="529"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6000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政府院内、办公楼</w:t>
            </w:r>
            <w:r/>
          </w:p>
        </w:tc>
        <w:tc>
          <w:tcPr>
            <w:tcW w:w="945"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政府院内、含绿化维护</w:t>
            </w:r>
            <w:r/>
          </w:p>
        </w:tc>
        <w:tc>
          <w:tcPr>
            <w:tcW w:w="529"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16132</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祥和园公墓林</w:t>
            </w:r>
            <w:r/>
          </w:p>
        </w:tc>
        <w:tc>
          <w:tcPr>
            <w:tcW w:w="945"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保洁维护，绿化管护</w:t>
            </w:r>
            <w:r/>
          </w:p>
        </w:tc>
        <w:tc>
          <w:tcPr>
            <w:tcW w:w="529"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公墓林院内</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19610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gridSpan w:val="2"/>
            <w:tcW w:w="1131"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小计</w:t>
            </w:r>
            <w:r/>
          </w:p>
        </w:tc>
        <w:tc>
          <w:tcPr>
            <w:tcW w:w="945"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c>
          <w:tcPr>
            <w:tcW w:w="529"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405469</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gridSpan w:val="8"/>
            <w:tcBorders>
              <w:left w:val="none" w:color="000000" w:sz="4" w:space="0"/>
              <w:right w:val="none" w:color="000000" w:sz="4" w:space="0"/>
            </w:tcBorders>
            <w:tcW w:w="500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三、浦棠街道保洁具体数据</w:t>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中心大街</w:t>
            </w:r>
            <w:r/>
          </w:p>
        </w:tc>
        <w:tc>
          <w:tcPr>
            <w:tcW w:w="945"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（东）路首外墙—（西）</w:t>
            </w:r>
            <w:r>
              <w:rPr>
                <w:rFonts w:hint="eastAsia" w:ascii="宋体" w:hAnsi="宋体" w:eastAsia="宋体" w:cs="宋体"/>
                <w:sz w:val="24"/>
                <w:szCs w:val="24"/>
                <w:lang w:val="en-US" w:eastAsia="zh-CN"/>
              </w:rPr>
              <w:t xml:space="preserve">505</w:t>
            </w:r>
            <w:r>
              <w:rPr>
                <w:rFonts w:hint="eastAsia" w:ascii="宋体" w:hAnsi="宋体" w:eastAsia="宋体" w:cs="宋体"/>
                <w:sz w:val="24"/>
                <w:szCs w:val="24"/>
              </w:rPr>
              <w:t xml:space="preserve">线</w:t>
            </w:r>
            <w:r/>
          </w:p>
        </w:tc>
        <w:tc>
          <w:tcPr>
            <w:tcW w:w="529"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两侧房屋墙到墙</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1000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38</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38000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皂伊线X302</w:t>
            </w:r>
            <w:r/>
          </w:p>
        </w:tc>
        <w:tc>
          <w:tcPr>
            <w:tcW w:w="945"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（东）</w:t>
            </w:r>
            <w:r>
              <w:rPr>
                <w:rFonts w:hint="eastAsia" w:ascii="宋体" w:hAnsi="宋体" w:eastAsia="宋体" w:cs="宋体"/>
                <w:sz w:val="24"/>
                <w:szCs w:val="24"/>
                <w:lang w:val="en-US" w:eastAsia="zh-CN"/>
              </w:rPr>
              <w:t xml:space="preserve">浦棠</w:t>
            </w:r>
            <w:r>
              <w:rPr>
                <w:rFonts w:hint="eastAsia" w:ascii="宋体" w:hAnsi="宋体" w:eastAsia="宋体" w:cs="宋体"/>
                <w:sz w:val="24"/>
                <w:szCs w:val="24"/>
              </w:rPr>
              <w:t xml:space="preserve">桥东首—（西）</w:t>
            </w:r>
            <w:r>
              <w:rPr>
                <w:rFonts w:hint="eastAsia" w:ascii="宋体" w:hAnsi="宋体" w:eastAsia="宋体" w:cs="宋体"/>
                <w:sz w:val="24"/>
                <w:szCs w:val="24"/>
                <w:lang w:val="en-US" w:eastAsia="zh-CN"/>
              </w:rPr>
              <w:t xml:space="preserve">505</w:t>
            </w:r>
            <w:r>
              <w:rPr>
                <w:rFonts w:hint="eastAsia" w:ascii="宋体" w:hAnsi="宋体" w:eastAsia="宋体" w:cs="宋体"/>
                <w:sz w:val="24"/>
                <w:szCs w:val="24"/>
              </w:rPr>
              <w:t xml:space="preserve">线</w:t>
            </w:r>
            <w:r/>
          </w:p>
        </w:tc>
        <w:tc>
          <w:tcPr>
            <w:tcW w:w="529"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两侧房屋墙到墙</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1200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38.5</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46200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3</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505</w:t>
            </w:r>
            <w:r>
              <w:rPr>
                <w:rFonts w:hint="eastAsia" w:ascii="宋体" w:hAnsi="宋体" w:eastAsia="宋体" w:cs="宋体"/>
                <w:sz w:val="24"/>
                <w:szCs w:val="24"/>
              </w:rPr>
              <w:t xml:space="preserve">街区段</w:t>
            </w:r>
            <w:r/>
          </w:p>
        </w:tc>
        <w:tc>
          <w:tcPr>
            <w:tcW w:w="945"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（南）</w:t>
            </w:r>
            <w:r>
              <w:rPr>
                <w:rFonts w:hint="eastAsia" w:ascii="宋体" w:hAnsi="宋体" w:eastAsia="宋体" w:cs="宋体"/>
                <w:sz w:val="24"/>
                <w:szCs w:val="24"/>
                <w:lang w:val="en-US" w:eastAsia="zh-CN"/>
              </w:rPr>
              <w:t xml:space="preserve">小河</w:t>
            </w:r>
            <w:r>
              <w:rPr>
                <w:rFonts w:hint="eastAsia" w:ascii="宋体" w:hAnsi="宋体" w:eastAsia="宋体" w:cs="宋体"/>
                <w:sz w:val="24"/>
                <w:szCs w:val="24"/>
              </w:rPr>
              <w:t xml:space="preserve">桥南首—（北）</w:t>
            </w:r>
            <w:r>
              <w:rPr>
                <w:rFonts w:hint="eastAsia" w:ascii="宋体" w:hAnsi="宋体" w:eastAsia="宋体" w:cs="宋体"/>
                <w:sz w:val="24"/>
                <w:szCs w:val="24"/>
                <w:lang w:val="en-US" w:eastAsia="zh-CN"/>
              </w:rPr>
              <w:t xml:space="preserve">汽车站</w:t>
            </w:r>
            <w:r>
              <w:rPr>
                <w:rFonts w:hint="eastAsia" w:ascii="宋体" w:hAnsi="宋体" w:eastAsia="宋体" w:cs="宋体"/>
                <w:sz w:val="24"/>
                <w:szCs w:val="24"/>
              </w:rPr>
              <w:t xml:space="preserve">南住户处</w:t>
            </w:r>
            <w:r/>
          </w:p>
        </w:tc>
        <w:tc>
          <w:tcPr>
            <w:tcW w:w="529"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两侧房屋墙到墙</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600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23</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13800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4</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街中南北路</w:t>
            </w:r>
            <w:r/>
          </w:p>
        </w:tc>
        <w:tc>
          <w:tcPr>
            <w:tcW w:w="945"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（南）皂伊线—（北）丁字路口</w:t>
            </w:r>
            <w:r/>
          </w:p>
        </w:tc>
        <w:tc>
          <w:tcPr>
            <w:tcW w:w="529"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两侧房屋墙到墙</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320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25</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8000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5</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街东南北路</w:t>
            </w:r>
            <w:r/>
          </w:p>
        </w:tc>
        <w:tc>
          <w:tcPr>
            <w:tcW w:w="945"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（南）皂伊线—（北）欢乐买北50米</w:t>
            </w:r>
            <w:r/>
          </w:p>
        </w:tc>
        <w:tc>
          <w:tcPr>
            <w:tcW w:w="529"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两侧房屋墙到墙</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200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28</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5600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雅堂园北路</w:t>
            </w:r>
            <w:r/>
          </w:p>
        </w:tc>
        <w:tc>
          <w:tcPr>
            <w:tcW w:w="945"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东</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505大道----（西）皂尹线</w:t>
            </w:r>
            <w:r/>
          </w:p>
        </w:tc>
        <w:tc>
          <w:tcPr>
            <w:shd w:val="clear" w:color="auto" w:fill="auto"/>
            <w:tcW w:w="529"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两侧房屋墙到墙</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3000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雅堂园南路</w:t>
            </w:r>
            <w:r/>
          </w:p>
        </w:tc>
        <w:tc>
          <w:tcPr>
            <w:tcW w:w="945"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东</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505大道----（西）雅堂园北路相交</w:t>
            </w:r>
            <w:r/>
          </w:p>
        </w:tc>
        <w:tc>
          <w:tcPr>
            <w:shd w:val="clear" w:color="auto" w:fill="auto"/>
            <w:tcW w:w="529"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北道墙南到种植土地</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200</w:t>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2000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gridSpan w:val="2"/>
            <w:tcW w:w="1131"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小计</w:t>
            </w:r>
            <w:r/>
          </w:p>
        </w:tc>
        <w:tc>
          <w:tcPr>
            <w:tcW w:w="945"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c>
          <w:tcPr>
            <w:tcW w:w="529" w:type="pct"/>
            <w:vAlign w:val="center"/>
            <w:textDirection w:val="lrTb"/>
            <w:noWrap w:val="false"/>
          </w:tcPr>
          <w:p>
            <w:pPr>
              <w:pStyle w:val="750"/>
              <w:jc w:val="center"/>
              <w:tabs>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c>
          <w:tcPr>
            <w:tcW w:w="506"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c>
          <w:tcPr>
            <w:tcW w:w="77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66</w:t>
            </w:r>
            <w:r>
              <w:rPr>
                <w:rFonts w:hint="eastAsia" w:ascii="宋体" w:hAnsi="宋体" w:eastAsia="宋体" w:cs="宋体"/>
                <w:sz w:val="24"/>
                <w:szCs w:val="24"/>
              </w:rPr>
              <w:t xml:space="preserve">00</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gridSpan w:val="8"/>
            <w:tcBorders>
              <w:left w:val="none" w:color="000000" w:sz="4" w:space="0"/>
              <w:right w:val="none" w:color="000000" w:sz="4" w:space="0"/>
            </w:tcBorders>
            <w:tcW w:w="5000"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四、镇区公厕保洁具体数据</w:t>
            </w:r>
            <w:r/>
          </w:p>
        </w:tc>
      </w:tr>
      <w:tr>
        <w:trPr>
          <w:trHeight w:val="0"/>
        </w:trPr>
        <w:tc>
          <w:tcPr>
            <w:tcW w:w="566" w:type="pct"/>
            <w:vAlign w:val="center"/>
            <w:textDirection w:val="lrTb"/>
            <w:noWrap w:val="false"/>
          </w:tcPr>
          <w:p>
            <w:pPr>
              <w:pStyle w:val="750"/>
              <w:ind w:firstLine="417"/>
              <w:jc w:val="center"/>
              <w:tabs>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c>
          <w:tcPr>
            <w:gridSpan w:val="2"/>
            <w:tcW w:w="147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c>
          <w:tcPr>
            <w:gridSpan w:val="3"/>
            <w:tcW w:w="1783"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单位（座） </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0"/>
        </w:trPr>
        <w:tc>
          <w:tcPr>
            <w:tcW w:w="566" w:type="pct"/>
            <w:vAlign w:val="center"/>
            <w:textDirection w:val="lrTb"/>
            <w:noWrap w:val="false"/>
          </w:tcPr>
          <w:p>
            <w:pPr>
              <w:pStyle w:val="750"/>
              <w:ind w:firstLine="417"/>
              <w:jc w:val="center"/>
              <w:tabs>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tcW w:w="56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镇区公厕</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座</w:t>
            </w:r>
            <w:r/>
          </w:p>
        </w:tc>
        <w:tc>
          <w:tcPr>
            <w:gridSpan w:val="2"/>
            <w:tcW w:w="1474"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公厕内常态化保洁，包含工资、福利、工具、消毒等</w:t>
            </w:r>
            <w:r/>
          </w:p>
        </w:tc>
        <w:tc>
          <w:tcPr>
            <w:gridSpan w:val="3"/>
            <w:tcW w:w="1783"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p>
        </w:tc>
        <w:tc>
          <w:tcPr>
            <w:tcW w:w="609" w:type="pct"/>
            <w:vAlign w:val="center"/>
            <w:textDirection w:val="lrTb"/>
            <w:noWrap w:val="false"/>
          </w:tcPr>
          <w:p>
            <w:pPr>
              <w:pStyle w:val="750"/>
              <w:jc w:val="center"/>
              <w:tabs>
                <w:tab w:val="center" w:pos="4153" w:leader="none"/>
                <w:tab w:val="clear" w:pos="7143" w:leader="none"/>
                <w:tab w:val="right" w:pos="8306" w:leader="none"/>
                <w:tab w:val="clear" w:pos="14287" w:leader="none"/>
              </w:tabs>
              <w:rPr>
                <w:rFonts w:hint="eastAsia" w:ascii="宋体" w:hAnsi="宋体" w:eastAsia="宋体" w:cs="宋体"/>
                <w:sz w:val="24"/>
                <w:szCs w:val="24"/>
              </w:rPr>
            </w:pPr>
            <w:r>
              <w:rPr>
                <w:rFonts w:hint="eastAsia" w:ascii="宋体" w:hAnsi="宋体" w:eastAsia="宋体" w:cs="宋体"/>
                <w:sz w:val="24"/>
                <w:szCs w:val="24"/>
              </w:rPr>
              <w:t xml:space="preserve"> </w:t>
            </w:r>
            <w:r/>
          </w:p>
        </w:tc>
      </w:tr>
    </w:tbl>
    <w:p>
      <w:pPr>
        <w:pStyle w:val="742"/>
        <w:keepLines w:val="0"/>
        <w:keepNext w:val="0"/>
        <w:pageBreakBefore w:val="0"/>
        <w:spacing w:line="560" w:lineRule="exact"/>
        <w:widowControl w:val="off"/>
        <w:rPr>
          <w:rFonts w:hint="default" w:ascii="Times New Roman" w:hAnsi="Times New Roman" w:eastAsia="方正仿宋_GBK" w:cs="Times New Roman"/>
          <w:color w:val="0f0e13"/>
          <w:spacing w:val="-2"/>
          <w:sz w:val="32"/>
          <w:szCs w:val="32"/>
          <w:lang w:eastAsia="zh-CN"/>
        </w:rPr>
      </w:pPr>
      <w:r>
        <w:rPr>
          <w:rFonts w:hint="default" w:ascii="Times New Roman" w:hAnsi="Times New Roman" w:eastAsia="方正仿宋_GBK" w:cs="Times New Roman"/>
          <w:color w:val="0f0e13"/>
          <w:spacing w:val="-2"/>
          <w:sz w:val="32"/>
          <w:szCs w:val="32"/>
          <w:lang w:eastAsia="zh-CN"/>
        </w:rPr>
      </w:r>
      <w:r/>
    </w:p>
    <w:p>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clear="all"/>
      </w:r>
      <w:r/>
    </w:p>
    <w:p>
      <w:pPr>
        <w:pStyle w:val="750"/>
        <w:rPr>
          <w:rFonts w:hint="eastAsia"/>
          <w:lang w:val="en-US" w:eastAsia="zh-CN"/>
        </w:rPr>
      </w:pPr>
      <w:r>
        <w:rPr>
          <w:rFonts w:hint="eastAsia"/>
          <w:lang w:val="en-US" w:eastAsia="zh-CN"/>
        </w:rPr>
      </w:r>
      <w:r/>
    </w:p>
    <w:p>
      <w:pPr>
        <w:pStyle w:val="727"/>
        <w:numPr>
          <w:ilvl w:val="0"/>
          <w:numId w:val="1"/>
        </w:numPr>
        <w:rPr>
          <w:rFonts w:hint="eastAsia"/>
        </w:rPr>
      </w:pPr>
      <w:r>
        <w:rPr>
          <w:rFonts w:hint="eastAsia"/>
        </w:rPr>
        <w:t xml:space="preserve">采购需求</w:t>
      </w:r>
      <w:bookmarkEnd w:id="6"/>
      <w:r/>
      <w:r/>
    </w:p>
    <w:p>
      <w:pPr>
        <w:rPr>
          <w:rFonts w:hint="eastAsia"/>
          <w:b/>
          <w:bCs/>
          <w:lang w:eastAsia="zh-CN"/>
        </w:rPr>
        <w:outlineLvl w:val="1"/>
      </w:pPr>
      <w:r>
        <w:rPr>
          <w:rFonts w:hint="eastAsia"/>
          <w:b/>
          <w:bCs/>
          <w:lang w:eastAsia="zh-CN"/>
        </w:rPr>
        <w:t xml:space="preserve">一、项目概况</w:t>
      </w:r>
      <w:r/>
    </w:p>
    <w:p>
      <w:pPr>
        <w:ind w:left="0" w:right="0"/>
        <w:jc w:val="both"/>
        <w:keepLines w:val="0"/>
        <w:keepNext w:val="0"/>
        <w:pageBreakBefore w:val="0"/>
        <w:spacing w:line="360" w:lineRule="auto"/>
        <w:widowControl w:val="off"/>
        <w:rPr>
          <w:rFonts w:hint="eastAsia" w:ascii="宋体" w:hAnsi="宋体" w:eastAsia="宋体" w:cs="宋体"/>
          <w:b w:val="0"/>
          <w:bCs/>
          <w:sz w:val="24"/>
          <w:szCs w:val="24"/>
        </w:rPr>
        <w:outlineLvl w:val="9"/>
      </w:pPr>
      <w:r/>
      <w:bookmarkStart w:id="7" w:name="_Toc401043840"/>
      <w:r>
        <w:rPr>
          <w:rFonts w:hint="eastAsia" w:ascii="宋体" w:hAnsi="宋体" w:eastAsia="宋体" w:cs="宋体"/>
          <w:b w:val="0"/>
          <w:bCs/>
          <w:sz w:val="24"/>
          <w:szCs w:val="24"/>
        </w:rPr>
        <w:t xml:space="preserve">1、项目名称</w:t>
      </w:r>
      <w:bookmarkEnd w:id="7"/>
      <w:r>
        <w:rPr>
          <w:rFonts w:hint="eastAsia" w:ascii="宋体" w:hAnsi="宋体" w:eastAsia="宋体" w:cs="宋体"/>
          <w:b w:val="0"/>
          <w:bCs/>
          <w:sz w:val="24"/>
          <w:szCs w:val="24"/>
        </w:rPr>
        <w:t xml:space="preserve">及预算</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u w:val="none"/>
          <w:lang w:val="en-US" w:eastAsia="zh-CN"/>
        </w:rPr>
        <w:outlineLvl w:val="9"/>
      </w:pPr>
      <w:r>
        <w:rPr>
          <w:rFonts w:hint="eastAsia" w:ascii="宋体" w:hAnsi="宋体" w:eastAsia="宋体" w:cs="宋体"/>
          <w:sz w:val="24"/>
          <w:szCs w:val="24"/>
        </w:rPr>
        <w:t xml:space="preserve">（1）魏集镇街道及浦棠街道保洁</w:t>
      </w:r>
      <w:r>
        <w:rPr>
          <w:rFonts w:hint="eastAsia" w:ascii="宋体" w:hAnsi="宋体" w:eastAsia="宋体" w:cs="宋体"/>
          <w:sz w:val="24"/>
          <w:szCs w:val="24"/>
          <w:u w:val="none"/>
          <w:lang w:val="en-US" w:eastAsia="zh-CN"/>
        </w:rPr>
        <w:t xml:space="preserve">。</w:t>
      </w:r>
      <w:r/>
    </w:p>
    <w:p>
      <w:pPr>
        <w:ind w:firstLine="480"/>
        <w:spacing w:line="360" w:lineRule="auto"/>
        <w:rPr>
          <w:rFonts w:hint="eastAsia" w:ascii="宋体" w:hAnsi="宋体" w:eastAsia="宋体" w:cs="宋体"/>
          <w:b/>
          <w:sz w:val="24"/>
          <w:szCs w:val="32"/>
        </w:rPr>
      </w:pPr>
      <w:r>
        <w:rPr>
          <w:rFonts w:hint="eastAsia" w:ascii="宋体" w:hAnsi="宋体" w:eastAsia="宋体" w:cs="宋体"/>
          <w:sz w:val="24"/>
          <w:szCs w:val="24"/>
          <w:u w:val="none"/>
        </w:rPr>
        <w:t xml:space="preserve">（2）本项目</w:t>
      </w:r>
      <w:r>
        <w:rPr>
          <w:rFonts w:hint="eastAsia" w:ascii="宋体" w:hAnsi="宋体" w:eastAsia="宋体" w:cs="宋体"/>
          <w:sz w:val="24"/>
          <w:szCs w:val="24"/>
          <w:u w:val="none"/>
          <w:lang w:eastAsia="zh-CN"/>
        </w:rPr>
        <w:t xml:space="preserve">预算价</w:t>
      </w:r>
      <w:r>
        <w:rPr>
          <w:rFonts w:hint="eastAsia" w:ascii="宋体" w:hAnsi="宋体" w:eastAsia="宋体" w:cs="宋体"/>
          <w:sz w:val="24"/>
          <w:szCs w:val="24"/>
          <w:highlight w:val="none"/>
          <w:u w:val="none"/>
          <w:lang w:eastAsia="zh-CN"/>
        </w:rPr>
        <w:t xml:space="preserve">为</w:t>
      </w:r>
      <w:r>
        <w:rPr>
          <w:rFonts w:hint="eastAsia" w:ascii="宋体" w:hAnsi="宋体" w:cs="宋体"/>
          <w:sz w:val="24"/>
          <w:szCs w:val="24"/>
          <w:highlight w:val="none"/>
          <w:u w:val="none"/>
          <w:lang w:val="en-US" w:eastAsia="zh-CN"/>
        </w:rPr>
        <w:t xml:space="preserve">405</w:t>
      </w:r>
      <w:r>
        <w:rPr>
          <w:rFonts w:hint="eastAsia" w:ascii="宋体" w:hAnsi="宋体" w:eastAsia="宋体" w:cs="宋体"/>
          <w:sz w:val="24"/>
          <w:szCs w:val="24"/>
          <w:highlight w:val="none"/>
          <w:u w:val="none"/>
          <w:lang w:val="en-US" w:eastAsia="zh-CN"/>
        </w:rPr>
        <w:t xml:space="preserve">万元</w:t>
      </w:r>
      <w:r>
        <w:rPr>
          <w:rFonts w:hint="eastAsia" w:ascii="宋体" w:hAnsi="宋体" w:eastAsia="宋体" w:cs="宋体"/>
          <w:sz w:val="24"/>
          <w:szCs w:val="24"/>
          <w:highlight w:val="none"/>
          <w:u w:val="none"/>
        </w:rPr>
        <w:t xml:space="preserve">。</w:t>
      </w:r>
      <w:r>
        <w:rPr>
          <w:rFonts w:hint="eastAsia" w:ascii="宋体" w:hAnsi="宋体" w:eastAsia="宋体" w:cs="宋体"/>
          <w:sz w:val="24"/>
          <w:szCs w:val="24"/>
          <w:highlight w:val="none"/>
          <w:lang w:val="en-US" w:eastAsia="zh-CN"/>
        </w:rPr>
        <w:t xml:space="preserve">报</w:t>
      </w:r>
      <w:r>
        <w:rPr>
          <w:rFonts w:hint="eastAsia" w:ascii="宋体" w:hAnsi="宋体" w:eastAsia="宋体" w:cs="宋体"/>
          <w:sz w:val="24"/>
          <w:szCs w:val="24"/>
          <w:lang w:val="en-US" w:eastAsia="zh-CN"/>
        </w:rPr>
        <w:t xml:space="preserve">价</w:t>
      </w:r>
      <w:r>
        <w:rPr>
          <w:rFonts w:hint="eastAsia" w:ascii="宋体" w:hAnsi="宋体" w:eastAsia="宋体" w:cs="宋体"/>
          <w:color w:val="000000"/>
          <w:sz w:val="24"/>
          <w:szCs w:val="24"/>
        </w:rPr>
        <w:t xml:space="preserve">包括但不限于耗材、工具及易耗品、保洁设施设备、垃圾袋、服装、手套、口罩、胶靴、肥皂等劳保防护用品及各种税费、人工、保险、</w:t>
      </w:r>
      <w:r>
        <w:rPr>
          <w:rFonts w:hint="eastAsia" w:ascii="宋体" w:hAnsi="宋体" w:eastAsia="宋体" w:cs="宋体"/>
          <w:color w:val="000000"/>
          <w:sz w:val="24"/>
          <w:szCs w:val="24"/>
          <w:lang w:eastAsia="zh-CN"/>
        </w:rPr>
        <w:t xml:space="preserve">高温津贴、节假日福利、</w:t>
      </w:r>
      <w:r>
        <w:rPr>
          <w:rFonts w:hint="eastAsia" w:ascii="宋体" w:hAnsi="宋体" w:eastAsia="宋体" w:cs="宋体"/>
          <w:color w:val="000000"/>
          <w:sz w:val="24"/>
          <w:szCs w:val="24"/>
        </w:rPr>
        <w:t xml:space="preserve">劳保、管理、维护、利润、税金、政策性文件规定及合同包含的所有风险、责任等各项应有费用。采购人不再支付报价以外的任何费用。</w:t>
      </w:r>
      <w:r/>
    </w:p>
    <w:p>
      <w:pPr>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spacing w:line="360" w:lineRule="auto"/>
        <w:widowControl/>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二、服务期限</w:t>
      </w:r>
      <w:r/>
    </w:p>
    <w:p>
      <w:pPr>
        <w:rPr>
          <w:rFonts w:hint="eastAsia"/>
          <w:lang w:val="en-US" w:eastAsia="zh-CN"/>
        </w:rPr>
      </w:pPr>
      <w:r>
        <w:rPr>
          <w:rFonts w:hint="eastAsia"/>
          <w:lang w:val="en-US" w:eastAsia="zh-CN"/>
        </w:rPr>
        <w:t xml:space="preserve">本项目服务周期为3年。</w:t>
      </w:r>
      <w:r/>
    </w:p>
    <w:p>
      <w:pPr>
        <w:pStyle w:val="743"/>
        <w:numPr>
          <w:ilvl w:val="0"/>
          <w:numId w:val="0"/>
        </w:numPr>
        <w:rPr>
          <w:rFonts w:hint="eastAsia" w:ascii="宋体" w:hAnsi="宋体" w:eastAsia="宋体" w:cs="宋体"/>
          <w:b/>
          <w:sz w:val="24"/>
          <w:szCs w:val="32"/>
          <w:lang w:val="en-US" w:eastAsia="zh-CN" w:bidi="ar-SA"/>
        </w:rPr>
      </w:pPr>
      <w:r>
        <w:rPr>
          <w:rFonts w:hint="eastAsia" w:ascii="宋体" w:hAnsi="宋体" w:eastAsia="宋体" w:cs="宋体"/>
          <w:b/>
          <w:sz w:val="24"/>
          <w:szCs w:val="32"/>
          <w:lang w:val="en-US" w:eastAsia="zh-CN" w:bidi="ar-SA"/>
        </w:rPr>
      </w:r>
      <w:r/>
    </w:p>
    <w:p>
      <w:pPr>
        <w:pStyle w:val="743"/>
        <w:numPr>
          <w:ilvl w:val="0"/>
          <w:numId w:val="0"/>
        </w:numPr>
        <w:rPr>
          <w:rFonts w:hint="eastAsia" w:ascii="宋体" w:hAnsi="宋体" w:eastAsia="宋体" w:cs="宋体"/>
          <w:b/>
          <w:sz w:val="24"/>
          <w:szCs w:val="32"/>
        </w:rPr>
        <w:outlineLvl w:val="1"/>
      </w:pPr>
      <w:r>
        <w:rPr>
          <w:rFonts w:hint="eastAsia" w:ascii="宋体" w:hAnsi="宋体" w:eastAsia="宋体" w:cs="宋体"/>
          <w:b/>
          <w:sz w:val="24"/>
          <w:szCs w:val="32"/>
          <w:lang w:val="en-US" w:eastAsia="zh-CN" w:bidi="ar-SA"/>
        </w:rPr>
        <w:t xml:space="preserve">三、</w:t>
      </w:r>
      <w:r>
        <w:rPr>
          <w:rFonts w:hint="eastAsia" w:ascii="宋体" w:hAnsi="宋体" w:eastAsia="宋体" w:cs="宋体"/>
          <w:b/>
          <w:sz w:val="24"/>
          <w:szCs w:val="32"/>
        </w:rPr>
        <w:t xml:space="preserve">项目内容及要求</w:t>
      </w:r>
      <w:r/>
    </w:p>
    <w:p>
      <w:pPr>
        <w:pStyle w:val="743"/>
        <w:numPr>
          <w:ilvl w:val="0"/>
          <w:numId w:val="0"/>
        </w:numPr>
        <w:rPr>
          <w:rFonts w:hint="eastAsia" w:ascii="宋体" w:hAnsi="宋体" w:eastAsia="宋体" w:cs="宋体"/>
          <w:lang w:val="en-US" w:eastAsia="zh-CN"/>
        </w:rPr>
      </w:pPr>
      <w:r>
        <w:rPr>
          <w:rFonts w:hint="eastAsia" w:ascii="宋体" w:hAnsi="宋体" w:eastAsia="宋体" w:cs="宋体"/>
          <w:lang w:val="en-US" w:eastAsia="zh-CN"/>
        </w:rPr>
        <w:t xml:space="preserve">（一）保洁范围</w:t>
      </w:r>
      <w:r/>
    </w:p>
    <w:p>
      <w:pPr>
        <w:pStyle w:val="743"/>
        <w:rPr>
          <w:rFonts w:hint="eastAsia" w:ascii="宋体" w:hAnsi="宋体" w:eastAsia="宋体" w:cs="宋体"/>
          <w:lang w:val="en-US" w:eastAsia="zh-CN"/>
        </w:rPr>
      </w:pPr>
      <w:r>
        <w:rPr>
          <w:rFonts w:hint="default" w:ascii="宋体" w:hAnsi="宋体" w:eastAsia="宋体" w:cs="宋体"/>
          <w:lang w:val="en-US" w:eastAsia="zh-CN"/>
        </w:rPr>
        <w:t xml:space="preserve">魏集镇镇区街道保洁道路8条、共计387825平方米，浦棠街道保洁道路7条、共116200平方米，保洁区域合计504025平方米</w:t>
      </w:r>
      <w:r>
        <w:rPr>
          <w:rFonts w:hint="eastAsia" w:ascii="宋体" w:hAnsi="宋体" w:eastAsia="宋体" w:cs="宋体"/>
          <w:lang w:val="en-US" w:eastAsia="zh-CN"/>
        </w:rPr>
        <w:t xml:space="preserve">（</w:t>
      </w:r>
      <w:r>
        <w:rPr>
          <w:rFonts w:hint="default" w:ascii="宋体" w:hAnsi="宋体" w:eastAsia="宋体" w:cs="宋体"/>
          <w:lang w:val="en-US" w:eastAsia="zh-CN"/>
        </w:rPr>
        <w:t xml:space="preserve">具体数据详见附表</w:t>
      </w:r>
      <w:r>
        <w:rPr>
          <w:rFonts w:hint="eastAsia" w:ascii="宋体" w:hAnsi="宋体" w:eastAsia="宋体" w:cs="宋体"/>
          <w:lang w:val="en-US" w:eastAsia="zh-CN"/>
        </w:rPr>
        <w:t xml:space="preserve">）道路及两侧范围内的环卫保洁（包含立面范围：线杆、墙体张贴的纸质小广告清理）、沿街垃圾分类、镇区7座公厕清扫</w:t>
      </w:r>
      <w:r>
        <w:rPr>
          <w:rFonts w:hint="eastAsia" w:ascii="宋体" w:hAnsi="宋体" w:eastAsia="宋体" w:cs="宋体"/>
          <w:highlight w:val="none"/>
          <w:lang w:val="en-US" w:eastAsia="zh-CN"/>
        </w:rPr>
        <w:t xml:space="preserve">管理</w:t>
      </w:r>
      <w:r>
        <w:rPr>
          <w:rFonts w:hint="eastAsia" w:ascii="宋体" w:hAnsi="宋体" w:cs="宋体"/>
          <w:highlight w:val="none"/>
          <w:lang w:val="en-US" w:eastAsia="zh-CN"/>
        </w:rPr>
        <w:t xml:space="preserve">（公厕平时维护，小修保养，门帘更换等）</w:t>
      </w:r>
      <w:r>
        <w:rPr>
          <w:rFonts w:hint="eastAsia" w:ascii="宋体" w:hAnsi="宋体" w:eastAsia="宋体" w:cs="宋体"/>
          <w:highlight w:val="none"/>
          <w:lang w:val="en-US" w:eastAsia="zh-CN"/>
        </w:rPr>
        <w:t xml:space="preserve">、</w:t>
      </w:r>
      <w:r>
        <w:rPr>
          <w:rFonts w:hint="eastAsia" w:ascii="宋体" w:hAnsi="宋体" w:eastAsia="宋体" w:cs="宋体"/>
          <w:lang w:val="en-US" w:eastAsia="zh-CN"/>
        </w:rPr>
        <w:t xml:space="preserve">保洁范围内绿化维护修剪、及公园广场保洁维护，负责镇政府院内垃圾清扫清运，对政府办公场所和政府部门办公场所进行保洁和托运、对镇公墓林进行管护保洁。</w:t>
      </w:r>
      <w:r/>
    </w:p>
    <w:p>
      <w:pPr>
        <w:pStyle w:val="743"/>
        <w:rPr>
          <w:rFonts w:hint="eastAsia" w:ascii="宋体" w:hAnsi="宋体" w:eastAsia="宋体" w:cs="宋体"/>
          <w:lang w:val="en-US" w:eastAsia="zh-CN"/>
        </w:rPr>
      </w:pPr>
      <w:r>
        <w:rPr>
          <w:rFonts w:hint="eastAsia" w:ascii="宋体" w:hAnsi="宋体" w:eastAsia="宋体" w:cs="宋体"/>
          <w:lang w:val="en-US" w:eastAsia="zh-CN"/>
        </w:rPr>
        <w:t xml:space="preserve">（二）质量标准</w:t>
      </w:r>
      <w:r/>
    </w:p>
    <w:p>
      <w:pPr>
        <w:pStyle w:val="743"/>
        <w:rPr>
          <w:rFonts w:hint="eastAsia" w:ascii="宋体" w:hAnsi="宋体" w:eastAsia="宋体" w:cs="宋体"/>
          <w:lang w:val="en-US" w:eastAsia="zh-CN"/>
        </w:rPr>
      </w:pPr>
      <w:r>
        <w:rPr>
          <w:rFonts w:hint="eastAsia" w:ascii="宋体" w:hAnsi="宋体" w:eastAsia="宋体" w:cs="宋体"/>
          <w:lang w:val="en-US" w:eastAsia="zh-CN"/>
        </w:rPr>
        <w:t xml:space="preserve">1.工作要求作业时间为夏季上午7:00-11:30，下午2:30-6:00：冬季上午7:30-11:30下午 1:30-5:00：作业时间内保洁人员统一着反光保洁服，保洁工具齐全、保持干净整洁。</w:t>
      </w:r>
      <w:r/>
    </w:p>
    <w:p>
      <w:pPr>
        <w:pStyle w:val="743"/>
        <w:rPr>
          <w:rFonts w:hint="eastAsia" w:ascii="宋体" w:hAnsi="宋体" w:eastAsia="宋体" w:cs="宋体"/>
          <w:lang w:val="en-US" w:eastAsia="zh-CN"/>
        </w:rPr>
      </w:pPr>
      <w:r>
        <w:rPr>
          <w:rFonts w:hint="eastAsia" w:ascii="宋体" w:hAnsi="宋体" w:eastAsia="宋体" w:cs="宋体"/>
          <w:lang w:val="en-US" w:eastAsia="zh-CN"/>
        </w:rPr>
        <w:t xml:space="preserve">2.保洁标准</w:t>
      </w:r>
      <w:r/>
    </w:p>
    <w:p>
      <w:pPr>
        <w:pStyle w:val="743"/>
        <w:rPr>
          <w:rFonts w:hint="eastAsia" w:ascii="宋体" w:hAnsi="宋体" w:eastAsia="宋体" w:cs="宋体"/>
          <w:lang w:val="en-US" w:eastAsia="zh-CN"/>
        </w:rPr>
      </w:pPr>
      <w:r>
        <w:rPr>
          <w:rFonts w:hint="eastAsia" w:ascii="宋体" w:hAnsi="宋体" w:eastAsia="宋体" w:cs="宋体"/>
          <w:lang w:val="en-US" w:eastAsia="zh-CN"/>
        </w:rPr>
        <w:t xml:space="preserve">保洁范围内的道路及两侧范围内的环卫保洁：线杆、墙体张贴的纸质小广告清理、生活垃圾收集及清运、路面的抛撒物清除及生活垃圾捡拾，苗木修剪、杂草清理，做到美观整洁，产生的垃圾随时清理。</w:t>
      </w:r>
      <w:r/>
    </w:p>
    <w:p>
      <w:pPr>
        <w:pStyle w:val="743"/>
        <w:rPr>
          <w:rFonts w:hint="eastAsia" w:ascii="宋体" w:hAnsi="宋体" w:eastAsia="宋体" w:cs="宋体"/>
          <w:lang w:val="en-US" w:eastAsia="zh-CN"/>
        </w:rPr>
      </w:pPr>
      <w:r>
        <w:rPr>
          <w:rFonts w:hint="eastAsia" w:ascii="宋体" w:hAnsi="宋体" w:eastAsia="宋体" w:cs="宋体"/>
          <w:lang w:val="en-US" w:eastAsia="zh-CN"/>
        </w:rPr>
        <w:t xml:space="preserve">3.垃圾桶/箱保洁标准</w:t>
      </w:r>
      <w:r/>
    </w:p>
    <w:p>
      <w:pPr>
        <w:pStyle w:val="743"/>
        <w:rPr>
          <w:rFonts w:hint="eastAsia" w:ascii="宋体" w:hAnsi="宋体" w:eastAsia="宋体" w:cs="宋体"/>
          <w:lang w:val="en-US" w:eastAsia="zh-CN"/>
        </w:rPr>
      </w:pPr>
      <w:r>
        <w:rPr>
          <w:rFonts w:hint="eastAsia" w:ascii="宋体" w:hAnsi="宋体" w:eastAsia="宋体" w:cs="宋体"/>
          <w:lang w:val="en-US" w:eastAsia="zh-CN"/>
        </w:rPr>
        <w:t xml:space="preserve">定时对垃圾桶/箱进行擦洗，确保垃圾桶/箱外观整洁、摆放整齐、无垃圾外溢现象垃圾桶/箱周围无散落垃圾；4-10月份期间，对合同范围内的垃圾桶/箱进行药物消杀。</w:t>
      </w:r>
      <w:r/>
    </w:p>
    <w:p>
      <w:pPr>
        <w:pStyle w:val="743"/>
        <w:rPr>
          <w:rFonts w:hint="eastAsia" w:ascii="宋体" w:hAnsi="宋体" w:eastAsia="宋体" w:cs="宋体"/>
          <w:lang w:val="en-US" w:eastAsia="zh-CN"/>
        </w:rPr>
      </w:pPr>
      <w:r>
        <w:rPr>
          <w:rFonts w:hint="eastAsia" w:ascii="宋体" w:hAnsi="宋体" w:eastAsia="宋体" w:cs="宋体"/>
          <w:lang w:val="en-US" w:eastAsia="zh-CN"/>
        </w:rPr>
        <w:t xml:space="preserve">4.垃圾清运标准</w:t>
      </w:r>
      <w:r/>
    </w:p>
    <w:p>
      <w:pPr>
        <w:pStyle w:val="743"/>
        <w:rPr>
          <w:rFonts w:hint="eastAsia" w:ascii="宋体" w:hAnsi="宋体" w:eastAsia="宋体" w:cs="宋体"/>
          <w:lang w:val="en-US" w:eastAsia="zh-CN"/>
        </w:rPr>
      </w:pPr>
      <w:r>
        <w:rPr>
          <w:rFonts w:hint="eastAsia" w:ascii="宋体" w:hAnsi="宋体" w:eastAsia="宋体" w:cs="宋体"/>
          <w:lang w:val="en-US" w:eastAsia="zh-CN"/>
        </w:rPr>
        <w:t xml:space="preserve">所有垃圾桶/箱及时清理，做到不溢桶/箱，垃圾日产日清，车走地净；车容整洁，车体外无污物、灰垢，标识清晰，密闭运输，无洒、漏、抛现象；垃圾必须按照规定运输至中转站或指定地点，不得随意倾倒。</w:t>
      </w:r>
      <w:r/>
    </w:p>
    <w:p>
      <w:pPr>
        <w:pStyle w:val="743"/>
        <w:rPr>
          <w:rFonts w:hint="eastAsia" w:ascii="宋体" w:hAnsi="宋体" w:eastAsia="宋体" w:cs="宋体"/>
          <w:lang w:val="en-US" w:eastAsia="zh-CN"/>
        </w:rPr>
      </w:pPr>
      <w:r>
        <w:rPr>
          <w:rFonts w:hint="eastAsia" w:ascii="宋体" w:hAnsi="宋体" w:eastAsia="宋体" w:cs="宋体"/>
          <w:lang w:val="en-US" w:eastAsia="zh-CN"/>
        </w:rPr>
        <w:t xml:space="preserve">5.公厕管护标准</w:t>
      </w:r>
      <w:r/>
    </w:p>
    <w:p>
      <w:pPr>
        <w:pStyle w:val="743"/>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公厕每天保洁三次（早8点前、中午12点后、下午4点后），公厕内无异味、墙壁、设施等无污渍；保持水通电通、照明正常；标识、设施齐全无损坏；无小广告、蜘蛛网：地面无积水：定期抽取公厕化粪池，做到污水不外溢；定期消毒。每年夏秋、冬春两次更换公厕门帘，日常维修费用由中标管护单位自理（公厕整体维修、改造较大费用除外）。</w:t>
      </w:r>
      <w:r/>
    </w:p>
    <w:p>
      <w:pPr>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ind w:firstLine="482"/>
        <w:jc w:val="left"/>
        <w:keepLines w:val="0"/>
        <w:keepNext w:val="0"/>
        <w:pageBreakBefore w:val="0"/>
        <w:spacing w:line="360" w:lineRule="auto"/>
        <w:widowControl/>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四、作业人员、设备配置要求</w:t>
      </w:r>
      <w:r/>
    </w:p>
    <w:p>
      <w:pP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1.保洁人员</w:t>
      </w:r>
      <w:r/>
    </w:p>
    <w:p>
      <w:pPr>
        <w:pStyle w:val="787"/>
        <w:ind w:firstLine="0"/>
        <w:rPr>
          <w:rFonts w:hint="eastAsia"/>
          <w:color w:val="000000"/>
          <w:highlight w:val="none"/>
        </w:rPr>
      </w:pPr>
      <w:r>
        <w:rPr>
          <w:rFonts w:hint="eastAsia" w:ascii="宋体" w:hAnsi="宋体" w:eastAsia="宋体" w:cs="宋体"/>
          <w:sz w:val="24"/>
          <w:szCs w:val="24"/>
          <w:highlight w:val="none"/>
          <w:lang w:val="en-US" w:eastAsia="zh-CN"/>
        </w:rPr>
        <w:t xml:space="preserve">（1）作业人员配备</w:t>
      </w:r>
      <w:r/>
    </w:p>
    <w:p>
      <w:pPr>
        <w:ind w:firstLine="472"/>
        <w:widowControl/>
        <w:rPr>
          <w:rFonts w:hint="eastAsia" w:ascii="宋体" w:hAnsi="宋体" w:eastAsia="宋体" w:cs="宋体"/>
          <w:color w:val="auto"/>
          <w:sz w:val="24"/>
          <w:szCs w:val="24"/>
          <w:highlight w:val="yellow"/>
          <w:lang w:val="en-US" w:eastAsia="zh-CN"/>
        </w:rPr>
      </w:pPr>
      <w:r>
        <w:rPr>
          <w:rFonts w:hint="eastAsia" w:ascii="宋体" w:hAnsi="宋体" w:eastAsia="宋体" w:cs="宋体"/>
          <w:color w:val="0f0e13"/>
          <w:spacing w:val="-2"/>
          <w:sz w:val="24"/>
          <w:szCs w:val="24"/>
          <w:highlight w:val="none"/>
        </w:rPr>
        <w:t xml:space="preserve">魏集街区配备不低于3</w:t>
      </w:r>
      <w:r>
        <w:rPr>
          <w:rFonts w:hint="eastAsia" w:ascii="宋体" w:hAnsi="宋体" w:cs="宋体"/>
          <w:color w:val="0f0e13"/>
          <w:spacing w:val="-2"/>
          <w:sz w:val="24"/>
          <w:szCs w:val="24"/>
          <w:highlight w:val="none"/>
          <w:lang w:val="en-US" w:eastAsia="zh-CN"/>
        </w:rPr>
        <w:t xml:space="preserve">1</w:t>
      </w:r>
      <w:r>
        <w:rPr>
          <w:rFonts w:hint="eastAsia" w:ascii="宋体" w:hAnsi="宋体" w:eastAsia="宋体" w:cs="宋体"/>
          <w:color w:val="0f0e13"/>
          <w:spacing w:val="-2"/>
          <w:sz w:val="24"/>
          <w:szCs w:val="24"/>
          <w:highlight w:val="none"/>
        </w:rPr>
        <w:t xml:space="preserve">名保洁人员、浦棠街区配备不低于1</w:t>
      </w:r>
      <w:r>
        <w:rPr>
          <w:rFonts w:hint="eastAsia" w:ascii="宋体" w:hAnsi="宋体" w:cs="宋体"/>
          <w:color w:val="0f0e13"/>
          <w:spacing w:val="-2"/>
          <w:sz w:val="24"/>
          <w:szCs w:val="24"/>
          <w:highlight w:val="none"/>
          <w:lang w:val="en-US" w:eastAsia="zh-CN"/>
        </w:rPr>
        <w:t xml:space="preserve">1</w:t>
      </w:r>
      <w:r>
        <w:rPr>
          <w:rFonts w:hint="eastAsia" w:ascii="宋体" w:hAnsi="宋体" w:eastAsia="宋体" w:cs="宋体"/>
          <w:color w:val="0f0e13"/>
          <w:spacing w:val="-2"/>
          <w:sz w:val="24"/>
          <w:szCs w:val="24"/>
          <w:highlight w:val="none"/>
        </w:rPr>
        <w:t xml:space="preserve">名保洁员、政府办公场所保洁不少于</w:t>
      </w:r>
      <w:r>
        <w:rPr>
          <w:rFonts w:hint="eastAsia" w:ascii="宋体" w:hAnsi="宋体" w:cs="宋体"/>
          <w:color w:val="0f0e13"/>
          <w:spacing w:val="-2"/>
          <w:sz w:val="24"/>
          <w:szCs w:val="24"/>
          <w:highlight w:val="none"/>
          <w:lang w:val="en-US" w:eastAsia="zh-CN"/>
        </w:rPr>
        <w:t xml:space="preserve">3</w:t>
      </w:r>
      <w:r>
        <w:rPr>
          <w:rFonts w:hint="eastAsia" w:ascii="宋体" w:hAnsi="宋体" w:eastAsia="宋体" w:cs="宋体"/>
          <w:color w:val="0f0e13"/>
          <w:spacing w:val="-2"/>
          <w:sz w:val="24"/>
          <w:szCs w:val="24"/>
          <w:highlight w:val="none"/>
        </w:rPr>
        <w:t xml:space="preserve">人、公墓林保洁不少于</w:t>
      </w:r>
      <w:r>
        <w:rPr>
          <w:rFonts w:hint="eastAsia" w:ascii="宋体" w:hAnsi="宋体" w:cs="宋体"/>
          <w:color w:val="0f0e13"/>
          <w:spacing w:val="-2"/>
          <w:sz w:val="24"/>
          <w:szCs w:val="24"/>
          <w:highlight w:val="none"/>
          <w:lang w:val="en-US" w:eastAsia="zh-CN"/>
        </w:rPr>
        <w:t xml:space="preserve">3</w:t>
      </w:r>
      <w:r>
        <w:rPr>
          <w:rFonts w:hint="eastAsia" w:ascii="宋体" w:hAnsi="宋体" w:eastAsia="宋体" w:cs="宋体"/>
          <w:color w:val="0f0e13"/>
          <w:spacing w:val="-2"/>
          <w:sz w:val="24"/>
          <w:szCs w:val="24"/>
          <w:highlight w:val="none"/>
        </w:rPr>
        <w:t xml:space="preserve">人</w:t>
      </w:r>
      <w:r>
        <w:rPr>
          <w:rFonts w:hint="eastAsia" w:ascii="宋体" w:hAnsi="宋体" w:cs="宋体"/>
          <w:color w:val="0f0e13"/>
          <w:spacing w:val="-2"/>
          <w:sz w:val="24"/>
          <w:szCs w:val="24"/>
          <w:highlight w:val="none"/>
          <w:lang w:eastAsia="zh-CN"/>
        </w:rPr>
        <w:t xml:space="preserve">。</w:t>
      </w:r>
      <w:r/>
    </w:p>
    <w:p>
      <w:pP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（2）保洁人员包括</w:t>
      </w:r>
      <w:r>
        <w:rPr>
          <w:rFonts w:hint="eastAsia" w:ascii="宋体" w:hAnsi="宋体" w:cs="宋体"/>
          <w:sz w:val="24"/>
          <w:szCs w:val="24"/>
          <w:lang w:val="en-US" w:eastAsia="zh-CN"/>
        </w:rPr>
        <w:t xml:space="preserve">管理人员</w:t>
      </w:r>
      <w:r>
        <w:rPr>
          <w:rFonts w:hint="eastAsia" w:ascii="宋体" w:hAnsi="宋体" w:eastAsia="宋体" w:cs="宋体"/>
          <w:sz w:val="24"/>
          <w:szCs w:val="24"/>
          <w:lang w:val="en-US" w:eastAsia="zh-CN"/>
        </w:rPr>
        <w:t xml:space="preserve">、清扫保洁人员。保洁人员实行定人、定时、定岗、定责管理。</w:t>
      </w:r>
      <w:r>
        <w:rPr>
          <w:rFonts w:hint="eastAsia" w:ascii="宋体" w:hAnsi="宋体" w:cs="宋体"/>
          <w:sz w:val="24"/>
          <w:szCs w:val="24"/>
          <w:lang w:val="en-US" w:eastAsia="zh-CN"/>
        </w:rPr>
        <w:t xml:space="preserve">管理人员</w:t>
      </w:r>
      <w:r>
        <w:rPr>
          <w:rFonts w:hint="eastAsia" w:ascii="宋体" w:hAnsi="宋体" w:eastAsia="宋体" w:cs="宋体"/>
          <w:sz w:val="24"/>
          <w:szCs w:val="24"/>
          <w:lang w:val="en-US" w:eastAsia="zh-CN"/>
        </w:rPr>
        <w:t xml:space="preserve">进行日常作业管理工作，不得兼做其它工作。</w:t>
      </w:r>
      <w:r/>
    </w:p>
    <w:p>
      <w:pP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（3）作业人员要经过岗位培训之后方可上岗。</w:t>
      </w:r>
      <w:r/>
    </w:p>
    <w:p>
      <w:pP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2.工具材料配备</w:t>
      </w:r>
      <w:r/>
    </w:p>
    <w:p>
      <w:pPr>
        <w:ind w:firstLine="472"/>
        <w:widowControl/>
        <w:rPr>
          <w:rFonts w:hint="eastAsia" w:ascii="宋体" w:hAnsi="宋体" w:eastAsia="宋体" w:cs="宋体"/>
          <w:sz w:val="24"/>
          <w:szCs w:val="24"/>
          <w:highlight w:val="none"/>
          <w:lang w:val="en-US" w:eastAsia="zh-CN"/>
        </w:rPr>
      </w:pPr>
      <w:r>
        <w:rPr>
          <w:rFonts w:hint="eastAsia" w:ascii="宋体" w:hAnsi="宋体" w:eastAsia="宋体" w:cs="宋体"/>
          <w:color w:val="0f0e13"/>
          <w:spacing w:val="-2"/>
          <w:sz w:val="24"/>
          <w:szCs w:val="24"/>
          <w:highlight w:val="none"/>
        </w:rPr>
        <w:t xml:space="preserve">按照实际情况配</w:t>
      </w:r>
      <w:r>
        <w:rPr>
          <w:rFonts w:hint="eastAsia" w:ascii="宋体" w:hAnsi="宋体" w:eastAsia="宋体" w:cs="宋体"/>
          <w:color w:val="auto"/>
          <w:spacing w:val="-2"/>
          <w:sz w:val="24"/>
          <w:szCs w:val="24"/>
          <w:highlight w:val="none"/>
        </w:rPr>
        <w:t xml:space="preserve">备侧翻式垃圾收集运输车1辆</w:t>
      </w:r>
      <w:r>
        <w:rPr>
          <w:rFonts w:hint="eastAsia" w:ascii="宋体" w:hAnsi="宋体" w:eastAsia="宋体" w:cs="宋体"/>
          <w:color w:val="auto"/>
          <w:spacing w:val="-2"/>
          <w:sz w:val="24"/>
          <w:szCs w:val="24"/>
          <w:highlight w:val="none"/>
          <w:lang w:eastAsia="zh-CN"/>
        </w:rPr>
        <w:t xml:space="preserve">、洒水车</w:t>
      </w:r>
      <w:r>
        <w:rPr>
          <w:rFonts w:hint="eastAsia" w:ascii="宋体" w:hAnsi="宋体" w:eastAsia="宋体" w:cs="宋体"/>
          <w:color w:val="auto"/>
          <w:spacing w:val="-2"/>
          <w:sz w:val="24"/>
          <w:szCs w:val="24"/>
          <w:highlight w:val="none"/>
        </w:rPr>
        <w:t xml:space="preserve">1辆</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扫地车1辆，垃圾分类电动车2辆</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配备的驾驶员必须能够满足作业标准和需求</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按照合同标准配齐垃圾桶。</w:t>
      </w:r>
      <w:r/>
    </w:p>
    <w:p>
      <w:pPr>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3.工作服装和防护用品配备</w:t>
      </w:r>
      <w:r/>
    </w:p>
    <w:p>
      <w:pPr>
        <w:ind w:firstLine="472"/>
        <w:widowControl/>
        <w:rPr>
          <w:rFonts w:hint="eastAsia" w:ascii="宋体" w:hAnsi="宋体" w:eastAsia="宋体" w:cs="宋体"/>
          <w:color w:val="0f0e13"/>
          <w:spacing w:val="-2"/>
          <w:sz w:val="24"/>
          <w:szCs w:val="24"/>
          <w:highlight w:val="none"/>
          <w:lang w:val="en-US" w:eastAsia="zh-CN"/>
        </w:rPr>
      </w:pPr>
      <w:r>
        <w:rPr>
          <w:rFonts w:hint="eastAsia" w:ascii="宋体" w:hAnsi="宋体" w:eastAsia="宋体" w:cs="宋体"/>
          <w:color w:val="0f0e13"/>
          <w:spacing w:val="-2"/>
          <w:sz w:val="24"/>
          <w:szCs w:val="24"/>
          <w:highlight w:val="none"/>
          <w:lang w:val="en-US" w:eastAsia="zh-CN"/>
        </w:rPr>
        <w:t xml:space="preserve">为每名保洁人员配备清扫保洁作业工具，包括大扫帚（2把/月）、小扫帚（2把/月）、铁锨、封闭簸箕、垃圾收集袋及捡拾器等低值易耗工具，为保洁人员配备必要的工具和安全防护用具。</w:t>
      </w:r>
      <w:r/>
    </w:p>
    <w:p>
      <w:pPr>
        <w:ind w:firstLine="472"/>
        <w:widowControl/>
        <w:rPr>
          <w:rFonts w:hint="eastAsia" w:ascii="宋体" w:hAnsi="宋体" w:eastAsia="宋体" w:cs="宋体"/>
          <w:color w:val="0f0e13"/>
          <w:spacing w:val="-2"/>
          <w:sz w:val="24"/>
          <w:szCs w:val="24"/>
          <w:highlight w:val="none"/>
          <w:lang w:val="en-US" w:eastAsia="zh-CN"/>
        </w:rPr>
      </w:pPr>
      <w:r>
        <w:rPr>
          <w:rFonts w:hint="eastAsia" w:ascii="宋体" w:hAnsi="宋体" w:eastAsia="宋体" w:cs="宋体"/>
          <w:color w:val="0f0e13"/>
          <w:spacing w:val="-2"/>
          <w:sz w:val="24"/>
          <w:szCs w:val="24"/>
          <w:highlight w:val="none"/>
          <w:lang w:val="en-US" w:eastAsia="zh-CN"/>
        </w:rPr>
        <w:t xml:space="preserve">为每名保洁人员订制服装：马夹（1年2套）、雨具（靴子、雨衣1年1套）。服装带有反光条安全标识，服装式样、颜色、材质及配字符合招标人规定的统一标准和要求，其他劳动保护用品满足作业需要。</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投标服务商必须在投标文件中承诺中标后在服务项目所在地设立固定办公场所（非住宅小区类）</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场地能满足车辆、设备、工具等停放、存储需要。合同签订前，中标服务商须提供自有产权房产证复印件或租赁合同出租方房产证复印件及付款发票复印件（以上原件备查），采购人对中标服务商提供的资料进行核查，如弄虚作假，采购人有权拒绝与中标服务商签订合同，所有责任由中标服务商自行承担。</w:t>
      </w:r>
      <w:r/>
    </w:p>
    <w:p>
      <w:pPr>
        <w:ind w:firstLine="482"/>
        <w:widowControl/>
        <w:rPr>
          <w:rFonts w:hint="eastAsia" w:ascii="宋体" w:hAnsi="宋体" w:eastAsia="宋体" w:cs="宋体"/>
          <w:color w:val="0f0e13"/>
          <w:spacing w:val="-2"/>
          <w:sz w:val="24"/>
          <w:szCs w:val="24"/>
          <w:highlight w:val="none"/>
          <w:lang w:val="en-US" w:eastAsia="zh-CN"/>
        </w:rPr>
      </w:pPr>
      <w:r>
        <w:rPr>
          <w:rFonts w:hint="eastAsia" w:ascii="宋体" w:hAnsi="宋体" w:eastAsia="宋体" w:cs="宋体"/>
          <w:b/>
          <w:bCs/>
          <w:sz w:val="24"/>
          <w:szCs w:val="24"/>
          <w:highlight w:val="none"/>
          <w:lang w:val="en-US" w:eastAsia="zh-CN"/>
        </w:rPr>
        <w:t xml:space="preserve">说明：投标文件中必须提供“中标后在服务项目所在地设立固定办公场所（非住宅小区类）”的承诺文件，且所承诺的内容不得低于上述要求，否则按照无效投标处理。</w:t>
      </w:r>
      <w:r/>
    </w:p>
    <w:p>
      <w:pPr>
        <w:numPr>
          <w:ilvl w:val="0"/>
          <w:numId w:val="0"/>
        </w:numPr>
        <w:ind w:right="0"/>
        <w:jc w:val="both"/>
        <w:keepLines w:val="0"/>
        <w:keepNext w:val="0"/>
        <w:pageBreakBefore w:val="0"/>
        <w:spacing w:line="460" w:lineRule="exact"/>
        <w:widowControl w:val="off"/>
        <w:rPr>
          <w:rFonts w:hint="eastAsia" w:ascii="宋体" w:hAnsi="宋体" w:eastAsia="宋体" w:cs="宋体"/>
          <w:b/>
          <w:sz w:val="24"/>
          <w:szCs w:val="32"/>
          <w:lang w:eastAsia="zh-CN"/>
        </w:rPr>
        <w:outlineLvl w:val="1"/>
      </w:pPr>
      <w:r>
        <w:rPr>
          <w:rFonts w:hint="eastAsia" w:ascii="宋体" w:hAnsi="宋体" w:cs="宋体"/>
          <w:b/>
          <w:sz w:val="24"/>
          <w:szCs w:val="32"/>
          <w:lang w:val="en-US" w:eastAsia="zh-CN"/>
        </w:rPr>
        <w:t xml:space="preserve">五</w:t>
      </w:r>
      <w:r>
        <w:rPr>
          <w:rFonts w:hint="eastAsia" w:ascii="宋体" w:hAnsi="宋体" w:eastAsia="宋体" w:cs="宋体"/>
          <w:b/>
          <w:sz w:val="24"/>
          <w:szCs w:val="32"/>
          <w:lang w:eastAsia="zh-CN"/>
        </w:rPr>
        <w:t xml:space="preserve">、服务职责</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1、中标人按照甲方划定的工作范围、工作内容、工作时间及管理目标成立相关机构,制定相应服务标准、技术规范、工作流程、监督考核办法，合理安排人员，科学管理，严格要求，达标运行。甲方分管领导、职能部门负责监督、检查、指导,发现问题及时沟通、整改，</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"http://www.fdcew.com/Soft/kfsj/Index.html"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规范</w:t>
      </w:r>
      <w:r>
        <w:rPr>
          <w:rFonts w:hint="eastAsia" w:ascii="宋体" w:hAnsi="宋体" w:eastAsia="宋体" w:cs="宋体"/>
          <w:sz w:val="24"/>
          <w:szCs w:val="24"/>
        </w:rPr>
        <w:fldChar w:fldCharType="end"/>
      </w:r>
      <w:r>
        <w:rPr>
          <w:rFonts w:hint="eastAsia" w:ascii="宋体" w:hAnsi="宋体" w:eastAsia="宋体" w:cs="宋体"/>
          <w:sz w:val="24"/>
          <w:szCs w:val="24"/>
        </w:rPr>
        <w:t xml:space="preserve">运行。</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2、双方签订</w:t>
      </w:r>
      <w:r>
        <w:rPr>
          <w:rFonts w:hint="eastAsia" w:ascii="宋体" w:hAnsi="宋体" w:eastAsia="宋体" w:cs="宋体"/>
          <w:sz w:val="24"/>
          <w:szCs w:val="24"/>
          <w:lang w:eastAsia="zh-CN"/>
        </w:rPr>
        <w:t xml:space="preserve">保洁合同</w:t>
      </w:r>
      <w:r>
        <w:rPr>
          <w:rFonts w:hint="eastAsia" w:ascii="宋体" w:hAnsi="宋体" w:eastAsia="宋体" w:cs="宋体"/>
          <w:sz w:val="24"/>
          <w:szCs w:val="24"/>
        </w:rPr>
        <w:t xml:space="preserve">协议,明确各自的权利、义务及责任,切实履行协议内容。</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3、中标人人员着工装上岗,标志明显</w:t>
      </w:r>
      <w:r>
        <w:rPr>
          <w:rFonts w:hint="eastAsia" w:ascii="宋体" w:hAnsi="宋体" w:eastAsia="宋体" w:cs="宋体"/>
          <w:sz w:val="24"/>
          <w:szCs w:val="24"/>
          <w:lang w:eastAsia="zh-CN"/>
        </w:rPr>
        <w:t xml:space="preserve">。</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4、在报价文件中,要将成本构成与其服务范围、服务标准和服务质量一一对应。</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5、中标人根据有关物业管理</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"http://www.fdcew.com/fgwk/Index.html"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法规</w:t>
      </w:r>
      <w:r>
        <w:rPr>
          <w:rFonts w:hint="eastAsia" w:ascii="宋体" w:hAnsi="宋体" w:eastAsia="宋体" w:cs="宋体"/>
          <w:sz w:val="24"/>
          <w:szCs w:val="24"/>
        </w:rPr>
        <w:fldChar w:fldCharType="end"/>
      </w:r>
      <w:r>
        <w:rPr>
          <w:rFonts w:hint="eastAsia" w:ascii="宋体" w:hAnsi="宋体" w:eastAsia="宋体" w:cs="宋体"/>
          <w:sz w:val="24"/>
          <w:szCs w:val="24"/>
        </w:rPr>
        <w:t xml:space="preserve">和物业委</w:t>
      </w:r>
      <w:r>
        <w:rPr>
          <w:rFonts w:hint="eastAsia" w:ascii="宋体" w:hAnsi="宋体" w:eastAsia="宋体" w:cs="宋体"/>
          <w:sz w:val="24"/>
          <w:szCs w:val="24"/>
          <w:lang w:eastAsia="zh-CN"/>
        </w:rPr>
        <w:t xml:space="preserve">合同</w:t>
      </w:r>
      <w:r>
        <w:rPr>
          <w:rFonts w:hint="eastAsia" w:ascii="宋体" w:hAnsi="宋体" w:eastAsia="宋体" w:cs="宋体"/>
          <w:sz w:val="24"/>
          <w:szCs w:val="24"/>
        </w:rPr>
        <w:t xml:space="preserve">理</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"http://www.fdcew.com/gw/List_211.html"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合同</w:t>
      </w:r>
      <w:r>
        <w:rPr>
          <w:rFonts w:hint="eastAsia" w:ascii="宋体" w:hAnsi="宋体" w:eastAsia="宋体" w:cs="宋体"/>
          <w:sz w:val="24"/>
          <w:szCs w:val="24"/>
        </w:rPr>
        <w:fldChar w:fldCharType="end"/>
      </w:r>
      <w:r>
        <w:rPr>
          <w:rFonts w:hint="eastAsia" w:ascii="宋体" w:hAnsi="宋体" w:eastAsia="宋体" w:cs="宋体"/>
          <w:sz w:val="24"/>
          <w:szCs w:val="24"/>
        </w:rPr>
        <w:t xml:space="preserve">对该后勤服务项目实行统一管理,综合服务,自主经营,自负盈亏。</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6、中标人对员工的疾病和人身安全负责。</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7、甲方在适当的时候对该后勤服务管理进行考核评比,如达不到上述要求则可终止管理合同,由中标人承担违约和赔偿责任。</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8、中标人每月应将人员档案及所有管理、培训、考勤考核资料交一份给甲方。</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9、中标人有责任配合甲方接受上级领导部门的监督、检查，每1个月双方对服务的各项条款进行综合满意度的调查（调查的内容、人员的组合另行协商）。</w:t>
      </w:r>
      <w:r/>
    </w:p>
    <w:p>
      <w:pPr>
        <w:ind w:left="0" w:right="0" w:firstLine="480"/>
        <w:jc w:val="both"/>
        <w:keepLines w:val="0"/>
        <w:keepNext w:val="0"/>
        <w:pageBreakBefore w:val="0"/>
        <w:spacing w:line="460" w:lineRule="exact"/>
        <w:widowControl w:val="off"/>
        <w:rPr>
          <w:rFonts w:hint="eastAsia" w:ascii="宋体" w:hAnsi="宋体" w:cs="宋体"/>
          <w:sz w:val="24"/>
          <w:szCs w:val="24"/>
          <w:lang w:eastAsia="zh-CN"/>
        </w:rPr>
        <w:outlineLvl w:val="9"/>
      </w:pPr>
      <w:r>
        <w:rPr>
          <w:rFonts w:hint="eastAsia" w:ascii="宋体" w:hAnsi="宋体" w:cs="宋体"/>
          <w:color w:val="0f0e13"/>
          <w:spacing w:val="-2"/>
          <w:sz w:val="24"/>
          <w:szCs w:val="24"/>
          <w:highlight w:val="none"/>
          <w:lang w:val="en-US" w:eastAsia="zh-CN"/>
        </w:rPr>
        <w:t xml:space="preserve">10、</w:t>
      </w:r>
      <w:r>
        <w:rPr>
          <w:rFonts w:hint="eastAsia" w:ascii="宋体" w:hAnsi="宋体" w:eastAsia="宋体" w:cs="宋体"/>
          <w:color w:val="0f0e13"/>
          <w:spacing w:val="-2"/>
          <w:sz w:val="24"/>
          <w:szCs w:val="24"/>
          <w:highlight w:val="none"/>
        </w:rPr>
        <w:t xml:space="preserve">中标人承担所有环卫作业人员及管理人员、设备</w:t>
      </w:r>
      <w:r>
        <w:rPr>
          <w:rFonts w:hint="eastAsia" w:ascii="宋体" w:hAnsi="宋体" w:eastAsia="宋体" w:cs="宋体"/>
          <w:sz w:val="24"/>
          <w:szCs w:val="24"/>
        </w:rPr>
        <w:t xml:space="preserve">的安全责任及费用</w:t>
      </w:r>
      <w:r>
        <w:rPr>
          <w:rFonts w:hint="eastAsia" w:ascii="宋体" w:hAnsi="宋体" w:cs="宋体"/>
          <w:sz w:val="24"/>
          <w:szCs w:val="24"/>
          <w:lang w:eastAsia="zh-CN"/>
        </w:rPr>
        <w:t xml:space="preserve">。</w:t>
      </w:r>
      <w:r/>
    </w:p>
    <w:p>
      <w:pPr>
        <w:ind w:left="0" w:right="0" w:firstLine="480"/>
        <w:jc w:val="both"/>
        <w:keepLines w:val="0"/>
        <w:keepNext w:val="0"/>
        <w:pageBreakBefore w:val="0"/>
        <w:spacing w:line="460" w:lineRule="exact"/>
        <w:widowControl w:val="off"/>
        <w:rPr>
          <w:rFonts w:hint="eastAsia" w:ascii="宋体" w:hAnsi="宋体" w:cs="宋体"/>
          <w:sz w:val="24"/>
          <w:szCs w:val="24"/>
          <w:lang w:eastAsia="zh-CN"/>
        </w:rPr>
        <w:outlineLvl w:val="9"/>
      </w:pPr>
      <w:r>
        <w:rPr>
          <w:rFonts w:hint="eastAsia" w:ascii="宋体" w:hAnsi="宋体" w:cs="宋体"/>
          <w:sz w:val="24"/>
          <w:szCs w:val="24"/>
          <w:lang w:eastAsia="zh-CN"/>
        </w:rPr>
      </w:r>
      <w:r/>
    </w:p>
    <w:p>
      <w:pPr>
        <w:numPr>
          <w:ilvl w:val="0"/>
          <w:numId w:val="0"/>
        </w:numPr>
        <w:ind w:right="0"/>
        <w:jc w:val="both"/>
        <w:keepLines w:val="0"/>
        <w:keepNext w:val="0"/>
        <w:pageBreakBefore w:val="0"/>
        <w:spacing w:line="460" w:lineRule="exact"/>
        <w:widowControl w:val="off"/>
        <w:rPr>
          <w:rFonts w:hint="eastAsia" w:ascii="宋体" w:hAnsi="宋体" w:eastAsia="宋体" w:cs="宋体"/>
          <w:b/>
          <w:sz w:val="24"/>
          <w:szCs w:val="32"/>
          <w:lang w:eastAsia="zh-CN"/>
        </w:rPr>
        <w:outlineLvl w:val="1"/>
      </w:pPr>
      <w:r>
        <w:rPr>
          <w:rFonts w:hint="eastAsia" w:ascii="宋体" w:hAnsi="宋体" w:cs="宋体"/>
          <w:b/>
          <w:sz w:val="24"/>
          <w:szCs w:val="32"/>
          <w:lang w:val="en-US" w:eastAsia="zh-CN"/>
        </w:rPr>
        <w:t xml:space="preserve">六</w:t>
      </w:r>
      <w:r>
        <w:rPr>
          <w:rFonts w:hint="eastAsia" w:ascii="宋体" w:hAnsi="宋体" w:eastAsia="宋体" w:cs="宋体"/>
          <w:b/>
          <w:sz w:val="24"/>
          <w:szCs w:val="32"/>
          <w:lang w:eastAsia="zh-CN"/>
        </w:rPr>
        <w:t xml:space="preserve">、职责考核</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1、工作过程中因中标人责任所造成的经济损失由中标人按实际金额赔偿。</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2、甲方有权利对中标人的工作每月实施考核，考核方案由甲方制定，并在标书附件中详细列出。若考核得分低于</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分，则由甲方提出整改意见，中标人实施整改；若经过整改后，连续三个月考核得分仍低于</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分，甲方有权终止合同。</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3、合同终止条款：如出现以下情况之一，本合同将无条件终止：</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w:t>
      </w:r>
      <w:r>
        <w:rPr>
          <w:rFonts w:hint="eastAsia" w:ascii="宋体" w:hAnsi="宋体" w:eastAsia="宋体" w:cs="宋体"/>
          <w:color w:val="auto"/>
          <w:sz w:val="24"/>
          <w:szCs w:val="24"/>
        </w:rPr>
        <w:t xml:space="preserve">员工季度流失率≥20%。</w:t>
      </w:r>
      <w:r/>
    </w:p>
    <w:p>
      <w:pPr>
        <w:ind w:left="0" w:right="0" w:firstLine="480"/>
        <w:jc w:val="both"/>
        <w:keepLines w:val="0"/>
        <w:keepNext w:val="0"/>
        <w:pageBreakBefore w:val="0"/>
        <w:spacing w:line="460" w:lineRule="exact"/>
        <w:widowControl w:val="off"/>
        <w:rPr>
          <w:rFonts w:hint="eastAsia" w:ascii="楷体" w:hAnsi="楷体" w:eastAsia="楷体" w:cs="楷体"/>
          <w:b w:val="0"/>
          <w:bCs w:val="0"/>
          <w:color w:val="000000"/>
          <w:sz w:val="28"/>
          <w:szCs w:val="28"/>
        </w:rPr>
        <w:outlineLvl w:val="9"/>
      </w:pPr>
      <w:r>
        <w:rPr>
          <w:rFonts w:hint="eastAsia" w:ascii="宋体" w:hAnsi="宋体" w:eastAsia="宋体" w:cs="宋体"/>
          <w:b w:val="0"/>
          <w:bCs w:val="0"/>
          <w:sz w:val="24"/>
          <w:szCs w:val="24"/>
        </w:rPr>
        <w:t xml:space="preserve">(2)员工最低工资</w:t>
      </w:r>
      <w:r>
        <w:rPr>
          <w:rFonts w:hint="eastAsia" w:ascii="宋体" w:hAnsi="宋体" w:eastAsia="宋体" w:cs="宋体"/>
          <w:b w:val="0"/>
          <w:bCs w:val="0"/>
          <w:sz w:val="24"/>
          <w:szCs w:val="24"/>
          <w:lang w:eastAsia="zh-CN"/>
        </w:rPr>
        <w:t xml:space="preserve">不</w:t>
      </w:r>
      <w:r>
        <w:rPr>
          <w:rFonts w:hint="eastAsia" w:ascii="宋体" w:hAnsi="宋体" w:eastAsia="宋体" w:cs="宋体"/>
          <w:b w:val="0"/>
          <w:bCs w:val="0"/>
          <w:sz w:val="24"/>
          <w:szCs w:val="24"/>
        </w:rPr>
        <w:t xml:space="preserve">低于国家标准。</w:t>
      </w:r>
      <w:r/>
    </w:p>
    <w:p>
      <w:pPr>
        <w:numPr>
          <w:ilvl w:val="0"/>
          <w:numId w:val="0"/>
        </w:numPr>
        <w:ind w:right="0"/>
        <w:jc w:val="both"/>
        <w:keepLines w:val="0"/>
        <w:keepNext w:val="0"/>
        <w:pageBreakBefore w:val="0"/>
        <w:spacing w:line="460" w:lineRule="exact"/>
        <w:widowControl w:val="off"/>
        <w:rPr>
          <w:rFonts w:hint="eastAsia" w:ascii="宋体" w:hAnsi="宋体" w:eastAsia="宋体" w:cs="宋体"/>
          <w:b/>
          <w:sz w:val="24"/>
          <w:szCs w:val="32"/>
          <w:lang w:eastAsia="zh-CN"/>
        </w:rPr>
        <w:outlineLvl w:val="1"/>
      </w:pPr>
      <w:r>
        <w:rPr>
          <w:rFonts w:hint="eastAsia" w:ascii="宋体" w:hAnsi="宋体" w:cs="宋体"/>
          <w:b/>
          <w:sz w:val="24"/>
          <w:szCs w:val="32"/>
          <w:lang w:eastAsia="zh-CN"/>
        </w:rPr>
        <w:t xml:space="preserve">七</w:t>
      </w:r>
      <w:r>
        <w:rPr>
          <w:rFonts w:hint="eastAsia" w:ascii="宋体" w:hAnsi="宋体" w:eastAsia="宋体" w:cs="宋体"/>
          <w:b/>
          <w:sz w:val="24"/>
          <w:szCs w:val="32"/>
          <w:lang w:eastAsia="zh-CN"/>
        </w:rPr>
        <w:t xml:space="preserve">、报价要求：人民币报价</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1、投标人应对所投项目进行综合报价，不符要求的标书将被拒绝。</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2、投标人应对所投项目的全部内容进行报价，只投其中部分内容者或出现选择性报价的，其标书将被拒绝。除非合</w:t>
      </w:r>
      <w:r>
        <w:rPr>
          <w:rFonts w:hint="eastAsia" w:ascii="宋体" w:hAnsi="宋体" w:eastAsia="宋体" w:cs="宋体"/>
          <w:sz w:val="24"/>
          <w:szCs w:val="24"/>
        </w:rPr>
        <w:t xml:space="preserve">同中另有规定，投标人对投标报价中的工作量和服务的报价应包括完成本项工作所需的一切费用，包括但不限于耗材、工具及易耗品、通讯器材、保洁设施设备、服装、胸卡、办公设备、各种税费、人工、保险、劳保、管理、维护、利润、税金、政策性文件规定及合同包含的所有风险、责任等各项应有费用。投标报价为最终报价，除非因特殊原因并经买卖双方协商同意，投标人不得再要求追加任何费用。如发生漏、缺、少项，都将被认为是中标人的报价让利行为，损失自负。同时，除非合同条款中另有规定，否则，投标单位所报价格在合同实施期间不因市场变化因素而变动。</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、中标人必须对其招用的所有人员缴纳意外保险，费用包含在投标总报价内。</w:t>
      </w:r>
      <w:r/>
    </w:p>
    <w:p>
      <w:pPr>
        <w:numPr>
          <w:ilvl w:val="0"/>
          <w:numId w:val="0"/>
        </w:numPr>
        <w:ind w:right="0"/>
        <w:jc w:val="both"/>
        <w:keepLines w:val="0"/>
        <w:keepNext w:val="0"/>
        <w:pageBreakBefore w:val="0"/>
        <w:spacing w:line="460" w:lineRule="exact"/>
        <w:widowControl w:val="off"/>
        <w:rPr>
          <w:rFonts w:hint="eastAsia" w:ascii="宋体" w:hAnsi="宋体" w:eastAsia="宋体" w:cs="宋体"/>
          <w:b/>
          <w:sz w:val="24"/>
          <w:szCs w:val="32"/>
          <w:lang w:eastAsia="zh-CN"/>
        </w:rPr>
        <w:outlineLvl w:val="1"/>
      </w:pPr>
      <w:r>
        <w:rPr>
          <w:rFonts w:hint="eastAsia" w:ascii="宋体" w:hAnsi="宋体" w:cs="宋体"/>
          <w:b/>
          <w:sz w:val="24"/>
          <w:szCs w:val="32"/>
          <w:lang w:eastAsia="zh-CN"/>
        </w:rPr>
        <w:t xml:space="preserve">八</w:t>
      </w:r>
      <w:r>
        <w:rPr>
          <w:rFonts w:hint="eastAsia" w:ascii="宋体" w:hAnsi="宋体" w:eastAsia="宋体" w:cs="宋体"/>
          <w:b/>
          <w:sz w:val="24"/>
          <w:szCs w:val="32"/>
          <w:lang w:eastAsia="zh-CN"/>
        </w:rPr>
        <w:t xml:space="preserve">、其他</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1、投标人必须承诺招标文件中提出的全部综合管理要求，如果以其中某些条款不响应时，应在文件中逐条列出，未列出的视同响应。</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2、合同执行期间，如出现重大服务缺陷，采购人有权扣留缺陷出现之日起的费用，直至缺陷更正，如中标人对综合管理缺陷不予更正，采购人有权另请其他单位更正，所发生的费用在综合管理费用中扣除。</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3、工作到岗考核制度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采购人定期或不定期组织核查，主要管理人员连续三次考核不到场，视为挂靠，处以罚款，同时勒令中标单位中途退场。</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4、项目负责人每周工作不少于5天，每天工作不少于6小时，非正常原因不得换人，如需换人，应提前15日通知采购人，并委派不低于原项目负责人资质、业绩的项目负责人主持工作，且须经采购人书面同意。新换项目负责人有一个月试用期，如无法派出符合采购人要求的项目负责人主持工作或试用期不合格，则</w:t>
      </w:r>
      <w:r>
        <w:rPr>
          <w:rFonts w:hint="eastAsia" w:ascii="宋体" w:hAnsi="宋体" w:eastAsia="宋体" w:cs="宋体"/>
          <w:sz w:val="24"/>
          <w:szCs w:val="24"/>
          <w:lang w:eastAsia="zh-CN"/>
        </w:rPr>
        <w:t xml:space="preserve">采购人有权要求中标单位重新委派能满足采购人要求的项目负责人</w:t>
      </w:r>
      <w:r>
        <w:rPr>
          <w:rFonts w:hint="eastAsia" w:ascii="宋体" w:hAnsi="宋体" w:eastAsia="宋体" w:cs="宋体"/>
          <w:sz w:val="24"/>
          <w:szCs w:val="24"/>
        </w:rPr>
        <w:t xml:space="preserve">。</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5、如遇招标单位有重大基建等特殊情况（工作量减少或增加幅度较大时），招标单位将提前15日告知乙方，合同内容经双方协商调整。</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6、需甲方配合的工作：投标人应在投标文件中说明，如能中标，在服务过程中需要甲方配合的工作和需要提供的条件。</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7、其它要求</w:t>
      </w:r>
      <w:r/>
    </w:p>
    <w:p>
      <w:pPr>
        <w:ind w:left="0" w:right="0" w:firstLine="480"/>
        <w:jc w:val="both"/>
        <w:keepLines w:val="0"/>
        <w:keepNext w:val="0"/>
        <w:pageBreakBefore w:val="0"/>
        <w:spacing w:line="460" w:lineRule="exact"/>
        <w:widowControl w:val="off"/>
        <w:rPr>
          <w:rFonts w:hint="eastAsia" w:ascii="宋体" w:hAnsi="宋体" w:eastAsia="宋体" w:cs="宋体"/>
          <w:b/>
          <w:bCs/>
          <w:sz w:val="24"/>
          <w:szCs w:val="24"/>
        </w:rPr>
        <w:outlineLvl w:val="9"/>
      </w:pPr>
      <w:r>
        <w:rPr>
          <w:rFonts w:hint="eastAsia" w:ascii="宋体" w:hAnsi="宋体" w:eastAsia="宋体" w:cs="宋体"/>
          <w:sz w:val="24"/>
          <w:szCs w:val="24"/>
          <w:highlight w:val="none"/>
          <w:lang w:val="en-US" w:eastAsia="zh-CN"/>
        </w:rPr>
        <w:t xml:space="preserve">中标服务商必须按照采购人要求，在每月25日前向采购人提供项目运行相关资料，包括人员信息、工资和加班费发放记录、车辆运行情况等，并确保资料的真实性，同时上报工作小结与工作计划。</w:t>
      </w:r>
      <w:r/>
    </w:p>
    <w:p>
      <w:pPr>
        <w:numPr>
          <w:ilvl w:val="0"/>
          <w:numId w:val="0"/>
        </w:numPr>
        <w:ind w:right="0"/>
        <w:jc w:val="both"/>
        <w:keepLines w:val="0"/>
        <w:keepNext w:val="0"/>
        <w:pageBreakBefore w:val="0"/>
        <w:spacing w:line="460" w:lineRule="exact"/>
        <w:widowControl w:val="off"/>
        <w:rPr>
          <w:rFonts w:hint="eastAsia" w:ascii="宋体" w:hAnsi="宋体" w:eastAsia="宋体" w:cs="宋体"/>
          <w:b/>
          <w:sz w:val="24"/>
          <w:szCs w:val="32"/>
          <w:lang w:eastAsia="zh-CN"/>
        </w:rPr>
        <w:outlineLvl w:val="1"/>
      </w:pPr>
      <w:r>
        <w:rPr>
          <w:rFonts w:hint="eastAsia" w:ascii="宋体" w:hAnsi="宋体" w:cs="宋体"/>
          <w:b/>
          <w:sz w:val="24"/>
          <w:szCs w:val="32"/>
          <w:lang w:eastAsia="zh-CN"/>
        </w:rPr>
        <w:t xml:space="preserve">九</w:t>
      </w:r>
      <w:r>
        <w:rPr>
          <w:rFonts w:hint="eastAsia" w:ascii="宋体" w:hAnsi="宋体" w:eastAsia="宋体" w:cs="宋体"/>
          <w:b/>
          <w:sz w:val="24"/>
          <w:szCs w:val="32"/>
          <w:lang w:eastAsia="zh-CN"/>
        </w:rPr>
        <w:t xml:space="preserve">、本项目付款方式</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合同期内，保洁承包费用按月结算，根据县、镇两级月度检查考核结果（百分制考核分值比例大概为4:6）；经费拨付渠道：县财政每年补助资金为人民币580495元镇财政每年配套57.6%。42.4%县级补助资金由城管局根据考核结果商财政局结算拨付57.6%镇级资金，根据考核结果按月结算拨付。每月整体费用于次月5日前完成结算拨付。</w:t>
      </w:r>
      <w:r/>
    </w:p>
    <w:p>
      <w:pPr>
        <w:numPr>
          <w:ilvl w:val="0"/>
          <w:numId w:val="0"/>
        </w:numPr>
        <w:ind w:right="0"/>
        <w:jc w:val="both"/>
        <w:keepLines w:val="0"/>
        <w:keepNext w:val="0"/>
        <w:pageBreakBefore w:val="0"/>
        <w:spacing w:line="460" w:lineRule="exact"/>
        <w:widowControl w:val="off"/>
        <w:rPr>
          <w:rFonts w:hint="eastAsia" w:ascii="宋体" w:hAnsi="宋体" w:eastAsia="宋体" w:cs="宋体"/>
          <w:b/>
          <w:sz w:val="24"/>
          <w:szCs w:val="32"/>
          <w:lang w:eastAsia="zh-CN"/>
        </w:rPr>
        <w:outlineLvl w:val="1"/>
      </w:pPr>
      <w:r>
        <w:rPr>
          <w:rFonts w:hint="eastAsia" w:ascii="宋体" w:hAnsi="宋体" w:eastAsia="宋体" w:cs="宋体"/>
          <w:b/>
          <w:sz w:val="24"/>
          <w:szCs w:val="32"/>
          <w:lang w:val="en-US" w:eastAsia="zh-CN"/>
        </w:rPr>
        <w:t xml:space="preserve">十</w:t>
      </w:r>
      <w:r>
        <w:rPr>
          <w:rFonts w:hint="eastAsia" w:ascii="宋体" w:hAnsi="宋体" w:eastAsia="宋体" w:cs="宋体"/>
          <w:b/>
          <w:sz w:val="24"/>
          <w:szCs w:val="32"/>
          <w:lang w:eastAsia="zh-CN"/>
        </w:rPr>
        <w:t xml:space="preserve">、其他要求</w:t>
      </w:r>
      <w:r/>
    </w:p>
    <w:p>
      <w:pPr>
        <w:ind w:left="0" w:right="0" w:firstLine="480"/>
        <w:jc w:val="both"/>
        <w:keepLines w:val="0"/>
        <w:keepNext w:val="0"/>
        <w:pageBreakBefore w:val="0"/>
        <w:spacing w:line="46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其他要求以合同约定为准。</w:t>
      </w:r>
      <w:r/>
    </w:p>
    <w:p>
      <w:pPr>
        <w:pStyle w:val="78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br w:type="page" w:clear="all"/>
      </w:r>
      <w:r/>
    </w:p>
    <w:p>
      <w:pPr>
        <w:pStyle w:val="787"/>
        <w:rPr>
          <w:rFonts w:hint="default"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附件1</w:t>
      </w:r>
      <w:r/>
    </w:p>
    <w:p>
      <w:pPr>
        <w:jc w:val="center"/>
        <w:spacing w:before="25"/>
        <w:rPr>
          <w:sz w:val="24"/>
          <w:szCs w:val="24"/>
        </w:rPr>
      </w:pPr>
      <w:r>
        <w:rPr>
          <w:color w:val="050307"/>
          <w:spacing w:val="-1"/>
          <w:sz w:val="24"/>
          <w:szCs w:val="24"/>
        </w:rPr>
        <w:t xml:space="preserve">魏集镇区街道及浦棠街道保洁区域工作一览表</w:t>
      </w:r>
      <w:r/>
    </w:p>
    <w:p>
      <w:pPr>
        <w:ind w:left="28" w:right="547"/>
        <w:jc w:val="center"/>
        <w:spacing w:before="204"/>
        <w:rPr>
          <w:sz w:val="24"/>
          <w:szCs w:val="24"/>
        </w:rPr>
      </w:pPr>
      <w:r>
        <w:rPr>
          <w:color w:val="23212a"/>
          <w:spacing w:val="-1"/>
          <w:sz w:val="24"/>
          <w:szCs w:val="24"/>
        </w:rPr>
        <w:t xml:space="preserve">一、魏集镇区保洁具体范围</w:t>
      </w:r>
      <w:r/>
    </w:p>
    <w:tbl>
      <w:tblPr>
        <w:tblStyle w:val="737"/>
        <w:tblW w:w="867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7596"/>
      </w:tblGrid>
      <w:tr>
        <w:trPr>
          <w:trHeight w:val="30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lang w:val="en-US" w:eastAsia="zh-CN" w:bidi="ar"/>
              </w:rPr>
              <w:t xml:space="preserve">l</w:t>
            </w:r>
            <w:r/>
          </w:p>
        </w:tc>
        <w:tc>
          <w:tcPr>
            <w:shd w:val="clear" w:color="auto" w:fill="auto"/>
            <w:tcBorders>
              <w:top w:val="single" w:color="auto" w:sz="4" w:space="0"/>
              <w:left w:val="single" w:color="auto" w:sz="4" w:space="0"/>
              <w:bottom w:val="single" w:color="auto" w:sz="4" w:space="0"/>
              <w:right w:val="single" w:color="auto" w:sz="4" w:space="0"/>
            </w:tcBorders>
            <w:tcW w:w="75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魏集福园（含福园</w:t>
            </w:r>
            <w:r>
              <w:rPr>
                <w:rStyle w:val="970"/>
                <w:color w:val="auto"/>
                <w:sz w:val="24"/>
                <w:szCs w:val="24"/>
                <w:lang w:val="en-US" w:eastAsia="zh-CN" w:bidi="ar"/>
              </w:rPr>
              <w:t xml:space="preserve">）往</w:t>
            </w:r>
            <w:r>
              <w:rPr>
                <w:rStyle w:val="971"/>
                <w:color w:val="auto"/>
                <w:sz w:val="24"/>
                <w:szCs w:val="24"/>
                <w:lang w:val="en-US" w:eastAsia="zh-CN" w:bidi="ar"/>
              </w:rPr>
              <w:t xml:space="preserve">北</w:t>
            </w:r>
            <w:r>
              <w:rPr>
                <w:rStyle w:val="970"/>
                <w:color w:val="auto"/>
                <w:sz w:val="24"/>
                <w:szCs w:val="24"/>
                <w:lang w:val="en-US" w:eastAsia="zh-CN" w:bidi="ar"/>
              </w:rPr>
              <w:t xml:space="preserve">至魏集镇政府（陶荣路）</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5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法庭东墙</w:t>
            </w:r>
            <w:r>
              <w:rPr>
                <w:rStyle w:val="971"/>
                <w:color w:val="auto"/>
                <w:sz w:val="24"/>
                <w:szCs w:val="24"/>
                <w:lang w:val="en-US" w:eastAsia="zh-CN" w:bidi="ar"/>
              </w:rPr>
              <w:t xml:space="preserve">以</w:t>
            </w:r>
            <w:r>
              <w:rPr>
                <w:rStyle w:val="970"/>
                <w:color w:val="auto"/>
                <w:sz w:val="24"/>
                <w:szCs w:val="24"/>
                <w:lang w:val="en-US" w:eastAsia="zh-CN" w:bidi="ar"/>
              </w:rPr>
              <w:t xml:space="preserve">西道路及西</w:t>
            </w:r>
            <w:r>
              <w:rPr>
                <w:rStyle w:val="971"/>
                <w:color w:val="auto"/>
                <w:sz w:val="24"/>
                <w:szCs w:val="24"/>
                <w:lang w:val="en-US" w:eastAsia="zh-CN" w:bidi="ar"/>
              </w:rPr>
              <w:t xml:space="preserve">侧</w:t>
            </w:r>
            <w:r>
              <w:rPr>
                <w:rStyle w:val="970"/>
                <w:color w:val="auto"/>
                <w:sz w:val="24"/>
                <w:szCs w:val="24"/>
                <w:lang w:val="en-US" w:eastAsia="zh-CN" w:bidi="ar"/>
              </w:rPr>
              <w:t xml:space="preserve">道路</w:t>
            </w:r>
            <w:r>
              <w:rPr>
                <w:rStyle w:val="971"/>
                <w:color w:val="auto"/>
                <w:sz w:val="24"/>
                <w:szCs w:val="24"/>
                <w:lang w:val="en-US" w:eastAsia="zh-CN" w:bidi="ar"/>
              </w:rPr>
              <w:t xml:space="preserve">向北</w:t>
            </w:r>
            <w:r>
              <w:rPr>
                <w:rStyle w:val="970"/>
                <w:color w:val="auto"/>
                <w:sz w:val="24"/>
                <w:szCs w:val="24"/>
                <w:lang w:val="en-US" w:eastAsia="zh-CN" w:bidi="ar"/>
              </w:rPr>
              <w:t xml:space="preserve">至魏</w:t>
            </w:r>
            <w:r>
              <w:rPr>
                <w:rStyle w:val="971"/>
                <w:color w:val="auto"/>
                <w:sz w:val="24"/>
                <w:szCs w:val="24"/>
                <w:lang w:val="en-US" w:eastAsia="zh-CN" w:bidi="ar"/>
              </w:rPr>
              <w:t xml:space="preserve">中</w:t>
            </w:r>
            <w:r>
              <w:rPr>
                <w:rStyle w:val="970"/>
                <w:color w:val="auto"/>
                <w:sz w:val="24"/>
                <w:szCs w:val="24"/>
                <w:lang w:val="en-US" w:eastAsia="zh-CN" w:bidi="ar"/>
              </w:rPr>
              <w:t xml:space="preserve">东墙</w:t>
            </w:r>
            <w:r/>
          </w:p>
        </w:tc>
      </w:tr>
      <w:tr>
        <w:trPr>
          <w:trHeight w:val="51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5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政府西</w:t>
            </w:r>
            <w:r>
              <w:rPr>
                <w:rStyle w:val="971"/>
                <w:color w:val="auto"/>
                <w:sz w:val="24"/>
                <w:szCs w:val="24"/>
                <w:lang w:val="en-US" w:eastAsia="zh-CN" w:bidi="ar"/>
              </w:rPr>
              <w:t xml:space="preserve">侧</w:t>
            </w:r>
            <w:r>
              <w:rPr>
                <w:rStyle w:val="972"/>
                <w:rFonts w:eastAsia="宋体"/>
                <w:color w:val="auto"/>
                <w:sz w:val="24"/>
                <w:szCs w:val="24"/>
                <w:lang w:val="en-US" w:eastAsia="zh-CN" w:bidi="ar"/>
              </w:rPr>
              <w:t xml:space="preserve">505</w:t>
            </w:r>
            <w:r>
              <w:rPr>
                <w:rStyle w:val="970"/>
                <w:color w:val="auto"/>
                <w:sz w:val="24"/>
                <w:szCs w:val="24"/>
                <w:lang w:val="en-US" w:eastAsia="zh-CN" w:bidi="ar"/>
              </w:rPr>
              <w:t xml:space="preserve">省道至双楼</w:t>
            </w:r>
            <w:r>
              <w:rPr>
                <w:rStyle w:val="971"/>
                <w:color w:val="auto"/>
                <w:sz w:val="24"/>
                <w:szCs w:val="24"/>
                <w:lang w:val="en-US" w:eastAsia="zh-CN" w:bidi="ar"/>
              </w:rPr>
              <w:t xml:space="preserve">村</w:t>
            </w:r>
            <w:r>
              <w:rPr>
                <w:rStyle w:val="973"/>
                <w:color w:val="auto"/>
                <w:sz w:val="24"/>
                <w:szCs w:val="24"/>
                <w:lang w:val="en-US" w:eastAsia="zh-CN" w:bidi="ar"/>
              </w:rPr>
              <w:t xml:space="preserve">楼东组道路（含路西绿</w:t>
            </w:r>
            <w:r>
              <w:rPr>
                <w:rStyle w:val="970"/>
                <w:color w:val="auto"/>
                <w:sz w:val="24"/>
                <w:szCs w:val="24"/>
                <w:lang w:val="en-US" w:eastAsia="zh-CN" w:bidi="ar"/>
              </w:rPr>
              <w:t xml:space="preserve">化</w:t>
            </w:r>
            <w:r>
              <w:rPr>
                <w:rStyle w:val="973"/>
                <w:color w:val="auto"/>
                <w:sz w:val="24"/>
                <w:szCs w:val="24"/>
                <w:lang w:val="en-US" w:eastAsia="zh-CN" w:bidi="ar"/>
              </w:rPr>
              <w:t xml:space="preserve">节</w:t>
            </w:r>
            <w:r>
              <w:rPr>
                <w:rStyle w:val="973"/>
                <w:rFonts w:hint="eastAsia"/>
                <w:color w:val="auto"/>
                <w:sz w:val="24"/>
                <w:szCs w:val="24"/>
                <w:lang w:val="en-US" w:eastAsia="zh-CN" w:bidi="ar"/>
              </w:rPr>
              <w:t xml:space="preserve">点</w:t>
            </w:r>
            <w:r>
              <w:rPr>
                <w:rStyle w:val="970"/>
                <w:color w:val="auto"/>
                <w:sz w:val="24"/>
                <w:szCs w:val="24"/>
                <w:lang w:val="en-US" w:eastAsia="zh-CN" w:bidi="ar"/>
              </w:rPr>
              <w:t xml:space="preserve">）</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5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北侧</w:t>
            </w:r>
            <w:r>
              <w:rPr>
                <w:rStyle w:val="970"/>
                <w:color w:val="auto"/>
                <w:sz w:val="24"/>
                <w:szCs w:val="24"/>
                <w:lang w:val="en-US" w:eastAsia="zh-CN" w:bidi="ar"/>
              </w:rPr>
              <w:t xml:space="preserve">双楼</w:t>
            </w:r>
            <w:r>
              <w:rPr>
                <w:rStyle w:val="971"/>
                <w:color w:val="auto"/>
                <w:sz w:val="24"/>
                <w:szCs w:val="24"/>
                <w:lang w:val="en-US" w:eastAsia="zh-CN" w:bidi="ar"/>
              </w:rPr>
              <w:t xml:space="preserve">小</w:t>
            </w:r>
            <w:r>
              <w:rPr>
                <w:rStyle w:val="970"/>
                <w:color w:val="auto"/>
                <w:sz w:val="24"/>
                <w:szCs w:val="24"/>
                <w:lang w:val="en-US" w:eastAsia="zh-CN" w:bidi="ar"/>
              </w:rPr>
              <w:t xml:space="preserve">区</w:t>
            </w:r>
            <w:r>
              <w:rPr>
                <w:rStyle w:val="971"/>
                <w:color w:val="auto"/>
                <w:sz w:val="24"/>
                <w:szCs w:val="24"/>
                <w:lang w:val="en-US" w:eastAsia="zh-CN" w:bidi="ar"/>
              </w:rPr>
              <w:t xml:space="preserve">北排</w:t>
            </w:r>
            <w:r>
              <w:rPr>
                <w:rStyle w:val="970"/>
                <w:color w:val="auto"/>
                <w:sz w:val="24"/>
                <w:szCs w:val="24"/>
                <w:lang w:val="en-US" w:eastAsia="zh-CN" w:bidi="ar"/>
              </w:rPr>
              <w:t xml:space="preserve">至竹城街</w:t>
            </w:r>
            <w:r/>
          </w:p>
        </w:tc>
      </w:tr>
      <w:tr>
        <w:trPr>
          <w:trHeight w:val="75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75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竹</w:t>
            </w:r>
            <w:r>
              <w:rPr>
                <w:rStyle w:val="970"/>
                <w:color w:val="auto"/>
                <w:sz w:val="24"/>
                <w:szCs w:val="24"/>
                <w:lang w:val="en-US" w:eastAsia="zh-CN" w:bidi="ar"/>
              </w:rPr>
              <w:t xml:space="preserve">城街至</w:t>
            </w:r>
            <w:r>
              <w:rPr>
                <w:rStyle w:val="972"/>
                <w:rFonts w:eastAsia="宋体"/>
                <w:color w:val="auto"/>
                <w:sz w:val="24"/>
                <w:szCs w:val="24"/>
                <w:lang w:val="en-US" w:eastAsia="zh-CN" w:bidi="ar"/>
              </w:rPr>
              <w:t xml:space="preserve">505</w:t>
            </w:r>
            <w:r>
              <w:rPr>
                <w:rStyle w:val="970"/>
                <w:color w:val="auto"/>
                <w:sz w:val="24"/>
                <w:szCs w:val="24"/>
                <w:lang w:val="en-US" w:eastAsia="zh-CN" w:bidi="ar"/>
              </w:rPr>
              <w:t xml:space="preserve">省道东</w:t>
            </w:r>
            <w:r>
              <w:rPr>
                <w:rStyle w:val="971"/>
                <w:color w:val="auto"/>
                <w:sz w:val="24"/>
                <w:szCs w:val="24"/>
                <w:lang w:val="en-US" w:eastAsia="zh-CN" w:bidi="ar"/>
              </w:rPr>
              <w:t xml:space="preserve">侧门</w:t>
            </w:r>
            <w:r>
              <w:rPr>
                <w:rStyle w:val="970"/>
                <w:color w:val="auto"/>
                <w:sz w:val="24"/>
                <w:szCs w:val="24"/>
                <w:lang w:val="en-US" w:eastAsia="zh-CN" w:bidi="ar"/>
              </w:rPr>
              <w:t xml:space="preserve">（包括两街道中间范围及</w:t>
            </w:r>
            <w:r>
              <w:rPr>
                <w:rStyle w:val="971"/>
                <w:color w:val="auto"/>
                <w:sz w:val="24"/>
                <w:szCs w:val="24"/>
                <w:lang w:val="en-US" w:eastAsia="zh-CN" w:bidi="ar"/>
              </w:rPr>
              <w:t xml:space="preserve">竹</w:t>
            </w:r>
            <w:r>
              <w:rPr>
                <w:rStyle w:val="970"/>
                <w:color w:val="auto"/>
                <w:sz w:val="24"/>
                <w:szCs w:val="24"/>
                <w:lang w:val="en-US" w:eastAsia="zh-CN" w:bidi="ar"/>
              </w:rPr>
              <w:t xml:space="preserve">城</w:t>
            </w:r>
            <w:r>
              <w:rPr>
                <w:rStyle w:val="971"/>
                <w:color w:val="auto"/>
                <w:sz w:val="24"/>
                <w:szCs w:val="24"/>
                <w:lang w:val="en-US" w:eastAsia="zh-CN" w:bidi="ar"/>
              </w:rPr>
              <w:t xml:space="preserve">御</w:t>
            </w:r>
            <w:r>
              <w:rPr>
                <w:rStyle w:val="970"/>
                <w:color w:val="auto"/>
                <w:sz w:val="24"/>
                <w:szCs w:val="24"/>
                <w:lang w:val="en-US" w:eastAsia="zh-CN" w:bidi="ar"/>
              </w:rPr>
              <w:t xml:space="preserve">景园东</w:t>
            </w:r>
            <w:r>
              <w:rPr>
                <w:rStyle w:val="971"/>
                <w:color w:val="auto"/>
                <w:sz w:val="24"/>
                <w:szCs w:val="24"/>
                <w:lang w:val="en-US" w:eastAsia="zh-CN" w:bidi="ar"/>
              </w:rPr>
              <w:t xml:space="preserve">外</w:t>
            </w:r>
            <w:r>
              <w:rPr>
                <w:rStyle w:val="970"/>
                <w:color w:val="auto"/>
                <w:sz w:val="24"/>
                <w:szCs w:val="24"/>
                <w:lang w:val="en-US" w:eastAsia="zh-CN" w:bidi="ar"/>
              </w:rPr>
              <w:t xml:space="preserve">墙）、鱼市街东</w:t>
            </w:r>
            <w:r>
              <w:rPr>
                <w:rStyle w:val="971"/>
                <w:color w:val="auto"/>
                <w:sz w:val="24"/>
                <w:szCs w:val="24"/>
                <w:lang w:val="en-US" w:eastAsia="zh-CN" w:bidi="ar"/>
              </w:rPr>
              <w:t xml:space="preserve">竹</w:t>
            </w:r>
            <w:r>
              <w:rPr>
                <w:rStyle w:val="970"/>
                <w:color w:val="auto"/>
                <w:sz w:val="24"/>
                <w:szCs w:val="24"/>
                <w:lang w:val="en-US" w:eastAsia="zh-CN" w:bidi="ar"/>
              </w:rPr>
              <w:t xml:space="preserve">城御景园东墙西至街西公厕</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75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魏庆路-西至西城名苑西墙，东至</w:t>
            </w:r>
            <w:r>
              <w:rPr>
                <w:rStyle w:val="974"/>
                <w:rFonts w:eastAsia="宋体"/>
                <w:color w:val="auto"/>
                <w:sz w:val="24"/>
                <w:szCs w:val="24"/>
                <w:lang w:val="en-US" w:eastAsia="zh-CN" w:bidi="ar"/>
              </w:rPr>
              <w:t xml:space="preserve">505</w:t>
            </w:r>
            <w:r>
              <w:rPr>
                <w:rStyle w:val="973"/>
                <w:color w:val="auto"/>
                <w:sz w:val="24"/>
                <w:szCs w:val="24"/>
                <w:lang w:val="en-US" w:eastAsia="zh-CN" w:bidi="ar"/>
              </w:rPr>
              <w:t xml:space="preserve">省道</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75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西城名苑文化广</w:t>
            </w:r>
            <w:r>
              <w:rPr>
                <w:rStyle w:val="970"/>
                <w:color w:val="auto"/>
                <w:sz w:val="24"/>
                <w:szCs w:val="24"/>
                <w:lang w:val="en-US" w:eastAsia="zh-CN" w:bidi="ar"/>
              </w:rPr>
              <w:t xml:space="preserve">场</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75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商贸综合体四周区域</w:t>
            </w:r>
            <w:r/>
          </w:p>
        </w:tc>
      </w:tr>
      <w:tr>
        <w:trPr>
          <w:trHeight w:val="495"/>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7596"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镇政府院内政府办公楼、各单位公共区域保洁；草坪、绿化维护16132平方米</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75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魏集镇祥和园公墓区占地29.4亩（折19610平米）</w:t>
            </w:r>
            <w:r/>
          </w:p>
        </w:tc>
      </w:tr>
      <w:tr>
        <w:trPr>
          <w:trHeight w:val="300"/>
        </w:trPr>
        <w:tc>
          <w:tcPr>
            <w:shd w:val="clear" w:color="auto" w:fill="auto"/>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lang w:val="en-US" w:eastAsia="zh-CN" w:bidi="ar"/>
              </w:rPr>
              <w:suppressLineNumbers w:val="0"/>
            </w:pPr>
            <w:r>
              <w:rPr>
                <w:rFonts w:hint="eastAsia" w:ascii="Times New Roman" w:hAnsi="Times New Roman" w:eastAsia="宋体" w:cs="Times New Roman"/>
                <w:i w:val="0"/>
                <w:iCs w:val="0"/>
                <w:color w:val="auto"/>
                <w:sz w:val="24"/>
                <w:szCs w:val="24"/>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7596"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浦棠街道保洁及绿化养护</w:t>
            </w:r>
            <w:r/>
          </w:p>
        </w:tc>
      </w:tr>
    </w:tbl>
    <w:p>
      <w:pPr>
        <w:pStyle w:val="742"/>
        <w:keepLines w:val="0"/>
        <w:keepNext w:val="0"/>
        <w:pageBreakBefore w:val="0"/>
        <w:spacing w:line="560" w:lineRule="exact"/>
        <w:widowControl w:val="off"/>
        <w:rPr>
          <w:rFonts w:hint="default" w:ascii="Times New Roman" w:hAnsi="Times New Roman" w:eastAsia="方正仿宋_GBK" w:cs="Times New Roman"/>
          <w:color w:val="0f0e13"/>
          <w:spacing w:val="-2"/>
          <w:sz w:val="32"/>
          <w:szCs w:val="32"/>
          <w:lang w:eastAsia="zh-CN"/>
        </w:rPr>
      </w:pPr>
      <w:r>
        <w:rPr>
          <w:rFonts w:hint="default" w:ascii="Times New Roman" w:hAnsi="Times New Roman" w:eastAsia="方正仿宋_GBK" w:cs="Times New Roman"/>
          <w:color w:val="0f0e13"/>
          <w:spacing w:val="-2"/>
          <w:sz w:val="32"/>
          <w:szCs w:val="32"/>
          <w:lang w:eastAsia="zh-CN"/>
        </w:rPr>
      </w:r>
      <w:r/>
    </w:p>
    <w:p>
      <w:pPr>
        <w:pStyle w:val="742"/>
        <w:keepLines w:val="0"/>
        <w:keepNext w:val="0"/>
        <w:pageBreakBefore w:val="0"/>
        <w:spacing w:line="560" w:lineRule="exact"/>
        <w:widowControl w:val="off"/>
        <w:rPr>
          <w:rFonts w:hint="default" w:ascii="Times New Roman" w:hAnsi="Times New Roman" w:eastAsia="方正仿宋_GBK" w:cs="Times New Roman"/>
          <w:color w:val="0f0e13"/>
          <w:spacing w:val="-2"/>
          <w:sz w:val="32"/>
          <w:szCs w:val="32"/>
          <w:lang w:eastAsia="zh-CN"/>
        </w:rPr>
      </w:pPr>
      <w:r>
        <w:rPr>
          <w:rFonts w:hint="default" w:ascii="Times New Roman" w:hAnsi="Times New Roman" w:eastAsia="方正仿宋_GBK" w:cs="Times New Roman"/>
          <w:color w:val="0f0e13"/>
          <w:spacing w:val="-2"/>
          <w:sz w:val="32"/>
          <w:szCs w:val="32"/>
          <w:lang w:eastAsia="zh-CN"/>
        </w:rPr>
      </w:r>
      <w:r/>
    </w:p>
    <w:p>
      <w:pPr>
        <w:pStyle w:val="742"/>
        <w:keepLines w:val="0"/>
        <w:keepNext w:val="0"/>
        <w:pageBreakBefore w:val="0"/>
        <w:spacing w:line="560" w:lineRule="exact"/>
        <w:widowControl w:val="off"/>
        <w:rPr>
          <w:rFonts w:hint="default" w:ascii="Times New Roman" w:hAnsi="Times New Roman" w:eastAsia="方正仿宋_GBK" w:cs="Times New Roman"/>
          <w:color w:val="0f0e13"/>
          <w:spacing w:val="-2"/>
          <w:sz w:val="32"/>
          <w:szCs w:val="32"/>
          <w:lang w:eastAsia="zh-CN"/>
        </w:rPr>
      </w:pPr>
      <w:r>
        <w:rPr>
          <w:rFonts w:hint="default" w:ascii="Times New Roman" w:hAnsi="Times New Roman" w:eastAsia="方正仿宋_GBK" w:cs="Times New Roman"/>
          <w:color w:val="0f0e13"/>
          <w:spacing w:val="-2"/>
          <w:sz w:val="32"/>
          <w:szCs w:val="32"/>
          <w:lang w:eastAsia="zh-CN"/>
        </w:rPr>
      </w:r>
      <w:r/>
    </w:p>
    <w:p>
      <w:pPr>
        <w:pStyle w:val="742"/>
        <w:keepLines w:val="0"/>
        <w:keepNext w:val="0"/>
        <w:pageBreakBefore w:val="0"/>
        <w:spacing w:line="560" w:lineRule="exact"/>
        <w:widowControl w:val="off"/>
        <w:rPr>
          <w:rFonts w:hint="default" w:ascii="Times New Roman" w:hAnsi="Times New Roman" w:eastAsia="方正仿宋_GBK" w:cs="Times New Roman"/>
          <w:color w:val="0f0e13"/>
          <w:spacing w:val="-2"/>
          <w:sz w:val="32"/>
          <w:szCs w:val="32"/>
          <w:lang w:eastAsia="zh-CN"/>
        </w:rPr>
      </w:pPr>
      <w:r>
        <w:rPr>
          <w:rFonts w:hint="default" w:ascii="Times New Roman" w:hAnsi="Times New Roman" w:eastAsia="方正仿宋_GBK" w:cs="Times New Roman"/>
          <w:color w:val="0f0e13"/>
          <w:spacing w:val="-2"/>
          <w:sz w:val="32"/>
          <w:szCs w:val="32"/>
          <w:lang w:eastAsia="zh-CN"/>
        </w:rPr>
      </w:r>
      <w:r/>
    </w:p>
    <w:tbl>
      <w:tblPr>
        <w:tblStyle w:val="764"/>
        <w:tblpPr w:horzAnchor="page" w:tblpX="1700" w:vertAnchor="text" w:tblpY="-1639"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1100"/>
        <w:gridCol w:w="1826"/>
        <w:gridCol w:w="1036"/>
        <w:gridCol w:w="936"/>
        <w:gridCol w:w="936"/>
        <w:gridCol w:w="1092"/>
        <w:gridCol w:w="1143"/>
      </w:tblGrid>
      <w:tr>
        <w:trPr>
          <w:trHeight w:val="0"/>
        </w:trPr>
        <w:tc>
          <w:tcPr>
            <w:gridSpan w:val="8"/>
            <w:tcBorders>
              <w:left w:val="none" w:color="000000" w:sz="4" w:space="0"/>
              <w:right w:val="none" w:color="000000" w:sz="4" w:space="0"/>
            </w:tcBorders>
            <w:tcW w:w="5000" w:type="pct"/>
            <w:vAlign w:val="center"/>
            <w:textDirection w:val="lrTb"/>
            <w:noWrap w:val="false"/>
          </w:tcPr>
          <w:p>
            <w:pPr>
              <w:spacing w:after="0"/>
            </w:pPr>
            <w:r/>
            <w:r/>
          </w:p>
          <w:p>
            <w:pPr>
              <w:spacing w:after="0"/>
            </w:pPr>
            <w:r>
              <w:rPr>
                <w:rFonts w:hint="eastAsia"/>
              </w:rPr>
              <w:t xml:space="preserve">二、魏集街道保洁具体数据</w:t>
            </w:r>
            <w:r/>
          </w:p>
        </w:tc>
      </w:tr>
      <w:tr>
        <w:trPr>
          <w:trHeight w:val="0"/>
        </w:trPr>
        <w:tc>
          <w:tcPr>
            <w:tcW w:w="407" w:type="pct"/>
            <w:vAlign w:val="center"/>
            <w:textDirection w:val="lrTb"/>
            <w:noWrap w:val="false"/>
          </w:tcPr>
          <w:p>
            <w:pPr>
              <w:spacing w:after="0"/>
            </w:pPr>
            <w:r>
              <w:rPr>
                <w:rFonts w:hint="eastAsia"/>
              </w:rPr>
              <w:t xml:space="preserve">序号</w:t>
            </w:r>
            <w:r/>
          </w:p>
        </w:tc>
        <w:tc>
          <w:tcPr>
            <w:tcW w:w="639" w:type="pct"/>
            <w:vAlign w:val="center"/>
            <w:textDirection w:val="lrTb"/>
            <w:noWrap w:val="false"/>
          </w:tcPr>
          <w:p>
            <w:pPr>
              <w:spacing w:after="0"/>
            </w:pPr>
            <w:r>
              <w:rPr>
                <w:rFonts w:hint="eastAsia"/>
              </w:rPr>
              <w:t xml:space="preserve">区域</w:t>
            </w:r>
            <w:r/>
          </w:p>
        </w:tc>
        <w:tc>
          <w:tcPr>
            <w:tcW w:w="1053" w:type="pct"/>
            <w:vAlign w:val="center"/>
            <w:textDirection w:val="lrTb"/>
            <w:noWrap w:val="false"/>
          </w:tcPr>
          <w:p>
            <w:pPr>
              <w:spacing w:after="0"/>
            </w:pPr>
            <w:r>
              <w:rPr>
                <w:rFonts w:hint="eastAsia"/>
                <w:lang w:val="en-US" w:eastAsia="zh-CN"/>
              </w:rPr>
              <w:t xml:space="preserve">保洁长度</w:t>
            </w:r>
            <w:r>
              <w:rPr>
                <w:rFonts w:hint="eastAsia"/>
              </w:rPr>
              <w:t xml:space="preserve">范围</w:t>
            </w:r>
            <w:r/>
          </w:p>
        </w:tc>
        <w:tc>
          <w:tcPr>
            <w:tcW w:w="602" w:type="pct"/>
            <w:vAlign w:val="center"/>
            <w:textDirection w:val="lrTb"/>
            <w:noWrap w:val="false"/>
          </w:tcPr>
          <w:p>
            <w:pPr>
              <w:spacing w:after="0"/>
            </w:pPr>
            <w:r>
              <w:rPr>
                <w:rFonts w:hint="eastAsia"/>
              </w:rPr>
              <w:t xml:space="preserve">宽度范围</w:t>
            </w:r>
            <w:r/>
          </w:p>
        </w:tc>
        <w:tc>
          <w:tcPr>
            <w:tcW w:w="501" w:type="pct"/>
            <w:vAlign w:val="center"/>
            <w:textDirection w:val="lrTb"/>
            <w:noWrap w:val="false"/>
          </w:tcPr>
          <w:p>
            <w:pPr>
              <w:spacing w:after="0"/>
            </w:pPr>
            <w:r>
              <w:rPr>
                <w:rFonts w:hint="eastAsia"/>
              </w:rPr>
              <w:t xml:space="preserve">长（米）</w:t>
            </w:r>
            <w:r/>
          </w:p>
        </w:tc>
        <w:tc>
          <w:tcPr>
            <w:tcW w:w="501" w:type="pct"/>
            <w:vAlign w:val="center"/>
            <w:textDirection w:val="lrTb"/>
            <w:noWrap w:val="false"/>
          </w:tcPr>
          <w:p>
            <w:pPr>
              <w:spacing w:after="0"/>
            </w:pPr>
            <w:r>
              <w:rPr>
                <w:rFonts w:hint="eastAsia"/>
              </w:rPr>
              <w:t xml:space="preserve">宽（米）</w:t>
            </w:r>
            <w:r/>
          </w:p>
        </w:tc>
        <w:tc>
          <w:tcPr>
            <w:tcW w:w="634" w:type="pct"/>
            <w:vAlign w:val="center"/>
            <w:textDirection w:val="lrTb"/>
            <w:noWrap w:val="false"/>
          </w:tcPr>
          <w:p>
            <w:pPr>
              <w:spacing w:after="0"/>
            </w:pPr>
            <w:r>
              <w:rPr>
                <w:rFonts w:hint="eastAsia"/>
              </w:rPr>
              <w:t xml:space="preserve">面积（平方米）</w:t>
            </w:r>
            <w:r/>
          </w:p>
        </w:tc>
        <w:tc>
          <w:tcPr>
            <w:tcW w:w="661" w:type="pct"/>
            <w:vAlign w:val="center"/>
            <w:textDirection w:val="lrTb"/>
            <w:noWrap w:val="false"/>
          </w:tcPr>
          <w:p>
            <w:pPr>
              <w:spacing w:after="0"/>
            </w:pPr>
            <w:r>
              <w:rPr>
                <w:rFonts w:hint="eastAsia"/>
              </w:rPr>
              <w:t xml:space="preserve">备注</w:t>
            </w:r>
            <w:r/>
          </w:p>
        </w:tc>
      </w:tr>
      <w:tr>
        <w:trPr>
          <w:trHeight w:val="0"/>
        </w:trPr>
        <w:tc>
          <w:tcPr>
            <w:tcW w:w="407" w:type="pct"/>
            <w:vAlign w:val="center"/>
            <w:textDirection w:val="lrTb"/>
            <w:noWrap w:val="false"/>
          </w:tcPr>
          <w:p>
            <w:pPr>
              <w:spacing w:after="0"/>
              <w:rPr>
                <w:rFonts w:hint="default"/>
                <w:lang w:val="en-US" w:eastAsia="zh-CN"/>
              </w:rPr>
            </w:pPr>
            <w:r>
              <w:rPr>
                <w:rFonts w:hint="eastAsia"/>
                <w:lang w:val="en-US" w:eastAsia="zh-CN"/>
              </w:rPr>
              <w:t xml:space="preserve">1.1</w:t>
            </w:r>
            <w:r/>
          </w:p>
        </w:tc>
        <w:tc>
          <w:tcPr>
            <w:tcW w:w="639" w:type="pct"/>
            <w:vAlign w:val="center"/>
            <w:textDirection w:val="lrTb"/>
            <w:noWrap w:val="false"/>
          </w:tcPr>
          <w:p>
            <w:pPr>
              <w:spacing w:after="0"/>
              <w:rPr>
                <w:rFonts w:hint="eastAsia"/>
                <w:lang w:val="en-US" w:eastAsia="zh-CN"/>
              </w:rPr>
            </w:pPr>
            <w:r>
              <w:rPr>
                <w:rFonts w:hint="eastAsia"/>
                <w:lang w:val="en-US" w:eastAsia="zh-CN"/>
              </w:rPr>
              <w:t xml:space="preserve">魏集福园</w:t>
            </w:r>
            <w:r/>
          </w:p>
        </w:tc>
        <w:tc>
          <w:tcPr>
            <w:tcW w:w="1053" w:type="pct"/>
            <w:vAlign w:val="center"/>
            <w:textDirection w:val="lrTb"/>
            <w:noWrap w:val="false"/>
          </w:tcPr>
          <w:p>
            <w:pPr>
              <w:spacing w:after="0"/>
              <w:rPr>
                <w:rFonts w:hint="default"/>
                <w:lang w:val="en-US" w:eastAsia="zh-CN"/>
              </w:rPr>
            </w:pPr>
            <w:r>
              <w:rPr>
                <w:rFonts w:hint="eastAsia"/>
                <w:lang w:val="en-US" w:eastAsia="zh-CN"/>
              </w:rPr>
              <w:t xml:space="preserve">505道路东侧、集南大沟南侧</w:t>
            </w:r>
            <w:r/>
          </w:p>
        </w:tc>
        <w:tc>
          <w:tcPr>
            <w:tcW w:w="602" w:type="pct"/>
            <w:vAlign w:val="center"/>
            <w:textDirection w:val="lrTb"/>
            <w:noWrap w:val="false"/>
          </w:tcPr>
          <w:p>
            <w:pPr>
              <w:spacing w:after="0"/>
              <w:rPr>
                <w:rFonts w:hint="default"/>
                <w:lang w:val="en-US" w:eastAsia="zh-CN"/>
              </w:rPr>
            </w:pPr>
            <w:r>
              <w:rPr>
                <w:rFonts w:hint="eastAsia"/>
                <w:lang w:val="en-US" w:eastAsia="zh-CN"/>
              </w:rPr>
              <w:t xml:space="preserve">福园维护</w:t>
            </w:r>
            <w:r/>
          </w:p>
        </w:tc>
        <w:tc>
          <w:tcPr>
            <w:tcW w:w="501" w:type="pct"/>
            <w:vAlign w:val="center"/>
            <w:textDirection w:val="lrTb"/>
            <w:noWrap w:val="false"/>
          </w:tcPr>
          <w:p>
            <w:pPr>
              <w:spacing w:after="0"/>
              <w:rPr>
                <w:rFonts w:hint="default"/>
                <w:lang w:val="en-US" w:eastAsia="zh-CN"/>
              </w:rPr>
            </w:pPr>
            <w:r>
              <w:rPr>
                <w:rFonts w:hint="eastAsia"/>
                <w:lang w:val="en-US" w:eastAsia="zh-CN"/>
              </w:rPr>
              <w:t xml:space="preserve">50</w:t>
            </w:r>
            <w:r/>
          </w:p>
        </w:tc>
        <w:tc>
          <w:tcPr>
            <w:tcW w:w="501" w:type="pct"/>
            <w:vAlign w:val="center"/>
            <w:textDirection w:val="lrTb"/>
            <w:noWrap w:val="false"/>
          </w:tcPr>
          <w:p>
            <w:pPr>
              <w:spacing w:after="0"/>
              <w:rPr>
                <w:rFonts w:hint="default"/>
                <w:lang w:val="en-US" w:eastAsia="zh-CN"/>
              </w:rPr>
            </w:pPr>
            <w:r>
              <w:rPr>
                <w:rFonts w:hint="eastAsia"/>
                <w:lang w:val="en-US" w:eastAsia="zh-CN"/>
              </w:rPr>
              <w:t xml:space="preserve">30</w:t>
            </w:r>
            <w:r/>
          </w:p>
        </w:tc>
        <w:tc>
          <w:tcPr>
            <w:tcW w:w="634" w:type="pct"/>
            <w:vAlign w:val="center"/>
            <w:textDirection w:val="lrTb"/>
            <w:noWrap w:val="false"/>
          </w:tcPr>
          <w:p>
            <w:pPr>
              <w:spacing w:after="0"/>
              <w:rPr>
                <w:rFonts w:hint="default"/>
                <w:lang w:val="en-US" w:eastAsia="zh-CN"/>
              </w:rPr>
            </w:pPr>
            <w:r>
              <w:rPr>
                <w:rFonts w:hint="eastAsia"/>
                <w:lang w:val="en-US" w:eastAsia="zh-CN"/>
              </w:rPr>
              <w:t xml:space="preserve">1500</w:t>
            </w:r>
            <w:r/>
          </w:p>
        </w:tc>
        <w:tc>
          <w:tcPr>
            <w:tcW w:w="661" w:type="pct"/>
            <w:vAlign w:val="center"/>
            <w:textDirection w:val="lrTb"/>
            <w:noWrap w:val="false"/>
          </w:tcPr>
          <w:p>
            <w:pPr>
              <w:spacing w:after="0"/>
              <w:rPr>
                <w:rFonts w:hint="eastAsia"/>
              </w:rPr>
            </w:pPr>
            <w:r>
              <w:rPr>
                <w:rFonts w:hint="eastAsia"/>
              </w:rPr>
            </w:r>
            <w:r/>
          </w:p>
        </w:tc>
      </w:tr>
      <w:tr>
        <w:trPr>
          <w:trHeight w:val="0"/>
        </w:trPr>
        <w:tc>
          <w:tcPr>
            <w:tcW w:w="407" w:type="pct"/>
            <w:vAlign w:val="center"/>
            <w:textDirection w:val="lrTb"/>
            <w:noWrap w:val="false"/>
          </w:tcPr>
          <w:p>
            <w:pPr>
              <w:spacing w:after="0"/>
              <w:rPr>
                <w:rFonts w:hint="default"/>
                <w:lang w:val="en-US" w:eastAsia="zh-CN"/>
              </w:rPr>
            </w:pPr>
            <w:r>
              <w:rPr>
                <w:rFonts w:hint="eastAsia"/>
                <w:lang w:val="en-US" w:eastAsia="zh-CN"/>
              </w:rPr>
              <w:t xml:space="preserve">1.2</w:t>
            </w:r>
            <w:r/>
          </w:p>
        </w:tc>
        <w:tc>
          <w:tcPr>
            <w:shd w:val="clear" w:color="auto" w:fill="auto"/>
            <w:tcW w:w="639" w:type="pct"/>
            <w:vAlign w:val="center"/>
            <w:textDirection w:val="lrTb"/>
            <w:noWrap w:val="false"/>
          </w:tcPr>
          <w:p>
            <w:pPr>
              <w:spacing w:after="0"/>
              <w:rPr>
                <w:rFonts w:hint="eastAsia"/>
                <w:lang w:val="en-US" w:eastAsia="zh-CN"/>
              </w:rPr>
            </w:pPr>
            <w:r>
              <w:rPr>
                <w:rFonts w:hint="eastAsia"/>
              </w:rPr>
              <w:t xml:space="preserve">集南大沟至敬老院</w:t>
            </w:r>
            <w:r/>
          </w:p>
        </w:tc>
        <w:tc>
          <w:tcPr>
            <w:shd w:val="clear" w:color="auto" w:fill="auto"/>
            <w:tcW w:w="1053" w:type="pct"/>
            <w:vAlign w:val="center"/>
            <w:textDirection w:val="lrTb"/>
            <w:noWrap w:val="false"/>
          </w:tcPr>
          <w:p>
            <w:pPr>
              <w:spacing w:after="0"/>
              <w:rPr>
                <w:rFonts w:hint="eastAsia"/>
                <w:lang w:val="en-US" w:eastAsia="zh-CN"/>
              </w:rPr>
            </w:pPr>
            <w:r>
              <w:rPr>
                <w:rFonts w:hint="eastAsia"/>
              </w:rPr>
              <w:t xml:space="preserve">（南）集南大沟—（北）敬老院</w:t>
            </w:r>
            <w:r/>
          </w:p>
        </w:tc>
        <w:tc>
          <w:tcPr>
            <w:shd w:val="clear" w:color="auto" w:fill="auto"/>
            <w:tcW w:w="602" w:type="pct"/>
            <w:vAlign w:val="center"/>
            <w:textDirection w:val="lrTb"/>
            <w:noWrap w:val="false"/>
          </w:tcPr>
          <w:p>
            <w:pPr>
              <w:spacing w:after="0"/>
              <w:rPr>
                <w:rFonts w:hint="eastAsia"/>
                <w:lang w:val="en-US" w:eastAsia="zh-CN"/>
              </w:rPr>
            </w:pPr>
            <w:r>
              <w:rPr>
                <w:rFonts w:hint="eastAsia"/>
              </w:rPr>
              <w:t xml:space="preserve">两侧房屋墙到墙</w:t>
            </w:r>
            <w:r/>
          </w:p>
        </w:tc>
        <w:tc>
          <w:tcPr>
            <w:shd w:val="clear" w:color="auto" w:fill="auto"/>
            <w:tcW w:w="501" w:type="pct"/>
            <w:vAlign w:val="center"/>
            <w:textDirection w:val="lrTb"/>
            <w:noWrap w:val="false"/>
          </w:tcPr>
          <w:p>
            <w:pPr>
              <w:spacing w:after="0"/>
              <w:rPr>
                <w:rFonts w:hint="eastAsia"/>
                <w:lang w:val="en-US" w:eastAsia="zh-CN"/>
              </w:rPr>
            </w:pPr>
            <w:r>
              <w:rPr>
                <w:rFonts w:hint="eastAsia"/>
              </w:rPr>
              <w:t xml:space="preserve">1120</w:t>
            </w:r>
            <w:r/>
          </w:p>
        </w:tc>
        <w:tc>
          <w:tcPr>
            <w:shd w:val="clear" w:color="auto" w:fill="auto"/>
            <w:tcW w:w="501" w:type="pct"/>
            <w:vAlign w:val="center"/>
            <w:textDirection w:val="lrTb"/>
            <w:noWrap w:val="false"/>
          </w:tcPr>
          <w:p>
            <w:pPr>
              <w:spacing w:after="0"/>
              <w:rPr>
                <w:rFonts w:hint="eastAsia"/>
                <w:lang w:val="en-US" w:eastAsia="zh-CN"/>
              </w:rPr>
            </w:pPr>
            <w:r>
              <w:rPr>
                <w:rFonts w:hint="eastAsia"/>
              </w:rPr>
              <w:t xml:space="preserve">46</w:t>
            </w:r>
            <w:r/>
          </w:p>
        </w:tc>
        <w:tc>
          <w:tcPr>
            <w:shd w:val="clear" w:color="auto" w:fill="auto"/>
            <w:tcW w:w="634" w:type="pct"/>
            <w:vAlign w:val="center"/>
            <w:textDirection w:val="lrTb"/>
            <w:noWrap w:val="false"/>
          </w:tcPr>
          <w:p>
            <w:pPr>
              <w:spacing w:after="0"/>
              <w:rPr>
                <w:rFonts w:hint="eastAsia"/>
                <w:lang w:val="en-US" w:eastAsia="zh-CN"/>
              </w:rPr>
            </w:pPr>
            <w:r>
              <w:rPr>
                <w:rFonts w:hint="eastAsia"/>
              </w:rPr>
              <w:t xml:space="preserve">51520</w:t>
            </w:r>
            <w:r/>
          </w:p>
        </w:tc>
        <w:tc>
          <w:tcPr>
            <w:tcW w:w="661" w:type="pct"/>
            <w:vAlign w:val="center"/>
            <w:textDirection w:val="lrTb"/>
            <w:noWrap w:val="false"/>
          </w:tcPr>
          <w:p>
            <w:pPr>
              <w:spacing w:after="0"/>
              <w:rPr>
                <w:rFonts w:hint="eastAsia"/>
              </w:rPr>
            </w:pPr>
            <w:r>
              <w:rPr>
                <w:rFonts w:hint="eastAsia"/>
              </w:rPr>
            </w:r>
            <w:r/>
          </w:p>
        </w:tc>
      </w:tr>
      <w:tr>
        <w:trPr>
          <w:trHeight w:val="0"/>
        </w:trPr>
        <w:tc>
          <w:tcPr>
            <w:tcW w:w="407" w:type="pct"/>
            <w:vAlign w:val="center"/>
            <w:textDirection w:val="lrTb"/>
            <w:noWrap w:val="false"/>
          </w:tcPr>
          <w:p>
            <w:pPr>
              <w:spacing w:after="0"/>
              <w:rPr>
                <w:rFonts w:hint="eastAsia"/>
                <w:lang w:val="en-US" w:eastAsia="zh-CN"/>
              </w:rPr>
            </w:pPr>
            <w:r>
              <w:rPr>
                <w:rFonts w:hint="eastAsia"/>
              </w:rPr>
              <w:t xml:space="preserve">1.</w:t>
            </w:r>
            <w:r>
              <w:rPr>
                <w:rFonts w:hint="eastAsia"/>
                <w:lang w:val="en-US" w:eastAsia="zh-CN"/>
              </w:rPr>
              <w:t xml:space="preserve">3</w:t>
            </w:r>
            <w:r/>
          </w:p>
        </w:tc>
        <w:tc>
          <w:tcPr>
            <w:tcW w:w="639" w:type="pct"/>
            <w:vAlign w:val="center"/>
            <w:textDirection w:val="lrTb"/>
            <w:noWrap w:val="false"/>
          </w:tcPr>
          <w:p>
            <w:pPr>
              <w:spacing w:after="0"/>
            </w:pPr>
            <w:r>
              <w:rPr>
                <w:rFonts w:hint="eastAsia"/>
                <w:lang w:val="en-US" w:eastAsia="zh-CN"/>
              </w:rPr>
              <w:t xml:space="preserve">505</w:t>
            </w:r>
            <w:r>
              <w:rPr>
                <w:rFonts w:hint="eastAsia"/>
              </w:rPr>
              <w:t xml:space="preserve">大道（南段）</w:t>
            </w:r>
            <w:r/>
          </w:p>
        </w:tc>
        <w:tc>
          <w:tcPr>
            <w:tcW w:w="1053" w:type="pct"/>
            <w:vAlign w:val="center"/>
            <w:textDirection w:val="lrTb"/>
            <w:noWrap w:val="false"/>
          </w:tcPr>
          <w:p>
            <w:pPr>
              <w:spacing w:after="0"/>
            </w:pPr>
            <w:r>
              <w:rPr>
                <w:rFonts w:hint="eastAsia"/>
              </w:rPr>
              <w:t xml:space="preserve">（南）敬老院—（北）旭旺超市</w:t>
            </w:r>
            <w:r/>
          </w:p>
        </w:tc>
        <w:tc>
          <w:tcPr>
            <w:tcW w:w="602" w:type="pct"/>
            <w:vAlign w:val="center"/>
            <w:textDirection w:val="lrTb"/>
            <w:noWrap w:val="false"/>
          </w:tcPr>
          <w:p>
            <w:pPr>
              <w:spacing w:after="0"/>
            </w:pPr>
            <w:r>
              <w:rPr>
                <w:rFonts w:hint="eastAsia"/>
              </w:rPr>
              <w:t xml:space="preserve">两侧房屋墙到墙</w:t>
            </w:r>
            <w:r/>
          </w:p>
        </w:tc>
        <w:tc>
          <w:tcPr>
            <w:tcW w:w="501" w:type="pct"/>
            <w:vAlign w:val="center"/>
            <w:textDirection w:val="lrTb"/>
            <w:noWrap w:val="false"/>
          </w:tcPr>
          <w:p>
            <w:pPr>
              <w:spacing w:after="0"/>
            </w:pPr>
            <w:r>
              <w:rPr>
                <w:rFonts w:hint="eastAsia"/>
              </w:rPr>
              <w:t xml:space="preserve">700</w:t>
            </w:r>
            <w:r/>
          </w:p>
        </w:tc>
        <w:tc>
          <w:tcPr>
            <w:tcW w:w="501" w:type="pct"/>
            <w:vAlign w:val="center"/>
            <w:textDirection w:val="lrTb"/>
            <w:noWrap w:val="false"/>
          </w:tcPr>
          <w:p>
            <w:pPr>
              <w:spacing w:after="0"/>
            </w:pPr>
            <w:r>
              <w:rPr>
                <w:rFonts w:hint="eastAsia"/>
              </w:rPr>
              <w:t xml:space="preserve">34</w:t>
            </w:r>
            <w:r/>
          </w:p>
        </w:tc>
        <w:tc>
          <w:tcPr>
            <w:tcW w:w="634" w:type="pct"/>
            <w:vAlign w:val="center"/>
            <w:textDirection w:val="lrTb"/>
            <w:noWrap w:val="false"/>
          </w:tcPr>
          <w:p>
            <w:pPr>
              <w:spacing w:after="0"/>
            </w:pPr>
            <w:r>
              <w:rPr>
                <w:rFonts w:hint="eastAsia"/>
              </w:rPr>
              <w:t xml:space="preserve">23800</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rPr>
                <w:rFonts w:hint="eastAsia"/>
                <w:lang w:val="en-US" w:eastAsia="zh-CN"/>
              </w:rPr>
            </w:pPr>
            <w:r>
              <w:rPr>
                <w:rFonts w:hint="eastAsia"/>
              </w:rPr>
              <w:t xml:space="preserve">1.</w:t>
            </w:r>
            <w:r>
              <w:rPr>
                <w:rFonts w:hint="eastAsia"/>
                <w:lang w:val="en-US" w:eastAsia="zh-CN"/>
              </w:rPr>
              <w:t xml:space="preserve">4</w:t>
            </w:r>
            <w:r/>
          </w:p>
        </w:tc>
        <w:tc>
          <w:tcPr>
            <w:tcW w:w="639" w:type="pct"/>
            <w:vAlign w:val="center"/>
            <w:textDirection w:val="lrTb"/>
            <w:noWrap w:val="false"/>
          </w:tcPr>
          <w:p>
            <w:pPr>
              <w:spacing w:after="0"/>
            </w:pPr>
            <w:r>
              <w:rPr>
                <w:rFonts w:hint="eastAsia"/>
                <w:lang w:val="en-US" w:eastAsia="zh-CN"/>
              </w:rPr>
              <w:t xml:space="preserve">505</w:t>
            </w:r>
            <w:r>
              <w:rPr>
                <w:rFonts w:hint="eastAsia"/>
              </w:rPr>
              <w:t xml:space="preserve">大道（中段）</w:t>
            </w:r>
            <w:r/>
          </w:p>
        </w:tc>
        <w:tc>
          <w:tcPr>
            <w:tcW w:w="1053" w:type="pct"/>
            <w:vAlign w:val="center"/>
            <w:textDirection w:val="lrTb"/>
            <w:noWrap w:val="false"/>
          </w:tcPr>
          <w:p>
            <w:pPr>
              <w:spacing w:after="0"/>
            </w:pPr>
            <w:r>
              <w:rPr>
                <w:rFonts w:hint="eastAsia"/>
              </w:rPr>
              <w:t xml:space="preserve">（南）旭旺超市—（北）陶河洗浴</w:t>
            </w:r>
            <w:r/>
          </w:p>
        </w:tc>
        <w:tc>
          <w:tcPr>
            <w:tcW w:w="602" w:type="pct"/>
            <w:vAlign w:val="center"/>
            <w:textDirection w:val="lrTb"/>
            <w:noWrap w:val="false"/>
          </w:tcPr>
          <w:p>
            <w:pPr>
              <w:spacing w:after="0"/>
            </w:pPr>
            <w:r>
              <w:rPr>
                <w:rFonts w:hint="eastAsia"/>
              </w:rPr>
              <w:t xml:space="preserve">两侧房屋墙到墙</w:t>
            </w:r>
            <w:r/>
          </w:p>
        </w:tc>
        <w:tc>
          <w:tcPr>
            <w:tcW w:w="501" w:type="pct"/>
            <w:vAlign w:val="center"/>
            <w:textDirection w:val="lrTb"/>
            <w:noWrap w:val="false"/>
          </w:tcPr>
          <w:p>
            <w:pPr>
              <w:spacing w:after="0"/>
            </w:pPr>
            <w:r>
              <w:rPr>
                <w:rFonts w:hint="eastAsia"/>
              </w:rPr>
              <w:t xml:space="preserve">700</w:t>
            </w:r>
            <w:r/>
          </w:p>
        </w:tc>
        <w:tc>
          <w:tcPr>
            <w:tcW w:w="501" w:type="pct"/>
            <w:vAlign w:val="center"/>
            <w:textDirection w:val="lrTb"/>
            <w:noWrap w:val="false"/>
          </w:tcPr>
          <w:p>
            <w:pPr>
              <w:spacing w:after="0"/>
            </w:pPr>
            <w:r>
              <w:rPr>
                <w:rFonts w:hint="eastAsia"/>
              </w:rPr>
              <w:t xml:space="preserve">39.5</w:t>
            </w:r>
            <w:r/>
          </w:p>
        </w:tc>
        <w:tc>
          <w:tcPr>
            <w:tcW w:w="634" w:type="pct"/>
            <w:vAlign w:val="center"/>
            <w:textDirection w:val="lrTb"/>
            <w:noWrap w:val="false"/>
          </w:tcPr>
          <w:p>
            <w:pPr>
              <w:spacing w:after="0"/>
            </w:pPr>
            <w:r>
              <w:rPr>
                <w:rFonts w:hint="eastAsia"/>
              </w:rPr>
              <w:t xml:space="preserve">27650</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rPr>
                <w:rFonts w:hint="eastAsia"/>
                <w:lang w:val="en-US" w:eastAsia="zh-CN"/>
              </w:rPr>
            </w:pPr>
            <w:r>
              <w:rPr>
                <w:rFonts w:hint="eastAsia"/>
              </w:rPr>
              <w:t xml:space="preserve">1.</w:t>
            </w:r>
            <w:r>
              <w:rPr>
                <w:rFonts w:hint="eastAsia"/>
                <w:lang w:val="en-US" w:eastAsia="zh-CN"/>
              </w:rPr>
              <w:t xml:space="preserve">5</w:t>
            </w:r>
            <w:r/>
          </w:p>
        </w:tc>
        <w:tc>
          <w:tcPr>
            <w:tcW w:w="639" w:type="pct"/>
            <w:vAlign w:val="center"/>
            <w:textDirection w:val="lrTb"/>
            <w:noWrap w:val="false"/>
          </w:tcPr>
          <w:p>
            <w:pPr>
              <w:spacing w:after="0"/>
            </w:pPr>
            <w:r>
              <w:rPr>
                <w:rFonts w:hint="eastAsia"/>
                <w:lang w:val="en-US" w:eastAsia="zh-CN"/>
              </w:rPr>
              <w:t xml:space="preserve">505</w:t>
            </w:r>
            <w:r>
              <w:rPr>
                <w:rFonts w:hint="eastAsia"/>
              </w:rPr>
              <w:t xml:space="preserve">大道（北段）</w:t>
            </w:r>
            <w:r/>
          </w:p>
        </w:tc>
        <w:tc>
          <w:tcPr>
            <w:tcW w:w="1053" w:type="pct"/>
            <w:vAlign w:val="center"/>
            <w:textDirection w:val="lrTb"/>
            <w:noWrap w:val="false"/>
          </w:tcPr>
          <w:p>
            <w:pPr>
              <w:spacing w:after="0"/>
            </w:pPr>
            <w:r>
              <w:rPr>
                <w:rFonts w:hint="eastAsia"/>
              </w:rPr>
              <w:t xml:space="preserve">（南）陶河洗浴—（北）双楼村部</w:t>
            </w:r>
            <w:r/>
          </w:p>
        </w:tc>
        <w:tc>
          <w:tcPr>
            <w:tcW w:w="602" w:type="pct"/>
            <w:vAlign w:val="center"/>
            <w:textDirection w:val="lrTb"/>
            <w:noWrap w:val="false"/>
          </w:tcPr>
          <w:p>
            <w:pPr>
              <w:spacing w:after="0"/>
            </w:pPr>
            <w:r>
              <w:rPr>
                <w:rFonts w:hint="eastAsia"/>
              </w:rPr>
              <w:t xml:space="preserve">两侧房屋墙到墙</w:t>
            </w:r>
            <w:r/>
          </w:p>
        </w:tc>
        <w:tc>
          <w:tcPr>
            <w:tcW w:w="501" w:type="pct"/>
            <w:vAlign w:val="center"/>
            <w:textDirection w:val="lrTb"/>
            <w:noWrap w:val="false"/>
          </w:tcPr>
          <w:p>
            <w:pPr>
              <w:spacing w:after="0"/>
            </w:pPr>
            <w:r>
              <w:rPr>
                <w:rFonts w:hint="eastAsia"/>
              </w:rPr>
              <w:t xml:space="preserve">600</w:t>
            </w:r>
            <w:r/>
          </w:p>
        </w:tc>
        <w:tc>
          <w:tcPr>
            <w:tcW w:w="501" w:type="pct"/>
            <w:vAlign w:val="center"/>
            <w:textDirection w:val="lrTb"/>
            <w:noWrap w:val="false"/>
          </w:tcPr>
          <w:p>
            <w:pPr>
              <w:spacing w:after="0"/>
            </w:pPr>
            <w:r>
              <w:rPr>
                <w:rFonts w:hint="eastAsia"/>
              </w:rPr>
              <w:t xml:space="preserve">39.5</w:t>
            </w:r>
            <w:r/>
          </w:p>
        </w:tc>
        <w:tc>
          <w:tcPr>
            <w:tcW w:w="634" w:type="pct"/>
            <w:vAlign w:val="center"/>
            <w:textDirection w:val="lrTb"/>
            <w:noWrap w:val="false"/>
          </w:tcPr>
          <w:p>
            <w:pPr>
              <w:spacing w:after="0"/>
            </w:pPr>
            <w:r>
              <w:rPr>
                <w:rFonts w:hint="eastAsia"/>
              </w:rPr>
              <w:t xml:space="preserve">23700</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rPr>
                <w:rFonts w:hint="default"/>
                <w:lang w:val="en-US" w:eastAsia="zh-CN"/>
              </w:rPr>
            </w:pPr>
            <w:r>
              <w:rPr>
                <w:rFonts w:hint="eastAsia"/>
                <w:lang w:val="en-US" w:eastAsia="zh-CN"/>
              </w:rPr>
              <w:t xml:space="preserve">1.6</w:t>
            </w:r>
            <w:r/>
          </w:p>
        </w:tc>
        <w:tc>
          <w:tcPr>
            <w:tcW w:w="639" w:type="pct"/>
            <w:vAlign w:val="center"/>
            <w:textDirection w:val="lrTb"/>
            <w:noWrap w:val="false"/>
          </w:tcPr>
          <w:p>
            <w:pPr>
              <w:spacing w:after="0"/>
              <w:rPr>
                <w:rFonts w:hint="default"/>
                <w:lang w:val="en-US" w:eastAsia="zh-CN"/>
              </w:rPr>
            </w:pPr>
            <w:r>
              <w:rPr>
                <w:rFonts w:hint="eastAsia"/>
                <w:lang w:val="en-US" w:eastAsia="zh-CN"/>
              </w:rPr>
              <w:t xml:space="preserve">505大道延伸段</w:t>
            </w:r>
            <w:r/>
          </w:p>
        </w:tc>
        <w:tc>
          <w:tcPr>
            <w:tcW w:w="1053" w:type="pct"/>
            <w:vAlign w:val="center"/>
            <w:textDirection w:val="lrTb"/>
            <w:noWrap w:val="false"/>
          </w:tcPr>
          <w:p>
            <w:pPr>
              <w:spacing w:after="0"/>
              <w:rPr>
                <w:rFonts w:hint="default"/>
                <w:lang w:val="en-US" w:eastAsia="zh-CN"/>
              </w:rPr>
            </w:pPr>
            <w:r>
              <w:rPr>
                <w:rFonts w:hint="eastAsia"/>
                <w:lang w:eastAsia="zh-CN"/>
              </w:rPr>
              <w:t xml:space="preserve">（</w:t>
            </w:r>
            <w:r>
              <w:rPr>
                <w:rFonts w:hint="eastAsia"/>
                <w:lang w:val="en-US" w:eastAsia="zh-CN"/>
              </w:rPr>
              <w:t xml:space="preserve">南</w:t>
            </w:r>
            <w:r>
              <w:rPr>
                <w:rFonts w:hint="eastAsia"/>
                <w:lang w:eastAsia="zh-CN"/>
              </w:rPr>
              <w:t xml:space="preserve">）</w:t>
            </w:r>
            <w:r>
              <w:rPr>
                <w:rFonts w:hint="eastAsia"/>
                <w:lang w:val="en-US" w:eastAsia="zh-CN"/>
              </w:rPr>
              <w:t xml:space="preserve">双楼村部---（北）王勇加油站北侧道路</w:t>
            </w:r>
            <w:r/>
          </w:p>
        </w:tc>
        <w:tc>
          <w:tcPr>
            <w:tcW w:w="602" w:type="pct"/>
            <w:vAlign w:val="center"/>
            <w:textDirection w:val="lrTb"/>
            <w:noWrap w:val="false"/>
          </w:tcPr>
          <w:p>
            <w:pPr>
              <w:spacing w:after="0"/>
              <w:rPr>
                <w:rFonts w:hint="default"/>
                <w:lang w:val="en-US" w:eastAsia="zh-CN"/>
              </w:rPr>
            </w:pPr>
            <w:r>
              <w:rPr>
                <w:rFonts w:hint="eastAsia"/>
                <w:lang w:val="en-US" w:eastAsia="zh-CN"/>
              </w:rPr>
              <w:t xml:space="preserve">两侧绿化范围</w:t>
            </w:r>
            <w:r/>
          </w:p>
        </w:tc>
        <w:tc>
          <w:tcPr>
            <w:tcW w:w="501" w:type="pct"/>
            <w:vAlign w:val="center"/>
            <w:textDirection w:val="lrTb"/>
            <w:noWrap w:val="false"/>
          </w:tcPr>
          <w:p>
            <w:pPr>
              <w:spacing w:after="0"/>
              <w:rPr>
                <w:rFonts w:hint="default"/>
                <w:lang w:val="en-US" w:eastAsia="zh-CN"/>
              </w:rPr>
            </w:pPr>
            <w:r>
              <w:rPr>
                <w:rFonts w:hint="eastAsia"/>
                <w:lang w:val="en-US" w:eastAsia="zh-CN"/>
              </w:rPr>
              <w:t xml:space="preserve">350</w:t>
            </w:r>
            <w:r/>
          </w:p>
        </w:tc>
        <w:tc>
          <w:tcPr>
            <w:tcW w:w="501" w:type="pct"/>
            <w:vAlign w:val="center"/>
            <w:textDirection w:val="lrTb"/>
            <w:noWrap w:val="false"/>
          </w:tcPr>
          <w:p>
            <w:pPr>
              <w:spacing w:after="0"/>
              <w:rPr>
                <w:rFonts w:hint="default"/>
                <w:lang w:val="en-US" w:eastAsia="zh-CN"/>
              </w:rPr>
            </w:pPr>
            <w:r>
              <w:rPr>
                <w:rFonts w:hint="eastAsia"/>
                <w:lang w:val="en-US" w:eastAsia="zh-CN"/>
              </w:rPr>
              <w:t xml:space="preserve">40</w:t>
            </w:r>
            <w:r/>
          </w:p>
        </w:tc>
        <w:tc>
          <w:tcPr>
            <w:tcW w:w="634" w:type="pct"/>
            <w:vAlign w:val="center"/>
            <w:textDirection w:val="lrTb"/>
            <w:noWrap w:val="false"/>
          </w:tcPr>
          <w:p>
            <w:pPr>
              <w:spacing w:after="0"/>
              <w:rPr>
                <w:rFonts w:hint="default"/>
                <w:lang w:val="en-US" w:eastAsia="zh-CN"/>
              </w:rPr>
            </w:pPr>
            <w:r>
              <w:rPr>
                <w:rFonts w:hint="eastAsia"/>
                <w:lang w:val="en-US" w:eastAsia="zh-CN"/>
              </w:rPr>
              <w:t xml:space="preserve">1400</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pPr>
            <w:r>
              <w:rPr>
                <w:rFonts w:hint="eastAsia"/>
              </w:rPr>
              <w:t xml:space="preserve">2</w:t>
            </w:r>
            <w:r/>
          </w:p>
        </w:tc>
        <w:tc>
          <w:tcPr>
            <w:tcW w:w="639" w:type="pct"/>
            <w:vAlign w:val="center"/>
            <w:textDirection w:val="lrTb"/>
            <w:noWrap w:val="false"/>
          </w:tcPr>
          <w:p>
            <w:pPr>
              <w:spacing w:after="0"/>
            </w:pPr>
            <w:r>
              <w:rPr>
                <w:rFonts w:hint="eastAsia"/>
                <w:lang w:val="en-US" w:eastAsia="zh-CN"/>
              </w:rPr>
              <w:t xml:space="preserve">双楼</w:t>
            </w:r>
            <w:r>
              <w:rPr>
                <w:rFonts w:hint="eastAsia"/>
              </w:rPr>
              <w:t xml:space="preserve">小区东西路</w:t>
            </w:r>
            <w:r/>
          </w:p>
        </w:tc>
        <w:tc>
          <w:tcPr>
            <w:tcW w:w="1053" w:type="pct"/>
            <w:vAlign w:val="center"/>
            <w:textDirection w:val="lrTb"/>
            <w:noWrap w:val="false"/>
          </w:tcPr>
          <w:p>
            <w:pPr>
              <w:spacing w:after="0"/>
            </w:pPr>
            <w:r>
              <w:rPr>
                <w:rFonts w:hint="eastAsia"/>
              </w:rPr>
              <w:t xml:space="preserve">（东）</w:t>
            </w:r>
            <w:r>
              <w:rPr>
                <w:rFonts w:hint="eastAsia"/>
                <w:lang w:val="en-US" w:eastAsia="zh-CN"/>
              </w:rPr>
              <w:t xml:space="preserve">505</w:t>
            </w:r>
            <w:r>
              <w:rPr>
                <w:rFonts w:hint="eastAsia"/>
              </w:rPr>
              <w:t xml:space="preserve">大道—（西）同国家具</w:t>
            </w:r>
            <w:r/>
          </w:p>
        </w:tc>
        <w:tc>
          <w:tcPr>
            <w:tcW w:w="602" w:type="pct"/>
            <w:vAlign w:val="center"/>
            <w:textDirection w:val="lrTb"/>
            <w:noWrap w:val="false"/>
          </w:tcPr>
          <w:p>
            <w:pPr>
              <w:spacing w:after="0"/>
            </w:pPr>
            <w:r>
              <w:rPr>
                <w:rFonts w:hint="eastAsia"/>
              </w:rPr>
              <w:t xml:space="preserve">两侧房屋墙到墙</w:t>
            </w:r>
            <w:r/>
          </w:p>
        </w:tc>
        <w:tc>
          <w:tcPr>
            <w:tcW w:w="501" w:type="pct"/>
            <w:vAlign w:val="center"/>
            <w:textDirection w:val="lrTb"/>
            <w:noWrap w:val="false"/>
          </w:tcPr>
          <w:p>
            <w:pPr>
              <w:spacing w:after="0"/>
            </w:pPr>
            <w:r>
              <w:rPr>
                <w:rFonts w:hint="eastAsia"/>
              </w:rPr>
              <w:t xml:space="preserve">450</w:t>
            </w:r>
            <w:r/>
          </w:p>
        </w:tc>
        <w:tc>
          <w:tcPr>
            <w:tcW w:w="501" w:type="pct"/>
            <w:vAlign w:val="center"/>
            <w:textDirection w:val="lrTb"/>
            <w:noWrap w:val="false"/>
          </w:tcPr>
          <w:p>
            <w:pPr>
              <w:spacing w:after="0"/>
            </w:pPr>
            <w:r>
              <w:rPr>
                <w:rFonts w:hint="eastAsia"/>
              </w:rPr>
              <w:t xml:space="preserve">23</w:t>
            </w:r>
            <w:r/>
          </w:p>
        </w:tc>
        <w:tc>
          <w:tcPr>
            <w:tcW w:w="634" w:type="pct"/>
            <w:vAlign w:val="center"/>
            <w:textDirection w:val="lrTb"/>
            <w:noWrap w:val="false"/>
          </w:tcPr>
          <w:p>
            <w:pPr>
              <w:spacing w:after="0"/>
            </w:pPr>
            <w:r>
              <w:rPr>
                <w:rFonts w:hint="eastAsia"/>
              </w:rPr>
              <w:t xml:space="preserve">10350</w:t>
            </w:r>
            <w:r/>
          </w:p>
        </w:tc>
        <w:tc>
          <w:tcPr>
            <w:tcW w:w="661" w:type="pct"/>
            <w:vAlign w:val="center"/>
            <w:textDirection w:val="lrTb"/>
            <w:noWrap w:val="false"/>
          </w:tcPr>
          <w:p>
            <w:pPr>
              <w:spacing w:after="0"/>
            </w:pPr>
            <w:r>
              <w:rPr>
                <w:rFonts w:hint="eastAsia"/>
              </w:rPr>
              <w:t xml:space="preserve">含中段南北道路</w:t>
            </w:r>
            <w:r/>
          </w:p>
        </w:tc>
      </w:tr>
      <w:tr>
        <w:trPr>
          <w:trHeight w:val="0"/>
        </w:trPr>
        <w:tc>
          <w:tcPr>
            <w:tcW w:w="407" w:type="pct"/>
            <w:vAlign w:val="center"/>
            <w:textDirection w:val="lrTb"/>
            <w:noWrap w:val="false"/>
          </w:tcPr>
          <w:p>
            <w:pPr>
              <w:spacing w:after="0"/>
            </w:pPr>
            <w:r>
              <w:rPr>
                <w:rFonts w:hint="eastAsia"/>
              </w:rPr>
              <w:t xml:space="preserve">3</w:t>
            </w:r>
            <w:r/>
          </w:p>
        </w:tc>
        <w:tc>
          <w:tcPr>
            <w:tcW w:w="639" w:type="pct"/>
            <w:vAlign w:val="center"/>
            <w:textDirection w:val="lrTb"/>
            <w:noWrap w:val="false"/>
          </w:tcPr>
          <w:p>
            <w:pPr>
              <w:spacing w:after="0"/>
            </w:pPr>
            <w:r>
              <w:rPr>
                <w:rFonts w:hint="eastAsia"/>
              </w:rPr>
              <w:t xml:space="preserve">怡园路（农贸市场）</w:t>
            </w:r>
            <w:r/>
          </w:p>
        </w:tc>
        <w:tc>
          <w:tcPr>
            <w:tcW w:w="1053" w:type="pct"/>
            <w:vAlign w:val="center"/>
            <w:textDirection w:val="lrTb"/>
            <w:noWrap w:val="false"/>
          </w:tcPr>
          <w:p>
            <w:pPr>
              <w:spacing w:after="0"/>
            </w:pPr>
            <w:r>
              <w:rPr>
                <w:rFonts w:hint="eastAsia"/>
              </w:rPr>
              <w:t xml:space="preserve">（东）</w:t>
            </w:r>
            <w:r>
              <w:rPr>
                <w:rFonts w:hint="eastAsia"/>
                <w:lang w:val="en-US" w:eastAsia="zh-CN"/>
              </w:rPr>
              <w:t xml:space="preserve">505</w:t>
            </w:r>
            <w:r>
              <w:rPr>
                <w:rFonts w:hint="eastAsia"/>
              </w:rPr>
              <w:t xml:space="preserve">大道—（西）幼儿园</w:t>
            </w:r>
            <w:r/>
          </w:p>
        </w:tc>
        <w:tc>
          <w:tcPr>
            <w:tcW w:w="602" w:type="pct"/>
            <w:vAlign w:val="center"/>
            <w:textDirection w:val="lrTb"/>
            <w:noWrap w:val="false"/>
          </w:tcPr>
          <w:p>
            <w:pPr>
              <w:spacing w:after="0"/>
            </w:pPr>
            <w:r>
              <w:rPr>
                <w:rFonts w:hint="eastAsia"/>
              </w:rPr>
              <w:t xml:space="preserve">两侧房屋墙到墙</w:t>
            </w:r>
            <w:r/>
          </w:p>
        </w:tc>
        <w:tc>
          <w:tcPr>
            <w:tcW w:w="501" w:type="pct"/>
            <w:vAlign w:val="center"/>
            <w:textDirection w:val="lrTb"/>
            <w:noWrap w:val="false"/>
          </w:tcPr>
          <w:p>
            <w:pPr>
              <w:spacing w:after="0"/>
            </w:pPr>
            <w:r>
              <w:rPr>
                <w:rFonts w:hint="eastAsia"/>
              </w:rPr>
              <w:t xml:space="preserve">400</w:t>
            </w:r>
            <w:r/>
          </w:p>
        </w:tc>
        <w:tc>
          <w:tcPr>
            <w:tcW w:w="501" w:type="pct"/>
            <w:vAlign w:val="center"/>
            <w:textDirection w:val="lrTb"/>
            <w:noWrap w:val="false"/>
          </w:tcPr>
          <w:p>
            <w:pPr>
              <w:spacing w:after="0"/>
            </w:pPr>
            <w:r>
              <w:rPr>
                <w:rFonts w:hint="eastAsia"/>
              </w:rPr>
              <w:t xml:space="preserve">43</w:t>
            </w:r>
            <w:r/>
          </w:p>
        </w:tc>
        <w:tc>
          <w:tcPr>
            <w:tcW w:w="634" w:type="pct"/>
            <w:vAlign w:val="center"/>
            <w:textDirection w:val="lrTb"/>
            <w:noWrap w:val="false"/>
          </w:tcPr>
          <w:p>
            <w:pPr>
              <w:spacing w:after="0"/>
            </w:pPr>
            <w:r>
              <w:rPr>
                <w:rFonts w:hint="eastAsia"/>
              </w:rPr>
              <w:t xml:space="preserve">17200</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pPr>
            <w:r>
              <w:rPr>
                <w:rFonts w:hint="eastAsia"/>
              </w:rPr>
              <w:t xml:space="preserve">4.1</w:t>
            </w:r>
            <w:r/>
          </w:p>
        </w:tc>
        <w:tc>
          <w:tcPr>
            <w:tcW w:w="639" w:type="pct"/>
            <w:vAlign w:val="center"/>
            <w:textDirection w:val="lrTb"/>
            <w:noWrap w:val="false"/>
          </w:tcPr>
          <w:p>
            <w:pPr>
              <w:spacing w:after="0"/>
            </w:pPr>
            <w:r>
              <w:rPr>
                <w:rFonts w:hint="eastAsia"/>
              </w:rPr>
              <w:t xml:space="preserve">竹城路（北段）</w:t>
            </w:r>
            <w:r/>
          </w:p>
        </w:tc>
        <w:tc>
          <w:tcPr>
            <w:tcW w:w="1053" w:type="pct"/>
            <w:vAlign w:val="center"/>
            <w:textDirection w:val="lrTb"/>
            <w:noWrap w:val="false"/>
          </w:tcPr>
          <w:p>
            <w:pPr>
              <w:spacing w:after="0"/>
            </w:pPr>
            <w:r>
              <w:rPr>
                <w:rFonts w:hint="eastAsia"/>
              </w:rPr>
              <w:t xml:space="preserve">（南）怡园路叉口—（北）同国家具</w:t>
            </w:r>
            <w:r/>
          </w:p>
        </w:tc>
        <w:tc>
          <w:tcPr>
            <w:tcW w:w="602" w:type="pct"/>
            <w:vAlign w:val="center"/>
            <w:textDirection w:val="lrTb"/>
            <w:noWrap w:val="false"/>
          </w:tcPr>
          <w:p>
            <w:pPr>
              <w:spacing w:after="0"/>
            </w:pPr>
            <w:r>
              <w:rPr>
                <w:rFonts w:hint="eastAsia"/>
              </w:rPr>
              <w:t xml:space="preserve">两侧房屋墙到墙</w:t>
            </w:r>
            <w:r/>
          </w:p>
        </w:tc>
        <w:tc>
          <w:tcPr>
            <w:tcW w:w="501" w:type="pct"/>
            <w:vAlign w:val="center"/>
            <w:textDirection w:val="lrTb"/>
            <w:noWrap w:val="false"/>
          </w:tcPr>
          <w:p>
            <w:pPr>
              <w:spacing w:after="0"/>
            </w:pPr>
            <w:r>
              <w:rPr>
                <w:rFonts w:hint="eastAsia"/>
              </w:rPr>
              <w:t xml:space="preserve">100</w:t>
            </w:r>
            <w:r/>
          </w:p>
        </w:tc>
        <w:tc>
          <w:tcPr>
            <w:tcW w:w="501" w:type="pct"/>
            <w:vAlign w:val="center"/>
            <w:textDirection w:val="lrTb"/>
            <w:noWrap w:val="false"/>
          </w:tcPr>
          <w:p>
            <w:pPr>
              <w:spacing w:after="0"/>
            </w:pPr>
            <w:r>
              <w:rPr>
                <w:rFonts w:hint="eastAsia"/>
              </w:rPr>
              <w:t xml:space="preserve">24.5</w:t>
            </w:r>
            <w:r/>
          </w:p>
        </w:tc>
        <w:tc>
          <w:tcPr>
            <w:tcW w:w="634" w:type="pct"/>
            <w:vAlign w:val="center"/>
            <w:textDirection w:val="lrTb"/>
            <w:noWrap w:val="false"/>
          </w:tcPr>
          <w:p>
            <w:pPr>
              <w:spacing w:after="0"/>
            </w:pPr>
            <w:r>
              <w:rPr>
                <w:rFonts w:hint="eastAsia"/>
              </w:rPr>
              <w:t xml:space="preserve">2450</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pPr>
            <w:r>
              <w:rPr>
                <w:rFonts w:hint="eastAsia"/>
              </w:rPr>
              <w:t xml:space="preserve">4.2</w:t>
            </w:r>
            <w:r/>
          </w:p>
        </w:tc>
        <w:tc>
          <w:tcPr>
            <w:tcW w:w="639" w:type="pct"/>
            <w:vAlign w:val="center"/>
            <w:textDirection w:val="lrTb"/>
            <w:noWrap w:val="false"/>
          </w:tcPr>
          <w:p>
            <w:pPr>
              <w:spacing w:after="0"/>
            </w:pPr>
            <w:r>
              <w:rPr>
                <w:rFonts w:hint="eastAsia"/>
              </w:rPr>
              <w:t xml:space="preserve">竹城路（中至南段）</w:t>
            </w:r>
            <w:r/>
          </w:p>
        </w:tc>
        <w:tc>
          <w:tcPr>
            <w:tcW w:w="1053" w:type="pct"/>
            <w:vAlign w:val="center"/>
            <w:textDirection w:val="lrTb"/>
            <w:noWrap w:val="false"/>
          </w:tcPr>
          <w:p>
            <w:pPr>
              <w:spacing w:after="0"/>
            </w:pPr>
            <w:r>
              <w:rPr>
                <w:rFonts w:hint="eastAsia"/>
              </w:rPr>
              <w:t xml:space="preserve">（南）</w:t>
            </w:r>
            <w:r>
              <w:rPr>
                <w:rFonts w:hint="eastAsia"/>
                <w:lang w:val="en-US" w:eastAsia="zh-CN"/>
              </w:rPr>
              <w:t xml:space="preserve">505</w:t>
            </w:r>
            <w:r>
              <w:rPr>
                <w:rFonts w:hint="eastAsia"/>
              </w:rPr>
              <w:t xml:space="preserve">大道—（北）怡园路叉口</w:t>
            </w:r>
            <w:r/>
          </w:p>
        </w:tc>
        <w:tc>
          <w:tcPr>
            <w:tcW w:w="602" w:type="pct"/>
            <w:vAlign w:val="center"/>
            <w:textDirection w:val="lrTb"/>
            <w:noWrap w:val="false"/>
          </w:tcPr>
          <w:p>
            <w:pPr>
              <w:spacing w:after="0"/>
            </w:pPr>
            <w:r>
              <w:rPr>
                <w:rFonts w:hint="eastAsia"/>
              </w:rPr>
              <w:t xml:space="preserve">两侧房屋墙到墙</w:t>
            </w:r>
            <w:r/>
          </w:p>
        </w:tc>
        <w:tc>
          <w:tcPr>
            <w:tcW w:w="501" w:type="pct"/>
            <w:vAlign w:val="center"/>
            <w:textDirection w:val="lrTb"/>
            <w:noWrap w:val="false"/>
          </w:tcPr>
          <w:p>
            <w:pPr>
              <w:spacing w:after="0"/>
            </w:pPr>
            <w:r>
              <w:rPr>
                <w:rFonts w:hint="eastAsia"/>
              </w:rPr>
              <w:t xml:space="preserve">1100</w:t>
            </w:r>
            <w:r/>
          </w:p>
        </w:tc>
        <w:tc>
          <w:tcPr>
            <w:tcW w:w="501" w:type="pct"/>
            <w:vAlign w:val="center"/>
            <w:textDirection w:val="lrTb"/>
            <w:noWrap w:val="false"/>
          </w:tcPr>
          <w:p>
            <w:pPr>
              <w:spacing w:after="0"/>
            </w:pPr>
            <w:r>
              <w:rPr>
                <w:rFonts w:hint="eastAsia"/>
              </w:rPr>
              <w:t xml:space="preserve">34</w:t>
            </w:r>
            <w:r/>
          </w:p>
        </w:tc>
        <w:tc>
          <w:tcPr>
            <w:tcW w:w="634" w:type="pct"/>
            <w:vAlign w:val="center"/>
            <w:textDirection w:val="lrTb"/>
            <w:noWrap w:val="false"/>
          </w:tcPr>
          <w:p>
            <w:pPr>
              <w:spacing w:after="0"/>
            </w:pPr>
            <w:r>
              <w:rPr>
                <w:rFonts w:hint="eastAsia"/>
              </w:rPr>
              <w:t xml:space="preserve">37400</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pPr>
            <w:r>
              <w:rPr>
                <w:rFonts w:hint="eastAsia"/>
              </w:rPr>
              <w:t xml:space="preserve">5</w:t>
            </w:r>
            <w:r/>
          </w:p>
        </w:tc>
        <w:tc>
          <w:tcPr>
            <w:tcW w:w="639" w:type="pct"/>
            <w:vAlign w:val="center"/>
            <w:textDirection w:val="lrTb"/>
            <w:noWrap w:val="false"/>
          </w:tcPr>
          <w:p>
            <w:pPr>
              <w:spacing w:after="0"/>
            </w:pPr>
            <w:r>
              <w:rPr>
                <w:rFonts w:hint="eastAsia"/>
              </w:rPr>
              <w:t xml:space="preserve">魏集中学—校前路</w:t>
            </w:r>
            <w:r/>
          </w:p>
        </w:tc>
        <w:tc>
          <w:tcPr>
            <w:tcW w:w="1053" w:type="pct"/>
            <w:vAlign w:val="center"/>
            <w:textDirection w:val="lrTb"/>
            <w:noWrap w:val="false"/>
          </w:tcPr>
          <w:p>
            <w:pPr>
              <w:spacing w:after="0"/>
            </w:pPr>
            <w:r>
              <w:rPr>
                <w:rFonts w:hint="eastAsia"/>
              </w:rPr>
              <w:t xml:space="preserve">（东）学校东墙—（西）</w:t>
            </w:r>
            <w:r>
              <w:rPr>
                <w:rFonts w:hint="eastAsia"/>
                <w:lang w:val="en-US" w:eastAsia="zh-CN"/>
              </w:rPr>
              <w:t xml:space="preserve">505</w:t>
            </w:r>
            <w:r>
              <w:rPr>
                <w:rFonts w:hint="eastAsia"/>
              </w:rPr>
              <w:t xml:space="preserve">大道</w:t>
            </w:r>
            <w:r/>
          </w:p>
        </w:tc>
        <w:tc>
          <w:tcPr>
            <w:tcW w:w="602" w:type="pct"/>
            <w:vAlign w:val="center"/>
            <w:textDirection w:val="lrTb"/>
            <w:noWrap w:val="false"/>
          </w:tcPr>
          <w:p>
            <w:pPr>
              <w:spacing w:after="0"/>
            </w:pPr>
            <w:r>
              <w:rPr>
                <w:rFonts w:hint="eastAsia"/>
              </w:rPr>
              <w:t xml:space="preserve">墙到墙，墙延长</w:t>
            </w:r>
            <w:r/>
          </w:p>
        </w:tc>
        <w:tc>
          <w:tcPr>
            <w:tcW w:w="501" w:type="pct"/>
            <w:vAlign w:val="center"/>
            <w:textDirection w:val="lrTb"/>
            <w:noWrap w:val="false"/>
          </w:tcPr>
          <w:p>
            <w:pPr>
              <w:spacing w:after="0"/>
            </w:pPr>
            <w:r>
              <w:rPr>
                <w:rFonts w:hint="eastAsia"/>
              </w:rPr>
              <w:t xml:space="preserve">420</w:t>
            </w:r>
            <w:r/>
          </w:p>
        </w:tc>
        <w:tc>
          <w:tcPr>
            <w:tcW w:w="501" w:type="pct"/>
            <w:vAlign w:val="center"/>
            <w:textDirection w:val="lrTb"/>
            <w:noWrap w:val="false"/>
          </w:tcPr>
          <w:p>
            <w:pPr>
              <w:spacing w:after="0"/>
            </w:pPr>
            <w:r>
              <w:rPr>
                <w:rFonts w:hint="eastAsia"/>
              </w:rPr>
              <w:t xml:space="preserve">16</w:t>
            </w:r>
            <w:r/>
          </w:p>
        </w:tc>
        <w:tc>
          <w:tcPr>
            <w:tcW w:w="634" w:type="pct"/>
            <w:vAlign w:val="center"/>
            <w:textDirection w:val="lrTb"/>
            <w:noWrap w:val="false"/>
          </w:tcPr>
          <w:p>
            <w:pPr>
              <w:spacing w:after="0"/>
            </w:pPr>
            <w:r>
              <w:rPr>
                <w:rFonts w:hint="eastAsia"/>
              </w:rPr>
              <w:t xml:space="preserve">6720</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pPr>
            <w:r>
              <w:rPr>
                <w:rFonts w:hint="eastAsia"/>
              </w:rPr>
              <w:t xml:space="preserve">6</w:t>
            </w:r>
            <w:r/>
          </w:p>
        </w:tc>
        <w:tc>
          <w:tcPr>
            <w:tcW w:w="639" w:type="pct"/>
            <w:vAlign w:val="center"/>
            <w:textDirection w:val="lrTb"/>
            <w:noWrap w:val="false"/>
          </w:tcPr>
          <w:p>
            <w:pPr>
              <w:spacing w:after="0"/>
            </w:pPr>
            <w:r>
              <w:rPr>
                <w:rFonts w:hint="eastAsia"/>
              </w:rPr>
              <w:t xml:space="preserve">政府东侧南北路</w:t>
            </w:r>
            <w:r/>
          </w:p>
        </w:tc>
        <w:tc>
          <w:tcPr>
            <w:tcW w:w="1053" w:type="pct"/>
            <w:vAlign w:val="center"/>
            <w:textDirection w:val="lrTb"/>
            <w:noWrap w:val="false"/>
          </w:tcPr>
          <w:p>
            <w:pPr>
              <w:spacing w:after="0"/>
            </w:pPr>
            <w:r>
              <w:rPr>
                <w:rFonts w:hint="eastAsia"/>
              </w:rPr>
              <w:t xml:space="preserve">（南）政府门前路—（北）校前路</w:t>
            </w:r>
            <w:r/>
          </w:p>
        </w:tc>
        <w:tc>
          <w:tcPr>
            <w:tcW w:w="602" w:type="pct"/>
            <w:vAlign w:val="center"/>
            <w:textDirection w:val="lrTb"/>
            <w:noWrap w:val="false"/>
          </w:tcPr>
          <w:p>
            <w:pPr>
              <w:spacing w:after="0"/>
            </w:pPr>
            <w:r>
              <w:rPr>
                <w:rFonts w:hint="eastAsia"/>
              </w:rPr>
              <w:t xml:space="preserve">墙到沟东侧</w:t>
            </w:r>
            <w:r/>
          </w:p>
        </w:tc>
        <w:tc>
          <w:tcPr>
            <w:tcW w:w="501" w:type="pct"/>
            <w:vAlign w:val="center"/>
            <w:textDirection w:val="lrTb"/>
            <w:noWrap w:val="false"/>
          </w:tcPr>
          <w:p>
            <w:pPr>
              <w:spacing w:after="0"/>
            </w:pPr>
            <w:r>
              <w:rPr>
                <w:rFonts w:hint="eastAsia"/>
              </w:rPr>
              <w:t xml:space="preserve">280</w:t>
            </w:r>
            <w:r/>
          </w:p>
        </w:tc>
        <w:tc>
          <w:tcPr>
            <w:tcW w:w="501" w:type="pct"/>
            <w:vAlign w:val="center"/>
            <w:textDirection w:val="lrTb"/>
            <w:noWrap w:val="false"/>
          </w:tcPr>
          <w:p>
            <w:pPr>
              <w:spacing w:after="0"/>
            </w:pPr>
            <w:r>
              <w:rPr>
                <w:rFonts w:hint="eastAsia"/>
              </w:rPr>
              <w:t xml:space="preserve">24</w:t>
            </w:r>
            <w:r/>
          </w:p>
        </w:tc>
        <w:tc>
          <w:tcPr>
            <w:tcW w:w="634" w:type="pct"/>
            <w:vAlign w:val="center"/>
            <w:textDirection w:val="lrTb"/>
            <w:noWrap w:val="false"/>
          </w:tcPr>
          <w:p>
            <w:pPr>
              <w:spacing w:after="0"/>
            </w:pPr>
            <w:r>
              <w:rPr>
                <w:rFonts w:hint="eastAsia"/>
              </w:rPr>
              <w:t xml:space="preserve">6720</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pPr>
            <w:r>
              <w:rPr>
                <w:rFonts w:hint="eastAsia"/>
              </w:rPr>
              <w:t xml:space="preserve">7.1</w:t>
            </w:r>
            <w:r/>
          </w:p>
        </w:tc>
        <w:tc>
          <w:tcPr>
            <w:tcW w:w="639" w:type="pct"/>
            <w:vAlign w:val="center"/>
            <w:textDirection w:val="lrTb"/>
            <w:noWrap w:val="false"/>
          </w:tcPr>
          <w:p>
            <w:pPr>
              <w:spacing w:after="0"/>
            </w:pPr>
            <w:r>
              <w:rPr>
                <w:rFonts w:hint="eastAsia"/>
                <w:lang w:val="en-US" w:eastAsia="zh-CN"/>
              </w:rPr>
              <w:t xml:space="preserve">水利站</w:t>
            </w:r>
            <w:r>
              <w:rPr>
                <w:rFonts w:hint="eastAsia"/>
              </w:rPr>
              <w:t xml:space="preserve">门口东西路</w:t>
            </w:r>
            <w:r/>
          </w:p>
        </w:tc>
        <w:tc>
          <w:tcPr>
            <w:tcW w:w="1053" w:type="pct"/>
            <w:vAlign w:val="center"/>
            <w:textDirection w:val="lrTb"/>
            <w:noWrap w:val="false"/>
          </w:tcPr>
          <w:p>
            <w:pPr>
              <w:spacing w:after="0"/>
            </w:pPr>
            <w:r>
              <w:rPr>
                <w:rFonts w:hint="eastAsia"/>
              </w:rPr>
              <w:t xml:space="preserve">（东）府东南北路—（西）</w:t>
            </w:r>
            <w:r>
              <w:rPr>
                <w:rFonts w:hint="eastAsia"/>
                <w:lang w:val="en-US" w:eastAsia="zh-CN"/>
              </w:rPr>
              <w:t xml:space="preserve">505</w:t>
            </w:r>
            <w:r>
              <w:rPr>
                <w:rFonts w:hint="eastAsia"/>
              </w:rPr>
              <w:t xml:space="preserve">大道</w:t>
            </w:r>
            <w:r/>
          </w:p>
        </w:tc>
        <w:tc>
          <w:tcPr>
            <w:tcW w:w="602" w:type="pct"/>
            <w:vAlign w:val="center"/>
            <w:textDirection w:val="lrTb"/>
            <w:noWrap w:val="false"/>
          </w:tcPr>
          <w:p>
            <w:pPr>
              <w:spacing w:after="0"/>
            </w:pPr>
            <w:r>
              <w:rPr>
                <w:rFonts w:hint="eastAsia"/>
              </w:rPr>
              <w:t xml:space="preserve">两侧房屋墙到墙</w:t>
            </w:r>
            <w:r/>
          </w:p>
        </w:tc>
        <w:tc>
          <w:tcPr>
            <w:tcW w:w="501" w:type="pct"/>
            <w:vAlign w:val="center"/>
            <w:textDirection w:val="lrTb"/>
            <w:noWrap w:val="false"/>
          </w:tcPr>
          <w:p>
            <w:pPr>
              <w:spacing w:after="0"/>
            </w:pPr>
            <w:r>
              <w:rPr>
                <w:rFonts w:hint="eastAsia"/>
              </w:rPr>
              <w:t xml:space="preserve">210</w:t>
            </w:r>
            <w:r/>
          </w:p>
        </w:tc>
        <w:tc>
          <w:tcPr>
            <w:tcW w:w="501" w:type="pct"/>
            <w:vAlign w:val="center"/>
            <w:textDirection w:val="lrTb"/>
            <w:noWrap w:val="false"/>
          </w:tcPr>
          <w:p>
            <w:pPr>
              <w:spacing w:after="0"/>
            </w:pPr>
            <w:r>
              <w:rPr>
                <w:rFonts w:hint="eastAsia"/>
              </w:rPr>
              <w:t xml:space="preserve">27</w:t>
            </w:r>
            <w:r/>
          </w:p>
        </w:tc>
        <w:tc>
          <w:tcPr>
            <w:tcW w:w="634" w:type="pct"/>
            <w:vAlign w:val="center"/>
            <w:textDirection w:val="lrTb"/>
            <w:noWrap w:val="false"/>
          </w:tcPr>
          <w:p>
            <w:pPr>
              <w:spacing w:after="0"/>
            </w:pPr>
            <w:r>
              <w:rPr>
                <w:rFonts w:hint="eastAsia"/>
              </w:rPr>
              <w:t xml:space="preserve">5670</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pPr>
            <w:r>
              <w:rPr>
                <w:rFonts w:hint="eastAsia"/>
              </w:rPr>
              <w:t xml:space="preserve">7.2</w:t>
            </w:r>
            <w:r/>
          </w:p>
        </w:tc>
        <w:tc>
          <w:tcPr>
            <w:tcW w:w="639" w:type="pct"/>
            <w:vAlign w:val="center"/>
            <w:textDirection w:val="lrTb"/>
            <w:noWrap w:val="false"/>
          </w:tcPr>
          <w:p>
            <w:pPr>
              <w:spacing w:after="0"/>
            </w:pPr>
            <w:r>
              <w:rPr>
                <w:rFonts w:hint="eastAsia"/>
                <w:lang w:val="en-US" w:eastAsia="zh-CN"/>
              </w:rPr>
              <w:t xml:space="preserve">农业办公室</w:t>
            </w:r>
            <w:r>
              <w:rPr>
                <w:rFonts w:hint="eastAsia"/>
              </w:rPr>
              <w:t xml:space="preserve">门口南北路</w:t>
            </w:r>
            <w:r/>
          </w:p>
        </w:tc>
        <w:tc>
          <w:tcPr>
            <w:tcW w:w="1053" w:type="pct"/>
            <w:vAlign w:val="center"/>
            <w:textDirection w:val="lrTb"/>
            <w:noWrap w:val="false"/>
          </w:tcPr>
          <w:p>
            <w:pPr>
              <w:spacing w:after="0"/>
            </w:pPr>
            <w:r>
              <w:rPr>
                <w:rFonts w:hint="eastAsia"/>
              </w:rPr>
              <w:t xml:space="preserve">（南）</w:t>
            </w:r>
            <w:r>
              <w:rPr>
                <w:rFonts w:hint="eastAsia"/>
                <w:lang w:val="en-US" w:eastAsia="zh-CN"/>
              </w:rPr>
              <w:t xml:space="preserve">农业办公室</w:t>
            </w:r>
            <w:r>
              <w:rPr>
                <w:rFonts w:hint="eastAsia"/>
              </w:rPr>
              <w:t xml:space="preserve">—（北）校前路</w:t>
            </w:r>
            <w:r/>
          </w:p>
        </w:tc>
        <w:tc>
          <w:tcPr>
            <w:tcW w:w="602" w:type="pct"/>
            <w:vAlign w:val="center"/>
            <w:textDirection w:val="lrTb"/>
            <w:noWrap w:val="false"/>
          </w:tcPr>
          <w:p>
            <w:pPr>
              <w:spacing w:after="0"/>
            </w:pPr>
            <w:r>
              <w:rPr>
                <w:rFonts w:hint="eastAsia"/>
              </w:rPr>
              <w:t xml:space="preserve">两侧房屋墙到墙</w:t>
            </w:r>
            <w:r/>
          </w:p>
        </w:tc>
        <w:tc>
          <w:tcPr>
            <w:tcW w:w="501" w:type="pct"/>
            <w:vAlign w:val="center"/>
            <w:textDirection w:val="lrTb"/>
            <w:noWrap w:val="false"/>
          </w:tcPr>
          <w:p>
            <w:pPr>
              <w:spacing w:after="0"/>
            </w:pPr>
            <w:r>
              <w:rPr>
                <w:rFonts w:hint="eastAsia"/>
              </w:rPr>
              <w:t xml:space="preserve">120</w:t>
            </w:r>
            <w:r/>
          </w:p>
        </w:tc>
        <w:tc>
          <w:tcPr>
            <w:tcW w:w="501" w:type="pct"/>
            <w:vAlign w:val="center"/>
            <w:textDirection w:val="lrTb"/>
            <w:noWrap w:val="false"/>
          </w:tcPr>
          <w:p>
            <w:pPr>
              <w:spacing w:after="0"/>
            </w:pPr>
            <w:r>
              <w:rPr>
                <w:rFonts w:hint="eastAsia"/>
              </w:rPr>
              <w:t xml:space="preserve">20</w:t>
            </w:r>
            <w:r/>
          </w:p>
        </w:tc>
        <w:tc>
          <w:tcPr>
            <w:tcW w:w="634" w:type="pct"/>
            <w:vAlign w:val="center"/>
            <w:textDirection w:val="lrTb"/>
            <w:noWrap w:val="false"/>
          </w:tcPr>
          <w:p>
            <w:pPr>
              <w:spacing w:after="0"/>
            </w:pPr>
            <w:r>
              <w:rPr>
                <w:rFonts w:hint="eastAsia"/>
              </w:rPr>
              <w:t xml:space="preserve">2400</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pPr>
            <w:r>
              <w:rPr>
                <w:rFonts w:hint="eastAsia"/>
              </w:rPr>
              <w:t xml:space="preserve">7.3</w:t>
            </w:r>
            <w:r/>
          </w:p>
        </w:tc>
        <w:tc>
          <w:tcPr>
            <w:tcW w:w="639" w:type="pct"/>
            <w:vAlign w:val="center"/>
            <w:textDirection w:val="lrTb"/>
            <w:noWrap w:val="false"/>
          </w:tcPr>
          <w:p>
            <w:pPr>
              <w:spacing w:after="0"/>
            </w:pPr>
            <w:r>
              <w:rPr>
                <w:rFonts w:hint="eastAsia"/>
                <w:lang w:val="en-US" w:eastAsia="zh-CN"/>
              </w:rPr>
              <w:t xml:space="preserve">沁园</w:t>
            </w:r>
            <w:r>
              <w:rPr>
                <w:rFonts w:hint="eastAsia"/>
              </w:rPr>
              <w:t xml:space="preserve">小区</w:t>
            </w:r>
            <w:r/>
          </w:p>
        </w:tc>
        <w:tc>
          <w:tcPr>
            <w:tcW w:w="1053" w:type="pct"/>
            <w:vAlign w:val="center"/>
            <w:textDirection w:val="lrTb"/>
            <w:noWrap w:val="false"/>
          </w:tcPr>
          <w:p>
            <w:pPr>
              <w:spacing w:after="0"/>
            </w:pPr>
            <w:r>
              <w:rPr>
                <w:rFonts w:hint="eastAsia"/>
              </w:rPr>
              <w:t xml:space="preserve">（东）小区东墙—（西）小区西墙</w:t>
            </w:r>
            <w:r/>
          </w:p>
        </w:tc>
        <w:tc>
          <w:tcPr>
            <w:tcW w:w="602" w:type="pct"/>
            <w:vAlign w:val="center"/>
            <w:textDirection w:val="lrTb"/>
            <w:noWrap w:val="false"/>
          </w:tcPr>
          <w:p>
            <w:pPr>
              <w:spacing w:after="0"/>
            </w:pPr>
            <w:r>
              <w:rPr>
                <w:rFonts w:hint="eastAsia"/>
              </w:rPr>
              <w:t xml:space="preserve">房屋排与排道路</w:t>
            </w:r>
            <w:r/>
          </w:p>
        </w:tc>
        <w:tc>
          <w:tcPr>
            <w:tcW w:w="501" w:type="pct"/>
            <w:vAlign w:val="center"/>
            <w:textDirection w:val="lrTb"/>
            <w:noWrap w:val="false"/>
          </w:tcPr>
          <w:p>
            <w:pPr>
              <w:spacing w:after="0"/>
            </w:pPr>
            <w:r>
              <w:rPr>
                <w:rFonts w:hint="eastAsia"/>
              </w:rPr>
              <w:t xml:space="preserve">148</w:t>
            </w:r>
            <w:r/>
          </w:p>
        </w:tc>
        <w:tc>
          <w:tcPr>
            <w:tcW w:w="501" w:type="pct"/>
            <w:vAlign w:val="center"/>
            <w:textDirection w:val="lrTb"/>
            <w:noWrap w:val="false"/>
          </w:tcPr>
          <w:p>
            <w:pPr>
              <w:spacing w:after="0"/>
            </w:pPr>
            <w:r>
              <w:rPr>
                <w:rFonts w:hint="eastAsia"/>
              </w:rPr>
              <w:t xml:space="preserve">14</w:t>
            </w:r>
            <w:r/>
          </w:p>
        </w:tc>
        <w:tc>
          <w:tcPr>
            <w:tcW w:w="634" w:type="pct"/>
            <w:vAlign w:val="center"/>
            <w:textDirection w:val="lrTb"/>
            <w:noWrap w:val="false"/>
          </w:tcPr>
          <w:p>
            <w:pPr>
              <w:spacing w:after="0"/>
            </w:pPr>
            <w:r>
              <w:rPr>
                <w:rFonts w:hint="eastAsia"/>
              </w:rPr>
              <w:t xml:space="preserve">6216</w:t>
            </w:r>
            <w:r/>
          </w:p>
        </w:tc>
        <w:tc>
          <w:tcPr>
            <w:tcW w:w="661" w:type="pct"/>
            <w:vAlign w:val="center"/>
            <w:textDirection w:val="lrTb"/>
            <w:noWrap w:val="false"/>
          </w:tcPr>
          <w:p>
            <w:pPr>
              <w:spacing w:after="0"/>
            </w:pPr>
            <w:r>
              <w:rPr>
                <w:rFonts w:hint="eastAsia"/>
              </w:rPr>
              <w:t xml:space="preserve">乘以3条等长宽道路</w:t>
            </w:r>
            <w:r/>
          </w:p>
        </w:tc>
      </w:tr>
      <w:tr>
        <w:trPr>
          <w:trHeight w:val="0"/>
        </w:trPr>
        <w:tc>
          <w:tcPr>
            <w:tcW w:w="407" w:type="pct"/>
            <w:vAlign w:val="center"/>
            <w:textDirection w:val="lrTb"/>
            <w:noWrap w:val="false"/>
          </w:tcPr>
          <w:p>
            <w:pPr>
              <w:spacing w:after="0"/>
            </w:pPr>
            <w:r>
              <w:rPr>
                <w:rFonts w:hint="eastAsia"/>
              </w:rPr>
              <w:t xml:space="preserve">8</w:t>
            </w:r>
            <w:r/>
          </w:p>
        </w:tc>
        <w:tc>
          <w:tcPr>
            <w:tcW w:w="639" w:type="pct"/>
            <w:vAlign w:val="center"/>
            <w:textDirection w:val="lrTb"/>
            <w:noWrap w:val="false"/>
          </w:tcPr>
          <w:p>
            <w:pPr>
              <w:spacing w:after="0"/>
            </w:pPr>
            <w:r>
              <w:rPr>
                <w:rFonts w:hint="eastAsia"/>
              </w:rPr>
              <w:t xml:space="preserve">财政所对面小区</w:t>
            </w:r>
            <w:r/>
          </w:p>
        </w:tc>
        <w:tc>
          <w:tcPr>
            <w:tcW w:w="1053" w:type="pct"/>
            <w:vAlign w:val="center"/>
            <w:textDirection w:val="lrTb"/>
            <w:noWrap w:val="false"/>
          </w:tcPr>
          <w:p>
            <w:pPr>
              <w:spacing w:after="0"/>
            </w:pPr>
            <w:r>
              <w:rPr>
                <w:rFonts w:hint="eastAsia"/>
              </w:rPr>
              <w:t xml:space="preserve">南北1条，东西3条，综合长度，宽度</w:t>
            </w:r>
            <w:r/>
          </w:p>
        </w:tc>
        <w:tc>
          <w:tcPr>
            <w:tcW w:w="602" w:type="pct"/>
            <w:vAlign w:val="center"/>
            <w:textDirection w:val="lrTb"/>
            <w:noWrap w:val="false"/>
          </w:tcPr>
          <w:p>
            <w:pPr>
              <w:spacing w:after="0"/>
            </w:pPr>
            <w:r>
              <w:rPr>
                <w:rFonts w:hint="eastAsia"/>
              </w:rPr>
              <w:t xml:space="preserve">两侧房屋墙到墙</w:t>
            </w:r>
            <w:r/>
          </w:p>
        </w:tc>
        <w:tc>
          <w:tcPr>
            <w:tcW w:w="501" w:type="pct"/>
            <w:vAlign w:val="center"/>
            <w:textDirection w:val="lrTb"/>
            <w:noWrap w:val="false"/>
          </w:tcPr>
          <w:p>
            <w:pPr>
              <w:spacing w:after="0"/>
            </w:pPr>
            <w:r>
              <w:rPr>
                <w:rFonts w:hint="eastAsia"/>
              </w:rPr>
              <w:t xml:space="preserve">300</w:t>
            </w:r>
            <w:r/>
          </w:p>
        </w:tc>
        <w:tc>
          <w:tcPr>
            <w:tcW w:w="501" w:type="pct"/>
            <w:vAlign w:val="center"/>
            <w:textDirection w:val="lrTb"/>
            <w:noWrap w:val="false"/>
          </w:tcPr>
          <w:p>
            <w:pPr>
              <w:spacing w:after="0"/>
            </w:pPr>
            <w:r>
              <w:rPr>
                <w:rFonts w:hint="eastAsia"/>
              </w:rPr>
              <w:t xml:space="preserve">10</w:t>
            </w:r>
            <w:r/>
          </w:p>
        </w:tc>
        <w:tc>
          <w:tcPr>
            <w:tcW w:w="634" w:type="pct"/>
            <w:vAlign w:val="center"/>
            <w:textDirection w:val="lrTb"/>
            <w:noWrap w:val="false"/>
          </w:tcPr>
          <w:p>
            <w:pPr>
              <w:spacing w:after="0"/>
            </w:pPr>
            <w:r>
              <w:rPr>
                <w:rFonts w:hint="eastAsia"/>
              </w:rPr>
              <w:t xml:space="preserve">3000</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pPr>
            <w:r>
              <w:rPr>
                <w:rFonts w:hint="eastAsia"/>
              </w:rPr>
              <w:t xml:space="preserve">9</w:t>
            </w:r>
            <w:r/>
          </w:p>
        </w:tc>
        <w:tc>
          <w:tcPr>
            <w:tcW w:w="639" w:type="pct"/>
            <w:vAlign w:val="center"/>
            <w:textDirection w:val="lrTb"/>
            <w:noWrap w:val="false"/>
          </w:tcPr>
          <w:p>
            <w:pPr>
              <w:spacing w:after="0"/>
            </w:pPr>
            <w:r>
              <w:rPr>
                <w:rFonts w:hint="eastAsia"/>
              </w:rPr>
              <w:t xml:space="preserve">政府门前大路</w:t>
            </w:r>
            <w:r/>
          </w:p>
        </w:tc>
        <w:tc>
          <w:tcPr>
            <w:tcW w:w="1053" w:type="pct"/>
            <w:vAlign w:val="center"/>
            <w:textDirection w:val="lrTb"/>
            <w:noWrap w:val="false"/>
          </w:tcPr>
          <w:p>
            <w:pPr>
              <w:spacing w:after="0"/>
            </w:pPr>
            <w:r>
              <w:rPr>
                <w:rFonts w:hint="eastAsia"/>
              </w:rPr>
              <w:t xml:space="preserve">（东）外环路叉口—（西）</w:t>
            </w:r>
            <w:r>
              <w:rPr>
                <w:rFonts w:hint="eastAsia"/>
                <w:lang w:val="en-US" w:eastAsia="zh-CN"/>
              </w:rPr>
              <w:t xml:space="preserve">505</w:t>
            </w:r>
            <w:r>
              <w:rPr>
                <w:rFonts w:hint="eastAsia"/>
              </w:rPr>
              <w:t xml:space="preserve">大道</w:t>
            </w:r>
            <w:r/>
          </w:p>
        </w:tc>
        <w:tc>
          <w:tcPr>
            <w:tcW w:w="602" w:type="pct"/>
            <w:vAlign w:val="center"/>
            <w:textDirection w:val="lrTb"/>
            <w:noWrap w:val="false"/>
          </w:tcPr>
          <w:p>
            <w:pPr>
              <w:spacing w:after="0"/>
            </w:pPr>
            <w:r>
              <w:rPr>
                <w:rFonts w:hint="eastAsia"/>
              </w:rPr>
              <w:t xml:space="preserve">墙到绿化带南路牙</w:t>
            </w:r>
            <w:r/>
          </w:p>
        </w:tc>
        <w:tc>
          <w:tcPr>
            <w:tcW w:w="501" w:type="pct"/>
            <w:vAlign w:val="center"/>
            <w:textDirection w:val="lrTb"/>
            <w:noWrap w:val="false"/>
          </w:tcPr>
          <w:p>
            <w:pPr>
              <w:spacing w:after="0"/>
            </w:pPr>
            <w:r>
              <w:rPr>
                <w:rFonts w:hint="eastAsia"/>
              </w:rPr>
              <w:t xml:space="preserve">850</w:t>
            </w:r>
            <w:r/>
          </w:p>
        </w:tc>
        <w:tc>
          <w:tcPr>
            <w:tcW w:w="501" w:type="pct"/>
            <w:vAlign w:val="center"/>
            <w:textDirection w:val="lrTb"/>
            <w:noWrap w:val="false"/>
          </w:tcPr>
          <w:p>
            <w:pPr>
              <w:spacing w:after="0"/>
            </w:pPr>
            <w:r>
              <w:rPr>
                <w:rFonts w:hint="eastAsia"/>
              </w:rPr>
              <w:t xml:space="preserve">22</w:t>
            </w:r>
            <w:r/>
          </w:p>
        </w:tc>
        <w:tc>
          <w:tcPr>
            <w:tcW w:w="634" w:type="pct"/>
            <w:vAlign w:val="center"/>
            <w:textDirection w:val="lrTb"/>
            <w:noWrap w:val="false"/>
          </w:tcPr>
          <w:p>
            <w:pPr>
              <w:spacing w:after="0"/>
            </w:pPr>
            <w:r>
              <w:rPr>
                <w:rFonts w:hint="eastAsia"/>
              </w:rPr>
              <w:t xml:space="preserve">18700</w:t>
            </w:r>
            <w:r/>
          </w:p>
        </w:tc>
        <w:tc>
          <w:tcPr>
            <w:tcW w:w="661" w:type="pct"/>
            <w:vAlign w:val="center"/>
            <w:textDirection w:val="lrTb"/>
            <w:noWrap w:val="false"/>
          </w:tcPr>
          <w:p>
            <w:pPr>
              <w:spacing w:after="0"/>
            </w:pPr>
            <w:r>
              <w:rPr>
                <w:rFonts w:hint="eastAsia"/>
              </w:rPr>
              <w:t xml:space="preserve">宽度延至外环</w:t>
            </w:r>
            <w:r/>
          </w:p>
        </w:tc>
      </w:tr>
      <w:tr>
        <w:trPr>
          <w:trHeight w:val="0"/>
        </w:trPr>
        <w:tc>
          <w:tcPr>
            <w:tcW w:w="407" w:type="pct"/>
            <w:vAlign w:val="center"/>
            <w:textDirection w:val="lrTb"/>
            <w:noWrap w:val="false"/>
          </w:tcPr>
          <w:p>
            <w:pPr>
              <w:spacing w:after="0"/>
            </w:pPr>
            <w:r>
              <w:rPr>
                <w:rFonts w:hint="eastAsia"/>
              </w:rPr>
              <w:t xml:space="preserve">10</w:t>
            </w:r>
            <w:r/>
          </w:p>
        </w:tc>
        <w:tc>
          <w:tcPr>
            <w:tcW w:w="639" w:type="pct"/>
            <w:vAlign w:val="center"/>
            <w:textDirection w:val="lrTb"/>
            <w:noWrap w:val="false"/>
          </w:tcPr>
          <w:p>
            <w:pPr>
              <w:spacing w:after="0"/>
            </w:pPr>
            <w:r>
              <w:rPr>
                <w:rFonts w:hint="eastAsia"/>
              </w:rPr>
              <w:t xml:space="preserve">政府门前公园</w:t>
            </w:r>
            <w:r/>
          </w:p>
        </w:tc>
        <w:tc>
          <w:tcPr>
            <w:gridSpan w:val="2"/>
            <w:tcW w:w="1655" w:type="pct"/>
            <w:vAlign w:val="center"/>
            <w:textDirection w:val="lrTb"/>
            <w:noWrap w:val="false"/>
          </w:tcPr>
          <w:p>
            <w:pPr>
              <w:spacing w:after="0"/>
            </w:pPr>
            <w:r>
              <w:rPr>
                <w:rFonts w:hint="eastAsia"/>
              </w:rPr>
              <w:t xml:space="preserve">东</w:t>
            </w:r>
            <w:r>
              <w:rPr>
                <w:rFonts w:hint="eastAsia"/>
                <w:lang w:val="en-US" w:eastAsia="zh-CN"/>
              </w:rPr>
              <w:t xml:space="preserve">至</w:t>
            </w:r>
            <w:r>
              <w:rPr>
                <w:rFonts w:hint="eastAsia"/>
              </w:rPr>
              <w:t xml:space="preserve">沟、</w:t>
            </w:r>
            <w:r>
              <w:rPr>
                <w:rFonts w:hint="eastAsia"/>
                <w:lang w:val="en-US" w:eastAsia="zh-CN"/>
              </w:rPr>
              <w:t xml:space="preserve">西至住户外墙，</w:t>
            </w:r>
            <w:r>
              <w:rPr>
                <w:rFonts w:hint="eastAsia"/>
              </w:rPr>
              <w:t xml:space="preserve">北绿化带至南河沟</w:t>
            </w:r>
            <w:r/>
          </w:p>
        </w:tc>
        <w:tc>
          <w:tcPr>
            <w:tcW w:w="501" w:type="pct"/>
            <w:vAlign w:val="center"/>
            <w:textDirection w:val="lrTb"/>
            <w:noWrap w:val="false"/>
          </w:tcPr>
          <w:p>
            <w:pPr>
              <w:spacing w:after="0"/>
            </w:pPr>
            <w:r>
              <w:rPr>
                <w:rFonts w:hint="eastAsia"/>
              </w:rPr>
              <w:t xml:space="preserve">240</w:t>
            </w:r>
            <w:r/>
          </w:p>
        </w:tc>
        <w:tc>
          <w:tcPr>
            <w:tcW w:w="501" w:type="pct"/>
            <w:vAlign w:val="center"/>
            <w:textDirection w:val="lrTb"/>
            <w:noWrap w:val="false"/>
          </w:tcPr>
          <w:p>
            <w:pPr>
              <w:spacing w:after="0"/>
            </w:pPr>
            <w:r>
              <w:rPr>
                <w:rFonts w:hint="eastAsia"/>
              </w:rPr>
              <w:t xml:space="preserve">200</w:t>
            </w:r>
            <w:r/>
          </w:p>
        </w:tc>
        <w:tc>
          <w:tcPr>
            <w:tcW w:w="634" w:type="pct"/>
            <w:vAlign w:val="center"/>
            <w:textDirection w:val="lrTb"/>
            <w:noWrap w:val="false"/>
          </w:tcPr>
          <w:p>
            <w:pPr>
              <w:spacing w:after="0"/>
            </w:pPr>
            <w:r>
              <w:rPr>
                <w:rFonts w:hint="eastAsia"/>
              </w:rPr>
              <w:t xml:space="preserve">48000</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pPr>
            <w:r>
              <w:rPr>
                <w:rFonts w:hint="eastAsia"/>
              </w:rPr>
              <w:t xml:space="preserve">11</w:t>
            </w:r>
            <w:r/>
          </w:p>
        </w:tc>
        <w:tc>
          <w:tcPr>
            <w:tcW w:w="639" w:type="pct"/>
            <w:vAlign w:val="center"/>
            <w:textDirection w:val="lrTb"/>
            <w:noWrap w:val="false"/>
          </w:tcPr>
          <w:p>
            <w:pPr>
              <w:spacing w:after="0"/>
            </w:pPr>
            <w:r>
              <w:rPr>
                <w:rFonts w:hint="eastAsia"/>
              </w:rPr>
              <w:t xml:space="preserve">陶河街</w:t>
            </w:r>
            <w:r/>
          </w:p>
        </w:tc>
        <w:tc>
          <w:tcPr>
            <w:tcW w:w="1053" w:type="pct"/>
            <w:vAlign w:val="center"/>
            <w:textDirection w:val="lrTb"/>
            <w:noWrap w:val="false"/>
          </w:tcPr>
          <w:p>
            <w:pPr>
              <w:spacing w:after="0"/>
            </w:pPr>
            <w:r>
              <w:rPr>
                <w:rFonts w:hint="eastAsia"/>
              </w:rPr>
              <w:t xml:space="preserve">（东）</w:t>
            </w:r>
            <w:r>
              <w:rPr>
                <w:rFonts w:hint="eastAsia"/>
                <w:lang w:val="en-US" w:eastAsia="zh-CN"/>
              </w:rPr>
              <w:t xml:space="preserve">505</w:t>
            </w:r>
            <w:r>
              <w:rPr>
                <w:rFonts w:hint="eastAsia"/>
              </w:rPr>
              <w:t xml:space="preserve">大道—（西）竹城路</w:t>
            </w:r>
            <w:r/>
          </w:p>
        </w:tc>
        <w:tc>
          <w:tcPr>
            <w:tcW w:w="602" w:type="pct"/>
            <w:vAlign w:val="center"/>
            <w:textDirection w:val="lrTb"/>
            <w:noWrap w:val="false"/>
          </w:tcPr>
          <w:p>
            <w:pPr>
              <w:spacing w:after="0"/>
            </w:pPr>
            <w:r>
              <w:rPr>
                <w:rFonts w:hint="eastAsia"/>
              </w:rPr>
              <w:t xml:space="preserve">两侧房屋墙到墙</w:t>
            </w:r>
            <w:r/>
          </w:p>
        </w:tc>
        <w:tc>
          <w:tcPr>
            <w:tcW w:w="501" w:type="pct"/>
            <w:vAlign w:val="center"/>
            <w:textDirection w:val="lrTb"/>
            <w:noWrap w:val="false"/>
          </w:tcPr>
          <w:p>
            <w:pPr>
              <w:spacing w:after="0"/>
            </w:pPr>
            <w:r>
              <w:rPr>
                <w:rFonts w:hint="eastAsia"/>
              </w:rPr>
              <w:t xml:space="preserve">245</w:t>
            </w:r>
            <w:r/>
          </w:p>
        </w:tc>
        <w:tc>
          <w:tcPr>
            <w:tcW w:w="501" w:type="pct"/>
            <w:vAlign w:val="center"/>
            <w:textDirection w:val="lrTb"/>
            <w:noWrap w:val="false"/>
          </w:tcPr>
          <w:p>
            <w:pPr>
              <w:spacing w:after="0"/>
            </w:pPr>
            <w:r>
              <w:rPr>
                <w:rFonts w:hint="eastAsia"/>
              </w:rPr>
              <w:t xml:space="preserve">23</w:t>
            </w:r>
            <w:r/>
          </w:p>
        </w:tc>
        <w:tc>
          <w:tcPr>
            <w:tcW w:w="634" w:type="pct"/>
            <w:vAlign w:val="center"/>
            <w:textDirection w:val="lrTb"/>
            <w:noWrap w:val="false"/>
          </w:tcPr>
          <w:p>
            <w:pPr>
              <w:spacing w:after="0"/>
            </w:pPr>
            <w:r>
              <w:rPr>
                <w:rFonts w:hint="eastAsia"/>
              </w:rPr>
              <w:t xml:space="preserve">5635</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pPr>
            <w:r>
              <w:rPr>
                <w:rFonts w:hint="eastAsia"/>
              </w:rPr>
              <w:t xml:space="preserve">12</w:t>
            </w:r>
            <w:r/>
          </w:p>
        </w:tc>
        <w:tc>
          <w:tcPr>
            <w:tcW w:w="639" w:type="pct"/>
            <w:vAlign w:val="center"/>
            <w:textDirection w:val="lrTb"/>
            <w:noWrap w:val="false"/>
          </w:tcPr>
          <w:p>
            <w:pPr>
              <w:spacing w:after="0"/>
            </w:pPr>
            <w:r>
              <w:rPr>
                <w:rFonts w:hint="eastAsia"/>
              </w:rPr>
              <w:t xml:space="preserve">原元府路</w:t>
            </w:r>
            <w:r/>
          </w:p>
        </w:tc>
        <w:tc>
          <w:tcPr>
            <w:tcW w:w="1053" w:type="pct"/>
            <w:vAlign w:val="center"/>
            <w:textDirection w:val="lrTb"/>
            <w:noWrap w:val="false"/>
          </w:tcPr>
          <w:p>
            <w:pPr>
              <w:spacing w:after="0"/>
            </w:pPr>
            <w:r>
              <w:rPr>
                <w:rFonts w:hint="eastAsia"/>
              </w:rPr>
              <w:t xml:space="preserve">（东）竹城小区—（西）竹城路</w:t>
            </w:r>
            <w:r/>
          </w:p>
        </w:tc>
        <w:tc>
          <w:tcPr>
            <w:tcW w:w="602" w:type="pct"/>
            <w:vAlign w:val="center"/>
            <w:textDirection w:val="lrTb"/>
            <w:noWrap w:val="false"/>
          </w:tcPr>
          <w:p>
            <w:pPr>
              <w:spacing w:after="0"/>
            </w:pPr>
            <w:r>
              <w:rPr>
                <w:rFonts w:hint="eastAsia"/>
              </w:rPr>
              <w:t xml:space="preserve">两侧房屋墙到墙</w:t>
            </w:r>
            <w:r/>
          </w:p>
        </w:tc>
        <w:tc>
          <w:tcPr>
            <w:tcW w:w="501" w:type="pct"/>
            <w:vAlign w:val="center"/>
            <w:textDirection w:val="lrTb"/>
            <w:noWrap w:val="false"/>
          </w:tcPr>
          <w:p>
            <w:pPr>
              <w:spacing w:after="0"/>
            </w:pPr>
            <w:r>
              <w:rPr>
                <w:rFonts w:hint="eastAsia"/>
              </w:rPr>
              <w:t xml:space="preserve">500</w:t>
            </w:r>
            <w:r/>
          </w:p>
        </w:tc>
        <w:tc>
          <w:tcPr>
            <w:tcW w:w="501" w:type="pct"/>
            <w:vAlign w:val="center"/>
            <w:textDirection w:val="lrTb"/>
            <w:noWrap w:val="false"/>
          </w:tcPr>
          <w:p>
            <w:pPr>
              <w:spacing w:after="0"/>
            </w:pPr>
            <w:r>
              <w:rPr>
                <w:rFonts w:hint="eastAsia"/>
              </w:rPr>
              <w:t xml:space="preserve">40</w:t>
            </w:r>
            <w:r/>
          </w:p>
        </w:tc>
        <w:tc>
          <w:tcPr>
            <w:tcW w:w="634" w:type="pct"/>
            <w:vAlign w:val="center"/>
            <w:textDirection w:val="lrTb"/>
            <w:noWrap w:val="false"/>
          </w:tcPr>
          <w:p>
            <w:pPr>
              <w:spacing w:after="0"/>
            </w:pPr>
            <w:r>
              <w:rPr>
                <w:rFonts w:hint="eastAsia"/>
              </w:rPr>
              <w:t xml:space="preserve">20000</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pPr>
            <w:r>
              <w:rPr>
                <w:rFonts w:hint="eastAsia"/>
              </w:rPr>
              <w:t xml:space="preserve">13</w:t>
            </w:r>
            <w:r/>
          </w:p>
        </w:tc>
        <w:tc>
          <w:tcPr>
            <w:tcW w:w="639" w:type="pct"/>
            <w:vAlign w:val="center"/>
            <w:textDirection w:val="lrTb"/>
            <w:noWrap w:val="false"/>
          </w:tcPr>
          <w:p>
            <w:pPr>
              <w:spacing w:after="0"/>
            </w:pPr>
            <w:r>
              <w:rPr>
                <w:rFonts w:hint="eastAsia"/>
              </w:rPr>
              <w:t xml:space="preserve">竹城公园</w:t>
            </w:r>
            <w:r/>
          </w:p>
        </w:tc>
        <w:tc>
          <w:tcPr>
            <w:gridSpan w:val="2"/>
            <w:tcW w:w="1655" w:type="pct"/>
            <w:vAlign w:val="center"/>
            <w:textDirection w:val="lrTb"/>
            <w:noWrap w:val="false"/>
          </w:tcPr>
          <w:p>
            <w:pPr>
              <w:spacing w:after="0"/>
            </w:pPr>
            <w:r>
              <w:rPr>
                <w:rFonts w:hint="eastAsia"/>
              </w:rPr>
              <w:t xml:space="preserve">东西限高至</w:t>
            </w:r>
            <w:r>
              <w:rPr>
                <w:rFonts w:hint="eastAsia"/>
                <w:lang w:val="en-US" w:eastAsia="zh-CN"/>
              </w:rPr>
              <w:t xml:space="preserve">505</w:t>
            </w:r>
            <w:r>
              <w:rPr>
                <w:rFonts w:hint="eastAsia"/>
              </w:rPr>
              <w:t xml:space="preserve">大道、南北墙到墙</w:t>
            </w:r>
            <w:r/>
          </w:p>
        </w:tc>
        <w:tc>
          <w:tcPr>
            <w:tcW w:w="501" w:type="pct"/>
            <w:vAlign w:val="center"/>
            <w:textDirection w:val="lrTb"/>
            <w:noWrap w:val="false"/>
          </w:tcPr>
          <w:p>
            <w:pPr>
              <w:spacing w:after="0"/>
            </w:pPr>
            <w:r>
              <w:rPr>
                <w:rFonts w:hint="eastAsia"/>
              </w:rPr>
              <w:t xml:space="preserve">170</w:t>
            </w:r>
            <w:r/>
          </w:p>
        </w:tc>
        <w:tc>
          <w:tcPr>
            <w:tcW w:w="501" w:type="pct"/>
            <w:vAlign w:val="center"/>
            <w:textDirection w:val="lrTb"/>
            <w:noWrap w:val="false"/>
          </w:tcPr>
          <w:p>
            <w:pPr>
              <w:spacing w:after="0"/>
            </w:pPr>
            <w:r>
              <w:rPr>
                <w:rFonts w:hint="eastAsia"/>
              </w:rPr>
              <w:t xml:space="preserve">84</w:t>
            </w:r>
            <w:r/>
          </w:p>
        </w:tc>
        <w:tc>
          <w:tcPr>
            <w:tcW w:w="634" w:type="pct"/>
            <w:vAlign w:val="center"/>
            <w:textDirection w:val="lrTb"/>
            <w:noWrap w:val="false"/>
          </w:tcPr>
          <w:p>
            <w:pPr>
              <w:spacing w:after="0"/>
            </w:pPr>
            <w:r>
              <w:rPr>
                <w:rFonts w:hint="eastAsia"/>
              </w:rPr>
              <w:t xml:space="preserve">12040</w:t>
            </w:r>
            <w:r/>
          </w:p>
        </w:tc>
        <w:tc>
          <w:tcPr>
            <w:tcW w:w="661" w:type="pct"/>
            <w:vAlign w:val="center"/>
            <w:textDirection w:val="lrTb"/>
            <w:noWrap w:val="false"/>
          </w:tcPr>
          <w:p>
            <w:pPr>
              <w:spacing w:after="0"/>
            </w:pPr>
            <w:r>
              <w:rPr>
                <w:rFonts w:hint="eastAsia"/>
              </w:rPr>
              <w:t xml:space="preserve">供电站2240</w:t>
            </w:r>
            <w:r>
              <w:rPr>
                <w:rFonts w:hint="eastAsia"/>
                <w:lang w:val="en-US" w:eastAsia="zh-CN"/>
              </w:rPr>
              <w:t xml:space="preserve">平方已</w:t>
            </w:r>
            <w:r>
              <w:rPr>
                <w:rFonts w:hint="eastAsia"/>
              </w:rPr>
              <w:t xml:space="preserve">减</w:t>
            </w:r>
            <w:r/>
          </w:p>
        </w:tc>
      </w:tr>
      <w:tr>
        <w:trPr>
          <w:trHeight w:val="0"/>
        </w:trPr>
        <w:tc>
          <w:tcPr>
            <w:tcW w:w="407" w:type="pct"/>
            <w:vAlign w:val="center"/>
            <w:textDirection w:val="lrTb"/>
            <w:noWrap w:val="false"/>
          </w:tcPr>
          <w:p>
            <w:pPr>
              <w:spacing w:after="0"/>
            </w:pPr>
            <w:r>
              <w:rPr>
                <w:rFonts w:hint="eastAsia"/>
              </w:rPr>
              <w:t xml:space="preserve">14</w:t>
            </w:r>
            <w:r/>
          </w:p>
        </w:tc>
        <w:tc>
          <w:tcPr>
            <w:shd w:val="clear" w:color="auto" w:fill="auto"/>
            <w:tcW w:w="639" w:type="pct"/>
            <w:vAlign w:val="center"/>
            <w:textDirection w:val="lrTb"/>
            <w:noWrap w:val="false"/>
          </w:tcPr>
          <w:p>
            <w:pPr>
              <w:spacing w:after="0"/>
              <w:rPr>
                <w:lang w:val="en-US" w:eastAsia="zh-CN"/>
              </w:rPr>
            </w:pPr>
            <w:r>
              <w:rPr>
                <w:rFonts w:hint="eastAsia"/>
              </w:rPr>
              <w:t xml:space="preserve">怡园南小区</w:t>
            </w:r>
            <w:r/>
          </w:p>
        </w:tc>
        <w:tc>
          <w:tcPr>
            <w:shd w:val="clear" w:color="auto" w:fill="auto"/>
            <w:tcW w:w="1053" w:type="pct"/>
            <w:vAlign w:val="center"/>
            <w:textDirection w:val="lrTb"/>
            <w:noWrap w:val="false"/>
          </w:tcPr>
          <w:p>
            <w:pPr>
              <w:spacing w:after="0"/>
              <w:rPr>
                <w:lang w:val="en-US" w:eastAsia="zh-CN"/>
              </w:rPr>
            </w:pPr>
            <w:r>
              <w:rPr>
                <w:rFonts w:hint="eastAsia"/>
              </w:rPr>
              <w:t xml:space="preserve">南北3条东西3条，综合长度、宽度</w:t>
            </w:r>
            <w:r/>
          </w:p>
        </w:tc>
        <w:tc>
          <w:tcPr>
            <w:shd w:val="clear" w:color="auto" w:fill="auto"/>
            <w:tcW w:w="602" w:type="pct"/>
            <w:vAlign w:val="center"/>
            <w:textDirection w:val="lrTb"/>
            <w:noWrap w:val="false"/>
          </w:tcPr>
          <w:p>
            <w:pPr>
              <w:spacing w:after="0"/>
              <w:rPr>
                <w:lang w:val="en-US" w:eastAsia="zh-CN"/>
              </w:rPr>
            </w:pPr>
            <w:r>
              <w:rPr>
                <w:rFonts w:hint="eastAsia"/>
              </w:rPr>
              <w:t xml:space="preserve">两侧房屋墙到墙</w:t>
            </w:r>
            <w:r/>
          </w:p>
        </w:tc>
        <w:tc>
          <w:tcPr>
            <w:shd w:val="clear" w:color="auto" w:fill="auto"/>
            <w:tcW w:w="501" w:type="pct"/>
            <w:vAlign w:val="center"/>
            <w:textDirection w:val="lrTb"/>
            <w:noWrap w:val="false"/>
          </w:tcPr>
          <w:p>
            <w:pPr>
              <w:spacing w:after="0"/>
              <w:rPr>
                <w:lang w:val="en-US" w:eastAsia="zh-CN"/>
              </w:rPr>
            </w:pPr>
            <w:r>
              <w:rPr>
                <w:rFonts w:hint="eastAsia"/>
              </w:rPr>
              <w:t xml:space="preserve">500</w:t>
            </w:r>
            <w:r/>
          </w:p>
        </w:tc>
        <w:tc>
          <w:tcPr>
            <w:shd w:val="clear" w:color="auto" w:fill="auto"/>
            <w:tcW w:w="501" w:type="pct"/>
            <w:vAlign w:val="center"/>
            <w:textDirection w:val="lrTb"/>
            <w:noWrap w:val="false"/>
          </w:tcPr>
          <w:p>
            <w:pPr>
              <w:spacing w:after="0"/>
              <w:rPr>
                <w:lang w:val="en-US" w:eastAsia="zh-CN"/>
              </w:rPr>
            </w:pPr>
            <w:r>
              <w:rPr>
                <w:rFonts w:hint="eastAsia"/>
              </w:rPr>
              <w:t xml:space="preserve">18</w:t>
            </w:r>
            <w:r/>
          </w:p>
        </w:tc>
        <w:tc>
          <w:tcPr>
            <w:shd w:val="clear" w:color="auto" w:fill="auto"/>
            <w:tcW w:w="634" w:type="pct"/>
            <w:vAlign w:val="center"/>
            <w:textDirection w:val="lrTb"/>
            <w:noWrap w:val="false"/>
          </w:tcPr>
          <w:p>
            <w:pPr>
              <w:spacing w:after="0"/>
              <w:rPr>
                <w:lang w:val="en-US" w:eastAsia="zh-CN"/>
              </w:rPr>
            </w:pPr>
            <w:r>
              <w:rPr>
                <w:rFonts w:hint="eastAsia"/>
              </w:rPr>
              <w:t xml:space="preserve">9000</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pPr>
            <w:r>
              <w:rPr>
                <w:rFonts w:hint="eastAsia"/>
              </w:rPr>
              <w:t xml:space="preserve">15</w:t>
            </w:r>
            <w:r/>
          </w:p>
        </w:tc>
        <w:tc>
          <w:tcPr>
            <w:tcW w:w="639" w:type="pct"/>
            <w:vAlign w:val="center"/>
            <w:textDirection w:val="lrTb"/>
            <w:noWrap w:val="false"/>
          </w:tcPr>
          <w:p>
            <w:pPr>
              <w:spacing w:after="0"/>
            </w:pPr>
            <w:r>
              <w:rPr>
                <w:rFonts w:hint="eastAsia"/>
              </w:rPr>
              <w:t xml:space="preserve">原政府怡园北小区</w:t>
            </w:r>
            <w:r/>
          </w:p>
        </w:tc>
        <w:tc>
          <w:tcPr>
            <w:tcW w:w="1053" w:type="pct"/>
            <w:vAlign w:val="center"/>
            <w:textDirection w:val="lrTb"/>
            <w:noWrap w:val="false"/>
          </w:tcPr>
          <w:p>
            <w:pPr>
              <w:spacing w:after="0"/>
            </w:pPr>
            <w:r>
              <w:rPr>
                <w:rFonts w:hint="eastAsia"/>
              </w:rPr>
              <w:t xml:space="preserve">南北3条东西3条，综合长度、宽度</w:t>
            </w:r>
            <w:r/>
          </w:p>
        </w:tc>
        <w:tc>
          <w:tcPr>
            <w:tcW w:w="602" w:type="pct"/>
            <w:vAlign w:val="center"/>
            <w:textDirection w:val="lrTb"/>
            <w:noWrap w:val="false"/>
          </w:tcPr>
          <w:p>
            <w:pPr>
              <w:spacing w:after="0"/>
            </w:pPr>
            <w:r>
              <w:rPr>
                <w:rFonts w:hint="eastAsia"/>
              </w:rPr>
              <w:t xml:space="preserve">两侧房屋墙到墙</w:t>
            </w:r>
            <w:r/>
          </w:p>
        </w:tc>
        <w:tc>
          <w:tcPr>
            <w:tcW w:w="501" w:type="pct"/>
            <w:vAlign w:val="center"/>
            <w:textDirection w:val="lrTb"/>
            <w:noWrap w:val="false"/>
          </w:tcPr>
          <w:p>
            <w:pPr>
              <w:spacing w:after="0"/>
            </w:pPr>
            <w:r>
              <w:rPr>
                <w:rFonts w:hint="eastAsia"/>
              </w:rPr>
              <w:t xml:space="preserve">/</w:t>
            </w:r>
            <w:r/>
          </w:p>
        </w:tc>
        <w:tc>
          <w:tcPr>
            <w:tcW w:w="501" w:type="pct"/>
            <w:vAlign w:val="center"/>
            <w:textDirection w:val="lrTb"/>
            <w:noWrap w:val="false"/>
          </w:tcPr>
          <w:p>
            <w:pPr>
              <w:spacing w:after="0"/>
            </w:pPr>
            <w:r>
              <w:rPr>
                <w:rFonts w:hint="eastAsia"/>
              </w:rPr>
              <w:t xml:space="preserve">/</w:t>
            </w:r>
            <w:r/>
          </w:p>
        </w:tc>
        <w:tc>
          <w:tcPr>
            <w:tcW w:w="634" w:type="pct"/>
            <w:vAlign w:val="center"/>
            <w:textDirection w:val="lrTb"/>
            <w:noWrap w:val="false"/>
          </w:tcPr>
          <w:p>
            <w:pPr>
              <w:spacing w:after="0"/>
            </w:pPr>
            <w:r>
              <w:rPr>
                <w:rFonts w:hint="eastAsia"/>
              </w:rPr>
              <w:t xml:space="preserve">14054</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rPr>
                <w:rFonts w:hint="default"/>
                <w:lang w:val="en-US" w:eastAsia="zh-CN"/>
              </w:rPr>
            </w:pPr>
            <w:r>
              <w:rPr>
                <w:rFonts w:hint="eastAsia"/>
                <w:lang w:val="en-US" w:eastAsia="zh-CN"/>
              </w:rPr>
              <w:t xml:space="preserve">16</w:t>
            </w:r>
            <w:r/>
          </w:p>
        </w:tc>
        <w:tc>
          <w:tcPr>
            <w:tcW w:w="639" w:type="pct"/>
            <w:vAlign w:val="center"/>
            <w:textDirection w:val="lrTb"/>
            <w:noWrap w:val="false"/>
          </w:tcPr>
          <w:p>
            <w:pPr>
              <w:spacing w:after="0"/>
              <w:rPr>
                <w:rFonts w:hint="default"/>
                <w:lang w:val="en-US" w:eastAsia="zh-CN"/>
              </w:rPr>
            </w:pPr>
            <w:r>
              <w:rPr>
                <w:rFonts w:hint="eastAsia"/>
                <w:lang w:val="en-US" w:eastAsia="zh-CN"/>
              </w:rPr>
              <w:t xml:space="preserve">魏庆璐</w:t>
            </w:r>
            <w:r/>
          </w:p>
        </w:tc>
        <w:tc>
          <w:tcPr>
            <w:tcW w:w="1053" w:type="pct"/>
            <w:vAlign w:val="center"/>
            <w:textDirection w:val="lrTb"/>
            <w:noWrap w:val="false"/>
          </w:tcPr>
          <w:p>
            <w:pPr>
              <w:spacing w:after="0"/>
              <w:rPr>
                <w:rFonts w:hint="default"/>
                <w:lang w:val="en-US" w:eastAsia="zh-CN"/>
              </w:rPr>
            </w:pPr>
            <w:r>
              <w:rPr>
                <w:rFonts w:hint="eastAsia"/>
                <w:lang w:eastAsia="zh-CN"/>
              </w:rPr>
              <w:t xml:space="preserve">（</w:t>
            </w:r>
            <w:r>
              <w:rPr>
                <w:rFonts w:hint="eastAsia"/>
                <w:lang w:val="en-US" w:eastAsia="zh-CN"/>
              </w:rPr>
              <w:t xml:space="preserve">西</w:t>
            </w:r>
            <w:r>
              <w:rPr>
                <w:rFonts w:hint="eastAsia"/>
                <w:lang w:eastAsia="zh-CN"/>
              </w:rPr>
              <w:t xml:space="preserve">）</w:t>
            </w:r>
            <w:r>
              <w:rPr>
                <w:rFonts w:hint="eastAsia"/>
                <w:lang w:val="en-US" w:eastAsia="zh-CN"/>
              </w:rPr>
              <w:t xml:space="preserve">西城名苑西墙---（东）竹城街</w:t>
            </w:r>
            <w:r/>
          </w:p>
        </w:tc>
        <w:tc>
          <w:tcPr>
            <w:tcW w:w="602" w:type="pct"/>
            <w:vAlign w:val="center"/>
            <w:textDirection w:val="lrTb"/>
            <w:noWrap w:val="false"/>
          </w:tcPr>
          <w:p>
            <w:pPr>
              <w:spacing w:after="0"/>
              <w:rPr>
                <w:rFonts w:hint="default"/>
                <w:lang w:val="en-US" w:eastAsia="zh-CN"/>
              </w:rPr>
            </w:pPr>
            <w:r>
              <w:rPr>
                <w:rFonts w:hint="eastAsia"/>
                <w:lang w:val="en-US" w:eastAsia="zh-CN"/>
              </w:rPr>
              <w:t xml:space="preserve">道路两侧</w:t>
            </w:r>
            <w:r/>
          </w:p>
        </w:tc>
        <w:tc>
          <w:tcPr>
            <w:tcW w:w="501" w:type="pct"/>
            <w:vAlign w:val="center"/>
            <w:textDirection w:val="lrTb"/>
            <w:noWrap w:val="false"/>
          </w:tcPr>
          <w:p>
            <w:pPr>
              <w:spacing w:after="0"/>
              <w:rPr>
                <w:rFonts w:hint="default"/>
                <w:lang w:val="en-US" w:eastAsia="zh-CN"/>
              </w:rPr>
            </w:pPr>
            <w:r>
              <w:rPr>
                <w:rFonts w:hint="eastAsia"/>
                <w:lang w:val="en-US" w:eastAsia="zh-CN"/>
              </w:rPr>
              <w:t xml:space="preserve">200</w:t>
            </w:r>
            <w:r/>
          </w:p>
        </w:tc>
        <w:tc>
          <w:tcPr>
            <w:tcW w:w="501" w:type="pct"/>
            <w:vAlign w:val="center"/>
            <w:textDirection w:val="lrTb"/>
            <w:noWrap w:val="false"/>
          </w:tcPr>
          <w:p>
            <w:pPr>
              <w:spacing w:after="0"/>
              <w:rPr>
                <w:rFonts w:hint="eastAsia"/>
                <w:lang w:val="en-US" w:eastAsia="zh-CN"/>
              </w:rPr>
            </w:pPr>
            <w:r>
              <w:rPr>
                <w:rFonts w:hint="eastAsia"/>
                <w:lang w:val="en-US" w:eastAsia="zh-CN"/>
              </w:rPr>
              <w:t xml:space="preserve">8</w:t>
            </w:r>
            <w:r/>
          </w:p>
        </w:tc>
        <w:tc>
          <w:tcPr>
            <w:tcW w:w="634" w:type="pct"/>
            <w:vAlign w:val="center"/>
            <w:textDirection w:val="lrTb"/>
            <w:noWrap w:val="false"/>
          </w:tcPr>
          <w:p>
            <w:pPr>
              <w:spacing w:after="0"/>
              <w:rPr>
                <w:rFonts w:hint="default"/>
                <w:lang w:val="en-US" w:eastAsia="zh-CN"/>
              </w:rPr>
            </w:pPr>
            <w:r>
              <w:rPr>
                <w:rFonts w:hint="eastAsia"/>
                <w:lang w:val="en-US" w:eastAsia="zh-CN"/>
              </w:rPr>
              <w:t xml:space="preserve">1600</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rPr>
                <w:rFonts w:hint="default"/>
                <w:lang w:val="en-US" w:eastAsia="zh-CN"/>
              </w:rPr>
            </w:pPr>
            <w:r>
              <w:rPr>
                <w:rFonts w:hint="eastAsia"/>
                <w:lang w:val="en-US" w:eastAsia="zh-CN"/>
              </w:rPr>
              <w:t xml:space="preserve">17</w:t>
            </w:r>
            <w:r/>
          </w:p>
        </w:tc>
        <w:tc>
          <w:tcPr>
            <w:tcW w:w="639" w:type="pct"/>
            <w:vAlign w:val="center"/>
            <w:textDirection w:val="lrTb"/>
            <w:noWrap w:val="false"/>
          </w:tcPr>
          <w:p>
            <w:pPr>
              <w:spacing w:after="0"/>
              <w:rPr>
                <w:rFonts w:hint="default"/>
                <w:lang w:val="en-US" w:eastAsia="zh-CN"/>
              </w:rPr>
            </w:pPr>
            <w:r>
              <w:rPr>
                <w:rFonts w:hint="eastAsia"/>
                <w:lang w:val="en-US" w:eastAsia="zh-CN"/>
              </w:rPr>
              <w:t xml:space="preserve">西城文化广场</w:t>
            </w:r>
            <w:r/>
          </w:p>
        </w:tc>
        <w:tc>
          <w:tcPr>
            <w:tcW w:w="1053" w:type="pct"/>
            <w:vAlign w:val="center"/>
            <w:textDirection w:val="lrTb"/>
            <w:noWrap w:val="false"/>
          </w:tcPr>
          <w:p>
            <w:pPr>
              <w:spacing w:after="0"/>
              <w:rPr>
                <w:rFonts w:hint="eastAsia"/>
                <w:lang w:val="en-US" w:eastAsia="zh-CN"/>
              </w:rPr>
            </w:pPr>
            <w:r>
              <w:rPr>
                <w:rFonts w:hint="eastAsia"/>
                <w:lang w:val="en-US" w:eastAsia="zh-CN"/>
              </w:rPr>
              <w:t xml:space="preserve">西城名苑</w:t>
            </w:r>
            <w:r/>
          </w:p>
        </w:tc>
        <w:tc>
          <w:tcPr>
            <w:tcW w:w="602" w:type="pct"/>
            <w:vAlign w:val="center"/>
            <w:textDirection w:val="lrTb"/>
            <w:noWrap w:val="false"/>
          </w:tcPr>
          <w:p>
            <w:pPr>
              <w:spacing w:after="0"/>
              <w:rPr>
                <w:rFonts w:hint="default"/>
                <w:lang w:val="en-US" w:eastAsia="zh-CN"/>
              </w:rPr>
            </w:pPr>
            <w:r>
              <w:rPr>
                <w:rFonts w:hint="eastAsia"/>
                <w:lang w:val="en-US" w:eastAsia="zh-CN"/>
              </w:rPr>
              <w:t xml:space="preserve">魏庆路西城名苑段两侧</w:t>
            </w:r>
            <w:r/>
          </w:p>
        </w:tc>
        <w:tc>
          <w:tcPr>
            <w:tcW w:w="501" w:type="pct"/>
            <w:vAlign w:val="center"/>
            <w:textDirection w:val="lrTb"/>
            <w:noWrap w:val="false"/>
          </w:tcPr>
          <w:p>
            <w:pPr>
              <w:spacing w:after="0"/>
              <w:rPr>
                <w:rFonts w:hint="eastAsia"/>
              </w:rPr>
            </w:pPr>
            <w:r>
              <w:rPr>
                <w:rFonts w:hint="eastAsia"/>
              </w:rPr>
            </w:r>
            <w:r/>
          </w:p>
        </w:tc>
        <w:tc>
          <w:tcPr>
            <w:tcW w:w="501" w:type="pct"/>
            <w:vAlign w:val="center"/>
            <w:textDirection w:val="lrTb"/>
            <w:noWrap w:val="false"/>
          </w:tcPr>
          <w:p>
            <w:pPr>
              <w:spacing w:after="0"/>
              <w:rPr>
                <w:rFonts w:hint="eastAsia"/>
              </w:rPr>
            </w:pPr>
            <w:r>
              <w:rPr>
                <w:rFonts w:hint="eastAsia"/>
              </w:rPr>
            </w:r>
            <w:r/>
          </w:p>
        </w:tc>
        <w:tc>
          <w:tcPr>
            <w:tcW w:w="634" w:type="pct"/>
            <w:vAlign w:val="center"/>
            <w:textDirection w:val="lrTb"/>
            <w:noWrap w:val="false"/>
          </w:tcPr>
          <w:p>
            <w:pPr>
              <w:spacing w:after="0"/>
              <w:rPr>
                <w:rFonts w:hint="default"/>
                <w:lang w:val="en-US" w:eastAsia="zh-CN"/>
              </w:rPr>
            </w:pPr>
            <w:r>
              <w:rPr>
                <w:rFonts w:hint="eastAsia"/>
                <w:lang w:val="en-US" w:eastAsia="zh-CN"/>
              </w:rPr>
              <w:t xml:space="preserve">7000</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rPr>
                <w:rFonts w:hint="default"/>
                <w:lang w:val="en-US" w:eastAsia="zh-CN"/>
              </w:rPr>
            </w:pPr>
            <w:r>
              <w:rPr>
                <w:rFonts w:hint="eastAsia"/>
                <w:lang w:val="en-US" w:eastAsia="zh-CN"/>
              </w:rPr>
              <w:t xml:space="preserve">18</w:t>
            </w:r>
            <w:r/>
          </w:p>
        </w:tc>
        <w:tc>
          <w:tcPr>
            <w:tcW w:w="639" w:type="pct"/>
            <w:vAlign w:val="center"/>
            <w:textDirection w:val="lrTb"/>
            <w:noWrap w:val="false"/>
          </w:tcPr>
          <w:p>
            <w:pPr>
              <w:spacing w:after="0"/>
              <w:rPr>
                <w:rFonts w:hint="eastAsia"/>
                <w:lang w:val="en-US" w:eastAsia="zh-CN"/>
              </w:rPr>
            </w:pPr>
            <w:r>
              <w:rPr>
                <w:rFonts w:hint="eastAsia"/>
                <w:lang w:val="en-US" w:eastAsia="zh-CN"/>
              </w:rPr>
              <w:t xml:space="preserve">商贸综合体</w:t>
            </w:r>
            <w:r/>
          </w:p>
        </w:tc>
        <w:tc>
          <w:tcPr>
            <w:tcW w:w="1053" w:type="pct"/>
            <w:vAlign w:val="center"/>
            <w:textDirection w:val="lrTb"/>
            <w:noWrap w:val="false"/>
          </w:tcPr>
          <w:p>
            <w:pPr>
              <w:spacing w:after="0"/>
              <w:rPr>
                <w:rFonts w:hint="default"/>
                <w:lang w:val="en-US" w:eastAsia="zh-CN"/>
              </w:rPr>
            </w:pPr>
            <w:r>
              <w:rPr>
                <w:rFonts w:hint="eastAsia"/>
                <w:lang w:val="en-US" w:eastAsia="zh-CN"/>
              </w:rPr>
              <w:t xml:space="preserve">商贸综合体周边</w:t>
            </w:r>
            <w:r/>
          </w:p>
        </w:tc>
        <w:tc>
          <w:tcPr>
            <w:tcW w:w="602" w:type="pct"/>
            <w:vAlign w:val="center"/>
            <w:textDirection w:val="lrTb"/>
            <w:noWrap w:val="false"/>
          </w:tcPr>
          <w:p>
            <w:pPr>
              <w:spacing w:after="0"/>
              <w:rPr>
                <w:rFonts w:hint="eastAsia"/>
              </w:rPr>
            </w:pPr>
            <w:r>
              <w:rPr>
                <w:rFonts w:hint="eastAsia"/>
              </w:rPr>
            </w:r>
            <w:r/>
          </w:p>
        </w:tc>
        <w:tc>
          <w:tcPr>
            <w:tcW w:w="501" w:type="pct"/>
            <w:vAlign w:val="center"/>
            <w:textDirection w:val="lrTb"/>
            <w:noWrap w:val="false"/>
          </w:tcPr>
          <w:p>
            <w:pPr>
              <w:spacing w:after="0"/>
              <w:rPr>
                <w:rFonts w:hint="eastAsia"/>
              </w:rPr>
            </w:pPr>
            <w:r>
              <w:rPr>
                <w:rFonts w:hint="eastAsia"/>
              </w:rPr>
            </w:r>
            <w:r/>
          </w:p>
        </w:tc>
        <w:tc>
          <w:tcPr>
            <w:tcW w:w="501" w:type="pct"/>
            <w:vAlign w:val="center"/>
            <w:textDirection w:val="lrTb"/>
            <w:noWrap w:val="false"/>
          </w:tcPr>
          <w:p>
            <w:pPr>
              <w:spacing w:after="0"/>
              <w:rPr>
                <w:rFonts w:hint="eastAsia"/>
              </w:rPr>
            </w:pPr>
            <w:r>
              <w:rPr>
                <w:rFonts w:hint="eastAsia"/>
              </w:rPr>
            </w:r>
            <w:r/>
          </w:p>
        </w:tc>
        <w:tc>
          <w:tcPr>
            <w:tcW w:w="634" w:type="pct"/>
            <w:vAlign w:val="center"/>
            <w:textDirection w:val="lrTb"/>
            <w:noWrap w:val="false"/>
          </w:tcPr>
          <w:p>
            <w:pPr>
              <w:spacing w:after="0"/>
              <w:rPr>
                <w:rFonts w:hint="default"/>
                <w:lang w:val="en-US" w:eastAsia="zh-CN"/>
              </w:rPr>
            </w:pPr>
            <w:r>
              <w:rPr>
                <w:rFonts w:hint="eastAsia"/>
                <w:lang w:val="en-US" w:eastAsia="zh-CN"/>
              </w:rPr>
              <w:t xml:space="preserve">6000</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rPr>
                <w:rFonts w:hint="default"/>
                <w:lang w:val="en-US" w:eastAsia="zh-CN"/>
              </w:rPr>
            </w:pPr>
            <w:r>
              <w:rPr>
                <w:rFonts w:hint="eastAsia"/>
                <w:lang w:val="en-US" w:eastAsia="zh-CN"/>
              </w:rPr>
              <w:t xml:space="preserve">19</w:t>
            </w:r>
            <w:r/>
          </w:p>
        </w:tc>
        <w:tc>
          <w:tcPr>
            <w:tcW w:w="639" w:type="pct"/>
            <w:vAlign w:val="center"/>
            <w:textDirection w:val="lrTb"/>
            <w:noWrap w:val="false"/>
          </w:tcPr>
          <w:p>
            <w:pPr>
              <w:spacing w:after="0"/>
              <w:rPr>
                <w:rFonts w:hint="default"/>
                <w:lang w:val="en-US" w:eastAsia="zh-CN"/>
              </w:rPr>
            </w:pPr>
            <w:r>
              <w:rPr>
                <w:rFonts w:hint="eastAsia"/>
                <w:lang w:val="en-US" w:eastAsia="zh-CN"/>
              </w:rPr>
              <w:t xml:space="preserve">政府院内、办公楼</w:t>
            </w:r>
            <w:r/>
          </w:p>
        </w:tc>
        <w:tc>
          <w:tcPr>
            <w:tcW w:w="1053" w:type="pct"/>
            <w:vAlign w:val="center"/>
            <w:textDirection w:val="lrTb"/>
            <w:noWrap w:val="false"/>
          </w:tcPr>
          <w:p>
            <w:pPr>
              <w:spacing w:after="0"/>
              <w:rPr>
                <w:rFonts w:hint="default"/>
                <w:lang w:val="en-US" w:eastAsia="zh-CN"/>
              </w:rPr>
            </w:pPr>
            <w:r>
              <w:rPr>
                <w:rFonts w:hint="eastAsia"/>
                <w:lang w:val="en-US" w:eastAsia="zh-CN"/>
              </w:rPr>
              <w:t xml:space="preserve">政府院内、含绿化维护</w:t>
            </w:r>
            <w:r/>
          </w:p>
        </w:tc>
        <w:tc>
          <w:tcPr>
            <w:tcW w:w="602" w:type="pct"/>
            <w:vAlign w:val="center"/>
            <w:textDirection w:val="lrTb"/>
            <w:noWrap w:val="false"/>
          </w:tcPr>
          <w:p>
            <w:pPr>
              <w:spacing w:after="0"/>
              <w:rPr>
                <w:rFonts w:hint="eastAsia"/>
              </w:rPr>
            </w:pPr>
            <w:r>
              <w:rPr>
                <w:rFonts w:hint="eastAsia"/>
              </w:rPr>
            </w:r>
            <w:r/>
          </w:p>
        </w:tc>
        <w:tc>
          <w:tcPr>
            <w:tcW w:w="501" w:type="pct"/>
            <w:vAlign w:val="center"/>
            <w:textDirection w:val="lrTb"/>
            <w:noWrap w:val="false"/>
          </w:tcPr>
          <w:p>
            <w:pPr>
              <w:spacing w:after="0"/>
              <w:rPr>
                <w:rFonts w:hint="eastAsia"/>
              </w:rPr>
            </w:pPr>
            <w:r>
              <w:rPr>
                <w:rFonts w:hint="eastAsia"/>
              </w:rPr>
            </w:r>
            <w:r/>
          </w:p>
        </w:tc>
        <w:tc>
          <w:tcPr>
            <w:tcW w:w="501" w:type="pct"/>
            <w:vAlign w:val="center"/>
            <w:textDirection w:val="lrTb"/>
            <w:noWrap w:val="false"/>
          </w:tcPr>
          <w:p>
            <w:pPr>
              <w:spacing w:after="0"/>
              <w:rPr>
                <w:rFonts w:hint="eastAsia"/>
              </w:rPr>
            </w:pPr>
            <w:r>
              <w:rPr>
                <w:rFonts w:hint="eastAsia"/>
              </w:rPr>
            </w:r>
            <w:r/>
          </w:p>
        </w:tc>
        <w:tc>
          <w:tcPr>
            <w:tcW w:w="634" w:type="pct"/>
            <w:vAlign w:val="center"/>
            <w:textDirection w:val="lrTb"/>
            <w:noWrap w:val="false"/>
          </w:tcPr>
          <w:p>
            <w:pPr>
              <w:spacing w:after="0"/>
              <w:rPr>
                <w:rFonts w:hint="default"/>
                <w:lang w:val="en-US" w:eastAsia="zh-CN"/>
              </w:rPr>
            </w:pPr>
            <w:r>
              <w:rPr>
                <w:rFonts w:hint="eastAsia"/>
                <w:lang w:val="en-US" w:eastAsia="zh-CN"/>
              </w:rPr>
              <w:t xml:space="preserve">16132</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rPr>
                <w:rFonts w:hint="default"/>
                <w:lang w:val="en-US" w:eastAsia="zh-CN"/>
              </w:rPr>
            </w:pPr>
            <w:r>
              <w:rPr>
                <w:rFonts w:hint="eastAsia"/>
                <w:lang w:val="en-US" w:eastAsia="zh-CN"/>
              </w:rPr>
              <w:t xml:space="preserve">20</w:t>
            </w:r>
            <w:r/>
          </w:p>
        </w:tc>
        <w:tc>
          <w:tcPr>
            <w:tcW w:w="639" w:type="pct"/>
            <w:vAlign w:val="center"/>
            <w:textDirection w:val="lrTb"/>
            <w:noWrap w:val="false"/>
          </w:tcPr>
          <w:p>
            <w:pPr>
              <w:spacing w:after="0"/>
              <w:rPr>
                <w:rFonts w:hint="default"/>
                <w:lang w:val="en-US" w:eastAsia="zh-CN"/>
              </w:rPr>
            </w:pPr>
            <w:r>
              <w:rPr>
                <w:rFonts w:hint="eastAsia"/>
                <w:lang w:val="en-US" w:eastAsia="zh-CN"/>
              </w:rPr>
              <w:t xml:space="preserve">祥和园公墓林</w:t>
            </w:r>
            <w:r/>
          </w:p>
        </w:tc>
        <w:tc>
          <w:tcPr>
            <w:tcW w:w="1053" w:type="pct"/>
            <w:vAlign w:val="center"/>
            <w:textDirection w:val="lrTb"/>
            <w:noWrap w:val="false"/>
          </w:tcPr>
          <w:p>
            <w:pPr>
              <w:spacing w:after="0"/>
              <w:rPr>
                <w:rFonts w:hint="default"/>
                <w:lang w:val="en-US" w:eastAsia="zh-CN"/>
              </w:rPr>
            </w:pPr>
            <w:r>
              <w:rPr>
                <w:rFonts w:hint="eastAsia"/>
                <w:lang w:val="en-US" w:eastAsia="zh-CN"/>
              </w:rPr>
              <w:t xml:space="preserve">保洁维护，绿化管护</w:t>
            </w:r>
            <w:r/>
          </w:p>
        </w:tc>
        <w:tc>
          <w:tcPr>
            <w:tcW w:w="602" w:type="pct"/>
            <w:vAlign w:val="center"/>
            <w:textDirection w:val="lrTb"/>
            <w:noWrap w:val="false"/>
          </w:tcPr>
          <w:p>
            <w:pPr>
              <w:spacing w:after="0"/>
              <w:rPr>
                <w:rFonts w:hint="default"/>
                <w:lang w:val="en-US" w:eastAsia="zh-CN"/>
              </w:rPr>
            </w:pPr>
            <w:r>
              <w:rPr>
                <w:rFonts w:hint="eastAsia"/>
                <w:lang w:val="en-US" w:eastAsia="zh-CN"/>
              </w:rPr>
              <w:t xml:space="preserve">公墓林院内</w:t>
            </w:r>
            <w:r/>
          </w:p>
        </w:tc>
        <w:tc>
          <w:tcPr>
            <w:tcW w:w="501" w:type="pct"/>
            <w:vAlign w:val="center"/>
            <w:textDirection w:val="lrTb"/>
            <w:noWrap w:val="false"/>
          </w:tcPr>
          <w:p>
            <w:pPr>
              <w:spacing w:after="0"/>
              <w:rPr>
                <w:rFonts w:hint="eastAsia"/>
              </w:rPr>
            </w:pPr>
            <w:r>
              <w:rPr>
                <w:rFonts w:hint="eastAsia"/>
              </w:rPr>
            </w:r>
            <w:r/>
          </w:p>
        </w:tc>
        <w:tc>
          <w:tcPr>
            <w:tcW w:w="501" w:type="pct"/>
            <w:vAlign w:val="center"/>
            <w:textDirection w:val="lrTb"/>
            <w:noWrap w:val="false"/>
          </w:tcPr>
          <w:p>
            <w:pPr>
              <w:spacing w:after="0"/>
              <w:rPr>
                <w:rFonts w:hint="eastAsia"/>
              </w:rPr>
            </w:pPr>
            <w:r>
              <w:rPr>
                <w:rFonts w:hint="eastAsia"/>
              </w:rPr>
            </w:r>
            <w:r/>
          </w:p>
        </w:tc>
        <w:tc>
          <w:tcPr>
            <w:tcW w:w="634" w:type="pct"/>
            <w:vAlign w:val="center"/>
            <w:textDirection w:val="lrTb"/>
            <w:noWrap w:val="false"/>
          </w:tcPr>
          <w:p>
            <w:pPr>
              <w:spacing w:after="0"/>
              <w:rPr>
                <w:rFonts w:hint="default"/>
                <w:lang w:val="en-US" w:eastAsia="zh-CN"/>
              </w:rPr>
            </w:pPr>
            <w:r>
              <w:rPr>
                <w:rFonts w:hint="eastAsia"/>
                <w:lang w:val="en-US" w:eastAsia="zh-CN"/>
              </w:rPr>
              <w:t xml:space="preserve">19610</w:t>
            </w:r>
            <w:r/>
          </w:p>
        </w:tc>
        <w:tc>
          <w:tcPr>
            <w:tcW w:w="661" w:type="pct"/>
            <w:vAlign w:val="center"/>
            <w:textDirection w:val="lrTb"/>
            <w:noWrap w:val="false"/>
          </w:tcPr>
          <w:p>
            <w:pPr>
              <w:spacing w:after="0"/>
            </w:pPr>
            <w:r/>
            <w:r/>
          </w:p>
        </w:tc>
      </w:tr>
      <w:tr>
        <w:trPr>
          <w:trHeight w:val="0"/>
        </w:trPr>
        <w:tc>
          <w:tcPr>
            <w:gridSpan w:val="2"/>
            <w:tcW w:w="1046" w:type="pct"/>
            <w:vAlign w:val="center"/>
            <w:textDirection w:val="lrTb"/>
            <w:noWrap w:val="false"/>
          </w:tcPr>
          <w:p>
            <w:pPr>
              <w:spacing w:after="0"/>
            </w:pPr>
            <w:r>
              <w:rPr>
                <w:rFonts w:hint="eastAsia"/>
              </w:rPr>
              <w:t xml:space="preserve">小计</w:t>
            </w:r>
            <w:r/>
          </w:p>
        </w:tc>
        <w:tc>
          <w:tcPr>
            <w:tcW w:w="1053" w:type="pct"/>
            <w:vAlign w:val="center"/>
            <w:textDirection w:val="lrTb"/>
            <w:noWrap w:val="false"/>
          </w:tcPr>
          <w:p>
            <w:pPr>
              <w:spacing w:after="0"/>
            </w:pPr>
            <w:r/>
            <w:r/>
          </w:p>
        </w:tc>
        <w:tc>
          <w:tcPr>
            <w:tcW w:w="602" w:type="pct"/>
            <w:vAlign w:val="center"/>
            <w:textDirection w:val="lrTb"/>
            <w:noWrap w:val="false"/>
          </w:tcPr>
          <w:p>
            <w:pPr>
              <w:spacing w:after="0"/>
            </w:pPr>
            <w:r/>
            <w:r/>
          </w:p>
        </w:tc>
        <w:tc>
          <w:tcPr>
            <w:tcW w:w="501" w:type="pct"/>
            <w:vAlign w:val="center"/>
            <w:textDirection w:val="lrTb"/>
            <w:noWrap w:val="false"/>
          </w:tcPr>
          <w:p>
            <w:pPr>
              <w:spacing w:after="0"/>
            </w:pPr>
            <w:r/>
            <w:r/>
          </w:p>
        </w:tc>
        <w:tc>
          <w:tcPr>
            <w:tcW w:w="501" w:type="pct"/>
            <w:vAlign w:val="center"/>
            <w:textDirection w:val="lrTb"/>
            <w:noWrap w:val="false"/>
          </w:tcPr>
          <w:p>
            <w:pPr>
              <w:spacing w:after="0"/>
            </w:pPr>
            <w:r/>
            <w:r/>
          </w:p>
        </w:tc>
        <w:tc>
          <w:tcPr>
            <w:tcW w:w="634" w:type="pct"/>
            <w:vAlign w:val="center"/>
            <w:textDirection w:val="lrTb"/>
            <w:noWrap w:val="false"/>
          </w:tcPr>
          <w:p>
            <w:pPr>
              <w:spacing w:after="0"/>
              <w:rPr>
                <w:rFonts w:hint="default"/>
                <w:lang w:val="en-US" w:eastAsia="zh-CN"/>
              </w:rPr>
            </w:pPr>
            <w:r>
              <w:rPr>
                <w:rFonts w:hint="eastAsia"/>
                <w:lang w:val="en-US" w:eastAsia="zh-CN"/>
              </w:rPr>
              <w:t xml:space="preserve">405469</w:t>
            </w:r>
            <w:r/>
          </w:p>
        </w:tc>
        <w:tc>
          <w:tcPr>
            <w:tcW w:w="661" w:type="pct"/>
            <w:vAlign w:val="center"/>
            <w:textDirection w:val="lrTb"/>
            <w:noWrap w:val="false"/>
          </w:tcPr>
          <w:p>
            <w:pPr>
              <w:spacing w:after="0"/>
            </w:pPr>
            <w:r/>
            <w:r/>
          </w:p>
        </w:tc>
      </w:tr>
      <w:tr>
        <w:trPr>
          <w:trHeight w:val="0"/>
        </w:trPr>
        <w:tc>
          <w:tcPr>
            <w:gridSpan w:val="8"/>
            <w:tcBorders>
              <w:left w:val="none" w:color="000000" w:sz="4" w:space="0"/>
              <w:right w:val="none" w:color="000000" w:sz="4" w:space="0"/>
            </w:tcBorders>
            <w:tcW w:w="5000" w:type="pct"/>
            <w:vAlign w:val="center"/>
            <w:textDirection w:val="lrTb"/>
            <w:noWrap w:val="false"/>
          </w:tcPr>
          <w:p>
            <w:pPr>
              <w:spacing w:after="0"/>
            </w:pPr>
            <w:r>
              <w:rPr>
                <w:rFonts w:hint="eastAsia"/>
              </w:rPr>
              <w:t xml:space="preserve">三、浦棠街道保洁具体数据</w:t>
            </w:r>
            <w:r/>
          </w:p>
        </w:tc>
      </w:tr>
      <w:tr>
        <w:trPr>
          <w:trHeight w:val="0"/>
        </w:trPr>
        <w:tc>
          <w:tcPr>
            <w:tcW w:w="407" w:type="pct"/>
            <w:vAlign w:val="center"/>
            <w:textDirection w:val="lrTb"/>
            <w:noWrap w:val="false"/>
          </w:tcPr>
          <w:p>
            <w:pPr>
              <w:spacing w:after="0"/>
            </w:pPr>
            <w:r>
              <w:rPr>
                <w:rFonts w:hint="eastAsia"/>
              </w:rPr>
              <w:t xml:space="preserve">1</w:t>
            </w:r>
            <w:r/>
          </w:p>
        </w:tc>
        <w:tc>
          <w:tcPr>
            <w:tcW w:w="639" w:type="pct"/>
            <w:vAlign w:val="center"/>
            <w:textDirection w:val="lrTb"/>
            <w:noWrap w:val="false"/>
          </w:tcPr>
          <w:p>
            <w:pPr>
              <w:spacing w:after="0"/>
            </w:pPr>
            <w:r>
              <w:rPr>
                <w:rFonts w:hint="eastAsia"/>
              </w:rPr>
              <w:t xml:space="preserve">中心大街</w:t>
            </w:r>
            <w:r/>
          </w:p>
        </w:tc>
        <w:tc>
          <w:tcPr>
            <w:tcW w:w="1053" w:type="pct"/>
            <w:vAlign w:val="center"/>
            <w:textDirection w:val="lrTb"/>
            <w:noWrap w:val="false"/>
          </w:tcPr>
          <w:p>
            <w:pPr>
              <w:spacing w:after="0"/>
            </w:pPr>
            <w:r>
              <w:rPr>
                <w:rFonts w:hint="eastAsia"/>
              </w:rPr>
              <w:t xml:space="preserve">（东）路首外墙—（西）</w:t>
            </w:r>
            <w:r>
              <w:rPr>
                <w:rFonts w:hint="eastAsia"/>
                <w:lang w:val="en-US" w:eastAsia="zh-CN"/>
              </w:rPr>
              <w:t xml:space="preserve">505</w:t>
            </w:r>
            <w:r>
              <w:rPr>
                <w:rFonts w:hint="eastAsia"/>
              </w:rPr>
              <w:t xml:space="preserve">线</w:t>
            </w:r>
            <w:r/>
          </w:p>
        </w:tc>
        <w:tc>
          <w:tcPr>
            <w:tcW w:w="602" w:type="pct"/>
            <w:vAlign w:val="center"/>
            <w:textDirection w:val="lrTb"/>
            <w:noWrap w:val="false"/>
          </w:tcPr>
          <w:p>
            <w:pPr>
              <w:spacing w:after="0"/>
            </w:pPr>
            <w:r>
              <w:rPr>
                <w:rFonts w:hint="eastAsia"/>
              </w:rPr>
              <w:t xml:space="preserve">两侧房屋墙到墙</w:t>
            </w:r>
            <w:r/>
          </w:p>
        </w:tc>
        <w:tc>
          <w:tcPr>
            <w:tcW w:w="501" w:type="pct"/>
            <w:vAlign w:val="center"/>
            <w:textDirection w:val="lrTb"/>
            <w:noWrap w:val="false"/>
          </w:tcPr>
          <w:p>
            <w:pPr>
              <w:spacing w:after="0"/>
            </w:pPr>
            <w:r>
              <w:rPr>
                <w:rFonts w:hint="eastAsia"/>
              </w:rPr>
              <w:t xml:space="preserve">1000</w:t>
            </w:r>
            <w:r/>
          </w:p>
        </w:tc>
        <w:tc>
          <w:tcPr>
            <w:tcW w:w="501" w:type="pct"/>
            <w:vAlign w:val="center"/>
            <w:textDirection w:val="lrTb"/>
            <w:noWrap w:val="false"/>
          </w:tcPr>
          <w:p>
            <w:pPr>
              <w:spacing w:after="0"/>
            </w:pPr>
            <w:r>
              <w:rPr>
                <w:rFonts w:hint="eastAsia"/>
              </w:rPr>
              <w:t xml:space="preserve">38</w:t>
            </w:r>
            <w:r/>
          </w:p>
        </w:tc>
        <w:tc>
          <w:tcPr>
            <w:tcW w:w="634" w:type="pct"/>
            <w:vAlign w:val="center"/>
            <w:textDirection w:val="lrTb"/>
            <w:noWrap w:val="false"/>
          </w:tcPr>
          <w:p>
            <w:pPr>
              <w:spacing w:after="0"/>
            </w:pPr>
            <w:r>
              <w:rPr>
                <w:rFonts w:hint="eastAsia"/>
              </w:rPr>
              <w:t xml:space="preserve">38000</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pPr>
            <w:r>
              <w:rPr>
                <w:rFonts w:hint="eastAsia"/>
              </w:rPr>
              <w:t xml:space="preserve">2</w:t>
            </w:r>
            <w:r/>
          </w:p>
        </w:tc>
        <w:tc>
          <w:tcPr>
            <w:tcW w:w="639" w:type="pct"/>
            <w:vAlign w:val="center"/>
            <w:textDirection w:val="lrTb"/>
            <w:noWrap w:val="false"/>
          </w:tcPr>
          <w:p>
            <w:pPr>
              <w:spacing w:after="0"/>
            </w:pPr>
            <w:r>
              <w:rPr>
                <w:rFonts w:hint="eastAsia"/>
              </w:rPr>
              <w:t xml:space="preserve">皂伊线X302</w:t>
            </w:r>
            <w:r/>
          </w:p>
        </w:tc>
        <w:tc>
          <w:tcPr>
            <w:tcW w:w="1053" w:type="pct"/>
            <w:vAlign w:val="center"/>
            <w:textDirection w:val="lrTb"/>
            <w:noWrap w:val="false"/>
          </w:tcPr>
          <w:p>
            <w:pPr>
              <w:spacing w:after="0"/>
            </w:pPr>
            <w:r>
              <w:rPr>
                <w:rFonts w:hint="eastAsia"/>
              </w:rPr>
              <w:t xml:space="preserve">（东）</w:t>
            </w:r>
            <w:r>
              <w:rPr>
                <w:rFonts w:hint="eastAsia"/>
                <w:lang w:val="en-US" w:eastAsia="zh-CN"/>
              </w:rPr>
              <w:t xml:space="preserve">浦棠</w:t>
            </w:r>
            <w:r>
              <w:rPr>
                <w:rFonts w:hint="eastAsia"/>
              </w:rPr>
              <w:t xml:space="preserve">桥东首—（西）</w:t>
            </w:r>
            <w:r>
              <w:rPr>
                <w:rFonts w:hint="eastAsia"/>
                <w:lang w:val="en-US" w:eastAsia="zh-CN"/>
              </w:rPr>
              <w:t xml:space="preserve">505</w:t>
            </w:r>
            <w:r>
              <w:rPr>
                <w:rFonts w:hint="eastAsia"/>
              </w:rPr>
              <w:t xml:space="preserve">线</w:t>
            </w:r>
            <w:r/>
          </w:p>
        </w:tc>
        <w:tc>
          <w:tcPr>
            <w:tcW w:w="602" w:type="pct"/>
            <w:vAlign w:val="center"/>
            <w:textDirection w:val="lrTb"/>
            <w:noWrap w:val="false"/>
          </w:tcPr>
          <w:p>
            <w:pPr>
              <w:spacing w:after="0"/>
            </w:pPr>
            <w:r>
              <w:rPr>
                <w:rFonts w:hint="eastAsia"/>
              </w:rPr>
              <w:t xml:space="preserve">两侧房屋墙到墙</w:t>
            </w:r>
            <w:r/>
          </w:p>
        </w:tc>
        <w:tc>
          <w:tcPr>
            <w:tcW w:w="501" w:type="pct"/>
            <w:vAlign w:val="center"/>
            <w:textDirection w:val="lrTb"/>
            <w:noWrap w:val="false"/>
          </w:tcPr>
          <w:p>
            <w:pPr>
              <w:spacing w:after="0"/>
            </w:pPr>
            <w:r>
              <w:rPr>
                <w:rFonts w:hint="eastAsia"/>
              </w:rPr>
              <w:t xml:space="preserve">1200</w:t>
            </w:r>
            <w:r/>
          </w:p>
        </w:tc>
        <w:tc>
          <w:tcPr>
            <w:tcW w:w="501" w:type="pct"/>
            <w:vAlign w:val="center"/>
            <w:textDirection w:val="lrTb"/>
            <w:noWrap w:val="false"/>
          </w:tcPr>
          <w:p>
            <w:pPr>
              <w:spacing w:after="0"/>
            </w:pPr>
            <w:r>
              <w:rPr>
                <w:rFonts w:hint="eastAsia"/>
              </w:rPr>
              <w:t xml:space="preserve">38.5</w:t>
            </w:r>
            <w:r/>
          </w:p>
        </w:tc>
        <w:tc>
          <w:tcPr>
            <w:tcW w:w="634" w:type="pct"/>
            <w:vAlign w:val="center"/>
            <w:textDirection w:val="lrTb"/>
            <w:noWrap w:val="false"/>
          </w:tcPr>
          <w:p>
            <w:pPr>
              <w:spacing w:after="0"/>
            </w:pPr>
            <w:r>
              <w:rPr>
                <w:rFonts w:hint="eastAsia"/>
              </w:rPr>
              <w:t xml:space="preserve">46200</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pPr>
            <w:r>
              <w:rPr>
                <w:rFonts w:hint="eastAsia"/>
              </w:rPr>
              <w:t xml:space="preserve">3</w:t>
            </w:r>
            <w:r/>
          </w:p>
        </w:tc>
        <w:tc>
          <w:tcPr>
            <w:tcW w:w="639" w:type="pct"/>
            <w:vAlign w:val="center"/>
            <w:textDirection w:val="lrTb"/>
            <w:noWrap w:val="false"/>
          </w:tcPr>
          <w:p>
            <w:pPr>
              <w:spacing w:after="0"/>
            </w:pPr>
            <w:r>
              <w:rPr>
                <w:rFonts w:hint="eastAsia"/>
                <w:lang w:val="en-US" w:eastAsia="zh-CN"/>
              </w:rPr>
              <w:t xml:space="preserve">505</w:t>
            </w:r>
            <w:r>
              <w:rPr>
                <w:rFonts w:hint="eastAsia"/>
              </w:rPr>
              <w:t xml:space="preserve">街区段</w:t>
            </w:r>
            <w:r/>
          </w:p>
        </w:tc>
        <w:tc>
          <w:tcPr>
            <w:tcW w:w="1053" w:type="pct"/>
            <w:vAlign w:val="center"/>
            <w:textDirection w:val="lrTb"/>
            <w:noWrap w:val="false"/>
          </w:tcPr>
          <w:p>
            <w:pPr>
              <w:spacing w:after="0"/>
            </w:pPr>
            <w:r>
              <w:rPr>
                <w:rFonts w:hint="eastAsia"/>
              </w:rPr>
              <w:t xml:space="preserve">（南）</w:t>
            </w:r>
            <w:r>
              <w:rPr>
                <w:rFonts w:hint="eastAsia"/>
                <w:lang w:val="en-US" w:eastAsia="zh-CN"/>
              </w:rPr>
              <w:t xml:space="preserve">小河</w:t>
            </w:r>
            <w:r>
              <w:rPr>
                <w:rFonts w:hint="eastAsia"/>
              </w:rPr>
              <w:t xml:space="preserve">桥南首—（北）</w:t>
            </w:r>
            <w:r>
              <w:rPr>
                <w:rFonts w:hint="eastAsia"/>
                <w:lang w:val="en-US" w:eastAsia="zh-CN"/>
              </w:rPr>
              <w:t xml:space="preserve">汽车站</w:t>
            </w:r>
            <w:r>
              <w:rPr>
                <w:rFonts w:hint="eastAsia"/>
              </w:rPr>
              <w:t xml:space="preserve">南住户处</w:t>
            </w:r>
            <w:r/>
          </w:p>
        </w:tc>
        <w:tc>
          <w:tcPr>
            <w:tcW w:w="602" w:type="pct"/>
            <w:vAlign w:val="center"/>
            <w:textDirection w:val="lrTb"/>
            <w:noWrap w:val="false"/>
          </w:tcPr>
          <w:p>
            <w:pPr>
              <w:spacing w:after="0"/>
            </w:pPr>
            <w:r>
              <w:rPr>
                <w:rFonts w:hint="eastAsia"/>
              </w:rPr>
              <w:t xml:space="preserve">两侧房屋墙到墙</w:t>
            </w:r>
            <w:r/>
          </w:p>
        </w:tc>
        <w:tc>
          <w:tcPr>
            <w:tcW w:w="501" w:type="pct"/>
            <w:vAlign w:val="center"/>
            <w:textDirection w:val="lrTb"/>
            <w:noWrap w:val="false"/>
          </w:tcPr>
          <w:p>
            <w:pPr>
              <w:spacing w:after="0"/>
            </w:pPr>
            <w:r>
              <w:rPr>
                <w:rFonts w:hint="eastAsia"/>
              </w:rPr>
              <w:t xml:space="preserve">600</w:t>
            </w:r>
            <w:r/>
          </w:p>
        </w:tc>
        <w:tc>
          <w:tcPr>
            <w:tcW w:w="501" w:type="pct"/>
            <w:vAlign w:val="center"/>
            <w:textDirection w:val="lrTb"/>
            <w:noWrap w:val="false"/>
          </w:tcPr>
          <w:p>
            <w:pPr>
              <w:spacing w:after="0"/>
            </w:pPr>
            <w:r>
              <w:rPr>
                <w:rFonts w:hint="eastAsia"/>
              </w:rPr>
              <w:t xml:space="preserve">23</w:t>
            </w:r>
            <w:r/>
          </w:p>
        </w:tc>
        <w:tc>
          <w:tcPr>
            <w:tcW w:w="634" w:type="pct"/>
            <w:vAlign w:val="center"/>
            <w:textDirection w:val="lrTb"/>
            <w:noWrap w:val="false"/>
          </w:tcPr>
          <w:p>
            <w:pPr>
              <w:spacing w:after="0"/>
            </w:pPr>
            <w:r>
              <w:rPr>
                <w:rFonts w:hint="eastAsia"/>
              </w:rPr>
              <w:t xml:space="preserve">13800</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pPr>
            <w:r>
              <w:rPr>
                <w:rFonts w:hint="eastAsia"/>
              </w:rPr>
              <w:t xml:space="preserve">4</w:t>
            </w:r>
            <w:r/>
          </w:p>
        </w:tc>
        <w:tc>
          <w:tcPr>
            <w:tcW w:w="639" w:type="pct"/>
            <w:vAlign w:val="center"/>
            <w:textDirection w:val="lrTb"/>
            <w:noWrap w:val="false"/>
          </w:tcPr>
          <w:p>
            <w:pPr>
              <w:spacing w:after="0"/>
            </w:pPr>
            <w:r>
              <w:rPr>
                <w:rFonts w:hint="eastAsia"/>
              </w:rPr>
              <w:t xml:space="preserve">街中南北路</w:t>
            </w:r>
            <w:r/>
          </w:p>
        </w:tc>
        <w:tc>
          <w:tcPr>
            <w:tcW w:w="1053" w:type="pct"/>
            <w:vAlign w:val="center"/>
            <w:textDirection w:val="lrTb"/>
            <w:noWrap w:val="false"/>
          </w:tcPr>
          <w:p>
            <w:pPr>
              <w:spacing w:after="0"/>
            </w:pPr>
            <w:r>
              <w:rPr>
                <w:rFonts w:hint="eastAsia"/>
              </w:rPr>
              <w:t xml:space="preserve">（南）皂伊线—（北）丁字路口</w:t>
            </w:r>
            <w:r/>
          </w:p>
        </w:tc>
        <w:tc>
          <w:tcPr>
            <w:tcW w:w="602" w:type="pct"/>
            <w:vAlign w:val="center"/>
            <w:textDirection w:val="lrTb"/>
            <w:noWrap w:val="false"/>
          </w:tcPr>
          <w:p>
            <w:pPr>
              <w:spacing w:after="0"/>
            </w:pPr>
            <w:r>
              <w:rPr>
                <w:rFonts w:hint="eastAsia"/>
              </w:rPr>
              <w:t xml:space="preserve">两侧房屋墙到墙</w:t>
            </w:r>
            <w:r/>
          </w:p>
        </w:tc>
        <w:tc>
          <w:tcPr>
            <w:tcW w:w="501" w:type="pct"/>
            <w:vAlign w:val="center"/>
            <w:textDirection w:val="lrTb"/>
            <w:noWrap w:val="false"/>
          </w:tcPr>
          <w:p>
            <w:pPr>
              <w:spacing w:after="0"/>
            </w:pPr>
            <w:r>
              <w:rPr>
                <w:rFonts w:hint="eastAsia"/>
              </w:rPr>
              <w:t xml:space="preserve">320</w:t>
            </w:r>
            <w:r/>
          </w:p>
        </w:tc>
        <w:tc>
          <w:tcPr>
            <w:tcW w:w="501" w:type="pct"/>
            <w:vAlign w:val="center"/>
            <w:textDirection w:val="lrTb"/>
            <w:noWrap w:val="false"/>
          </w:tcPr>
          <w:p>
            <w:pPr>
              <w:spacing w:after="0"/>
            </w:pPr>
            <w:r>
              <w:rPr>
                <w:rFonts w:hint="eastAsia"/>
              </w:rPr>
              <w:t xml:space="preserve">25</w:t>
            </w:r>
            <w:r/>
          </w:p>
        </w:tc>
        <w:tc>
          <w:tcPr>
            <w:tcW w:w="634" w:type="pct"/>
            <w:vAlign w:val="center"/>
            <w:textDirection w:val="lrTb"/>
            <w:noWrap w:val="false"/>
          </w:tcPr>
          <w:p>
            <w:pPr>
              <w:spacing w:after="0"/>
            </w:pPr>
            <w:r>
              <w:rPr>
                <w:rFonts w:hint="eastAsia"/>
              </w:rPr>
              <w:t xml:space="preserve">8000</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pPr>
            <w:r>
              <w:rPr>
                <w:rFonts w:hint="eastAsia"/>
              </w:rPr>
              <w:t xml:space="preserve">5</w:t>
            </w:r>
            <w:r/>
          </w:p>
        </w:tc>
        <w:tc>
          <w:tcPr>
            <w:tcW w:w="639" w:type="pct"/>
            <w:vAlign w:val="center"/>
            <w:textDirection w:val="lrTb"/>
            <w:noWrap w:val="false"/>
          </w:tcPr>
          <w:p>
            <w:pPr>
              <w:spacing w:after="0"/>
            </w:pPr>
            <w:r>
              <w:rPr>
                <w:rFonts w:hint="eastAsia"/>
              </w:rPr>
              <w:t xml:space="preserve">街东南北路</w:t>
            </w:r>
            <w:r/>
          </w:p>
        </w:tc>
        <w:tc>
          <w:tcPr>
            <w:tcW w:w="1053" w:type="pct"/>
            <w:vAlign w:val="center"/>
            <w:textDirection w:val="lrTb"/>
            <w:noWrap w:val="false"/>
          </w:tcPr>
          <w:p>
            <w:pPr>
              <w:spacing w:after="0"/>
            </w:pPr>
            <w:r>
              <w:rPr>
                <w:rFonts w:hint="eastAsia"/>
              </w:rPr>
              <w:t xml:space="preserve">（南）皂伊线—（北）欢乐买北50米</w:t>
            </w:r>
            <w:r/>
          </w:p>
        </w:tc>
        <w:tc>
          <w:tcPr>
            <w:tcW w:w="602" w:type="pct"/>
            <w:vAlign w:val="center"/>
            <w:textDirection w:val="lrTb"/>
            <w:noWrap w:val="false"/>
          </w:tcPr>
          <w:p>
            <w:pPr>
              <w:spacing w:after="0"/>
            </w:pPr>
            <w:r>
              <w:rPr>
                <w:rFonts w:hint="eastAsia"/>
              </w:rPr>
              <w:t xml:space="preserve">两侧房屋墙到墙</w:t>
            </w:r>
            <w:r/>
          </w:p>
        </w:tc>
        <w:tc>
          <w:tcPr>
            <w:tcW w:w="501" w:type="pct"/>
            <w:vAlign w:val="center"/>
            <w:textDirection w:val="lrTb"/>
            <w:noWrap w:val="false"/>
          </w:tcPr>
          <w:p>
            <w:pPr>
              <w:spacing w:after="0"/>
            </w:pPr>
            <w:r>
              <w:rPr>
                <w:rFonts w:hint="eastAsia"/>
              </w:rPr>
              <w:t xml:space="preserve">200</w:t>
            </w:r>
            <w:r/>
          </w:p>
        </w:tc>
        <w:tc>
          <w:tcPr>
            <w:tcW w:w="501" w:type="pct"/>
            <w:vAlign w:val="center"/>
            <w:textDirection w:val="lrTb"/>
            <w:noWrap w:val="false"/>
          </w:tcPr>
          <w:p>
            <w:pPr>
              <w:spacing w:after="0"/>
            </w:pPr>
            <w:r>
              <w:rPr>
                <w:rFonts w:hint="eastAsia"/>
              </w:rPr>
              <w:t xml:space="preserve">28</w:t>
            </w:r>
            <w:r/>
          </w:p>
        </w:tc>
        <w:tc>
          <w:tcPr>
            <w:tcW w:w="634" w:type="pct"/>
            <w:vAlign w:val="center"/>
            <w:textDirection w:val="lrTb"/>
            <w:noWrap w:val="false"/>
          </w:tcPr>
          <w:p>
            <w:pPr>
              <w:spacing w:after="0"/>
            </w:pPr>
            <w:r>
              <w:rPr>
                <w:rFonts w:hint="eastAsia"/>
              </w:rPr>
              <w:t xml:space="preserve">5600</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rPr>
                <w:rFonts w:hint="eastAsia"/>
                <w:lang w:val="en-US" w:eastAsia="zh-CN"/>
              </w:rPr>
            </w:pPr>
            <w:r>
              <w:rPr>
                <w:rFonts w:hint="eastAsia"/>
                <w:lang w:val="en-US" w:eastAsia="zh-CN"/>
              </w:rPr>
              <w:t xml:space="preserve">6</w:t>
            </w:r>
            <w:r/>
          </w:p>
        </w:tc>
        <w:tc>
          <w:tcPr>
            <w:tcW w:w="639" w:type="pct"/>
            <w:vAlign w:val="center"/>
            <w:textDirection w:val="lrTb"/>
            <w:noWrap w:val="false"/>
          </w:tcPr>
          <w:p>
            <w:pPr>
              <w:spacing w:after="0"/>
              <w:rPr>
                <w:rFonts w:hint="default"/>
                <w:lang w:val="en-US" w:eastAsia="zh-CN"/>
              </w:rPr>
            </w:pPr>
            <w:r>
              <w:rPr>
                <w:rFonts w:hint="eastAsia"/>
                <w:lang w:val="en-US" w:eastAsia="zh-CN"/>
              </w:rPr>
              <w:t xml:space="preserve">雅堂园北路</w:t>
            </w:r>
            <w:r/>
          </w:p>
        </w:tc>
        <w:tc>
          <w:tcPr>
            <w:tcW w:w="1053" w:type="pct"/>
            <w:vAlign w:val="center"/>
            <w:textDirection w:val="lrTb"/>
            <w:noWrap w:val="false"/>
          </w:tcPr>
          <w:p>
            <w:pPr>
              <w:spacing w:after="0"/>
              <w:rPr>
                <w:rFonts w:hint="default"/>
                <w:lang w:val="en-US" w:eastAsia="zh-CN"/>
              </w:rPr>
            </w:pPr>
            <w:r>
              <w:rPr>
                <w:rFonts w:hint="eastAsia"/>
                <w:lang w:eastAsia="zh-CN"/>
              </w:rPr>
              <w:t xml:space="preserve">（</w:t>
            </w:r>
            <w:r>
              <w:rPr>
                <w:rFonts w:hint="eastAsia"/>
                <w:lang w:val="en-US" w:eastAsia="zh-CN"/>
              </w:rPr>
              <w:t xml:space="preserve">东</w:t>
            </w:r>
            <w:r>
              <w:rPr>
                <w:rFonts w:hint="eastAsia"/>
                <w:lang w:eastAsia="zh-CN"/>
              </w:rPr>
              <w:t xml:space="preserve">）</w:t>
            </w:r>
            <w:r>
              <w:rPr>
                <w:rFonts w:hint="eastAsia"/>
                <w:lang w:val="en-US" w:eastAsia="zh-CN"/>
              </w:rPr>
              <w:t xml:space="preserve">505大道----（西）皂尹线</w:t>
            </w:r>
            <w:r/>
          </w:p>
        </w:tc>
        <w:tc>
          <w:tcPr>
            <w:shd w:val="clear" w:color="auto" w:fill="auto"/>
            <w:tcW w:w="602" w:type="pct"/>
            <w:vAlign w:val="center"/>
            <w:textDirection w:val="lrTb"/>
            <w:noWrap w:val="false"/>
          </w:tcPr>
          <w:p>
            <w:pPr>
              <w:spacing w:after="0"/>
              <w:rPr>
                <w:rFonts w:hint="eastAsia"/>
                <w:lang w:val="en-US" w:eastAsia="zh-CN"/>
              </w:rPr>
            </w:pPr>
            <w:r>
              <w:rPr>
                <w:rFonts w:hint="eastAsia"/>
              </w:rPr>
              <w:t xml:space="preserve">两侧房屋墙到墙</w:t>
            </w:r>
            <w:r/>
          </w:p>
        </w:tc>
        <w:tc>
          <w:tcPr>
            <w:tcW w:w="501" w:type="pct"/>
            <w:vAlign w:val="center"/>
            <w:textDirection w:val="lrTb"/>
            <w:noWrap w:val="false"/>
          </w:tcPr>
          <w:p>
            <w:pPr>
              <w:spacing w:after="0"/>
              <w:rPr>
                <w:rFonts w:hint="default"/>
                <w:lang w:val="en-US" w:eastAsia="zh-CN"/>
              </w:rPr>
            </w:pPr>
            <w:r>
              <w:rPr>
                <w:rFonts w:hint="eastAsia"/>
                <w:lang w:val="en-US" w:eastAsia="zh-CN"/>
              </w:rPr>
              <w:t xml:space="preserve">200</w:t>
            </w:r>
            <w:r/>
          </w:p>
        </w:tc>
        <w:tc>
          <w:tcPr>
            <w:tcW w:w="501" w:type="pct"/>
            <w:vAlign w:val="center"/>
            <w:textDirection w:val="lrTb"/>
            <w:noWrap w:val="false"/>
          </w:tcPr>
          <w:p>
            <w:pPr>
              <w:spacing w:after="0"/>
              <w:rPr>
                <w:rFonts w:hint="default"/>
                <w:lang w:val="en-US" w:eastAsia="zh-CN"/>
              </w:rPr>
            </w:pPr>
            <w:r>
              <w:rPr>
                <w:rFonts w:hint="eastAsia"/>
                <w:lang w:val="en-US" w:eastAsia="zh-CN"/>
              </w:rPr>
              <w:t xml:space="preserve">15</w:t>
            </w:r>
            <w:r/>
          </w:p>
        </w:tc>
        <w:tc>
          <w:tcPr>
            <w:tcW w:w="634" w:type="pct"/>
            <w:vAlign w:val="center"/>
            <w:textDirection w:val="lrTb"/>
            <w:noWrap w:val="false"/>
          </w:tcPr>
          <w:p>
            <w:pPr>
              <w:spacing w:after="0"/>
              <w:rPr>
                <w:rFonts w:hint="default"/>
                <w:lang w:val="en-US" w:eastAsia="zh-CN"/>
              </w:rPr>
            </w:pPr>
            <w:r>
              <w:rPr>
                <w:rFonts w:hint="eastAsia"/>
                <w:lang w:val="en-US" w:eastAsia="zh-CN"/>
              </w:rPr>
              <w:t xml:space="preserve">3000</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rPr>
                <w:rFonts w:hint="eastAsia"/>
                <w:lang w:val="en-US" w:eastAsia="zh-CN"/>
              </w:rPr>
            </w:pPr>
            <w:r>
              <w:rPr>
                <w:rFonts w:hint="eastAsia"/>
                <w:lang w:val="en-US" w:eastAsia="zh-CN"/>
              </w:rPr>
              <w:t xml:space="preserve">7</w:t>
            </w:r>
            <w:r/>
          </w:p>
        </w:tc>
        <w:tc>
          <w:tcPr>
            <w:tcW w:w="639" w:type="pct"/>
            <w:vAlign w:val="center"/>
            <w:textDirection w:val="lrTb"/>
            <w:noWrap w:val="false"/>
          </w:tcPr>
          <w:p>
            <w:pPr>
              <w:spacing w:after="0"/>
              <w:rPr>
                <w:rFonts w:hint="default"/>
                <w:lang w:val="en-US" w:eastAsia="zh-CN"/>
              </w:rPr>
            </w:pPr>
            <w:r>
              <w:rPr>
                <w:rFonts w:hint="eastAsia"/>
                <w:lang w:val="en-US" w:eastAsia="zh-CN"/>
              </w:rPr>
              <w:t xml:space="preserve">雅堂园南路</w:t>
            </w:r>
            <w:r/>
          </w:p>
        </w:tc>
        <w:tc>
          <w:tcPr>
            <w:tcW w:w="1053" w:type="pct"/>
            <w:vAlign w:val="center"/>
            <w:textDirection w:val="lrTb"/>
            <w:noWrap w:val="false"/>
          </w:tcPr>
          <w:p>
            <w:pPr>
              <w:spacing w:after="0"/>
              <w:rPr>
                <w:rFonts w:hint="default"/>
                <w:lang w:val="en-US" w:eastAsia="zh-CN"/>
              </w:rPr>
            </w:pPr>
            <w:r>
              <w:rPr>
                <w:rFonts w:hint="eastAsia"/>
                <w:lang w:eastAsia="zh-CN"/>
              </w:rPr>
              <w:t xml:space="preserve">（</w:t>
            </w:r>
            <w:r>
              <w:rPr>
                <w:rFonts w:hint="eastAsia"/>
                <w:lang w:val="en-US" w:eastAsia="zh-CN"/>
              </w:rPr>
              <w:t xml:space="preserve">东</w:t>
            </w:r>
            <w:r>
              <w:rPr>
                <w:rFonts w:hint="eastAsia"/>
                <w:lang w:eastAsia="zh-CN"/>
              </w:rPr>
              <w:t xml:space="preserve">）</w:t>
            </w:r>
            <w:r>
              <w:rPr>
                <w:rFonts w:hint="eastAsia"/>
                <w:lang w:val="en-US" w:eastAsia="zh-CN"/>
              </w:rPr>
              <w:t xml:space="preserve">505大道----（西）雅堂园北路相交</w:t>
            </w:r>
            <w:r/>
          </w:p>
        </w:tc>
        <w:tc>
          <w:tcPr>
            <w:shd w:val="clear" w:color="auto" w:fill="auto"/>
            <w:tcW w:w="602" w:type="pct"/>
            <w:vAlign w:val="center"/>
            <w:textDirection w:val="lrTb"/>
            <w:noWrap w:val="false"/>
          </w:tcPr>
          <w:p>
            <w:pPr>
              <w:spacing w:after="0"/>
              <w:rPr>
                <w:rFonts w:hint="default"/>
                <w:lang w:val="en-US" w:eastAsia="zh-CN"/>
              </w:rPr>
            </w:pPr>
            <w:r>
              <w:rPr>
                <w:rFonts w:hint="eastAsia"/>
                <w:lang w:val="en-US" w:eastAsia="zh-CN"/>
              </w:rPr>
              <w:t xml:space="preserve">北道墙南到种植土地</w:t>
            </w:r>
            <w:r/>
          </w:p>
        </w:tc>
        <w:tc>
          <w:tcPr>
            <w:tcW w:w="501" w:type="pct"/>
            <w:vAlign w:val="center"/>
            <w:textDirection w:val="lrTb"/>
            <w:noWrap w:val="false"/>
          </w:tcPr>
          <w:p>
            <w:pPr>
              <w:spacing w:after="0"/>
              <w:rPr>
                <w:rFonts w:hint="default"/>
                <w:lang w:val="en-US" w:eastAsia="zh-CN"/>
              </w:rPr>
            </w:pPr>
            <w:r>
              <w:rPr>
                <w:rFonts w:hint="eastAsia"/>
                <w:lang w:val="en-US" w:eastAsia="zh-CN"/>
              </w:rPr>
              <w:t xml:space="preserve">200</w:t>
            </w:r>
            <w:r/>
          </w:p>
        </w:tc>
        <w:tc>
          <w:tcPr>
            <w:tcW w:w="501" w:type="pct"/>
            <w:vAlign w:val="center"/>
            <w:textDirection w:val="lrTb"/>
            <w:noWrap w:val="false"/>
          </w:tcPr>
          <w:p>
            <w:pPr>
              <w:spacing w:after="0"/>
              <w:rPr>
                <w:rFonts w:hint="default"/>
                <w:lang w:val="en-US" w:eastAsia="zh-CN"/>
              </w:rPr>
            </w:pPr>
            <w:r>
              <w:rPr>
                <w:rFonts w:hint="eastAsia"/>
                <w:lang w:val="en-US" w:eastAsia="zh-CN"/>
              </w:rPr>
              <w:t xml:space="preserve">10</w:t>
            </w:r>
            <w:r/>
          </w:p>
        </w:tc>
        <w:tc>
          <w:tcPr>
            <w:tcW w:w="634" w:type="pct"/>
            <w:vAlign w:val="center"/>
            <w:textDirection w:val="lrTb"/>
            <w:noWrap w:val="false"/>
          </w:tcPr>
          <w:p>
            <w:pPr>
              <w:spacing w:after="0"/>
              <w:rPr>
                <w:rFonts w:hint="default"/>
                <w:lang w:val="en-US" w:eastAsia="zh-CN"/>
              </w:rPr>
            </w:pPr>
            <w:r>
              <w:rPr>
                <w:rFonts w:hint="eastAsia"/>
                <w:lang w:val="en-US" w:eastAsia="zh-CN"/>
              </w:rPr>
              <w:t xml:space="preserve">2000</w:t>
            </w:r>
            <w:r/>
          </w:p>
        </w:tc>
        <w:tc>
          <w:tcPr>
            <w:tcW w:w="661" w:type="pct"/>
            <w:vAlign w:val="center"/>
            <w:textDirection w:val="lrTb"/>
            <w:noWrap w:val="false"/>
          </w:tcPr>
          <w:p>
            <w:pPr>
              <w:spacing w:after="0"/>
            </w:pPr>
            <w:r/>
            <w:r/>
          </w:p>
        </w:tc>
      </w:tr>
      <w:tr>
        <w:trPr>
          <w:trHeight w:val="0"/>
        </w:trPr>
        <w:tc>
          <w:tcPr>
            <w:gridSpan w:val="2"/>
            <w:tcW w:w="1046" w:type="pct"/>
            <w:vAlign w:val="center"/>
            <w:textDirection w:val="lrTb"/>
            <w:noWrap w:val="false"/>
          </w:tcPr>
          <w:p>
            <w:pPr>
              <w:spacing w:after="0"/>
            </w:pPr>
            <w:r>
              <w:rPr>
                <w:rFonts w:hint="eastAsia"/>
              </w:rPr>
              <w:t xml:space="preserve">小计</w:t>
            </w:r>
            <w:r/>
          </w:p>
        </w:tc>
        <w:tc>
          <w:tcPr>
            <w:tcW w:w="1053" w:type="pct"/>
            <w:vAlign w:val="center"/>
            <w:textDirection w:val="lrTb"/>
            <w:noWrap w:val="false"/>
          </w:tcPr>
          <w:p>
            <w:pPr>
              <w:spacing w:after="0"/>
            </w:pPr>
            <w:r/>
            <w:r/>
          </w:p>
        </w:tc>
        <w:tc>
          <w:tcPr>
            <w:tcW w:w="602" w:type="pct"/>
            <w:vAlign w:val="center"/>
            <w:textDirection w:val="lrTb"/>
            <w:noWrap w:val="false"/>
          </w:tcPr>
          <w:p>
            <w:pPr>
              <w:spacing w:after="0"/>
            </w:pPr>
            <w:r/>
            <w:r/>
          </w:p>
        </w:tc>
        <w:tc>
          <w:tcPr>
            <w:tcW w:w="501" w:type="pct"/>
            <w:vAlign w:val="center"/>
            <w:textDirection w:val="lrTb"/>
            <w:noWrap w:val="false"/>
          </w:tcPr>
          <w:p>
            <w:pPr>
              <w:spacing w:after="0"/>
            </w:pPr>
            <w:r/>
            <w:r/>
          </w:p>
        </w:tc>
        <w:tc>
          <w:tcPr>
            <w:tcW w:w="501" w:type="pct"/>
            <w:vAlign w:val="center"/>
            <w:textDirection w:val="lrTb"/>
            <w:noWrap w:val="false"/>
          </w:tcPr>
          <w:p>
            <w:pPr>
              <w:spacing w:after="0"/>
            </w:pPr>
            <w:r/>
            <w:r/>
          </w:p>
        </w:tc>
        <w:tc>
          <w:tcPr>
            <w:tcW w:w="634" w:type="pct"/>
            <w:vAlign w:val="center"/>
            <w:textDirection w:val="lrTb"/>
            <w:noWrap w:val="false"/>
          </w:tcPr>
          <w:p>
            <w:pPr>
              <w:spacing w:after="0"/>
            </w:pPr>
            <w:r>
              <w:rPr>
                <w:rFonts w:hint="eastAsia"/>
              </w:rPr>
              <w:t xml:space="preserve">11</w:t>
            </w:r>
            <w:r>
              <w:rPr>
                <w:rFonts w:hint="eastAsia"/>
                <w:lang w:val="en-US" w:eastAsia="zh-CN"/>
              </w:rPr>
              <w:t xml:space="preserve">66</w:t>
            </w:r>
            <w:r>
              <w:rPr>
                <w:rFonts w:hint="eastAsia"/>
              </w:rPr>
              <w:t xml:space="preserve">00</w:t>
            </w:r>
            <w:r/>
          </w:p>
        </w:tc>
        <w:tc>
          <w:tcPr>
            <w:tcW w:w="661" w:type="pct"/>
            <w:vAlign w:val="center"/>
            <w:textDirection w:val="lrTb"/>
            <w:noWrap w:val="false"/>
          </w:tcPr>
          <w:p>
            <w:pPr>
              <w:spacing w:after="0"/>
            </w:pPr>
            <w:r/>
            <w:r/>
          </w:p>
        </w:tc>
      </w:tr>
      <w:tr>
        <w:trPr>
          <w:trHeight w:val="0"/>
        </w:trPr>
        <w:tc>
          <w:tcPr>
            <w:gridSpan w:val="8"/>
            <w:tcBorders>
              <w:left w:val="none" w:color="000000" w:sz="4" w:space="0"/>
              <w:right w:val="none" w:color="000000" w:sz="4" w:space="0"/>
            </w:tcBorders>
            <w:tcW w:w="5000" w:type="pct"/>
            <w:vAlign w:val="center"/>
            <w:textDirection w:val="lrTb"/>
            <w:noWrap w:val="false"/>
          </w:tcPr>
          <w:p>
            <w:pPr>
              <w:spacing w:after="0"/>
            </w:pPr>
            <w:r>
              <w:rPr>
                <w:rFonts w:hint="eastAsia"/>
              </w:rPr>
              <w:t xml:space="preserve">四、镇区公厕保洁具体数据</w:t>
            </w:r>
            <w:r/>
          </w:p>
        </w:tc>
      </w:tr>
      <w:tr>
        <w:trPr>
          <w:trHeight w:val="0"/>
        </w:trPr>
        <w:tc>
          <w:tcPr>
            <w:tcW w:w="407" w:type="pct"/>
            <w:vAlign w:val="center"/>
            <w:textDirection w:val="lrTb"/>
            <w:noWrap w:val="false"/>
          </w:tcPr>
          <w:p>
            <w:pPr>
              <w:spacing w:after="0"/>
            </w:pPr>
            <w:r/>
            <w:r/>
          </w:p>
        </w:tc>
        <w:tc>
          <w:tcPr>
            <w:tcW w:w="639" w:type="pct"/>
            <w:vAlign w:val="center"/>
            <w:textDirection w:val="lrTb"/>
            <w:noWrap w:val="false"/>
          </w:tcPr>
          <w:p>
            <w:pPr>
              <w:spacing w:after="0"/>
            </w:pPr>
            <w:r/>
            <w:r/>
          </w:p>
        </w:tc>
        <w:tc>
          <w:tcPr>
            <w:gridSpan w:val="2"/>
            <w:tcW w:w="1655" w:type="pct"/>
            <w:vAlign w:val="center"/>
            <w:textDirection w:val="lrTb"/>
            <w:noWrap w:val="false"/>
          </w:tcPr>
          <w:p>
            <w:pPr>
              <w:spacing w:after="0"/>
            </w:pPr>
            <w:r/>
            <w:r/>
          </w:p>
        </w:tc>
        <w:tc>
          <w:tcPr>
            <w:gridSpan w:val="3"/>
            <w:tcW w:w="1636" w:type="pct"/>
            <w:vAlign w:val="center"/>
            <w:textDirection w:val="lrTb"/>
            <w:noWrap w:val="false"/>
          </w:tcPr>
          <w:p>
            <w:pPr>
              <w:spacing w:after="0"/>
            </w:pPr>
            <w:r>
              <w:rPr>
                <w:rFonts w:hint="eastAsia"/>
              </w:rPr>
              <w:t xml:space="preserve">单位（座） </w:t>
            </w:r>
            <w:r/>
          </w:p>
        </w:tc>
        <w:tc>
          <w:tcPr>
            <w:tcW w:w="661" w:type="pct"/>
            <w:vAlign w:val="center"/>
            <w:textDirection w:val="lrTb"/>
            <w:noWrap w:val="false"/>
          </w:tcPr>
          <w:p>
            <w:pPr>
              <w:spacing w:after="0"/>
            </w:pPr>
            <w:r/>
            <w:r/>
          </w:p>
        </w:tc>
      </w:tr>
      <w:tr>
        <w:trPr>
          <w:trHeight w:val="0"/>
        </w:trPr>
        <w:tc>
          <w:tcPr>
            <w:tcW w:w="407" w:type="pct"/>
            <w:vAlign w:val="center"/>
            <w:textDirection w:val="lrTb"/>
            <w:noWrap w:val="false"/>
          </w:tcPr>
          <w:p>
            <w:pPr>
              <w:spacing w:after="0"/>
            </w:pPr>
            <w:r>
              <w:rPr>
                <w:rFonts w:hint="eastAsia"/>
              </w:rPr>
              <w:t xml:space="preserve">1</w:t>
            </w:r>
            <w:r/>
          </w:p>
        </w:tc>
        <w:tc>
          <w:tcPr>
            <w:tcW w:w="639" w:type="pct"/>
            <w:vAlign w:val="center"/>
            <w:textDirection w:val="lrTb"/>
            <w:noWrap w:val="false"/>
          </w:tcPr>
          <w:p>
            <w:pPr>
              <w:spacing w:after="0"/>
            </w:pPr>
            <w:r>
              <w:rPr>
                <w:rFonts w:hint="eastAsia"/>
              </w:rPr>
              <w:t xml:space="preserve">镇区公厕</w:t>
            </w:r>
            <w:r>
              <w:rPr>
                <w:rFonts w:hint="eastAsia"/>
                <w:lang w:val="en-US" w:eastAsia="zh-CN"/>
              </w:rPr>
              <w:t xml:space="preserve">7</w:t>
            </w:r>
            <w:r>
              <w:rPr>
                <w:rFonts w:hint="eastAsia"/>
              </w:rPr>
              <w:t xml:space="preserve">座</w:t>
            </w:r>
            <w:r/>
          </w:p>
        </w:tc>
        <w:tc>
          <w:tcPr>
            <w:gridSpan w:val="2"/>
            <w:tcW w:w="1655" w:type="pct"/>
            <w:vAlign w:val="center"/>
            <w:textDirection w:val="lrTb"/>
            <w:noWrap w:val="false"/>
          </w:tcPr>
          <w:p>
            <w:pPr>
              <w:spacing w:after="0"/>
            </w:pPr>
            <w:r>
              <w:rPr>
                <w:rFonts w:hint="eastAsia"/>
              </w:rPr>
              <w:t xml:space="preserve">公厕内常态化保洁，包含工资、福利、工具、消毒等</w:t>
            </w:r>
            <w:r/>
          </w:p>
        </w:tc>
        <w:tc>
          <w:tcPr>
            <w:gridSpan w:val="3"/>
            <w:tcW w:w="1636" w:type="pct"/>
            <w:vAlign w:val="center"/>
            <w:textDirection w:val="lrTb"/>
            <w:noWrap w:val="false"/>
          </w:tcPr>
          <w:p>
            <w:pPr>
              <w:spacing w:after="0"/>
              <w:rPr>
                <w:rFonts w:hint="eastAsia"/>
                <w:lang w:eastAsia="zh-CN"/>
              </w:rPr>
            </w:pPr>
            <w:r>
              <w:rPr>
                <w:rFonts w:hint="eastAsia"/>
                <w:lang w:val="en-US" w:eastAsia="zh-CN"/>
              </w:rPr>
              <w:t xml:space="preserve">7</w:t>
            </w:r>
            <w:r/>
          </w:p>
        </w:tc>
        <w:tc>
          <w:tcPr>
            <w:tcW w:w="661" w:type="pct"/>
            <w:vAlign w:val="center"/>
            <w:textDirection w:val="lrTb"/>
            <w:noWrap w:val="false"/>
          </w:tcPr>
          <w:p>
            <w:pPr>
              <w:spacing w:after="0"/>
            </w:pPr>
            <w:r>
              <w:rPr>
                <w:rFonts w:hint="eastAsia"/>
              </w:rPr>
              <w:t xml:space="preserve"> </w:t>
            </w:r>
            <w:r/>
          </w:p>
        </w:tc>
      </w:tr>
    </w:tbl>
    <w:p>
      <w:pPr>
        <w:pStyle w:val="781"/>
        <w:jc w:val="left"/>
        <w:spacing w:line="480" w:lineRule="auto"/>
        <w:rPr>
          <w:rFonts w:hint="eastAsia" w:ascii="仿宋" w:hAnsi="仿宋" w:eastAsia="仿宋" w:cs="仿宋"/>
          <w:b/>
          <w:bCs/>
          <w:color w:val="000000"/>
          <w:sz w:val="24"/>
        </w:rPr>
      </w:pPr>
      <w:r>
        <w:rPr>
          <w:rFonts w:hint="eastAsia" w:ascii="仿宋" w:hAnsi="仿宋" w:eastAsia="仿宋" w:cs="仿宋"/>
          <w:b/>
          <w:bCs/>
          <w:color w:val="000000"/>
          <w:sz w:val="24"/>
        </w:rPr>
      </w:r>
      <w:r/>
    </w:p>
    <w:p>
      <w:pPr>
        <w:rPr>
          <w:rFonts w:hint="eastAsia" w:ascii="宋体" w:hAnsi="宋体" w:eastAsia="宋体" w:cs="宋体"/>
          <w:b/>
          <w:bCs/>
          <w:color w:val="000000"/>
          <w:sz w:val="24"/>
        </w:rPr>
      </w:pPr>
      <w:r>
        <w:rPr>
          <w:rFonts w:hint="eastAsia" w:ascii="宋体" w:hAnsi="宋体" w:eastAsia="宋体" w:cs="宋体"/>
          <w:b/>
          <w:bCs/>
          <w:color w:val="000000"/>
          <w:sz w:val="24"/>
        </w:rPr>
        <w:br w:type="page" w:clear="all"/>
      </w:r>
      <w:r/>
    </w:p>
    <w:p>
      <w:pPr>
        <w:pStyle w:val="781"/>
        <w:ind w:left="0" w:firstLine="0"/>
        <w:jc w:val="left"/>
        <w:spacing w:line="48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附件</w:t>
      </w:r>
      <w:r>
        <w:rPr>
          <w:rFonts w:hint="eastAsia" w:ascii="宋体" w:hAnsi="宋体" w:eastAsia="宋体" w:cs="宋体"/>
          <w:b/>
          <w:bCs/>
          <w:color w:val="000000"/>
          <w:sz w:val="24"/>
          <w:lang w:val="en-US" w:eastAsia="zh-CN"/>
        </w:rPr>
        <w:t xml:space="preserve">2</w:t>
      </w:r>
      <w:r>
        <w:rPr>
          <w:rFonts w:hint="eastAsia" w:ascii="宋体" w:hAnsi="宋体" w:eastAsia="宋体" w:cs="宋体"/>
          <w:b/>
          <w:bCs/>
          <w:color w:val="000000"/>
          <w:sz w:val="24"/>
        </w:rPr>
        <w:t xml:space="preserve">: 人工作业考核细则</w:t>
      </w:r>
      <w:r/>
    </w:p>
    <w:tbl>
      <w:tblPr>
        <w:tblStyle w:val="737"/>
        <w:tblW w:w="103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6"/>
        <w:gridCol w:w="996"/>
        <w:gridCol w:w="3228"/>
        <w:gridCol w:w="5028"/>
      </w:tblGrid>
      <w:tr>
        <w:trPr>
          <w:jc w:val="center"/>
          <w:trHeight w:val="453"/>
        </w:trPr>
        <w:tc>
          <w:tcPr>
            <w:gridSpan w:val="2"/>
            <w:tcW w:w="2082" w:type="dxa"/>
            <w:vAlign w:val="center"/>
            <w:textDirection w:val="lrTb"/>
            <w:noWrap w:val="false"/>
          </w:tcPr>
          <w:p>
            <w:pPr>
              <w:rPr>
                <w:rFonts w:hint="eastAsia"/>
                <w:lang w:val="en-US" w:eastAsia="zh-CN"/>
              </w:rPr>
            </w:pPr>
            <w:r>
              <w:rPr>
                <w:rFonts w:hint="eastAsia"/>
                <w:lang w:val="en-US" w:eastAsia="zh-CN"/>
              </w:rPr>
              <w:t xml:space="preserve">考核项目</w:t>
            </w:r>
            <w:r/>
          </w:p>
        </w:tc>
        <w:tc>
          <w:tcPr>
            <w:tcW w:w="3228" w:type="dxa"/>
            <w:vAlign w:val="center"/>
            <w:textDirection w:val="lrTb"/>
            <w:noWrap w:val="false"/>
          </w:tcPr>
          <w:p>
            <w:pPr>
              <w:rPr>
                <w:rFonts w:hint="eastAsia"/>
                <w:lang w:val="en-US" w:eastAsia="zh-CN"/>
              </w:rPr>
            </w:pPr>
            <w:r>
              <w:rPr>
                <w:rFonts w:hint="eastAsia"/>
                <w:lang w:val="en-US" w:eastAsia="zh-CN"/>
              </w:rPr>
              <w:t xml:space="preserve">作业要求</w:t>
            </w:r>
            <w:r/>
          </w:p>
        </w:tc>
        <w:tc>
          <w:tcPr>
            <w:tcW w:w="5028" w:type="dxa"/>
            <w:vAlign w:val="center"/>
            <w:textDirection w:val="lrTb"/>
            <w:noWrap w:val="false"/>
          </w:tcPr>
          <w:p>
            <w:pPr>
              <w:rPr>
                <w:rFonts w:hint="eastAsia"/>
                <w:lang w:val="en-US" w:eastAsia="zh-CN"/>
              </w:rPr>
            </w:pPr>
            <w:r>
              <w:rPr>
                <w:rFonts w:hint="eastAsia"/>
                <w:lang w:val="en-US" w:eastAsia="zh-CN"/>
              </w:rPr>
              <w:t xml:space="preserve">扣分标准</w:t>
            </w:r>
            <w:r/>
          </w:p>
        </w:tc>
      </w:tr>
      <w:tr>
        <w:trPr>
          <w:jc w:val="center"/>
          <w:trHeight w:val="960"/>
        </w:trPr>
        <w:tc>
          <w:tcPr>
            <w:tcW w:w="1086" w:type="dxa"/>
            <w:vAlign w:val="center"/>
            <w:vMerge w:val="restart"/>
            <w:textDirection w:val="lrTb"/>
            <w:noWrap w:val="false"/>
          </w:tcPr>
          <w:p>
            <w:pPr>
              <w:rPr>
                <w:rFonts w:hint="eastAsia"/>
                <w:lang w:val="en-US" w:eastAsia="zh-CN"/>
              </w:rPr>
            </w:pPr>
            <w:r>
              <w:rPr>
                <w:rFonts w:hint="eastAsia"/>
                <w:lang w:val="en-US" w:eastAsia="zh-CN"/>
              </w:rPr>
              <w:t xml:space="preserve">管理标准</w:t>
            </w:r>
            <w:r/>
          </w:p>
        </w:tc>
        <w:tc>
          <w:tcPr>
            <w:tcW w:w="996" w:type="dxa"/>
            <w:vAlign w:val="center"/>
            <w:textDirection w:val="lrTb"/>
            <w:noWrap w:val="false"/>
          </w:tcPr>
          <w:p>
            <w:pPr>
              <w:rPr>
                <w:rFonts w:hint="eastAsia"/>
                <w:lang w:val="en-US" w:eastAsia="zh-CN"/>
              </w:rPr>
            </w:pPr>
            <w:r>
              <w:rPr>
                <w:rFonts w:hint="eastAsia"/>
                <w:lang w:val="en-US" w:eastAsia="zh-CN"/>
              </w:rPr>
              <w:t xml:space="preserve">人员管理</w:t>
            </w:r>
            <w:r/>
          </w:p>
        </w:tc>
        <w:tc>
          <w:tcPr>
            <w:tcW w:w="3228" w:type="dxa"/>
            <w:vAlign w:val="center"/>
            <w:textDirection w:val="lrTb"/>
            <w:noWrap w:val="false"/>
          </w:tcPr>
          <w:p>
            <w:pPr>
              <w:rPr>
                <w:rFonts w:hint="eastAsia"/>
                <w:lang w:val="en-US" w:eastAsia="zh-CN"/>
              </w:rPr>
            </w:pPr>
            <w:r>
              <w:rPr>
                <w:rFonts w:hint="eastAsia"/>
                <w:lang w:val="en-US" w:eastAsia="zh-CN"/>
              </w:rPr>
              <w:t xml:space="preserve">按照合同规定配备作业人数，保洁员按要求进行作业；统一着装，佩戴上岗证；作业期间内不得脱岗、离岗、聚众闲聊。</w:t>
            </w:r>
            <w:r/>
          </w:p>
        </w:tc>
        <w:tc>
          <w:tcPr>
            <w:tcW w:w="5028" w:type="dxa"/>
            <w:vAlign w:val="center"/>
            <w:textDirection w:val="lrTb"/>
            <w:noWrap w:val="false"/>
          </w:tcPr>
          <w:p>
            <w:pPr>
              <w:rPr>
                <w:rFonts w:hint="eastAsia"/>
                <w:lang w:val="en-US" w:eastAsia="zh-CN"/>
              </w:rPr>
            </w:pPr>
            <w:r/>
            <w:bookmarkStart w:id="8" w:name="RANGE!D4"/>
            <w:r>
              <w:rPr>
                <w:rFonts w:hint="eastAsia"/>
                <w:lang w:val="en-US" w:eastAsia="zh-CN"/>
              </w:rPr>
              <w:t xml:space="preserve">保洁员未按合同配备的每少1人扣5分；保洁员离岗、脱岗，每例扣2分；保洁员在岗不作为、干私活，每例扣1分；未统一着装、佩戴上岗证，每例扣1分；作业期间内聚众闲聊，每例扣2分；路段管理员未按规定进行巡查的，每例扣3分。</w:t>
            </w:r>
            <w:bookmarkEnd w:id="8"/>
            <w:r/>
            <w:r/>
          </w:p>
        </w:tc>
      </w:tr>
      <w:tr>
        <w:trPr>
          <w:jc w:val="center"/>
          <w:trHeight w:val="720"/>
        </w:trPr>
        <w:tc>
          <w:tcPr>
            <w:tcW w:w="1086" w:type="dxa"/>
            <w:vAlign w:val="center"/>
            <w:vMerge w:val="continue"/>
            <w:textDirection w:val="lrTb"/>
            <w:noWrap w:val="false"/>
          </w:tcPr>
          <w:p>
            <w:pPr>
              <w:rPr>
                <w:rFonts w:hint="eastAsia"/>
                <w:lang w:val="en-US" w:eastAsia="zh-CN"/>
              </w:rPr>
            </w:pPr>
            <w:r>
              <w:rPr>
                <w:rFonts w:hint="eastAsia"/>
                <w:lang w:val="en-US" w:eastAsia="zh-CN"/>
              </w:rPr>
            </w:r>
            <w:r/>
          </w:p>
        </w:tc>
        <w:tc>
          <w:tcPr>
            <w:tcW w:w="996" w:type="dxa"/>
            <w:vAlign w:val="center"/>
            <w:textDirection w:val="lrTb"/>
            <w:noWrap w:val="false"/>
          </w:tcPr>
          <w:p>
            <w:pPr>
              <w:rPr>
                <w:rFonts w:hint="eastAsia"/>
                <w:lang w:val="en-US" w:eastAsia="zh-CN"/>
              </w:rPr>
            </w:pPr>
            <w:r>
              <w:rPr>
                <w:rFonts w:hint="eastAsia"/>
                <w:lang w:val="en-US" w:eastAsia="zh-CN"/>
              </w:rPr>
              <w:t xml:space="preserve">作业工具</w:t>
            </w:r>
            <w:r/>
          </w:p>
        </w:tc>
        <w:tc>
          <w:tcPr>
            <w:tcW w:w="3228" w:type="dxa"/>
            <w:vAlign w:val="center"/>
            <w:textDirection w:val="lrTb"/>
            <w:noWrap w:val="false"/>
          </w:tcPr>
          <w:p>
            <w:pPr>
              <w:rPr>
                <w:rFonts w:hint="eastAsia"/>
                <w:lang w:val="en-US" w:eastAsia="zh-CN"/>
              </w:rPr>
            </w:pPr>
            <w:r>
              <w:rPr>
                <w:rFonts w:hint="eastAsia"/>
                <w:lang w:val="en-US" w:eastAsia="zh-CN"/>
              </w:rPr>
              <w:t xml:space="preserve">作业工具规范,符合使用要求。保洁车辆保持完好，车体整洁，停放有序。车身四侧设置反光标志，作业时开启警示灯，安全操作。</w:t>
            </w:r>
            <w:r/>
          </w:p>
        </w:tc>
        <w:tc>
          <w:tcPr>
            <w:tcW w:w="5028" w:type="dxa"/>
            <w:vAlign w:val="center"/>
            <w:textDirection w:val="lrTb"/>
            <w:noWrap w:val="false"/>
          </w:tcPr>
          <w:p>
            <w:pPr>
              <w:rPr>
                <w:rFonts w:hint="eastAsia"/>
                <w:lang w:val="en-US" w:eastAsia="zh-CN"/>
              </w:rPr>
            </w:pPr>
            <w:r>
              <w:rPr>
                <w:rFonts w:hint="eastAsia"/>
                <w:lang w:val="en-US" w:eastAsia="zh-CN"/>
              </w:rPr>
              <w:t xml:space="preserve">作业工具不规范，不符合使用要求，每例扣1分；保洁车辆明显损坏、不能正常使用，每例扣1分；车体不洁、有明显污垢，每例扣1分；车辆乱停乱放，每例扣1分。</w:t>
            </w:r>
            <w:r/>
          </w:p>
        </w:tc>
      </w:tr>
      <w:tr>
        <w:trPr>
          <w:jc w:val="center"/>
          <w:trHeight w:val="720"/>
        </w:trPr>
        <w:tc>
          <w:tcPr>
            <w:tcW w:w="1086" w:type="dxa"/>
            <w:vAlign w:val="center"/>
            <w:vMerge w:val="continue"/>
            <w:textDirection w:val="lrTb"/>
            <w:noWrap w:val="false"/>
          </w:tcPr>
          <w:p>
            <w:pPr>
              <w:rPr>
                <w:rFonts w:hint="eastAsia"/>
                <w:lang w:val="en-US" w:eastAsia="zh-CN"/>
              </w:rPr>
            </w:pPr>
            <w:r>
              <w:rPr>
                <w:rFonts w:hint="eastAsia"/>
                <w:lang w:val="en-US" w:eastAsia="zh-CN"/>
              </w:rPr>
            </w:r>
            <w:r/>
          </w:p>
        </w:tc>
        <w:tc>
          <w:tcPr>
            <w:tcW w:w="996" w:type="dxa"/>
            <w:vAlign w:val="center"/>
            <w:textDirection w:val="lrTb"/>
            <w:noWrap w:val="false"/>
          </w:tcPr>
          <w:p>
            <w:pPr>
              <w:rPr>
                <w:rFonts w:hint="eastAsia"/>
                <w:lang w:val="en-US" w:eastAsia="zh-CN"/>
              </w:rPr>
            </w:pPr>
            <w:r>
              <w:rPr>
                <w:rFonts w:hint="eastAsia"/>
                <w:lang w:val="en-US" w:eastAsia="zh-CN"/>
              </w:rPr>
              <w:t xml:space="preserve">业务会议</w:t>
            </w:r>
            <w:r/>
          </w:p>
        </w:tc>
        <w:tc>
          <w:tcPr>
            <w:tcW w:w="3228" w:type="dxa"/>
            <w:vAlign w:val="center"/>
            <w:textDirection w:val="lrTb"/>
            <w:noWrap w:val="false"/>
          </w:tcPr>
          <w:p>
            <w:pPr>
              <w:rPr>
                <w:rFonts w:hint="eastAsia"/>
                <w:lang w:val="en-US" w:eastAsia="zh-CN"/>
              </w:rPr>
            </w:pPr>
            <w:r>
              <w:rPr>
                <w:rFonts w:hint="eastAsia"/>
                <w:lang w:val="en-US" w:eastAsia="zh-CN"/>
              </w:rPr>
              <w:t xml:space="preserve">城管局或环卫部门组织业务会议不得缺席，迟到、早退；通讯工具保持畅通，24小时开机。</w:t>
            </w:r>
            <w:r/>
          </w:p>
        </w:tc>
        <w:tc>
          <w:tcPr>
            <w:tcW w:w="5028" w:type="dxa"/>
            <w:vAlign w:val="center"/>
            <w:textDirection w:val="lrTb"/>
            <w:noWrap w:val="false"/>
          </w:tcPr>
          <w:p>
            <w:pPr>
              <w:rPr>
                <w:rFonts w:hint="eastAsia"/>
                <w:lang w:val="en-US" w:eastAsia="zh-CN"/>
              </w:rPr>
            </w:pPr>
            <w:r>
              <w:rPr>
                <w:rFonts w:hint="eastAsia"/>
                <w:lang w:val="en-US" w:eastAsia="zh-CN"/>
              </w:rPr>
              <w:t xml:space="preserve">会议无故缺席每次扣10分，迟到早退每次扣2分；通讯工具关机影响工作的，每次扣2分。连续2次或一年内累计三次会议无故缺席则解除合同。</w:t>
            </w:r>
            <w:r/>
          </w:p>
        </w:tc>
      </w:tr>
      <w:tr>
        <w:trPr>
          <w:jc w:val="center"/>
          <w:trHeight w:val="720"/>
        </w:trPr>
        <w:tc>
          <w:tcPr>
            <w:tcW w:w="1086" w:type="dxa"/>
            <w:vAlign w:val="center"/>
            <w:vMerge w:val="continue"/>
            <w:textDirection w:val="lrTb"/>
            <w:noWrap w:val="false"/>
          </w:tcPr>
          <w:p>
            <w:pPr>
              <w:rPr>
                <w:rFonts w:hint="eastAsia"/>
                <w:lang w:val="en-US" w:eastAsia="zh-CN"/>
              </w:rPr>
            </w:pPr>
            <w:r>
              <w:rPr>
                <w:rFonts w:hint="eastAsia"/>
                <w:lang w:val="en-US" w:eastAsia="zh-CN"/>
              </w:rPr>
            </w:r>
            <w:r/>
          </w:p>
        </w:tc>
        <w:tc>
          <w:tcPr>
            <w:tcW w:w="996" w:type="dxa"/>
            <w:vAlign w:val="center"/>
            <w:textDirection w:val="lrTb"/>
            <w:noWrap w:val="false"/>
          </w:tcPr>
          <w:p>
            <w:pPr>
              <w:rPr>
                <w:rFonts w:hint="eastAsia"/>
                <w:lang w:val="en-US" w:eastAsia="zh-CN"/>
              </w:rPr>
            </w:pPr>
            <w:r>
              <w:rPr>
                <w:rFonts w:hint="eastAsia"/>
                <w:lang w:val="en-US" w:eastAsia="zh-CN"/>
              </w:rPr>
              <w:t xml:space="preserve">管理秩序</w:t>
            </w:r>
            <w:r/>
          </w:p>
        </w:tc>
        <w:tc>
          <w:tcPr>
            <w:tcW w:w="3228" w:type="dxa"/>
            <w:vAlign w:val="center"/>
            <w:textDirection w:val="lrTb"/>
            <w:noWrap w:val="false"/>
          </w:tcPr>
          <w:p>
            <w:pPr>
              <w:rPr>
                <w:rFonts w:hint="eastAsia"/>
                <w:lang w:val="en-US" w:eastAsia="zh-CN"/>
              </w:rPr>
            </w:pPr>
            <w:r>
              <w:rPr>
                <w:rFonts w:hint="eastAsia"/>
                <w:lang w:val="en-US" w:eastAsia="zh-CN"/>
              </w:rPr>
              <w:t xml:space="preserve">严格内部管理，服从监管，合理表达要求，无被动管理现象，不得将甲方的考核结果转嫁给保洁人员。</w:t>
            </w:r>
            <w:r/>
          </w:p>
        </w:tc>
        <w:tc>
          <w:tcPr>
            <w:tcW w:w="5028" w:type="dxa"/>
            <w:vAlign w:val="center"/>
            <w:textDirection w:val="lrTb"/>
            <w:noWrap w:val="false"/>
          </w:tcPr>
          <w:p>
            <w:pPr>
              <w:rPr>
                <w:rFonts w:hint="eastAsia"/>
                <w:lang w:val="en-US" w:eastAsia="zh-CN"/>
              </w:rPr>
            </w:pPr>
            <w:r>
              <w:rPr>
                <w:rFonts w:hint="eastAsia"/>
                <w:lang w:val="en-US" w:eastAsia="zh-CN"/>
              </w:rPr>
              <w:t xml:space="preserve">不服从甲方管理，出现阻挠、顶撞、辱骂、殴打等事件，视情节影响扣1-50分，触犯法律者由司法机关处理。存在被动管理现象，将甲方考核结果转嫁给保洁人员的，发现1人次扣10分。</w:t>
            </w:r>
            <w:r/>
          </w:p>
        </w:tc>
      </w:tr>
      <w:tr>
        <w:trPr>
          <w:jc w:val="center"/>
          <w:trHeight w:val="720"/>
        </w:trPr>
        <w:tc>
          <w:tcPr>
            <w:tcW w:w="1086" w:type="dxa"/>
            <w:vAlign w:val="center"/>
            <w:vMerge w:val="restart"/>
            <w:textDirection w:val="lrTb"/>
            <w:noWrap w:val="false"/>
          </w:tcPr>
          <w:p>
            <w:pPr>
              <w:rPr>
                <w:rFonts w:hint="eastAsia"/>
                <w:lang w:val="en-US" w:eastAsia="zh-CN"/>
              </w:rPr>
            </w:pPr>
            <w:r>
              <w:rPr>
                <w:rFonts w:hint="eastAsia"/>
                <w:lang w:val="en-US" w:eastAsia="zh-CN"/>
              </w:rPr>
              <w:t xml:space="preserve">质量标准</w:t>
            </w:r>
            <w:r/>
          </w:p>
        </w:tc>
        <w:tc>
          <w:tcPr>
            <w:tcW w:w="996" w:type="dxa"/>
            <w:vAlign w:val="center"/>
            <w:textDirection w:val="lrTb"/>
            <w:noWrap w:val="false"/>
          </w:tcPr>
          <w:p>
            <w:pPr>
              <w:rPr>
                <w:rFonts w:hint="eastAsia"/>
                <w:lang w:val="en-US" w:eastAsia="zh-CN"/>
              </w:rPr>
            </w:pPr>
            <w:r>
              <w:rPr>
                <w:rFonts w:hint="eastAsia"/>
                <w:lang w:val="en-US" w:eastAsia="zh-CN"/>
              </w:rPr>
              <w:t xml:space="preserve">作业时间</w:t>
            </w:r>
            <w:r/>
          </w:p>
        </w:tc>
        <w:tc>
          <w:tcPr>
            <w:tcW w:w="3228" w:type="dxa"/>
            <w:vAlign w:val="center"/>
            <w:textDirection w:val="lrTb"/>
            <w:noWrap w:val="false"/>
          </w:tcPr>
          <w:p>
            <w:pPr>
              <w:rPr>
                <w:rFonts w:hint="eastAsia"/>
                <w:lang w:val="en-US" w:eastAsia="zh-CN"/>
              </w:rPr>
            </w:pPr>
            <w:r>
              <w:rPr>
                <w:rFonts w:hint="eastAsia"/>
                <w:lang w:val="en-US" w:eastAsia="zh-CN"/>
              </w:rPr>
              <w:t xml:space="preserve">作业时间详见招标合同；路面废弃物停留时间不超过20分钟。</w:t>
            </w:r>
            <w:r/>
          </w:p>
        </w:tc>
        <w:tc>
          <w:tcPr>
            <w:tcW w:w="5028" w:type="dxa"/>
            <w:vAlign w:val="center"/>
            <w:textDirection w:val="lrTb"/>
            <w:noWrap w:val="false"/>
          </w:tcPr>
          <w:p>
            <w:pPr>
              <w:rPr>
                <w:rFonts w:hint="eastAsia"/>
                <w:lang w:val="en-US" w:eastAsia="zh-CN"/>
              </w:rPr>
            </w:pPr>
            <w:r>
              <w:rPr>
                <w:rFonts w:hint="eastAsia"/>
                <w:lang w:val="en-US" w:eastAsia="zh-CN"/>
              </w:rPr>
              <w:t xml:space="preserve">未按规定时间完成作业，每例扣5分； 路面废弃物停留时间超过20分钟的，每例扣2分，保洁人员未按作业时间上下班的，每例扣2分；双班制路段交接班时间必须两人见面，出现空档的，每例扣2分。</w:t>
            </w:r>
            <w:r/>
          </w:p>
        </w:tc>
      </w:tr>
      <w:tr>
        <w:trPr>
          <w:jc w:val="center"/>
          <w:trHeight w:val="720"/>
        </w:trPr>
        <w:tc>
          <w:tcPr>
            <w:tcW w:w="1086" w:type="dxa"/>
            <w:vAlign w:val="center"/>
            <w:vMerge w:val="continue"/>
            <w:textDirection w:val="lrTb"/>
            <w:noWrap w:val="false"/>
          </w:tcPr>
          <w:p>
            <w:pPr>
              <w:rPr>
                <w:rFonts w:hint="eastAsia"/>
                <w:lang w:val="en-US" w:eastAsia="zh-CN"/>
              </w:rPr>
            </w:pPr>
            <w:r>
              <w:rPr>
                <w:rFonts w:hint="eastAsia"/>
                <w:lang w:val="en-US" w:eastAsia="zh-CN"/>
              </w:rPr>
            </w:r>
            <w:r/>
          </w:p>
        </w:tc>
        <w:tc>
          <w:tcPr>
            <w:tcW w:w="996" w:type="dxa"/>
            <w:vAlign w:val="center"/>
            <w:textDirection w:val="lrTb"/>
            <w:noWrap w:val="false"/>
          </w:tcPr>
          <w:p>
            <w:pPr>
              <w:rPr>
                <w:rFonts w:hint="eastAsia"/>
                <w:lang w:val="en-US" w:eastAsia="zh-CN"/>
              </w:rPr>
            </w:pPr>
            <w:r>
              <w:rPr>
                <w:rFonts w:hint="eastAsia"/>
                <w:lang w:val="en-US" w:eastAsia="zh-CN"/>
              </w:rPr>
              <w:t xml:space="preserve">文明作业</w:t>
            </w:r>
            <w:r/>
          </w:p>
        </w:tc>
        <w:tc>
          <w:tcPr>
            <w:tcW w:w="3228" w:type="dxa"/>
            <w:vAlign w:val="center"/>
            <w:textDirection w:val="lrTb"/>
            <w:noWrap w:val="false"/>
          </w:tcPr>
          <w:p>
            <w:pPr>
              <w:rPr>
                <w:rFonts w:hint="eastAsia"/>
                <w:lang w:val="en-US" w:eastAsia="zh-CN"/>
              </w:rPr>
            </w:pPr>
            <w:r>
              <w:rPr>
                <w:rFonts w:hint="eastAsia"/>
                <w:lang w:val="en-US" w:eastAsia="zh-CN"/>
              </w:rPr>
              <w:t xml:space="preserve">作业时严禁向窨井内扫垃圾；严禁将垃圾倒入果皮箱和绿化带内；严禁焚烧垃圾及在道路上中转垃圾。</w:t>
            </w:r>
            <w:r/>
          </w:p>
        </w:tc>
        <w:tc>
          <w:tcPr>
            <w:tcW w:w="5028" w:type="dxa"/>
            <w:vAlign w:val="center"/>
            <w:textDirection w:val="lrTb"/>
            <w:noWrap w:val="false"/>
          </w:tcPr>
          <w:p>
            <w:pPr>
              <w:rPr>
                <w:rFonts w:hint="eastAsia"/>
                <w:lang w:val="en-US" w:eastAsia="zh-CN"/>
              </w:rPr>
            </w:pPr>
            <w:r>
              <w:rPr>
                <w:rFonts w:hint="eastAsia"/>
                <w:lang w:val="en-US" w:eastAsia="zh-CN"/>
              </w:rPr>
              <w:t xml:space="preserve">作业时向窨井内扫垃圾、将清扫的垃圾倒入果皮箱和绿化带内、在道路上中转垃圾，每例扣5分；焚烧垃圾，每例扣10分。</w:t>
            </w:r>
            <w:r/>
          </w:p>
        </w:tc>
      </w:tr>
      <w:tr>
        <w:trPr>
          <w:jc w:val="center"/>
          <w:trHeight w:val="590"/>
        </w:trPr>
        <w:tc>
          <w:tcPr>
            <w:tcW w:w="1086" w:type="dxa"/>
            <w:vAlign w:val="center"/>
            <w:vMerge w:val="continue"/>
            <w:textDirection w:val="lrTb"/>
            <w:noWrap w:val="false"/>
          </w:tcPr>
          <w:p>
            <w:pPr>
              <w:rPr>
                <w:rFonts w:hint="eastAsia"/>
                <w:lang w:val="en-US" w:eastAsia="zh-CN"/>
              </w:rPr>
            </w:pPr>
            <w:r>
              <w:rPr>
                <w:rFonts w:hint="eastAsia"/>
                <w:lang w:val="en-US" w:eastAsia="zh-CN"/>
              </w:rPr>
            </w:r>
            <w:r/>
          </w:p>
        </w:tc>
        <w:tc>
          <w:tcPr>
            <w:tcW w:w="996" w:type="dxa"/>
            <w:vAlign w:val="center"/>
            <w:textDirection w:val="lrTb"/>
            <w:noWrap w:val="false"/>
          </w:tcPr>
          <w:p>
            <w:pPr>
              <w:rPr>
                <w:rFonts w:hint="eastAsia"/>
                <w:lang w:val="en-US" w:eastAsia="zh-CN"/>
              </w:rPr>
            </w:pPr>
            <w:r>
              <w:rPr>
                <w:rFonts w:hint="eastAsia"/>
                <w:lang w:val="en-US" w:eastAsia="zh-CN"/>
              </w:rPr>
              <w:t xml:space="preserve">路面保洁</w:t>
            </w:r>
            <w:r/>
          </w:p>
        </w:tc>
        <w:tc>
          <w:tcPr>
            <w:tcW w:w="3228" w:type="dxa"/>
            <w:vAlign w:val="center"/>
            <w:textDirection w:val="lrTb"/>
            <w:noWrap w:val="false"/>
          </w:tcPr>
          <w:p>
            <w:pPr>
              <w:rPr>
                <w:rFonts w:hint="eastAsia"/>
                <w:lang w:val="en-US" w:eastAsia="zh-CN"/>
              </w:rPr>
            </w:pPr>
            <w:r>
              <w:rPr>
                <w:rFonts w:hint="eastAsia"/>
                <w:lang w:val="en-US" w:eastAsia="zh-CN"/>
              </w:rPr>
              <w:t xml:space="preserve">保洁区域内无果皮、纸屑、塑料袋、烟头和其他杂物。</w:t>
            </w:r>
            <w:r/>
          </w:p>
          <w:p>
            <w:pPr>
              <w:rPr>
                <w:rFonts w:hint="eastAsia"/>
                <w:lang w:val="en-US" w:eastAsia="zh-CN"/>
              </w:rPr>
            </w:pPr>
            <w:r>
              <w:rPr>
                <w:rFonts w:hint="eastAsia"/>
                <w:lang w:val="en-US" w:eastAsia="zh-CN"/>
              </w:rPr>
              <w:t xml:space="preserve">窨井口周边保持洁净无杂物和污渍；路面无积水(雨天除外)；道路清扫作业后，无陈旧积灰和其他杂物；人行道上无杂草；保洁区域内无积存、暴露垃圾。</w:t>
            </w:r>
            <w:r/>
          </w:p>
        </w:tc>
        <w:tc>
          <w:tcPr>
            <w:tcW w:w="5028" w:type="dxa"/>
            <w:vAlign w:val="center"/>
            <w:textDirection w:val="lrTb"/>
            <w:noWrap w:val="false"/>
          </w:tcPr>
          <w:p>
            <w:pPr>
              <w:rPr>
                <w:rFonts w:hint="eastAsia"/>
                <w:lang w:val="en-US" w:eastAsia="zh-CN"/>
              </w:rPr>
            </w:pPr>
            <w:r>
              <w:rPr>
                <w:rFonts w:hint="eastAsia"/>
                <w:lang w:val="en-US" w:eastAsia="zh-CN"/>
              </w:rPr>
              <w:t xml:space="preserve">区域内有果皮、纸屑、塑料袋、烟头和其他杂物，每1000平方米范围内发现1-3片（个）扣1分，每多3片（个）加扣1分。路面有积水（雨天除外），每平方米扣1分。窨井口周边有杂物及污渍，每处扣2分。</w:t>
            </w:r>
            <w:r/>
          </w:p>
          <w:p>
            <w:pPr>
              <w:rPr>
                <w:rFonts w:hint="eastAsia"/>
                <w:lang w:val="en-US" w:eastAsia="zh-CN"/>
              </w:rPr>
            </w:pPr>
            <w:r>
              <w:rPr>
                <w:rFonts w:hint="eastAsia"/>
                <w:lang w:val="en-US" w:eastAsia="zh-CN"/>
              </w:rPr>
              <w:t xml:space="preserve">积存、暴露垃圾大堆（占地面积1平方米以上），每处扣10分；</w:t>
            </w:r>
            <w:r>
              <w:rPr>
                <w:rFonts w:hint="eastAsia"/>
                <w:lang w:val="en-US" w:eastAsia="zh-CN"/>
              </w:rPr>
              <w:br/>
            </w:r>
            <w:r>
              <w:rPr>
                <w:rFonts w:hint="eastAsia"/>
                <w:lang w:val="en-US" w:eastAsia="zh-CN"/>
              </w:rPr>
              <w:t xml:space="preserve">积存、暴露垃圾中堆（占地面积0.5平方米以上，1平方米（含）以下），每处扣7分；</w:t>
            </w:r>
            <w:r>
              <w:rPr>
                <w:rFonts w:hint="eastAsia"/>
                <w:lang w:val="en-US" w:eastAsia="zh-CN"/>
              </w:rPr>
              <w:br/>
            </w:r>
            <w:r>
              <w:rPr>
                <w:rFonts w:hint="eastAsia"/>
                <w:lang w:val="en-US" w:eastAsia="zh-CN"/>
              </w:rPr>
              <w:t xml:space="preserve">积存、暴露垃圾小堆（占地面积0.5平方米（含）以下），每处扣3分。有杂草视具体情况扣分。</w:t>
            </w:r>
            <w:r/>
          </w:p>
        </w:tc>
      </w:tr>
      <w:tr>
        <w:trPr>
          <w:jc w:val="center"/>
          <w:trHeight w:val="960"/>
        </w:trPr>
        <w:tc>
          <w:tcPr>
            <w:tcW w:w="1086" w:type="dxa"/>
            <w:vAlign w:val="center"/>
            <w:vMerge w:val="continue"/>
            <w:textDirection w:val="lrTb"/>
            <w:noWrap w:val="false"/>
          </w:tcPr>
          <w:p>
            <w:pPr>
              <w:rPr>
                <w:rFonts w:hint="eastAsia"/>
                <w:lang w:val="en-US" w:eastAsia="zh-CN"/>
              </w:rPr>
            </w:pPr>
            <w:r>
              <w:rPr>
                <w:rFonts w:hint="eastAsia"/>
                <w:lang w:val="en-US" w:eastAsia="zh-CN"/>
              </w:rPr>
            </w:r>
            <w:r/>
          </w:p>
        </w:tc>
        <w:tc>
          <w:tcPr>
            <w:tcW w:w="996" w:type="dxa"/>
            <w:vAlign w:val="center"/>
            <w:textDirection w:val="lrTb"/>
            <w:noWrap w:val="false"/>
          </w:tcPr>
          <w:p>
            <w:pPr>
              <w:rPr>
                <w:rFonts w:hint="eastAsia"/>
                <w:lang w:val="en-US" w:eastAsia="zh-CN"/>
              </w:rPr>
            </w:pPr>
            <w:r>
              <w:rPr>
                <w:rFonts w:hint="eastAsia"/>
                <w:lang w:val="en-US" w:eastAsia="zh-CN"/>
              </w:rPr>
              <w:t xml:space="preserve">果皮箱和垃圾收集容器保洁</w:t>
            </w:r>
            <w:r/>
          </w:p>
        </w:tc>
        <w:tc>
          <w:tcPr>
            <w:tcW w:w="3228" w:type="dxa"/>
            <w:vAlign w:val="center"/>
            <w:textDirection w:val="lrTb"/>
            <w:noWrap w:val="false"/>
          </w:tcPr>
          <w:p>
            <w:pPr>
              <w:rPr>
                <w:rFonts w:hint="eastAsia"/>
                <w:lang w:val="en-US" w:eastAsia="zh-CN"/>
              </w:rPr>
            </w:pPr>
            <w:r>
              <w:rPr>
                <w:rFonts w:hint="eastAsia"/>
                <w:lang w:val="en-US" w:eastAsia="zh-CN"/>
              </w:rPr>
              <w:t xml:space="preserve">果皮箱和垃圾收集容器保持设施完好、整洁密闭，摆放有序，做到箱体（收集容器）无污迹、无野广告；内部垃圾不得超过容积的1/2,周边环境洁净。</w:t>
            </w:r>
            <w:r/>
          </w:p>
        </w:tc>
        <w:tc>
          <w:tcPr>
            <w:tcW w:w="5028" w:type="dxa"/>
            <w:vAlign w:val="center"/>
            <w:textDirection w:val="lrTb"/>
            <w:noWrap w:val="false"/>
          </w:tcPr>
          <w:p>
            <w:pPr>
              <w:rPr>
                <w:rFonts w:hint="eastAsia"/>
                <w:lang w:val="en-US" w:eastAsia="zh-CN"/>
              </w:rPr>
            </w:pPr>
            <w:r>
              <w:rPr>
                <w:rFonts w:hint="eastAsia"/>
                <w:lang w:val="en-US" w:eastAsia="zh-CN"/>
              </w:rPr>
              <w:t xml:space="preserve">果皮箱和垃圾收集容器箱体损坏未及时报告，未密闭（门未关、盖未盖），摆放不整齐，每个扣1分；箱体有污迹及野广告，每个扣1分；内部垃圾超过容积的1/2,每个扣1分；周边环境不洁，每个扣1－5分。</w:t>
            </w:r>
            <w:r/>
          </w:p>
        </w:tc>
      </w:tr>
      <w:tr>
        <w:trPr>
          <w:jc w:val="center"/>
          <w:trHeight w:val="1005"/>
        </w:trPr>
        <w:tc>
          <w:tcPr>
            <w:tcW w:w="1086" w:type="dxa"/>
            <w:vAlign w:val="center"/>
            <w:vMerge w:val="continue"/>
            <w:textDirection w:val="lrTb"/>
            <w:noWrap w:val="false"/>
          </w:tcPr>
          <w:p>
            <w:pPr>
              <w:rPr>
                <w:rFonts w:hint="eastAsia"/>
                <w:lang w:val="en-US" w:eastAsia="zh-CN"/>
              </w:rPr>
            </w:pPr>
            <w:r>
              <w:rPr>
                <w:rFonts w:hint="eastAsia"/>
                <w:lang w:val="en-US" w:eastAsia="zh-CN"/>
              </w:rPr>
            </w:r>
            <w:r/>
          </w:p>
        </w:tc>
        <w:tc>
          <w:tcPr>
            <w:tcW w:w="996" w:type="dxa"/>
            <w:vAlign w:val="center"/>
            <w:textDirection w:val="lrTb"/>
            <w:noWrap w:val="false"/>
          </w:tcPr>
          <w:p>
            <w:pPr>
              <w:rPr>
                <w:rFonts w:hint="eastAsia"/>
                <w:lang w:val="en-US" w:eastAsia="zh-CN"/>
              </w:rPr>
            </w:pPr>
            <w:r>
              <w:rPr>
                <w:rFonts w:hint="eastAsia"/>
                <w:lang w:val="en-US" w:eastAsia="zh-CN"/>
              </w:rPr>
              <w:t xml:space="preserve">绿化带保洁</w:t>
            </w:r>
            <w:r/>
          </w:p>
        </w:tc>
        <w:tc>
          <w:tcPr>
            <w:tcW w:w="3228" w:type="dxa"/>
            <w:vAlign w:val="center"/>
            <w:textDirection w:val="lrTb"/>
            <w:noWrap w:val="false"/>
          </w:tcPr>
          <w:p>
            <w:pPr>
              <w:rPr>
                <w:rFonts w:hint="eastAsia"/>
                <w:lang w:val="en-US" w:eastAsia="zh-CN"/>
              </w:rPr>
            </w:pPr>
            <w:r>
              <w:rPr>
                <w:rFonts w:hint="eastAsia"/>
                <w:lang w:val="en-US" w:eastAsia="zh-CN"/>
              </w:rPr>
              <w:t xml:space="preserve">树穴、绿化带、花坛、绿地无果皮、纸屑、塑料袋、烟头和其他杂物，无积存、暴露垃圾。</w:t>
            </w:r>
            <w:r/>
          </w:p>
        </w:tc>
        <w:tc>
          <w:tcPr>
            <w:tcW w:w="5028" w:type="dxa"/>
            <w:vAlign w:val="center"/>
            <w:textDirection w:val="lrTb"/>
            <w:noWrap w:val="false"/>
          </w:tcPr>
          <w:p>
            <w:pPr>
              <w:rPr>
                <w:rFonts w:hint="eastAsia"/>
                <w:lang w:val="en-US" w:eastAsia="zh-CN"/>
              </w:rPr>
            </w:pPr>
            <w:r>
              <w:rPr>
                <w:rFonts w:hint="eastAsia"/>
                <w:lang w:val="en-US" w:eastAsia="zh-CN"/>
              </w:rPr>
              <w:t xml:space="preserve">有果皮、纸屑、塑料袋、烟头和其他杂物，每1000平方米范围内发现1-3片（个）扣1分，每多3片（个）加扣1分。</w:t>
            </w:r>
            <w:r/>
          </w:p>
          <w:p>
            <w:pPr>
              <w:rPr>
                <w:rFonts w:hint="eastAsia"/>
                <w:lang w:val="en-US" w:eastAsia="zh-CN"/>
              </w:rPr>
            </w:pPr>
            <w:r>
              <w:rPr>
                <w:rFonts w:hint="eastAsia"/>
                <w:lang w:val="en-US" w:eastAsia="zh-CN"/>
              </w:rPr>
              <w:t xml:space="preserve">积存、暴露垃圾大堆（占地面积1平方米以上），每处扣10分；</w:t>
            </w:r>
            <w:r>
              <w:rPr>
                <w:rFonts w:hint="eastAsia"/>
                <w:lang w:val="en-US" w:eastAsia="zh-CN"/>
              </w:rPr>
              <w:br/>
            </w:r>
            <w:r>
              <w:rPr>
                <w:rFonts w:hint="eastAsia"/>
                <w:lang w:val="en-US" w:eastAsia="zh-CN"/>
              </w:rPr>
              <w:t xml:space="preserve">积存、暴露垃圾中堆（占地面积0.5平方米以上，1平方米（含）以下），每处扣7分；</w:t>
            </w:r>
            <w:r>
              <w:rPr>
                <w:rFonts w:hint="eastAsia"/>
                <w:lang w:val="en-US" w:eastAsia="zh-CN"/>
              </w:rPr>
              <w:br/>
            </w:r>
            <w:r>
              <w:rPr>
                <w:rFonts w:hint="eastAsia"/>
                <w:lang w:val="en-US" w:eastAsia="zh-CN"/>
              </w:rPr>
              <w:t xml:space="preserve">积存、暴露垃圾小堆（占地面积0.5平方米（含）以下），每处扣3分。</w:t>
            </w:r>
            <w:r/>
          </w:p>
          <w:p>
            <w:pPr>
              <w:rPr>
                <w:rFonts w:hint="eastAsia"/>
                <w:lang w:val="en-US" w:eastAsia="zh-CN"/>
              </w:rPr>
            </w:pPr>
            <w:r>
              <w:rPr>
                <w:rFonts w:hint="eastAsia"/>
                <w:lang w:val="en-US" w:eastAsia="zh-CN"/>
              </w:rPr>
              <w:t xml:space="preserve">枯枝烂叶清理不及时，每处扣1分。</w:t>
            </w:r>
            <w:r/>
          </w:p>
        </w:tc>
      </w:tr>
      <w:tr>
        <w:trPr>
          <w:jc w:val="center"/>
          <w:trHeight w:val="1200"/>
        </w:trPr>
        <w:tc>
          <w:tcPr>
            <w:tcW w:w="1086" w:type="dxa"/>
            <w:vAlign w:val="center"/>
            <w:vMerge w:val="continue"/>
            <w:textDirection w:val="lrTb"/>
            <w:noWrap w:val="false"/>
          </w:tcPr>
          <w:p>
            <w:pPr>
              <w:rPr>
                <w:rFonts w:hint="eastAsia"/>
                <w:lang w:val="en-US" w:eastAsia="zh-CN"/>
              </w:rPr>
            </w:pPr>
            <w:r>
              <w:rPr>
                <w:rFonts w:hint="eastAsia"/>
                <w:lang w:val="en-US" w:eastAsia="zh-CN"/>
              </w:rPr>
            </w:r>
            <w:r/>
          </w:p>
        </w:tc>
        <w:tc>
          <w:tcPr>
            <w:tcW w:w="996" w:type="dxa"/>
            <w:vAlign w:val="center"/>
            <w:textDirection w:val="lrTb"/>
            <w:noWrap w:val="false"/>
          </w:tcPr>
          <w:p>
            <w:pPr>
              <w:rPr>
                <w:rFonts w:hint="eastAsia"/>
                <w:lang w:val="en-US" w:eastAsia="zh-CN"/>
              </w:rPr>
            </w:pPr>
            <w:r>
              <w:rPr>
                <w:rFonts w:hint="eastAsia"/>
                <w:lang w:val="en-US" w:eastAsia="zh-CN"/>
              </w:rPr>
              <w:t xml:space="preserve">野广告清理</w:t>
            </w:r>
            <w:r/>
          </w:p>
        </w:tc>
        <w:tc>
          <w:tcPr>
            <w:tcW w:w="3228" w:type="dxa"/>
            <w:vAlign w:val="center"/>
            <w:textDirection w:val="lrTb"/>
            <w:noWrap w:val="false"/>
          </w:tcPr>
          <w:p>
            <w:pPr>
              <w:rPr>
                <w:rFonts w:hint="eastAsia"/>
                <w:lang w:val="en-US" w:eastAsia="zh-CN"/>
              </w:rPr>
            </w:pPr>
            <w:r>
              <w:rPr>
                <w:rFonts w:hint="eastAsia"/>
                <w:lang w:val="en-US" w:eastAsia="zh-CN"/>
              </w:rPr>
              <w:t xml:space="preserve">清理道路路面和建（构）筑物、树木及各类灯（线）杆或者其他设施立面1.8m以下野广告，做到及时发现及时清理，覆盖严密、清理彻底、不留残余；色差均匀，与周边环境协调一致。</w:t>
            </w:r>
            <w:r/>
          </w:p>
        </w:tc>
        <w:tc>
          <w:tcPr>
            <w:tcW w:w="5028" w:type="dxa"/>
            <w:vAlign w:val="center"/>
            <w:textDirection w:val="lrTb"/>
            <w:noWrap w:val="false"/>
          </w:tcPr>
          <w:p>
            <w:pPr>
              <w:rPr>
                <w:rFonts w:hint="eastAsia"/>
                <w:lang w:val="en-US" w:eastAsia="zh-CN"/>
              </w:rPr>
            </w:pPr>
            <w:r>
              <w:rPr>
                <w:rFonts w:hint="eastAsia"/>
                <w:lang w:val="en-US" w:eastAsia="zh-CN"/>
              </w:rPr>
              <w:t xml:space="preserve">野广告未及时清理的，每个扣1分；清理不规范的每个扣0.5分。</w:t>
            </w:r>
            <w:r/>
          </w:p>
        </w:tc>
      </w:tr>
      <w:tr>
        <w:trPr>
          <w:jc w:val="center"/>
          <w:trHeight w:val="480"/>
        </w:trPr>
        <w:tc>
          <w:tcPr>
            <w:tcW w:w="1086" w:type="dxa"/>
            <w:vAlign w:val="center"/>
            <w:vMerge w:val="continue"/>
            <w:textDirection w:val="lrTb"/>
            <w:noWrap w:val="false"/>
          </w:tcPr>
          <w:p>
            <w:pPr>
              <w:rPr>
                <w:rFonts w:hint="eastAsia"/>
                <w:lang w:val="en-US" w:eastAsia="zh-CN"/>
              </w:rPr>
            </w:pPr>
            <w:r>
              <w:rPr>
                <w:rFonts w:hint="eastAsia"/>
                <w:lang w:val="en-US" w:eastAsia="zh-CN"/>
              </w:rPr>
            </w:r>
            <w:r/>
          </w:p>
        </w:tc>
        <w:tc>
          <w:tcPr>
            <w:tcW w:w="996" w:type="dxa"/>
            <w:vAlign w:val="center"/>
            <w:textDirection w:val="lrTb"/>
            <w:noWrap w:val="false"/>
          </w:tcPr>
          <w:p>
            <w:pPr>
              <w:rPr>
                <w:rFonts w:hint="eastAsia"/>
                <w:lang w:val="en-US" w:eastAsia="zh-CN"/>
              </w:rPr>
            </w:pPr>
            <w:r>
              <w:rPr>
                <w:rFonts w:hint="eastAsia"/>
                <w:lang w:val="en-US" w:eastAsia="zh-CN"/>
              </w:rPr>
              <w:t xml:space="preserve">护栏及公交站台保洁</w:t>
            </w:r>
            <w:r/>
          </w:p>
        </w:tc>
        <w:tc>
          <w:tcPr>
            <w:tcW w:w="3228" w:type="dxa"/>
            <w:vAlign w:val="center"/>
            <w:textDirection w:val="lrTb"/>
            <w:noWrap w:val="false"/>
          </w:tcPr>
          <w:p>
            <w:pPr>
              <w:rPr>
                <w:rFonts w:hint="eastAsia"/>
                <w:lang w:val="en-US" w:eastAsia="zh-CN"/>
              </w:rPr>
            </w:pPr>
            <w:r>
              <w:rPr>
                <w:rFonts w:hint="eastAsia"/>
                <w:lang w:val="en-US" w:eastAsia="zh-CN"/>
              </w:rPr>
              <w:t xml:space="preserve">交通护栏和底座及公交站台及时清洗，保持干净无灰尘及污渍、无野广告。</w:t>
            </w:r>
            <w:r/>
          </w:p>
        </w:tc>
        <w:tc>
          <w:tcPr>
            <w:tcW w:w="5028" w:type="dxa"/>
            <w:vAlign w:val="center"/>
            <w:textDirection w:val="lrTb"/>
            <w:noWrap w:val="false"/>
          </w:tcPr>
          <w:p>
            <w:pPr>
              <w:rPr>
                <w:rFonts w:hint="eastAsia"/>
                <w:lang w:val="en-US" w:eastAsia="zh-CN"/>
              </w:rPr>
            </w:pPr>
            <w:r>
              <w:rPr>
                <w:rFonts w:hint="eastAsia"/>
                <w:lang w:val="en-US" w:eastAsia="zh-CN"/>
              </w:rPr>
              <w:t xml:space="preserve">有灰尘及污渍每处扣1分；野广告每处扣1分。</w:t>
            </w:r>
            <w:r/>
          </w:p>
        </w:tc>
      </w:tr>
      <w:tr>
        <w:trPr>
          <w:jc w:val="center"/>
          <w:trHeight w:val="480"/>
        </w:trPr>
        <w:tc>
          <w:tcPr>
            <w:tcW w:w="1086" w:type="dxa"/>
            <w:vAlign w:val="center"/>
            <w:vMerge w:val="continue"/>
            <w:textDirection w:val="lrTb"/>
            <w:noWrap w:val="false"/>
          </w:tcPr>
          <w:p>
            <w:pPr>
              <w:rPr>
                <w:rFonts w:hint="eastAsia"/>
                <w:lang w:val="en-US" w:eastAsia="zh-CN"/>
              </w:rPr>
            </w:pPr>
            <w:r>
              <w:rPr>
                <w:rFonts w:hint="eastAsia"/>
                <w:lang w:val="en-US" w:eastAsia="zh-CN"/>
              </w:rPr>
            </w:r>
            <w:r/>
          </w:p>
        </w:tc>
        <w:tc>
          <w:tcPr>
            <w:tcW w:w="996" w:type="dxa"/>
            <w:vAlign w:val="center"/>
            <w:textDirection w:val="lrTb"/>
            <w:noWrap w:val="false"/>
          </w:tcPr>
          <w:p>
            <w:pPr>
              <w:rPr>
                <w:rFonts w:hint="eastAsia"/>
                <w:lang w:val="en-US" w:eastAsia="zh-CN"/>
              </w:rPr>
            </w:pPr>
            <w:r>
              <w:rPr>
                <w:rFonts w:hint="eastAsia"/>
                <w:lang w:val="en-US" w:eastAsia="zh-CN"/>
              </w:rPr>
              <w:t xml:space="preserve">非机动车摆放</w:t>
            </w:r>
            <w:r/>
          </w:p>
        </w:tc>
        <w:tc>
          <w:tcPr>
            <w:tcW w:w="3228" w:type="dxa"/>
            <w:vAlign w:val="center"/>
            <w:textDirection w:val="lrTb"/>
            <w:noWrap w:val="false"/>
          </w:tcPr>
          <w:p>
            <w:pPr>
              <w:rPr>
                <w:rFonts w:hint="eastAsia"/>
                <w:lang w:val="en-US" w:eastAsia="zh-CN"/>
              </w:rPr>
            </w:pPr>
            <w:r>
              <w:rPr>
                <w:rFonts w:hint="eastAsia"/>
                <w:lang w:val="en-US" w:eastAsia="zh-CN"/>
              </w:rPr>
              <w:t xml:space="preserve">停放整齐，头向一致。</w:t>
            </w:r>
            <w:r/>
          </w:p>
        </w:tc>
        <w:tc>
          <w:tcPr>
            <w:tcW w:w="5028" w:type="dxa"/>
            <w:vAlign w:val="center"/>
            <w:textDirection w:val="lrTb"/>
            <w:noWrap w:val="false"/>
          </w:tcPr>
          <w:p>
            <w:pPr>
              <w:rPr>
                <w:rFonts w:hint="eastAsia"/>
                <w:lang w:val="en-US" w:eastAsia="zh-CN"/>
              </w:rPr>
            </w:pPr>
            <w:r>
              <w:rPr>
                <w:rFonts w:hint="eastAsia"/>
                <w:lang w:val="en-US" w:eastAsia="zh-CN"/>
              </w:rPr>
              <w:t xml:space="preserve">每点3辆（含）以上非机动车线外停放，每超1辆扣1分；每点5辆（含）以上非机动车逆向停放，每超一辆扣1分。</w:t>
            </w:r>
            <w:r/>
          </w:p>
        </w:tc>
      </w:tr>
      <w:tr>
        <w:trPr>
          <w:jc w:val="center"/>
          <w:trHeight w:val="1200"/>
        </w:trPr>
        <w:tc>
          <w:tcPr>
            <w:gridSpan w:val="2"/>
            <w:tcW w:w="2082" w:type="dxa"/>
            <w:vAlign w:val="center"/>
            <w:textDirection w:val="lrTb"/>
            <w:noWrap w:val="false"/>
          </w:tcPr>
          <w:p>
            <w:pPr>
              <w:rPr>
                <w:rFonts w:hint="eastAsia"/>
                <w:lang w:val="en-US" w:eastAsia="zh-CN"/>
              </w:rPr>
            </w:pPr>
            <w:r>
              <w:rPr>
                <w:rFonts w:hint="eastAsia"/>
                <w:lang w:val="en-US" w:eastAsia="zh-CN"/>
              </w:rPr>
              <w:t xml:space="preserve">社会监督</w:t>
            </w:r>
            <w:r/>
          </w:p>
        </w:tc>
        <w:tc>
          <w:tcPr>
            <w:tcW w:w="3228" w:type="dxa"/>
            <w:vAlign w:val="center"/>
            <w:textDirection w:val="lrTb"/>
            <w:noWrap w:val="false"/>
          </w:tcPr>
          <w:p>
            <w:pPr>
              <w:rPr>
                <w:rFonts w:hint="eastAsia"/>
                <w:lang w:val="en-US" w:eastAsia="zh-CN"/>
              </w:rPr>
            </w:pPr>
            <w:r>
              <w:rPr>
                <w:rFonts w:hint="eastAsia"/>
                <w:lang w:val="en-US" w:eastAsia="zh-CN"/>
              </w:rPr>
              <w:t xml:space="preserve">应主动接受社会监督，有责投诉问题应在规定的期限内整改。区级以上检查不失责任分。</w:t>
            </w:r>
            <w:r/>
          </w:p>
        </w:tc>
        <w:tc>
          <w:tcPr>
            <w:tcW w:w="5028" w:type="dxa"/>
            <w:vAlign w:val="center"/>
            <w:textDirection w:val="lrTb"/>
            <w:noWrap w:val="false"/>
          </w:tcPr>
          <w:p>
            <w:pPr>
              <w:rPr>
                <w:rFonts w:hint="eastAsia"/>
                <w:lang w:val="en-US" w:eastAsia="zh-CN"/>
              </w:rPr>
            </w:pPr>
            <w:r>
              <w:rPr>
                <w:rFonts w:hint="eastAsia"/>
                <w:lang w:val="en-US" w:eastAsia="zh-CN"/>
              </w:rPr>
              <w:t xml:space="preserve">上级督办和新闻媒体曝光，经确认有责的，每次扣2分。12319和12345电话受理、各信访渠道交办的市民投诉，经确认有责的，每次扣5分。发生有责投诉和有责管理事件后，未在规定的时间内整改到位的扣5分。区级以上检查失分的，每次扣5分。</w:t>
            </w:r>
            <w:r/>
          </w:p>
        </w:tc>
      </w:tr>
    </w:tbl>
    <w:p>
      <w:pPr>
        <w:rPr>
          <w:rFonts w:hint="eastAsia"/>
          <w:lang w:val="en-US" w:eastAsia="zh-CN"/>
        </w:rPr>
      </w:pPr>
      <w:r>
        <w:rPr>
          <w:rFonts w:hint="eastAsia" w:ascii="仿宋" w:hAnsi="仿宋" w:eastAsia="仿宋" w:cs="仿宋"/>
          <w:b w:val="0"/>
          <w:szCs w:val="24"/>
          <w:highlight w:val="none"/>
          <w:lang w:val="en-US" w:eastAsia="zh-CN"/>
        </w:rPr>
        <w:br w:type="page" w:clear="all"/>
      </w:r>
      <w:r>
        <w:rPr>
          <w:rFonts w:hint="eastAsia"/>
          <w:lang w:val="en-US" w:eastAsia="zh-CN"/>
        </w:rPr>
        <w:t xml:space="preserve">附件3：机械化作业考核细则</w:t>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948"/>
        <w:gridCol w:w="728"/>
        <w:gridCol w:w="1045"/>
        <w:gridCol w:w="3540"/>
        <w:gridCol w:w="2315"/>
      </w:tblGrid>
      <w:tr>
        <w:trPr>
          <w:jc w:val="center"/>
          <w:trHeight w:val="465"/>
        </w:trPr>
        <w:tc>
          <w:tcPr>
            <w:gridSpan w:val="2"/>
            <w:tcMar>
              <w:left w:w="15" w:type="dxa"/>
              <w:top w:w="15" w:type="dxa"/>
              <w:right w:w="15" w:type="dxa"/>
              <w:bottom w:w="0" w:type="dxa"/>
            </w:tcMar>
            <w:tcW w:w="1676" w:type="dxa"/>
            <w:vAlign w:val="center"/>
            <w:textDirection w:val="lrTb"/>
            <w:noWrap w:val="false"/>
          </w:tcPr>
          <w:p>
            <w:pPr>
              <w:rPr>
                <w:rFonts w:hint="eastAsia"/>
                <w:lang w:val="en-US" w:eastAsia="zh-CN"/>
              </w:rPr>
            </w:pPr>
            <w:r>
              <w:rPr>
                <w:rFonts w:hint="eastAsia"/>
                <w:lang w:val="en-US" w:eastAsia="zh-CN"/>
              </w:rPr>
              <w:t xml:space="preserve">考核项目</w:t>
            </w:r>
            <w:r/>
          </w:p>
        </w:tc>
        <w:tc>
          <w:tcPr>
            <w:gridSpan w:val="2"/>
            <w:tcMar>
              <w:left w:w="15" w:type="dxa"/>
              <w:top w:w="15" w:type="dxa"/>
              <w:right w:w="15" w:type="dxa"/>
              <w:bottom w:w="0" w:type="dxa"/>
            </w:tcMar>
            <w:tcW w:w="4585" w:type="dxa"/>
            <w:vAlign w:val="center"/>
            <w:textDirection w:val="lrTb"/>
            <w:noWrap w:val="false"/>
          </w:tcPr>
          <w:p>
            <w:pPr>
              <w:rPr>
                <w:rFonts w:hint="eastAsia"/>
                <w:lang w:val="en-US" w:eastAsia="zh-CN"/>
              </w:rPr>
            </w:pPr>
            <w:r>
              <w:rPr>
                <w:rFonts w:hint="eastAsia"/>
                <w:lang w:val="en-US" w:eastAsia="zh-CN"/>
              </w:rPr>
              <w:t xml:space="preserve">作业要求</w:t>
            </w:r>
            <w:r/>
          </w:p>
        </w:tc>
        <w:tc>
          <w:tcPr>
            <w:tcMar>
              <w:left w:w="15" w:type="dxa"/>
              <w:top w:w="15" w:type="dxa"/>
              <w:right w:w="15" w:type="dxa"/>
              <w:bottom w:w="0" w:type="dxa"/>
            </w:tcMar>
            <w:tcW w:w="2315" w:type="dxa"/>
            <w:vAlign w:val="center"/>
            <w:textDirection w:val="lrTb"/>
            <w:noWrap w:val="false"/>
          </w:tcPr>
          <w:p>
            <w:pPr>
              <w:rPr>
                <w:rFonts w:hint="eastAsia"/>
                <w:lang w:val="en-US" w:eastAsia="zh-CN"/>
              </w:rPr>
            </w:pPr>
            <w:r>
              <w:rPr>
                <w:rFonts w:hint="eastAsia"/>
                <w:lang w:val="en-US" w:eastAsia="zh-CN"/>
              </w:rPr>
              <w:t xml:space="preserve">扣分标准</w:t>
            </w:r>
            <w:r/>
          </w:p>
        </w:tc>
      </w:tr>
      <w:tr>
        <w:trPr>
          <w:jc w:val="center"/>
          <w:trHeight w:val="465"/>
        </w:trPr>
        <w:tc>
          <w:tcPr>
            <w:gridSpan w:val="2"/>
            <w:tcMar>
              <w:left w:w="15" w:type="dxa"/>
              <w:top w:w="15" w:type="dxa"/>
              <w:right w:w="15" w:type="dxa"/>
              <w:bottom w:w="0" w:type="dxa"/>
            </w:tcMar>
            <w:tcW w:w="1676" w:type="dxa"/>
            <w:vAlign w:val="center"/>
            <w:vMerge w:val="restart"/>
            <w:textDirection w:val="lrTb"/>
            <w:noWrap w:val="false"/>
          </w:tcPr>
          <w:p>
            <w:pPr>
              <w:rPr>
                <w:rFonts w:hint="eastAsia"/>
                <w:lang w:val="en-US" w:eastAsia="zh-CN"/>
              </w:rPr>
            </w:pPr>
            <w:r>
              <w:rPr>
                <w:rFonts w:hint="eastAsia"/>
                <w:lang w:val="en-US" w:eastAsia="zh-CN"/>
              </w:rPr>
              <w:t xml:space="preserve">管理标准</w:t>
            </w:r>
            <w:r/>
          </w:p>
        </w:tc>
        <w:tc>
          <w:tcPr>
            <w:gridSpan w:val="2"/>
            <w:tcMar>
              <w:left w:w="15" w:type="dxa"/>
              <w:top w:w="15" w:type="dxa"/>
              <w:right w:w="15" w:type="dxa"/>
              <w:bottom w:w="0" w:type="dxa"/>
            </w:tcMar>
            <w:tcW w:w="4585" w:type="dxa"/>
            <w:vAlign w:val="center"/>
            <w:textDirection w:val="lrTb"/>
            <w:noWrap w:val="false"/>
          </w:tcPr>
          <w:p>
            <w:pPr>
              <w:rPr>
                <w:rFonts w:hint="eastAsia"/>
                <w:lang w:val="en-US" w:eastAsia="zh-CN"/>
              </w:rPr>
            </w:pPr>
            <w:r>
              <w:rPr>
                <w:rFonts w:hint="eastAsia"/>
                <w:lang w:val="en-US" w:eastAsia="zh-CN"/>
              </w:rPr>
              <w:t xml:space="preserve">按规定时间、线路作业。</w:t>
            </w:r>
            <w:r/>
          </w:p>
        </w:tc>
        <w:tc>
          <w:tcPr>
            <w:tcMar>
              <w:left w:w="15" w:type="dxa"/>
              <w:top w:w="15" w:type="dxa"/>
              <w:right w:w="15" w:type="dxa"/>
              <w:bottom w:w="0" w:type="dxa"/>
            </w:tcMar>
            <w:tcW w:w="2315" w:type="dxa"/>
            <w:vAlign w:val="center"/>
            <w:textDirection w:val="lrTb"/>
            <w:noWrap w:val="false"/>
          </w:tcPr>
          <w:p>
            <w:pPr>
              <w:rPr>
                <w:rFonts w:hint="eastAsia"/>
                <w:lang w:val="en-US" w:eastAsia="zh-CN"/>
              </w:rPr>
            </w:pPr>
            <w:r>
              <w:rPr>
                <w:rFonts w:hint="eastAsia"/>
                <w:lang w:val="en-US" w:eastAsia="zh-CN"/>
              </w:rPr>
              <w:t xml:space="preserve">未按时作业的，每次扣1分；未按线路作业，每次扣1分。</w:t>
            </w:r>
            <w:r/>
          </w:p>
        </w:tc>
      </w:tr>
      <w:tr>
        <w:trPr>
          <w:jc w:val="center"/>
          <w:trHeight w:val="675"/>
        </w:trPr>
        <w:tc>
          <w:tcPr>
            <w:gridSpan w:val="2"/>
            <w:tcW w:w="1676" w:type="dxa"/>
            <w:vAlign w:val="center"/>
            <w:vMerge w:val="continue"/>
            <w:textDirection w:val="lrTb"/>
            <w:noWrap w:val="false"/>
          </w:tcPr>
          <w:p>
            <w:pPr>
              <w:rPr>
                <w:rFonts w:hint="eastAsia"/>
                <w:lang w:val="en-US" w:eastAsia="zh-CN"/>
              </w:rPr>
            </w:pPr>
            <w:r>
              <w:rPr>
                <w:rFonts w:hint="eastAsia"/>
                <w:lang w:val="en-US" w:eastAsia="zh-CN"/>
              </w:rPr>
            </w:r>
            <w:r/>
          </w:p>
        </w:tc>
        <w:tc>
          <w:tcPr>
            <w:gridSpan w:val="2"/>
            <w:tcMar>
              <w:left w:w="15" w:type="dxa"/>
              <w:top w:w="15" w:type="dxa"/>
              <w:right w:w="15" w:type="dxa"/>
              <w:bottom w:w="0" w:type="dxa"/>
            </w:tcMar>
            <w:tcW w:w="4585" w:type="dxa"/>
            <w:vAlign w:val="center"/>
            <w:textDirection w:val="lrTb"/>
            <w:noWrap w:val="false"/>
          </w:tcPr>
          <w:p>
            <w:pPr>
              <w:rPr>
                <w:rFonts w:hint="eastAsia"/>
                <w:lang w:val="en-US" w:eastAsia="zh-CN"/>
              </w:rPr>
            </w:pPr>
            <w:r>
              <w:rPr>
                <w:rFonts w:hint="eastAsia"/>
                <w:lang w:val="en-US" w:eastAsia="zh-CN"/>
              </w:rPr>
              <w:t xml:space="preserve">机械化作业车辆、设备正常运行，配备专人对作业情况进行实时监控。</w:t>
            </w:r>
            <w:r/>
          </w:p>
        </w:tc>
        <w:tc>
          <w:tcPr>
            <w:tcMar>
              <w:left w:w="15" w:type="dxa"/>
              <w:top w:w="15" w:type="dxa"/>
              <w:right w:w="15" w:type="dxa"/>
              <w:bottom w:w="0" w:type="dxa"/>
            </w:tcMar>
            <w:tcW w:w="2315" w:type="dxa"/>
            <w:vAlign w:val="center"/>
            <w:textDirection w:val="lrTb"/>
            <w:noWrap w:val="false"/>
          </w:tcPr>
          <w:p>
            <w:pPr>
              <w:rPr>
                <w:rFonts w:hint="eastAsia"/>
                <w:lang w:val="en-US" w:eastAsia="zh-CN"/>
              </w:rPr>
            </w:pPr>
            <w:r>
              <w:rPr>
                <w:rFonts w:hint="eastAsia"/>
                <w:lang w:val="en-US" w:eastAsia="zh-CN"/>
              </w:rPr>
              <w:t xml:space="preserve">机械化作业未按要求运行的，每次扣10分。</w:t>
            </w:r>
            <w:r/>
          </w:p>
        </w:tc>
      </w:tr>
      <w:tr>
        <w:trPr>
          <w:jc w:val="center"/>
          <w:trHeight w:val="930"/>
        </w:trPr>
        <w:tc>
          <w:tcPr>
            <w:gridSpan w:val="2"/>
            <w:tcW w:w="1676" w:type="dxa"/>
            <w:vAlign w:val="center"/>
            <w:vMerge w:val="continue"/>
            <w:textDirection w:val="lrTb"/>
            <w:noWrap w:val="false"/>
          </w:tcPr>
          <w:p>
            <w:pPr>
              <w:rPr>
                <w:rFonts w:hint="eastAsia"/>
                <w:lang w:val="en-US" w:eastAsia="zh-CN"/>
              </w:rPr>
            </w:pPr>
            <w:r>
              <w:rPr>
                <w:rFonts w:hint="eastAsia"/>
                <w:lang w:val="en-US" w:eastAsia="zh-CN"/>
              </w:rPr>
            </w:r>
            <w:r/>
          </w:p>
        </w:tc>
        <w:tc>
          <w:tcPr>
            <w:gridSpan w:val="2"/>
            <w:tcMar>
              <w:left w:w="15" w:type="dxa"/>
              <w:top w:w="15" w:type="dxa"/>
              <w:right w:w="15" w:type="dxa"/>
              <w:bottom w:w="0" w:type="dxa"/>
            </w:tcMar>
            <w:tcW w:w="4585" w:type="dxa"/>
            <w:vAlign w:val="center"/>
            <w:textDirection w:val="lrTb"/>
            <w:noWrap w:val="false"/>
          </w:tcPr>
          <w:p>
            <w:pPr>
              <w:rPr>
                <w:rFonts w:hint="eastAsia"/>
                <w:lang w:val="en-US" w:eastAsia="zh-CN"/>
              </w:rPr>
            </w:pPr>
            <w:r>
              <w:rPr>
                <w:rFonts w:hint="eastAsia"/>
                <w:lang w:val="en-US" w:eastAsia="zh-CN"/>
              </w:rPr>
              <w:t xml:space="preserve">作业过程中必须严格遵守交通法规；避免非作业状态下的滴水、漏水；带水作业时遇人群密集时，应降低车速、减少水量，不干扰行人，工作期间应使用文明用语、不得有与他人争吵、辱骂、斗殴等行为。</w:t>
            </w:r>
            <w:r/>
          </w:p>
        </w:tc>
        <w:tc>
          <w:tcPr>
            <w:tcMar>
              <w:left w:w="15" w:type="dxa"/>
              <w:top w:w="15" w:type="dxa"/>
              <w:right w:w="15" w:type="dxa"/>
              <w:bottom w:w="0" w:type="dxa"/>
            </w:tcMar>
            <w:tcW w:w="2315" w:type="dxa"/>
            <w:vAlign w:val="center"/>
            <w:textDirection w:val="lrTb"/>
            <w:noWrap w:val="false"/>
          </w:tcPr>
          <w:p>
            <w:pPr>
              <w:rPr>
                <w:rFonts w:hint="eastAsia"/>
                <w:lang w:val="en-US" w:eastAsia="zh-CN"/>
              </w:rPr>
            </w:pPr>
            <w:r>
              <w:rPr>
                <w:rFonts w:hint="eastAsia"/>
                <w:lang w:val="en-US" w:eastAsia="zh-CN"/>
              </w:rPr>
              <w:t xml:space="preserve">非作业状态下滴水、漏水，每次扣1分；</w:t>
            </w:r>
            <w:r>
              <w:rPr>
                <w:rFonts w:hint="eastAsia"/>
                <w:lang w:val="en-US" w:eastAsia="zh-CN"/>
              </w:rPr>
              <w:br/>
            </w:r>
            <w:r>
              <w:rPr>
                <w:rFonts w:hint="eastAsia"/>
                <w:lang w:val="en-US" w:eastAsia="zh-CN"/>
              </w:rPr>
              <w:t xml:space="preserve">作业期间有不文明行为的，每次扣2分。</w:t>
            </w:r>
            <w:r/>
          </w:p>
        </w:tc>
      </w:tr>
      <w:tr>
        <w:trPr>
          <w:jc w:val="center"/>
          <w:trHeight w:val="885"/>
        </w:trPr>
        <w:tc>
          <w:tcPr>
            <w:tcMar>
              <w:left w:w="15" w:type="dxa"/>
              <w:top w:w="15" w:type="dxa"/>
              <w:right w:w="15" w:type="dxa"/>
              <w:bottom w:w="0" w:type="dxa"/>
            </w:tcMar>
            <w:tcW w:w="948" w:type="dxa"/>
            <w:vAlign w:val="center"/>
            <w:vMerge w:val="restart"/>
            <w:textDirection w:val="lrTb"/>
            <w:noWrap w:val="false"/>
          </w:tcPr>
          <w:p>
            <w:pPr>
              <w:rPr>
                <w:rFonts w:hint="eastAsia"/>
                <w:lang w:val="en-US" w:eastAsia="zh-CN"/>
              </w:rPr>
            </w:pPr>
            <w:r>
              <w:rPr>
                <w:rFonts w:hint="eastAsia"/>
                <w:lang w:val="en-US" w:eastAsia="zh-CN"/>
              </w:rPr>
              <w:t xml:space="preserve">作业标准</w:t>
            </w:r>
            <w:r/>
          </w:p>
        </w:tc>
        <w:tc>
          <w:tcPr>
            <w:tcMar>
              <w:left w:w="15" w:type="dxa"/>
              <w:top w:w="15" w:type="dxa"/>
              <w:right w:w="15" w:type="dxa"/>
              <w:bottom w:w="0" w:type="dxa"/>
            </w:tcMar>
            <w:tcW w:w="728" w:type="dxa"/>
            <w:vAlign w:val="center"/>
            <w:textDirection w:val="lrTb"/>
            <w:noWrap w:val="false"/>
          </w:tcPr>
          <w:p>
            <w:pPr>
              <w:rPr>
                <w:rFonts w:hint="eastAsia"/>
                <w:lang w:val="en-US" w:eastAsia="zh-CN"/>
              </w:rPr>
            </w:pPr>
            <w:r>
              <w:rPr>
                <w:rFonts w:hint="eastAsia"/>
                <w:lang w:val="en-US" w:eastAsia="zh-CN"/>
              </w:rPr>
              <w:t xml:space="preserve">车容</w:t>
            </w:r>
            <w:r/>
          </w:p>
        </w:tc>
        <w:tc>
          <w:tcPr>
            <w:gridSpan w:val="2"/>
            <w:tcMar>
              <w:left w:w="15" w:type="dxa"/>
              <w:top w:w="15" w:type="dxa"/>
              <w:right w:w="15" w:type="dxa"/>
              <w:bottom w:w="0" w:type="dxa"/>
            </w:tcMar>
            <w:tcW w:w="4585" w:type="dxa"/>
            <w:vAlign w:val="center"/>
            <w:textDirection w:val="lrTb"/>
            <w:noWrap w:val="false"/>
          </w:tcPr>
          <w:p>
            <w:pPr>
              <w:rPr>
                <w:rFonts w:hint="eastAsia"/>
                <w:lang w:val="en-US" w:eastAsia="zh-CN"/>
              </w:rPr>
            </w:pPr>
            <w:r>
              <w:rPr>
                <w:rFonts w:hint="eastAsia"/>
                <w:lang w:val="en-US" w:eastAsia="zh-CN"/>
              </w:rPr>
              <w:t xml:space="preserve">作业时保持车容整洁，标志清晰、齐全，车体无破损、无锈蚀、无污物、无灰垢，应杜绝吊挂、抛洒污物，滴漏油液等现象。</w:t>
            </w:r>
            <w:r/>
          </w:p>
        </w:tc>
        <w:tc>
          <w:tcPr>
            <w:tcMar>
              <w:left w:w="15" w:type="dxa"/>
              <w:top w:w="15" w:type="dxa"/>
              <w:right w:w="15" w:type="dxa"/>
              <w:bottom w:w="0" w:type="dxa"/>
            </w:tcMar>
            <w:tcW w:w="2315" w:type="dxa"/>
            <w:vAlign w:val="center"/>
            <w:textDirection w:val="lrTb"/>
            <w:noWrap w:val="false"/>
          </w:tcPr>
          <w:p>
            <w:pPr>
              <w:rPr>
                <w:rFonts w:hint="eastAsia"/>
                <w:lang w:val="en-US" w:eastAsia="zh-CN"/>
              </w:rPr>
            </w:pPr>
            <w:r>
              <w:rPr>
                <w:rFonts w:hint="eastAsia"/>
                <w:lang w:val="en-US" w:eastAsia="zh-CN"/>
              </w:rPr>
              <w:t xml:space="preserve">车容不洁、标志不清每次扣2分。</w:t>
            </w:r>
            <w:r/>
          </w:p>
        </w:tc>
      </w:tr>
      <w:tr>
        <w:trPr>
          <w:jc w:val="center"/>
          <w:trHeight w:val="585"/>
        </w:trPr>
        <w:tc>
          <w:tcPr>
            <w:tcW w:w="948" w:type="dxa"/>
            <w:vAlign w:val="center"/>
            <w:vMerge w:val="continue"/>
            <w:textDirection w:val="lrTb"/>
            <w:noWrap w:val="false"/>
          </w:tcPr>
          <w:p>
            <w:pPr>
              <w:rPr>
                <w:rFonts w:hint="eastAsia"/>
                <w:lang w:val="en-US" w:eastAsia="zh-CN"/>
              </w:rPr>
            </w:pPr>
            <w:r>
              <w:rPr>
                <w:rFonts w:hint="eastAsia"/>
                <w:lang w:val="en-US" w:eastAsia="zh-CN"/>
              </w:rPr>
            </w:r>
            <w:r/>
          </w:p>
        </w:tc>
        <w:tc>
          <w:tcPr>
            <w:tcMar>
              <w:left w:w="15" w:type="dxa"/>
              <w:top w:w="15" w:type="dxa"/>
              <w:right w:w="15" w:type="dxa"/>
              <w:bottom w:w="0" w:type="dxa"/>
            </w:tcMar>
            <w:tcW w:w="728" w:type="dxa"/>
            <w:vAlign w:val="center"/>
            <w:textDirection w:val="lrTb"/>
            <w:noWrap w:val="false"/>
          </w:tcPr>
          <w:p>
            <w:pPr>
              <w:rPr>
                <w:rFonts w:hint="eastAsia"/>
                <w:lang w:val="en-US" w:eastAsia="zh-CN"/>
              </w:rPr>
            </w:pPr>
            <w:r>
              <w:rPr>
                <w:rFonts w:hint="eastAsia"/>
                <w:lang w:val="en-US" w:eastAsia="zh-CN"/>
              </w:rPr>
              <w:t xml:space="preserve">警示标志</w:t>
            </w:r>
            <w:r/>
          </w:p>
        </w:tc>
        <w:tc>
          <w:tcPr>
            <w:gridSpan w:val="2"/>
            <w:tcMar>
              <w:left w:w="15" w:type="dxa"/>
              <w:top w:w="15" w:type="dxa"/>
              <w:right w:w="15" w:type="dxa"/>
              <w:bottom w:w="0" w:type="dxa"/>
            </w:tcMar>
            <w:tcW w:w="4585" w:type="dxa"/>
            <w:vAlign w:val="center"/>
            <w:textDirection w:val="lrTb"/>
            <w:noWrap w:val="false"/>
          </w:tcPr>
          <w:p>
            <w:pPr>
              <w:rPr>
                <w:rFonts w:hint="eastAsia"/>
                <w:lang w:val="en-US" w:eastAsia="zh-CN"/>
              </w:rPr>
            </w:pPr>
            <w:r>
              <w:rPr>
                <w:rFonts w:hint="eastAsia"/>
                <w:lang w:val="en-US" w:eastAsia="zh-CN"/>
              </w:rPr>
              <w:t xml:space="preserve">白天作业时应开启提示音乐及警示灯，夜间作业时应开启夜间作业示宽灯。</w:t>
            </w:r>
            <w:r/>
          </w:p>
        </w:tc>
        <w:tc>
          <w:tcPr>
            <w:tcMar>
              <w:left w:w="15" w:type="dxa"/>
              <w:top w:w="15" w:type="dxa"/>
              <w:right w:w="15" w:type="dxa"/>
              <w:bottom w:w="0" w:type="dxa"/>
            </w:tcMar>
            <w:tcW w:w="2315" w:type="dxa"/>
            <w:vAlign w:val="center"/>
            <w:textDirection w:val="lrTb"/>
            <w:noWrap w:val="false"/>
          </w:tcPr>
          <w:p>
            <w:pPr>
              <w:rPr>
                <w:rFonts w:hint="eastAsia"/>
                <w:lang w:val="en-US" w:eastAsia="zh-CN"/>
              </w:rPr>
            </w:pPr>
            <w:r>
              <w:rPr>
                <w:rFonts w:hint="eastAsia"/>
                <w:lang w:val="en-US" w:eastAsia="zh-CN"/>
              </w:rPr>
              <w:t xml:space="preserve">未按规定使用警示标志的，每次扣2分。</w:t>
            </w:r>
            <w:r/>
          </w:p>
        </w:tc>
      </w:tr>
      <w:tr>
        <w:trPr>
          <w:jc w:val="center"/>
          <w:trHeight w:val="480"/>
        </w:trPr>
        <w:tc>
          <w:tcPr>
            <w:tcW w:w="948" w:type="dxa"/>
            <w:vAlign w:val="center"/>
            <w:vMerge w:val="continue"/>
            <w:textDirection w:val="lrTb"/>
            <w:noWrap w:val="false"/>
          </w:tcPr>
          <w:p>
            <w:pPr>
              <w:rPr>
                <w:rFonts w:hint="eastAsia"/>
                <w:lang w:val="en-US" w:eastAsia="zh-CN"/>
              </w:rPr>
            </w:pPr>
            <w:r>
              <w:rPr>
                <w:rFonts w:hint="eastAsia"/>
                <w:lang w:val="en-US" w:eastAsia="zh-CN"/>
              </w:rPr>
            </w:r>
            <w:r/>
          </w:p>
        </w:tc>
        <w:tc>
          <w:tcPr>
            <w:tcMar>
              <w:left w:w="15" w:type="dxa"/>
              <w:top w:w="15" w:type="dxa"/>
              <w:right w:w="15" w:type="dxa"/>
              <w:bottom w:w="0" w:type="dxa"/>
            </w:tcMar>
            <w:tcW w:w="728" w:type="dxa"/>
            <w:vAlign w:val="center"/>
            <w:textDirection w:val="lrTb"/>
            <w:noWrap w:val="false"/>
          </w:tcPr>
          <w:p>
            <w:pPr>
              <w:rPr>
                <w:rFonts w:hint="eastAsia"/>
                <w:lang w:val="en-US" w:eastAsia="zh-CN"/>
              </w:rPr>
            </w:pPr>
            <w:r>
              <w:rPr>
                <w:rFonts w:hint="eastAsia"/>
                <w:lang w:val="en-US" w:eastAsia="zh-CN"/>
              </w:rPr>
              <w:t xml:space="preserve">作业人员着装</w:t>
            </w:r>
            <w:r/>
          </w:p>
        </w:tc>
        <w:tc>
          <w:tcPr>
            <w:gridSpan w:val="2"/>
            <w:tcMar>
              <w:left w:w="15" w:type="dxa"/>
              <w:top w:w="15" w:type="dxa"/>
              <w:right w:w="15" w:type="dxa"/>
              <w:bottom w:w="0" w:type="dxa"/>
            </w:tcMar>
            <w:tcW w:w="4585" w:type="dxa"/>
            <w:vAlign w:val="center"/>
            <w:textDirection w:val="lrTb"/>
            <w:noWrap w:val="false"/>
          </w:tcPr>
          <w:p>
            <w:pPr>
              <w:rPr>
                <w:rFonts w:hint="eastAsia"/>
                <w:lang w:val="en-US" w:eastAsia="zh-CN"/>
              </w:rPr>
            </w:pPr>
            <w:r>
              <w:rPr>
                <w:rFonts w:hint="eastAsia"/>
                <w:lang w:val="en-US" w:eastAsia="zh-CN"/>
              </w:rPr>
              <w:t xml:space="preserve">作业时应穿戴统一、有警示标识的工作服，并保持着装整洁。</w:t>
            </w:r>
            <w:r/>
          </w:p>
        </w:tc>
        <w:tc>
          <w:tcPr>
            <w:tcMar>
              <w:left w:w="15" w:type="dxa"/>
              <w:top w:w="15" w:type="dxa"/>
              <w:right w:w="15" w:type="dxa"/>
              <w:bottom w:w="0" w:type="dxa"/>
            </w:tcMar>
            <w:tcW w:w="2315" w:type="dxa"/>
            <w:vAlign w:val="center"/>
            <w:textDirection w:val="lrTb"/>
            <w:noWrap w:val="false"/>
          </w:tcPr>
          <w:p>
            <w:pPr>
              <w:rPr>
                <w:rFonts w:hint="eastAsia"/>
                <w:lang w:val="en-US" w:eastAsia="zh-CN"/>
              </w:rPr>
            </w:pPr>
            <w:r>
              <w:rPr>
                <w:rFonts w:hint="eastAsia"/>
                <w:lang w:val="en-US" w:eastAsia="zh-CN"/>
              </w:rPr>
              <w:t xml:space="preserve">未按规定着装的，每次扣1分。</w:t>
            </w:r>
            <w:r/>
          </w:p>
        </w:tc>
      </w:tr>
      <w:tr>
        <w:trPr>
          <w:jc w:val="center"/>
          <w:trHeight w:val="525"/>
        </w:trPr>
        <w:tc>
          <w:tcPr>
            <w:tcW w:w="948" w:type="dxa"/>
            <w:vAlign w:val="center"/>
            <w:vMerge w:val="continue"/>
            <w:textDirection w:val="lrTb"/>
            <w:noWrap w:val="false"/>
          </w:tcPr>
          <w:p>
            <w:pPr>
              <w:rPr>
                <w:rFonts w:hint="eastAsia"/>
                <w:lang w:val="en-US" w:eastAsia="zh-CN"/>
              </w:rPr>
            </w:pPr>
            <w:r>
              <w:rPr>
                <w:rFonts w:hint="eastAsia"/>
                <w:lang w:val="en-US" w:eastAsia="zh-CN"/>
              </w:rPr>
            </w:r>
            <w:r/>
          </w:p>
        </w:tc>
        <w:tc>
          <w:tcPr>
            <w:tcMar>
              <w:left w:w="15" w:type="dxa"/>
              <w:top w:w="15" w:type="dxa"/>
              <w:right w:w="15" w:type="dxa"/>
              <w:bottom w:w="0" w:type="dxa"/>
            </w:tcMar>
            <w:tcW w:w="728" w:type="dxa"/>
            <w:vAlign w:val="center"/>
            <w:textDirection w:val="lrTb"/>
            <w:noWrap w:val="false"/>
          </w:tcPr>
          <w:p>
            <w:pPr>
              <w:rPr>
                <w:rFonts w:hint="eastAsia"/>
                <w:lang w:val="en-US" w:eastAsia="zh-CN"/>
              </w:rPr>
            </w:pPr>
            <w:r>
              <w:rPr>
                <w:rFonts w:hint="eastAsia"/>
                <w:lang w:val="en-US" w:eastAsia="zh-CN"/>
              </w:rPr>
              <w:t xml:space="preserve">作业模式</w:t>
            </w:r>
            <w:r/>
          </w:p>
        </w:tc>
        <w:tc>
          <w:tcPr>
            <w:gridSpan w:val="2"/>
            <w:tcMar>
              <w:left w:w="15" w:type="dxa"/>
              <w:top w:w="15" w:type="dxa"/>
              <w:right w:w="15" w:type="dxa"/>
              <w:bottom w:w="0" w:type="dxa"/>
            </w:tcMar>
            <w:tcW w:w="4585" w:type="dxa"/>
            <w:vAlign w:val="center"/>
            <w:textDirection w:val="lrTb"/>
            <w:noWrap w:val="false"/>
          </w:tcPr>
          <w:p>
            <w:pPr>
              <w:rPr>
                <w:rFonts w:hint="eastAsia"/>
                <w:lang w:val="en-US" w:eastAsia="zh-CN"/>
              </w:rPr>
            </w:pPr>
            <w:r>
              <w:rPr>
                <w:rFonts w:hint="eastAsia"/>
                <w:lang w:val="en-US" w:eastAsia="zh-CN"/>
              </w:rPr>
              <w:t xml:space="preserve">按规定的作业模式进行作业</w:t>
            </w:r>
            <w:r/>
          </w:p>
        </w:tc>
        <w:tc>
          <w:tcPr>
            <w:tcMar>
              <w:left w:w="15" w:type="dxa"/>
              <w:top w:w="15" w:type="dxa"/>
              <w:right w:w="15" w:type="dxa"/>
              <w:bottom w:w="0" w:type="dxa"/>
            </w:tcMar>
            <w:tcW w:w="2315" w:type="dxa"/>
            <w:vAlign w:val="center"/>
            <w:textDirection w:val="lrTb"/>
            <w:noWrap w:val="false"/>
          </w:tcPr>
          <w:p>
            <w:pPr>
              <w:rPr>
                <w:rFonts w:hint="eastAsia"/>
                <w:lang w:val="en-US" w:eastAsia="zh-CN"/>
              </w:rPr>
            </w:pPr>
            <w:r>
              <w:rPr>
                <w:rFonts w:hint="eastAsia"/>
                <w:lang w:val="en-US" w:eastAsia="zh-CN"/>
              </w:rPr>
              <w:t xml:space="preserve">未按模式作业的，每次扣5分。</w:t>
            </w:r>
            <w:r/>
          </w:p>
        </w:tc>
      </w:tr>
      <w:tr>
        <w:trPr>
          <w:jc w:val="center"/>
          <w:trHeight w:val="1575"/>
        </w:trPr>
        <w:tc>
          <w:tcPr>
            <w:tcMar>
              <w:left w:w="15" w:type="dxa"/>
              <w:top w:w="15" w:type="dxa"/>
              <w:right w:w="15" w:type="dxa"/>
              <w:bottom w:w="0" w:type="dxa"/>
            </w:tcMar>
            <w:tcW w:w="948" w:type="dxa"/>
            <w:vAlign w:val="center"/>
            <w:vMerge w:val="restart"/>
            <w:textDirection w:val="lrTb"/>
            <w:noWrap w:val="false"/>
          </w:tcPr>
          <w:p>
            <w:pPr>
              <w:rPr>
                <w:rFonts w:hint="eastAsia"/>
                <w:lang w:val="en-US" w:eastAsia="zh-CN"/>
              </w:rPr>
            </w:pPr>
            <w:r>
              <w:rPr>
                <w:rFonts w:hint="eastAsia"/>
                <w:lang w:val="en-US" w:eastAsia="zh-CN"/>
              </w:rPr>
              <w:t xml:space="preserve">质量控制</w:t>
            </w:r>
            <w:r>
              <w:rPr>
                <w:rFonts w:hint="eastAsia"/>
                <w:lang w:val="en-US" w:eastAsia="zh-CN"/>
              </w:rPr>
              <w:br/>
            </w:r>
            <w:r/>
          </w:p>
        </w:tc>
        <w:tc>
          <w:tcPr>
            <w:tcMar>
              <w:left w:w="15" w:type="dxa"/>
              <w:top w:w="15" w:type="dxa"/>
              <w:right w:w="15" w:type="dxa"/>
              <w:bottom w:w="0" w:type="dxa"/>
            </w:tcMar>
            <w:tcW w:w="728" w:type="dxa"/>
            <w:vAlign w:val="center"/>
            <w:textDirection w:val="lrTb"/>
            <w:noWrap w:val="false"/>
          </w:tcPr>
          <w:p>
            <w:pPr>
              <w:rPr>
                <w:rFonts w:hint="eastAsia"/>
                <w:lang w:val="en-US" w:eastAsia="zh-CN"/>
              </w:rPr>
            </w:pPr>
            <w:r>
              <w:rPr>
                <w:rFonts w:hint="eastAsia"/>
                <w:lang w:val="en-US" w:eastAsia="zh-CN"/>
              </w:rPr>
              <w:t xml:space="preserve">速度</w:t>
            </w:r>
            <w:r/>
          </w:p>
        </w:tc>
        <w:tc>
          <w:tcPr>
            <w:gridSpan w:val="2"/>
            <w:tcMar>
              <w:left w:w="15" w:type="dxa"/>
              <w:top w:w="15" w:type="dxa"/>
              <w:right w:w="15" w:type="dxa"/>
              <w:bottom w:w="0" w:type="dxa"/>
            </w:tcMar>
            <w:tcW w:w="4585" w:type="dxa"/>
            <w:vAlign w:val="center"/>
            <w:textDirection w:val="lrTb"/>
            <w:noWrap w:val="false"/>
          </w:tcPr>
          <w:p>
            <w:pPr>
              <w:rPr>
                <w:rFonts w:hint="eastAsia"/>
                <w:lang w:val="en-US" w:eastAsia="zh-CN"/>
              </w:rPr>
            </w:pPr>
            <w:r>
              <w:rPr>
                <w:rFonts w:hint="eastAsia"/>
                <w:lang w:val="en-US" w:eastAsia="zh-CN"/>
              </w:rPr>
              <w:t xml:space="preserve">清扫行驶速度不超过10公里/小时，副发动机转速控制在2000转/分；保洁行驶速度不超过15公里/小时，副发动机转速控制在1800转/分；清洗作业车速不超过8公里/小时，副发动机转速控制在1800转/分（正常档），路面较脏时，副发动机转速控制在2200转/分（强洗档）；冲洗作业时控制车速为5公里/小时～10公里/小时。</w:t>
            </w:r>
            <w:r/>
          </w:p>
        </w:tc>
        <w:tc>
          <w:tcPr>
            <w:tcMar>
              <w:left w:w="15" w:type="dxa"/>
              <w:top w:w="15" w:type="dxa"/>
              <w:right w:w="15" w:type="dxa"/>
              <w:bottom w:w="0" w:type="dxa"/>
            </w:tcMar>
            <w:tcW w:w="2315" w:type="dxa"/>
            <w:vAlign w:val="center"/>
            <w:textDirection w:val="lrTb"/>
            <w:noWrap w:val="false"/>
          </w:tcPr>
          <w:p>
            <w:pPr>
              <w:rPr>
                <w:rFonts w:hint="eastAsia"/>
                <w:lang w:val="en-US" w:eastAsia="zh-CN"/>
              </w:rPr>
            </w:pPr>
            <w:r>
              <w:rPr>
                <w:rFonts w:hint="eastAsia"/>
                <w:lang w:val="en-US" w:eastAsia="zh-CN"/>
              </w:rPr>
              <w:t xml:space="preserve">超速，每次扣5-10分；副发动机转速未达标的，每次扣2分。</w:t>
            </w:r>
            <w:r/>
          </w:p>
        </w:tc>
      </w:tr>
      <w:tr>
        <w:trPr>
          <w:jc w:val="center"/>
          <w:trHeight w:val="660"/>
        </w:trPr>
        <w:tc>
          <w:tcPr>
            <w:tcW w:w="948" w:type="dxa"/>
            <w:vAlign w:val="center"/>
            <w:vMerge w:val="continue"/>
            <w:textDirection w:val="lrTb"/>
            <w:noWrap w:val="false"/>
          </w:tcPr>
          <w:p>
            <w:pPr>
              <w:rPr>
                <w:rFonts w:hint="eastAsia"/>
                <w:lang w:val="en-US" w:eastAsia="zh-CN"/>
              </w:rPr>
            </w:pPr>
            <w:r>
              <w:rPr>
                <w:rFonts w:hint="eastAsia"/>
                <w:lang w:val="en-US" w:eastAsia="zh-CN"/>
              </w:rPr>
            </w:r>
            <w:r/>
          </w:p>
        </w:tc>
        <w:tc>
          <w:tcPr>
            <w:tcMar>
              <w:left w:w="15" w:type="dxa"/>
              <w:top w:w="15" w:type="dxa"/>
              <w:right w:w="15" w:type="dxa"/>
              <w:bottom w:w="0" w:type="dxa"/>
            </w:tcMar>
            <w:tcW w:w="728" w:type="dxa"/>
            <w:vAlign w:val="center"/>
            <w:vMerge w:val="restart"/>
            <w:textDirection w:val="lrTb"/>
            <w:noWrap w:val="false"/>
          </w:tcPr>
          <w:p>
            <w:pPr>
              <w:rPr>
                <w:rFonts w:hint="eastAsia"/>
                <w:lang w:val="en-US" w:eastAsia="zh-CN"/>
              </w:rPr>
            </w:pPr>
            <w:r>
              <w:rPr>
                <w:rFonts w:hint="eastAsia"/>
                <w:lang w:val="en-US" w:eastAsia="zh-CN"/>
              </w:rPr>
              <w:t xml:space="preserve">清扫、保洁、清洗</w:t>
            </w:r>
            <w:r>
              <w:rPr>
                <w:rFonts w:hint="eastAsia"/>
                <w:lang w:val="en-US" w:eastAsia="zh-CN"/>
              </w:rPr>
              <w:br/>
            </w:r>
            <w:r/>
          </w:p>
        </w:tc>
        <w:tc>
          <w:tcPr>
            <w:tcMar>
              <w:left w:w="15" w:type="dxa"/>
              <w:top w:w="15" w:type="dxa"/>
              <w:right w:w="15" w:type="dxa"/>
              <w:bottom w:w="0" w:type="dxa"/>
            </w:tcMar>
            <w:tcW w:w="1045" w:type="dxa"/>
            <w:vAlign w:val="center"/>
            <w:textDirection w:val="lrTb"/>
            <w:noWrap w:val="false"/>
          </w:tcPr>
          <w:p>
            <w:pPr>
              <w:rPr>
                <w:rFonts w:hint="eastAsia"/>
                <w:lang w:val="en-US" w:eastAsia="zh-CN"/>
              </w:rPr>
            </w:pPr>
            <w:r>
              <w:rPr>
                <w:rFonts w:hint="eastAsia"/>
                <w:lang w:val="en-US" w:eastAsia="zh-CN"/>
              </w:rPr>
              <w:t xml:space="preserve">扫刷</w:t>
            </w:r>
            <w:r/>
          </w:p>
        </w:tc>
        <w:tc>
          <w:tcPr>
            <w:tcMar>
              <w:left w:w="15" w:type="dxa"/>
              <w:top w:w="15" w:type="dxa"/>
              <w:right w:w="15" w:type="dxa"/>
              <w:bottom w:w="0" w:type="dxa"/>
            </w:tcMar>
            <w:tcW w:w="3540" w:type="dxa"/>
            <w:vAlign w:val="center"/>
            <w:textDirection w:val="lrTb"/>
            <w:noWrap w:val="false"/>
          </w:tcPr>
          <w:p>
            <w:pPr>
              <w:rPr>
                <w:rFonts w:hint="eastAsia"/>
                <w:lang w:val="en-US" w:eastAsia="zh-CN"/>
              </w:rPr>
            </w:pPr>
            <w:r>
              <w:rPr>
                <w:rFonts w:hint="eastAsia"/>
                <w:lang w:val="en-US" w:eastAsia="zh-CN"/>
              </w:rPr>
              <w:t xml:space="preserve">作业前应检查扫刷落地高度，一般降至刷毛稍压地面为合适，作业时禁止扫刷不落地。</w:t>
            </w:r>
            <w:r/>
          </w:p>
        </w:tc>
        <w:tc>
          <w:tcPr>
            <w:tcMar>
              <w:left w:w="15" w:type="dxa"/>
              <w:top w:w="15" w:type="dxa"/>
              <w:right w:w="15" w:type="dxa"/>
              <w:bottom w:w="0" w:type="dxa"/>
            </w:tcMar>
            <w:tcW w:w="2315" w:type="dxa"/>
            <w:vAlign w:val="center"/>
            <w:textDirection w:val="lrTb"/>
            <w:noWrap w:val="false"/>
          </w:tcPr>
          <w:p>
            <w:pPr>
              <w:rPr>
                <w:rFonts w:hint="eastAsia"/>
                <w:lang w:val="en-US" w:eastAsia="zh-CN"/>
              </w:rPr>
            </w:pPr>
            <w:r>
              <w:rPr>
                <w:rFonts w:hint="eastAsia"/>
                <w:lang w:val="en-US" w:eastAsia="zh-CN"/>
              </w:rPr>
              <w:t xml:space="preserve">扫刷未落地，每次扣1分。</w:t>
            </w:r>
            <w:r/>
          </w:p>
        </w:tc>
      </w:tr>
      <w:tr>
        <w:trPr>
          <w:jc w:val="center"/>
          <w:trHeight w:val="675"/>
        </w:trPr>
        <w:tc>
          <w:tcPr>
            <w:tcW w:w="948" w:type="dxa"/>
            <w:vAlign w:val="center"/>
            <w:vMerge w:val="continue"/>
            <w:textDirection w:val="lrTb"/>
            <w:noWrap w:val="false"/>
          </w:tcPr>
          <w:p>
            <w:pPr>
              <w:rPr>
                <w:rFonts w:hint="eastAsia"/>
                <w:lang w:val="en-US" w:eastAsia="zh-CN"/>
              </w:rPr>
            </w:pPr>
            <w:r>
              <w:rPr>
                <w:rFonts w:hint="eastAsia"/>
                <w:lang w:val="en-US" w:eastAsia="zh-CN"/>
              </w:rPr>
            </w:r>
            <w:r/>
          </w:p>
        </w:tc>
        <w:tc>
          <w:tcPr>
            <w:tcW w:w="728" w:type="dxa"/>
            <w:vAlign w:val="center"/>
            <w:vMerge w:val="continue"/>
            <w:textDirection w:val="lrTb"/>
            <w:noWrap w:val="false"/>
          </w:tcPr>
          <w:p>
            <w:pPr>
              <w:rPr>
                <w:rFonts w:hint="eastAsia"/>
                <w:lang w:val="en-US" w:eastAsia="zh-CN"/>
              </w:rPr>
            </w:pPr>
            <w:r>
              <w:rPr>
                <w:rFonts w:hint="eastAsia"/>
                <w:lang w:val="en-US" w:eastAsia="zh-CN"/>
              </w:rPr>
            </w:r>
            <w:r/>
          </w:p>
        </w:tc>
        <w:tc>
          <w:tcPr>
            <w:tcMar>
              <w:left w:w="15" w:type="dxa"/>
              <w:top w:w="15" w:type="dxa"/>
              <w:right w:w="15" w:type="dxa"/>
              <w:bottom w:w="0" w:type="dxa"/>
            </w:tcMar>
            <w:tcW w:w="1045" w:type="dxa"/>
            <w:vAlign w:val="center"/>
            <w:textDirection w:val="lrTb"/>
            <w:noWrap w:val="false"/>
          </w:tcPr>
          <w:p>
            <w:pPr>
              <w:rPr>
                <w:rFonts w:hint="eastAsia"/>
                <w:lang w:val="en-US" w:eastAsia="zh-CN"/>
              </w:rPr>
            </w:pPr>
            <w:r>
              <w:rPr>
                <w:rFonts w:hint="eastAsia"/>
                <w:lang w:val="en-US" w:eastAsia="zh-CN"/>
              </w:rPr>
              <w:t xml:space="preserve">吸嘴</w:t>
            </w:r>
            <w:r/>
          </w:p>
        </w:tc>
        <w:tc>
          <w:tcPr>
            <w:tcMar>
              <w:left w:w="15" w:type="dxa"/>
              <w:top w:w="15" w:type="dxa"/>
              <w:right w:w="15" w:type="dxa"/>
              <w:bottom w:w="0" w:type="dxa"/>
            </w:tcMar>
            <w:tcW w:w="3540" w:type="dxa"/>
            <w:vAlign w:val="center"/>
            <w:textDirection w:val="lrTb"/>
            <w:noWrap w:val="false"/>
          </w:tcPr>
          <w:p>
            <w:pPr>
              <w:rPr>
                <w:rFonts w:hint="eastAsia"/>
                <w:lang w:val="en-US" w:eastAsia="zh-CN"/>
              </w:rPr>
            </w:pPr>
            <w:r>
              <w:rPr>
                <w:rFonts w:hint="eastAsia"/>
                <w:lang w:val="en-US" w:eastAsia="zh-CN"/>
              </w:rPr>
              <w:t xml:space="preserve">作业时吸嘴调整到无垃圾遗漏为止，禁止吸嘴不落地。</w:t>
            </w:r>
            <w:r/>
          </w:p>
        </w:tc>
        <w:tc>
          <w:tcPr>
            <w:tcMar>
              <w:left w:w="15" w:type="dxa"/>
              <w:top w:w="15" w:type="dxa"/>
              <w:right w:w="15" w:type="dxa"/>
              <w:bottom w:w="0" w:type="dxa"/>
            </w:tcMar>
            <w:tcW w:w="2315" w:type="dxa"/>
            <w:vAlign w:val="center"/>
            <w:textDirection w:val="lrTb"/>
            <w:noWrap w:val="false"/>
          </w:tcPr>
          <w:p>
            <w:pPr>
              <w:rPr>
                <w:rFonts w:hint="eastAsia"/>
                <w:lang w:val="en-US" w:eastAsia="zh-CN"/>
              </w:rPr>
            </w:pPr>
            <w:r>
              <w:rPr>
                <w:rFonts w:hint="eastAsia"/>
                <w:lang w:val="en-US" w:eastAsia="zh-CN"/>
              </w:rPr>
              <w:t xml:space="preserve">吸嘴未落地，每次扣1分。</w:t>
            </w:r>
            <w:r/>
          </w:p>
        </w:tc>
      </w:tr>
      <w:tr>
        <w:trPr>
          <w:jc w:val="center"/>
          <w:trHeight w:val="705"/>
        </w:trPr>
        <w:tc>
          <w:tcPr>
            <w:tcW w:w="948" w:type="dxa"/>
            <w:vAlign w:val="center"/>
            <w:vMerge w:val="continue"/>
            <w:textDirection w:val="lrTb"/>
            <w:noWrap w:val="false"/>
          </w:tcPr>
          <w:p>
            <w:pPr>
              <w:rPr>
                <w:rFonts w:hint="eastAsia"/>
                <w:lang w:val="en-US" w:eastAsia="zh-CN"/>
              </w:rPr>
            </w:pPr>
            <w:r>
              <w:rPr>
                <w:rFonts w:hint="eastAsia"/>
                <w:lang w:val="en-US" w:eastAsia="zh-CN"/>
              </w:rPr>
            </w:r>
            <w:r/>
          </w:p>
        </w:tc>
        <w:tc>
          <w:tcPr>
            <w:tcW w:w="728" w:type="dxa"/>
            <w:vAlign w:val="center"/>
            <w:vMerge w:val="continue"/>
            <w:textDirection w:val="lrTb"/>
            <w:noWrap w:val="false"/>
          </w:tcPr>
          <w:p>
            <w:pPr>
              <w:rPr>
                <w:rFonts w:hint="eastAsia"/>
                <w:lang w:val="en-US" w:eastAsia="zh-CN"/>
              </w:rPr>
            </w:pPr>
            <w:r>
              <w:rPr>
                <w:rFonts w:hint="eastAsia"/>
                <w:lang w:val="en-US" w:eastAsia="zh-CN"/>
              </w:rPr>
            </w:r>
            <w:r/>
          </w:p>
        </w:tc>
        <w:tc>
          <w:tcPr>
            <w:tcMar>
              <w:left w:w="15" w:type="dxa"/>
              <w:top w:w="15" w:type="dxa"/>
              <w:right w:w="15" w:type="dxa"/>
              <w:bottom w:w="0" w:type="dxa"/>
            </w:tcMar>
            <w:tcW w:w="1045" w:type="dxa"/>
            <w:vAlign w:val="center"/>
            <w:textDirection w:val="lrTb"/>
            <w:noWrap w:val="false"/>
          </w:tcPr>
          <w:p>
            <w:pPr>
              <w:rPr>
                <w:rFonts w:hint="eastAsia"/>
                <w:lang w:val="en-US" w:eastAsia="zh-CN"/>
              </w:rPr>
            </w:pPr>
            <w:r>
              <w:rPr>
                <w:rFonts w:hint="eastAsia"/>
                <w:lang w:val="en-US" w:eastAsia="zh-CN"/>
              </w:rPr>
              <w:t xml:space="preserve">贴边作业</w:t>
            </w:r>
            <w:r/>
          </w:p>
        </w:tc>
        <w:tc>
          <w:tcPr>
            <w:tcMar>
              <w:left w:w="15" w:type="dxa"/>
              <w:top w:w="15" w:type="dxa"/>
              <w:right w:w="15" w:type="dxa"/>
              <w:bottom w:w="0" w:type="dxa"/>
            </w:tcMar>
            <w:tcW w:w="3540" w:type="dxa"/>
            <w:vAlign w:val="center"/>
            <w:textDirection w:val="lrTb"/>
            <w:noWrap w:val="false"/>
          </w:tcPr>
          <w:p>
            <w:pPr>
              <w:rPr>
                <w:rFonts w:hint="eastAsia"/>
                <w:lang w:val="en-US" w:eastAsia="zh-CN"/>
              </w:rPr>
            </w:pPr>
            <w:r>
              <w:rPr>
                <w:rFonts w:hint="eastAsia"/>
                <w:lang w:val="en-US" w:eastAsia="zh-CN"/>
              </w:rPr>
              <w:t xml:space="preserve">作业车辆沿车道两侧边缘平行作业。</w:t>
            </w:r>
            <w:r/>
          </w:p>
        </w:tc>
        <w:tc>
          <w:tcPr>
            <w:tcMar>
              <w:left w:w="15" w:type="dxa"/>
              <w:top w:w="15" w:type="dxa"/>
              <w:right w:w="15" w:type="dxa"/>
              <w:bottom w:w="0" w:type="dxa"/>
            </w:tcMar>
            <w:tcW w:w="2315" w:type="dxa"/>
            <w:vAlign w:val="center"/>
            <w:textDirection w:val="lrTb"/>
            <w:noWrap w:val="false"/>
          </w:tcPr>
          <w:p>
            <w:pPr>
              <w:rPr>
                <w:rFonts w:hint="eastAsia"/>
                <w:lang w:val="en-US" w:eastAsia="zh-CN"/>
              </w:rPr>
            </w:pPr>
            <w:r>
              <w:rPr>
                <w:rFonts w:hint="eastAsia"/>
                <w:lang w:val="en-US" w:eastAsia="zh-CN"/>
              </w:rPr>
              <w:t xml:space="preserve">未沿车道两侧边缘平行作业的，每次扣1分。</w:t>
            </w:r>
            <w:r/>
          </w:p>
        </w:tc>
      </w:tr>
      <w:tr>
        <w:trPr>
          <w:jc w:val="center"/>
          <w:trHeight w:val="720"/>
        </w:trPr>
        <w:tc>
          <w:tcPr>
            <w:tcW w:w="948" w:type="dxa"/>
            <w:vAlign w:val="center"/>
            <w:vMerge w:val="continue"/>
            <w:textDirection w:val="lrTb"/>
            <w:noWrap w:val="false"/>
          </w:tcPr>
          <w:p>
            <w:pPr>
              <w:rPr>
                <w:rFonts w:hint="eastAsia"/>
                <w:lang w:val="en-US" w:eastAsia="zh-CN"/>
              </w:rPr>
            </w:pPr>
            <w:r>
              <w:rPr>
                <w:rFonts w:hint="eastAsia"/>
                <w:lang w:val="en-US" w:eastAsia="zh-CN"/>
              </w:rPr>
            </w:r>
            <w:r/>
          </w:p>
        </w:tc>
        <w:tc>
          <w:tcPr>
            <w:tcW w:w="728" w:type="dxa"/>
            <w:vAlign w:val="center"/>
            <w:vMerge w:val="continue"/>
            <w:textDirection w:val="lrTb"/>
            <w:noWrap w:val="false"/>
          </w:tcPr>
          <w:p>
            <w:pPr>
              <w:rPr>
                <w:rFonts w:hint="eastAsia"/>
                <w:lang w:val="en-US" w:eastAsia="zh-CN"/>
              </w:rPr>
            </w:pPr>
            <w:r>
              <w:rPr>
                <w:rFonts w:hint="eastAsia"/>
                <w:lang w:val="en-US" w:eastAsia="zh-CN"/>
              </w:rPr>
            </w:r>
            <w:r/>
          </w:p>
        </w:tc>
        <w:tc>
          <w:tcPr>
            <w:tcMar>
              <w:left w:w="15" w:type="dxa"/>
              <w:top w:w="15" w:type="dxa"/>
              <w:right w:w="15" w:type="dxa"/>
              <w:bottom w:w="0" w:type="dxa"/>
            </w:tcMar>
            <w:tcW w:w="1045" w:type="dxa"/>
            <w:vAlign w:val="center"/>
            <w:textDirection w:val="lrTb"/>
            <w:noWrap w:val="false"/>
          </w:tcPr>
          <w:p>
            <w:pPr>
              <w:rPr>
                <w:rFonts w:hint="eastAsia"/>
                <w:lang w:val="en-US" w:eastAsia="zh-CN"/>
              </w:rPr>
            </w:pPr>
            <w:r>
              <w:rPr>
                <w:rFonts w:hint="eastAsia"/>
                <w:lang w:val="en-US" w:eastAsia="zh-CN"/>
              </w:rPr>
              <w:t xml:space="preserve">扬尘控制</w:t>
            </w:r>
            <w:r/>
          </w:p>
        </w:tc>
        <w:tc>
          <w:tcPr>
            <w:tcMar>
              <w:left w:w="15" w:type="dxa"/>
              <w:top w:w="15" w:type="dxa"/>
              <w:right w:w="15" w:type="dxa"/>
              <w:bottom w:w="0" w:type="dxa"/>
            </w:tcMar>
            <w:tcW w:w="3540" w:type="dxa"/>
            <w:vAlign w:val="center"/>
            <w:textDirection w:val="lrTb"/>
            <w:noWrap w:val="false"/>
          </w:tcPr>
          <w:p>
            <w:pPr>
              <w:rPr>
                <w:rFonts w:hint="eastAsia"/>
                <w:lang w:val="en-US" w:eastAsia="zh-CN"/>
              </w:rPr>
            </w:pPr>
            <w:r>
              <w:rPr>
                <w:rFonts w:hint="eastAsia"/>
                <w:lang w:val="en-US" w:eastAsia="zh-CN"/>
              </w:rPr>
              <w:t xml:space="preserve">非特殊气候情况下，机扫作业应放水湿扫，及时清洗、更换空气滤芯（网），避免作业扬尘。</w:t>
            </w:r>
            <w:r/>
          </w:p>
        </w:tc>
        <w:tc>
          <w:tcPr>
            <w:tcMar>
              <w:left w:w="15" w:type="dxa"/>
              <w:top w:w="15" w:type="dxa"/>
              <w:right w:w="15" w:type="dxa"/>
              <w:bottom w:w="0" w:type="dxa"/>
            </w:tcMar>
            <w:tcW w:w="2315" w:type="dxa"/>
            <w:vAlign w:val="center"/>
            <w:textDirection w:val="lrTb"/>
            <w:noWrap w:val="false"/>
          </w:tcPr>
          <w:p>
            <w:pPr>
              <w:rPr>
                <w:rFonts w:hint="eastAsia"/>
                <w:lang w:val="en-US" w:eastAsia="zh-CN"/>
              </w:rPr>
            </w:pPr>
            <w:r>
              <w:rPr>
                <w:rFonts w:hint="eastAsia"/>
                <w:lang w:val="en-US" w:eastAsia="zh-CN"/>
              </w:rPr>
              <w:t xml:space="preserve">作业有扬尘现象的，每次扣1分。</w:t>
            </w:r>
            <w:r/>
          </w:p>
        </w:tc>
      </w:tr>
      <w:tr>
        <w:trPr>
          <w:jc w:val="center"/>
          <w:trHeight w:val="735"/>
        </w:trPr>
        <w:tc>
          <w:tcPr>
            <w:tcW w:w="948" w:type="dxa"/>
            <w:vAlign w:val="center"/>
            <w:vMerge w:val="continue"/>
            <w:textDirection w:val="lrTb"/>
            <w:noWrap w:val="false"/>
          </w:tcPr>
          <w:p>
            <w:pPr>
              <w:rPr>
                <w:rFonts w:hint="eastAsia"/>
                <w:lang w:val="en-US" w:eastAsia="zh-CN"/>
              </w:rPr>
            </w:pPr>
            <w:r>
              <w:rPr>
                <w:rFonts w:hint="eastAsia"/>
                <w:lang w:val="en-US" w:eastAsia="zh-CN"/>
              </w:rPr>
            </w:r>
            <w:r/>
          </w:p>
        </w:tc>
        <w:tc>
          <w:tcPr>
            <w:tcW w:w="728" w:type="dxa"/>
            <w:vAlign w:val="center"/>
            <w:vMerge w:val="continue"/>
            <w:textDirection w:val="lrTb"/>
            <w:noWrap w:val="false"/>
          </w:tcPr>
          <w:p>
            <w:pPr>
              <w:rPr>
                <w:rFonts w:hint="eastAsia"/>
                <w:lang w:val="en-US" w:eastAsia="zh-CN"/>
              </w:rPr>
            </w:pPr>
            <w:r>
              <w:rPr>
                <w:rFonts w:hint="eastAsia"/>
                <w:lang w:val="en-US" w:eastAsia="zh-CN"/>
              </w:rPr>
            </w:r>
            <w:r/>
          </w:p>
        </w:tc>
        <w:tc>
          <w:tcPr>
            <w:tcMar>
              <w:left w:w="15" w:type="dxa"/>
              <w:top w:w="15" w:type="dxa"/>
              <w:right w:w="15" w:type="dxa"/>
              <w:bottom w:w="0" w:type="dxa"/>
            </w:tcMar>
            <w:tcW w:w="1045" w:type="dxa"/>
            <w:vAlign w:val="center"/>
            <w:textDirection w:val="lrTb"/>
            <w:noWrap w:val="false"/>
          </w:tcPr>
          <w:p>
            <w:pPr>
              <w:rPr>
                <w:rFonts w:hint="eastAsia"/>
                <w:lang w:val="en-US" w:eastAsia="zh-CN"/>
              </w:rPr>
            </w:pPr>
            <w:r>
              <w:rPr>
                <w:rFonts w:hint="eastAsia"/>
                <w:lang w:val="en-US" w:eastAsia="zh-CN"/>
              </w:rPr>
              <w:t xml:space="preserve">污物排放</w:t>
            </w:r>
            <w:r/>
          </w:p>
        </w:tc>
        <w:tc>
          <w:tcPr>
            <w:tcMar>
              <w:left w:w="15" w:type="dxa"/>
              <w:top w:w="15" w:type="dxa"/>
              <w:right w:w="15" w:type="dxa"/>
              <w:bottom w:w="0" w:type="dxa"/>
            </w:tcMar>
            <w:tcW w:w="3540" w:type="dxa"/>
            <w:vAlign w:val="center"/>
            <w:textDirection w:val="lrTb"/>
            <w:noWrap w:val="false"/>
          </w:tcPr>
          <w:p>
            <w:pPr>
              <w:rPr>
                <w:rFonts w:hint="eastAsia"/>
                <w:lang w:val="en-US" w:eastAsia="zh-CN"/>
              </w:rPr>
            </w:pPr>
            <w:r>
              <w:rPr>
                <w:rFonts w:hint="eastAsia"/>
                <w:lang w:val="en-US" w:eastAsia="zh-CN"/>
              </w:rPr>
              <w:t xml:space="preserve">作业时污物箱必须保持密闭，作业过程中无污物拖、挂和污水滴漏现象。作业完毕后应及时到指定场所排放污水和卸清垃圾。</w:t>
            </w:r>
            <w:r/>
          </w:p>
        </w:tc>
        <w:tc>
          <w:tcPr>
            <w:tcMar>
              <w:left w:w="15" w:type="dxa"/>
              <w:top w:w="15" w:type="dxa"/>
              <w:right w:w="15" w:type="dxa"/>
              <w:bottom w:w="0" w:type="dxa"/>
            </w:tcMar>
            <w:tcW w:w="2315" w:type="dxa"/>
            <w:vAlign w:val="center"/>
            <w:textDirection w:val="lrTb"/>
            <w:noWrap w:val="false"/>
          </w:tcPr>
          <w:p>
            <w:pPr>
              <w:rPr>
                <w:rFonts w:hint="eastAsia"/>
                <w:lang w:val="en-US" w:eastAsia="zh-CN"/>
              </w:rPr>
            </w:pPr>
            <w:r>
              <w:rPr>
                <w:rFonts w:hint="eastAsia"/>
                <w:lang w:val="en-US" w:eastAsia="zh-CN"/>
              </w:rPr>
              <w:t xml:space="preserve">有污物拖、挂和污水滴漏现象，每次扣1分；</w:t>
            </w:r>
            <w:r>
              <w:rPr>
                <w:rFonts w:hint="eastAsia"/>
                <w:lang w:val="en-US" w:eastAsia="zh-CN"/>
              </w:rPr>
              <w:br/>
            </w:r>
            <w:r>
              <w:rPr>
                <w:rFonts w:hint="eastAsia"/>
                <w:lang w:val="en-US" w:eastAsia="zh-CN"/>
              </w:rPr>
              <w:t xml:space="preserve">乱排污水、卸垃圾的，每次扣2分。</w:t>
            </w:r>
            <w:r/>
          </w:p>
        </w:tc>
      </w:tr>
      <w:tr>
        <w:trPr>
          <w:jc w:val="center"/>
          <w:trHeight w:val="495"/>
        </w:trPr>
        <w:tc>
          <w:tcPr>
            <w:tcW w:w="948" w:type="dxa"/>
            <w:vAlign w:val="center"/>
            <w:vMerge w:val="continue"/>
            <w:textDirection w:val="lrTb"/>
            <w:noWrap w:val="false"/>
          </w:tcPr>
          <w:p>
            <w:pPr>
              <w:rPr>
                <w:rFonts w:hint="eastAsia"/>
                <w:lang w:val="en-US" w:eastAsia="zh-CN"/>
              </w:rPr>
            </w:pPr>
            <w:r>
              <w:rPr>
                <w:rFonts w:hint="eastAsia"/>
                <w:lang w:val="en-US" w:eastAsia="zh-CN"/>
              </w:rPr>
            </w:r>
            <w:r/>
          </w:p>
        </w:tc>
        <w:tc>
          <w:tcPr>
            <w:tcMar>
              <w:left w:w="15" w:type="dxa"/>
              <w:top w:w="15" w:type="dxa"/>
              <w:right w:w="15" w:type="dxa"/>
              <w:bottom w:w="0" w:type="dxa"/>
            </w:tcMar>
            <w:tcW w:w="728" w:type="dxa"/>
            <w:vAlign w:val="center"/>
            <w:vMerge w:val="restart"/>
            <w:textDirection w:val="lrTb"/>
            <w:noWrap w:val="false"/>
          </w:tcPr>
          <w:p>
            <w:pPr>
              <w:rPr>
                <w:rFonts w:hint="eastAsia"/>
                <w:lang w:val="en-US" w:eastAsia="zh-CN"/>
              </w:rPr>
            </w:pPr>
            <w:r>
              <w:rPr>
                <w:rFonts w:hint="eastAsia"/>
                <w:lang w:val="en-US" w:eastAsia="zh-CN"/>
              </w:rPr>
              <w:t xml:space="preserve">精细化作业</w:t>
            </w:r>
            <w:r>
              <w:rPr>
                <w:rFonts w:hint="eastAsia"/>
                <w:lang w:val="en-US" w:eastAsia="zh-CN"/>
              </w:rPr>
              <w:br/>
            </w:r>
            <w:r/>
          </w:p>
        </w:tc>
        <w:tc>
          <w:tcPr>
            <w:tcMar>
              <w:left w:w="15" w:type="dxa"/>
              <w:top w:w="15" w:type="dxa"/>
              <w:right w:w="15" w:type="dxa"/>
              <w:bottom w:w="0" w:type="dxa"/>
            </w:tcMar>
            <w:tcW w:w="1045" w:type="dxa"/>
            <w:vAlign w:val="center"/>
            <w:textDirection w:val="lrTb"/>
            <w:noWrap w:val="false"/>
          </w:tcPr>
          <w:p>
            <w:pPr>
              <w:rPr>
                <w:rFonts w:hint="eastAsia"/>
                <w:lang w:val="en-US" w:eastAsia="zh-CN"/>
              </w:rPr>
            </w:pPr>
            <w:r>
              <w:rPr>
                <w:rFonts w:hint="eastAsia"/>
                <w:lang w:val="en-US" w:eastAsia="zh-CN"/>
              </w:rPr>
              <w:t xml:space="preserve">规范作业</w:t>
            </w:r>
            <w:r/>
          </w:p>
        </w:tc>
        <w:tc>
          <w:tcPr>
            <w:tcMar>
              <w:left w:w="15" w:type="dxa"/>
              <w:top w:w="15" w:type="dxa"/>
              <w:right w:w="15" w:type="dxa"/>
              <w:bottom w:w="0" w:type="dxa"/>
            </w:tcMar>
            <w:tcW w:w="3540" w:type="dxa"/>
            <w:vAlign w:val="center"/>
            <w:textDirection w:val="lrTb"/>
            <w:noWrap w:val="false"/>
          </w:tcPr>
          <w:p>
            <w:pPr>
              <w:rPr>
                <w:rFonts w:hint="eastAsia"/>
                <w:lang w:val="en-US" w:eastAsia="zh-CN"/>
              </w:rPr>
            </w:pPr>
            <w:r>
              <w:rPr>
                <w:rFonts w:hint="eastAsia"/>
                <w:lang w:val="en-US" w:eastAsia="zh-CN"/>
              </w:rPr>
              <w:t xml:space="preserve">人机配合、规范操作。</w:t>
            </w:r>
            <w:r/>
          </w:p>
        </w:tc>
        <w:tc>
          <w:tcPr>
            <w:tcMar>
              <w:left w:w="15" w:type="dxa"/>
              <w:top w:w="15" w:type="dxa"/>
              <w:right w:w="15" w:type="dxa"/>
              <w:bottom w:w="0" w:type="dxa"/>
            </w:tcMar>
            <w:tcW w:w="2315" w:type="dxa"/>
            <w:vAlign w:val="center"/>
            <w:textDirection w:val="lrTb"/>
            <w:noWrap w:val="false"/>
          </w:tcPr>
          <w:p>
            <w:pPr>
              <w:rPr>
                <w:rFonts w:hint="eastAsia"/>
                <w:lang w:val="en-US" w:eastAsia="zh-CN"/>
              </w:rPr>
            </w:pPr>
            <w:r>
              <w:rPr>
                <w:rFonts w:hint="eastAsia"/>
                <w:lang w:val="en-US" w:eastAsia="zh-CN"/>
              </w:rPr>
              <w:t xml:space="preserve">未按规范操作的，每次扣2分。</w:t>
            </w:r>
            <w:r/>
          </w:p>
        </w:tc>
      </w:tr>
      <w:tr>
        <w:trPr>
          <w:jc w:val="center"/>
          <w:trHeight w:val="495"/>
        </w:trPr>
        <w:tc>
          <w:tcPr>
            <w:tcW w:w="948" w:type="dxa"/>
            <w:vAlign w:val="center"/>
            <w:vMerge w:val="continue"/>
            <w:textDirection w:val="lrTb"/>
            <w:noWrap w:val="false"/>
          </w:tcPr>
          <w:p>
            <w:pPr>
              <w:rPr>
                <w:rFonts w:hint="eastAsia"/>
                <w:lang w:val="en-US" w:eastAsia="zh-CN"/>
              </w:rPr>
            </w:pPr>
            <w:r>
              <w:rPr>
                <w:rFonts w:hint="eastAsia"/>
                <w:lang w:val="en-US" w:eastAsia="zh-CN"/>
              </w:rPr>
            </w:r>
            <w:r/>
          </w:p>
        </w:tc>
        <w:tc>
          <w:tcPr>
            <w:tcW w:w="728" w:type="dxa"/>
            <w:vAlign w:val="center"/>
            <w:vMerge w:val="continue"/>
            <w:textDirection w:val="lrTb"/>
            <w:noWrap w:val="false"/>
          </w:tcPr>
          <w:p>
            <w:pPr>
              <w:rPr>
                <w:rFonts w:hint="eastAsia"/>
                <w:lang w:val="en-US" w:eastAsia="zh-CN"/>
              </w:rPr>
            </w:pPr>
            <w:r>
              <w:rPr>
                <w:rFonts w:hint="eastAsia"/>
                <w:lang w:val="en-US" w:eastAsia="zh-CN"/>
              </w:rPr>
            </w:r>
            <w:r/>
          </w:p>
        </w:tc>
        <w:tc>
          <w:tcPr>
            <w:tcMar>
              <w:left w:w="15" w:type="dxa"/>
              <w:top w:w="15" w:type="dxa"/>
              <w:right w:w="15" w:type="dxa"/>
              <w:bottom w:w="0" w:type="dxa"/>
            </w:tcMar>
            <w:tcW w:w="1045" w:type="dxa"/>
            <w:vAlign w:val="center"/>
            <w:textDirection w:val="lrTb"/>
            <w:noWrap w:val="false"/>
          </w:tcPr>
          <w:p>
            <w:pPr>
              <w:rPr>
                <w:rFonts w:hint="eastAsia"/>
                <w:lang w:val="en-US" w:eastAsia="zh-CN"/>
              </w:rPr>
            </w:pPr>
            <w:r>
              <w:rPr>
                <w:rFonts w:hint="eastAsia"/>
                <w:lang w:val="en-US" w:eastAsia="zh-CN"/>
              </w:rPr>
              <w:t xml:space="preserve">作业效果</w:t>
            </w:r>
            <w:r/>
          </w:p>
        </w:tc>
        <w:tc>
          <w:tcPr>
            <w:tcMar>
              <w:left w:w="15" w:type="dxa"/>
              <w:top w:w="15" w:type="dxa"/>
              <w:right w:w="15" w:type="dxa"/>
              <w:bottom w:w="0" w:type="dxa"/>
            </w:tcMar>
            <w:tcW w:w="3540" w:type="dxa"/>
            <w:vAlign w:val="center"/>
            <w:textDirection w:val="lrTb"/>
            <w:noWrap w:val="false"/>
          </w:tcPr>
          <w:p>
            <w:pPr>
              <w:rPr>
                <w:rFonts w:hint="eastAsia"/>
                <w:lang w:val="en-US" w:eastAsia="zh-CN"/>
              </w:rPr>
            </w:pPr>
            <w:r>
              <w:rPr>
                <w:rFonts w:hint="eastAsia"/>
                <w:lang w:val="en-US" w:eastAsia="zh-CN"/>
              </w:rPr>
              <w:t xml:space="preserve">路面见本色，无油污、无漏洗、无积水。</w:t>
            </w:r>
            <w:r/>
          </w:p>
        </w:tc>
        <w:tc>
          <w:tcPr>
            <w:tcMar>
              <w:left w:w="15" w:type="dxa"/>
              <w:top w:w="15" w:type="dxa"/>
              <w:right w:w="15" w:type="dxa"/>
              <w:bottom w:w="0" w:type="dxa"/>
            </w:tcMar>
            <w:tcW w:w="2315" w:type="dxa"/>
            <w:vAlign w:val="center"/>
            <w:textDirection w:val="lrTb"/>
            <w:noWrap w:val="false"/>
          </w:tcPr>
          <w:p>
            <w:pPr>
              <w:rPr>
                <w:rFonts w:hint="eastAsia"/>
                <w:lang w:val="en-US" w:eastAsia="zh-CN"/>
              </w:rPr>
            </w:pPr>
            <w:r>
              <w:rPr>
                <w:rFonts w:hint="eastAsia"/>
                <w:lang w:val="en-US" w:eastAsia="zh-CN"/>
              </w:rPr>
              <w:t xml:space="preserve">路面有油污的，每例扣2分；有较多积水的，每例扣2分；明显漏洗的，每例扣2分。</w:t>
            </w:r>
            <w:r/>
          </w:p>
        </w:tc>
      </w:tr>
      <w:tr>
        <w:trPr>
          <w:jc w:val="center"/>
          <w:trHeight w:val="405"/>
        </w:trPr>
        <w:tc>
          <w:tcPr>
            <w:tcW w:w="948" w:type="dxa"/>
            <w:vAlign w:val="center"/>
            <w:vMerge w:val="continue"/>
            <w:textDirection w:val="lrTb"/>
            <w:noWrap w:val="false"/>
          </w:tcPr>
          <w:p>
            <w:pPr>
              <w:rPr>
                <w:rFonts w:hint="eastAsia"/>
                <w:lang w:val="en-US" w:eastAsia="zh-CN"/>
              </w:rPr>
            </w:pPr>
            <w:r>
              <w:rPr>
                <w:rFonts w:hint="eastAsia"/>
                <w:lang w:val="en-US" w:eastAsia="zh-CN"/>
              </w:rPr>
            </w:r>
            <w:r/>
          </w:p>
        </w:tc>
        <w:tc>
          <w:tcPr>
            <w:tcMar>
              <w:left w:w="15" w:type="dxa"/>
              <w:top w:w="15" w:type="dxa"/>
              <w:right w:w="15" w:type="dxa"/>
              <w:bottom w:w="0" w:type="dxa"/>
            </w:tcMar>
            <w:tcW w:w="728" w:type="dxa"/>
            <w:vAlign w:val="center"/>
            <w:vMerge w:val="restart"/>
            <w:textDirection w:val="lrTb"/>
            <w:noWrap w:val="false"/>
          </w:tcPr>
          <w:p>
            <w:pPr>
              <w:rPr>
                <w:rFonts w:hint="eastAsia"/>
                <w:lang w:val="en-US" w:eastAsia="zh-CN"/>
              </w:rPr>
            </w:pPr>
            <w:r>
              <w:rPr>
                <w:rFonts w:hint="eastAsia"/>
                <w:lang w:val="en-US" w:eastAsia="zh-CN"/>
              </w:rPr>
              <w:t xml:space="preserve">路面洁净度</w:t>
            </w:r>
            <w:r/>
          </w:p>
        </w:tc>
        <w:tc>
          <w:tcPr>
            <w:gridSpan w:val="2"/>
            <w:tcMar>
              <w:left w:w="15" w:type="dxa"/>
              <w:top w:w="15" w:type="dxa"/>
              <w:right w:w="15" w:type="dxa"/>
              <w:bottom w:w="0" w:type="dxa"/>
            </w:tcMar>
            <w:tcW w:w="4585" w:type="dxa"/>
            <w:vAlign w:val="center"/>
            <w:textDirection w:val="lrTb"/>
            <w:noWrap w:val="false"/>
          </w:tcPr>
          <w:p>
            <w:pPr>
              <w:rPr>
                <w:rFonts w:hint="eastAsia"/>
                <w:lang w:val="en-US" w:eastAsia="zh-CN"/>
              </w:rPr>
            </w:pPr>
            <w:r>
              <w:rPr>
                <w:rFonts w:hint="eastAsia"/>
                <w:lang w:val="en-US" w:eastAsia="zh-CN"/>
              </w:rPr>
              <w:t xml:space="preserve">地面道路积存的尘、土、灰、沙等颗粒物应符合质量控制标准：</w:t>
            </w:r>
            <w:r/>
          </w:p>
        </w:tc>
        <w:tc>
          <w:tcPr>
            <w:tcMar>
              <w:left w:w="15" w:type="dxa"/>
              <w:top w:w="15" w:type="dxa"/>
              <w:right w:w="15" w:type="dxa"/>
              <w:bottom w:w="0" w:type="dxa"/>
            </w:tcMar>
            <w:tcW w:w="2315" w:type="dxa"/>
            <w:vAlign w:val="center"/>
            <w:vMerge w:val="restart"/>
            <w:textDirection w:val="lrTb"/>
            <w:noWrap w:val="false"/>
          </w:tcPr>
          <w:p>
            <w:pPr>
              <w:rPr>
                <w:rFonts w:hint="eastAsia"/>
                <w:lang w:val="en-US" w:eastAsia="zh-CN"/>
              </w:rPr>
            </w:pPr>
            <w:r>
              <w:rPr>
                <w:rFonts w:hint="eastAsia"/>
                <w:lang w:val="en-US" w:eastAsia="zh-CN"/>
              </w:rPr>
              <w:t xml:space="preserve">每平方米超过标准值，每处扣1分。</w:t>
            </w:r>
            <w:r/>
          </w:p>
        </w:tc>
      </w:tr>
      <w:tr>
        <w:trPr>
          <w:jc w:val="center"/>
          <w:trHeight w:val="540"/>
        </w:trPr>
        <w:tc>
          <w:tcPr>
            <w:tcW w:w="948" w:type="dxa"/>
            <w:vAlign w:val="center"/>
            <w:vMerge w:val="continue"/>
            <w:textDirection w:val="lrTb"/>
            <w:noWrap w:val="false"/>
          </w:tcPr>
          <w:p>
            <w:pPr>
              <w:rPr>
                <w:rFonts w:hint="eastAsia"/>
                <w:lang w:val="en-US" w:eastAsia="zh-CN"/>
              </w:rPr>
            </w:pPr>
            <w:r>
              <w:rPr>
                <w:rFonts w:hint="eastAsia"/>
                <w:lang w:val="en-US" w:eastAsia="zh-CN"/>
              </w:rPr>
            </w:r>
            <w:r/>
          </w:p>
        </w:tc>
        <w:tc>
          <w:tcPr>
            <w:tcW w:w="728" w:type="dxa"/>
            <w:vAlign w:val="center"/>
            <w:vMerge w:val="continue"/>
            <w:textDirection w:val="lrTb"/>
            <w:noWrap w:val="false"/>
          </w:tcPr>
          <w:p>
            <w:pPr>
              <w:rPr>
                <w:rFonts w:hint="eastAsia"/>
                <w:lang w:val="en-US" w:eastAsia="zh-CN"/>
              </w:rPr>
            </w:pPr>
            <w:r>
              <w:rPr>
                <w:rFonts w:hint="eastAsia"/>
                <w:lang w:val="en-US" w:eastAsia="zh-CN"/>
              </w:rPr>
            </w:r>
            <w:r/>
          </w:p>
        </w:tc>
        <w:tc>
          <w:tcPr>
            <w:tcMar>
              <w:left w:w="15" w:type="dxa"/>
              <w:top w:w="15" w:type="dxa"/>
              <w:right w:w="15" w:type="dxa"/>
              <w:bottom w:w="0" w:type="dxa"/>
            </w:tcMar>
            <w:tcW w:w="1045" w:type="dxa"/>
            <w:vAlign w:val="center"/>
            <w:textDirection w:val="lrTb"/>
            <w:noWrap w:val="false"/>
          </w:tcPr>
          <w:p>
            <w:pPr>
              <w:rPr>
                <w:rFonts w:hint="eastAsia"/>
                <w:lang w:val="en-US" w:eastAsia="zh-CN"/>
              </w:rPr>
            </w:pPr>
            <w:r>
              <w:rPr>
                <w:rFonts w:hint="eastAsia"/>
                <w:lang w:val="en-US" w:eastAsia="zh-CN"/>
              </w:rPr>
              <w:t xml:space="preserve">标准</w:t>
            </w:r>
            <w:r/>
          </w:p>
        </w:tc>
        <w:tc>
          <w:tcPr>
            <w:tcMar>
              <w:left w:w="15" w:type="dxa"/>
              <w:top w:w="15" w:type="dxa"/>
              <w:right w:w="15" w:type="dxa"/>
              <w:bottom w:w="0" w:type="dxa"/>
            </w:tcMar>
            <w:tcW w:w="3540" w:type="dxa"/>
            <w:vAlign w:val="center"/>
            <w:textDirection w:val="lrTb"/>
            <w:noWrap w:val="false"/>
          </w:tcPr>
          <w:p>
            <w:pPr>
              <w:rPr>
                <w:rFonts w:hint="eastAsia"/>
                <w:lang w:val="en-US" w:eastAsia="zh-CN"/>
              </w:rPr>
            </w:pPr>
            <w:r>
              <w:rPr>
                <w:rFonts w:hint="eastAsia"/>
                <w:lang w:val="en-US" w:eastAsia="zh-CN"/>
              </w:rPr>
              <w:t xml:space="preserve">慢车道≤20克/平方米、人行道≤18克/平方米</w:t>
            </w:r>
            <w:r/>
          </w:p>
        </w:tc>
        <w:tc>
          <w:tcPr>
            <w:tcW w:w="2315" w:type="dxa"/>
            <w:vAlign w:val="center"/>
            <w:vMerge w:val="continue"/>
            <w:textDirection w:val="lrTb"/>
            <w:noWrap w:val="false"/>
          </w:tcPr>
          <w:p>
            <w:pPr>
              <w:rPr>
                <w:rFonts w:hint="eastAsia"/>
                <w:lang w:val="en-US" w:eastAsia="zh-CN"/>
              </w:rPr>
            </w:pPr>
            <w:r>
              <w:rPr>
                <w:rFonts w:hint="eastAsia"/>
                <w:lang w:val="en-US" w:eastAsia="zh-CN"/>
              </w:rPr>
            </w:r>
            <w:r/>
          </w:p>
        </w:tc>
      </w:tr>
      <w:tr>
        <w:trPr>
          <w:jc w:val="center"/>
          <w:trHeight w:val="1515"/>
        </w:trPr>
        <w:tc>
          <w:tcPr>
            <w:gridSpan w:val="2"/>
            <w:tcMar>
              <w:left w:w="15" w:type="dxa"/>
              <w:top w:w="15" w:type="dxa"/>
              <w:right w:w="15" w:type="dxa"/>
              <w:bottom w:w="0" w:type="dxa"/>
            </w:tcMar>
            <w:tcW w:w="1676" w:type="dxa"/>
            <w:vAlign w:val="center"/>
            <w:textDirection w:val="lrTb"/>
            <w:noWrap w:val="false"/>
          </w:tcPr>
          <w:p>
            <w:pPr>
              <w:rPr>
                <w:rFonts w:hint="eastAsia"/>
                <w:lang w:val="en-US" w:eastAsia="zh-CN"/>
              </w:rPr>
            </w:pPr>
            <w:r>
              <w:rPr>
                <w:rFonts w:hint="eastAsia"/>
                <w:lang w:val="en-US" w:eastAsia="zh-CN"/>
              </w:rPr>
              <w:t xml:space="preserve">社会监督</w:t>
            </w:r>
            <w:r/>
          </w:p>
        </w:tc>
        <w:tc>
          <w:tcPr>
            <w:gridSpan w:val="2"/>
            <w:tcMar>
              <w:left w:w="15" w:type="dxa"/>
              <w:top w:w="15" w:type="dxa"/>
              <w:right w:w="15" w:type="dxa"/>
              <w:bottom w:w="0" w:type="dxa"/>
            </w:tcMar>
            <w:tcW w:w="4585" w:type="dxa"/>
            <w:vAlign w:val="center"/>
            <w:textDirection w:val="lrTb"/>
            <w:noWrap w:val="false"/>
          </w:tcPr>
          <w:p>
            <w:pPr>
              <w:rPr>
                <w:rFonts w:hint="eastAsia"/>
                <w:lang w:val="en-US" w:eastAsia="zh-CN"/>
              </w:rPr>
            </w:pPr>
            <w:r>
              <w:rPr>
                <w:rFonts w:hint="eastAsia"/>
                <w:lang w:val="en-US" w:eastAsia="zh-CN"/>
              </w:rPr>
              <w:t xml:space="preserve">应主动接受社会监督，有责投诉问题应在规定的期限内整改。区级以上检查不失责任分。</w:t>
            </w:r>
            <w:r/>
          </w:p>
        </w:tc>
        <w:tc>
          <w:tcPr>
            <w:tcMar>
              <w:left w:w="15" w:type="dxa"/>
              <w:top w:w="15" w:type="dxa"/>
              <w:right w:w="15" w:type="dxa"/>
              <w:bottom w:w="0" w:type="dxa"/>
            </w:tcMar>
            <w:tcW w:w="2315" w:type="dxa"/>
            <w:vAlign w:val="center"/>
            <w:textDirection w:val="lrTb"/>
            <w:noWrap w:val="false"/>
          </w:tcPr>
          <w:p>
            <w:pPr>
              <w:rPr>
                <w:rFonts w:hint="eastAsia"/>
                <w:lang w:val="en-US" w:eastAsia="zh-CN"/>
              </w:rPr>
            </w:pPr>
            <w:r>
              <w:rPr>
                <w:rFonts w:hint="eastAsia"/>
                <w:lang w:val="en-US" w:eastAsia="zh-CN"/>
              </w:rPr>
              <w:t xml:space="preserve">上级督办和新闻媒体曝光，经确认有责的，每次扣2分。12319和12345电话受理、各信访渠道交办的市民投诉，经确认有责的，每次扣2分。发生有责投诉和有责管理事件后，未在规定的时间内整改到位的扣5分。区级以上检查失分的，每次扣5分。</w:t>
            </w:r>
            <w:r/>
          </w:p>
        </w:tc>
      </w:tr>
    </w:tbl>
    <w:p>
      <w:pPr>
        <w:pStyle w:val="781"/>
        <w:ind w:firstLine="480"/>
        <w:spacing w:line="360" w:lineRule="auto"/>
        <w:rPr>
          <w:rFonts w:hint="eastAsia" w:ascii="仿宋" w:hAnsi="仿宋" w:eastAsia="仿宋" w:cs="仿宋"/>
          <w:b w:val="0"/>
          <w:sz w:val="24"/>
          <w:szCs w:val="24"/>
          <w:highlight w:val="none"/>
          <w:lang w:val="en-US" w:eastAsia="zh-CN"/>
        </w:rPr>
        <w:sectPr>
          <w:footerReference w:type="default" r:id="rId11"/>
          <w:footnotePr/>
          <w:endnotePr/>
          <w:type w:val="nextPage"/>
          <w:pgSz w:w="11906" w:h="16838" w:orient="portrait"/>
          <w:pgMar w:top="1440" w:right="1800" w:bottom="1440" w:left="1560" w:header="851" w:footer="992" w:gutter="0"/>
          <w:pgNumType w:start="1"/>
          <w:cols w:num="1" w:sep="0" w:space="1701" w:equalWidth="1"/>
          <w:docGrid w:linePitch="360"/>
        </w:sectPr>
      </w:pPr>
      <w:r>
        <w:rPr>
          <w:rFonts w:hint="eastAsia" w:ascii="仿宋" w:hAnsi="仿宋" w:eastAsia="仿宋" w:cs="仿宋"/>
          <w:b w:val="0"/>
          <w:sz w:val="24"/>
          <w:szCs w:val="24"/>
          <w:highlight w:val="none"/>
          <w:lang w:val="en-US" w:eastAsia="zh-CN"/>
        </w:rPr>
      </w:r>
      <w:r/>
    </w:p>
    <w:p>
      <w:pPr>
        <w:rPr>
          <w:rFonts w:hint="eastAsia"/>
          <w:lang w:val="en-US" w:eastAsia="zh-CN"/>
        </w:rPr>
      </w:pPr>
      <w:r>
        <w:rPr>
          <w:rFonts w:hint="eastAsia"/>
          <w:lang w:val="en-US" w:eastAsia="zh-CN"/>
        </w:rPr>
        <w:t xml:space="preserve">附件4：绿化养护管理考核细则</w:t>
      </w:r>
      <w:r/>
    </w:p>
    <w:tbl>
      <w:tblPr>
        <w:tblStyle w:val="737"/>
        <w:tblpPr w:horzAnchor="margin" w:tblpXSpec="left" w:vertAnchor="text" w:tblpY="77" w:leftFromText="180" w:topFromText="0" w:rightFromText="180" w:bottomFromText="0"/>
        <w:tblW w:w="9255" w:type="dxa"/>
        <w:tblInd w:w="0" w:type="dxa"/>
        <w:tblLayout w:type="fixed"/>
        <w:tblCellMar>
          <w:left w:w="108" w:type="dxa"/>
          <w:top w:w="0" w:type="dxa"/>
          <w:right w:w="108" w:type="dxa"/>
          <w:bottom w:w="0" w:type="dxa"/>
        </w:tblCellMar>
        <w:tblLook w:val="04A0" w:firstRow="1" w:lastRow="0" w:firstColumn="1" w:lastColumn="0" w:noHBand="0" w:noVBand="1"/>
      </w:tblPr>
      <w:tblGrid>
        <w:gridCol w:w="488"/>
        <w:gridCol w:w="2191"/>
        <w:gridCol w:w="5628"/>
        <w:gridCol w:w="948"/>
      </w:tblGrid>
      <w:tr>
        <w:trPr>
          <w:trHeight w:val="597"/>
        </w:trPr>
        <w:tc>
          <w:tcPr>
            <w:gridSpan w:val="2"/>
            <w:tcBorders>
              <w:top w:val="single" w:color="auto" w:sz="4" w:space="0"/>
              <w:left w:val="single" w:color="auto" w:sz="4" w:space="0"/>
              <w:bottom w:val="single" w:color="auto" w:sz="4" w:space="0"/>
              <w:right w:val="single" w:color="auto" w:sz="4" w:space="0"/>
            </w:tcBorders>
            <w:tcW w:w="2679" w:type="dxa"/>
            <w:vAlign w:val="center"/>
            <w:textDirection w:val="lrTb"/>
            <w:noWrap w:val="false"/>
          </w:tcPr>
          <w:p>
            <w:pPr>
              <w:rPr>
                <w:rFonts w:hint="eastAsia"/>
                <w:lang w:val="en-US" w:eastAsia="zh-CN"/>
              </w:rPr>
            </w:pPr>
            <w:r>
              <w:rPr>
                <w:rFonts w:hint="eastAsia"/>
                <w:lang w:val="en-US" w:eastAsia="zh-CN"/>
              </w:rPr>
              <w:t xml:space="preserve">考核项目</w:t>
            </w:r>
            <w:r/>
          </w:p>
        </w:tc>
        <w:tc>
          <w:tcPr>
            <w:tcBorders>
              <w:top w:val="single" w:color="auto" w:sz="4" w:space="0"/>
              <w:left w:val="none" w:color="000000" w:sz="4" w:space="0"/>
              <w:bottom w:val="single" w:color="auto" w:sz="4" w:space="0"/>
              <w:right w:val="single" w:color="auto" w:sz="4" w:space="0"/>
            </w:tcBorders>
            <w:tcW w:w="5628" w:type="dxa"/>
            <w:vAlign w:val="center"/>
            <w:textDirection w:val="lrTb"/>
            <w:noWrap w:val="false"/>
          </w:tcPr>
          <w:p>
            <w:pPr>
              <w:rPr>
                <w:rFonts w:hint="eastAsia"/>
                <w:lang w:val="en-US" w:eastAsia="zh-CN"/>
              </w:rPr>
            </w:pPr>
            <w:r>
              <w:rPr>
                <w:rFonts w:hint="eastAsia"/>
                <w:lang w:val="en-US" w:eastAsia="zh-CN"/>
              </w:rPr>
              <w:t xml:space="preserve">考核评分标准</w:t>
            </w:r>
            <w:r/>
          </w:p>
        </w:tc>
        <w:tc>
          <w:tcPr>
            <w:tcBorders>
              <w:top w:val="single" w:color="auto" w:sz="4" w:space="0"/>
              <w:left w:val="none" w:color="000000" w:sz="4" w:space="0"/>
              <w:bottom w:val="single" w:color="auto" w:sz="4" w:space="0"/>
              <w:right w:val="single" w:color="auto" w:sz="4" w:space="0"/>
            </w:tcBorders>
            <w:tcW w:w="948" w:type="dxa"/>
            <w:vAlign w:val="center"/>
            <w:textDirection w:val="lrTb"/>
            <w:noWrap w:val="false"/>
          </w:tcPr>
          <w:p>
            <w:pPr>
              <w:rPr>
                <w:rFonts w:hint="eastAsia"/>
                <w:lang w:val="en-US" w:eastAsia="zh-CN"/>
              </w:rPr>
            </w:pPr>
            <w:r>
              <w:rPr>
                <w:rFonts w:hint="eastAsia"/>
                <w:lang w:val="en-US" w:eastAsia="zh-CN"/>
              </w:rPr>
              <w:t xml:space="preserve">备注</w:t>
            </w:r>
            <w:r/>
          </w:p>
        </w:tc>
      </w:tr>
      <w:tr>
        <w:trPr>
          <w:trHeight w:val="992"/>
        </w:trPr>
        <w:tc>
          <w:tcPr>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rPr>
                <w:rFonts w:hint="eastAsia"/>
                <w:lang w:val="en-US" w:eastAsia="zh-CN"/>
              </w:rPr>
            </w:pPr>
            <w:r>
              <w:rPr>
                <w:rFonts w:hint="eastAsia"/>
                <w:lang w:val="en-US" w:eastAsia="zh-CN"/>
              </w:rPr>
              <w:t xml:space="preserve">1</w:t>
            </w:r>
            <w:r/>
          </w:p>
        </w:tc>
        <w:tc>
          <w:tcPr>
            <w:tcBorders>
              <w:top w:val="none" w:color="000000" w:sz="4" w:space="0"/>
              <w:left w:val="none" w:color="000000" w:sz="4" w:space="0"/>
              <w:bottom w:val="single" w:color="auto" w:sz="4" w:space="0"/>
              <w:right w:val="single" w:color="auto" w:sz="4" w:space="0"/>
            </w:tcBorders>
            <w:tcW w:w="2191" w:type="dxa"/>
            <w:vAlign w:val="center"/>
            <w:textDirection w:val="lrTb"/>
            <w:noWrap w:val="false"/>
          </w:tcPr>
          <w:p>
            <w:pPr>
              <w:rPr>
                <w:rFonts w:hint="eastAsia"/>
                <w:lang w:val="en-US" w:eastAsia="zh-CN"/>
              </w:rPr>
            </w:pPr>
            <w:r>
              <w:rPr>
                <w:rFonts w:hint="eastAsia"/>
                <w:lang w:val="en-US" w:eastAsia="zh-CN"/>
              </w:rPr>
              <w:t xml:space="preserve">乔木、花灌木养护</w:t>
            </w:r>
            <w:r/>
          </w:p>
        </w:tc>
        <w:tc>
          <w:tcPr>
            <w:tcBorders>
              <w:top w:val="none" w:color="000000" w:sz="4" w:space="0"/>
              <w:left w:val="none" w:color="000000" w:sz="4" w:space="0"/>
              <w:bottom w:val="single" w:color="auto" w:sz="4" w:space="0"/>
              <w:right w:val="single" w:color="auto" w:sz="4" w:space="0"/>
            </w:tcBorders>
            <w:tcW w:w="5628" w:type="dxa"/>
            <w:vAlign w:val="center"/>
            <w:textDirection w:val="lrTb"/>
            <w:noWrap w:val="false"/>
          </w:tcPr>
          <w:p>
            <w:pPr>
              <w:rPr>
                <w:rFonts w:hint="eastAsia"/>
                <w:lang w:val="en-US" w:eastAsia="zh-CN"/>
              </w:rPr>
            </w:pPr>
            <w:r>
              <w:rPr>
                <w:rFonts w:hint="eastAsia"/>
                <w:lang w:val="en-US" w:eastAsia="zh-CN"/>
              </w:rPr>
              <w:t xml:space="preserve">不合格树、死树每1株扣2分，花灌木死1株扣0.5分</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rPr>
                <w:rFonts w:hint="eastAsia"/>
                <w:lang w:val="en-US" w:eastAsia="zh-CN"/>
              </w:rPr>
            </w:pPr>
            <w:r>
              <w:rPr>
                <w:rFonts w:hint="eastAsia"/>
                <w:lang w:val="en-US" w:eastAsia="zh-CN"/>
              </w:rPr>
            </w:r>
            <w:r/>
          </w:p>
        </w:tc>
      </w:tr>
      <w:tr>
        <w:trPr>
          <w:trHeight w:val="992"/>
        </w:trPr>
        <w:tc>
          <w:tcPr>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rPr>
                <w:rFonts w:hint="eastAsia"/>
                <w:lang w:val="en-US" w:eastAsia="zh-CN"/>
              </w:rPr>
            </w:pPr>
            <w:r>
              <w:rPr>
                <w:rFonts w:hint="eastAsia"/>
                <w:lang w:val="en-US" w:eastAsia="zh-CN"/>
              </w:rPr>
              <w:t xml:space="preserve">2</w:t>
            </w:r>
            <w:r/>
          </w:p>
        </w:tc>
        <w:tc>
          <w:tcPr>
            <w:tcBorders>
              <w:top w:val="none" w:color="000000" w:sz="4" w:space="0"/>
              <w:left w:val="none" w:color="000000" w:sz="4" w:space="0"/>
              <w:bottom w:val="single" w:color="auto" w:sz="4" w:space="0"/>
              <w:right w:val="single" w:color="auto" w:sz="4" w:space="0"/>
            </w:tcBorders>
            <w:tcW w:w="2191" w:type="dxa"/>
            <w:vAlign w:val="center"/>
            <w:textDirection w:val="lrTb"/>
            <w:noWrap w:val="false"/>
          </w:tcPr>
          <w:p>
            <w:pPr>
              <w:rPr>
                <w:rFonts w:hint="eastAsia"/>
                <w:lang w:val="en-US" w:eastAsia="zh-CN"/>
              </w:rPr>
            </w:pPr>
            <w:r>
              <w:rPr>
                <w:rFonts w:hint="eastAsia"/>
                <w:lang w:val="en-US" w:eastAsia="zh-CN"/>
              </w:rPr>
              <w:t xml:space="preserve">色块、地被、草坪养护</w:t>
            </w:r>
            <w:r/>
          </w:p>
        </w:tc>
        <w:tc>
          <w:tcPr>
            <w:tcBorders>
              <w:top w:val="none" w:color="000000" w:sz="4" w:space="0"/>
              <w:left w:val="none" w:color="000000" w:sz="4" w:space="0"/>
              <w:bottom w:val="single" w:color="auto" w:sz="4" w:space="0"/>
              <w:right w:val="single" w:color="auto" w:sz="4" w:space="0"/>
            </w:tcBorders>
            <w:tcW w:w="5628" w:type="dxa"/>
            <w:vAlign w:val="center"/>
            <w:textDirection w:val="lrTb"/>
            <w:noWrap w:val="false"/>
          </w:tcPr>
          <w:p>
            <w:pPr>
              <w:rPr>
                <w:rFonts w:hint="eastAsia"/>
                <w:lang w:val="en-US" w:eastAsia="zh-CN"/>
              </w:rPr>
            </w:pPr>
            <w:r>
              <w:rPr>
                <w:rFonts w:hint="eastAsia"/>
                <w:lang w:val="en-US" w:eastAsia="zh-CN"/>
              </w:rPr>
              <w:t xml:space="preserve">不合格或集中死苗地每1平方米扣0.5分</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rPr>
                <w:rFonts w:hint="eastAsia"/>
                <w:lang w:val="en-US" w:eastAsia="zh-CN"/>
              </w:rPr>
            </w:pPr>
            <w:r>
              <w:rPr>
                <w:rFonts w:hint="eastAsia"/>
                <w:lang w:val="en-US" w:eastAsia="zh-CN"/>
              </w:rPr>
            </w:r>
            <w:r/>
          </w:p>
        </w:tc>
      </w:tr>
      <w:tr>
        <w:trPr>
          <w:trHeight w:val="992"/>
        </w:trPr>
        <w:tc>
          <w:tcPr>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rPr>
                <w:rFonts w:hint="eastAsia"/>
                <w:lang w:val="en-US" w:eastAsia="zh-CN"/>
              </w:rPr>
            </w:pPr>
            <w:r>
              <w:rPr>
                <w:rFonts w:hint="eastAsia"/>
                <w:lang w:val="en-US" w:eastAsia="zh-CN"/>
              </w:rPr>
              <w:t xml:space="preserve">3</w:t>
            </w:r>
            <w:r/>
          </w:p>
        </w:tc>
        <w:tc>
          <w:tcPr>
            <w:tcBorders>
              <w:top w:val="none" w:color="000000" w:sz="4" w:space="0"/>
              <w:left w:val="none" w:color="000000" w:sz="4" w:space="0"/>
              <w:bottom w:val="single" w:color="auto" w:sz="4" w:space="0"/>
              <w:right w:val="single" w:color="auto" w:sz="4" w:space="0"/>
            </w:tcBorders>
            <w:tcW w:w="2191" w:type="dxa"/>
            <w:vAlign w:val="center"/>
            <w:textDirection w:val="lrTb"/>
            <w:noWrap w:val="false"/>
          </w:tcPr>
          <w:p>
            <w:pPr>
              <w:rPr>
                <w:rFonts w:hint="eastAsia"/>
                <w:lang w:val="en-US" w:eastAsia="zh-CN"/>
              </w:rPr>
            </w:pPr>
            <w:r>
              <w:rPr>
                <w:rFonts w:hint="eastAsia"/>
                <w:lang w:val="en-US" w:eastAsia="zh-CN"/>
              </w:rPr>
              <w:t xml:space="preserve">除草</w:t>
            </w:r>
            <w:r/>
          </w:p>
        </w:tc>
        <w:tc>
          <w:tcPr>
            <w:tcBorders>
              <w:top w:val="none" w:color="000000" w:sz="4" w:space="0"/>
              <w:left w:val="none" w:color="000000" w:sz="4" w:space="0"/>
              <w:bottom w:val="single" w:color="auto" w:sz="4" w:space="0"/>
              <w:right w:val="single" w:color="auto" w:sz="4" w:space="0"/>
            </w:tcBorders>
            <w:tcW w:w="5628" w:type="dxa"/>
            <w:vAlign w:val="center"/>
            <w:textDirection w:val="lrTb"/>
            <w:noWrap w:val="false"/>
          </w:tcPr>
          <w:p>
            <w:pPr>
              <w:rPr>
                <w:rFonts w:hint="eastAsia"/>
                <w:lang w:val="en-US" w:eastAsia="zh-CN"/>
              </w:rPr>
            </w:pPr>
            <w:r>
              <w:rPr>
                <w:rFonts w:hint="eastAsia"/>
                <w:lang w:val="en-US" w:eastAsia="zh-CN"/>
              </w:rPr>
              <w:t xml:space="preserve">严重草荒地每平方米扣0.5分；布置限期任务未完成扣10分</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rPr>
                <w:rFonts w:hint="eastAsia"/>
                <w:lang w:val="en-US" w:eastAsia="zh-CN"/>
              </w:rPr>
            </w:pPr>
            <w:r>
              <w:rPr>
                <w:rFonts w:hint="eastAsia"/>
                <w:lang w:val="en-US" w:eastAsia="zh-CN"/>
              </w:rPr>
            </w:r>
            <w:r/>
          </w:p>
        </w:tc>
      </w:tr>
      <w:tr>
        <w:trPr>
          <w:trHeight w:val="992"/>
        </w:trPr>
        <w:tc>
          <w:tcPr>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rPr>
                <w:rFonts w:hint="eastAsia"/>
                <w:lang w:val="en-US" w:eastAsia="zh-CN"/>
              </w:rPr>
            </w:pPr>
            <w:r>
              <w:rPr>
                <w:rFonts w:hint="eastAsia"/>
                <w:lang w:val="en-US" w:eastAsia="zh-CN"/>
              </w:rPr>
              <w:t xml:space="preserve">4</w:t>
            </w:r>
            <w:r/>
          </w:p>
        </w:tc>
        <w:tc>
          <w:tcPr>
            <w:tcBorders>
              <w:top w:val="none" w:color="000000" w:sz="4" w:space="0"/>
              <w:left w:val="none" w:color="000000" w:sz="4" w:space="0"/>
              <w:bottom w:val="single" w:color="auto" w:sz="4" w:space="0"/>
              <w:right w:val="single" w:color="auto" w:sz="4" w:space="0"/>
            </w:tcBorders>
            <w:tcW w:w="2191" w:type="dxa"/>
            <w:vAlign w:val="center"/>
            <w:textDirection w:val="lrTb"/>
            <w:noWrap w:val="false"/>
          </w:tcPr>
          <w:p>
            <w:pPr>
              <w:rPr>
                <w:rFonts w:hint="eastAsia"/>
                <w:lang w:val="en-US" w:eastAsia="zh-CN"/>
              </w:rPr>
            </w:pPr>
            <w:r>
              <w:rPr>
                <w:rFonts w:hint="eastAsia"/>
                <w:lang w:val="en-US" w:eastAsia="zh-CN"/>
              </w:rPr>
              <w:t xml:space="preserve">修剪、松土、浇水、施肥</w:t>
            </w:r>
            <w:r/>
          </w:p>
        </w:tc>
        <w:tc>
          <w:tcPr>
            <w:tcBorders>
              <w:top w:val="none" w:color="000000" w:sz="4" w:space="0"/>
              <w:left w:val="none" w:color="000000" w:sz="4" w:space="0"/>
              <w:bottom w:val="single" w:color="auto" w:sz="4" w:space="0"/>
              <w:right w:val="single" w:color="auto" w:sz="4" w:space="0"/>
            </w:tcBorders>
            <w:tcW w:w="5628" w:type="dxa"/>
            <w:vAlign w:val="center"/>
            <w:textDirection w:val="lrTb"/>
            <w:noWrap w:val="false"/>
          </w:tcPr>
          <w:p>
            <w:pPr>
              <w:rPr>
                <w:rFonts w:hint="eastAsia"/>
                <w:lang w:val="en-US" w:eastAsia="zh-CN"/>
              </w:rPr>
            </w:pPr>
            <w:r>
              <w:rPr>
                <w:rFonts w:hint="eastAsia"/>
                <w:lang w:val="en-US" w:eastAsia="zh-CN"/>
              </w:rPr>
              <w:t xml:space="preserve">每一项不及时或未按计划实施扣2分</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rPr>
                <w:rFonts w:hint="eastAsia"/>
                <w:lang w:val="en-US" w:eastAsia="zh-CN"/>
              </w:rPr>
            </w:pPr>
            <w:r>
              <w:rPr>
                <w:rFonts w:hint="eastAsia"/>
                <w:lang w:val="en-US" w:eastAsia="zh-CN"/>
              </w:rPr>
            </w:r>
            <w:r/>
          </w:p>
        </w:tc>
      </w:tr>
      <w:tr>
        <w:trPr>
          <w:trHeight w:val="1483"/>
        </w:trPr>
        <w:tc>
          <w:tcPr>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rPr>
                <w:rFonts w:hint="eastAsia"/>
                <w:lang w:val="en-US" w:eastAsia="zh-CN"/>
              </w:rPr>
            </w:pPr>
            <w:r>
              <w:rPr>
                <w:rFonts w:hint="eastAsia"/>
                <w:lang w:val="en-US" w:eastAsia="zh-CN"/>
              </w:rPr>
              <w:t xml:space="preserve">5</w:t>
            </w:r>
            <w:r/>
          </w:p>
        </w:tc>
        <w:tc>
          <w:tcPr>
            <w:tcBorders>
              <w:top w:val="none" w:color="000000" w:sz="4" w:space="0"/>
              <w:left w:val="none" w:color="000000" w:sz="4" w:space="0"/>
              <w:bottom w:val="single" w:color="auto" w:sz="4" w:space="0"/>
              <w:right w:val="single" w:color="auto" w:sz="4" w:space="0"/>
            </w:tcBorders>
            <w:tcW w:w="2191" w:type="dxa"/>
            <w:vAlign w:val="center"/>
            <w:textDirection w:val="lrTb"/>
            <w:noWrap w:val="false"/>
          </w:tcPr>
          <w:p>
            <w:pPr>
              <w:rPr>
                <w:rFonts w:hint="eastAsia"/>
                <w:lang w:val="en-US" w:eastAsia="zh-CN"/>
              </w:rPr>
            </w:pPr>
            <w:r>
              <w:rPr>
                <w:rFonts w:hint="eastAsia"/>
                <w:lang w:val="en-US" w:eastAsia="zh-CN"/>
              </w:rPr>
              <w:t xml:space="preserve">病虫防治</w:t>
            </w:r>
            <w:r/>
          </w:p>
        </w:tc>
        <w:tc>
          <w:tcPr>
            <w:tcBorders>
              <w:top w:val="none" w:color="000000" w:sz="4" w:space="0"/>
              <w:left w:val="none" w:color="000000" w:sz="4" w:space="0"/>
              <w:bottom w:val="single" w:color="auto" w:sz="4" w:space="0"/>
              <w:right w:val="single" w:color="auto" w:sz="4" w:space="0"/>
            </w:tcBorders>
            <w:tcW w:w="5628" w:type="dxa"/>
            <w:vAlign w:val="center"/>
            <w:textDirection w:val="lrTb"/>
            <w:noWrap w:val="false"/>
          </w:tcPr>
          <w:p>
            <w:pPr>
              <w:rPr>
                <w:rFonts w:hint="eastAsia"/>
                <w:lang w:val="en-US" w:eastAsia="zh-CN"/>
              </w:rPr>
            </w:pPr>
            <w:r>
              <w:rPr>
                <w:rFonts w:hint="eastAsia"/>
                <w:lang w:val="en-US" w:eastAsia="zh-CN"/>
              </w:rPr>
              <w:t xml:space="preserve">严重为害树木每株扣0.5分；严重为害花灌木、色块、地被、草坪每1平方米扣0.5分</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rPr>
                <w:rFonts w:hint="eastAsia"/>
                <w:lang w:val="en-US" w:eastAsia="zh-CN"/>
              </w:rPr>
            </w:pPr>
            <w:r>
              <w:rPr>
                <w:rFonts w:hint="eastAsia"/>
                <w:lang w:val="en-US" w:eastAsia="zh-CN"/>
              </w:rPr>
            </w:r>
            <w:r/>
          </w:p>
        </w:tc>
      </w:tr>
      <w:tr>
        <w:trPr>
          <w:trHeight w:val="716"/>
        </w:trPr>
        <w:tc>
          <w:tcPr>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rPr>
                <w:rFonts w:hint="eastAsia"/>
                <w:lang w:val="en-US" w:eastAsia="zh-CN"/>
              </w:rPr>
            </w:pPr>
            <w:r>
              <w:rPr>
                <w:rFonts w:hint="eastAsia"/>
                <w:lang w:val="en-US" w:eastAsia="zh-CN"/>
              </w:rPr>
              <w:t xml:space="preserve">6</w:t>
            </w:r>
            <w:r/>
          </w:p>
        </w:tc>
        <w:tc>
          <w:tcPr>
            <w:tcBorders>
              <w:top w:val="none" w:color="000000" w:sz="4" w:space="0"/>
              <w:left w:val="none" w:color="000000" w:sz="4" w:space="0"/>
              <w:bottom w:val="single" w:color="auto" w:sz="4" w:space="0"/>
              <w:right w:val="single" w:color="auto" w:sz="4" w:space="0"/>
            </w:tcBorders>
            <w:tcW w:w="2191" w:type="dxa"/>
            <w:vAlign w:val="center"/>
            <w:textDirection w:val="lrTb"/>
            <w:noWrap w:val="false"/>
          </w:tcPr>
          <w:p>
            <w:pPr>
              <w:rPr>
                <w:rFonts w:hint="eastAsia"/>
                <w:lang w:val="en-US" w:eastAsia="zh-CN"/>
              </w:rPr>
            </w:pPr>
            <w:r>
              <w:rPr>
                <w:rFonts w:hint="eastAsia"/>
                <w:lang w:val="en-US" w:eastAsia="zh-CN"/>
              </w:rPr>
              <w:t xml:space="preserve">绿地保护</w:t>
            </w:r>
            <w:r/>
          </w:p>
        </w:tc>
        <w:tc>
          <w:tcPr>
            <w:tcBorders>
              <w:top w:val="none" w:color="000000" w:sz="4" w:space="0"/>
              <w:left w:val="none" w:color="000000" w:sz="4" w:space="0"/>
              <w:bottom w:val="single" w:color="auto" w:sz="4" w:space="0"/>
              <w:right w:val="single" w:color="auto" w:sz="4" w:space="0"/>
            </w:tcBorders>
            <w:tcW w:w="5628" w:type="dxa"/>
            <w:vAlign w:val="center"/>
            <w:textDirection w:val="lrTb"/>
            <w:noWrap w:val="false"/>
          </w:tcPr>
          <w:p>
            <w:pPr>
              <w:rPr>
                <w:rFonts w:hint="eastAsia"/>
                <w:lang w:val="en-US" w:eastAsia="zh-CN"/>
              </w:rPr>
            </w:pPr>
            <w:r>
              <w:rPr>
                <w:rFonts w:hint="eastAsia"/>
                <w:lang w:val="en-US" w:eastAsia="zh-CN"/>
              </w:rPr>
              <w:t xml:space="preserve">损坏未及时修复，每1平方米扣0.5分</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rPr>
                <w:rFonts w:hint="eastAsia"/>
                <w:lang w:val="en-US" w:eastAsia="zh-CN"/>
              </w:rPr>
            </w:pPr>
            <w:r>
              <w:rPr>
                <w:rFonts w:hint="eastAsia"/>
                <w:lang w:val="en-US" w:eastAsia="zh-CN"/>
              </w:rPr>
            </w:r>
            <w:r/>
          </w:p>
        </w:tc>
      </w:tr>
      <w:tr>
        <w:trPr>
          <w:trHeight w:val="1483"/>
        </w:trPr>
        <w:tc>
          <w:tcPr>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rPr>
                <w:rFonts w:hint="eastAsia"/>
                <w:lang w:val="en-US" w:eastAsia="zh-CN"/>
              </w:rPr>
            </w:pPr>
            <w:r>
              <w:rPr>
                <w:rFonts w:hint="eastAsia"/>
                <w:lang w:val="en-US" w:eastAsia="zh-CN"/>
              </w:rPr>
              <w:t xml:space="preserve">7</w:t>
            </w:r>
            <w:r/>
          </w:p>
        </w:tc>
        <w:tc>
          <w:tcPr>
            <w:tcBorders>
              <w:top w:val="none" w:color="000000" w:sz="4" w:space="0"/>
              <w:left w:val="none" w:color="000000" w:sz="4" w:space="0"/>
              <w:bottom w:val="single" w:color="auto" w:sz="4" w:space="0"/>
              <w:right w:val="single" w:color="auto" w:sz="4" w:space="0"/>
            </w:tcBorders>
            <w:tcW w:w="2191" w:type="dxa"/>
            <w:vAlign w:val="center"/>
            <w:textDirection w:val="lrTb"/>
            <w:noWrap w:val="false"/>
          </w:tcPr>
          <w:p>
            <w:pPr>
              <w:rPr>
                <w:rFonts w:hint="eastAsia"/>
                <w:lang w:val="en-US" w:eastAsia="zh-CN"/>
              </w:rPr>
            </w:pPr>
            <w:r>
              <w:rPr>
                <w:rFonts w:hint="eastAsia"/>
                <w:lang w:val="en-US" w:eastAsia="zh-CN"/>
              </w:rPr>
              <w:t xml:space="preserve">卫生保洁</w:t>
            </w:r>
            <w:r/>
          </w:p>
        </w:tc>
        <w:tc>
          <w:tcPr>
            <w:tcBorders>
              <w:top w:val="none" w:color="000000" w:sz="4" w:space="0"/>
              <w:left w:val="none" w:color="000000" w:sz="4" w:space="0"/>
              <w:bottom w:val="single" w:color="auto" w:sz="4" w:space="0"/>
              <w:right w:val="single" w:color="auto" w:sz="4" w:space="0"/>
            </w:tcBorders>
            <w:tcW w:w="5628" w:type="dxa"/>
            <w:vAlign w:val="center"/>
            <w:textDirection w:val="lrTb"/>
            <w:noWrap w:val="false"/>
          </w:tcPr>
          <w:p>
            <w:pPr>
              <w:rPr>
                <w:rFonts w:hint="eastAsia"/>
                <w:lang w:val="en-US" w:eastAsia="zh-CN"/>
              </w:rPr>
            </w:pPr>
            <w:r>
              <w:rPr>
                <w:rFonts w:hint="eastAsia"/>
                <w:lang w:val="en-US" w:eastAsia="zh-CN"/>
              </w:rPr>
              <w:t xml:space="preserve">及时清理生产垃圾、及时清理绿地绿带上的各类废弃物（如纸屑、塑料袋、树枝、树叶、草屑等）、树上无悬挂、做好日常保洁工作,每1平方米或1处不合格扣0.2分</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rPr>
                <w:rFonts w:hint="eastAsia"/>
                <w:lang w:val="en-US" w:eastAsia="zh-CN"/>
              </w:rPr>
            </w:pPr>
            <w:r>
              <w:rPr>
                <w:rFonts w:hint="eastAsia"/>
                <w:lang w:val="en-US" w:eastAsia="zh-CN"/>
              </w:rPr>
            </w:r>
            <w:r/>
          </w:p>
        </w:tc>
      </w:tr>
      <w:tr>
        <w:trPr>
          <w:trHeight w:val="992"/>
        </w:trPr>
        <w:tc>
          <w:tcPr>
            <w:tcBorders>
              <w:top w:val="none" w:color="000000" w:sz="4" w:space="0"/>
              <w:left w:val="single" w:color="auto" w:sz="4" w:space="0"/>
              <w:bottom w:val="single" w:color="auto" w:sz="4" w:space="0"/>
              <w:right w:val="single" w:color="auto" w:sz="4" w:space="0"/>
            </w:tcBorders>
            <w:tcW w:w="488" w:type="dxa"/>
            <w:vAlign w:val="center"/>
            <w:textDirection w:val="lrTb"/>
            <w:noWrap w:val="false"/>
          </w:tcPr>
          <w:p>
            <w:pPr>
              <w:rPr>
                <w:rFonts w:hint="eastAsia"/>
                <w:lang w:val="en-US" w:eastAsia="zh-CN"/>
              </w:rPr>
            </w:pPr>
            <w:r>
              <w:rPr>
                <w:rFonts w:hint="eastAsia"/>
                <w:lang w:val="en-US" w:eastAsia="zh-CN"/>
              </w:rPr>
              <w:t xml:space="preserve">8</w:t>
            </w:r>
            <w:r/>
          </w:p>
        </w:tc>
        <w:tc>
          <w:tcPr>
            <w:tcBorders>
              <w:top w:val="none" w:color="000000" w:sz="4" w:space="0"/>
              <w:left w:val="none" w:color="000000" w:sz="4" w:space="0"/>
              <w:bottom w:val="single" w:color="auto" w:sz="4" w:space="0"/>
              <w:right w:val="single" w:color="auto" w:sz="4" w:space="0"/>
            </w:tcBorders>
            <w:tcW w:w="2191" w:type="dxa"/>
            <w:vAlign w:val="center"/>
            <w:textDirection w:val="lrTb"/>
            <w:noWrap w:val="false"/>
          </w:tcPr>
          <w:p>
            <w:pPr>
              <w:rPr>
                <w:rFonts w:hint="eastAsia"/>
                <w:lang w:val="en-US" w:eastAsia="zh-CN"/>
              </w:rPr>
            </w:pPr>
            <w:r>
              <w:rPr>
                <w:rFonts w:hint="eastAsia"/>
                <w:lang w:val="en-US" w:eastAsia="zh-CN"/>
              </w:rPr>
              <w:t xml:space="preserve">绿化养护台帐</w:t>
            </w:r>
            <w:r/>
          </w:p>
        </w:tc>
        <w:tc>
          <w:tcPr>
            <w:tcBorders>
              <w:top w:val="none" w:color="000000" w:sz="4" w:space="0"/>
              <w:left w:val="none" w:color="000000" w:sz="4" w:space="0"/>
              <w:bottom w:val="single" w:color="auto" w:sz="4" w:space="0"/>
              <w:right w:val="single" w:color="auto" w:sz="4" w:space="0"/>
            </w:tcBorders>
            <w:tcW w:w="5628" w:type="dxa"/>
            <w:vAlign w:val="center"/>
            <w:textDirection w:val="lrTb"/>
            <w:noWrap w:val="false"/>
          </w:tcPr>
          <w:p>
            <w:pPr>
              <w:rPr>
                <w:rFonts w:hint="eastAsia"/>
                <w:lang w:val="en-US" w:eastAsia="zh-CN"/>
              </w:rPr>
            </w:pPr>
            <w:r>
              <w:rPr>
                <w:rFonts w:hint="eastAsia"/>
                <w:lang w:val="en-US" w:eastAsia="zh-CN"/>
              </w:rPr>
              <w:t xml:space="preserve">资料记录不全，数据缺失，一项扣1分</w:t>
            </w:r>
            <w:r/>
          </w:p>
        </w:tc>
        <w:tc>
          <w:tcPr>
            <w:tcBorders>
              <w:top w:val="none" w:color="000000" w:sz="4" w:space="0"/>
              <w:left w:val="none" w:color="000000" w:sz="4" w:space="0"/>
              <w:bottom w:val="single" w:color="auto" w:sz="4" w:space="0"/>
              <w:right w:val="single" w:color="auto" w:sz="4" w:space="0"/>
            </w:tcBorders>
            <w:tcW w:w="948" w:type="dxa"/>
            <w:vAlign w:val="center"/>
            <w:textDirection w:val="lrTb"/>
            <w:noWrap w:val="false"/>
          </w:tcPr>
          <w:p>
            <w:pPr>
              <w:rPr>
                <w:rFonts w:hint="eastAsia"/>
                <w:lang w:val="en-US" w:eastAsia="zh-CN"/>
              </w:rPr>
            </w:pPr>
            <w:r>
              <w:rPr>
                <w:rFonts w:hint="eastAsia"/>
                <w:lang w:val="en-US" w:eastAsia="zh-CN"/>
              </w:rPr>
            </w:r>
            <w:r/>
          </w:p>
        </w:tc>
      </w:tr>
    </w:tbl>
    <w:p>
      <w:pPr>
        <w:rPr>
          <w:rFonts w:hint="eastAsia"/>
          <w:lang w:val="en-US" w:eastAsia="zh-CN"/>
        </w:rPr>
      </w:pPr>
      <w:r>
        <w:rPr>
          <w:rFonts w:hint="eastAsia"/>
          <w:lang w:val="en-US" w:eastAsia="zh-CN"/>
        </w:rPr>
      </w:r>
      <w:r/>
    </w:p>
    <w:p>
      <w:pPr>
        <w:rPr>
          <w:rFonts w:hint="eastAsia"/>
        </w:rPr>
      </w:pPr>
      <w:r>
        <w:rPr>
          <w:rFonts w:hint="eastAsia"/>
        </w:rPr>
      </w:r>
      <w:r/>
    </w:p>
    <w:p>
      <w:pPr>
        <w:rPr>
          <w:rFonts w:hint="eastAsia"/>
          <w:lang w:val="en-US" w:eastAsia="zh-CN"/>
        </w:rPr>
      </w:pPr>
      <w:r>
        <w:rPr>
          <w:rFonts w:hint="eastAsia"/>
          <w:lang w:eastAsia="zh-CN"/>
        </w:rPr>
        <w:t xml:space="preserve">注：</w:t>
      </w:r>
      <w:r>
        <w:rPr>
          <w:rFonts w:hint="eastAsia"/>
          <w:lang w:val="en-US" w:eastAsia="zh-CN"/>
        </w:rPr>
        <w:t xml:space="preserve">上次须整改项目本次考核发现未及时整改的加倍扣分</w:t>
      </w:r>
      <w:r/>
    </w:p>
    <w:p>
      <w:pPr>
        <w:pStyle w:val="78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7"/>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7"/>
        <w:rPr>
          <w:rFonts w:hint="eastAsia" w:ascii="宋体" w:hAnsi="宋体" w:eastAsia="宋体" w:cs="宋体"/>
          <w:color w:val="auto"/>
          <w:sz w:val="24"/>
          <w:szCs w:val="24"/>
          <w:highlight w:val="none"/>
        </w:rPr>
      </w:pPr>
      <w:r/>
      <w:bookmarkStart w:id="9" w:name="_Toc1056"/>
      <w:r>
        <w:rPr>
          <w:rFonts w:hint="eastAsia" w:ascii="宋体" w:hAnsi="宋体" w:eastAsia="宋体" w:cs="宋体"/>
          <w:color w:val="auto"/>
          <w:sz w:val="24"/>
          <w:szCs w:val="24"/>
          <w:highlight w:val="none"/>
        </w:rPr>
        <w:t xml:space="preserve">第七章 投标文件相关格式</w:t>
      </w:r>
      <w:bookmarkEnd w:id="9"/>
      <w:r/>
      <w:r/>
    </w:p>
    <w:p>
      <w:pPr>
        <w:pStyle w:val="7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一、投标函格式</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lang w:eastAsia="zh-CN"/>
        </w:rPr>
        <w:t xml:space="preserve">徐州国信招标有限公司</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（投标人的名称）全权处理本次投标的有关事宜。</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据此函，投标人承诺并同意如下：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投标人唯一投标报价见《开标一览表》。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投标人将按招标文件的规定履行合同责任和义务。</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投标人已详细审查全部招标文件，包括第[插入编号] [补遗书][如果有的话]。投标人完全理解并同意放弃对这方面有不明及误解的权力。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投标有效期为开标之日后90天。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投标人同意提供按照贵方可能要求的与其投标有关的一切数据或资料，完全理解贵方不一定接受最低价的投标或收到的任何投标。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投标人同意在授予合同后，按照有关规定支付公证费(如有)。</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徐州国信招标有限公司</w:t>
      </w:r>
      <w:r>
        <w:rPr>
          <w:rFonts w:hint="eastAsia" w:ascii="宋体" w:hAnsi="宋体" w:eastAsia="宋体" w:cs="宋体"/>
          <w:color w:val="auto"/>
          <w:sz w:val="24"/>
          <w:szCs w:val="24"/>
          <w:highlight w:val="none"/>
        </w:rPr>
        <w:t xml:space="preserve">有权将我单位本项目的《开标一览表》和《分项价格表》予以公示，公示的方式由</w:t>
      </w:r>
      <w:r>
        <w:rPr>
          <w:rFonts w:hint="eastAsia" w:ascii="宋体" w:hAnsi="宋体" w:eastAsia="宋体" w:cs="宋体"/>
          <w:color w:val="auto"/>
          <w:sz w:val="24"/>
          <w:szCs w:val="24"/>
          <w:highlight w:val="none"/>
          <w:lang w:eastAsia="zh-CN"/>
        </w:rPr>
        <w:t xml:space="preserve">徐州国信招标有限公司</w:t>
      </w:r>
      <w:r>
        <w:rPr>
          <w:rFonts w:hint="eastAsia" w:ascii="宋体" w:hAnsi="宋体" w:eastAsia="宋体" w:cs="宋体"/>
          <w:color w:val="auto"/>
          <w:sz w:val="24"/>
          <w:szCs w:val="24"/>
          <w:highlight w:val="none"/>
        </w:rPr>
        <w:t xml:space="preserve">确定。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采购人有权对投标人投标文件的真实性进行核实，如投标人不能在采购人规定的时间内向采购人提供有效的证明文件，将被采购人认定为具有《中华人民共和国政府采购法》第七十七条所规定的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提供虚假材料谋取中标、成交的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情形，并承担相应的法律责任。</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与本投标有关的一切正式往来信函请寄：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8"/>
        <w:ind w:firstLine="27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778"/>
        <w:ind w:firstLine="6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投标人授权代表：</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（签字或盖章）  </w:t>
      </w:r>
      <w:r/>
    </w:p>
    <w:p>
      <w:pPr>
        <w:ind w:firstLine="264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14:textFill>
            <w14:solidFill>
              <w14:schemeClr w14:val="tx1"/>
            </w14:solidFill>
          </w14:textFill>
        </w:rPr>
        <w:t xml:space="preserve">日期：   年  月  日</w:t>
      </w:r>
      <w:r>
        <w:rPr>
          <w:rFonts w:hint="eastAsia" w:ascii="宋体" w:hAnsi="宋体" w:eastAsia="宋体" w:cs="宋体"/>
          <w:color w:val="auto"/>
          <w:sz w:val="24"/>
          <w:szCs w:val="24"/>
          <w:highlight w:val="none"/>
        </w:rPr>
        <w:br w:type="page" w:clear="all"/>
      </w:r>
      <w:r/>
    </w:p>
    <w:p>
      <w:pPr>
        <w:pStyle w:val="7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二、开标一览表格式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魏集镇街道及浦棠街道保洁</w:t>
      </w: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JSZC-320324-XZGX-G2026-0005</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37"/>
        <w:tblW w:w="8736"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362"/>
        <w:gridCol w:w="2378"/>
        <w:gridCol w:w="2996"/>
      </w:tblGrid>
      <w:tr>
        <w:trPr>
          <w:cantSplit/>
          <w:jc w:val="center"/>
          <w:trHeight w:val="990"/>
        </w:trPr>
        <w:tc>
          <w:tcPr>
            <w:tcW w:w="3362" w:type="dxa"/>
            <w:vAlign w:val="center"/>
            <w:textDirection w:val="lrTb"/>
            <w:noWrap w:val="false"/>
          </w:tcPr>
          <w:p>
            <w:pPr>
              <w:pStyle w:val="778"/>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w:t>
            </w:r>
            <w:r/>
          </w:p>
        </w:tc>
        <w:tc>
          <w:tcPr>
            <w:tcW w:w="2378" w:type="dxa"/>
            <w:vAlign w:val="center"/>
            <w:textDirection w:val="lrTb"/>
            <w:noWrap w:val="false"/>
          </w:tcPr>
          <w:p>
            <w:pPr>
              <w:pStyle w:val="778"/>
              <w:ind w:left="0" w:right="0"/>
              <w:jc w:val="center"/>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eastAsia="zh-CN"/>
              </w:rPr>
              <w:t xml:space="preserve">服务期限</w:t>
            </w:r>
            <w:r/>
          </w:p>
        </w:tc>
        <w:tc>
          <w:tcPr>
            <w:tcW w:w="2996" w:type="dxa"/>
            <w:vAlign w:val="center"/>
            <w:textDirection w:val="lrTb"/>
            <w:noWrap w:val="false"/>
          </w:tcPr>
          <w:p>
            <w:pPr>
              <w:pStyle w:val="778"/>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总价（小写）</w:t>
            </w:r>
            <w:r/>
          </w:p>
        </w:tc>
      </w:tr>
      <w:tr>
        <w:trPr>
          <w:cantSplit/>
          <w:jc w:val="center"/>
          <w:trHeight w:val="1064"/>
        </w:trPr>
        <w:tc>
          <w:tcPr>
            <w:tcW w:w="3362" w:type="dxa"/>
            <w:vAlign w:val="center"/>
            <w:textDirection w:val="lrTb"/>
            <w:noWrap w:val="false"/>
          </w:tcPr>
          <w:p>
            <w:pPr>
              <w:pStyle w:val="778"/>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魏集镇街道及浦棠街道保洁</w:t>
            </w:r>
            <w:r/>
          </w:p>
        </w:tc>
        <w:tc>
          <w:tcPr>
            <w:tcW w:w="2378" w:type="dxa"/>
            <w:vAlign w:val="center"/>
            <w:textDirection w:val="lrTb"/>
            <w:noWrap w:val="false"/>
          </w:tcPr>
          <w:p>
            <w:pPr>
              <w:pStyle w:val="778"/>
              <w:ind w:left="0" w:right="0"/>
              <w:jc w:val="center"/>
              <w:keepLines w:val="0"/>
              <w:keepNext w:val="0"/>
              <w:spacing w:before="0" w:beforeAutospacing="0" w:after="0" w:afterAutospacing="0"/>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详见投标文件</w:t>
            </w:r>
            <w:r/>
          </w:p>
        </w:tc>
        <w:tc>
          <w:tcPr>
            <w:tcW w:w="2996" w:type="dxa"/>
            <w:vAlign w:val="center"/>
            <w:textDirection w:val="lrTb"/>
            <w:noWrap w:val="false"/>
          </w:tcPr>
          <w:p>
            <w:pPr>
              <w:pStyle w:val="778"/>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1411"/>
        </w:trPr>
        <w:tc>
          <w:tcPr>
            <w:tcW w:w="3362" w:type="dxa"/>
            <w:vAlign w:val="center"/>
            <w:textDirection w:val="lrTb"/>
            <w:noWrap w:val="false"/>
          </w:tcPr>
          <w:p>
            <w:pPr>
              <w:pStyle w:val="778"/>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总价（大写）：</w:t>
            </w:r>
            <w:r/>
          </w:p>
        </w:tc>
        <w:tc>
          <w:tcPr>
            <w:gridSpan w:val="2"/>
            <w:tcW w:w="5374" w:type="dxa"/>
            <w:vAlign w:val="center"/>
            <w:textDirection w:val="lrTb"/>
            <w:noWrap w:val="false"/>
          </w:tcPr>
          <w:p>
            <w:pPr>
              <w:pStyle w:val="778"/>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pStyle w:val="779"/>
        <w:ind w:left="0"/>
        <w:jc w:val="left"/>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80"/>
        <w:rPr>
          <w:rFonts w:hint="eastAsia"/>
          <w:lang w:eastAsia="zh-CN"/>
        </w:rPr>
      </w:pPr>
      <w:r>
        <w:rPr>
          <w:rFonts w:hint="eastAsia"/>
          <w:lang w:eastAsia="zh-CN"/>
        </w:rPr>
      </w:r>
      <w:r/>
    </w:p>
    <w:p>
      <w:pPr>
        <w:pStyle w:val="778"/>
        <w:ind w:firstLine="27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8"/>
        <w:ind w:firstLine="27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    （电子签章）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1、报价包括投标人为本项目提供的所有服务费用及税金。采购人不再支付报价以外的任何费用。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2、报价大小写不一致以大写为准；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3、偏离说明：详见《偏离表》；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4、报价与投标文件中《分项价格表》中的总价一致。</w:t>
      </w:r>
      <w:r>
        <w:rPr>
          <w:rFonts w:hint="eastAsia" w:ascii="宋体" w:hAnsi="宋体" w:eastAsia="宋体" w:cs="宋体"/>
          <w:color w:val="auto"/>
          <w:sz w:val="24"/>
          <w:szCs w:val="24"/>
          <w:highlight w:val="none"/>
        </w:rPr>
        <w:br w:type="page" w:clear="all"/>
      </w:r>
      <w:r/>
    </w:p>
    <w:p>
      <w:pPr>
        <w:pStyle w:val="7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三、分项价格表格式</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魏集镇街道及浦棠街道保洁</w:t>
      </w:r>
      <w:r>
        <w:rPr>
          <w:rFonts w:hint="eastAsia" w:ascii="宋体" w:hAnsi="宋体" w:eastAsia="宋体" w:cs="宋体"/>
          <w:color w:val="auto"/>
          <w:sz w:val="24"/>
          <w:szCs w:val="24"/>
          <w:highlight w:val="none"/>
        </w:rPr>
        <w:t xml:space="preserve">  </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JSZC-320324-XZGX-G2026-0005</w:t>
      </w:r>
      <w:r>
        <w:rPr>
          <w:rFonts w:hint="eastAsia" w:ascii="宋体" w:hAnsi="宋体" w:eastAsia="宋体" w:cs="宋体"/>
          <w:color w:val="auto"/>
          <w:sz w:val="24"/>
          <w:szCs w:val="24"/>
          <w:highlight w:val="none"/>
        </w:rPr>
        <w:t xml:space="preserve">  </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7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5"/>
        <w:gridCol w:w="2696"/>
        <w:gridCol w:w="2284"/>
        <w:gridCol w:w="1906"/>
        <w:gridCol w:w="1290"/>
      </w:tblGrid>
      <w:tr>
        <w:trPr>
          <w:trHeight w:val="641"/>
        </w:trPr>
        <w:tc>
          <w:tcPr>
            <w:tcW w:w="1105" w:type="dxa"/>
            <w:vAlign w:val="center"/>
            <w:textDirection w:val="lrTb"/>
            <w:noWrap w:val="false"/>
          </w:tcPr>
          <w:p>
            <w:pPr>
              <w:jc w:val="center"/>
              <w:spacing w:before="0" w:beforeAutospacing="0" w:after="200" w:afterAutospacing="0" w:line="440" w:lineRule="exact"/>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t xml:space="preserve">序号</w:t>
            </w:r>
            <w:r/>
          </w:p>
        </w:tc>
        <w:tc>
          <w:tcPr>
            <w:tcW w:w="2696" w:type="dxa"/>
            <w:vAlign w:val="center"/>
            <w:textDirection w:val="lrTb"/>
            <w:noWrap w:val="false"/>
          </w:tcPr>
          <w:p>
            <w:pPr>
              <w:jc w:val="center"/>
              <w:spacing w:before="0" w:beforeAutospacing="0" w:after="200" w:afterAutospacing="0" w:line="440" w:lineRule="exact"/>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t xml:space="preserve">服务（项目）名称</w:t>
            </w:r>
            <w:r/>
          </w:p>
        </w:tc>
        <w:tc>
          <w:tcPr>
            <w:tcW w:w="2284" w:type="dxa"/>
            <w:vAlign w:val="center"/>
            <w:textDirection w:val="lrTb"/>
            <w:noWrap w:val="false"/>
          </w:tcPr>
          <w:p>
            <w:pPr>
              <w:jc w:val="center"/>
              <w:spacing w:before="0" w:beforeAutospacing="0" w:after="200" w:afterAutospacing="0" w:line="440" w:lineRule="exact"/>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t xml:space="preserve">费用构成</w:t>
            </w:r>
            <w:r/>
          </w:p>
        </w:tc>
        <w:tc>
          <w:tcPr>
            <w:tcW w:w="1906" w:type="dxa"/>
            <w:vAlign w:val="center"/>
            <w:textDirection w:val="lrTb"/>
            <w:noWrap w:val="false"/>
          </w:tcPr>
          <w:p>
            <w:pPr>
              <w:jc w:val="center"/>
              <w:spacing w:before="0" w:beforeAutospacing="0" w:after="200" w:afterAutospacing="0" w:line="440" w:lineRule="exact"/>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t xml:space="preserve">费用</w:t>
            </w:r>
            <w:r/>
          </w:p>
        </w:tc>
        <w:tc>
          <w:tcPr>
            <w:tcW w:w="1290" w:type="dxa"/>
            <w:vAlign w:val="center"/>
            <w:textDirection w:val="lrTb"/>
            <w:noWrap w:val="false"/>
          </w:tcPr>
          <w:p>
            <w:pPr>
              <w:jc w:val="center"/>
              <w:spacing w:before="0" w:beforeAutospacing="0" w:after="200" w:afterAutospacing="0" w:line="440" w:lineRule="exact"/>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t xml:space="preserve">备注</w:t>
            </w:r>
            <w:r/>
          </w:p>
        </w:tc>
      </w:tr>
      <w:tr>
        <w:trPr>
          <w:trHeight w:val="641"/>
        </w:trPr>
        <w:tc>
          <w:tcPr>
            <w:tcW w:w="1105" w:type="dxa"/>
            <w:vAlign w:val="center"/>
            <w:textDirection w:val="lrTb"/>
            <w:noWrap w:val="false"/>
          </w:tcPr>
          <w:p>
            <w:pPr>
              <w:ind w:firstLine="235"/>
              <w:spacing w:before="0" w:beforeAutospacing="0" w:after="200" w:afterAutospacing="0" w:line="440" w:lineRule="exact"/>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t xml:space="preserve">1</w:t>
            </w:r>
            <w:r/>
          </w:p>
        </w:tc>
        <w:tc>
          <w:tcPr>
            <w:tcW w:w="2696" w:type="dxa"/>
            <w:vAlign w:val="center"/>
            <w:textDirection w:val="lrTb"/>
            <w:noWrap w:val="false"/>
          </w:tcPr>
          <w:p>
            <w:pPr>
              <w:ind w:firstLine="235"/>
              <w:spacing w:before="0" w:beforeAutospacing="0" w:after="200" w:afterAutospacing="0" w:line="440" w:lineRule="exact"/>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2284" w:type="dxa"/>
            <w:vAlign w:val="center"/>
            <w:textDirection w:val="lrTb"/>
            <w:noWrap w:val="false"/>
          </w:tcPr>
          <w:p>
            <w:pPr>
              <w:ind w:firstLine="235"/>
              <w:spacing w:before="0" w:beforeAutospacing="0" w:after="200" w:afterAutospacing="0" w:line="440" w:lineRule="exact"/>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906" w:type="dxa"/>
            <w:vAlign w:val="center"/>
            <w:textDirection w:val="lrTb"/>
            <w:noWrap w:val="false"/>
          </w:tcPr>
          <w:p>
            <w:pPr>
              <w:ind w:firstLine="235"/>
              <w:spacing w:before="0" w:beforeAutospacing="0" w:after="200" w:afterAutospacing="0" w:line="440" w:lineRule="exact"/>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290" w:type="dxa"/>
            <w:vAlign w:val="center"/>
            <w:textDirection w:val="lrTb"/>
            <w:noWrap w:val="false"/>
          </w:tcPr>
          <w:p>
            <w:pPr>
              <w:ind w:firstLine="235"/>
              <w:spacing w:before="0" w:beforeAutospacing="0" w:after="200" w:afterAutospacing="0" w:line="440" w:lineRule="exact"/>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641"/>
        </w:trPr>
        <w:tc>
          <w:tcPr>
            <w:tcW w:w="1105" w:type="dxa"/>
            <w:vAlign w:val="center"/>
            <w:textDirection w:val="lrTb"/>
            <w:noWrap w:val="false"/>
          </w:tcPr>
          <w:p>
            <w:pPr>
              <w:ind w:firstLine="235"/>
              <w:spacing w:before="0" w:beforeAutospacing="0" w:after="200" w:afterAutospacing="0" w:line="440" w:lineRule="exact"/>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t xml:space="preserve">2</w:t>
            </w:r>
            <w:r/>
          </w:p>
        </w:tc>
        <w:tc>
          <w:tcPr>
            <w:tcW w:w="2696" w:type="dxa"/>
            <w:vAlign w:val="center"/>
            <w:textDirection w:val="lrTb"/>
            <w:noWrap w:val="false"/>
          </w:tcPr>
          <w:p>
            <w:pPr>
              <w:ind w:firstLine="235"/>
              <w:spacing w:before="0" w:beforeAutospacing="0" w:after="200" w:afterAutospacing="0" w:line="440" w:lineRule="exact"/>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2284" w:type="dxa"/>
            <w:vAlign w:val="center"/>
            <w:textDirection w:val="lrTb"/>
            <w:noWrap w:val="false"/>
          </w:tcPr>
          <w:p>
            <w:pPr>
              <w:ind w:firstLine="235"/>
              <w:spacing w:before="0" w:beforeAutospacing="0" w:after="200" w:afterAutospacing="0" w:line="440" w:lineRule="exact"/>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906" w:type="dxa"/>
            <w:vAlign w:val="center"/>
            <w:textDirection w:val="lrTb"/>
            <w:noWrap w:val="false"/>
          </w:tcPr>
          <w:p>
            <w:pPr>
              <w:ind w:firstLine="235"/>
              <w:spacing w:before="0" w:beforeAutospacing="0" w:after="200" w:afterAutospacing="0" w:line="440" w:lineRule="exact"/>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290" w:type="dxa"/>
            <w:vAlign w:val="center"/>
            <w:textDirection w:val="lrTb"/>
            <w:noWrap w:val="false"/>
          </w:tcPr>
          <w:p>
            <w:pPr>
              <w:ind w:firstLine="235"/>
              <w:spacing w:before="0" w:beforeAutospacing="0" w:after="200" w:afterAutospacing="0" w:line="440" w:lineRule="exact"/>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641"/>
        </w:trPr>
        <w:tc>
          <w:tcPr>
            <w:tcW w:w="1105" w:type="dxa"/>
            <w:vAlign w:val="center"/>
            <w:textDirection w:val="lrTb"/>
            <w:noWrap w:val="false"/>
          </w:tcPr>
          <w:p>
            <w:pPr>
              <w:ind w:firstLine="235"/>
              <w:spacing w:before="0" w:beforeAutospacing="0" w:after="200" w:afterAutospacing="0" w:line="440" w:lineRule="exact"/>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t xml:space="preserve">……</w:t>
            </w:r>
            <w:r/>
          </w:p>
        </w:tc>
        <w:tc>
          <w:tcPr>
            <w:tcW w:w="2696" w:type="dxa"/>
            <w:vAlign w:val="center"/>
            <w:textDirection w:val="lrTb"/>
            <w:noWrap w:val="false"/>
          </w:tcPr>
          <w:p>
            <w:pPr>
              <w:ind w:firstLine="235"/>
              <w:spacing w:before="0" w:beforeAutospacing="0" w:after="200" w:afterAutospacing="0" w:line="440" w:lineRule="exact"/>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t xml:space="preserve">……</w:t>
            </w:r>
            <w:r/>
          </w:p>
        </w:tc>
        <w:tc>
          <w:tcPr>
            <w:tcW w:w="2284" w:type="dxa"/>
            <w:vAlign w:val="center"/>
            <w:textDirection w:val="lrTb"/>
            <w:noWrap w:val="false"/>
          </w:tcPr>
          <w:p>
            <w:pPr>
              <w:ind w:firstLine="235"/>
              <w:spacing w:before="0" w:beforeAutospacing="0" w:after="200" w:afterAutospacing="0" w:line="440" w:lineRule="exact"/>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906" w:type="dxa"/>
            <w:vAlign w:val="center"/>
            <w:textDirection w:val="lrTb"/>
            <w:noWrap w:val="false"/>
          </w:tcPr>
          <w:p>
            <w:pPr>
              <w:ind w:firstLine="235"/>
              <w:spacing w:before="0" w:beforeAutospacing="0" w:after="200" w:afterAutospacing="0" w:line="440" w:lineRule="exact"/>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c>
          <w:tcPr>
            <w:tcW w:w="1290" w:type="dxa"/>
            <w:vAlign w:val="center"/>
            <w:textDirection w:val="lrTb"/>
            <w:noWrap w:val="false"/>
          </w:tcPr>
          <w:p>
            <w:pPr>
              <w:ind w:firstLine="235"/>
              <w:spacing w:before="0" w:beforeAutospacing="0" w:after="200" w:afterAutospacing="0" w:line="440" w:lineRule="exact"/>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r>
        <w:trPr>
          <w:trHeight w:val="641"/>
        </w:trPr>
        <w:tc>
          <w:tcPr>
            <w:gridSpan w:val="3"/>
            <w:tcW w:w="6085" w:type="dxa"/>
            <w:vAlign w:val="center"/>
            <w:textDirection w:val="lrTb"/>
            <w:noWrap w:val="false"/>
          </w:tcPr>
          <w:p>
            <w:pPr>
              <w:jc w:val="center"/>
              <w:spacing w:before="0" w:beforeAutospacing="0" w:after="200" w:afterAutospacing="0" w:line="440" w:lineRule="exact"/>
              <w:rPr>
                <w:rFonts w:hint="eastAsia" w:ascii="宋体" w:hAnsi="宋体" w:eastAsia="宋体" w:cs="宋体"/>
                <w:color w:val="auto"/>
                <w:sz w:val="24"/>
                <w:szCs w:val="24"/>
                <w:lang w:val="en-US" w:eastAsia="en-US" w:bidi="ar-SA"/>
              </w:rPr>
            </w:pPr>
            <w:r>
              <w:rPr>
                <w:rFonts w:hint="eastAsia" w:ascii="宋体" w:hAnsi="宋体" w:eastAsia="宋体" w:cs="宋体"/>
                <w:b/>
                <w:bCs/>
                <w:color w:val="auto"/>
                <w:sz w:val="24"/>
                <w:szCs w:val="24"/>
                <w:lang w:val="en-US" w:eastAsia="en-US" w:bidi="ar-SA"/>
              </w:rPr>
              <w:t xml:space="preserve">费用合计</w:t>
            </w:r>
            <w:r/>
          </w:p>
        </w:tc>
        <w:tc>
          <w:tcPr>
            <w:tcW w:w="1906" w:type="dxa"/>
            <w:vAlign w:val="center"/>
            <w:textDirection w:val="lrTb"/>
            <w:noWrap w:val="false"/>
          </w:tcPr>
          <w:p>
            <w:pPr>
              <w:jc w:val="center"/>
              <w:spacing w:before="0" w:beforeAutospacing="0" w:after="200" w:afterAutospacing="0" w:line="440" w:lineRule="exact"/>
              <w:rPr>
                <w:rFonts w:hint="eastAsia" w:ascii="宋体" w:hAnsi="宋体" w:eastAsia="宋体" w:cs="宋体"/>
                <w:b/>
                <w:bCs/>
                <w:color w:val="auto"/>
                <w:sz w:val="24"/>
                <w:szCs w:val="24"/>
                <w:lang w:val="en-US" w:eastAsia="en-US" w:bidi="ar-SA"/>
              </w:rPr>
            </w:pPr>
            <w:r>
              <w:rPr>
                <w:rFonts w:hint="eastAsia" w:ascii="宋体" w:hAnsi="宋体" w:eastAsia="宋体" w:cs="宋体"/>
                <w:b/>
                <w:bCs/>
                <w:color w:val="auto"/>
                <w:sz w:val="24"/>
                <w:szCs w:val="24"/>
                <w:lang w:val="en-US" w:eastAsia="en-US" w:bidi="ar-SA"/>
              </w:rPr>
            </w:r>
            <w:r/>
          </w:p>
        </w:tc>
        <w:tc>
          <w:tcPr>
            <w:tcW w:w="1290" w:type="dxa"/>
            <w:vAlign w:val="top"/>
            <w:textDirection w:val="lrTb"/>
            <w:noWrap w:val="false"/>
          </w:tcPr>
          <w:p>
            <w:pPr>
              <w:ind w:firstLine="235"/>
              <w:spacing w:before="0" w:beforeAutospacing="0" w:after="200" w:afterAutospacing="0" w:line="440" w:lineRule="exact"/>
              <w:rPr>
                <w:rFonts w:hint="eastAsia" w:ascii="宋体" w:hAnsi="宋体" w:eastAsia="宋体" w:cs="宋体"/>
                <w:color w:val="auto"/>
                <w:sz w:val="24"/>
                <w:szCs w:val="24"/>
                <w:lang w:val="en-US" w:eastAsia="en-US" w:bidi="ar-SA"/>
              </w:rPr>
            </w:pPr>
            <w:r>
              <w:rPr>
                <w:rFonts w:hint="eastAsia" w:ascii="宋体" w:hAnsi="宋体" w:eastAsia="宋体" w:cs="宋体"/>
                <w:color w:val="auto"/>
                <w:sz w:val="24"/>
                <w:szCs w:val="24"/>
                <w:lang w:val="en-US" w:eastAsia="en-US" w:bidi="ar-SA"/>
              </w:rPr>
            </w:r>
            <w:r/>
          </w:p>
        </w:tc>
      </w:tr>
    </w:tbl>
    <w:p>
      <w:pPr>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           （电子签章）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779"/>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p>
      <w:pPr>
        <w:pStyle w:val="779"/>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p>
      <w:pPr>
        <w:pStyle w:val="779"/>
        <w:ind w:firstLine="562"/>
        <w:spacing w:line="360" w:lineRule="auto"/>
        <w:rPr>
          <w:rFonts w:hint="eastAsia" w:ascii="宋体" w:hAnsi="宋体" w:eastAsia="宋体" w:cs="宋体"/>
          <w:b w:val="0"/>
          <w:bCs/>
          <w:i w:val="0"/>
          <w:iCs w:val="0"/>
          <w:color w:val="000000"/>
          <w:sz w:val="24"/>
          <w:szCs w:val="24"/>
        </w:rPr>
      </w:pPr>
      <w:r>
        <w:rPr>
          <w:rFonts w:hint="eastAsia" w:ascii="宋体" w:hAnsi="宋体" w:eastAsia="宋体" w:cs="宋体"/>
          <w:b w:val="0"/>
          <w:bCs/>
          <w:i w:val="0"/>
          <w:iCs w:val="0"/>
          <w:color w:val="000000"/>
          <w:sz w:val="24"/>
          <w:szCs w:val="24"/>
        </w:rPr>
        <w:t xml:space="preserve">说明：</w:t>
      </w:r>
      <w:r/>
    </w:p>
    <w:p>
      <w:pPr>
        <w:pStyle w:val="779"/>
        <w:ind w:firstLine="562"/>
        <w:spacing w:line="360" w:lineRule="auto"/>
        <w:rPr>
          <w:rFonts w:hint="eastAsia" w:ascii="宋体" w:hAnsi="宋体" w:eastAsia="宋体" w:cs="宋体"/>
          <w:b w:val="0"/>
          <w:bCs/>
          <w:i w:val="0"/>
          <w:iCs w:val="0"/>
          <w:color w:val="000000"/>
          <w:sz w:val="24"/>
          <w:szCs w:val="24"/>
        </w:rPr>
      </w:pPr>
      <w:r>
        <w:rPr>
          <w:rFonts w:hint="eastAsia" w:ascii="宋体" w:hAnsi="宋体" w:eastAsia="宋体" w:cs="宋体"/>
          <w:b w:val="0"/>
          <w:bCs/>
          <w:i w:val="0"/>
          <w:iCs w:val="0"/>
          <w:color w:val="000000"/>
          <w:sz w:val="24"/>
          <w:szCs w:val="24"/>
        </w:rPr>
        <w:t xml:space="preserve">1.《政府采购促进中小企业发展管理办法》（财库〔2020〕46号）和《工业和信息化部、国家统计局、国家发展和改革委员会、财政部关于印发中小企业划型标准规定的通知》（工信部联企业[2011]300号）的规定为准。</w:t>
      </w:r>
      <w:r/>
    </w:p>
    <w:p>
      <w:pPr>
        <w:pStyle w:val="779"/>
        <w:ind w:firstLine="562"/>
        <w:spacing w:line="360" w:lineRule="auto"/>
        <w:rPr>
          <w:rFonts w:hint="eastAsia" w:ascii="宋体" w:hAnsi="宋体" w:eastAsia="宋体" w:cs="宋体"/>
          <w:b w:val="0"/>
          <w:bCs/>
          <w:i w:val="0"/>
          <w:iCs w:val="0"/>
          <w:color w:val="000000"/>
          <w:sz w:val="24"/>
          <w:szCs w:val="24"/>
        </w:rPr>
      </w:pPr>
      <w:r>
        <w:rPr>
          <w:rFonts w:hint="eastAsia" w:ascii="宋体" w:hAnsi="宋体" w:eastAsia="宋体" w:cs="宋体"/>
          <w:b w:val="0"/>
          <w:bCs/>
          <w:i w:val="0"/>
          <w:iCs w:val="0"/>
          <w:color w:val="000000"/>
          <w:sz w:val="24"/>
          <w:szCs w:val="24"/>
        </w:rPr>
        <w:t xml:space="preserve">2.享受政府采购支持政策的残疾人福利性单位应满足的条件以《关于促进残疾人就业政府采购政策的通知》（财库〔2017〕141号）的规定为准。</w:t>
      </w:r>
      <w:r/>
    </w:p>
    <w:p>
      <w:pPr>
        <w:pStyle w:val="779"/>
        <w:ind w:firstLine="562"/>
        <w:spacing w:line="360" w:lineRule="auto"/>
        <w:rPr>
          <w:rFonts w:hint="eastAsia" w:ascii="宋体" w:hAnsi="宋体" w:eastAsia="宋体" w:cs="宋体"/>
          <w:b w:val="0"/>
          <w:bCs/>
          <w:i w:val="0"/>
          <w:iCs w:val="0"/>
          <w:color w:val="000000"/>
          <w:sz w:val="24"/>
          <w:szCs w:val="24"/>
        </w:rPr>
      </w:pPr>
      <w:r>
        <w:rPr>
          <w:rFonts w:hint="eastAsia" w:ascii="宋体" w:hAnsi="宋体" w:eastAsia="宋体" w:cs="宋体"/>
          <w:b w:val="0"/>
          <w:bCs/>
          <w:i w:val="0"/>
          <w:iCs w:val="0"/>
          <w:color w:val="000000"/>
          <w:sz w:val="24"/>
          <w:szCs w:val="24"/>
        </w:rPr>
        <w:t xml:space="preserve">3.监狱企业具体以《财政部 司法部关于政府采购支持监狱企业发展有关问题的通知》（财库〔2014〕68号）的规定为准。</w:t>
      </w:r>
      <w:r/>
    </w:p>
    <w:p>
      <w:pPr>
        <w:pStyle w:val="779"/>
        <w:ind w:firstLine="562"/>
        <w:spacing w:line="360" w:lineRule="auto"/>
        <w:rPr>
          <w:rFonts w:hint="eastAsia" w:ascii="宋体" w:hAnsi="宋体" w:eastAsia="宋体" w:cs="宋体"/>
          <w:b w:val="0"/>
          <w:bCs/>
          <w:i w:val="0"/>
          <w:iCs w:val="0"/>
          <w:color w:val="000000"/>
          <w:sz w:val="24"/>
          <w:szCs w:val="24"/>
        </w:rPr>
      </w:pPr>
      <w:r>
        <w:rPr>
          <w:rFonts w:hint="eastAsia" w:ascii="宋体" w:hAnsi="宋体" w:eastAsia="宋体" w:cs="宋体"/>
          <w:b w:val="0"/>
          <w:bCs/>
          <w:i w:val="0"/>
          <w:iCs w:val="0"/>
          <w:color w:val="000000"/>
          <w:sz w:val="24"/>
          <w:szCs w:val="24"/>
        </w:rPr>
        <w:t xml:space="preserve">4.货物制造（服务承接）企业为“微型”或“小型”、残疾人福利性单位、监狱企业，给予10%的价格扣除，用扣除后的价格参与评审。</w:t>
      </w:r>
      <w:r/>
    </w:p>
    <w:p>
      <w:pPr>
        <w:pStyle w:val="779"/>
        <w:ind w:firstLine="562"/>
        <w:spacing w:line="360" w:lineRule="auto"/>
        <w:rPr>
          <w:rFonts w:hint="eastAsia" w:ascii="宋体" w:hAnsi="宋体" w:eastAsia="宋体" w:cs="宋体"/>
          <w:b w:val="0"/>
          <w:bCs/>
          <w:i w:val="0"/>
          <w:iCs w:val="0"/>
          <w:color w:val="000000"/>
          <w:sz w:val="24"/>
          <w:szCs w:val="24"/>
        </w:rPr>
      </w:pPr>
      <w:r>
        <w:rPr>
          <w:rFonts w:hint="eastAsia" w:ascii="宋体" w:hAnsi="宋体" w:eastAsia="宋体" w:cs="宋体"/>
          <w:b w:val="0"/>
          <w:bCs/>
          <w:i w:val="0"/>
          <w:iCs w:val="0"/>
          <w:color w:val="000000"/>
          <w:sz w:val="24"/>
          <w:szCs w:val="24"/>
        </w:rPr>
      </w:r>
      <w:r/>
    </w:p>
    <w:p>
      <w:pPr>
        <w:pStyle w:val="779"/>
        <w:ind w:firstLine="562"/>
        <w:spacing w:line="360" w:lineRule="auto"/>
        <w:rPr>
          <w:rFonts w:hint="eastAsia" w:ascii="宋体" w:hAnsi="宋体" w:eastAsia="宋体" w:cs="宋体"/>
          <w:b w:val="0"/>
          <w:bCs/>
          <w:i w:val="0"/>
          <w:iCs w:val="0"/>
          <w:color w:val="000000"/>
          <w:sz w:val="24"/>
          <w:szCs w:val="24"/>
        </w:rPr>
      </w:pPr>
      <w:r>
        <w:rPr>
          <w:rFonts w:hint="eastAsia" w:ascii="宋体" w:hAnsi="宋体" w:eastAsia="宋体" w:cs="宋体"/>
          <w:b w:val="0"/>
          <w:bCs/>
          <w:i w:val="0"/>
          <w:iCs w:val="0"/>
          <w:color w:val="000000"/>
          <w:sz w:val="24"/>
          <w:szCs w:val="24"/>
          <w:lang w:eastAsia="zh-CN"/>
        </w:rPr>
        <w:t xml:space="preserve">徐州国信招标有限公司</w:t>
      </w:r>
      <w:r>
        <w:rPr>
          <w:rFonts w:hint="eastAsia" w:ascii="宋体" w:hAnsi="宋体" w:eastAsia="宋体" w:cs="宋体"/>
          <w:b w:val="0"/>
          <w:bCs/>
          <w:i w:val="0"/>
          <w:iCs w:val="0"/>
          <w:color w:val="000000"/>
          <w:sz w:val="24"/>
          <w:szCs w:val="24"/>
        </w:rPr>
        <w:t xml:space="preserve">有权将以上内容进行公示。</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pStyle w:val="7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四、偏离表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魏集镇街道及浦棠街道保洁</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JSZC-320324-XZGX-G2026-0005</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37"/>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78"/>
              <w:ind w:left="0" w:right="0"/>
              <w:jc w:val="center"/>
              <w:keepLines w:val="0"/>
              <w:keepNext w:val="0"/>
              <w:spacing w:before="0" w:beforeAutospacing="0" w:after="0" w:afterAutospacing="0"/>
              <w:rPr>
                <w:rFonts w:hint="eastAsia" w:ascii="宋体" w:hAnsi="宋体" w:eastAsia="宋体" w:cs="宋体"/>
                <w:caps/>
                <w:color w:val="auto"/>
                <w:sz w:val="24"/>
                <w:szCs w:val="24"/>
                <w:highlight w:val="none"/>
              </w:rPr>
              <w:suppressLineNumbers w:val="0"/>
            </w:pPr>
            <w:r>
              <w:rPr>
                <w:rFonts w:hint="eastAsia" w:ascii="宋体" w:hAnsi="宋体" w:eastAsia="宋体" w:cs="宋体"/>
                <w:cap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78"/>
              <w:ind w:left="0" w:right="0"/>
              <w:jc w:val="center"/>
              <w:keepLines w:val="0"/>
              <w:keepNext w:val="0"/>
              <w:spacing w:before="0" w:beforeAutospacing="0" w:after="0" w:afterAutospacing="0"/>
              <w:rPr>
                <w:rFonts w:hint="eastAsia" w:ascii="宋体" w:hAnsi="宋体" w:eastAsia="宋体" w:cs="宋体"/>
                <w:caps/>
                <w:color w:val="auto"/>
                <w:sz w:val="24"/>
                <w:szCs w:val="24"/>
                <w:highlight w:val="none"/>
              </w:rPr>
              <w:suppressLineNumbers w:val="0"/>
            </w:pPr>
            <w:r>
              <w:rPr>
                <w:rFonts w:hint="eastAsia" w:ascii="宋体" w:hAnsi="宋体" w:eastAsia="宋体" w:cs="宋体"/>
                <w:caps/>
                <w:color w:val="auto"/>
                <w:sz w:val="24"/>
                <w:szCs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78"/>
              <w:ind w:left="0" w:right="0"/>
              <w:jc w:val="center"/>
              <w:keepLines w:val="0"/>
              <w:keepNext w:val="0"/>
              <w:spacing w:before="0" w:beforeAutospacing="0" w:after="0" w:afterAutospacing="0"/>
              <w:rPr>
                <w:rFonts w:hint="eastAsia" w:ascii="宋体" w:hAnsi="宋体" w:eastAsia="宋体" w:cs="宋体"/>
                <w:caps/>
                <w:color w:val="auto"/>
                <w:sz w:val="24"/>
                <w:szCs w:val="24"/>
                <w:highlight w:val="none"/>
              </w:rPr>
              <w:suppressLineNumbers w:val="0"/>
            </w:pPr>
            <w:r>
              <w:rPr>
                <w:rFonts w:hint="eastAsia" w:ascii="宋体" w:hAnsi="宋体" w:eastAsia="宋体" w:cs="宋体"/>
                <w:color w:val="auto"/>
                <w:sz w:val="24"/>
                <w:szCs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78"/>
              <w:ind w:left="0" w:right="0"/>
              <w:jc w:val="center"/>
              <w:keepLines w:val="0"/>
              <w:keepNext w:val="0"/>
              <w:spacing w:before="0" w:beforeAutospacing="0" w:after="0" w:afterAutospacing="0"/>
              <w:rPr>
                <w:rFonts w:hint="eastAsia" w:ascii="宋体" w:hAnsi="宋体" w:eastAsia="宋体" w:cs="宋体"/>
                <w:caps/>
                <w:color w:val="auto"/>
                <w:sz w:val="24"/>
                <w:szCs w:val="24"/>
                <w:highlight w:val="none"/>
              </w:rPr>
              <w:suppressLineNumbers w:val="0"/>
            </w:pPr>
            <w:r>
              <w:rPr>
                <w:rFonts w:hint="eastAsia" w:ascii="宋体" w:hAnsi="宋体" w:eastAsia="宋体" w:cs="宋体"/>
                <w:color w:val="auto"/>
                <w:sz w:val="24"/>
                <w:szCs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78"/>
              <w:ind w:left="0" w:right="0"/>
              <w:jc w:val="center"/>
              <w:keepLines w:val="0"/>
              <w:keepNext w:val="0"/>
              <w:spacing w:before="0" w:beforeAutospacing="0" w:after="0" w:afterAutospacing="0"/>
              <w:rPr>
                <w:rFonts w:hint="eastAsia" w:ascii="宋体" w:hAnsi="宋体" w:eastAsia="宋体" w:cs="宋体"/>
                <w:caps/>
                <w:color w:val="auto"/>
                <w:sz w:val="24"/>
                <w:szCs w:val="24"/>
                <w:highlight w:val="none"/>
              </w:rPr>
              <w:suppressLineNumbers w:val="0"/>
            </w:pPr>
            <w:r>
              <w:rPr>
                <w:rFonts w:hint="eastAsia" w:ascii="宋体" w:hAnsi="宋体" w:eastAsia="宋体" w:cs="宋体"/>
                <w:caps/>
                <w:color w:val="auto"/>
                <w:sz w:val="24"/>
                <w:szCs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78"/>
              <w:ind w:left="0" w:right="0"/>
              <w:jc w:val="center"/>
              <w:keepLines w:val="0"/>
              <w:keepNext w:val="0"/>
              <w:spacing w:before="0" w:beforeAutospacing="0" w:after="0" w:afterAutospacing="0"/>
              <w:rPr>
                <w:rFonts w:hint="eastAsia" w:ascii="宋体" w:hAnsi="宋体" w:eastAsia="宋体" w:cs="宋体"/>
                <w:caps/>
                <w:color w:val="auto"/>
                <w:sz w:val="24"/>
                <w:szCs w:val="24"/>
                <w:highlight w:val="none"/>
              </w:rPr>
              <w:suppressLineNumbers w:val="0"/>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78"/>
              <w:ind w:left="0" w:right="0"/>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注：投标人的投标文件中的内容与招标文件（含招标文件的澄清或者修改的内容）的要求不同时，逐条列在偏离表中，否则将认为投标人接受招标文件的要求。</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           （电子签章）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五、法定代表人授权书格式</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               职务：</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                   性别：男（女）  </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  岁                 民族：   族</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                     移动电话：</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      ）全权代表我企业（公司）参与（</w:t>
      </w:r>
      <w:r>
        <w:rPr>
          <w:rFonts w:hint="eastAsia" w:ascii="宋体" w:hAnsi="宋体" w:cs="宋体"/>
          <w:color w:val="auto"/>
          <w:sz w:val="24"/>
          <w:szCs w:val="24"/>
          <w:highlight w:val="none"/>
          <w:lang w:eastAsia="zh-CN"/>
        </w:rPr>
        <w:t xml:space="preserve">魏集镇街道及浦棠街道保洁</w:t>
      </w:r>
      <w:r>
        <w:rPr>
          <w:rFonts w:hint="eastAsia" w:ascii="宋体" w:hAnsi="宋体" w:eastAsia="宋体" w:cs="宋体"/>
          <w:color w:val="auto"/>
          <w:sz w:val="24"/>
          <w:szCs w:val="24"/>
          <w:highlight w:val="none"/>
        </w:rPr>
        <w:t xml:space="preserve">）项目（项目编号：</w:t>
      </w:r>
      <w:r>
        <w:rPr>
          <w:rFonts w:hint="eastAsia" w:ascii="宋体" w:hAnsi="宋体" w:cs="宋体"/>
          <w:color w:val="auto"/>
          <w:sz w:val="24"/>
          <w:szCs w:val="24"/>
          <w:highlight w:val="none"/>
          <w:lang w:eastAsia="zh-CN"/>
        </w:rPr>
        <w:t xml:space="preserve">JSZC-320324-XZGX-G2026-0005</w:t>
      </w:r>
      <w:r>
        <w:rPr>
          <w:rFonts w:hint="eastAsia" w:ascii="宋体" w:hAnsi="宋体" w:eastAsia="宋体" w:cs="宋体"/>
          <w:color w:val="auto"/>
          <w:sz w:val="24"/>
          <w:szCs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特此授权委托。</w:t>
      </w:r>
      <w:r/>
    </w:p>
    <w:p>
      <w:pPr>
        <w:pStyle w:val="778"/>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委托人（盖章）：               受托人（签字或盖章）：</w:t>
      </w:r>
      <w:r/>
    </w:p>
    <w:p>
      <w:pPr>
        <w:pStyle w:val="778"/>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法定代表人（签字或盖章）： </w:t>
      </w:r>
      <w:r/>
    </w:p>
    <w:p>
      <w:pPr>
        <w:pStyle w:val="778"/>
        <w:ind w:right="600" w:firstLine="6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78"/>
        <w:ind w:right="600" w:firstLine="6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   月   日 </w:t>
      </w:r>
      <w:r/>
    </w:p>
    <w:p>
      <w:pPr>
        <w:pStyle w:val="778"/>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（受托人身份证复印件附后）</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六、中小企业声明函格式</w:t>
      </w:r>
      <w:r/>
    </w:p>
    <w:p>
      <w:pPr>
        <w:pStyle w:val="7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魏集镇街道及浦棠街道保洁</w:t>
      </w:r>
      <w:r>
        <w:rPr>
          <w:rFonts w:hint="eastAsia" w:ascii="宋体" w:hAnsi="宋体" w:eastAsia="宋体" w:cs="宋体"/>
          <w:color w:val="auto"/>
          <w:sz w:val="24"/>
          <w:szCs w:val="24"/>
          <w:highlight w:val="none"/>
        </w:rPr>
        <w:t xml:space="preserve">                                </w:t>
      </w:r>
      <w:r/>
    </w:p>
    <w:p>
      <w:pPr>
        <w:pStyle w:val="7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JSZC-320324-XZGX-G2026-0005</w:t>
      </w:r>
      <w:r>
        <w:rPr>
          <w:rFonts w:hint="eastAsia" w:ascii="宋体" w:hAnsi="宋体" w:eastAsia="宋体" w:cs="宋体"/>
          <w:color w:val="auto"/>
          <w:sz w:val="24"/>
          <w:szCs w:val="24"/>
          <w:highlight w:val="none"/>
        </w:rPr>
        <w:t xml:space="preserve">                                </w:t>
      </w:r>
      <w:r/>
    </w:p>
    <w:p>
      <w:pPr>
        <w:pStyle w:val="77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本公司郑重声明，根据《政府采购促进中小企业发展管理办法》（财库 (2020)46号）的规定，本公司参加</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睢宁县魏集镇人民政府</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魏集镇街道及浦棠街道保洁</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采购活动，服务全部由符合政策要求的中小企业承接。相关企业的具体情况如下：</w:t>
      </w:r>
      <w:r/>
    </w:p>
    <w:p>
      <w:pPr>
        <w:numPr>
          <w:ilvl w:val="0"/>
          <w:numId w:val="0"/>
        </w:num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本项目（</w:t>
      </w:r>
      <w:r>
        <w:rPr>
          <w:rFonts w:hint="eastAsia" w:ascii="宋体" w:hAnsi="宋体" w:cs="宋体"/>
          <w:color w:val="auto"/>
          <w:sz w:val="24"/>
          <w:szCs w:val="24"/>
          <w:highlight w:val="none"/>
          <w:u w:val="single"/>
          <w:lang w:eastAsia="zh-CN"/>
        </w:rPr>
        <w:t xml:space="preserve">魏集镇街道及浦棠街道保洁</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single"/>
        </w:rPr>
        <w:t xml:space="preserve">其他未列明行业）行业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 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b/>
          <w:color w:val="auto"/>
          <w:sz w:val="24"/>
          <w:szCs w:val="24"/>
          <w:highlight w:val="none"/>
        </w:rPr>
        <w:t xml:space="preserve">属于（□中型企业、□小型企业、□微型企业，请勾选！）</w:t>
      </w:r>
      <w:r>
        <w:rPr>
          <w:rFonts w:hint="eastAsia" w:ascii="宋体" w:hAnsi="宋体" w:eastAsia="宋体" w:cs="宋体"/>
          <w:color w:val="auto"/>
          <w:sz w:val="24"/>
          <w:szCs w:val="24"/>
          <w:highlight w:val="none"/>
        </w:rPr>
        <w:t xml:space="preserve">；</w:t>
      </w:r>
      <w:r/>
    </w:p>
    <w:p>
      <w:pPr>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           （电子签章）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56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p>
      <w:pPr>
        <w:ind w:firstLine="480"/>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本项目采购的服务属于</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b/>
          <w:color w:val="auto"/>
          <w:sz w:val="24"/>
          <w:szCs w:val="24"/>
          <w:highlight w:val="none"/>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、从业人员、营业收入、资产总额填报上一年度数据，无上一年度数据的新成立企业可不填报。</w:t>
      </w:r>
      <w:r/>
    </w:p>
    <w:p>
      <w:pPr>
        <w:ind w:firstLine="480"/>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、《中小企业声明函》查询渠道参考工业和信息化部发布的中小企业规模自测小程序。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附件：中小企业规模类型自测小程序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2697480" cy="5394960"/>
                <wp:effectExtent l="0" t="0" r="7620" b="15240"/>
                <wp:docPr id="4" name="图片 1" descr="中小企业规模类型自测小程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中小企业规模类型自测小程序"/>
                        <pic:cNvPicPr>
                          <a:picLocks noChangeAspect="1"/>
                        </pic:cNvPicPr>
                        <pic:nvPr/>
                      </pic:nvPicPr>
                      <pic:blipFill>
                        <a:blip r:embed="rId15"/>
                        <a:stretch/>
                      </pic:blipFill>
                      <pic:spPr bwMode="auto">
                        <a:xfrm>
                          <a:off x="0" y="0"/>
                          <a:ext cx="2697480" cy="5394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12.4pt;height:424.8pt;mso-wrap-distance-left:0.0pt;mso-wrap-distance-top:0.0pt;mso-wrap-distance-right:0.0pt;mso-wrap-distance-bottom:0.0pt;" stroked="f">
                <v:path textboxrect="0,0,0,0"/>
                <v:imagedata r:id="rId15" o:title=""/>
              </v:shape>
            </w:pict>
          </mc:Fallback>
        </mc:AlternateConten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七、残疾人福利性单位声明函格式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魏集镇街道及浦棠街道保洁</w:t>
      </w: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JSZC-320324-XZGX-G2026-0005</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           （电子签章）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八、投标人参加政府采购活动前3年内在经营活动中没有重大违法记录的书面声明格式</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我单位在参加</w:t>
      </w:r>
      <w:r>
        <w:rPr>
          <w:rFonts w:hint="eastAsia" w:ascii="宋体" w:hAnsi="宋体" w:cs="宋体"/>
          <w:color w:val="auto"/>
          <w:sz w:val="24"/>
          <w:szCs w:val="24"/>
          <w:highlight w:val="none"/>
          <w:lang w:eastAsia="zh-CN"/>
        </w:rPr>
        <w:t xml:space="preserve">魏集镇街道及浦棠街道保洁</w:t>
      </w:r>
      <w:r>
        <w:rPr>
          <w:rFonts w:hint="eastAsia" w:ascii="宋体" w:hAnsi="宋体" w:eastAsia="宋体" w:cs="宋体"/>
          <w:color w:val="auto"/>
          <w:sz w:val="24"/>
          <w:szCs w:val="24"/>
          <w:highlight w:val="none"/>
        </w:rPr>
        <w:t xml:space="preserve">项目（项目编号：</w:t>
      </w:r>
      <w:r>
        <w:rPr>
          <w:rFonts w:hint="eastAsia" w:ascii="宋体" w:hAnsi="宋体" w:cs="宋体"/>
          <w:color w:val="auto"/>
          <w:sz w:val="24"/>
          <w:szCs w:val="24"/>
          <w:highlight w:val="none"/>
          <w:lang w:eastAsia="zh-CN"/>
        </w:rPr>
        <w:t xml:space="preserve">JSZC-320324-XZGX-G2026-0005</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           （电子签章）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28"/>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投标人具备履行合同所必需的设备和专业技术能力</w:t>
      </w:r>
      <w:r>
        <w:rPr>
          <w:rFonts w:hint="eastAsia" w:ascii="宋体" w:hAnsi="宋体" w:eastAsia="宋体" w:cs="宋体"/>
          <w:color w:val="auto"/>
          <w:sz w:val="24"/>
          <w:szCs w:val="24"/>
          <w:highlight w:val="none"/>
          <w:lang w:val="en-US" w:eastAsia="zh-CN"/>
        </w:rPr>
        <w:t xml:space="preserve">承诺书</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魏集镇街道及浦棠街道保洁</w:t>
      </w: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JSZC-320324-XZGX-G2026-0005</w:t>
      </w:r>
      <w:r/>
    </w:p>
    <w:p>
      <w:pPr>
        <w:pStyle w:val="73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jc w:val="both"/>
        <w:spacing w:line="240" w:lineRule="auto"/>
        <w:widowControl w:val="off"/>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设备：</w:t>
      </w:r>
      <w:r/>
    </w:p>
    <w:p>
      <w:pPr>
        <w:ind w:firstLine="480"/>
        <w:jc w:val="both"/>
        <w:spacing w:line="240" w:lineRule="auto"/>
        <w:widowControl w:val="off"/>
        <w:rPr>
          <w:rFonts w:ascii="宋体" w:hAnsi="宋体" w:cs="宋体"/>
          <w:color w:val="000000" w:themeColor="text1"/>
          <w:szCs w:val="24"/>
          <w14:textFill>
            <w14:solidFill>
              <w14:schemeClr w14:val="tx1"/>
            </w14:solidFill>
          </w14:textFill>
        </w:rPr>
      </w:pPr>
      <w:r/>
      <w:bookmarkStart w:id="10" w:name="_Toc4265"/>
      <w:r>
        <w:rPr>
          <w:rFonts w:hint="eastAsia" w:ascii="宋体" w:hAnsi="宋体" w:cs="宋体"/>
          <w:color w:val="000000" w:themeColor="text1"/>
          <w:szCs w:val="24"/>
          <w14:textFill>
            <w14:solidFill>
              <w14:schemeClr w14:val="tx1"/>
            </w14:solidFill>
          </w14:textFill>
        </w:rPr>
        <w:t xml:space="preserve">1.</w:t>
      </w:r>
      <w:r>
        <w:rPr>
          <w:rFonts w:hint="eastAsia" w:ascii="宋体" w:hAnsi="宋体" w:cs="宋体"/>
          <w:color w:val="000000" w:themeColor="text1"/>
          <w:szCs w:val="24"/>
          <w:u w:val="single"/>
          <w14:textFill>
            <w14:solidFill>
              <w14:schemeClr w14:val="tx1"/>
            </w14:solidFill>
          </w14:textFill>
        </w:rPr>
        <w:t xml:space="preserve">                          </w:t>
      </w:r>
      <w:r>
        <w:rPr>
          <w:rFonts w:hint="eastAsia" w:ascii="宋体" w:hAnsi="宋体" w:cs="宋体"/>
          <w:color w:val="000000" w:themeColor="text1"/>
          <w:szCs w:val="24"/>
          <w14:textFill>
            <w14:solidFill>
              <w14:schemeClr w14:val="tx1"/>
            </w14:solidFill>
          </w14:textFill>
        </w:rPr>
        <w:t xml:space="preserve"> （证明材料原件的扫描件附后）</w:t>
      </w:r>
      <w:bookmarkEnd w:id="10"/>
      <w:r/>
      <w:r/>
    </w:p>
    <w:p>
      <w:pPr>
        <w:ind w:firstLine="480"/>
        <w:jc w:val="both"/>
        <w:spacing w:line="240" w:lineRule="auto"/>
        <w:widowControl w:val="off"/>
        <w:rPr>
          <w:rFonts w:ascii="宋体" w:hAnsi="宋体" w:cs="宋体"/>
          <w:color w:val="000000" w:themeColor="text1"/>
          <w:szCs w:val="24"/>
          <w14:textFill>
            <w14:solidFill>
              <w14:schemeClr w14:val="tx1"/>
            </w14:solidFill>
          </w14:textFill>
        </w:rPr>
      </w:pPr>
      <w:r/>
      <w:bookmarkStart w:id="11" w:name="_Toc25540"/>
      <w:r>
        <w:rPr>
          <w:rFonts w:hint="eastAsia" w:ascii="宋体" w:hAnsi="宋体" w:cs="宋体"/>
          <w:color w:val="000000" w:themeColor="text1"/>
          <w:szCs w:val="24"/>
          <w14:textFill>
            <w14:solidFill>
              <w14:schemeClr w14:val="tx1"/>
            </w14:solidFill>
          </w14:textFill>
        </w:rPr>
        <w:t xml:space="preserve">2.</w:t>
      </w:r>
      <w:r>
        <w:rPr>
          <w:rFonts w:hint="eastAsia" w:ascii="宋体" w:hAnsi="宋体" w:cs="宋体"/>
          <w:color w:val="000000" w:themeColor="text1"/>
          <w:szCs w:val="24"/>
          <w:u w:val="single"/>
          <w14:textFill>
            <w14:solidFill>
              <w14:schemeClr w14:val="tx1"/>
            </w14:solidFill>
          </w14:textFill>
        </w:rPr>
        <w:t xml:space="preserve">                          </w:t>
      </w:r>
      <w:r>
        <w:rPr>
          <w:rFonts w:hint="eastAsia" w:ascii="宋体" w:hAnsi="宋体" w:cs="宋体"/>
          <w:color w:val="000000" w:themeColor="text1"/>
          <w:szCs w:val="24"/>
          <w14:textFill>
            <w14:solidFill>
              <w14:schemeClr w14:val="tx1"/>
            </w14:solidFill>
          </w14:textFill>
        </w:rPr>
        <w:t xml:space="preserve"> （证明材料原件的扫描件附后）</w:t>
      </w:r>
      <w:bookmarkEnd w:id="11"/>
      <w:r/>
      <w:r/>
    </w:p>
    <w:p>
      <w:pPr>
        <w:ind w:firstLine="480"/>
        <w:jc w:val="both"/>
        <w:spacing w:line="240" w:lineRule="auto"/>
        <w:widowControl w:val="off"/>
        <w:rPr>
          <w:rFonts w:ascii="宋体" w:hAnsi="宋体" w:cs="宋体"/>
          <w:color w:val="000000" w:themeColor="text1"/>
          <w:szCs w:val="24"/>
          <w14:textFill>
            <w14:solidFill>
              <w14:schemeClr w14:val="tx1"/>
            </w14:solidFill>
          </w14:textFill>
        </w:rPr>
      </w:pPr>
      <w:r/>
      <w:bookmarkStart w:id="12" w:name="_Toc7481"/>
      <w:r>
        <w:rPr>
          <w:rFonts w:hint="eastAsia" w:ascii="宋体" w:hAnsi="宋体" w:cs="宋体"/>
          <w:color w:val="000000" w:themeColor="text1"/>
          <w:szCs w:val="24"/>
          <w14:textFill>
            <w14:solidFill>
              <w14:schemeClr w14:val="tx1"/>
            </w14:solidFill>
          </w14:textFill>
        </w:rPr>
        <w:t xml:space="preserve">3.</w:t>
      </w:r>
      <w:r>
        <w:rPr>
          <w:rFonts w:hint="eastAsia" w:ascii="宋体" w:hAnsi="宋体" w:cs="宋体"/>
          <w:color w:val="000000" w:themeColor="text1"/>
          <w:szCs w:val="24"/>
          <w:u w:val="single"/>
          <w14:textFill>
            <w14:solidFill>
              <w14:schemeClr w14:val="tx1"/>
            </w14:solidFill>
          </w14:textFill>
        </w:rPr>
        <w:t xml:space="preserve">                          </w:t>
      </w:r>
      <w:r>
        <w:rPr>
          <w:rFonts w:hint="eastAsia" w:ascii="宋体" w:hAnsi="宋体" w:cs="宋体"/>
          <w:color w:val="000000" w:themeColor="text1"/>
          <w:szCs w:val="24"/>
          <w14:textFill>
            <w14:solidFill>
              <w14:schemeClr w14:val="tx1"/>
            </w14:solidFill>
          </w14:textFill>
        </w:rPr>
        <w:t xml:space="preserve"> （证明材料原件的扫描件附后）</w:t>
      </w:r>
      <w:bookmarkEnd w:id="12"/>
      <w:r/>
      <w:r/>
    </w:p>
    <w:p>
      <w:pPr>
        <w:ind w:firstLine="480"/>
        <w:jc w:val="both"/>
        <w:spacing w:line="240" w:lineRule="auto"/>
        <w:widowControl w:val="off"/>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w:t>
      </w:r>
      <w:r/>
    </w:p>
    <w:p>
      <w:pPr>
        <w:ind w:firstLine="480"/>
        <w:jc w:val="both"/>
        <w:spacing w:line="240" w:lineRule="auto"/>
        <w:widowControl w:val="off"/>
        <w:rPr>
          <w:rFonts w:ascii="宋体" w:hAnsi="宋体" w:cs="宋体"/>
          <w:color w:val="000000" w:themeColor="text1"/>
          <w:szCs w:val="24"/>
          <w14:textFill>
            <w14:solidFill>
              <w14:schemeClr w14:val="tx1"/>
            </w14:solidFill>
          </w14:textFill>
        </w:rPr>
      </w:pPr>
      <w:r>
        <w:rPr>
          <w:rFonts w:ascii="宋体" w:hAnsi="宋体" w:cs="宋体"/>
          <w:color w:val="000000" w:themeColor="text1"/>
          <w:szCs w:val="24"/>
          <w14:textFill>
            <w14:solidFill>
              <w14:schemeClr w14:val="tx1"/>
            </w14:solidFill>
          </w14:textFill>
        </w:rPr>
      </w:r>
      <w:r/>
    </w:p>
    <w:p>
      <w:pPr>
        <w:ind w:firstLine="480"/>
        <w:jc w:val="both"/>
        <w:spacing w:line="240" w:lineRule="auto"/>
        <w:widowControl w:val="off"/>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专业技术能力：</w:t>
      </w:r>
      <w:r/>
    </w:p>
    <w:p>
      <w:pPr>
        <w:ind w:firstLine="480"/>
        <w:jc w:val="both"/>
        <w:spacing w:line="240" w:lineRule="auto"/>
        <w:widowControl w:val="off"/>
        <w:rPr>
          <w:rFonts w:ascii="宋体" w:hAnsi="宋体" w:cs="宋体"/>
          <w:color w:val="000000" w:themeColor="text1"/>
          <w:szCs w:val="24"/>
          <w14:textFill>
            <w14:solidFill>
              <w14:schemeClr w14:val="tx1"/>
            </w14:solidFill>
          </w14:textFill>
        </w:rPr>
      </w:pPr>
      <w:r/>
      <w:bookmarkStart w:id="13" w:name="_Toc6072"/>
      <w:r>
        <w:rPr>
          <w:rFonts w:hint="eastAsia" w:ascii="宋体" w:hAnsi="宋体" w:cs="宋体"/>
          <w:color w:val="000000" w:themeColor="text1"/>
          <w:szCs w:val="24"/>
          <w14:textFill>
            <w14:solidFill>
              <w14:schemeClr w14:val="tx1"/>
            </w14:solidFill>
          </w14:textFill>
        </w:rPr>
        <w:t xml:space="preserve">1.</w:t>
      </w:r>
      <w:r>
        <w:rPr>
          <w:rFonts w:hint="eastAsia" w:ascii="宋体" w:hAnsi="宋体" w:cs="宋体"/>
          <w:color w:val="000000" w:themeColor="text1"/>
          <w:szCs w:val="24"/>
          <w:u w:val="single"/>
          <w14:textFill>
            <w14:solidFill>
              <w14:schemeClr w14:val="tx1"/>
            </w14:solidFill>
          </w14:textFill>
        </w:rPr>
        <w:t xml:space="preserve">                          </w:t>
      </w:r>
      <w:r>
        <w:rPr>
          <w:rFonts w:hint="eastAsia" w:ascii="宋体" w:hAnsi="宋体" w:cs="宋体"/>
          <w:color w:val="000000" w:themeColor="text1"/>
          <w:szCs w:val="24"/>
          <w14:textFill>
            <w14:solidFill>
              <w14:schemeClr w14:val="tx1"/>
            </w14:solidFill>
          </w14:textFill>
        </w:rPr>
        <w:t xml:space="preserve"> （证明材料原件的扫描件附后）</w:t>
      </w:r>
      <w:bookmarkEnd w:id="13"/>
      <w:r/>
      <w:r/>
    </w:p>
    <w:p>
      <w:pPr>
        <w:ind w:firstLine="480"/>
        <w:jc w:val="both"/>
        <w:spacing w:line="240" w:lineRule="auto"/>
        <w:widowControl w:val="off"/>
        <w:rPr>
          <w:rFonts w:ascii="宋体" w:hAnsi="宋体" w:cs="宋体"/>
          <w:color w:val="000000" w:themeColor="text1"/>
          <w:szCs w:val="24"/>
          <w14:textFill>
            <w14:solidFill>
              <w14:schemeClr w14:val="tx1"/>
            </w14:solidFill>
          </w14:textFill>
        </w:rPr>
      </w:pPr>
      <w:r/>
      <w:bookmarkStart w:id="14" w:name="_Toc13842"/>
      <w:r>
        <w:rPr>
          <w:rFonts w:hint="eastAsia" w:ascii="宋体" w:hAnsi="宋体" w:cs="宋体"/>
          <w:color w:val="000000" w:themeColor="text1"/>
          <w:szCs w:val="24"/>
          <w14:textFill>
            <w14:solidFill>
              <w14:schemeClr w14:val="tx1"/>
            </w14:solidFill>
          </w14:textFill>
        </w:rPr>
        <w:t xml:space="preserve">2.</w:t>
      </w:r>
      <w:r>
        <w:rPr>
          <w:rFonts w:hint="eastAsia" w:ascii="宋体" w:hAnsi="宋体" w:cs="宋体"/>
          <w:color w:val="000000" w:themeColor="text1"/>
          <w:szCs w:val="24"/>
          <w:u w:val="single"/>
          <w14:textFill>
            <w14:solidFill>
              <w14:schemeClr w14:val="tx1"/>
            </w14:solidFill>
          </w14:textFill>
        </w:rPr>
        <w:t xml:space="preserve">                          </w:t>
      </w:r>
      <w:r>
        <w:rPr>
          <w:rFonts w:hint="eastAsia" w:ascii="宋体" w:hAnsi="宋体" w:cs="宋体"/>
          <w:color w:val="000000" w:themeColor="text1"/>
          <w:szCs w:val="24"/>
          <w14:textFill>
            <w14:solidFill>
              <w14:schemeClr w14:val="tx1"/>
            </w14:solidFill>
          </w14:textFill>
        </w:rPr>
        <w:t xml:space="preserve"> （证明材料原件的扫描件附后）</w:t>
      </w:r>
      <w:bookmarkEnd w:id="14"/>
      <w:r/>
      <w:r/>
    </w:p>
    <w:p>
      <w:pPr>
        <w:ind w:firstLine="480"/>
        <w:jc w:val="both"/>
        <w:spacing w:line="240" w:lineRule="auto"/>
        <w:widowControl w:val="off"/>
        <w:rPr>
          <w:rFonts w:ascii="宋体" w:hAnsi="宋体" w:cs="宋体"/>
          <w:color w:val="000000" w:themeColor="text1"/>
          <w:szCs w:val="24"/>
          <w14:textFill>
            <w14:solidFill>
              <w14:schemeClr w14:val="tx1"/>
            </w14:solidFill>
          </w14:textFill>
        </w:rPr>
      </w:pPr>
      <w:r/>
      <w:bookmarkStart w:id="15" w:name="_Toc27185"/>
      <w:r>
        <w:rPr>
          <w:rFonts w:hint="eastAsia" w:ascii="宋体" w:hAnsi="宋体" w:cs="宋体"/>
          <w:color w:val="000000" w:themeColor="text1"/>
          <w:szCs w:val="24"/>
          <w14:textFill>
            <w14:solidFill>
              <w14:schemeClr w14:val="tx1"/>
            </w14:solidFill>
          </w14:textFill>
        </w:rPr>
        <w:t xml:space="preserve">3.</w:t>
      </w:r>
      <w:r>
        <w:rPr>
          <w:rFonts w:hint="eastAsia" w:ascii="宋体" w:hAnsi="宋体" w:cs="宋体"/>
          <w:color w:val="000000" w:themeColor="text1"/>
          <w:szCs w:val="24"/>
          <w:u w:val="single"/>
          <w14:textFill>
            <w14:solidFill>
              <w14:schemeClr w14:val="tx1"/>
            </w14:solidFill>
          </w14:textFill>
        </w:rPr>
        <w:t xml:space="preserve">                          </w:t>
      </w:r>
      <w:r>
        <w:rPr>
          <w:rFonts w:hint="eastAsia" w:ascii="宋体" w:hAnsi="宋体" w:cs="宋体"/>
          <w:color w:val="000000" w:themeColor="text1"/>
          <w:szCs w:val="24"/>
          <w14:textFill>
            <w14:solidFill>
              <w14:schemeClr w14:val="tx1"/>
            </w14:solidFill>
          </w14:textFill>
        </w:rPr>
        <w:t xml:space="preserve"> （证明材料原件的扫描件附后）</w:t>
      </w:r>
      <w:bookmarkEnd w:id="15"/>
      <w:r/>
      <w:r/>
    </w:p>
    <w:p>
      <w:pPr>
        <w:ind w:firstLine="480"/>
        <w:jc w:val="both"/>
        <w:spacing w:line="240" w:lineRule="auto"/>
        <w:widowControl w:val="off"/>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 xml:space="preserve">…………</w:t>
      </w:r>
      <w:r/>
    </w:p>
    <w:p>
      <w:pPr>
        <w:rPr>
          <w:color w:val="000000" w:themeColor="text1"/>
          <w:szCs w:val="22"/>
          <w14:textFill>
            <w14:solidFill>
              <w14:schemeClr w14:val="tx1"/>
            </w14:solidFill>
          </w14:textFill>
        </w:rPr>
      </w:pPr>
      <w:r>
        <w:rPr>
          <w:color w:val="000000" w:themeColor="text1"/>
          <w:szCs w:val="22"/>
          <w14:textFill>
            <w14:solidFill>
              <w14:schemeClr w14:val="tx1"/>
            </w14:solidFill>
          </w14:textFill>
        </w:rPr>
      </w:r>
      <w:r/>
    </w:p>
    <w:p>
      <w:pPr>
        <w:pStyle w:val="774"/>
        <w:rPr>
          <w:color w:val="000000" w:themeColor="text1"/>
          <w:szCs w:val="22"/>
          <w14:textFill>
            <w14:solidFill>
              <w14:schemeClr w14:val="tx1"/>
            </w14:solidFill>
          </w14:textFill>
        </w:rPr>
      </w:pPr>
      <w:r>
        <w:rPr>
          <w:color w:val="000000" w:themeColor="text1"/>
          <w:szCs w:val="22"/>
          <w14:textFill>
            <w14:solidFill>
              <w14:schemeClr w14:val="tx1"/>
            </w14:solidFill>
          </w14:textFill>
        </w:rPr>
      </w:r>
      <w:r/>
    </w:p>
    <w:p>
      <w:pPr>
        <w:rPr>
          <w:color w:val="000000" w:themeColor="text1"/>
          <w:szCs w:val="22"/>
          <w14:textFill>
            <w14:solidFill>
              <w14:schemeClr w14:val="tx1"/>
            </w14:solidFill>
          </w14:textFill>
        </w:rPr>
      </w:pPr>
      <w:r>
        <w:rPr>
          <w:color w:val="000000" w:themeColor="text1"/>
          <w:szCs w:val="22"/>
          <w14:textFill>
            <w14:solidFill>
              <w14:schemeClr w14:val="tx1"/>
            </w14:solidFill>
          </w14:textFill>
        </w:rPr>
      </w:r>
      <w:r/>
    </w:p>
    <w:p>
      <w:pPr>
        <w:pStyle w:val="774"/>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 xml:space="preserve">特此声明。</w:t>
      </w:r>
      <w:r/>
    </w:p>
    <w:p>
      <w:pPr>
        <w:ind w:firstLine="480"/>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 xml:space="preserve">投标人对上述声明的真实性负责。如有虚假，将依法承担相应责任。</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360"/>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 xml:space="preserve">投标人：                  （电子签章） </w:t>
      </w:r>
      <w:r/>
    </w:p>
    <w:p>
      <w:pPr>
        <w:ind w:firstLine="3600"/>
        <w:rPr>
          <w:rFonts w:hint="eastAsia"/>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r>
      <w:r/>
    </w:p>
    <w:p>
      <w:pPr>
        <w:ind w:firstLine="3840"/>
        <w:rPr>
          <w:color w:val="000000" w:themeColor="text1"/>
          <w:szCs w:val="22"/>
          <w14:textFill>
            <w14:solidFill>
              <w14:schemeClr w14:val="tx1"/>
            </w14:solidFill>
          </w14:textFill>
        </w:rPr>
      </w:pPr>
      <w:r>
        <w:rPr>
          <w:rFonts w:hint="eastAsia"/>
          <w:color w:val="000000" w:themeColor="text1"/>
          <w:szCs w:val="22"/>
          <w14:textFill>
            <w14:solidFill>
              <w14:schemeClr w14:val="tx1"/>
            </w14:solidFill>
          </w14:textFill>
        </w:rPr>
        <w:t xml:space="preserve">日期：   年  月  日</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3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3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3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8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65"/>
        <w:jc w:val="both"/>
        <w:rPr>
          <w:rFonts w:hint="eastAsia" w:ascii="宋体" w:hAnsi="宋体" w:eastAsia="宋体" w:cs="宋体"/>
          <w:b/>
          <w:sz w:val="24"/>
          <w:szCs w:val="24"/>
          <w:lang w:val="en-US" w:eastAsia="zh-CN"/>
        </w:rPr>
        <w:outlineLvl w:val="1"/>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“中标后在项目所在地设立固定的办公场所（非住宅小区类）”的承诺函</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ind w:firstLine="560"/>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项目名称：</w:t>
      </w:r>
      <w:r>
        <w:rPr>
          <w:rFonts w:hint="eastAsia" w:ascii="宋体" w:hAnsi="宋体" w:cs="宋体"/>
          <w:b w:val="0"/>
          <w:bCs w:val="0"/>
          <w:sz w:val="24"/>
          <w:szCs w:val="24"/>
          <w:lang w:eastAsia="zh-CN"/>
        </w:rPr>
        <w:t xml:space="preserve">魏集镇街道及浦棠街道保洁</w:t>
      </w:r>
      <w:r/>
    </w:p>
    <w:p>
      <w:pPr>
        <w:ind w:firstLine="560"/>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项目编号：</w:t>
      </w:r>
      <w:r>
        <w:rPr>
          <w:rFonts w:hint="eastAsia" w:ascii="宋体" w:hAnsi="宋体" w:cs="宋体"/>
          <w:b w:val="0"/>
          <w:bCs w:val="0"/>
          <w:sz w:val="24"/>
          <w:szCs w:val="24"/>
          <w:lang w:eastAsia="zh-CN"/>
        </w:rPr>
        <w:t xml:space="preserve">JSZC-320324-XZGX-G2026-0005</w:t>
      </w:r>
      <w:r/>
    </w:p>
    <w:p>
      <w:pPr>
        <w:ind w:firstLine="565"/>
        <w:jc w:val="both"/>
        <w:rPr>
          <w:rFonts w:hint="eastAsia" w:ascii="宋体" w:hAnsi="宋体" w:eastAsia="宋体" w:cs="宋体"/>
          <w:b/>
          <w:sz w:val="24"/>
          <w:szCs w:val="24"/>
        </w:rPr>
      </w:pPr>
      <w:r>
        <w:rPr>
          <w:rFonts w:hint="eastAsia" w:ascii="宋体" w:hAnsi="宋体" w:eastAsia="宋体" w:cs="宋体"/>
          <w:b/>
          <w:sz w:val="24"/>
          <w:szCs w:val="24"/>
        </w:rPr>
      </w:r>
      <w:r/>
    </w:p>
    <w:p>
      <w:pPr>
        <w:ind w:firstLine="420"/>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投标人承诺：</w:t>
      </w:r>
      <w:r/>
    </w:p>
    <w:p>
      <w:pPr>
        <w:ind w:firstLine="420"/>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如我单位被确定为中标人，对</w:t>
      </w:r>
      <w:r>
        <w:rPr>
          <w:rFonts w:hint="eastAsia" w:ascii="宋体" w:hAnsi="宋体" w:cs="宋体"/>
          <w:b w:val="0"/>
          <w:bCs w:val="0"/>
          <w:sz w:val="24"/>
          <w:szCs w:val="24"/>
          <w:lang w:eastAsia="zh-CN"/>
        </w:rPr>
        <w:t xml:space="preserve">魏集镇街道及浦棠街道保洁</w:t>
      </w:r>
      <w:r>
        <w:rPr>
          <w:rFonts w:hint="eastAsia" w:ascii="宋体" w:hAnsi="宋体" w:eastAsia="宋体" w:cs="宋体"/>
          <w:b w:val="0"/>
          <w:bCs w:val="0"/>
          <w:color w:val="auto"/>
          <w:sz w:val="24"/>
          <w:szCs w:val="24"/>
          <w:highlight w:val="none"/>
        </w:rPr>
        <w:t xml:space="preserve">项目所在地设立固定的办公场所（非住宅小区类）具体如下：</w:t>
      </w:r>
      <w:r/>
    </w:p>
    <w:p>
      <w:pPr>
        <w:rPr>
          <w:rFonts w:hint="eastAsia"/>
          <w:lang w:val="en-US" w:eastAsia="zh-CN"/>
        </w:rPr>
      </w:pPr>
      <w:r>
        <w:rPr>
          <w:rFonts w:hint="eastAsia"/>
          <w:lang w:val="en-US" w:eastAsia="zh-CN"/>
        </w:rPr>
      </w:r>
      <w:r/>
    </w:p>
    <w:p>
      <w:pPr>
        <w:ind w:firstLine="3840"/>
        <w:rPr>
          <w:rFonts w:hint="eastAsia"/>
          <w:lang w:val="en-US" w:eastAsia="zh-CN"/>
        </w:rPr>
      </w:pPr>
      <w:r>
        <w:rPr>
          <w:rFonts w:hint="eastAsia"/>
          <w:lang w:val="en-US" w:eastAsia="zh-CN"/>
        </w:rPr>
      </w:r>
      <w:r/>
    </w:p>
    <w:p>
      <w:pPr>
        <w:ind w:firstLine="3840"/>
        <w:rPr>
          <w:rFonts w:hint="default"/>
          <w:lang w:val="en-US" w:eastAsia="zh-CN"/>
        </w:rPr>
      </w:pPr>
      <w:r>
        <w:rPr>
          <w:rFonts w:hint="eastAsia"/>
          <w:lang w:val="en-US" w:eastAsia="zh-CN"/>
        </w:rPr>
        <w:t xml:space="preserve">格式自拟</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           （电子签章）</w:t>
      </w:r>
      <w:r/>
    </w:p>
    <w:p>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7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rPr>
      </w:pPr>
      <w:r>
        <w:rPr>
          <w:rFonts w:hint="eastAsia"/>
        </w:rPr>
      </w:r>
      <w:r/>
    </w:p>
    <w:p>
      <w:pPr>
        <w:ind w:firstLine="7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合同签订前，中标人应提供自有房产证复印件或租赁合同及出租方房产证复印件和付款发票复印件（原件备查），且租赁结束日期不得早于本项目服务结束日期。如中标人未按本条规定提供相关材料，采购人有权拒绝与中标人签订合同，所有责任由中标人自行承担。中标人的办公场所必须真实，并上报采购人查证，如弄虚作假的，扣除当月保洁费用。</w:t>
      </w:r>
      <w:r>
        <w:rPr>
          <w:rFonts w:hint="eastAsia"/>
        </w:rPr>
        <w:br w:type="page" w:clear="all"/>
      </w:r>
      <w:r/>
    </w:p>
    <w:p>
      <w:pPr>
        <w:rPr>
          <w:rFonts w:hint="eastAsia"/>
        </w:rPr>
      </w:pPr>
      <w:r>
        <w:rPr>
          <w:rFonts w:hint="eastAsia"/>
        </w:rPr>
      </w:r>
      <w:r/>
    </w:p>
    <w:p>
      <w:pPr>
        <w:pStyle w:val="728"/>
        <w:rPr>
          <w:rFonts w:hint="eastAsia" w:ascii="宋体" w:hAnsi="宋体" w:eastAsia="宋体" w:cs="宋体"/>
          <w:color w:val="auto"/>
          <w:sz w:val="24"/>
          <w:szCs w:val="24"/>
          <w:highlight w:val="none"/>
        </w:rPr>
        <w:outlineLvl w:val="1"/>
      </w:pPr>
      <w:r>
        <w:rPr>
          <w:rFonts w:hint="eastAsia" w:ascii="宋体" w:hAnsi="宋体" w:cs="宋体"/>
          <w:color w:val="auto"/>
          <w:sz w:val="24"/>
          <w:szCs w:val="24"/>
          <w:highlight w:val="none"/>
          <w:lang w:val="en-US" w:eastAsia="zh-CN"/>
        </w:rPr>
        <w:t xml:space="preserve">十一、</w:t>
      </w:r>
      <w:r>
        <w:rPr>
          <w:rFonts w:hint="eastAsia" w:ascii="宋体" w:hAnsi="宋体" w:eastAsia="宋体" w:cs="宋体"/>
          <w:color w:val="auto"/>
          <w:sz w:val="24"/>
          <w:szCs w:val="24"/>
          <w:highlight w:val="none"/>
        </w:rPr>
        <w:t xml:space="preserve">预付款保函支付条款模板</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符合条件一：提交预付款保函的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        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乙方需提交的支付文件：乙方出具的全额正式发票。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符合条件二：不提交预付款保函的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（1）合同签订后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乙方需提交的支付文件：乙方出具的全额正式发票。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1、付款条件一中，出具预付款保函后支付的合同款应当与保函金额一致。</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2、付款条件二中，预付款比例设定应符合《关于做好政府采购支持企业发展有关事项的通知》(苏财购〔2020〕52号)要求。</w:t>
      </w:r>
      <w:r/>
    </w:p>
    <w:sectPr>
      <w:headerReference w:type="default" r:id="rId9"/>
      <w:footerReference w:type="default" r:id="rId12"/>
      <w:footnotePr/>
      <w:endnotePr/>
      <w:type w:val="nextPage"/>
      <w:pgSz w:w="11906" w:h="16838" w:orient="portrait"/>
      <w:pgMar w:top="1134" w:right="1134" w:bottom="1134" w:left="1134"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K">
    <w:panose1 w:val="020B0503020202020204"/>
  </w:font>
  <w:font w:name="方正仿宋_GB2312">
    <w:panose1 w:val="020B0503020202020204"/>
  </w:font>
  <w:font w:name="Wingdings">
    <w:panose1 w:val="05000000000000000000"/>
  </w:font>
  <w:font w:name="Calibri Light">
    <w:panose1 w:val="020F0302020204030204"/>
  </w:font>
  <w:font w:name="新宋体">
    <w:panose1 w:val="02010609030101010101"/>
  </w:font>
  <w:font w:name="Symbol">
    <w:panose1 w:val="05050102010706020507"/>
  </w:font>
  <w:font w:name="Courier New">
    <w:panose1 w:val="02070309020205020404"/>
  </w:font>
  <w:font w:name="仿宋">
    <w:panose1 w:val="02010609060101010101"/>
  </w:font>
  <w:font w:name="仿宋_GB2312">
    <w:panose1 w:val="020106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tabs>
        <w:tab w:val="center" w:pos="4153" w:leader="none"/>
        <w:tab w:val="clear" w:pos="7143" w:leader="none"/>
        <w:tab w:val="right" w:pos="8306" w:leader="none"/>
        <w:tab w:val="clear" w:pos="14287"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4"/>
      <w:spacing w:line="178" w:lineRule="auto"/>
      <w:rPr>
        <w:rFonts w:ascii="Calibri" w:hAnsi="Calibri" w:eastAsia="宋体"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0"/>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0"/>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center" w:pos="4153" w:leader="none"/>
        <w:tab w:val="clear" w:pos="7143" w:leader="none"/>
        <w:tab w:val="right" w:pos="8306" w:leader="none"/>
        <w:tab w:val="clear" w:pos="14287"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uiPriority w:val="0"/>
    <w:qFormat/>
    <w:pPr>
      <w:spacing w:line="312" w:lineRule="auto"/>
    </w:pPr>
    <w:rPr>
      <w:rFonts w:hint="default" w:ascii="Times New Roman" w:hAnsi="Times New Roman" w:eastAsia="宋体" w:cs="Times New Roman"/>
      <w:sz w:val="24"/>
      <w:lang w:val="en-US" w:eastAsia="zh-CN" w:bidi="ar-SA"/>
    </w:rPr>
  </w:style>
  <w:style w:type="paragraph" w:styleId="727">
    <w:name w:val="Heading 1"/>
    <w:basedOn w:val="726"/>
    <w:next w:val="726"/>
    <w:link w:val="769"/>
    <w:uiPriority w:val="0"/>
    <w:qFormat/>
    <w:pPr>
      <w:jc w:val="center"/>
      <w:keepLines/>
      <w:keepNext/>
      <w:spacing w:line="360" w:lineRule="auto"/>
      <w:outlineLvl w:val="0"/>
    </w:pPr>
    <w:rPr>
      <w:rFonts w:hint="default" w:ascii="Arial" w:hAnsi="Arial" w:eastAsia="宋体" w:cs="Arial"/>
      <w:b/>
      <w:sz w:val="36"/>
      <w:szCs w:val="40"/>
    </w:rPr>
  </w:style>
  <w:style w:type="paragraph" w:styleId="728">
    <w:name w:val="Heading 2"/>
    <w:basedOn w:val="726"/>
    <w:next w:val="726"/>
    <w:link w:val="948"/>
    <w:uiPriority w:val="0"/>
    <w:unhideWhenUsed/>
    <w:qFormat/>
    <w:pPr>
      <w:jc w:val="center"/>
      <w:keepLines/>
      <w:keepNext/>
      <w:spacing w:line="360" w:lineRule="auto"/>
      <w:outlineLvl w:val="1"/>
    </w:pPr>
    <w:rPr>
      <w:rFonts w:hint="default" w:ascii="Arial" w:hAnsi="Arial" w:eastAsia="宋体" w:cs="Arial"/>
      <w:b/>
      <w:sz w:val="30"/>
    </w:rPr>
  </w:style>
  <w:style w:type="paragraph" w:styleId="729">
    <w:name w:val="Heading 3"/>
    <w:basedOn w:val="726"/>
    <w:next w:val="726"/>
    <w:link w:val="949"/>
    <w:uiPriority w:val="0"/>
    <w:semiHidden/>
    <w:unhideWhenUsed/>
    <w:qFormat/>
    <w:pPr>
      <w:keepLines/>
      <w:keepNext/>
      <w:spacing w:beforeAutospacing="0" w:afterAutospacing="0" w:line="360" w:lineRule="auto"/>
      <w:outlineLvl w:val="2"/>
    </w:pPr>
    <w:rPr>
      <w:rFonts w:eastAsia="宋体" w:asciiTheme="minorAscii" w:hAnsiTheme="minorAscii" w:cstheme="minorBidi"/>
      <w:b/>
      <w:sz w:val="24"/>
      <w:szCs w:val="22"/>
      <w:lang w:val="en-US" w:eastAsia="en-US" w:bidi="ar-SA"/>
    </w:rPr>
  </w:style>
  <w:style w:type="paragraph" w:styleId="730">
    <w:name w:val="Heading 4"/>
    <w:basedOn w:val="726"/>
    <w:next w:val="726"/>
    <w:link w:val="950"/>
    <w:uiPriority w:val="0"/>
    <w:semiHidden/>
    <w:unhideWhenUsed/>
    <w:qFormat/>
    <w:pPr>
      <w:jc w:val="center"/>
      <w:keepLines/>
      <w:keepNext/>
      <w:spacing w:before="320" w:after="200"/>
      <w:outlineLvl w:val="3"/>
    </w:pPr>
    <w:rPr>
      <w:rFonts w:hint="default" w:ascii="Arial" w:hAnsi="Arial" w:eastAsia="宋体" w:cs="Arial"/>
      <w:b/>
      <w:bCs/>
      <w:sz w:val="24"/>
      <w:szCs w:val="26"/>
    </w:rPr>
  </w:style>
  <w:style w:type="paragraph" w:styleId="731">
    <w:name w:val="Heading 5"/>
    <w:basedOn w:val="726"/>
    <w:next w:val="726"/>
    <w:link w:val="951"/>
    <w:uiPriority w:val="0"/>
    <w:semiHidden/>
    <w:unhideWhenUsed/>
    <w:qFormat/>
    <w:pPr>
      <w:keepLines/>
      <w:keepNext/>
      <w:spacing w:before="80" w:beforeAutospacing="0" w:after="80" w:afterAutospacing="0" w:line="372" w:lineRule="auto"/>
      <w:outlineLvl w:val="4"/>
    </w:pPr>
    <w:rPr>
      <w:b/>
    </w:rPr>
  </w:style>
  <w:style w:type="paragraph" w:styleId="732">
    <w:name w:val="Heading 6"/>
    <w:basedOn w:val="726"/>
    <w:next w:val="726"/>
    <w:link w:val="805"/>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807"/>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808"/>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0"/>
    <w:semiHidden/>
    <w:qFormat/>
  </w:style>
  <w:style w:type="table" w:styleId="737" w:default="1">
    <w:name w:val="Normal Table"/>
    <w:uiPriority w:val="0"/>
    <w:semiHidden/>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right="0" w:firstLine="0"/>
      <w:spacing w:after="57"/>
    </w:pPr>
  </w:style>
  <w:style w:type="paragraph" w:styleId="739">
    <w:name w:val="Normal Indent"/>
    <w:basedOn w:val="726"/>
    <w:uiPriority w:val="0"/>
    <w:qFormat/>
    <w:pPr>
      <w:ind w:firstLine="420"/>
    </w:pPr>
  </w:style>
  <w:style w:type="paragraph" w:styleId="740">
    <w:name w:val="Caption"/>
    <w:basedOn w:val="726"/>
    <w:next w:val="72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1">
    <w:name w:val="index 5"/>
    <w:basedOn w:val="726"/>
    <w:next w:val="726"/>
    <w:uiPriority w:val="0"/>
    <w:qFormat/>
    <w:pPr>
      <w:ind w:left="798"/>
    </w:pPr>
    <w:rPr>
      <w:rFonts w:ascii="Calibri" w:hAnsi="Calibri"/>
    </w:rPr>
  </w:style>
  <w:style w:type="paragraph" w:styleId="742">
    <w:name w:val="Body Text"/>
    <w:basedOn w:val="726"/>
    <w:uiPriority w:val="0"/>
    <w:qFormat/>
    <w:pPr>
      <w:spacing w:after="120" w:afterAutospacing="0"/>
      <w:tabs>
        <w:tab w:val="left" w:pos="420" w:leader="none"/>
      </w:tabs>
    </w:pPr>
  </w:style>
  <w:style w:type="paragraph" w:styleId="743">
    <w:name w:val="Body Text Indent"/>
    <w:basedOn w:val="726"/>
    <w:next w:val="744"/>
    <w:uiPriority w:val="99"/>
    <w:unhideWhenUsed/>
    <w:qFormat/>
    <w:pPr>
      <w:ind w:firstLine="425"/>
      <w:spacing w:line="360" w:lineRule="auto"/>
    </w:pPr>
  </w:style>
  <w:style w:type="paragraph" w:styleId="744">
    <w:name w:val="envelope return"/>
    <w:basedOn w:val="726"/>
    <w:uiPriority w:val="99"/>
    <w:unhideWhenUsed/>
    <w:qFormat/>
    <w:rPr>
      <w:rFonts w:ascii="Arial" w:hAnsi="Arial"/>
    </w:rPr>
  </w:style>
  <w:style w:type="paragraph" w:styleId="745">
    <w:name w:val="Block Text"/>
    <w:basedOn w:val="726"/>
    <w:uiPriority w:val="0"/>
    <w:qFormat/>
    <w:pPr>
      <w:ind w:left="1440"/>
      <w:spacing w:after="120" w:afterAutospacing="0"/>
    </w:pPr>
  </w:style>
  <w:style w:type="paragraph" w:styleId="746">
    <w:name w:val="toc 5"/>
    <w:basedOn w:val="726"/>
    <w:next w:val="726"/>
    <w:uiPriority w:val="39"/>
    <w:unhideWhenUsed/>
    <w:qFormat/>
    <w:pPr>
      <w:ind w:left="1134" w:right="0" w:firstLine="0"/>
      <w:spacing w:after="57"/>
    </w:pPr>
  </w:style>
  <w:style w:type="paragraph" w:styleId="747">
    <w:name w:val="toc 3"/>
    <w:basedOn w:val="726"/>
    <w:next w:val="726"/>
    <w:uiPriority w:val="39"/>
    <w:unhideWhenUsed/>
    <w:qFormat/>
    <w:pPr>
      <w:ind w:left="567" w:right="0" w:firstLine="0"/>
      <w:spacing w:after="57"/>
    </w:pPr>
  </w:style>
  <w:style w:type="paragraph" w:styleId="748">
    <w:name w:val="toc 8"/>
    <w:basedOn w:val="726"/>
    <w:next w:val="726"/>
    <w:uiPriority w:val="39"/>
    <w:unhideWhenUsed/>
    <w:qFormat/>
    <w:pPr>
      <w:ind w:left="1984" w:right="0" w:firstLine="0"/>
      <w:spacing w:after="57"/>
    </w:pPr>
  </w:style>
  <w:style w:type="paragraph" w:styleId="749">
    <w:name w:val="endnote text"/>
    <w:basedOn w:val="726"/>
    <w:link w:val="946"/>
    <w:uiPriority w:val="99"/>
    <w:semiHidden/>
    <w:unhideWhenUsed/>
    <w:qFormat/>
    <w:pPr>
      <w:spacing w:after="0" w:line="240" w:lineRule="auto"/>
    </w:pPr>
    <w:rPr>
      <w:sz w:val="20"/>
    </w:rPr>
  </w:style>
  <w:style w:type="paragraph" w:styleId="750">
    <w:name w:val="Footer"/>
    <w:basedOn w:val="726"/>
    <w:link w:val="819"/>
    <w:uiPriority w:val="99"/>
    <w:unhideWhenUsed/>
    <w:qFormat/>
    <w:pPr>
      <w:spacing w:after="0" w:line="240" w:lineRule="auto"/>
      <w:tabs>
        <w:tab w:val="center" w:pos="7143" w:leader="none"/>
        <w:tab w:val="right" w:pos="14287" w:leader="none"/>
      </w:tabs>
    </w:pPr>
  </w:style>
  <w:style w:type="paragraph" w:styleId="751">
    <w:name w:val="Header"/>
    <w:basedOn w:val="726"/>
    <w:link w:val="817"/>
    <w:uiPriority w:val="99"/>
    <w:unhideWhenUsed/>
    <w:qFormat/>
    <w:pPr>
      <w:spacing w:after="0" w:line="240" w:lineRule="auto"/>
      <w:tabs>
        <w:tab w:val="center" w:pos="7143" w:leader="none"/>
        <w:tab w:val="right" w:pos="14287" w:leader="none"/>
      </w:tabs>
    </w:pPr>
  </w:style>
  <w:style w:type="paragraph" w:styleId="752">
    <w:name w:val="toc 1"/>
    <w:basedOn w:val="726"/>
    <w:next w:val="726"/>
    <w:uiPriority w:val="0"/>
    <w:qFormat/>
  </w:style>
  <w:style w:type="paragraph" w:styleId="753">
    <w:name w:val="toc 4"/>
    <w:basedOn w:val="726"/>
    <w:next w:val="726"/>
    <w:uiPriority w:val="39"/>
    <w:unhideWhenUsed/>
    <w:qFormat/>
    <w:pPr>
      <w:ind w:left="850" w:right="0" w:firstLine="0"/>
      <w:spacing w:after="57"/>
    </w:pPr>
  </w:style>
  <w:style w:type="paragraph" w:styleId="754">
    <w:name w:val="Subtitle"/>
    <w:basedOn w:val="726"/>
    <w:next w:val="726"/>
    <w:link w:val="812"/>
    <w:uiPriority w:val="11"/>
    <w:qFormat/>
    <w:pPr>
      <w:spacing w:before="200" w:after="200"/>
    </w:pPr>
    <w:rPr>
      <w:sz w:val="24"/>
      <w:szCs w:val="24"/>
    </w:rPr>
  </w:style>
  <w:style w:type="paragraph" w:styleId="755">
    <w:name w:val="footnote text"/>
    <w:basedOn w:val="726"/>
    <w:next w:val="741"/>
    <w:uiPriority w:val="0"/>
    <w:qFormat/>
    <w:pPr>
      <w:jc w:val="left"/>
    </w:pPr>
    <w:rPr>
      <w:sz w:val="18"/>
    </w:rPr>
  </w:style>
  <w:style w:type="paragraph" w:styleId="756">
    <w:name w:val="toc 6"/>
    <w:basedOn w:val="726"/>
    <w:next w:val="726"/>
    <w:uiPriority w:val="39"/>
    <w:unhideWhenUsed/>
    <w:qFormat/>
    <w:pPr>
      <w:ind w:left="1417" w:right="0" w:firstLine="0"/>
      <w:spacing w:after="57"/>
    </w:pPr>
  </w:style>
  <w:style w:type="paragraph" w:styleId="757">
    <w:name w:val="table of figures"/>
    <w:basedOn w:val="726"/>
    <w:next w:val="726"/>
    <w:uiPriority w:val="99"/>
    <w:unhideWhenUsed/>
    <w:qFormat/>
    <w:pPr>
      <w:spacing w:after="0" w:afterAutospacing="0"/>
    </w:pPr>
  </w:style>
  <w:style w:type="paragraph" w:styleId="758">
    <w:name w:val="toc 2"/>
    <w:basedOn w:val="726"/>
    <w:next w:val="726"/>
    <w:uiPriority w:val="39"/>
    <w:unhideWhenUsed/>
    <w:qFormat/>
    <w:pPr>
      <w:ind w:left="283" w:right="0" w:firstLine="0"/>
      <w:spacing w:after="57"/>
    </w:pPr>
  </w:style>
  <w:style w:type="paragraph" w:styleId="759">
    <w:name w:val="toc 9"/>
    <w:basedOn w:val="726"/>
    <w:next w:val="726"/>
    <w:uiPriority w:val="39"/>
    <w:unhideWhenUsed/>
    <w:qFormat/>
    <w:pPr>
      <w:ind w:left="2268" w:right="0" w:firstLine="0"/>
      <w:spacing w:after="57"/>
    </w:pPr>
  </w:style>
  <w:style w:type="paragraph" w:styleId="760">
    <w:name w:val="Normal (Web)"/>
    <w:basedOn w:val="726"/>
    <w:uiPriority w:val="0"/>
    <w:qFormat/>
    <w:pPr>
      <w:jc w:val="left"/>
      <w:spacing w:before="100" w:beforeAutospacing="1" w:after="100" w:afterAutospacing="1" w:line="252" w:lineRule="auto"/>
      <w:widowControl/>
    </w:pPr>
    <w:rPr>
      <w:rFonts w:ascii="宋体" w:hAnsi="宋体" w:cs="宋体"/>
      <w:color w:val="000000"/>
      <w:sz w:val="24"/>
      <w:lang w:eastAsia="en-US" w:bidi="en-US"/>
    </w:rPr>
  </w:style>
  <w:style w:type="paragraph" w:styleId="761">
    <w:name w:val="Title"/>
    <w:basedOn w:val="726"/>
    <w:next w:val="726"/>
    <w:link w:val="811"/>
    <w:uiPriority w:val="10"/>
    <w:qFormat/>
    <w:pPr>
      <w:contextualSpacing/>
      <w:spacing w:before="300" w:after="200"/>
    </w:pPr>
    <w:rPr>
      <w:sz w:val="48"/>
      <w:szCs w:val="48"/>
    </w:rPr>
  </w:style>
  <w:style w:type="paragraph" w:styleId="762">
    <w:name w:val="Body Text First Indent"/>
    <w:basedOn w:val="742"/>
    <w:next w:val="763"/>
    <w:uiPriority w:val="0"/>
    <w:qFormat/>
    <w:pPr>
      <w:ind w:firstLine="420"/>
      <w:spacing w:after="0"/>
    </w:pPr>
    <w:rPr>
      <w:rFonts w:ascii="Times New Roman"/>
      <w:sz w:val="28"/>
      <w:szCs w:val="28"/>
    </w:rPr>
  </w:style>
  <w:style w:type="paragraph" w:styleId="763">
    <w:name w:val="Body Text First Indent 2"/>
    <w:basedOn w:val="743"/>
    <w:next w:val="726"/>
    <w:uiPriority w:val="0"/>
    <w:qFormat/>
    <w:pPr>
      <w:ind w:firstLine="420"/>
    </w:pPr>
    <w:rPr>
      <w:rFonts w:ascii="宋体" w:hAnsi="宋体"/>
    </w:rPr>
  </w:style>
  <w:style w:type="table" w:styleId="764">
    <w:name w:val="Table Grid"/>
    <w:basedOn w:val="73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endnote reference"/>
    <w:basedOn w:val="736"/>
    <w:uiPriority w:val="99"/>
    <w:semiHidden/>
    <w:unhideWhenUsed/>
    <w:qFormat/>
    <w:rPr>
      <w:vertAlign w:val="superscript"/>
    </w:rPr>
  </w:style>
  <w:style w:type="character" w:styleId="766">
    <w:name w:val="page number"/>
    <w:basedOn w:val="736"/>
    <w:uiPriority w:val="0"/>
    <w:qFormat/>
  </w:style>
  <w:style w:type="character" w:styleId="767">
    <w:name w:val="Hyperlink"/>
    <w:uiPriority w:val="99"/>
    <w:unhideWhenUsed/>
    <w:qFormat/>
    <w:rPr>
      <w:color w:val="0563c1" w:themeColor="hyperlink"/>
      <w:u w:val="single"/>
      <w14:textFill>
        <w14:solidFill>
          <w14:schemeClr w14:val="hlink"/>
        </w14:solidFill>
      </w14:textFill>
    </w:rPr>
  </w:style>
  <w:style w:type="character" w:styleId="768">
    <w:name w:val="footnote reference"/>
    <w:basedOn w:val="736"/>
    <w:uiPriority w:val="99"/>
    <w:unhideWhenUsed/>
    <w:qFormat/>
    <w:rPr>
      <w:vertAlign w:val="superscript"/>
    </w:rPr>
  </w:style>
  <w:style w:type="character" w:styleId="769" w:customStyle="1">
    <w:name w:val="标题 1 Char"/>
    <w:link w:val="727"/>
    <w:uiPriority w:val="0"/>
    <w:qFormat/>
    <w:rPr>
      <w:rFonts w:ascii="Arial" w:hAnsi="Arial" w:eastAsia="宋体" w:cs="微软雅黑"/>
      <w:b/>
      <w:sz w:val="36"/>
      <w:szCs w:val="32"/>
      <w:lang w:bidi="ar-SA"/>
    </w:rPr>
  </w:style>
  <w:style w:type="character" w:styleId="770" w:customStyle="1">
    <w:name w:val="标题 2 Char"/>
    <w:link w:val="771"/>
    <w:uiPriority w:val="9"/>
    <w:qFormat/>
    <w:rPr>
      <w:rFonts w:ascii="黑体" w:hAnsi="黑体" w:eastAsia="黑体"/>
      <w:sz w:val="30"/>
      <w:szCs w:val="30"/>
    </w:rPr>
  </w:style>
  <w:style w:type="paragraph" w:styleId="771" w:customStyle="1">
    <w:name w:val="标题 21"/>
    <w:basedOn w:val="772"/>
    <w:next w:val="779"/>
    <w:link w:val="770"/>
    <w:uiPriority w:val="0"/>
    <w:qFormat/>
    <w:pPr>
      <w:ind w:firstLine="600"/>
      <w:spacing w:line="520" w:lineRule="exact"/>
      <w:outlineLvl w:val="1"/>
    </w:pPr>
    <w:rPr>
      <w:rFonts w:ascii="黑体" w:hAnsi="黑体" w:eastAsia="黑体"/>
      <w:sz w:val="30"/>
      <w:szCs w:val="30"/>
    </w:rPr>
  </w:style>
  <w:style w:type="paragraph" w:styleId="772" w:customStyle="1">
    <w:name w:val="正文111"/>
    <w:next w:val="7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3" w:customStyle="1">
    <w:name w:val="正文首行缩进1"/>
    <w:basedOn w:val="774"/>
    <w:next w:val="783"/>
    <w:uiPriority w:val="0"/>
    <w:qFormat/>
    <w:pPr>
      <w:ind w:firstLine="200"/>
      <w:spacing w:line="360" w:lineRule="auto"/>
    </w:pPr>
    <w:rPr>
      <w:rFonts w:ascii="仿宋_GB2312" w:eastAsia="仿宋_GB2312"/>
      <w:sz w:val="30"/>
      <w:szCs w:val="30"/>
    </w:rPr>
  </w:style>
  <w:style w:type="paragraph" w:styleId="774" w:customStyle="1">
    <w:name w:val="正文文本11"/>
    <w:basedOn w:val="775"/>
    <w:next w:val="776"/>
    <w:uiPriority w:val="0"/>
    <w:qFormat/>
    <w:pPr>
      <w:spacing w:after="120"/>
    </w:pPr>
  </w:style>
  <w:style w:type="paragraph" w:styleId="775" w:customStyle="1">
    <w:name w:val="正文112"/>
    <w:basedOn w:val="772"/>
    <w:next w:val="7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6" w:customStyle="1">
    <w:name w:val="一级条标题"/>
    <w:basedOn w:val="777"/>
    <w:next w:val="782"/>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777" w:customStyle="1">
    <w:name w:val="章标题"/>
    <w:next w:val="77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78" w:customStyle="1">
    <w:name w:val="正文1"/>
    <w:basedOn w:val="779"/>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9" w:customStyle="1">
    <w:name w:val="正文11"/>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0" w:customStyle="1">
    <w:name w:val="目录 11"/>
    <w:basedOn w:val="781"/>
    <w:next w:val="779"/>
    <w:uiPriority w:val="0"/>
    <w:qFormat/>
    <w:pPr>
      <w:jc w:val="left"/>
      <w:spacing w:after="100" w:line="259" w:lineRule="auto"/>
      <w:widowControl/>
    </w:pPr>
    <w:rPr>
      <w:rFonts w:ascii="Calibri" w:hAnsi="Calibri"/>
      <w:sz w:val="22"/>
      <w:szCs w:val="22"/>
    </w:rPr>
  </w:style>
  <w:style w:type="paragraph" w:styleId="781" w:customStyle="1">
    <w:name w:val="正文12"/>
    <w:next w:val="77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82" w:customStyle="1">
    <w:name w:val="段"/>
    <w:basedOn w:val="775"/>
    <w:next w:val="726"/>
    <w:uiPriority w:val="0"/>
    <w:qFormat/>
    <w:pPr>
      <w:ind w:firstLine="200"/>
      <w:widowControl/>
    </w:pPr>
    <w:rPr>
      <w:rFonts w:ascii="宋体"/>
      <w:sz w:val="20"/>
      <w:szCs w:val="20"/>
    </w:rPr>
  </w:style>
  <w:style w:type="paragraph" w:styleId="783" w:customStyle="1">
    <w:name w:val="正文首行缩进 21"/>
    <w:basedOn w:val="784"/>
    <w:uiPriority w:val="0"/>
    <w:qFormat/>
    <w:pPr>
      <w:ind w:left="0" w:firstLine="420"/>
      <w:spacing w:after="0" w:line="360" w:lineRule="auto"/>
    </w:pPr>
    <w:rPr>
      <w:rFonts w:ascii="宋体" w:hAnsi="宋体"/>
    </w:rPr>
  </w:style>
  <w:style w:type="paragraph" w:styleId="784" w:customStyle="1">
    <w:name w:val="正文文本缩进1"/>
    <w:basedOn w:val="779"/>
    <w:next w:val="785"/>
    <w:uiPriority w:val="0"/>
    <w:qFormat/>
    <w:pPr>
      <w:ind w:left="420"/>
      <w:spacing w:after="120"/>
    </w:pPr>
  </w:style>
  <w:style w:type="paragraph" w:styleId="785" w:customStyle="1">
    <w:name w:val="寄信人地址1"/>
    <w:basedOn w:val="779"/>
    <w:uiPriority w:val="0"/>
    <w:qFormat/>
    <w:rPr>
      <w:rFonts w:ascii="Arial" w:hAnsi="Arial"/>
    </w:rPr>
  </w:style>
  <w:style w:type="paragraph" w:styleId="786" w:customStyle="1">
    <w:name w:val="文本块1"/>
    <w:basedOn w:val="779"/>
    <w:uiPriority w:val="0"/>
    <w:qFormat/>
    <w:pPr>
      <w:ind w:left="567" w:right="454" w:firstLine="498"/>
      <w:jc w:val="left"/>
      <w:widowControl/>
    </w:pPr>
    <w:rPr>
      <w:rFonts w:ascii="仿宋_GB2312" w:eastAsia="仿宋_GB2312"/>
      <w:sz w:val="30"/>
      <w:szCs w:val="20"/>
    </w:rPr>
  </w:style>
  <w:style w:type="paragraph" w:styleId="787" w:customStyle="1">
    <w:name w:val="首行缩进"/>
    <w:basedOn w:val="726"/>
    <w:uiPriority w:val="0"/>
    <w:qFormat/>
    <w:pPr>
      <w:ind w:firstLine="420"/>
      <w:spacing w:line="360" w:lineRule="auto"/>
    </w:pPr>
    <w:rPr>
      <w:sz w:val="21"/>
    </w:rPr>
  </w:style>
  <w:style w:type="paragraph" w:styleId="788" w:customStyle="1">
    <w:name w:val="正文首行缩进11"/>
    <w:basedOn w:val="774"/>
    <w:next w:val="789"/>
    <w:uiPriority w:val="0"/>
    <w:qFormat/>
    <w:pPr>
      <w:ind w:firstLine="420"/>
    </w:pPr>
    <w:rPr>
      <w:rFonts w:ascii="仿宋_GB2312" w:hAnsi="Times New Roman" w:eastAsia="仿宋_GB2312"/>
      <w:sz w:val="30"/>
      <w:szCs w:val="30"/>
    </w:rPr>
  </w:style>
  <w:style w:type="paragraph" w:styleId="789" w:customStyle="1">
    <w:name w:val="正文首行缩进 211"/>
    <w:basedOn w:val="790"/>
    <w:uiPriority w:val="0"/>
    <w:qFormat/>
    <w:pPr>
      <w:ind w:firstLine="420"/>
    </w:pPr>
    <w:rPr>
      <w:rFonts w:ascii="Times New Roman" w:hAnsi="Times New Roman"/>
    </w:rPr>
  </w:style>
  <w:style w:type="paragraph" w:styleId="790" w:customStyle="1">
    <w:name w:val="正文文本缩进11"/>
    <w:basedOn w:val="779"/>
    <w:next w:val="791"/>
    <w:uiPriority w:val="0"/>
    <w:qFormat/>
    <w:pPr>
      <w:ind w:left="420"/>
      <w:spacing w:after="120"/>
    </w:pPr>
    <w:rPr>
      <w:rFonts w:ascii="Calibri" w:hAnsi="Calibri"/>
    </w:rPr>
  </w:style>
  <w:style w:type="paragraph" w:styleId="791" w:customStyle="1">
    <w:name w:val="寄信人地址11"/>
    <w:basedOn w:val="779"/>
    <w:uiPriority w:val="0"/>
    <w:qFormat/>
    <w:rPr>
      <w:rFonts w:ascii="Arial" w:hAnsi="Arial"/>
    </w:rPr>
  </w:style>
  <w:style w:type="paragraph" w:styleId="792" w:customStyle="1">
    <w:name w:val="文本块11"/>
    <w:basedOn w:val="793"/>
    <w:uiPriority w:val="6"/>
    <w:qFormat/>
    <w:pPr>
      <w:ind w:left="256" w:right="6" w:firstLine="624"/>
    </w:pPr>
    <w:rPr>
      <w:rFonts w:eastAsia="仿宋"/>
      <w:sz w:val="28"/>
    </w:rPr>
  </w:style>
  <w:style w:type="paragraph" w:styleId="793" w:customStyle="1">
    <w:name w:val="正文121"/>
    <w:next w:val="792"/>
    <w:uiPriority w:val="0"/>
    <w:qFormat/>
    <w:rPr>
      <w:rFonts w:hint="default" w:ascii="Times New Roman" w:hAnsi="Times New Roman" w:eastAsia="宋体" w:cs="Times New Roman"/>
      <w:lang w:val="en-US" w:eastAsia="zh-CN" w:bidi="ar-SA"/>
    </w:rPr>
  </w:style>
  <w:style w:type="paragraph" w:styleId="794" w:customStyle="1">
    <w:name w:val="正文文本111"/>
    <w:basedOn w:val="781"/>
    <w:next w:val="781"/>
    <w:uiPriority w:val="0"/>
    <w:qFormat/>
  </w:style>
  <w:style w:type="paragraph" w:styleId="795" w:customStyle="1">
    <w:name w:val="脚注文本1"/>
    <w:basedOn w:val="796"/>
    <w:next w:val="797"/>
    <w:uiPriority w:val="0"/>
    <w:qFormat/>
    <w:pPr>
      <w:jc w:val="left"/>
    </w:pPr>
    <w:rPr>
      <w:rFonts w:ascii="宋体" w:eastAsia="Times New Roman"/>
      <w:sz w:val="18"/>
      <w:szCs w:val="18"/>
    </w:rPr>
  </w:style>
  <w:style w:type="paragraph" w:styleId="796" w:customStyle="1">
    <w:name w:val="正文1111"/>
    <w:next w:val="7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7" w:customStyle="1">
    <w:name w:val="索引 51"/>
    <w:basedOn w:val="772"/>
    <w:next w:val="778"/>
    <w:uiPriority w:val="0"/>
    <w:qFormat/>
    <w:pPr>
      <w:ind w:left="798"/>
      <w:jc w:val="left"/>
    </w:pPr>
    <w:rPr>
      <w:rFonts w:ascii="Calibri" w:hAnsi="Calibri"/>
    </w:rPr>
  </w:style>
  <w:style w:type="paragraph" w:styleId="798" w:customStyle="1">
    <w:name w:val="PlainText1"/>
    <w:basedOn w:val="726"/>
    <w:uiPriority w:val="0"/>
    <w:qFormat/>
    <w:pPr>
      <w:jc w:val="left"/>
    </w:pPr>
    <w:rPr>
      <w:rFonts w:ascii="宋体" w:hAnsi="Courier New"/>
      <w:szCs w:val="20"/>
    </w:rPr>
  </w:style>
  <w:style w:type="paragraph" w:styleId="79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00" w:customStyle="1">
    <w:name w:val="Heading 1 Char"/>
    <w:basedOn w:val="736"/>
    <w:uiPriority w:val="9"/>
    <w:qFormat/>
    <w:rPr>
      <w:rFonts w:ascii="Arial" w:hAnsi="Arial" w:eastAsia="Arial" w:cs="Arial"/>
      <w:sz w:val="40"/>
      <w:szCs w:val="40"/>
    </w:rPr>
  </w:style>
  <w:style w:type="character" w:styleId="801" w:customStyle="1">
    <w:name w:val="Heading 2 Char"/>
    <w:basedOn w:val="736"/>
    <w:uiPriority w:val="9"/>
    <w:qFormat/>
    <w:rPr>
      <w:rFonts w:ascii="Arial" w:hAnsi="Arial" w:eastAsia="Arial" w:cs="Arial"/>
      <w:sz w:val="34"/>
    </w:rPr>
  </w:style>
  <w:style w:type="character" w:styleId="802" w:customStyle="1">
    <w:name w:val="Heading 3 Char"/>
    <w:basedOn w:val="736"/>
    <w:uiPriority w:val="9"/>
    <w:qFormat/>
    <w:rPr>
      <w:rFonts w:ascii="Arial" w:hAnsi="Arial" w:eastAsia="Arial" w:cs="Arial"/>
      <w:sz w:val="30"/>
      <w:szCs w:val="30"/>
    </w:rPr>
  </w:style>
  <w:style w:type="character" w:styleId="803" w:customStyle="1">
    <w:name w:val="Heading 4 Char"/>
    <w:basedOn w:val="736"/>
    <w:uiPriority w:val="9"/>
    <w:qFormat/>
    <w:rPr>
      <w:rFonts w:ascii="Arial" w:hAnsi="Arial" w:eastAsia="Arial" w:cs="Arial"/>
      <w:b/>
      <w:bCs/>
      <w:sz w:val="26"/>
      <w:szCs w:val="26"/>
    </w:rPr>
  </w:style>
  <w:style w:type="character" w:styleId="804" w:customStyle="1">
    <w:name w:val="Heading 5 Char"/>
    <w:basedOn w:val="736"/>
    <w:uiPriority w:val="9"/>
    <w:qFormat/>
    <w:rPr>
      <w:rFonts w:ascii="Arial" w:hAnsi="Arial" w:eastAsia="Arial" w:cs="Arial"/>
      <w:b/>
      <w:bCs/>
      <w:sz w:val="24"/>
      <w:szCs w:val="24"/>
    </w:rPr>
  </w:style>
  <w:style w:type="character" w:styleId="805" w:customStyle="1">
    <w:name w:val="Heading 6 Char"/>
    <w:basedOn w:val="736"/>
    <w:link w:val="732"/>
    <w:uiPriority w:val="9"/>
    <w:qFormat/>
    <w:rPr>
      <w:rFonts w:ascii="Arial" w:hAnsi="Arial" w:eastAsia="Arial" w:cs="Arial"/>
      <w:b/>
      <w:bCs/>
      <w:sz w:val="22"/>
      <w:szCs w:val="22"/>
    </w:rPr>
  </w:style>
  <w:style w:type="character" w:styleId="806" w:customStyle="1">
    <w:name w:val="Heading 7 Char"/>
    <w:basedOn w:val="736"/>
    <w:link w:val="733"/>
    <w:uiPriority w:val="9"/>
    <w:qFormat/>
    <w:rPr>
      <w:rFonts w:ascii="Arial" w:hAnsi="Arial" w:eastAsia="Arial" w:cs="Arial"/>
      <w:b/>
      <w:bCs/>
      <w:i/>
      <w:iCs/>
      <w:sz w:val="22"/>
      <w:szCs w:val="22"/>
    </w:rPr>
  </w:style>
  <w:style w:type="character" w:styleId="807" w:customStyle="1">
    <w:name w:val="Heading 8 Char"/>
    <w:basedOn w:val="736"/>
    <w:link w:val="734"/>
    <w:uiPriority w:val="9"/>
    <w:qFormat/>
    <w:rPr>
      <w:rFonts w:ascii="Arial" w:hAnsi="Arial" w:eastAsia="Arial" w:cs="Arial"/>
      <w:i/>
      <w:iCs/>
      <w:sz w:val="22"/>
      <w:szCs w:val="22"/>
    </w:rPr>
  </w:style>
  <w:style w:type="character" w:styleId="808" w:customStyle="1">
    <w:name w:val="Heading 9 Char"/>
    <w:basedOn w:val="736"/>
    <w:link w:val="735"/>
    <w:uiPriority w:val="9"/>
    <w:qFormat/>
    <w:rPr>
      <w:rFonts w:ascii="Arial" w:hAnsi="Arial" w:eastAsia="Arial" w:cs="Arial"/>
      <w:i/>
      <w:iCs/>
      <w:sz w:val="21"/>
      <w:szCs w:val="21"/>
    </w:rPr>
  </w:style>
  <w:style w:type="paragraph" w:styleId="809">
    <w:name w:val="List Paragraph"/>
    <w:basedOn w:val="726"/>
    <w:uiPriority w:val="34"/>
    <w:qFormat/>
    <w:pPr>
      <w:contextualSpacing/>
      <w:ind w:left="720"/>
    </w:pPr>
  </w:style>
  <w:style w:type="paragraph" w:styleId="810">
    <w:name w:val="No Spacing"/>
    <w:uiPriority w:val="1"/>
    <w:qFormat/>
    <w:pPr>
      <w:spacing w:before="0" w:after="0" w:line="240" w:lineRule="auto"/>
    </w:pPr>
    <w:rPr>
      <w:rFonts w:hint="default" w:ascii="Times New Roman" w:hAnsi="Times New Roman" w:eastAsia="宋体" w:cs="Times New Roman"/>
    </w:rPr>
  </w:style>
  <w:style w:type="character" w:styleId="811" w:customStyle="1">
    <w:name w:val="Title Char"/>
    <w:basedOn w:val="736"/>
    <w:link w:val="761"/>
    <w:uiPriority w:val="10"/>
    <w:qFormat/>
    <w:rPr>
      <w:sz w:val="48"/>
      <w:szCs w:val="48"/>
    </w:rPr>
  </w:style>
  <w:style w:type="character" w:styleId="812" w:customStyle="1">
    <w:name w:val="Subtitle Char"/>
    <w:basedOn w:val="736"/>
    <w:link w:val="754"/>
    <w:uiPriority w:val="11"/>
    <w:qFormat/>
    <w:rPr>
      <w:sz w:val="24"/>
      <w:szCs w:val="24"/>
    </w:rPr>
  </w:style>
  <w:style w:type="paragraph" w:styleId="813">
    <w:name w:val="Quote"/>
    <w:basedOn w:val="726"/>
    <w:next w:val="726"/>
    <w:link w:val="814"/>
    <w:uiPriority w:val="29"/>
    <w:qFormat/>
    <w:pPr>
      <w:ind w:left="720" w:right="720"/>
    </w:pPr>
    <w:rPr>
      <w:i/>
    </w:rPr>
  </w:style>
  <w:style w:type="character" w:styleId="814" w:customStyle="1">
    <w:name w:val="Quote Char"/>
    <w:link w:val="813"/>
    <w:uiPriority w:val="29"/>
    <w:qFormat/>
    <w:rPr>
      <w:i/>
    </w:rPr>
  </w:style>
  <w:style w:type="paragraph" w:styleId="815">
    <w:name w:val="Intense Quote"/>
    <w:basedOn w:val="726"/>
    <w:next w:val="726"/>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Intense Quote Char"/>
    <w:link w:val="815"/>
    <w:uiPriority w:val="30"/>
    <w:qFormat/>
    <w:rPr>
      <w:i/>
    </w:rPr>
  </w:style>
  <w:style w:type="character" w:styleId="817" w:customStyle="1">
    <w:name w:val="Header Char"/>
    <w:basedOn w:val="736"/>
    <w:link w:val="751"/>
    <w:uiPriority w:val="99"/>
    <w:qFormat/>
  </w:style>
  <w:style w:type="character" w:styleId="818" w:customStyle="1">
    <w:name w:val="Footer Char"/>
    <w:basedOn w:val="736"/>
    <w:link w:val="750"/>
    <w:uiPriority w:val="99"/>
    <w:qFormat/>
  </w:style>
  <w:style w:type="character" w:styleId="819" w:customStyle="1">
    <w:name w:val="Caption Char"/>
    <w:link w:val="750"/>
    <w:uiPriority w:val="99"/>
    <w:qFormat/>
  </w:style>
  <w:style w:type="table" w:styleId="820" w:customStyle="1">
    <w:name w:val="Table Grid Light"/>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basedOn w:val="73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basedOn w:val="73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basedOn w:val="73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basedOn w:val="73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basedOn w:val="73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basedOn w:val="73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basedOn w:val="73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basedOn w:val="73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basedOn w:val="73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basedOn w:val="73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basedOn w:val="73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9" w:customStyle="1">
    <w:name w:val="Grid Table 2 - Accent 6"/>
    <w:basedOn w:val="73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0"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basedOn w:val="73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3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3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3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3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3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basedOn w:val="73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9" w:customStyle="1">
    <w:name w:val="Grid Table 4 - Accent 2"/>
    <w:basedOn w:val="73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0" w:customStyle="1">
    <w:name w:val="Grid Table 4 - Accent 3"/>
    <w:basedOn w:val="73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1" w:customStyle="1">
    <w:name w:val="Grid Table 4 - Accent 4"/>
    <w:basedOn w:val="73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2" w:customStyle="1">
    <w:name w:val="Grid Table 4 - Accent 5"/>
    <w:basedOn w:val="73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3" w:customStyle="1">
    <w:name w:val="Grid Table 4 - Accent 6"/>
    <w:basedOn w:val="73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4"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6" w:customStyle="1">
    <w:name w:val="Grid Table 5 Dark - Accent 2"/>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7" w:customStyle="1">
    <w:name w:val="Grid Table 5 Dark - Accent 3"/>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8" w:customStyle="1">
    <w:name w:val="Grid Table 5 Dark- Accent 4"/>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9" w:customStyle="1">
    <w:name w:val="Grid Table 5 Dark - Accent 5"/>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0" w:customStyle="1">
    <w:name w:val="Grid Table 5 Dark - Accent 6"/>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1"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basedOn w:val="73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3" w:customStyle="1">
    <w:name w:val="Grid Table 6 Colorful - Accent 2"/>
    <w:basedOn w:val="73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4" w:customStyle="1">
    <w:name w:val="Grid Table 6 Colorful - Accent 3"/>
    <w:basedOn w:val="73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5" w:customStyle="1">
    <w:name w:val="Grid Table 6 Colorful - Accent 4"/>
    <w:basedOn w:val="73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6" w:customStyle="1">
    <w:name w:val="Grid Table 6 Colorful - Accent 5"/>
    <w:basedOn w:val="73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7" w:customStyle="1">
    <w:name w:val="Grid Table 6 Colorful - Accent 6"/>
    <w:basedOn w:val="73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8"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basedOn w:val="73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basedOn w:val="73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basedOn w:val="73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basedOn w:val="73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basedOn w:val="73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basedOn w:val="73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basedOn w:val="73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7" w:customStyle="1">
    <w:name w:val="List Table 1 Light - Accent 2"/>
    <w:basedOn w:val="73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8" w:customStyle="1">
    <w:name w:val="List Table 1 Light - Accent 3"/>
    <w:basedOn w:val="73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9" w:customStyle="1">
    <w:name w:val="List Table 1 Light - Accent 4"/>
    <w:basedOn w:val="73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0" w:customStyle="1">
    <w:name w:val="List Table 1 Light - Accent 5"/>
    <w:basedOn w:val="73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1" w:customStyle="1">
    <w:name w:val="List Table 1 Light - Accent 6"/>
    <w:basedOn w:val="73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2"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basedOn w:val="73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4" w:customStyle="1">
    <w:name w:val="List Table 2 - Accent 2"/>
    <w:basedOn w:val="73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5" w:customStyle="1">
    <w:name w:val="List Table 2 - Accent 3"/>
    <w:basedOn w:val="73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6" w:customStyle="1">
    <w:name w:val="List Table 2 - Accent 4"/>
    <w:basedOn w:val="73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7" w:customStyle="1">
    <w:name w:val="List Table 2 - Accent 5"/>
    <w:basedOn w:val="73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8" w:customStyle="1">
    <w:name w:val="List Table 2 - Accent 6"/>
    <w:basedOn w:val="73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9"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basedOn w:val="73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1" w:customStyle="1">
    <w:name w:val="List Table 3 - Accent 2"/>
    <w:basedOn w:val="73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73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73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73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73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6"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basedOn w:val="73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8" w:customStyle="1">
    <w:name w:val="List Table 4 - Accent 2"/>
    <w:basedOn w:val="73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9" w:customStyle="1">
    <w:name w:val="List Table 4 - Accent 3"/>
    <w:basedOn w:val="73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0" w:customStyle="1">
    <w:name w:val="List Table 4 - Accent 4"/>
    <w:basedOn w:val="73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1" w:customStyle="1">
    <w:name w:val="List Table 4 - Accent 5"/>
    <w:basedOn w:val="73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2" w:customStyle="1">
    <w:name w:val="List Table 4 - Accent 6"/>
    <w:basedOn w:val="73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3"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basedOn w:val="73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basedOn w:val="73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basedOn w:val="73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basedOn w:val="73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basedOn w:val="73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basedOn w:val="73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basedOn w:val="73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2" w:customStyle="1">
    <w:name w:val="List Table 6 Colorful - Accent 2"/>
    <w:basedOn w:val="73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3" w:customStyle="1">
    <w:name w:val="List Table 6 Colorful - Accent 3"/>
    <w:basedOn w:val="73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4" w:customStyle="1">
    <w:name w:val="List Table 6 Colorful - Accent 4"/>
    <w:basedOn w:val="73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5" w:customStyle="1">
    <w:name w:val="List Table 6 Colorful - Accent 5"/>
    <w:basedOn w:val="73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6" w:customStyle="1">
    <w:name w:val="List Table 6 Colorful - Accent 6"/>
    <w:basedOn w:val="73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7"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basedOn w:val="73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basedOn w:val="73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basedOn w:val="73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basedOn w:val="73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basedOn w:val="73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basedOn w:val="73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4" w:customStyle="1">
    <w:name w:val="Lined - Accent"/>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6" w:customStyle="1">
    <w:name w:val="Lined - Accent 2"/>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7" w:customStyle="1">
    <w:name w:val="Lined - Accent 3"/>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8" w:customStyle="1">
    <w:name w:val="Lined - Accent 4"/>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9" w:customStyle="1">
    <w:name w:val="Lined - Accent 5"/>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0" w:customStyle="1">
    <w:name w:val="Lined - Accent 6"/>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1" w:customStyle="1">
    <w:name w:val="Bordered &amp; Lined - Accent"/>
    <w:basedOn w:val="7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basedOn w:val="73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3" w:customStyle="1">
    <w:name w:val="Bordered &amp; Lined - Accent 2"/>
    <w:basedOn w:val="73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4" w:customStyle="1">
    <w:name w:val="Bordered &amp; Lined - Accent 3"/>
    <w:basedOn w:val="73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5" w:customStyle="1">
    <w:name w:val="Bordered &amp; Lined - Accent 4"/>
    <w:basedOn w:val="73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6" w:customStyle="1">
    <w:name w:val="Bordered &amp; Lined - Accent 5"/>
    <w:basedOn w:val="73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7" w:customStyle="1">
    <w:name w:val="Bordered &amp; Lined - Accent 6"/>
    <w:basedOn w:val="73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8" w:customStyle="1">
    <w:name w:val="Bordered"/>
    <w:basedOn w:val="7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basedOn w:val="73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0" w:customStyle="1">
    <w:name w:val="Bordered - Accent 2"/>
    <w:basedOn w:val="73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1" w:customStyle="1">
    <w:name w:val="Bordered - Accent 3"/>
    <w:basedOn w:val="73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2" w:customStyle="1">
    <w:name w:val="Bordered - Accent 4"/>
    <w:basedOn w:val="73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3" w:customStyle="1">
    <w:name w:val="Bordered - Accent 5"/>
    <w:basedOn w:val="73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4" w:customStyle="1">
    <w:name w:val="Bordered - Accent 6"/>
    <w:basedOn w:val="73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5" w:customStyle="1">
    <w:name w:val="Footnote Text Char"/>
    <w:uiPriority w:val="99"/>
    <w:qFormat/>
    <w:rPr>
      <w:sz w:val="18"/>
    </w:rPr>
  </w:style>
  <w:style w:type="character" w:styleId="946" w:customStyle="1">
    <w:name w:val="Endnote Text Char"/>
    <w:link w:val="749"/>
    <w:uiPriority w:val="99"/>
    <w:qFormat/>
    <w:rPr>
      <w:sz w:val="20"/>
    </w:rPr>
  </w:style>
  <w:style w:type="paragraph" w:styleId="947" w:customStyle="1">
    <w:name w:val="TOC Heading"/>
    <w:uiPriority w:val="39"/>
    <w:unhideWhenUsed/>
    <w:qFormat/>
    <w:rPr>
      <w:rFonts w:hint="default" w:ascii="Times New Roman" w:hAnsi="Times New Roman" w:eastAsia="宋体" w:cs="Times New Roman"/>
    </w:rPr>
  </w:style>
  <w:style w:type="character" w:styleId="948" w:customStyle="1">
    <w:name w:val="标题 2 字符"/>
    <w:link w:val="728"/>
    <w:uiPriority w:val="9"/>
    <w:qFormat/>
    <w:rPr>
      <w:rFonts w:ascii="Arial" w:hAnsi="Arial" w:eastAsia="宋体" w:cs="Times New Roman"/>
      <w:b/>
      <w:bCs/>
      <w:sz w:val="21"/>
      <w:szCs w:val="21"/>
      <w:lang w:bidi="ar-SA"/>
    </w:rPr>
  </w:style>
  <w:style w:type="character" w:styleId="949" w:customStyle="1">
    <w:name w:val="标题 3 Char"/>
    <w:link w:val="729"/>
    <w:uiPriority w:val="0"/>
    <w:qFormat/>
    <w:rPr>
      <w:rFonts w:ascii="Arial" w:hAnsi="Arial" w:eastAsia="宋体" w:cstheme="minorBidi"/>
      <w:b/>
      <w:sz w:val="28"/>
      <w:szCs w:val="22"/>
      <w:lang w:val="en-US" w:eastAsia="en-US" w:bidi="ar-SA"/>
    </w:rPr>
  </w:style>
  <w:style w:type="character" w:styleId="950" w:customStyle="1">
    <w:name w:val="标题 4 Char"/>
    <w:link w:val="730"/>
    <w:uiPriority w:val="0"/>
    <w:qFormat/>
    <w:rPr>
      <w:rFonts w:ascii="Arial" w:hAnsi="Arial" w:eastAsia="宋体"/>
      <w:b/>
      <w:sz w:val="24"/>
      <w:szCs w:val="20"/>
      <w:lang w:val="zh-CN"/>
    </w:rPr>
  </w:style>
  <w:style w:type="character" w:styleId="951" w:customStyle="1">
    <w:name w:val="标题 5 Char"/>
    <w:link w:val="731"/>
    <w:uiPriority w:val="0"/>
    <w:qFormat/>
    <w:rPr>
      <w:rFonts w:eastAsia="宋体"/>
      <w:b/>
      <w:sz w:val="24"/>
    </w:rPr>
  </w:style>
  <w:style w:type="paragraph" w:styleId="952" w:customStyle="1">
    <w:name w:val="标题 111"/>
    <w:basedOn w:val="779"/>
    <w:next w:val="779"/>
    <w:uiPriority w:val="0"/>
    <w:qFormat/>
    <w:pPr>
      <w:jc w:val="center"/>
      <w:keepLines/>
      <w:keepNext/>
      <w:spacing w:line="578" w:lineRule="auto"/>
      <w:outlineLvl w:val="0"/>
    </w:pPr>
    <w:rPr>
      <w:rFonts w:eastAsia="新宋体"/>
      <w:b/>
      <w:bCs/>
      <w:sz w:val="30"/>
      <w:szCs w:val="44"/>
    </w:rPr>
  </w:style>
  <w:style w:type="paragraph" w:styleId="953" w:customStyle="1">
    <w:name w:val="UserStyle_0"/>
    <w:next w:val="726"/>
    <w:uiPriority w:val="0"/>
    <w:qFormat/>
    <w:rPr>
      <w:rFonts w:hint="default" w:ascii="Times New Roman" w:hAnsi="Times New Roman" w:eastAsia="宋体" w:cs="Times New Roman"/>
      <w:color w:val="000000"/>
      <w:sz w:val="24"/>
      <w:szCs w:val="24"/>
      <w:lang w:val="en-US" w:eastAsia="zh-CN" w:bidi="ar-SA"/>
    </w:rPr>
  </w:style>
  <w:style w:type="paragraph" w:styleId="954" w:customStyle="1">
    <w:name w:val="标题 11"/>
    <w:basedOn w:val="778"/>
    <w:next w:val="778"/>
    <w:uiPriority w:val="0"/>
    <w:qFormat/>
    <w:pPr>
      <w:jc w:val="center"/>
      <w:keepLines/>
      <w:keepNext/>
      <w:spacing w:line="578" w:lineRule="auto"/>
      <w:outlineLvl w:val="0"/>
    </w:pPr>
    <w:rPr>
      <w:rFonts w:eastAsia="新宋体"/>
      <w:b/>
      <w:bCs/>
      <w:sz w:val="30"/>
      <w:szCs w:val="44"/>
    </w:rPr>
  </w:style>
  <w:style w:type="paragraph" w:styleId="955" w:customStyle="1">
    <w:name w:val="日期1"/>
    <w:basedOn w:val="778"/>
    <w:next w:val="778"/>
    <w:uiPriority w:val="0"/>
    <w:qFormat/>
    <w:rPr>
      <w:rFonts w:eastAsia="仿宋_GB2312"/>
      <w:sz w:val="28"/>
      <w:szCs w:val="20"/>
    </w:rPr>
  </w:style>
  <w:style w:type="paragraph" w:styleId="956" w:customStyle="1">
    <w:name w:val="普通(网站)11"/>
    <w:basedOn w:val="778"/>
    <w:uiPriority w:val="0"/>
    <w:qFormat/>
    <w:pPr>
      <w:jc w:val="left"/>
      <w:spacing w:before="100" w:beforeAutospacing="1" w:after="100" w:afterAutospacing="1"/>
      <w:widowControl/>
    </w:pPr>
    <w:rPr>
      <w:rFonts w:ascii="宋体" w:hAnsi="宋体"/>
      <w:sz w:val="24"/>
    </w:rPr>
  </w:style>
  <w:style w:type="paragraph" w:styleId="957" w:customStyle="1">
    <w:name w:val="页眉1"/>
    <w:basedOn w:val="778"/>
    <w:uiPriority w:val="0"/>
    <w:qFormat/>
    <w:pPr>
      <w:jc w:val="center"/>
      <w:tabs>
        <w:tab w:val="center" w:pos="4153" w:leader="none"/>
        <w:tab w:val="right" w:pos="8306" w:leader="none"/>
      </w:tabs>
      <w:pBdr>
        <w:bottom w:val="single" w:color="000000" w:sz="6" w:space="1"/>
      </w:pBdr>
    </w:pPr>
    <w:rPr>
      <w:sz w:val="18"/>
      <w:szCs w:val="18"/>
    </w:rPr>
  </w:style>
  <w:style w:type="paragraph" w:styleId="958" w:customStyle="1">
    <w:name w:val="页脚1"/>
    <w:basedOn w:val="778"/>
    <w:uiPriority w:val="0"/>
    <w:qFormat/>
    <w:pPr>
      <w:jc w:val="left"/>
      <w:tabs>
        <w:tab w:val="center" w:pos="4153" w:leader="none"/>
        <w:tab w:val="right" w:pos="8306" w:leader="none"/>
      </w:tabs>
    </w:pPr>
    <w:rPr>
      <w:sz w:val="18"/>
      <w:szCs w:val="18"/>
    </w:rPr>
  </w:style>
  <w:style w:type="character" w:styleId="959" w:customStyle="1">
    <w:name w:val="页码1"/>
    <w:uiPriority w:val="0"/>
    <w:qFormat/>
  </w:style>
  <w:style w:type="paragraph" w:styleId="960" w:customStyle="1">
    <w:name w:val="纯文本1"/>
    <w:basedOn w:val="772"/>
    <w:uiPriority w:val="0"/>
    <w:qFormat/>
    <w:rPr>
      <w:rFonts w:ascii="宋体" w:hAnsi="Courier New"/>
      <w:sz w:val="21"/>
      <w:szCs w:val="21"/>
    </w:rPr>
  </w:style>
  <w:style w:type="paragraph" w:styleId="961" w:customStyle="1">
    <w:name w:val="表格1"/>
    <w:uiPriority w:val="0"/>
    <w:qFormat/>
    <w:rPr>
      <w:rFonts w:hint="default" w:ascii="Calibri" w:hAnsi="Calibri" w:eastAsia="宋体" w:cs="Times New Roman"/>
      <w:sz w:val="21"/>
      <w:szCs w:val="22"/>
      <w:lang w:val="en-US" w:eastAsia="zh-CN" w:bidi="ar-SA"/>
    </w:rPr>
  </w:style>
  <w:style w:type="character" w:styleId="962" w:customStyle="1">
    <w:name w:val="UserStyle_3"/>
    <w:uiPriority w:val="0"/>
    <w:qFormat/>
    <w:rPr>
      <w:rFonts w:ascii="Calibri Light" w:hAnsi="Calibri Light" w:eastAsia="宋体" w:cs="Times New Roman"/>
      <w:b/>
      <w:bCs/>
      <w:sz w:val="24"/>
      <w:szCs w:val="24"/>
    </w:rPr>
  </w:style>
  <w:style w:type="character" w:styleId="963" w:customStyle="1">
    <w:name w:val="fontstyle01"/>
    <w:basedOn w:val="736"/>
    <w:uiPriority w:val="0"/>
    <w:qFormat/>
    <w:rPr>
      <w:rFonts w:hint="eastAsia" w:ascii="宋体" w:hAnsi="宋体" w:eastAsia="宋体"/>
      <w:color w:val="000000"/>
      <w:sz w:val="22"/>
      <w:szCs w:val="22"/>
    </w:rPr>
  </w:style>
  <w:style w:type="paragraph" w:styleId="96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965" w:customStyle="1">
    <w:name w:val="Fließtext"/>
    <w:basedOn w:val="726"/>
    <w:uiPriority w:val="99"/>
    <w:qFormat/>
  </w:style>
  <w:style w:type="character" w:styleId="966" w:customStyle="1">
    <w:name w:val="NormalCharacter"/>
    <w:uiPriority w:val="0"/>
    <w:semiHidden/>
    <w:qFormat/>
  </w:style>
  <w:style w:type="paragraph" w:styleId="967" w:customStyle="1">
    <w:name w:val="文本块121"/>
    <w:basedOn w:val="726"/>
    <w:uiPriority w:val="6"/>
    <w:qFormat/>
    <w:pPr>
      <w:ind w:left="256" w:right="6" w:firstLine="624"/>
    </w:pPr>
    <w:rPr>
      <w:rFonts w:ascii="Times New Roman" w:hAnsi="Times New Roman" w:eastAsia="仿宋"/>
      <w:sz w:val="28"/>
      <w:szCs w:val="20"/>
    </w:rPr>
  </w:style>
  <w:style w:type="paragraph" w:styleId="968" w:customStyle="1">
    <w:name w:val="无间隔1"/>
    <w:uiPriority w:val="0"/>
    <w:qFormat/>
    <w:rPr>
      <w:rFonts w:hint="default" w:ascii="Times New Roman" w:hAnsi="Times New Roman" w:eastAsia="宋体" w:cs="Times New Roman"/>
      <w:sz w:val="22"/>
      <w:szCs w:val="22"/>
      <w:lang w:val="en-US" w:eastAsia="en-US"/>
    </w:rPr>
  </w:style>
  <w:style w:type="paragraph" w:styleId="969" w:customStyle="1">
    <w:name w:val="Table Text"/>
    <w:basedOn w:val="726"/>
    <w:uiPriority w:val="0"/>
    <w:semiHidden/>
    <w:qFormat/>
    <w:rPr>
      <w:rFonts w:ascii="宋体" w:hAnsi="宋体" w:eastAsia="宋体" w:cs="宋体"/>
      <w:sz w:val="32"/>
      <w:szCs w:val="32"/>
      <w:lang w:val="en-US" w:eastAsia="en-US" w:bidi="ar-SA"/>
    </w:rPr>
  </w:style>
  <w:style w:type="character" w:styleId="970" w:customStyle="1">
    <w:name w:val="font41"/>
    <w:basedOn w:val="736"/>
    <w:uiPriority w:val="0"/>
    <w:qFormat/>
    <w:rPr>
      <w:rFonts w:hint="eastAsia" w:ascii="宋体" w:hAnsi="宋体" w:eastAsia="宋体" w:cs="宋体"/>
      <w:color w:val="23212a"/>
      <w:sz w:val="20"/>
      <w:szCs w:val="20"/>
      <w:u w:val="none"/>
    </w:rPr>
  </w:style>
  <w:style w:type="character" w:styleId="971" w:customStyle="1">
    <w:name w:val="font51"/>
    <w:basedOn w:val="736"/>
    <w:uiPriority w:val="0"/>
    <w:qFormat/>
    <w:rPr>
      <w:rFonts w:hint="eastAsia" w:ascii="宋体" w:hAnsi="宋体" w:eastAsia="宋体" w:cs="宋体"/>
      <w:color w:val="050307"/>
      <w:sz w:val="20"/>
      <w:szCs w:val="20"/>
      <w:u w:val="none"/>
    </w:rPr>
  </w:style>
  <w:style w:type="character" w:styleId="972" w:customStyle="1">
    <w:name w:val="font31"/>
    <w:basedOn w:val="736"/>
    <w:uiPriority w:val="0"/>
    <w:qFormat/>
    <w:rPr>
      <w:rFonts w:hint="default" w:ascii="Times New Roman" w:hAnsi="Times New Roman" w:cs="Times New Roman"/>
      <w:color w:val="050307"/>
      <w:sz w:val="20"/>
      <w:szCs w:val="20"/>
      <w:u w:val="none"/>
    </w:rPr>
  </w:style>
  <w:style w:type="character" w:styleId="973" w:customStyle="1">
    <w:name w:val="font21"/>
    <w:basedOn w:val="736"/>
    <w:uiPriority w:val="0"/>
    <w:qFormat/>
    <w:rPr>
      <w:rFonts w:hint="eastAsia" w:ascii="宋体" w:hAnsi="宋体" w:eastAsia="宋体" w:cs="宋体"/>
      <w:color w:val="484650"/>
      <w:sz w:val="20"/>
      <w:szCs w:val="20"/>
      <w:u w:val="none"/>
    </w:rPr>
  </w:style>
  <w:style w:type="character" w:styleId="974" w:customStyle="1">
    <w:name w:val="font61"/>
    <w:basedOn w:val="736"/>
    <w:uiPriority w:val="0"/>
    <w:qFormat/>
    <w:rPr>
      <w:rFonts w:hint="default" w:ascii="Times New Roman" w:hAnsi="Times New Roman" w:cs="Times New Roman"/>
      <w:color w:val="23212a"/>
      <w:sz w:val="20"/>
      <w:szCs w:val="20"/>
      <w:u w:val="none"/>
    </w:rPr>
  </w:style>
  <w:style w:type="numbering" w:styleId="163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王天育</cp:lastModifiedBy>
  <cp:revision>13</cp:revision>
  <dcterms:created xsi:type="dcterms:W3CDTF">2023-04-12T07:00:00Z</dcterms:created>
  <dcterms:modified xsi:type="dcterms:W3CDTF">2026-02-28T02:39:46Z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B5740AB375AB4662B6430F52C792C7F1_13</vt:lpwstr>
  </property>
  <property fmtid="{D5CDD505-2E9C-101B-9397-08002B2CF9AE}" pid="4" name="KSOTemplateDocerSaveRecord">
    <vt:lpwstr>eyJoZGlkIjoiYjk4NGI1YzgwMjBhNTk0NWY4ODAyYzU1MWU3N2IxODciLCJ1c2VySWQiOiIzODI5NjY2NjQifQ==</vt:lpwstr>
  </property>
</Properties>
</file>