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left="0" w:firstLine="0"/>
        <w:rPr>
          <w:rFonts w:ascii="宋体" w:hAnsi="宋体"/>
          <w:b/>
          <w:bCs/>
          <w:color w:val="auto"/>
          <w:sz w:val="48"/>
          <w:szCs w:val="48"/>
          <w:highlight w:val="none"/>
        </w:rPr>
      </w:pPr>
      <w:r>
        <w:rPr>
          <w:rFonts w:ascii="宋体" w:hAnsi="宋体"/>
          <w:b/>
          <w:bCs/>
          <w:color w:val="auto"/>
          <w:sz w:val="48"/>
          <w:szCs w:val="48"/>
          <w:highlight w:val="none"/>
        </w:rPr>
      </w:r>
      <w:r/>
    </w:p>
    <w:p>
      <w:pPr>
        <w:pStyle w:val="1069"/>
        <w:jc w:val="center"/>
        <w:rPr>
          <w:rFonts w:hint="eastAsia" w:ascii="宋体" w:hAnsi="宋体" w:eastAsia="宋体" w:cs="宋体"/>
          <w:b w:val="0"/>
          <w:bCs/>
          <w:color w:val="auto"/>
          <w:sz w:val="48"/>
          <w:szCs w:val="48"/>
          <w:highlight w:val="none"/>
          <w:lang w:val="en-US" w:eastAsia="zh-CN"/>
        </w:rPr>
      </w:pPr>
      <w:r>
        <w:rPr>
          <w:rFonts w:hint="eastAsia" w:ascii="宋体" w:hAnsi="宋体" w:cs="宋体"/>
          <w:b/>
          <w:bCs w:val="0"/>
          <w:color w:val="auto"/>
          <w:spacing w:val="76"/>
          <w:sz w:val="48"/>
          <w:szCs w:val="48"/>
          <w:highlight w:val="none"/>
          <w:lang w:eastAsia="zh-CN"/>
        </w:rPr>
        <w:t xml:space="preserve">荆马河片区道路雨污分流路面修复工程项目</w:t>
      </w:r>
      <w:r/>
    </w:p>
    <w:p>
      <w:pPr>
        <w:pStyle w:val="1069"/>
        <w:rPr>
          <w:rFonts w:hint="eastAsia" w:ascii="宋体" w:hAnsi="宋体" w:eastAsia="宋体" w:cs="宋体"/>
          <w:b w:val="0"/>
          <w:bCs/>
          <w:color w:val="auto"/>
          <w:sz w:val="44"/>
          <w:szCs w:val="44"/>
          <w:highlight w:val="none"/>
          <w:lang w:val="en-US" w:eastAsia="zh-CN"/>
        </w:rPr>
      </w:pPr>
      <w:r>
        <w:rPr>
          <w:rFonts w:hint="eastAsia" w:ascii="宋体" w:hAnsi="宋体" w:eastAsia="宋体" w:cs="宋体"/>
          <w:b w:val="0"/>
          <w:bCs/>
          <w:color w:val="auto"/>
          <w:sz w:val="44"/>
          <w:szCs w:val="44"/>
          <w:highlight w:val="none"/>
          <w:lang w:val="en-US" w:eastAsia="zh-CN"/>
        </w:rPr>
      </w:r>
      <w:r/>
    </w:p>
    <w:p>
      <w:pPr>
        <w:pStyle w:val="1069"/>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69"/>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65"/>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62"/>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1062"/>
        <w:rPr>
          <w:rFonts w:ascii="宋体" w:hAnsi="宋体"/>
          <w:b/>
          <w:color w:val="auto"/>
          <w:sz w:val="24"/>
          <w:highlight w:val="none"/>
        </w:rPr>
      </w:pPr>
      <w:r>
        <w:rPr>
          <w:rFonts w:ascii="宋体" w:hAnsi="宋体"/>
          <w:b/>
          <w:color w:val="auto"/>
          <w:sz w:val="24"/>
          <w:highlight w:val="none"/>
        </w:rPr>
      </w:r>
      <w:r/>
    </w:p>
    <w:p>
      <w:pPr>
        <w:pStyle w:val="1062"/>
        <w:rPr>
          <w:rFonts w:ascii="宋体" w:hAnsi="宋体"/>
          <w:b/>
          <w:color w:val="auto"/>
          <w:sz w:val="24"/>
          <w:highlight w:val="none"/>
        </w:rPr>
      </w:pPr>
      <w:r>
        <w:rPr>
          <w:rFonts w:ascii="宋体" w:hAnsi="宋体"/>
          <w:b/>
          <w:color w:val="auto"/>
          <w:sz w:val="24"/>
          <w:highlight w:val="none"/>
        </w:rPr>
      </w:r>
      <w:r/>
    </w:p>
    <w:p>
      <w:pPr>
        <w:pStyle w:val="1062"/>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pStyle w:val="1062"/>
        <w:rPr>
          <w:rFonts w:ascii="宋体" w:hAnsi="宋体"/>
          <w:color w:val="auto"/>
          <w:sz w:val="32"/>
          <w:highlight w:val="none"/>
        </w:rPr>
      </w:pPr>
      <w:r>
        <w:rPr>
          <w:rFonts w:ascii="宋体" w:hAnsi="宋体"/>
          <w:color w:val="auto"/>
          <w:sz w:val="32"/>
          <w:highlight w:val="none"/>
        </w:rPr>
      </w:r>
      <w:r/>
    </w:p>
    <w:p>
      <w:pPr>
        <w:pStyle w:val="1062"/>
        <w:rPr>
          <w:rFonts w:ascii="宋体" w:hAnsi="宋体"/>
          <w:color w:val="auto"/>
          <w:sz w:val="32"/>
          <w:highlight w:val="none"/>
        </w:rPr>
      </w:pPr>
      <w:r>
        <w:rPr>
          <w:rFonts w:ascii="宋体" w:hAnsi="宋体"/>
          <w:color w:val="auto"/>
          <w:sz w:val="32"/>
          <w:highlight w:val="none"/>
        </w:rPr>
      </w:r>
      <w:r/>
    </w:p>
    <w:p>
      <w:pPr>
        <w:pStyle w:val="1062"/>
        <w:ind w:firstLine="112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3"/>
        <w:rPr>
          <w:rFonts w:ascii="宋体" w:hAnsi="宋体"/>
          <w:color w:val="auto"/>
          <w:sz w:val="28"/>
          <w:szCs w:val="28"/>
          <w:highlight w:val="none"/>
        </w:rPr>
      </w:pPr>
      <w:r>
        <w:rPr>
          <w:rFonts w:ascii="宋体" w:hAnsi="宋体"/>
          <w:color w:val="auto"/>
          <w:sz w:val="28"/>
          <w:szCs w:val="28"/>
          <w:highlight w:val="none"/>
        </w:rPr>
      </w:r>
      <w:r/>
    </w:p>
    <w:p>
      <w:pPr>
        <w:pStyle w:val="1069"/>
        <w:rPr>
          <w:color w:val="auto"/>
          <w:highlight w:val="none"/>
        </w:rPr>
      </w:pPr>
      <w:r>
        <w:rPr>
          <w:color w:val="auto"/>
          <w:highlight w:val="none"/>
        </w:rPr>
      </w:r>
      <w:r/>
    </w:p>
    <w:p>
      <w:pPr>
        <w:pStyle w:val="1062"/>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JSZC-320302-ZEXG-C2026-0003</w:t>
      </w:r>
      <w:r/>
    </w:p>
    <w:p>
      <w:pPr>
        <w:pStyle w:val="1062"/>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徐州市鼓楼区城市管理局</w:t>
      </w:r>
      <w:r/>
    </w:p>
    <w:p>
      <w:pPr>
        <w:pStyle w:val="1062"/>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江苏知而行工程项目管理有限公司</w:t>
      </w:r>
      <w:r/>
    </w:p>
    <w:p>
      <w:pPr>
        <w:pStyle w:val="1062"/>
        <w:jc w:val="center"/>
        <w:spacing w:line="360" w:lineRule="auto"/>
        <w:rPr>
          <w:rFonts w:ascii="宋体" w:hAnsi="宋体"/>
          <w:bCs/>
          <w:color w:val="auto"/>
          <w:sz w:val="30"/>
          <w:highlight w:val="none"/>
        </w:rPr>
      </w:pPr>
      <w:r>
        <w:rPr>
          <w:rFonts w:ascii="宋体" w:hAnsi="宋体"/>
          <w:bCs/>
          <w:color w:val="auto"/>
          <w:sz w:val="30"/>
          <w:highlight w:val="none"/>
        </w:rPr>
        <w:t xml:space="preserve">二〇二</w:t>
      </w:r>
      <w:r>
        <w:rPr>
          <w:rFonts w:hint="eastAsia" w:ascii="宋体" w:hAnsi="宋体"/>
          <w:bCs/>
          <w:color w:val="auto"/>
          <w:sz w:val="30"/>
          <w:highlight w:val="none"/>
          <w:lang w:val="en-US" w:eastAsia="zh-CN"/>
        </w:rPr>
        <w:t xml:space="preserve">六</w:t>
      </w:r>
      <w:r>
        <w:rPr>
          <w:rFonts w:ascii="宋体" w:hAnsi="宋体"/>
          <w:bCs/>
          <w:color w:val="auto"/>
          <w:sz w:val="30"/>
          <w:highlight w:val="none"/>
        </w:rPr>
        <w:t xml:space="preserve">年</w:t>
      </w:r>
      <w:r>
        <w:rPr>
          <w:rFonts w:hint="eastAsia" w:ascii="宋体" w:hAnsi="宋体"/>
          <w:bCs/>
          <w:color w:val="auto"/>
          <w:sz w:val="30"/>
          <w:highlight w:val="none"/>
          <w:lang w:val="en-US" w:eastAsia="zh-CN"/>
        </w:rPr>
        <w:t xml:space="preserve">二</w:t>
      </w:r>
      <w:r>
        <w:rPr>
          <w:rFonts w:ascii="宋体" w:hAnsi="宋体"/>
          <w:bCs/>
          <w:color w:val="auto"/>
          <w:sz w:val="30"/>
          <w:highlight w:val="none"/>
        </w:rPr>
        <w:t xml:space="preserve">月</w:t>
      </w:r>
      <w:r/>
    </w:p>
    <w:p>
      <w:pPr>
        <w:pStyle w:val="1063"/>
        <w:rPr>
          <w:color w:val="auto"/>
          <w:highlight w:val="none"/>
        </w:rPr>
      </w:pPr>
      <w:r>
        <w:rPr>
          <w:color w:val="auto"/>
          <w:highlight w:val="none"/>
        </w:rPr>
      </w:r>
      <w:r/>
    </w:p>
    <w:p>
      <w:pPr>
        <w:pStyle w:val="1069"/>
        <w:rPr>
          <w:color w:val="auto"/>
          <w:highlight w:val="none"/>
        </w:rPr>
      </w:pPr>
      <w:r>
        <w:rPr>
          <w:color w:val="auto"/>
          <w:highlight w:val="none"/>
        </w:rPr>
      </w:r>
      <w:r/>
    </w:p>
    <w:p>
      <w:pPr>
        <w:pStyle w:val="1062"/>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1062"/>
        <w:ind w:firstLine="480"/>
        <w:jc w:val="center"/>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江苏知而行工程项目管理有限公司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荆马河片区道路雨污分流路面修复工程项目</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1062"/>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徐州市鼓楼区城市管理局</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荆马河片区道路雨污分流路面修复工程项目</w:t>
      </w:r>
      <w:r/>
    </w:p>
    <w:p>
      <w:pPr>
        <w:pStyle w:val="1062"/>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s="宋体"/>
          <w:color w:val="auto"/>
          <w:sz w:val="24"/>
          <w:szCs w:val="24"/>
          <w:highlight w:val="none"/>
          <w:lang w:eastAsia="zh-CN"/>
        </w:rPr>
        <w:t xml:space="preserve">JSZC-320302-ZEXG-C2026-0003</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1062"/>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1062"/>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1062"/>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1062"/>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1062"/>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此项目属于</w:t>
      </w:r>
      <w:r>
        <w:rPr>
          <w:rFonts w:hint="eastAsia" w:ascii="宋体" w:hAnsi="宋体"/>
          <w:b/>
          <w:bCs/>
          <w:color w:val="auto"/>
          <w:sz w:val="24"/>
          <w:highlight w:val="none"/>
          <w:lang w:val="en-US" w:eastAsia="zh-CN"/>
        </w:rPr>
        <w:t xml:space="preserve">专门面向</w:t>
      </w:r>
      <w:r>
        <w:rPr>
          <w:rFonts w:hint="eastAsia" w:ascii="宋体" w:hAnsi="宋体"/>
          <w:color w:val="auto"/>
          <w:sz w:val="24"/>
          <w:highlight w:val="none"/>
          <w:lang w:val="en-US" w:eastAsia="zh-CN"/>
        </w:rPr>
        <w:t xml:space="preserve">中小微企业采购的项目，供应商应为中小微企业、监狱企业、残疾人福利性单位。</w:t>
      </w:r>
      <w:r/>
    </w:p>
    <w:p>
      <w:pPr>
        <w:pStyle w:val="1062"/>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（三）本项目的特定资格要求：</w:t>
      </w:r>
      <w:r/>
    </w:p>
    <w:p>
      <w:pPr>
        <w:pStyle w:val="1062"/>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①供应商具有市政公用工程施工总承包叁级（含）以上资质证书；</w:t>
      </w:r>
      <w:r/>
    </w:p>
    <w:p>
      <w:pPr>
        <w:pStyle w:val="1062"/>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②供应商具有有效的《安全生产许可证》；</w:t>
      </w:r>
      <w:r/>
    </w:p>
    <w:p>
      <w:pPr>
        <w:pStyle w:val="1062"/>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①“信用中国”网（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②中国政府采购网（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w:t>
      </w:r>
      <w:r>
        <w:rPr>
          <w:rFonts w:hint="eastAsia" w:ascii="宋体" w:hAnsi="宋体"/>
          <w:color w:val="auto"/>
          <w:sz w:val="24"/>
          <w:highlight w:val="none"/>
          <w:lang w:eastAsia="zh-CN"/>
        </w:rPr>
        <w:t xml:space="preserve">重大税收违法失信主体名单</w:t>
      </w:r>
      <w:r>
        <w:rPr>
          <w:rFonts w:ascii="宋体" w:hAnsi="宋体"/>
          <w:color w:val="auto"/>
          <w:sz w:val="24"/>
          <w:highlight w:val="none"/>
        </w:rPr>
        <w:t xml:space="preserve">、政府采购严重违法失信行为记录名单及其他不符合《中华人民共和国政府采购法》第二十二条规定条件的供应商，拒绝其参与政府采购活动。</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江苏知而行工程项目管理有限公司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江苏知而行工程项目管理有限公司</w:t>
      </w:r>
      <w:r>
        <w:rPr>
          <w:rFonts w:ascii="宋体" w:hAnsi="宋体"/>
          <w:color w:val="auto"/>
          <w:sz w:val="24"/>
          <w:highlight w:val="none"/>
        </w:rPr>
        <w:t xml:space="preserve">认为必要时可重新进行竞争性磋商采购或采取其它方式采购。</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1062"/>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62"/>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2"/>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64"/>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64"/>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64"/>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64"/>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1062"/>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cs="Times New Roman"/>
          <w:b/>
          <w:bCs/>
          <w:color w:val="auto"/>
          <w:sz w:val="24"/>
          <w:highlight w:val="none"/>
          <w:lang w:eastAsia="zh-CN"/>
        </w:rPr>
        <w:t xml:space="preserve">2026年</w:t>
      </w:r>
      <w:r>
        <w:rPr>
          <w:rFonts w:hint="eastAsia" w:ascii="宋体" w:hAnsi="宋体" w:cs="Times New Roman"/>
          <w:b/>
          <w:bCs/>
          <w:color w:val="auto"/>
          <w:sz w:val="24"/>
          <w:highlight w:val="none"/>
          <w:lang w:val="en-US" w:eastAsia="zh-CN"/>
        </w:rPr>
        <w:t xml:space="preserve">03</w:t>
      </w:r>
      <w:r>
        <w:rPr>
          <w:rFonts w:hint="eastAsia" w:ascii="宋体" w:hAnsi="宋体" w:eastAsia="宋体" w:cs="Times New Roman"/>
          <w:b/>
          <w:bCs/>
          <w:color w:val="auto"/>
          <w:sz w:val="24"/>
          <w:highlight w:val="none"/>
          <w:lang w:eastAsia="zh-CN"/>
        </w:rPr>
        <w:t xml:space="preserve">月</w:t>
      </w:r>
      <w:r>
        <w:rPr>
          <w:rFonts w:hint="eastAsia" w:ascii="宋体" w:hAnsi="宋体" w:cs="Times New Roman"/>
          <w:b/>
          <w:bCs/>
          <w:color w:val="auto"/>
          <w:sz w:val="24"/>
          <w:highlight w:val="none"/>
          <w:lang w:val="en-US" w:eastAsia="zh-CN"/>
        </w:rPr>
        <w:t xml:space="preserve">12</w:t>
      </w:r>
      <w:r>
        <w:rPr>
          <w:rFonts w:hint="eastAsia" w:ascii="宋体" w:hAnsi="宋体" w:eastAsia="宋体" w:cs="Times New Roman"/>
          <w:b/>
          <w:bCs/>
          <w:color w:val="auto"/>
          <w:sz w:val="24"/>
          <w:highlight w:val="none"/>
          <w:lang w:eastAsia="zh-CN"/>
        </w:rPr>
        <w:t xml:space="preserve">日北京时间</w:t>
      </w:r>
      <w:r>
        <w:rPr>
          <w:rFonts w:hint="eastAsia" w:ascii="宋体" w:hAnsi="宋体" w:eastAsia="宋体" w:cs="Times New Roman"/>
          <w:b/>
          <w:bCs/>
          <w:color w:val="auto"/>
          <w:sz w:val="24"/>
          <w:highlight w:val="none"/>
          <w:lang w:val="en-US" w:eastAsia="zh-CN"/>
        </w:rPr>
        <w:t xml:space="preserve">09:30</w:t>
      </w:r>
      <w:r>
        <w:rPr>
          <w:rFonts w:hint="eastAsia" w:ascii="宋体" w:hAnsi="宋体" w:eastAsia="宋体" w:cs="Times New Roman"/>
          <w:b/>
          <w:bCs/>
          <w:color w:val="auto"/>
          <w:sz w:val="24"/>
          <w:highlight w:val="none"/>
          <w:lang w:eastAsia="zh-CN"/>
        </w:rPr>
        <w:t xml:space="preserve">。</w:t>
      </w:r>
      <w:r>
        <w:rPr>
          <w:rFonts w:ascii="宋体" w:hAnsi="宋体"/>
          <w:b/>
          <w:bCs/>
          <w:color w:val="auto"/>
          <w:sz w:val="24"/>
          <w:highlight w:val="none"/>
        </w:rPr>
        <w:t xml:space="preserve">在截止时间后提交的响应文件为无效文件，将被拒收。</w:t>
      </w:r>
      <w:r/>
    </w:p>
    <w:p>
      <w:pPr>
        <w:pStyle w:val="1062"/>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62"/>
        <w:ind w:firstLine="482"/>
        <w:spacing w:line="360" w:lineRule="auto"/>
        <w:rPr>
          <w:rFonts w:hint="eastAsia" w:ascii="宋体" w:hAnsi="宋体" w:eastAsia="宋体" w:cs="Times New Roman"/>
          <w:b/>
          <w:bCs/>
          <w:color w:val="auto"/>
          <w:sz w:val="24"/>
          <w:highlight w:val="none"/>
        </w:rPr>
      </w:pPr>
      <w:r>
        <w:rPr>
          <w:rFonts w:ascii="宋体" w:hAnsi="宋体"/>
          <w:b/>
          <w:bCs/>
          <w:color w:val="auto"/>
          <w:sz w:val="24"/>
          <w:highlight w:val="none"/>
        </w:rPr>
        <w:t xml:space="preserve">3.首次响应文件开启时间：</w:t>
      </w:r>
      <w:r>
        <w:rPr>
          <w:rFonts w:hint="eastAsia" w:ascii="宋体" w:hAnsi="宋体" w:cs="Times New Roman"/>
          <w:b/>
          <w:bCs/>
          <w:color w:val="auto"/>
          <w:sz w:val="24"/>
          <w:highlight w:val="none"/>
          <w:lang w:eastAsia="zh-CN"/>
        </w:rPr>
        <w:t xml:space="preserve">2026年</w:t>
      </w:r>
      <w:r>
        <w:rPr>
          <w:rFonts w:hint="eastAsia" w:ascii="宋体" w:hAnsi="宋体" w:cs="Times New Roman"/>
          <w:b/>
          <w:bCs/>
          <w:color w:val="auto"/>
          <w:sz w:val="24"/>
          <w:highlight w:val="none"/>
          <w:lang w:val="en-US" w:eastAsia="zh-CN"/>
        </w:rPr>
        <w:t xml:space="preserve">03</w:t>
      </w:r>
      <w:r>
        <w:rPr>
          <w:rFonts w:hint="eastAsia" w:ascii="宋体" w:hAnsi="宋体" w:eastAsia="宋体" w:cs="Times New Roman"/>
          <w:b/>
          <w:bCs/>
          <w:color w:val="auto"/>
          <w:sz w:val="24"/>
          <w:highlight w:val="none"/>
          <w:lang w:eastAsia="zh-CN"/>
        </w:rPr>
        <w:t xml:space="preserve">月</w:t>
      </w:r>
      <w:r>
        <w:rPr>
          <w:rFonts w:hint="eastAsia" w:ascii="宋体" w:hAnsi="宋体" w:cs="Times New Roman"/>
          <w:b/>
          <w:bCs/>
          <w:color w:val="auto"/>
          <w:sz w:val="24"/>
          <w:highlight w:val="none"/>
          <w:lang w:val="en-US" w:eastAsia="zh-CN"/>
        </w:rPr>
        <w:t xml:space="preserve">12</w:t>
      </w:r>
      <w:r>
        <w:rPr>
          <w:rFonts w:hint="eastAsia" w:ascii="宋体" w:hAnsi="宋体" w:eastAsia="宋体" w:cs="Times New Roman"/>
          <w:b/>
          <w:bCs/>
          <w:color w:val="auto"/>
          <w:sz w:val="24"/>
          <w:highlight w:val="none"/>
          <w:lang w:eastAsia="zh-CN"/>
        </w:rPr>
        <w:t xml:space="preserve">日</w:t>
      </w:r>
      <w:r>
        <w:rPr>
          <w:rFonts w:hint="eastAsia" w:ascii="宋体" w:hAnsi="宋体" w:eastAsia="宋体" w:cs="Times New Roman"/>
          <w:b/>
          <w:bCs/>
          <w:color w:val="auto"/>
          <w:sz w:val="24"/>
          <w:highlight w:val="none"/>
        </w:rPr>
        <w:t xml:space="preserve">北京时间</w:t>
      </w:r>
      <w:r>
        <w:rPr>
          <w:rFonts w:hint="eastAsia" w:ascii="宋体" w:hAnsi="宋体" w:eastAsia="宋体" w:cs="Times New Roman"/>
          <w:b/>
          <w:bCs/>
          <w:color w:val="auto"/>
          <w:sz w:val="24"/>
          <w:highlight w:val="none"/>
          <w:lang w:val="en-US" w:eastAsia="zh-CN"/>
        </w:rPr>
        <w:t xml:space="preserve">09:30</w:t>
      </w:r>
      <w:r>
        <w:rPr>
          <w:rFonts w:hint="eastAsia" w:ascii="宋体" w:hAnsi="宋体" w:eastAsia="宋体" w:cs="Times New Roman"/>
          <w:b/>
          <w:bCs/>
          <w:color w:val="auto"/>
          <w:sz w:val="24"/>
          <w:highlight w:val="none"/>
        </w:rPr>
        <w:t xml:space="preserve">。</w:t>
      </w:r>
      <w:r/>
    </w:p>
    <w:p>
      <w:pPr>
        <w:pStyle w:val="1062"/>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1062"/>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1062"/>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1062"/>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1070"/>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1070"/>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1070"/>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1064"/>
        <w:ind w:right="0"/>
        <w:keepLines w:val="0"/>
        <w:keepNext w:val="0"/>
        <w:pageBreakBefore w:val="0"/>
        <w:spacing w:line="312" w:lineRule="auto"/>
        <w:rPr>
          <w:color w:val="auto"/>
          <w:highlight w:val="none"/>
        </w:rPr>
      </w:pPr>
      <w:r>
        <w:rPr>
          <w:rFonts w:ascii="宋体" w:hAnsi="宋体" w:eastAsia="宋体"/>
          <w:b/>
          <w:bCs w:val="0"/>
          <w:color w:val="auto"/>
          <w:sz w:val="24"/>
          <w:szCs w:val="24"/>
          <w:highlight w:val="none"/>
        </w:rPr>
        <w:t xml:space="preserve">（二）资格条件（1～7项必须提供</w:t>
      </w:r>
      <w:r>
        <w:rPr>
          <w:rFonts w:hint="eastAsia" w:ascii="宋体" w:hAnsi="宋体"/>
          <w:b/>
          <w:bCs w:val="0"/>
          <w:color w:val="auto"/>
          <w:sz w:val="24"/>
          <w:szCs w:val="24"/>
          <w:highlight w:val="none"/>
          <w:lang w:val="en-US" w:eastAsia="zh-CN"/>
        </w:rPr>
        <w:t xml:space="preserve">原件扫描件，</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cs="Times New Roman"/>
          <w:b/>
          <w:bCs w:val="0"/>
          <w:color w:val="auto"/>
          <w:sz w:val="24"/>
          <w:szCs w:val="24"/>
          <w:highlight w:val="none"/>
          <w:lang w:val="en-US" w:eastAsia="zh-CN" w:bidi="ar-SA"/>
        </w:rPr>
        <w:t xml:space="preserve">，</w:t>
      </w:r>
      <w:r>
        <w:rPr>
          <w:rFonts w:ascii="宋体" w:hAnsi="宋体" w:eastAsia="宋体"/>
          <w:b/>
          <w:bCs w:val="0"/>
          <w:color w:val="auto"/>
          <w:sz w:val="24"/>
          <w:szCs w:val="24"/>
          <w:highlight w:val="none"/>
        </w:rPr>
        <w:t xml:space="preserve">否则响应无效）</w:t>
      </w:r>
      <w:r/>
    </w:p>
    <w:p>
      <w:pPr>
        <w:pStyle w:val="10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1、具有独立承担民事责任的能力，提供合法有效的法人的营业执照或事业法人证或其他组织应提供合法证明文件的原件扫描件(加盖电子签章)；</w:t>
      </w:r>
      <w:r/>
    </w:p>
    <w:p>
      <w:pPr>
        <w:pStyle w:val="10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2、具有良好的商业信誉和健全的财务会计制度，至少提供：</w:t>
      </w:r>
      <w:r/>
    </w:p>
    <w:p>
      <w:pPr>
        <w:pStyle w:val="10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10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3、有依法缴纳税收和社会保障资金的良好记录，至少提供：</w:t>
      </w:r>
      <w:r/>
    </w:p>
    <w:p>
      <w:pPr>
        <w:pStyle w:val="1070"/>
        <w:ind w:left="0" w:right="0" w:firstLine="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提交首次响应文件时间前六个月内任何1月的依法缴纳税收和社会保障资金的相关材料扫描件；依法免税或不需要缴纳社会保障资金的供应商应提供相应其依法免税或不需要缴纳社会保障资金的证明文件扫描件。</w:t>
      </w:r>
      <w:r/>
    </w:p>
    <w:p>
      <w:pPr>
        <w:pStyle w:val="10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4、具有履行合同所必需的设备和专业技术能力：提供具备履行合同所必需的设备和专业技术能力的书面声明(格式见《磋商文件》附件)。</w:t>
      </w:r>
      <w:r/>
    </w:p>
    <w:p>
      <w:pPr>
        <w:pStyle w:val="1070"/>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供应商参加政府采购活动前3年内在经营活动中没有重大违法记录的书面声明(格式见《磋商文件》附件)。</w:t>
      </w:r>
      <w:r/>
    </w:p>
    <w:p>
      <w:pPr>
        <w:pStyle w:val="10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w:t>
      </w:r>
      <w:r>
        <w:rPr>
          <w:rFonts w:hint="eastAsia" w:ascii="宋体" w:hAnsi="宋体" w:eastAsia="宋体" w:cs="Times New Roman"/>
          <w:b/>
          <w:bCs/>
          <w:color w:val="auto"/>
          <w:sz w:val="24"/>
          <w:szCs w:val="24"/>
          <w:highlight w:val="none"/>
          <w:lang w:val="en-US" w:eastAsia="zh-CN" w:bidi="ar-SA"/>
        </w:rPr>
        <w:t xml:space="preserve">本项目属于专门面向中小微企业采购的项目，供应商为中小企业（含中型、小型、微型企业，下同）的，提供《中小企业声明函》（电子签章，填写完整。格式见《磋商文件》附件）。《中小企业声明函》查询渠道用微信搜索“中小企业规模类型自测小程序”。</w:t>
      </w:r>
      <w:r/>
    </w:p>
    <w:p>
      <w:pPr>
        <w:pStyle w:val="10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注：中小微企业，应当同时符合以下条件</w:t>
      </w:r>
      <w:r/>
    </w:p>
    <w:p>
      <w:pPr>
        <w:pStyle w:val="10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供应商为残疾人福利性单位的，视同小微企业，提供《残疾人福利性单位声明函》（电子签章，填写完整，格式见附件》）。具体以《关于促进残疾人就业政府采购政策的通知》（财库〔2017〕141号）的规定为准。</w:t>
      </w:r>
      <w:r/>
    </w:p>
    <w:p>
      <w:pPr>
        <w:pStyle w:val="10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7、本项目特定资格要求：提供以下资料的原件扫描件，加盖电子签章：</w:t>
      </w:r>
      <w:r/>
    </w:p>
    <w:p>
      <w:pPr>
        <w:pStyle w:val="1070"/>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①供应商具有市政公用工程施工总承包叁级（含）以上资质证书；</w:t>
      </w:r>
      <w:r/>
    </w:p>
    <w:p>
      <w:pPr>
        <w:pStyle w:val="1070"/>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②供应商具有有效的《安全生产许可证》；</w:t>
      </w:r>
      <w:r/>
    </w:p>
    <w:p>
      <w:pPr>
        <w:pStyle w:val="1070"/>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r/>
    </w:p>
    <w:p>
      <w:pPr>
        <w:pStyle w:val="1070"/>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（三）符合条件（必须提供，否则响应无效）</w:t>
      </w:r>
      <w:r/>
    </w:p>
    <w:p>
      <w:pPr>
        <w:pStyle w:val="1064"/>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1064"/>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1079"/>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3、《授权委托书》（提供原件扫描件</w:t>
      </w:r>
      <w:r>
        <w:rPr>
          <w:rFonts w:hint="eastAsia" w:ascii="宋体" w:hAnsi="宋体" w:cs="Times New Roman"/>
          <w:b/>
          <w:bCs w:val="0"/>
          <w:color w:val="auto"/>
          <w:sz w:val="24"/>
          <w:szCs w:val="24"/>
          <w:highlight w:val="none"/>
          <w:lang w:val="en-US" w:eastAsia="zh-CN" w:bidi="ar-SA"/>
        </w:rPr>
        <w:t xml:space="preserve">加盖电子签章</w:t>
      </w:r>
      <w:r>
        <w:rPr>
          <w:rFonts w:hint="eastAsia" w:ascii="宋体" w:hAnsi="宋体" w:eastAsia="宋体" w:cs="Times New Roman"/>
          <w:b/>
          <w:bCs w:val="0"/>
          <w:color w:val="auto"/>
          <w:sz w:val="24"/>
          <w:szCs w:val="24"/>
          <w:highlight w:val="none"/>
          <w:lang w:val="en-US" w:eastAsia="zh-CN" w:bidi="ar-SA"/>
        </w:rPr>
        <w:t xml:space="preserve">，格式见《磋商文件》附件）</w:t>
      </w:r>
      <w:r>
        <w:rPr>
          <w:rFonts w:hint="eastAsia" w:ascii="宋体" w:hAnsi="宋体" w:cs="Times New Roman"/>
          <w:b/>
          <w:bCs w:val="0"/>
          <w:color w:val="auto"/>
          <w:sz w:val="24"/>
          <w:szCs w:val="24"/>
          <w:highlight w:val="none"/>
          <w:lang w:val="en-US" w:eastAsia="zh-CN" w:bidi="ar-SA"/>
        </w:rPr>
        <w:t xml:space="preserve">；</w:t>
      </w:r>
      <w:r/>
    </w:p>
    <w:p>
      <w:pPr>
        <w:pStyle w:val="1079"/>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1064"/>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1064"/>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1064"/>
        <w:ind w:right="0"/>
        <w:keepLines w:val="0"/>
        <w:keepNext w:val="0"/>
        <w:pageBreakBefore w:val="0"/>
        <w:spacing w:line="288" w:lineRule="auto"/>
        <w:widowControl w:val="off"/>
        <w:rPr>
          <w:rFonts w:hint="eastAsia"/>
          <w:color w:val="auto"/>
          <w:highlight w:val="none"/>
          <w:lang w:val="en-US" w:eastAsia="zh-CN"/>
        </w:rPr>
      </w:pPr>
      <w:r>
        <w:rPr>
          <w:rFonts w:hint="eastAsia" w:ascii="宋体" w:hAnsi="宋体"/>
          <w:b/>
          <w:bCs/>
          <w:color w:val="auto"/>
          <w:sz w:val="24"/>
          <w:szCs w:val="24"/>
          <w:highlight w:val="none"/>
          <w:lang w:val="en-US" w:eastAsia="zh-CN"/>
        </w:rPr>
        <w:t xml:space="preserve">7、《</w:t>
      </w:r>
      <w:r>
        <w:rPr>
          <w:rFonts w:ascii="宋体" w:hAnsi="宋体" w:eastAsia="宋体"/>
          <w:b/>
          <w:bCs/>
          <w:color w:val="auto"/>
          <w:sz w:val="24"/>
          <w:szCs w:val="24"/>
          <w:highlight w:val="none"/>
          <w:lang w:val="en-US" w:eastAsia="zh-CN"/>
        </w:rPr>
        <w:t xml:space="preserve">分项价格表</w:t>
      </w:r>
      <w:r>
        <w:rPr>
          <w:rFonts w:hint="eastAsia"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lang w:val="en-US" w:eastAsia="zh-CN"/>
        </w:rPr>
        <w:t xml:space="preserve">（具有标价的工程量清单与报价表）（</w:t>
      </w:r>
      <w:r>
        <w:rPr>
          <w:rFonts w:hint="eastAsia" w:ascii="宋体" w:hAnsi="宋体"/>
          <w:b/>
          <w:bCs/>
          <w:color w:val="auto"/>
          <w:sz w:val="24"/>
          <w:szCs w:val="24"/>
          <w:highlight w:val="none"/>
          <w:lang w:val="en-US" w:eastAsia="zh-CN"/>
        </w:rPr>
        <w:t xml:space="preserve">加盖</w:t>
      </w:r>
      <w:bookmarkStart w:id="543" w:name="_GoBack"/>
      <w:r/>
      <w:bookmarkEnd w:id="543"/>
      <w:r>
        <w:rPr>
          <w:rFonts w:ascii="宋体" w:hAnsi="宋体" w:eastAsia="宋体"/>
          <w:b/>
          <w:bCs/>
          <w:color w:val="auto"/>
          <w:sz w:val="24"/>
          <w:szCs w:val="24"/>
          <w:highlight w:val="none"/>
          <w:lang w:val="en-US" w:eastAsia="zh-CN"/>
        </w:rPr>
        <w:t xml:space="preserve">电子签章，格式见工程量清单）；</w:t>
      </w:r>
      <w:r/>
    </w:p>
    <w:p>
      <w:pPr>
        <w:pStyle w:val="1070"/>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1064"/>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1064"/>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1064"/>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1064"/>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1064"/>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1064"/>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1064"/>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1064"/>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1062"/>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1062"/>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62"/>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1062"/>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w:t>
      </w:r>
      <w:r>
        <w:rPr>
          <w:rFonts w:hint="eastAsia" w:ascii="宋体" w:hAnsi="宋体"/>
          <w:color w:val="auto"/>
          <w:sz w:val="24"/>
          <w:highlight w:val="none"/>
          <w:lang w:eastAsia="zh-CN"/>
        </w:rPr>
        <w:t xml:space="preserve">八</w:t>
      </w:r>
      <w:r>
        <w:rPr>
          <w:rFonts w:ascii="宋体" w:hAnsi="宋体"/>
          <w:color w:val="auto"/>
          <w:sz w:val="24"/>
          <w:highlight w:val="none"/>
        </w:rPr>
        <w:t xml:space="preserve">章附件中相关格式要求。供应商须通过“苏采云”系统提供的政府采购客户端工具（使用“CA数字证书”）加盖电子签章。</w:t>
      </w:r>
      <w:r/>
    </w:p>
    <w:p>
      <w:pPr>
        <w:pStyle w:val="1062"/>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62"/>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1062"/>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062"/>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1062"/>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 司法部关于政府采购支持监狱企业发展有关问题的通知》（财库〔2014〕68号）的规定为准。</w:t>
      </w:r>
      <w:r/>
    </w:p>
    <w:p>
      <w:pPr>
        <w:pStyle w:val="1062"/>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1062"/>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1062"/>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1062"/>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1062"/>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1062"/>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1062"/>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62"/>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1062"/>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1062"/>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1062"/>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1062"/>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1062"/>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highlight w:val="none"/>
          <w:lang w:eastAsia="zh-CN"/>
        </w:rPr>
        <w:t xml:space="preserve">参与视频磋商的供应商一端参与的人员将均被视为是供应商的授权委托人或法定代表人。</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未在规定时间内进行报价的，视为响应无效。</w:t>
      </w:r>
      <w:r/>
    </w:p>
    <w:p>
      <w:pPr>
        <w:pStyle w:val="1062"/>
        <w:ind w:firstLine="480"/>
        <w:spacing w:line="360" w:lineRule="auto"/>
        <w:rPr>
          <w:rFonts w:hint="eastAsia" w:ascii="宋体" w:hAnsi="宋体" w:cstheme="minorEastAsia"/>
          <w:b/>
          <w:bCs/>
          <w:color w:val="auto"/>
          <w:sz w:val="24"/>
          <w:highlight w:val="none"/>
        </w:rPr>
      </w:pPr>
      <w:r>
        <w:rPr>
          <w:rFonts w:hint="eastAsia" w:ascii="宋体" w:hAnsi="宋体" w:cstheme="minorEastAsia"/>
          <w:b/>
          <w:bCs/>
          <w:color w:val="auto"/>
          <w:sz w:val="24"/>
          <w:highlight w:val="none"/>
          <w:lang w:eastAsia="zh-CN"/>
        </w:rPr>
        <w:t xml:space="preserve">注</w:t>
      </w:r>
      <w:r>
        <w:rPr>
          <w:rFonts w:hint="eastAsia" w:ascii="宋体" w:hAnsi="宋体" w:cstheme="minorEastAsia"/>
          <w:b/>
          <w:bCs/>
          <w:color w:val="auto"/>
          <w:sz w:val="24"/>
          <w:highlight w:val="none"/>
        </w:rPr>
        <w:t xml:space="preserve">：各供应商在未进行第二次报价前，请不要离开开标系统，随时接受磋商小组</w:t>
      </w:r>
      <w:r>
        <w:rPr>
          <w:rFonts w:hint="eastAsia" w:ascii="宋体" w:hAnsi="宋体" w:cstheme="minorEastAsia"/>
          <w:b/>
          <w:bCs/>
          <w:color w:val="auto"/>
          <w:sz w:val="24"/>
          <w:highlight w:val="none"/>
          <w:lang w:eastAsia="zh-CN"/>
        </w:rPr>
        <w:t xml:space="preserve">系统</w:t>
      </w:r>
      <w:r>
        <w:rPr>
          <w:rFonts w:hint="eastAsia" w:ascii="宋体" w:hAnsi="宋体" w:cstheme="minorEastAsia"/>
          <w:b/>
          <w:bCs/>
          <w:color w:val="auto"/>
          <w:sz w:val="24"/>
          <w:highlight w:val="none"/>
        </w:rPr>
        <w:t xml:space="preserve">提出的二次报价</w:t>
      </w:r>
      <w:r>
        <w:rPr>
          <w:rFonts w:hint="eastAsia" w:ascii="宋体" w:hAnsi="宋体" w:cstheme="minorEastAsia"/>
          <w:b/>
          <w:bCs/>
          <w:color w:val="auto"/>
          <w:sz w:val="24"/>
          <w:highlight w:val="none"/>
          <w:lang w:eastAsia="zh-CN"/>
        </w:rPr>
        <w:t xml:space="preserve">要求</w:t>
      </w:r>
      <w:r>
        <w:rPr>
          <w:rFonts w:hint="eastAsia" w:ascii="宋体" w:hAnsi="宋体" w:cstheme="minorEastAsia"/>
          <w:b/>
          <w:bCs/>
          <w:color w:val="auto"/>
          <w:sz w:val="24"/>
          <w:highlight w:val="none"/>
        </w:rPr>
        <w:t xml:space="preserve">，因供应商未能及时二次报价而引起的废标及损失，由供应商负责。</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1062"/>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62"/>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pStyle w:val="1062"/>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cs="宋体"/>
          <w:b/>
          <w:bCs/>
          <w:color w:val="auto"/>
          <w:sz w:val="24"/>
          <w:highlight w:val="none"/>
          <w:lang w:eastAsia="zh-CN"/>
        </w:rPr>
      </w:pPr>
      <w:r>
        <w:rPr>
          <w:rFonts w:hint="eastAsia" w:ascii="宋体" w:hAnsi="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实施政府采购异常低价审查的有关要求:</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)评审过程中出现下列情形之一的，磋商小组应当启动异常低价投标(响应)审查程序:</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投标(响应)报价低于全部通过符合性审查供应商投标(响应)报价平均值50%的，即投标(响应)报价&lt;全部通过符合性审查供应商投标(响应)报价平均值X50%;</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投标(响应)报价低于通过符合性审查的次低报价供应商投标(响应)报价50%的，即投标(响应)报价&lt;通过符合性审查的次低报价供应商投标(响应)报价X50%;</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投标(响应)报价低于采购项目最高限价45%的，即投标(响应)报价&lt;采购项目最高限价X45%;</w:t>
      </w:r>
      <w:r/>
    </w:p>
    <w:p>
      <w:pPr>
        <w:numPr>
          <w:ilvl w:val="0"/>
          <w:numId w:val="4"/>
        </w:numPr>
        <w:ind w:left="0"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评审委员会基于专业判断，认为供应商报价过低，有可能影响产品质量或者不能诚信履约的其他情形。</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360" w:lineRule="auto"/>
        <w:rPr>
          <w:rFonts w:hint="eastAsia" w:eastAsia="仿宋_GB2312"/>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w:t>
      </w:r>
      <w:r>
        <w:rPr>
          <w:rFonts w:hint="eastAsia" w:ascii="宋体" w:hAnsi="宋体" w:cs="宋体"/>
          <w:b/>
          <w:bCs/>
          <w:color w:val="auto"/>
          <w:sz w:val="24"/>
          <w:highlight w:val="none"/>
          <w:lang w:val="en-US" w:eastAsia="zh-CN"/>
        </w:rPr>
        <w:t xml:space="preserve">部门。</w:t>
      </w:r>
      <w:r/>
    </w:p>
    <w:p>
      <w:pPr>
        <w:pStyle w:val="1062"/>
        <w:ind w:firstLine="480"/>
        <w:spacing w:line="360" w:lineRule="auto"/>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1062"/>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1062"/>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62"/>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62"/>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1062"/>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1062"/>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6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106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6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江苏知而行工程项目管理有限公司</w:t>
      </w:r>
      <w:r>
        <w:rPr>
          <w:rFonts w:ascii="宋体" w:hAnsi="宋体"/>
          <w:color w:val="auto"/>
          <w:sz w:val="24"/>
          <w:highlight w:val="none"/>
        </w:rPr>
        <w:t xml:space="preserve">提交纸质</w:t>
      </w:r>
      <w:r>
        <w:rPr>
          <w:rFonts w:hint="eastAsia" w:ascii="宋体" w:hAnsi="宋体"/>
          <w:color w:val="auto"/>
          <w:sz w:val="24"/>
          <w:highlight w:val="none"/>
          <w:lang w:eastAsia="zh-CN"/>
        </w:rPr>
        <w:t xml:space="preserve">响应文件</w:t>
      </w:r>
      <w:r>
        <w:rPr>
          <w:rFonts w:ascii="宋体" w:hAnsi="宋体"/>
          <w:color w:val="auto"/>
          <w:sz w:val="24"/>
          <w:highlight w:val="none"/>
        </w:rPr>
        <w:t xml:space="preserve">3份。</w:t>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1062"/>
        <w:jc w:val="center"/>
        <w:spacing w:line="360" w:lineRule="auto"/>
        <w:widowControl/>
        <w:rPr>
          <w:rFonts w:ascii="宋体" w:hAnsi="宋体"/>
          <w:color w:val="auto"/>
          <w:sz w:val="28"/>
          <w:szCs w:val="28"/>
          <w:highlight w:val="none"/>
        </w:rPr>
      </w:pPr>
      <w:r>
        <w:rPr>
          <w:rFonts w:ascii="宋体" w:hAnsi="宋体"/>
          <w:color w:val="auto"/>
          <w:sz w:val="28"/>
          <w:szCs w:val="28"/>
          <w:highlight w:val="none"/>
        </w:rPr>
      </w:r>
      <w:r/>
    </w:p>
    <w:p>
      <w:pPr>
        <w:pStyle w:val="1062"/>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106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106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1062"/>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eastAsia="zh-CN"/>
        </w:rPr>
        <w:t xml:space="preserve">张少杰</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18052193187</w:t>
      </w:r>
      <w:r/>
    </w:p>
    <w:p>
      <w:pPr>
        <w:pStyle w:val="1062"/>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徐州市云龙区金融聚集区72号6楼</w:t>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1063"/>
        <w:ind w:left="431" w:hanging="21"/>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二十三、其他</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1、代理服务费由成交人向采购代理机构支付，收取标准见附件。</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2、成交结果在徐州政府采购网http://218.3.177.171:8088/上公布。</w:t>
      </w:r>
      <w:r/>
    </w:p>
    <w:p>
      <w:pPr>
        <w:pStyle w:val="1062"/>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3、采购人：</w:t>
      </w:r>
      <w:r>
        <w:rPr>
          <w:rFonts w:hint="eastAsia" w:ascii="宋体" w:hAnsi="宋体"/>
          <w:color w:val="auto"/>
          <w:sz w:val="24"/>
          <w:highlight w:val="none"/>
          <w:lang w:eastAsia="zh-CN"/>
        </w:rPr>
        <w:t xml:space="preserve">徐州市鼓楼区城市管理局</w:t>
      </w:r>
      <w:r/>
    </w:p>
    <w:p>
      <w:pPr>
        <w:pStyle w:val="1062"/>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s="宋体"/>
          <w:color w:val="auto"/>
          <w:sz w:val="24"/>
          <w:highlight w:val="none"/>
          <w:lang w:eastAsia="zh-CN"/>
        </w:rPr>
        <w:t xml:space="preserve">徐州市鼓楼区环城路116号</w:t>
      </w:r>
      <w:r/>
    </w:p>
    <w:p>
      <w:pPr>
        <w:pStyle w:val="1062"/>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联系人：</w:t>
      </w:r>
      <w:r>
        <w:rPr>
          <w:rFonts w:hint="eastAsia" w:ascii="宋体" w:hAnsi="宋体" w:cs="宋体"/>
          <w:color w:val="auto"/>
          <w:sz w:val="24"/>
          <w:highlight w:val="none"/>
          <w:lang w:eastAsia="zh-CN"/>
        </w:rPr>
        <w:t xml:space="preserve">王振飞</w:t>
      </w:r>
      <w:r/>
    </w:p>
    <w:p>
      <w:pPr>
        <w:pStyle w:val="1062"/>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联系电话：</w:t>
      </w:r>
      <w:r>
        <w:rPr>
          <w:rFonts w:hint="eastAsia" w:ascii="宋体" w:hAnsi="宋体"/>
          <w:color w:val="auto"/>
          <w:sz w:val="24"/>
          <w:highlight w:val="none"/>
          <w:lang w:eastAsia="zh-CN"/>
        </w:rPr>
        <w:t xml:space="preserve">18752107017</w:t>
      </w:r>
      <w:r/>
    </w:p>
    <w:p>
      <w:pPr>
        <w:pStyle w:val="1062"/>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w:t>
      </w:r>
      <w:r>
        <w:rPr>
          <w:rFonts w:hint="eastAsia" w:ascii="宋体" w:hAnsi="宋体"/>
          <w:color w:val="auto"/>
          <w:sz w:val="24"/>
          <w:highlight w:val="none"/>
          <w:lang w:eastAsia="zh-CN"/>
        </w:rPr>
        <w:t xml:space="preserve">江苏知而行工程项目管理有限公司</w:t>
      </w:r>
      <w:r/>
    </w:p>
    <w:p>
      <w:pPr>
        <w:pStyle w:val="1062"/>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徐州市云龙区金融聚集区72号6楼</w:t>
      </w:r>
      <w:r/>
    </w:p>
    <w:p>
      <w:pPr>
        <w:pStyle w:val="1062"/>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张少杰</w:t>
      </w:r>
      <w:r/>
    </w:p>
    <w:p>
      <w:pPr>
        <w:pStyle w:val="1062"/>
        <w:ind w:firstLine="480"/>
        <w:spacing w:line="360" w:lineRule="auto"/>
        <w:rPr>
          <w:rFonts w:ascii="宋体" w:hAnsi="宋体"/>
          <w:color w:val="auto"/>
          <w:sz w:val="28"/>
          <w:szCs w:val="28"/>
          <w:highlight w:val="none"/>
        </w:rPr>
      </w:pPr>
      <w:r>
        <w:rPr>
          <w:rFonts w:ascii="宋体" w:hAnsi="宋体"/>
          <w:color w:val="auto"/>
          <w:sz w:val="24"/>
          <w:highlight w:val="none"/>
        </w:rPr>
        <w:t xml:space="preserve">电  话：</w:t>
      </w:r>
      <w:r>
        <w:rPr>
          <w:rFonts w:hint="eastAsia" w:ascii="宋体" w:hAnsi="宋体"/>
          <w:color w:val="auto"/>
          <w:sz w:val="24"/>
          <w:highlight w:val="none"/>
          <w:lang w:val="en-US" w:eastAsia="zh-CN"/>
        </w:rPr>
        <w:t xml:space="preserve">18052193187</w:t>
      </w:r>
      <w:r/>
    </w:p>
    <w:p>
      <w:pPr>
        <w:pStyle w:val="1062"/>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1067"/>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供应商信用承诺书</w:t>
      </w:r>
      <w:r>
        <w:rPr>
          <w:rFonts w:hint="eastAsia" w:ascii="宋体" w:hAnsi="宋体" w:cs="宋体"/>
          <w:color w:val="auto"/>
          <w:sz w:val="24"/>
          <w:highlight w:val="none"/>
          <w:lang w:eastAsia="zh-CN"/>
        </w:rPr>
        <w:t xml:space="preserve">》</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、《代理服务收费标准》</w:t>
      </w:r>
      <w:r/>
    </w:p>
    <w:p>
      <w:pPr>
        <w:pStyle w:val="1062"/>
        <w:numPr>
          <w:ilvl w:val="0"/>
          <w:numId w:val="5"/>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w:r>
      <w:r/>
    </w:p>
    <w:tbl>
      <w:tblPr>
        <w:tblStyle w:val="1024"/>
        <w:tblpPr w:horzAnchor="page" w:tblpX="685" w:vertAnchor="text" w:tblpY="418" w:leftFromText="180" w:topFromText="0" w:rightFromText="180" w:bottomFromText="0"/>
        <w:tblW w:w="10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795"/>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right w:val="single" w:color="auto" w:sz="4" w:space="0"/>
            </w:tcBorders>
            <w:tcW w:w="779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评分办法</w:t>
            </w:r>
            <w:r/>
          </w:p>
        </w:tc>
      </w:tr>
      <w:tr>
        <w:trPr>
          <w:cantSplit/>
          <w:trHeight w:val="1061"/>
        </w:trPr>
        <w:tc>
          <w:tcPr>
            <w:tcBorders>
              <w:left w:val="single" w:color="auto" w:sz="4" w:space="0"/>
            </w:tcBorders>
            <w:tcW w:w="1230"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价格</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部分</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0分）</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价格</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得分四舍五入保留小数点后2位。</w:t>
            </w:r>
            <w:r/>
          </w:p>
        </w:tc>
      </w:tr>
      <w:tr>
        <w:trPr>
          <w:cantSplit/>
          <w:trHeight w:val="1061"/>
        </w:trPr>
        <w:tc>
          <w:tcPr>
            <w:tcBorders>
              <w:left w:val="single" w:color="auto" w:sz="4" w:space="0"/>
            </w:tcBorders>
            <w:tcW w:w="1230" w:type="dxa"/>
            <w:vAlign w:val="center"/>
            <w:vMerge w:val="restart"/>
            <w:textDirection w:val="lrTb"/>
            <w:noWrap w:val="false"/>
          </w:tcPr>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商务部分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ind w:firstLine="4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业绩</w:t>
            </w:r>
            <w:r/>
          </w:p>
          <w:p>
            <w:pPr>
              <w:ind w:firstLine="21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月1日以来承担过类似工程的每有一个得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以中标（成交）通知书、施工合同及</w:t>
            </w:r>
            <w:r>
              <w:rPr>
                <w:rFonts w:hint="eastAsia" w:ascii="宋体" w:hAnsi="宋体" w:eastAsia="宋体" w:cs="宋体"/>
                <w:color w:val="auto"/>
                <w:sz w:val="21"/>
                <w:szCs w:val="21"/>
                <w:highlight w:val="none"/>
                <w:lang w:eastAsia="zh-CN"/>
              </w:rPr>
              <w:t xml:space="preserve">完工（或竣工）验收证明材料</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三者必须同时具备，时间以</w:t>
            </w:r>
            <w:r>
              <w:rPr>
                <w:rFonts w:hint="eastAsia" w:ascii="宋体" w:hAnsi="宋体" w:eastAsia="宋体" w:cs="宋体"/>
                <w:color w:val="auto"/>
                <w:sz w:val="21"/>
                <w:szCs w:val="21"/>
                <w:highlight w:val="none"/>
                <w:lang w:eastAsia="zh-CN"/>
              </w:rPr>
              <w:t xml:space="preserve">完工（或竣工）验收证明材料日期</w:t>
            </w:r>
            <w:r>
              <w:rPr>
                <w:rFonts w:hint="eastAsia" w:ascii="宋体" w:hAnsi="宋体" w:eastAsia="宋体" w:cs="宋体"/>
                <w:color w:val="auto"/>
                <w:sz w:val="21"/>
                <w:szCs w:val="21"/>
                <w:highlight w:val="none"/>
              </w:rPr>
              <w:t xml:space="preserve">为准。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（响</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lang w:val="en-US" w:eastAsia="zh-CN"/>
              </w:rPr>
              <w:t xml:space="preserve">文件中提供中标（成交）通知书、施工合同及完工（或竣工）验收证明材料原件扫描件并加盖供应商电子签章，否则不得分)</w:t>
            </w:r>
            <w:r/>
          </w:p>
        </w:tc>
      </w:tr>
      <w:tr>
        <w:trPr>
          <w:cantSplit/>
          <w:trHeight w:val="1061"/>
        </w:trPr>
        <w:tc>
          <w:tcPr>
            <w:tcBorders>
              <w:left w:val="single" w:color="auto" w:sz="4" w:space="0"/>
            </w:tcBorders>
            <w:tcW w:w="1230" w:type="dxa"/>
            <w:vAlign w:val="center"/>
            <w:vMerge w:val="continue"/>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供应商评价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响应文件中提供</w:t>
            </w:r>
            <w:r>
              <w:rPr>
                <w:rFonts w:hint="eastAsia" w:ascii="宋体" w:hAnsi="宋体" w:eastAsia="宋体" w:cs="宋体"/>
                <w:color w:val="auto"/>
                <w:sz w:val="21"/>
                <w:szCs w:val="21"/>
                <w:highlight w:val="none"/>
              </w:rPr>
              <w:t xml:space="preserve">有效的质量管理体系认证证书、环境管理</w:t>
            </w:r>
            <w:r>
              <w:rPr>
                <w:rFonts w:hint="eastAsia" w:ascii="宋体" w:hAnsi="宋体" w:eastAsia="宋体" w:cs="宋体"/>
                <w:color w:val="auto"/>
                <w:sz w:val="21"/>
                <w:szCs w:val="21"/>
                <w:highlight w:val="none"/>
                <w:lang w:eastAsia="zh-CN"/>
              </w:rPr>
              <w:t xml:space="preserve">体系认证</w:t>
            </w:r>
            <w:r>
              <w:rPr>
                <w:rFonts w:hint="eastAsia" w:ascii="宋体" w:hAnsi="宋体" w:eastAsia="宋体" w:cs="宋体"/>
                <w:color w:val="auto"/>
                <w:sz w:val="21"/>
                <w:szCs w:val="21"/>
                <w:highlight w:val="none"/>
              </w:rPr>
              <w:t xml:space="preserve">证书、职业健康安全管理体系认证证书的，每提供1个得1分，最高得3分。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供应商提供有效的证书彩色扫描件，未提供的不得分</w:t>
            </w:r>
            <w:r>
              <w:rPr>
                <w:rFonts w:hint="eastAsia" w:ascii="宋体" w:hAnsi="宋体" w:eastAsia="宋体" w:cs="宋体"/>
                <w:color w:val="auto"/>
                <w:sz w:val="21"/>
                <w:szCs w:val="21"/>
                <w:highlight w:val="none"/>
              </w:rPr>
              <w:t xml:space="preserve">。</w:t>
            </w:r>
            <w:r/>
          </w:p>
        </w:tc>
      </w:tr>
      <w:tr>
        <w:trPr>
          <w:cantSplit/>
          <w:trHeight w:val="766"/>
        </w:trPr>
        <w:tc>
          <w:tcPr>
            <w:tcBorders>
              <w:left w:val="single" w:color="auto" w:sz="4" w:space="0"/>
            </w:tcBorders>
            <w:tcW w:w="1230" w:type="dxa"/>
            <w:vAlign w:val="center"/>
            <w:vMerge w:val="restart"/>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部分</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（施工组织设计）</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73</w:t>
            </w:r>
            <w:r>
              <w:rPr>
                <w:rFonts w:hint="eastAsia" w:ascii="宋体" w:hAnsi="宋体" w:eastAsia="宋体" w:cs="宋体"/>
                <w:color w:val="auto"/>
                <w:sz w:val="21"/>
                <w:szCs w:val="21"/>
                <w:highlight w:val="none"/>
              </w:rPr>
              <w:t xml:space="preserve">分）</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总体概述</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根据响应文件中施工组织总体设想、方案针对性、合理性、可行性进行综合评价：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830"/>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施工进度计划和各阶段进度的保证措施</w:t>
            </w:r>
            <w:r/>
          </w:p>
          <w:p>
            <w:pPr>
              <w:jc w:val="cente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根据响应文件中施工进度计划和各阶段进度的保证措施进行综合评价：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715"/>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施工方案、质量保证措施及分段施工方案（1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根据响应文件中各分部分项工程的施工方案、质量保证措施及分段施工方案进行综合评价：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626"/>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项目管理班子人员配备、素质及管理经验</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项目管理班子人员的配备、素质及管理经验，对内容详细具体、科学合理、措施可靠，组织严谨、针对性强等方面进行评价：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内容详细具体、科学合理、针对性强、内容完整的得10分；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内容基本完整、针对性较强、基本符合要求的得8分；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内容一般、基本可行的得6分；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内容较差或有缺陷的得4分</w:t>
            </w:r>
            <w:r/>
          </w:p>
          <w:p>
            <w:pPr>
              <w:ind w:right="6"/>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626"/>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关键施工技术、工艺及工程项目实施的重点、难点和解决方案</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根据响应文件中关键施工技术、工艺及工程项目实施的重点、难点和解决方案进行综合评价：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1662"/>
        </w:trPr>
        <w:tc>
          <w:tcPr>
            <w:tcBorders>
              <w:left w:val="single" w:color="auto" w:sz="4" w:space="0"/>
            </w:tcBorders>
            <w:tcW w:w="1230"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安全文明</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施工方案</w:t>
            </w:r>
            <w:r/>
          </w:p>
          <w:p>
            <w:pPr>
              <w:jc w:val="cente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根据响应文件中安全文明施工及环境保护措施进行综合评价：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内容详细具体、科学合理、针对性强、内容完整的得10分；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内容基本完整、针对性较强、基本符合要求的得8分；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内容一般、基本可行的得6分；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内容较差或有缺陷的得4分</w:t>
            </w:r>
            <w:r/>
          </w:p>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r>
        <w:trPr>
          <w:cantSplit/>
          <w:trHeight w:val="1638"/>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售后服务方案</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内容详细具体、科学合理、针对性强、内容完整的得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内容基本完整、针对性较强、基本符合要求的得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内容一般、基本可行的得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内容较差或有缺陷的得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无具体内容的得0分。</w:t>
            </w:r>
            <w:r/>
          </w:p>
        </w:tc>
      </w:tr>
    </w:tbl>
    <w:p>
      <w:pPr>
        <w:rPr>
          <w:rFonts w:ascii="宋体" w:hAnsi="宋体"/>
          <w:b/>
          <w:color w:val="auto"/>
          <w:sz w:val="36"/>
          <w:highlight w:val="none"/>
        </w:rPr>
      </w:pPr>
      <w:r>
        <w:rPr>
          <w:rFonts w:ascii="宋体" w:hAnsi="宋体"/>
          <w:b/>
          <w:color w:val="auto"/>
          <w:sz w:val="36"/>
          <w:highlight w:val="none"/>
        </w:rPr>
      </w:r>
      <w:r/>
    </w:p>
    <w:p>
      <w:pPr>
        <w:pStyle w:val="1065"/>
        <w:rPr>
          <w:rFonts w:ascii="宋体" w:hAnsi="宋体"/>
          <w:b/>
          <w:color w:val="auto"/>
          <w:sz w:val="36"/>
          <w:highlight w:val="none"/>
        </w:rPr>
      </w:pPr>
      <w:r>
        <w:rPr>
          <w:rFonts w:ascii="宋体" w:hAnsi="宋体"/>
          <w:b/>
          <w:color w:val="auto"/>
          <w:sz w:val="36"/>
          <w:highlight w:val="none"/>
        </w:rPr>
      </w:r>
      <w:r/>
    </w:p>
    <w:p>
      <w:pPr>
        <w:pStyle w:val="1079"/>
        <w:ind w:left="0" w:firstLine="0"/>
        <w:rPr>
          <w:rFonts w:ascii="宋体" w:hAnsi="宋体"/>
          <w:b/>
          <w:color w:val="auto"/>
          <w:sz w:val="36"/>
          <w:highlight w:val="none"/>
        </w:rPr>
      </w:pPr>
      <w:r>
        <w:rPr>
          <w:rFonts w:ascii="宋体" w:hAnsi="宋体"/>
          <w:b/>
          <w:color w:val="auto"/>
          <w:sz w:val="36"/>
          <w:highlight w:val="none"/>
        </w:rPr>
      </w:r>
      <w:r/>
    </w:p>
    <w:p>
      <w:pPr>
        <w:pStyle w:val="1062"/>
        <w:ind w:firstLine="2530"/>
        <w:jc w:val="both"/>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2、项目要求（采购需求）</w:t>
      </w:r>
      <w:r/>
    </w:p>
    <w:p>
      <w:pPr>
        <w:ind w:firstLine="482"/>
        <w:jc w:val="lef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lang w:val="en-US" w:eastAsia="zh-CN" w:bidi="ar-SA"/>
        </w:rPr>
        <w:t xml:space="preserve">一、本项目不接受超过</w:t>
      </w:r>
      <w:r>
        <w:rPr>
          <w:rFonts w:hint="eastAsia" w:ascii="宋体" w:hAnsi="宋体" w:cs="宋体"/>
          <w:b/>
          <w:bCs/>
          <w:color w:val="auto"/>
          <w:sz w:val="24"/>
          <w:szCs w:val="24"/>
          <w:highlight w:val="none"/>
          <w:lang w:val="en-US" w:eastAsia="zh-CN" w:bidi="ar-SA"/>
        </w:rPr>
        <w:t xml:space="preserve">177.659405</w:t>
      </w:r>
      <w:r>
        <w:rPr>
          <w:rFonts w:hint="eastAsia" w:ascii="宋体" w:hAnsi="宋体" w:eastAsia="宋体" w:cs="宋体"/>
          <w:b/>
          <w:bCs/>
          <w:color w:val="auto"/>
          <w:sz w:val="24"/>
          <w:szCs w:val="24"/>
          <w:highlight w:val="none"/>
          <w:lang w:val="en-US" w:eastAsia="zh-CN" w:bidi="ar-SA"/>
        </w:rPr>
        <w:t xml:space="preserve">万元（人民币）的报价。报价包括但不限于税金、服务、供应商的利润等全部费用。采购人不再支付报价以外的任何费用。超过最高限价</w:t>
      </w:r>
      <w:r>
        <w:rPr>
          <w:rFonts w:hint="eastAsia" w:ascii="宋体" w:hAnsi="宋体" w:cs="宋体"/>
          <w:b/>
          <w:bCs/>
          <w:color w:val="auto"/>
          <w:sz w:val="24"/>
          <w:szCs w:val="24"/>
          <w:highlight w:val="none"/>
          <w:lang w:val="en-US" w:eastAsia="zh-CN" w:bidi="ar-SA"/>
        </w:rPr>
        <w:t xml:space="preserve">  177.659405</w:t>
      </w:r>
      <w:r>
        <w:rPr>
          <w:rFonts w:hint="eastAsia" w:ascii="宋体" w:hAnsi="宋体" w:eastAsia="宋体" w:cs="宋体"/>
          <w:b/>
          <w:bCs/>
          <w:color w:val="auto"/>
          <w:sz w:val="24"/>
          <w:szCs w:val="24"/>
          <w:highlight w:val="none"/>
          <w:lang w:val="en-US" w:eastAsia="zh-CN" w:bidi="ar-SA"/>
        </w:rPr>
        <w:t xml:space="preserve">万元（人民币）的为无效报价。</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1062"/>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荆马河片区道路雨污分流路面修复工程项目</w:t>
      </w:r>
      <w:r/>
    </w:p>
    <w:p>
      <w:pPr>
        <w:pStyle w:val="1062"/>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ascii="宋体" w:hAnsi="宋体" w:cs="宋体"/>
          <w:color w:val="auto"/>
          <w:spacing w:val="-4"/>
          <w:sz w:val="24"/>
          <w:highlight w:val="none"/>
          <w:u w:val="none"/>
        </w:rPr>
        <w:t xml:space="preserve">建设地点：</w:t>
      </w:r>
      <w:r>
        <w:rPr>
          <w:rFonts w:hint="eastAsia" w:ascii="宋体" w:hAnsi="宋体" w:cs="宋体"/>
          <w:color w:val="auto"/>
          <w:sz w:val="24"/>
          <w:szCs w:val="24"/>
          <w:highlight w:val="none"/>
          <w:lang w:val="en-US" w:eastAsia="zh-CN" w:bidi="ar-SA"/>
        </w:rPr>
        <w:t xml:space="preserve">徐州市鼓楼区荆马河片区道路</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3.建设规模：</w:t>
      </w:r>
      <w:r>
        <w:rPr>
          <w:rFonts w:hint="eastAsia" w:ascii="宋体" w:hAnsi="宋体" w:cs="宋体"/>
          <w:color w:val="auto"/>
          <w:sz w:val="24"/>
          <w:szCs w:val="24"/>
          <w:highlight w:val="none"/>
          <w:lang w:val="en-US" w:eastAsia="zh-CN" w:bidi="ar-SA"/>
        </w:rPr>
        <w:t xml:space="preserve">荆马河片区道路雨污分流路面修复工程项目，实施范围包括荆马河片区道路雨污分流路面的道路修复项目，实施内容主要包含沥青路面铺设、人行道铺装及路牙石安装等，具体详见工程量清单及施工图所含项目全部内容。</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4、工期要求：60日历天。</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5、其他:本招标工程共分一个标段。</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6、质量标准：合格。</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7、招标范围：包括但不限于沥青路面铺设、人行道铺装及路牙石安装等，具体详见工程量清单及施工图所含项目全部内容。</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8、主要建筑材料供货方式：</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本工程无发包方供材料，材料均由承包方根据材料汇总表自行采购，其采购、运输、检验、保管等费用由承包方负责。材料进场须由发包方进行验收。</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9、现场勘察：投标人自行踏勘。</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10、采用的技术规范：执行国家、江苏省及徐州市颁发的现行行业规范、相关标准及相关文件。</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成交供应商在进行部分专业工程施工前须上报专业工程施工方案，经采购人同意后方可施工。施工过程严格执行设计标准及采购人要求。完工后采购人组织专业人员对此部分工程进行验收（验收费用由成交人承担），如验收不合格一切后果由成交人自行承担。</w:t>
      </w:r>
      <w:r/>
    </w:p>
    <w:p>
      <w:pPr>
        <w:pStyle w:val="1062"/>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12、施工现场造成的人员伤害等各种损失由成交供应商负责。</w:t>
      </w:r>
      <w:r/>
    </w:p>
    <w:p>
      <w:pPr>
        <w:ind w:firstLine="422"/>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三、《已标价的工程量清单》要求</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（一）工程量清单：详见本项目磋商文件附件《工程量清单》。</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（二）《已标价的工程量清单》报价要求</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1、报价内容</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1.1报价应包括磋商文件中所确定的范围内工程量清单中所含的全部内容，以及为完成上述内容所需的全部费用。</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1.2供应商应按采购人提供的工程量清单填报价格。填写的项目名称、项目特征、计量单位、工程量必须与采购人提供的一致。</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1.4供应商必须按统一的工程量清单报价，成交后，在施工过程中，不论由于工程量清单有误或漏项，还是由于设计变更、现场变更、签证引起的工程量清单项目或清单项目工程数量的增减，均按实调整。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1.5施工组织设计所描述的技术措施所发生的费用，视为已体现在供应商报价的非实体性消耗所发生的费用中。</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1.6供应商现场勘察，了解周边原有建筑、设施，事先视察工地，充分了解工程位置、邻近建筑物、工地情况及任何其它足以影响报价之情况，供应商须按接收工地日的现况，接收工地及自费清理任何遗留在工地上之废物，施工过程中因工地特殊情况而引起二次搬运、安全防护等。供应商在报价时应考虑这些因素，并在报价中予以考虑，采购人不接受供应商关于此类费用的任何诉讼或索赔。</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1.7安全文明施工是供应商的责任，采购人不接受任何由于供应商施工而导致的扰民或民扰引起的诉讼或索赔。供应商应在其报价时充分考虑因扰民与民扰而造成的工期影响与费用增加，在报价予以考虑，采购人不接受任何由于供应商考虑不周为由而提出的任何索赔。</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1.8由供应商负责办理相关建设、城管、市政、安全、环保等部门的手续，施工供应商在报价时应考虑这样因素，费用包含在报价中，采购人不接受供应商关于此类费用的任何诉讼或索赔。</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1.9垃圾外运，运距及运输方式供应商自行考虑。</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2、报价方式</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2.1本工程采用固定单价合同（除另有规定外）。</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供应商应充分考虑施工期间各类建材的市场风险，并计入总报价，供应商在计算报价时应考虑一定的风险系数。</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2.2材料风险约定：</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①对于法律、法规、规章或有关政策出台导致工程税金、规费等发生变化的，应按照有关规定执行。</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3、报价的计价方法</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4、报价编制依据及要求：</w:t>
      </w:r>
      <w:r/>
    </w:p>
    <w:p>
      <w:pPr>
        <w:ind w:firstLine="480"/>
        <w:jc w:val="both"/>
        <w:spacing w:line="500" w:lineRule="exact"/>
        <w:widowControl w:val="off"/>
        <w:rPr>
          <w:rFonts w:ascii="宋体" w:hAnsi="宋体" w:eastAsia="宋体" w:cs="宋体"/>
          <w:b/>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u w:val="single"/>
          <w:lang w:val="en-US" w:eastAsia="zh-CN" w:bidi="ar-SA"/>
        </w:rPr>
        <w:t xml:space="preserve"> 4.1本工程执行现行国家标准《建设工程工程量清单计价规范》（GB50500-2013）、《江苏省仿古建筑与园林工程计价表》（2007版）《通用安装工程工程量计算规范》（GB50856-2013）、《江苏省市政工程计价定额》（2014年版）、《江苏省建筑与装饰工程计价定额》（2014版）、《江苏省安装工程计价定额》（2014 版）及苏建函价【2019】178号及有关文件规定及招标人提供的工程量清单。</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4.2</w:t>
      </w:r>
      <w:r>
        <w:rPr>
          <w:rFonts w:hint="eastAsia" w:ascii="宋体" w:hAnsi="宋体" w:cs="宋体"/>
          <w:color w:val="auto"/>
          <w:sz w:val="24"/>
          <w:szCs w:val="24"/>
          <w:highlight w:val="none"/>
          <w:lang w:val="en-US" w:eastAsia="zh-CN" w:bidi="ar-SA"/>
        </w:rPr>
        <w:t xml:space="preserve">响应文件</w:t>
      </w:r>
      <w:r>
        <w:rPr>
          <w:rFonts w:ascii="宋体" w:hAnsi="宋体" w:eastAsia="宋体" w:cs="宋体"/>
          <w:color w:val="auto"/>
          <w:sz w:val="24"/>
          <w:szCs w:val="24"/>
          <w:highlight w:val="none"/>
          <w:lang w:val="en-US" w:eastAsia="zh-CN" w:bidi="ar-SA"/>
        </w:rPr>
        <w:t xml:space="preserve">要求</w:t>
      </w:r>
      <w:r/>
    </w:p>
    <w:p>
      <w:pPr>
        <w:ind w:firstLine="480"/>
        <w:jc w:val="both"/>
        <w:spacing w:line="500" w:lineRule="exact"/>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 4.2.1首次响应文件中提供《已标价的工程量清单》文件。</w:t>
      </w:r>
      <w:r/>
    </w:p>
    <w:p>
      <w:pPr>
        <w:ind w:firstLine="480"/>
        <w:jc w:val="both"/>
        <w:spacing w:line="500" w:lineRule="exact"/>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 4.2.2 按照《工程量清单》编制《已标价的工程量清单》。</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供应商必须说明其是否响应采购文件中提出的全部服务内容与要求，如果其中某些条款不响应时，应在文件中逐条列出，未列出的视同响应。</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5、项目相关要求：</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5.1供应商报价时需考虑完成本项目内容所涉及的人工费、材料费、机械费、税费、验收等相关的一切费用。</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5.2供应商应根据本项目实际情况，合理配置人员，除项目经理外，安全员、质检员、施工员、预算员、材料员等人员应经验丰富，确保项目顺利实施。</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5.3供应商对项目现场和周围环境进行实地踏勘，合理编制本项目施工方案。 </w:t>
      </w:r>
      <w:r/>
    </w:p>
    <w:p>
      <w:pPr>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四、低于成本报价：</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在评标过程中，评标专家小组发现供应商的报价明显低于其他报价，使得其报价可能低于其个别成本的，应当要求该供应商作出书面说明并提供相关证明材料。供应商不能合理说明或者不能提供相关证明材料的，由评标专家小组会认定该供应商以低于成本报价，其</w:t>
      </w:r>
      <w:r>
        <w:rPr>
          <w:rFonts w:hint="eastAsia" w:ascii="宋体" w:hAnsi="宋体" w:cs="宋体"/>
          <w:color w:val="auto"/>
          <w:sz w:val="24"/>
          <w:szCs w:val="24"/>
          <w:highlight w:val="none"/>
          <w:lang w:val="en-US" w:eastAsia="zh-CN" w:bidi="ar-SA"/>
        </w:rPr>
        <w:t xml:space="preserve">响应文件</w:t>
      </w:r>
      <w:r>
        <w:rPr>
          <w:rFonts w:ascii="宋体" w:hAnsi="宋体" w:eastAsia="宋体" w:cs="宋体"/>
          <w:color w:val="auto"/>
          <w:sz w:val="24"/>
          <w:szCs w:val="24"/>
          <w:highlight w:val="none"/>
          <w:lang w:val="en-US" w:eastAsia="zh-CN" w:bidi="ar-SA"/>
        </w:rPr>
        <w:t xml:space="preserve">应作无效</w:t>
      </w:r>
      <w:r>
        <w:rPr>
          <w:rFonts w:hint="eastAsia" w:ascii="宋体" w:hAnsi="宋体" w:cs="宋体"/>
          <w:color w:val="auto"/>
          <w:sz w:val="24"/>
          <w:szCs w:val="24"/>
          <w:highlight w:val="none"/>
          <w:lang w:val="en-US" w:eastAsia="zh-CN" w:bidi="ar-SA"/>
        </w:rPr>
        <w:t xml:space="preserve">响应文件</w:t>
      </w:r>
      <w:r>
        <w:rPr>
          <w:rFonts w:ascii="宋体" w:hAnsi="宋体" w:eastAsia="宋体" w:cs="宋体"/>
          <w:color w:val="auto"/>
          <w:sz w:val="24"/>
          <w:szCs w:val="24"/>
          <w:highlight w:val="none"/>
          <w:lang w:val="en-US" w:eastAsia="zh-CN" w:bidi="ar-SA"/>
        </w:rPr>
        <w:t xml:space="preserve">处理。 </w:t>
      </w:r>
      <w:r/>
    </w:p>
    <w:p>
      <w:pPr>
        <w:ind w:firstLine="480"/>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评标专家小组全体成员三分之二以上认为该供应商不能合理说明或者不能提供相关证明材料的，认定该供应商以低于成本报价，其</w:t>
      </w:r>
      <w:r>
        <w:rPr>
          <w:rFonts w:hint="eastAsia" w:ascii="宋体" w:hAnsi="宋体" w:cs="宋体"/>
          <w:color w:val="auto"/>
          <w:sz w:val="24"/>
          <w:szCs w:val="24"/>
          <w:highlight w:val="none"/>
          <w:lang w:val="en-US" w:eastAsia="zh-CN" w:bidi="ar-SA"/>
        </w:rPr>
        <w:t xml:space="preserve">响应文件</w:t>
      </w:r>
      <w:r>
        <w:rPr>
          <w:rFonts w:ascii="宋体" w:hAnsi="宋体" w:eastAsia="宋体" w:cs="宋体"/>
          <w:color w:val="auto"/>
          <w:sz w:val="24"/>
          <w:szCs w:val="24"/>
          <w:highlight w:val="none"/>
          <w:lang w:val="en-US" w:eastAsia="zh-CN" w:bidi="ar-SA"/>
        </w:rPr>
        <w:t xml:space="preserve">应作无效</w:t>
      </w:r>
      <w:r>
        <w:rPr>
          <w:rFonts w:hint="eastAsia" w:ascii="宋体" w:hAnsi="宋体" w:cs="宋体"/>
          <w:color w:val="auto"/>
          <w:sz w:val="24"/>
          <w:szCs w:val="24"/>
          <w:highlight w:val="none"/>
          <w:lang w:val="en-US" w:eastAsia="zh-CN" w:bidi="ar-SA"/>
        </w:rPr>
        <w:t xml:space="preserve">响应文件</w:t>
      </w:r>
      <w:r>
        <w:rPr>
          <w:rFonts w:ascii="宋体" w:hAnsi="宋体" w:eastAsia="宋体" w:cs="宋体"/>
          <w:color w:val="auto"/>
          <w:sz w:val="24"/>
          <w:szCs w:val="24"/>
          <w:highlight w:val="none"/>
          <w:lang w:val="en-US" w:eastAsia="zh-CN" w:bidi="ar-SA"/>
        </w:rPr>
        <w:t xml:space="preserve">处理。持有异议的评标专家小组成员可以书面方式阐述其不同意见和理由，拒绝签字且不陈述其不同意见和理由的，视为同意。</w:t>
      </w:r>
      <w:r/>
    </w:p>
    <w:p>
      <w:pPr>
        <w:ind w:right="6"/>
        <w:jc w:val="both"/>
        <w:spacing w:line="500" w:lineRule="exac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五、其他要求：见《磋商文件》附件：</w:t>
      </w:r>
      <w:r>
        <w:rPr>
          <w:rFonts w:hint="eastAsia" w:ascii="宋体" w:hAnsi="宋体" w:eastAsia="宋体" w:cs="宋体"/>
          <w:b/>
          <w:color w:val="auto"/>
          <w:sz w:val="24"/>
          <w:szCs w:val="24"/>
          <w:highlight w:val="none"/>
          <w:lang w:val="en-US" w:eastAsia="zh-CN" w:bidi="ar-SA"/>
        </w:rPr>
        <w:t xml:space="preserve">15</w:t>
      </w:r>
      <w:r>
        <w:rPr>
          <w:rFonts w:ascii="宋体" w:hAnsi="宋体" w:eastAsia="宋体" w:cs="宋体"/>
          <w:b/>
          <w:color w:val="auto"/>
          <w:sz w:val="24"/>
          <w:szCs w:val="24"/>
          <w:highlight w:val="none"/>
          <w:lang w:val="en-US" w:eastAsia="zh-CN" w:bidi="ar-SA"/>
        </w:rPr>
        <w:t xml:space="preserve">、《合同草案条款》。</w:t>
      </w:r>
      <w:r/>
    </w:p>
    <w:p>
      <w:pPr>
        <w:pStyle w:val="1063"/>
        <w:numPr>
          <w:ilvl w:val="0"/>
          <w:numId w:val="6"/>
        </w:numPr>
        <w:ind w:left="620"/>
        <w:rPr>
          <w:color w:val="auto"/>
          <w:highlight w:val="none"/>
        </w:rPr>
      </w:pPr>
      <w:r>
        <w:rPr>
          <w:rFonts w:ascii="宋体" w:hAnsi="宋体"/>
          <w:color w:val="auto"/>
          <w:sz w:val="24"/>
          <w:highlight w:val="none"/>
        </w:rPr>
        <w:br w:type="page" w:clear="all"/>
      </w:r>
      <w:r/>
    </w:p>
    <w:p>
      <w:pPr>
        <w:pStyle w:val="1062"/>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rPr>
          <w:color w:val="auto"/>
          <w:highlight w:val="none"/>
        </w:rPr>
      </w:pPr>
      <w:r>
        <w:rPr>
          <w:color w:val="auto"/>
          <w:highlight w:val="none"/>
        </w:rPr>
      </w:r>
      <w:r/>
    </w:p>
    <w:p>
      <w:pPr>
        <w:pStyle w:val="1062"/>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62"/>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荆马河片区道路雨污分流路面修复工程项目</w:t>
      </w:r>
      <w:r>
        <w:rPr>
          <w:rFonts w:hint="eastAsia" w:ascii="宋体" w:hAnsi="宋体"/>
          <w:color w:val="auto"/>
          <w:sz w:val="24"/>
          <w:highlight w:val="none"/>
          <w:lang w:val="en-US" w:eastAsia="zh-CN"/>
        </w:rPr>
        <w:t xml:space="preserve"> </w:t>
      </w:r>
      <w:r/>
    </w:p>
    <w:p>
      <w:pPr>
        <w:pStyle w:val="1062"/>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62"/>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102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1062"/>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1062"/>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1062"/>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pStyle w:val="1062"/>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荆马河片区道路雨污分流路面修复工程项目</w:t>
            </w:r>
            <w:r/>
          </w:p>
        </w:tc>
        <w:tc>
          <w:tcPr>
            <w:tcW w:w="3805" w:type="dxa"/>
            <w:vAlign w:val="center"/>
            <w:textDirection w:val="lrTb"/>
            <w:noWrap w:val="false"/>
          </w:tcPr>
          <w:p>
            <w:pPr>
              <w:pStyle w:val="1062"/>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1062"/>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1062"/>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1062"/>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1062"/>
              <w:ind w:right="-57"/>
              <w:jc w:val="center"/>
              <w:rPr>
                <w:rFonts w:ascii="宋体" w:hAnsi="宋体"/>
                <w:color w:val="auto"/>
                <w:sz w:val="24"/>
                <w:highlight w:val="none"/>
              </w:rPr>
            </w:pPr>
            <w:r>
              <w:rPr>
                <w:rFonts w:ascii="宋体" w:hAnsi="宋体"/>
                <w:color w:val="auto"/>
                <w:sz w:val="24"/>
                <w:highlight w:val="none"/>
              </w:rPr>
            </w:r>
            <w:r/>
          </w:p>
        </w:tc>
      </w:tr>
    </w:tbl>
    <w:p>
      <w:pPr>
        <w:pStyle w:val="1062"/>
        <w:spacing w:line="360" w:lineRule="auto"/>
        <w:rPr>
          <w:rFonts w:ascii="宋体" w:hAnsi="宋体"/>
          <w:color w:val="auto"/>
          <w:sz w:val="24"/>
          <w:highlight w:val="none"/>
        </w:rPr>
      </w:pPr>
      <w:r>
        <w:rPr>
          <w:rFonts w:ascii="宋体" w:hAnsi="宋体"/>
          <w:color w:val="auto"/>
          <w:sz w:val="24"/>
          <w:highlight w:val="none"/>
        </w:rPr>
      </w:r>
      <w:r/>
    </w:p>
    <w:p>
      <w:pPr>
        <w:pStyle w:val="1064"/>
        <w:ind w:firstLine="480"/>
        <w:jc w:val="left"/>
        <w:spacing w:line="440" w:lineRule="exact"/>
        <w:widowControl w:val="off"/>
        <w:rPr>
          <w:rStyle w:val="1290"/>
          <w:rFonts w:ascii="宋体" w:hAnsi="宋体"/>
          <w:color w:val="auto"/>
          <w:sz w:val="24"/>
          <w:highlight w:val="none"/>
        </w:rPr>
      </w:pPr>
      <w:r>
        <w:rPr>
          <w:rStyle w:val="1290"/>
          <w:rFonts w:ascii="宋体" w:hAnsi="宋体"/>
          <w:color w:val="auto"/>
          <w:sz w:val="24"/>
          <w:highlight w:val="none"/>
        </w:rPr>
        <w:t xml:space="preserve">供应商承诺</w:t>
      </w:r>
      <w:r>
        <w:rPr>
          <w:rStyle w:val="1290"/>
          <w:rFonts w:hint="eastAsia" w:ascii="宋体" w:hAnsi="宋体"/>
          <w:color w:val="auto"/>
          <w:sz w:val="24"/>
          <w:highlight w:val="none"/>
          <w:lang w:eastAsia="zh-CN"/>
        </w:rPr>
        <w:t xml:space="preserve">（必须填写完整）</w:t>
      </w:r>
      <w:r>
        <w:rPr>
          <w:rStyle w:val="1290"/>
          <w:rFonts w:ascii="宋体" w:hAnsi="宋体"/>
          <w:color w:val="auto"/>
          <w:sz w:val="24"/>
          <w:highlight w:val="none"/>
        </w:rPr>
        <w:t xml:space="preserve">：</w:t>
      </w:r>
      <w:r/>
    </w:p>
    <w:p>
      <w:pPr>
        <w:pStyle w:val="1064"/>
        <w:ind w:firstLine="2013"/>
        <w:jc w:val="left"/>
        <w:spacing w:line="440" w:lineRule="exact"/>
        <w:widowControl w:val="off"/>
        <w:rPr>
          <w:rStyle w:val="1290"/>
          <w:rFonts w:ascii="宋体" w:hAnsi="宋体"/>
          <w:color w:val="auto"/>
          <w:sz w:val="24"/>
          <w:highlight w:val="none"/>
        </w:rPr>
      </w:pPr>
      <w:r>
        <w:rPr>
          <w:rStyle w:val="1290"/>
          <w:rFonts w:ascii="宋体" w:hAnsi="宋体"/>
          <w:color w:val="auto"/>
          <w:sz w:val="24"/>
          <w:highlight w:val="none"/>
        </w:rPr>
        <w:t xml:space="preserve">1、本报价（总价）为供应商本企业提供的服务。</w:t>
      </w:r>
      <w:r/>
    </w:p>
    <w:p>
      <w:pPr>
        <w:pStyle w:val="1064"/>
        <w:ind w:firstLine="2013"/>
        <w:jc w:val="left"/>
        <w:spacing w:line="440" w:lineRule="exact"/>
        <w:widowControl w:val="off"/>
        <w:rPr>
          <w:rStyle w:val="1290"/>
          <w:rFonts w:ascii="宋体" w:hAnsi="宋体"/>
          <w:color w:val="auto"/>
          <w:sz w:val="24"/>
          <w:highlight w:val="none"/>
        </w:rPr>
      </w:pPr>
      <w:r>
        <w:rPr>
          <w:rStyle w:val="1290"/>
          <w:rFonts w:hint="eastAsia" w:ascii="宋体" w:hAnsi="宋体"/>
          <w:color w:val="auto"/>
          <w:sz w:val="24"/>
          <w:highlight w:val="none"/>
          <w:lang w:val="en-US" w:eastAsia="zh-CN"/>
        </w:rPr>
        <w:t xml:space="preserve">2</w:t>
      </w:r>
      <w:r>
        <w:rPr>
          <w:rStyle w:val="1290"/>
          <w:rFonts w:ascii="宋体" w:hAnsi="宋体"/>
          <w:color w:val="auto"/>
          <w:sz w:val="24"/>
          <w:highlight w:val="none"/>
        </w:rPr>
        <w:t xml:space="preserve">、质量：</w:t>
      </w:r>
      <w:r>
        <w:rPr>
          <w:rStyle w:val="1290"/>
          <w:rFonts w:ascii="宋体" w:hAnsi="宋体"/>
          <w:color w:val="auto"/>
          <w:sz w:val="24"/>
          <w:highlight w:val="none"/>
          <w:u w:val="single"/>
        </w:rPr>
        <w:t xml:space="preserve"> </w:t>
      </w:r>
      <w:r>
        <w:rPr>
          <w:rStyle w:val="1290"/>
          <w:rFonts w:hint="eastAsia" w:ascii="宋体" w:hAnsi="宋体"/>
          <w:color w:val="auto"/>
          <w:sz w:val="24"/>
          <w:highlight w:val="none"/>
          <w:u w:val="single"/>
        </w:rPr>
        <w:t xml:space="preserve">            </w:t>
      </w:r>
      <w:r>
        <w:rPr>
          <w:rStyle w:val="1290"/>
          <w:rFonts w:hint="eastAsia" w:ascii="宋体" w:hAnsi="宋体"/>
          <w:color w:val="auto"/>
          <w:sz w:val="24"/>
          <w:highlight w:val="none"/>
        </w:rPr>
        <w:t xml:space="preserve">。</w:t>
      </w:r>
      <w:r/>
    </w:p>
    <w:p>
      <w:pPr>
        <w:pStyle w:val="1064"/>
        <w:ind w:firstLine="2013"/>
        <w:jc w:val="left"/>
        <w:spacing w:line="440" w:lineRule="exact"/>
        <w:widowControl w:val="off"/>
        <w:rPr>
          <w:rStyle w:val="1290"/>
          <w:rFonts w:ascii="宋体" w:hAnsi="宋体"/>
          <w:color w:val="auto"/>
          <w:sz w:val="24"/>
          <w:highlight w:val="none"/>
        </w:rPr>
      </w:pPr>
      <w:r>
        <w:rPr>
          <w:rStyle w:val="1290"/>
          <w:rFonts w:ascii="宋体" w:hAnsi="宋体"/>
          <w:color w:val="auto"/>
          <w:sz w:val="24"/>
          <w:highlight w:val="none"/>
        </w:rPr>
        <w:t xml:space="preserve">3、工期：</w:t>
      </w:r>
      <w:r>
        <w:rPr>
          <w:rStyle w:val="1290"/>
          <w:rFonts w:ascii="宋体" w:hAnsi="宋体"/>
          <w:color w:val="auto"/>
          <w:sz w:val="24"/>
          <w:highlight w:val="none"/>
          <w:u w:val="single"/>
        </w:rPr>
        <w:t xml:space="preserve"> </w:t>
      </w:r>
      <w:r>
        <w:rPr>
          <w:rStyle w:val="1290"/>
          <w:rFonts w:hint="eastAsia" w:ascii="宋体" w:hAnsi="宋体"/>
          <w:color w:val="auto"/>
          <w:sz w:val="24"/>
          <w:highlight w:val="none"/>
          <w:u w:val="single"/>
        </w:rPr>
        <w:t xml:space="preserve">      </w:t>
      </w:r>
      <w:r>
        <w:rPr>
          <w:rStyle w:val="1290"/>
          <w:rFonts w:hint="eastAsia" w:ascii="宋体" w:hAnsi="宋体"/>
          <w:color w:val="auto"/>
          <w:sz w:val="24"/>
          <w:highlight w:val="none"/>
        </w:rPr>
        <w:t xml:space="preserve">日历天。   </w:t>
      </w:r>
      <w:r/>
    </w:p>
    <w:p>
      <w:pPr>
        <w:pStyle w:val="1064"/>
        <w:ind w:firstLine="2013"/>
        <w:jc w:val="left"/>
        <w:spacing w:line="440" w:lineRule="exact"/>
        <w:widowControl w:val="off"/>
        <w:rPr>
          <w:rStyle w:val="1290"/>
          <w:rFonts w:hint="eastAsia" w:ascii="宋体" w:hAnsi="宋体"/>
          <w:color w:val="auto"/>
          <w:sz w:val="24"/>
          <w:highlight w:val="none"/>
        </w:rPr>
      </w:pPr>
      <w:r>
        <w:rPr>
          <w:rStyle w:val="1290"/>
          <w:rFonts w:hint="eastAsia" w:ascii="宋体" w:hAnsi="宋体"/>
          <w:color w:val="auto"/>
          <w:sz w:val="24"/>
          <w:highlight w:val="none"/>
        </w:rPr>
        <w:t xml:space="preserve">4、本工程基本保修期限为</w:t>
      </w:r>
      <w:r>
        <w:rPr>
          <w:rStyle w:val="1290"/>
          <w:rFonts w:hint="eastAsia" w:ascii="宋体" w:hAnsi="宋体"/>
          <w:color w:val="auto"/>
          <w:sz w:val="24"/>
          <w:highlight w:val="none"/>
          <w:lang w:val="en-US" w:eastAsia="zh-CN"/>
        </w:rPr>
        <w:t xml:space="preserve">2</w:t>
      </w:r>
      <w:r>
        <w:rPr>
          <w:rStyle w:val="1290"/>
          <w:rFonts w:hint="eastAsia" w:ascii="宋体" w:hAnsi="宋体"/>
          <w:color w:val="auto"/>
          <w:sz w:val="24"/>
          <w:highlight w:val="none"/>
        </w:rPr>
        <w:t xml:space="preserve">年，承诺的保修期为</w:t>
      </w:r>
      <w:r>
        <w:rPr>
          <w:rStyle w:val="1290"/>
          <w:rFonts w:hint="eastAsia" w:ascii="宋体" w:hAnsi="宋体"/>
          <w:color w:val="auto"/>
          <w:sz w:val="24"/>
          <w:highlight w:val="none"/>
          <w:u w:val="single"/>
        </w:rPr>
        <w:t xml:space="preserve">    </w:t>
      </w:r>
      <w:r>
        <w:rPr>
          <w:rStyle w:val="1290"/>
          <w:rFonts w:hint="eastAsia" w:ascii="宋体" w:hAnsi="宋体"/>
          <w:color w:val="auto"/>
          <w:sz w:val="24"/>
          <w:highlight w:val="none"/>
        </w:rPr>
        <w:t xml:space="preserve">年</w:t>
      </w:r>
      <w:r/>
    </w:p>
    <w:p>
      <w:pPr>
        <w:pStyle w:val="1064"/>
        <w:ind w:firstLine="2013"/>
        <w:jc w:val="left"/>
        <w:spacing w:line="440" w:lineRule="exact"/>
        <w:widowControl w:val="off"/>
        <w:rPr>
          <w:rStyle w:val="1290"/>
          <w:rFonts w:ascii="宋体" w:hAnsi="宋体"/>
          <w:color w:val="auto"/>
          <w:sz w:val="24"/>
          <w:highlight w:val="none"/>
        </w:rPr>
      </w:pPr>
      <w:r>
        <w:rPr>
          <w:rStyle w:val="1290"/>
          <w:rFonts w:hint="eastAsia" w:ascii="宋体" w:hAnsi="宋体"/>
          <w:color w:val="auto"/>
          <w:sz w:val="24"/>
          <w:highlight w:val="none"/>
        </w:rPr>
        <w:t xml:space="preserve">      </w:t>
      </w:r>
      <w:r/>
    </w:p>
    <w:p>
      <w:pPr>
        <w:pStyle w:val="1062"/>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1062"/>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1062"/>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1062"/>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4、如最后报价未列明单价，则最后所报各项单价计算方法为：（最后报价/最初报价）*各项最初报价的单价。</w:t>
      </w:r>
      <w:r/>
    </w:p>
    <w:p>
      <w:pPr>
        <w:pStyle w:val="1062"/>
        <w:ind w:firstLine="480"/>
        <w:spacing w:line="360" w:lineRule="auto"/>
        <w:rPr>
          <w:rFonts w:ascii="宋体" w:hAnsi="宋体"/>
          <w:color w:val="auto"/>
          <w:sz w:val="24"/>
          <w:highlight w:val="none"/>
        </w:rPr>
      </w:pPr>
      <w:r>
        <w:rPr>
          <w:rFonts w:ascii="宋体" w:hAnsi="宋体"/>
          <w:color w:val="auto"/>
          <w:sz w:val="24"/>
          <w:highlight w:val="none"/>
        </w:rPr>
      </w:r>
      <w:r/>
    </w:p>
    <w:p>
      <w:pPr>
        <w:pStyle w:val="1062"/>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62"/>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62"/>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62"/>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pStyle w:val="1062"/>
        <w:rPr>
          <w:rFonts w:ascii="宋体" w:hAnsi="宋体"/>
          <w:color w:val="auto"/>
          <w:highlight w:val="none"/>
        </w:rPr>
      </w:pPr>
      <w:r>
        <w:rPr>
          <w:rFonts w:ascii="宋体" w:hAnsi="宋体"/>
          <w:color w:val="auto"/>
          <w:highlight w:val="none"/>
        </w:rPr>
      </w:r>
      <w:r/>
    </w:p>
    <w:p>
      <w:pPr>
        <w:pStyle w:val="1062"/>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1062"/>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66"/>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lang w:eastAsia="zh-CN"/>
        </w:rPr>
        <w:t xml:space="preserve">JSZC-320302-ZEXG-C2026-0003</w:t>
      </w:r>
      <w:r>
        <w:rPr>
          <w:rFonts w:hint="eastAsia" w:ascii="宋体" w:hAnsi="宋体" w:eastAsia="宋体"/>
          <w:b w:val="0"/>
          <w:bCs w:val="0"/>
          <w:color w:val="auto"/>
          <w:sz w:val="24"/>
          <w:szCs w:val="24"/>
          <w:highlight w:val="none"/>
          <w:lang w:val="en-US" w:eastAsia="zh-CN"/>
        </w:rPr>
        <w:t xml:space="preserve"> </w:t>
      </w:r>
      <w:r/>
    </w:p>
    <w:p>
      <w:pPr>
        <w:pStyle w:val="1066"/>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荆马河片区道路雨污分流路面修复工程项目</w:t>
      </w:r>
      <w:r/>
    </w:p>
    <w:p>
      <w:pPr>
        <w:pStyle w:val="1062"/>
        <w:jc w:val="left"/>
        <w:spacing w:line="0" w:lineRule="atLeast"/>
        <w:rPr>
          <w:rFonts w:ascii="宋体" w:hAnsi="宋体"/>
          <w:color w:val="auto"/>
          <w:sz w:val="24"/>
          <w:highlight w:val="none"/>
        </w:rPr>
      </w:pPr>
      <w:r>
        <w:rPr>
          <w:rFonts w:ascii="宋体" w:hAnsi="宋体"/>
          <w:color w:val="auto"/>
          <w:sz w:val="24"/>
          <w:highlight w:val="none"/>
        </w:rPr>
      </w:r>
      <w:r/>
    </w:p>
    <w:p>
      <w:pPr>
        <w:pStyle w:val="1062"/>
        <w:spacing w:line="360" w:lineRule="auto"/>
        <w:rPr>
          <w:rFonts w:ascii="宋体" w:hAnsi="宋体"/>
          <w:color w:val="auto"/>
          <w:sz w:val="24"/>
          <w:highlight w:val="none"/>
        </w:rPr>
      </w:pPr>
      <w:r>
        <w:rPr>
          <w:rFonts w:ascii="宋体" w:hAnsi="宋体"/>
          <w:color w:val="auto"/>
          <w:sz w:val="24"/>
          <w:highlight w:val="none"/>
        </w:rPr>
      </w:r>
      <w:r/>
    </w:p>
    <w:p>
      <w:pPr>
        <w:pStyle w:val="1062"/>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1062"/>
        <w:jc w:val="left"/>
        <w:spacing w:line="0" w:lineRule="atLeast"/>
        <w:rPr>
          <w:rFonts w:ascii="宋体" w:hAnsi="宋体"/>
          <w:color w:val="auto"/>
          <w:sz w:val="24"/>
          <w:highlight w:val="none"/>
        </w:rPr>
      </w:pPr>
      <w:r>
        <w:rPr>
          <w:rFonts w:ascii="宋体" w:hAnsi="宋体"/>
          <w:color w:val="auto"/>
          <w:sz w:val="24"/>
          <w:highlight w:val="none"/>
        </w:rPr>
      </w:r>
      <w:r/>
    </w:p>
    <w:p>
      <w:pPr>
        <w:pStyle w:val="1066"/>
        <w:rPr>
          <w:color w:val="auto"/>
          <w:highlight w:val="none"/>
        </w:rPr>
      </w:pPr>
      <w:r>
        <w:rPr>
          <w:color w:val="auto"/>
          <w:highlight w:val="none"/>
        </w:rPr>
      </w:r>
      <w:r/>
    </w:p>
    <w:p>
      <w:pPr>
        <w:pStyle w:val="1062"/>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2"/>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62"/>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62"/>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064"/>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1062"/>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1062"/>
        <w:numPr>
          <w:ilvl w:val="0"/>
          <w:numId w:val="7"/>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1062"/>
        <w:spacing w:line="360" w:lineRule="auto"/>
        <w:rPr>
          <w:rFonts w:ascii="宋体" w:hAnsi="宋体"/>
          <w:b/>
          <w:color w:val="auto"/>
          <w:sz w:val="24"/>
          <w:highlight w:val="none"/>
          <w:u w:val="single"/>
        </w:rPr>
        <w:sectPr>
          <w:footerReference w:type="default" r:id="rId9"/>
          <w:footerReference w:type="first" r:id="rId10"/>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b/>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项目编号：JSZC-320302-ZEXG-C2026-0003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项目名称：荆马河片区道路雨污分流路面修复工程项目</w:t>
      </w:r>
      <w:r/>
    </w:p>
    <w:tbl>
      <w:tblPr>
        <w:tblStyle w:val="10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1042"/>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numPr>
          <w:ilvl w:val="0"/>
          <w:numId w:val="3"/>
        </w:numPr>
        <w:ind w:lef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pStyle w:val="1061"/>
        <w:numPr>
          <w:ilvl w:val="0"/>
          <w:numId w:val="0"/>
        </w:numPr>
        <w:ind w:right="6"/>
        <w:jc w:val="both"/>
        <w:widowControl w:val="off"/>
        <w:rPr>
          <w:rFonts w:hint="eastAsia"/>
          <w:color w:val="auto"/>
          <w:highlight w:val="none"/>
        </w:rPr>
      </w:pPr>
      <w:r>
        <w:rPr>
          <w:rFonts w:hint="eastAsia"/>
          <w:color w:val="auto"/>
          <w:highlight w:val="none"/>
        </w:rPr>
      </w:r>
      <w:r/>
    </w:p>
    <w:tbl>
      <w:tblPr>
        <w:tblStyle w:val="10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774"/>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0" w:firstLine="240"/>
              <w:keepLines w:val="0"/>
              <w:keepNext w:val="0"/>
              <w:pageBreakBefore w:val="0"/>
              <w:spacing w:before="0" w:beforeAutospacing="0" w:after="0" w:line="24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p>
            <w:pPr>
              <w:ind w:left="0" w:right="0" w:firstLine="0"/>
              <w:keepLines w:val="0"/>
              <w:keepNext w:val="0"/>
              <w:pageBreakBefore w:val="0"/>
              <w:spacing w:before="0" w:beforeAutospacing="0" w:after="0" w:line="240" w:lineRule="auto"/>
              <w:widowControl/>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szCs w:val="18"/>
                <w:highlight w:val="none"/>
                <w:lang w:eastAsia="zh-CN"/>
              </w:rPr>
              <w:t xml:space="preserve">（</w:t>
            </w:r>
            <w:r>
              <w:rPr>
                <w:rFonts w:ascii="Arial" w:hAnsi="Arial" w:eastAsia="Arial" w:cs="Arial"/>
                <w:color w:val="auto"/>
                <w:sz w:val="22"/>
                <w:szCs w:val="18"/>
                <w:highlight w:val="none"/>
              </w:rPr>
              <w:t xml:space="preserve">项目负责人</w:t>
            </w:r>
            <w:r>
              <w:rPr>
                <w:rFonts w:hint="eastAsia" w:ascii="宋体" w:hAnsi="宋体" w:cs="宋体"/>
                <w:color w:val="auto"/>
                <w:sz w:val="22"/>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hint="default" w:ascii="Times New Roman" w:hAnsi="Times New Roman" w:eastAsia="宋体" w:cs="Times New Roman"/>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pStyle w:val="1061"/>
        <w:numPr>
          <w:ilvl w:val="0"/>
          <w:numId w:val="0"/>
        </w:numPr>
        <w:ind w:right="6"/>
        <w:jc w:val="both"/>
        <w:widowControl w:val="off"/>
        <w:rPr>
          <w:rFonts w:hint="eastAsia"/>
          <w:color w:val="auto"/>
          <w:highlight w:val="none"/>
        </w:rPr>
      </w:pPr>
      <w:r>
        <w:rPr>
          <w:rFonts w:hint="eastAsia"/>
          <w:color w:val="auto"/>
          <w:highlight w:val="none"/>
        </w:rPr>
      </w:r>
      <w:r/>
    </w:p>
    <w:p>
      <w:pPr>
        <w:pStyle w:val="1061"/>
        <w:numPr>
          <w:ilvl w:val="0"/>
          <w:numId w:val="0"/>
        </w:numPr>
        <w:ind w:right="6"/>
        <w:jc w:val="both"/>
        <w:widowControl w:val="off"/>
        <w:rPr>
          <w:rFonts w:hint="eastAsia"/>
          <w:color w:val="auto"/>
          <w:highlight w:val="none"/>
        </w:rPr>
      </w:pPr>
      <w:r>
        <w:rPr>
          <w:rFonts w:hint="eastAsia"/>
          <w:color w:val="auto"/>
          <w:highlight w:val="none"/>
        </w:rPr>
      </w:r>
      <w:r/>
    </w:p>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hint="eastAsia" w:ascii="宋体" w:hAnsi="宋体" w:cs="宋体"/>
          <w:color w:val="auto"/>
          <w:sz w:val="24"/>
          <w:highlight w:val="none"/>
          <w:lang w:eastAsia="zh-CN"/>
        </w:rPr>
        <w:t xml:space="preserve">与</w:t>
      </w:r>
      <w:r>
        <w:rPr>
          <w:rFonts w:ascii="宋体" w:hAnsi="宋体" w:eastAsia="宋体" w:cs="宋体"/>
          <w:color w:val="auto"/>
          <w:sz w:val="24"/>
          <w:highlight w:val="none"/>
        </w:rPr>
        <w:t xml:space="preserve">本单位签订</w:t>
      </w:r>
      <w:r>
        <w:rPr>
          <w:rFonts w:hint="eastAsia" w:ascii="宋体" w:hAnsi="宋体" w:cs="宋体"/>
          <w:color w:val="auto"/>
          <w:sz w:val="24"/>
          <w:highlight w:val="none"/>
          <w:lang w:eastAsia="zh-CN"/>
        </w:rPr>
        <w:t xml:space="preserve">的</w:t>
      </w:r>
      <w:r>
        <w:rPr>
          <w:rFonts w:ascii="宋体" w:hAnsi="宋体" w:eastAsia="宋体" w:cs="宋体"/>
          <w:color w:val="auto"/>
          <w:sz w:val="24"/>
          <w:highlight w:val="none"/>
        </w:rPr>
        <w:t xml:space="preserve">劳动合同（必须提供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3.项目负责人无行贿犯罪行为记录；或有行贿犯罪行为记录，但自记录之日起已超过5年的承诺书。（必须提供承诺书</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0" w:name="_Hlk81985343"/>
      <w:r>
        <w:rPr>
          <w:rFonts w:hint="eastAsia" w:ascii="宋体" w:hAnsi="宋体" w:eastAsia="宋体" w:cs="宋体"/>
          <w:b/>
          <w:bCs/>
          <w:color w:val="auto"/>
          <w:sz w:val="36"/>
          <w:highlight w:val="none"/>
        </w:rPr>
        <w:t xml:space="preserve">偏离表</w:t>
      </w:r>
      <w:r/>
    </w:p>
    <w:p>
      <w:pPr>
        <w:pStyle w:val="1066"/>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项目编号：JSZC-320302-ZEXG-C2026-0003</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066"/>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项目名称：荆马河片区道路雨污分流路面修复工程项目</w:t>
      </w:r>
      <w:r/>
    </w:p>
    <w:tbl>
      <w:tblPr>
        <w:tblStyle w:val="102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0"/>
      <w:r/>
      <w:r/>
    </w:p>
    <w:p>
      <w:pPr>
        <w:pStyle w:val="1062"/>
        <w:jc w:val="center"/>
        <w:spacing w:line="360" w:lineRule="exact"/>
        <w:rPr>
          <w:rFonts w:ascii="宋体" w:hAnsi="宋体"/>
          <w:b/>
          <w:color w:val="auto"/>
          <w:sz w:val="36"/>
          <w:highlight w:val="none"/>
        </w:rPr>
      </w:pPr>
      <w:r>
        <w:rPr>
          <w:rFonts w:ascii="宋体" w:hAnsi="宋体"/>
          <w:b/>
          <w:color w:val="auto"/>
          <w:sz w:val="36"/>
          <w:highlight w:val="none"/>
        </w:rPr>
      </w:r>
      <w:r/>
    </w:p>
    <w:p>
      <w:pPr>
        <w:pStyle w:val="1062"/>
        <w:jc w:val="both"/>
        <w:spacing w:line="360" w:lineRule="exact"/>
        <w:rPr>
          <w:rFonts w:ascii="宋体" w:hAnsi="宋体"/>
          <w:b/>
          <w:color w:val="auto"/>
          <w:sz w:val="36"/>
          <w:highlight w:val="none"/>
        </w:rPr>
      </w:pPr>
      <w:r>
        <w:rPr>
          <w:rFonts w:ascii="宋体" w:hAnsi="宋体"/>
          <w:b/>
          <w:color w:val="auto"/>
          <w:sz w:val="36"/>
          <w:highlight w:val="none"/>
        </w:rPr>
      </w:r>
      <w:r/>
    </w:p>
    <w:p>
      <w:pPr>
        <w:jc w:val="center"/>
        <w:spacing w:before="240" w:after="240" w:line="85"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b/>
          <w:color w:val="auto"/>
          <w:sz w:val="36"/>
          <w:highlight w:val="none"/>
          <w:lang w:val="en-US" w:eastAsia="zh-CN"/>
        </w:rPr>
        <w:t xml:space="preserve">8、供应商信用承诺书</w:t>
      </w:r>
      <w:r/>
    </w:p>
    <w:p>
      <w:pPr>
        <w:ind w:firstLine="480"/>
        <w:jc w:val="both"/>
        <w:spacing w:line="479" w:lineRule="atLeast"/>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为维护公开、公平、公正的政府采购市场秩序，树立诚实守信的供应商形象，本单位在</w:t>
      </w:r>
      <w:r>
        <w:rPr>
          <w:rFonts w:hint="eastAsia" w:ascii="宋体" w:hAnsi="宋体" w:cs="宋体"/>
          <w:color w:val="auto"/>
          <w:sz w:val="24"/>
          <w:szCs w:val="24"/>
          <w:highlight w:val="none"/>
          <w:u w:val="single"/>
          <w:lang w:val="en-US" w:eastAsia="zh-CN" w:bidi="ar-SA"/>
        </w:rPr>
        <w:t xml:space="preserve">荆马河片区道路雨污分流路面修复工程项目</w:t>
      </w:r>
      <w:r>
        <w:rPr>
          <w:rFonts w:ascii="宋体" w:hAnsi="宋体" w:eastAsia="宋体" w:cs="宋体"/>
          <w:color w:val="auto"/>
          <w:sz w:val="24"/>
          <w:szCs w:val="24"/>
          <w:highlight w:val="none"/>
          <w:lang w:val="en-US" w:eastAsia="zh-CN" w:bidi="ar-SA"/>
        </w:rPr>
        <w:t xml:space="preserve">项目（项目编号：</w:t>
      </w:r>
      <w:r>
        <w:rPr>
          <w:rFonts w:hint="eastAsia" w:ascii="宋体" w:hAnsi="宋体" w:cs="宋体"/>
          <w:color w:val="auto"/>
          <w:sz w:val="24"/>
          <w:szCs w:val="24"/>
          <w:highlight w:val="none"/>
          <w:u w:val="single"/>
          <w:lang w:val="en-US" w:eastAsia="zh-CN" w:bidi="ar-SA"/>
        </w:rPr>
        <w:t xml:space="preserve">JSZC-320302-ZEXG-C2026-0003</w:t>
      </w:r>
      <w:r>
        <w:rPr>
          <w:rFonts w:ascii="宋体" w:hAnsi="宋体" w:eastAsia="宋体" w:cs="宋体"/>
          <w:color w:val="auto"/>
          <w:sz w:val="24"/>
          <w:szCs w:val="24"/>
          <w:highlight w:val="none"/>
          <w:lang w:val="en-US" w:eastAsia="zh-CN" w:bidi="ar-SA"/>
        </w:rPr>
        <w:t xml:space="preserve">)采购过程中自愿作出以下承诺：  </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3、不与采购人或采购代理机构或政府采购评审专家或其他供应商或其他政府采购相关人员恶意串通，不向以上相关人员行贿或者提供不正当利益。</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4、中标、成交通知书发出后，无正当理由不拒绝与采购人签订政府采购合同。</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5、中标、成交通知书发出后，按照采购文件确定的事项，在规定的时间内与采购人签订采购合同，不向采购人提出不合理的要求作为签订合同的条件。</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6、不将政府采购合同转包，或者采购人允许采用分包方式履行合同的，不将合同的主体和关键部分分包给其他供应商。</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7、不提供假冒伪劣产品，不存在偷工减料情形，严格履行合同义务。</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8、不擅自变更、中止或者终止政府采购合同。</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9、不采用捏造事实、提供虚假材料或者以非法手段取得证明材料等方式进行虚假、恶意质疑和投诉。</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10、自觉接受有关部门依法实施的监督检查，在监督检查中提供真实有效的情况。</w:t>
      </w:r>
      <w:r/>
    </w:p>
    <w:p>
      <w:pPr>
        <w:ind w:firstLine="480"/>
        <w:jc w:val="both"/>
        <w:spacing w:line="479"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 </w:t>
      </w:r>
      <w:r/>
    </w:p>
    <w:p>
      <w:pPr>
        <w:ind w:right="29" w:firstLine="4320"/>
        <w:jc w:val="both"/>
        <w:spacing w:before="240" w:after="240" w:line="85"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承诺单位（电子签章）：</w:t>
      </w:r>
      <w:r/>
    </w:p>
    <w:p>
      <w:pPr>
        <w:ind w:right="29"/>
        <w:jc w:val="right"/>
        <w:spacing w:before="240" w:after="240" w:line="85"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法定代表人(负责人)或授权代表（签字或盖章）：  </w:t>
      </w:r>
      <w:r/>
    </w:p>
    <w:p>
      <w:pPr>
        <w:ind w:right="29" w:firstLine="4320"/>
        <w:jc w:val="both"/>
        <w:spacing w:before="240" w:after="240" w:line="85"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日</w:t>
      </w:r>
      <w:r/>
    </w:p>
    <w:p>
      <w:pPr>
        <w:rPr>
          <w:rFonts w:ascii="宋体" w:hAnsi="宋体"/>
          <w:b/>
          <w:color w:val="auto"/>
          <w:sz w:val="36"/>
          <w:highlight w:val="none"/>
        </w:rPr>
      </w:pPr>
      <w:r>
        <w:rPr>
          <w:rFonts w:ascii="宋体" w:hAnsi="宋体"/>
          <w:b/>
          <w:color w:val="auto"/>
          <w:sz w:val="36"/>
          <w:highlight w:val="none"/>
        </w:rPr>
        <w:br w:type="page" w:clear="all"/>
      </w:r>
      <w:r/>
    </w:p>
    <w:p>
      <w:pPr>
        <w:pStyle w:val="1062"/>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拟签订的合同文本</w:t>
      </w:r>
      <w:r/>
    </w:p>
    <w:p>
      <w:pPr>
        <w:pStyle w:val="1062"/>
        <w:spacing w:line="360" w:lineRule="auto"/>
        <w:widowControl/>
        <w:rPr>
          <w:rFonts w:ascii="宋体" w:hAnsi="宋体"/>
          <w:color w:val="auto"/>
          <w:sz w:val="24"/>
          <w:highlight w:val="none"/>
        </w:rPr>
      </w:pPr>
      <w:r>
        <w:rPr>
          <w:rFonts w:ascii="宋体" w:hAnsi="宋体"/>
          <w:color w:val="auto"/>
          <w:sz w:val="24"/>
          <w:highlight w:val="none"/>
        </w:rPr>
      </w:r>
      <w:r/>
    </w:p>
    <w:p>
      <w:pPr>
        <w:pStyle w:val="1062"/>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荆马河片区道路雨污分流路面修复工程项目</w:t>
      </w:r>
      <w:r/>
    </w:p>
    <w:p>
      <w:pPr>
        <w:pStyle w:val="1062"/>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hint="eastAsia" w:ascii="宋体" w:hAnsi="宋体"/>
          <w:color w:val="auto"/>
          <w:sz w:val="24"/>
          <w:highlight w:val="none"/>
          <w:lang w:val="en-US" w:eastAsia="zh-CN"/>
        </w:rPr>
        <w:t xml:space="preserve"> </w:t>
      </w:r>
      <w:r/>
    </w:p>
    <w:p>
      <w:pPr>
        <w:pStyle w:val="1063"/>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6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6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6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6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69"/>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center"/>
        <w:widowControl w:val="off"/>
        <w:rPr>
          <w:rFonts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highlight w:val="none"/>
          <w:lang w:val="en-US" w:eastAsia="zh-CN" w:bidi="ar-SA"/>
        </w:rPr>
        <w:t xml:space="preserve">建设工程施工合同</w:t>
      </w:r>
      <w:r/>
    </w:p>
    <w:p>
      <w:pPr>
        <w:jc w:val="center"/>
        <w:widowControl w:val="off"/>
        <w:rPr>
          <w:rFonts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highlight w:val="none"/>
          <w:lang w:val="en-US" w:eastAsia="zh-CN" w:bidi="ar-SA"/>
        </w:rPr>
        <w:t xml:space="preserve">（示范文本）</w:t>
      </w:r>
      <w:r/>
    </w:p>
    <w:p>
      <w:pPr>
        <w:jc w:val="center"/>
        <w:widowControl w:val="off"/>
        <w:rPr>
          <w:rFonts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highlight w:val="none"/>
          <w:lang w:val="en-US" w:eastAsia="zh-CN" w:bidi="ar-SA"/>
        </w:rPr>
        <w:t xml:space="preserve">（GF—2017—0201）</w:t>
      </w:r>
      <w:r/>
    </w:p>
    <w:p>
      <w:pPr>
        <w:pStyle w:val="1062"/>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061"/>
        <w:rPr>
          <w:rFonts w:ascii="宋体" w:hAnsi="宋体"/>
          <w:color w:val="auto"/>
          <w:sz w:val="24"/>
          <w:highlight w:val="none"/>
        </w:rPr>
      </w:pPr>
      <w:r>
        <w:rPr>
          <w:rFonts w:ascii="宋体" w:hAnsi="宋体"/>
          <w:color w:val="auto"/>
          <w:sz w:val="24"/>
          <w:highlight w:val="none"/>
        </w:rPr>
      </w:r>
      <w:r/>
    </w:p>
    <w:p>
      <w:pPr>
        <w:pStyle w:val="1061"/>
        <w:rPr>
          <w:rFonts w:ascii="宋体" w:hAnsi="宋体"/>
          <w:color w:val="auto"/>
          <w:sz w:val="24"/>
          <w:highlight w:val="none"/>
        </w:rPr>
      </w:pPr>
      <w:r>
        <w:rPr>
          <w:rFonts w:ascii="宋体" w:hAnsi="宋体"/>
          <w:color w:val="auto"/>
          <w:sz w:val="24"/>
          <w:highlight w:val="none"/>
        </w:rPr>
      </w:r>
      <w:r/>
    </w:p>
    <w:p>
      <w:pPr>
        <w:pStyle w:val="1061"/>
        <w:rPr>
          <w:rFonts w:ascii="宋体" w:hAnsi="宋体"/>
          <w:color w:val="auto"/>
          <w:sz w:val="24"/>
          <w:highlight w:val="none"/>
        </w:rPr>
      </w:pPr>
      <w:r>
        <w:rPr>
          <w:rFonts w:ascii="宋体" w:hAnsi="宋体"/>
          <w:color w:val="auto"/>
          <w:sz w:val="24"/>
          <w:highlight w:val="none"/>
        </w:rPr>
      </w:r>
      <w:r/>
    </w:p>
    <w:p>
      <w:pPr>
        <w:pStyle w:val="1063"/>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2"/>
        <w:ind w:firstLine="1320"/>
        <w:spacing w:line="360" w:lineRule="auto"/>
        <w:widowControl/>
        <w:rPr>
          <w:rFonts w:hint="eastAsia" w:ascii="宋体" w:hAnsi="宋体" w:cs="宋体"/>
          <w:color w:val="auto"/>
          <w:sz w:val="24"/>
          <w:highlight w:val="none"/>
          <w:u w:val="single"/>
          <w:lang w:eastAsia="zh-CN"/>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lang w:eastAsia="zh-CN"/>
        </w:rPr>
        <w:t xml:space="preserve">徐州市鼓楼区城市管理局</w:t>
      </w:r>
      <w:r/>
    </w:p>
    <w:p>
      <w:pPr>
        <w:pStyle w:val="1062"/>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p>
    <w:p>
      <w:pPr>
        <w:pStyle w:val="1062"/>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pStyle w:val="1063"/>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rPr>
          <w:rFonts w:hint="eastAsia" w:ascii="华文中宋" w:hAnsi="华文中宋" w:eastAsia="华文中宋"/>
          <w:color w:val="auto"/>
          <w:sz w:val="32"/>
          <w:szCs w:val="44"/>
          <w:highlight w:val="none"/>
        </w:rPr>
      </w:pPr>
      <w:r>
        <w:rPr>
          <w:rFonts w:hint="eastAsia" w:ascii="华文中宋" w:hAnsi="华文中宋" w:eastAsia="华文中宋"/>
          <w:color w:val="auto"/>
          <w:sz w:val="32"/>
          <w:szCs w:val="44"/>
          <w:highlight w:val="none"/>
        </w:rPr>
        <w:br w:type="page" w:clear="all"/>
      </w:r>
      <w:r/>
    </w:p>
    <w:p>
      <w:pPr>
        <w:pStyle w:val="1016"/>
        <w:jc w:val="center"/>
        <w:widowControl/>
        <w:rPr>
          <w:rFonts w:eastAsia="华文中宋"/>
          <w:b w:val="0"/>
          <w:color w:val="auto"/>
          <w:sz w:val="32"/>
          <w:szCs w:val="44"/>
          <w:highlight w:val="none"/>
        </w:rPr>
      </w:pPr>
      <w:r>
        <w:rPr>
          <w:rFonts w:hint="eastAsia" w:ascii="华文中宋" w:hAnsi="华文中宋" w:eastAsia="华文中宋"/>
          <w:color w:val="auto"/>
          <w:sz w:val="32"/>
          <w:szCs w:val="44"/>
          <w:highlight w:val="none"/>
        </w:rPr>
        <w:t xml:space="preserve">第一部分 合同协议书</w:t>
      </w:r>
      <w:r/>
    </w:p>
    <w:p>
      <w:pPr>
        <w:ind w:right="0"/>
        <w:jc w:val="left"/>
        <w:pageBreakBefore w:val="0"/>
        <w:spacing w:line="288" w:lineRule="auto"/>
        <w:widowControl/>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cs="宋体"/>
          <w:color w:val="auto"/>
          <w:sz w:val="24"/>
          <w:highlight w:val="none"/>
          <w:u w:val="single"/>
          <w:lang w:eastAsia="zh-CN"/>
        </w:rPr>
        <w:t xml:space="preserve">徐州市鼓楼区城市管理局</w:t>
      </w:r>
      <w:r>
        <w:rPr>
          <w:rFonts w:hint="eastAsia" w:ascii="宋体" w:hAnsi="宋体" w:eastAsia="宋体" w:cs="宋体"/>
          <w:b/>
          <w:color w:val="auto"/>
          <w:sz w:val="21"/>
          <w:szCs w:val="21"/>
          <w:highlight w:val="none"/>
          <w:u w:val="single"/>
          <w:lang w:val="en-US" w:eastAsia="zh-CN"/>
        </w:rPr>
        <w:t xml:space="preserve"> </w:t>
      </w:r>
      <w:r/>
    </w:p>
    <w:p>
      <w:pPr>
        <w:ind w:right="0"/>
        <w:jc w:val="left"/>
        <w:pageBreakBefore w:val="0"/>
        <w:spacing w:line="288" w:lineRule="auto"/>
        <w:widowControl/>
        <w:rPr>
          <w:rFonts w:hint="eastAsia" w:ascii="宋体" w:hAnsi="宋体" w:eastAsia="宋体" w:cs="宋体"/>
          <w:b/>
          <w:color w:val="auto"/>
          <w:sz w:val="21"/>
          <w:szCs w:val="21"/>
          <w:highlight w:val="none"/>
          <w:u w:val="none"/>
          <w:lang w:val="en-US"/>
        </w:rPr>
      </w:pPr>
      <w:r>
        <w:rPr>
          <w:rFonts w:hint="eastAsia" w:ascii="宋体" w:hAnsi="宋体" w:eastAsia="宋体" w:cs="宋体"/>
          <w:b/>
          <w:color w:val="auto"/>
          <w:sz w:val="21"/>
          <w:szCs w:val="21"/>
          <w:highlight w:val="none"/>
        </w:rPr>
        <w:t xml:space="preserve">承包人（全称）：</w:t>
      </w:r>
      <w:r>
        <w:rPr>
          <w:rFonts w:ascii="宋体" w:hAnsi="宋体" w:cs="宋体"/>
          <w:b/>
          <w:color w:val="auto"/>
          <w:highlight w:val="none"/>
          <w:u w:val="single"/>
        </w:rPr>
        <w:t xml:space="preserve">               </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eastAsia="zh-CN"/>
        </w:rPr>
        <w:t xml:space="preserve">荆马河片区道路雨污分流路面修复工程项目</w:t>
      </w:r>
      <w:r>
        <w:rPr>
          <w:rFonts w:hint="eastAsia" w:ascii="宋体" w:hAnsi="宋体" w:eastAsia="宋体" w:cs="宋体"/>
          <w:color w:val="auto"/>
          <w:sz w:val="21"/>
          <w:szCs w:val="21"/>
          <w:highlight w:val="none"/>
        </w:rPr>
        <w:t xml:space="preserve">施工及有关事项协商一致，共同达成如下协议：</w:t>
      </w:r>
      <w:r/>
    </w:p>
    <w:p>
      <w:pPr>
        <w:ind w:right="0"/>
        <w:jc w:val="left"/>
        <w:keepLines/>
        <w:keepNext/>
        <w:pageBreakBefore w:val="0"/>
        <w:spacing w:line="288" w:lineRule="auto"/>
        <w:rPr>
          <w:rFonts w:hint="eastAsia" w:ascii="宋体" w:hAnsi="宋体" w:eastAsia="宋体" w:cs="宋体"/>
          <w:b/>
          <w:color w:val="auto"/>
          <w:sz w:val="21"/>
          <w:szCs w:val="21"/>
          <w:highlight w:val="none"/>
        </w:rPr>
        <w:outlineLvl w:val="3"/>
      </w:pPr>
      <w:r/>
      <w:bookmarkStart w:id="1" w:name="_Toc351203481"/>
      <w:r>
        <w:rPr>
          <w:rFonts w:hint="eastAsia" w:ascii="宋体" w:hAnsi="宋体" w:eastAsia="宋体" w:cs="宋体"/>
          <w:bCs/>
          <w:color w:val="auto"/>
          <w:sz w:val="21"/>
          <w:szCs w:val="21"/>
          <w:highlight w:val="none"/>
        </w:rPr>
        <w:t xml:space="preserve">一、工程概况</w:t>
      </w:r>
      <w:bookmarkEnd w:id="1"/>
      <w:r/>
      <w:r/>
    </w:p>
    <w:p>
      <w:pPr>
        <w:ind w:right="0" w:firstLine="392"/>
        <w:jc w:val="left"/>
        <w:keepLines w:val="0"/>
        <w:keepNext w:val="0"/>
        <w:pageBreakBefore w:val="0"/>
        <w:spacing w:line="288"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eastAsia="zh-CN"/>
        </w:rPr>
        <w:t xml:space="preserve">荆马河片区道路雨污分流路面修复工程项目</w:t>
      </w:r>
      <w:r>
        <w:rPr>
          <w:rFonts w:hint="eastAsia" w:ascii="宋体" w:hAnsi="宋体" w:eastAsia="宋体" w:cs="宋体"/>
          <w:color w:val="auto"/>
          <w:sz w:val="21"/>
          <w:szCs w:val="21"/>
          <w:highlight w:val="none"/>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2.工程地点：</w:t>
      </w:r>
      <w:r>
        <w:rPr>
          <w:rFonts w:hint="eastAsia" w:ascii="宋体" w:hAnsi="宋体" w:cs="宋体"/>
          <w:color w:val="auto"/>
          <w:sz w:val="21"/>
          <w:szCs w:val="21"/>
          <w:highlight w:val="none"/>
          <w:u w:val="single"/>
          <w:lang w:val="en-US" w:eastAsia="zh-CN"/>
        </w:rPr>
        <w:t xml:space="preserve">徐州市鼓楼区荆马河片区道路</w:t>
      </w:r>
      <w:r>
        <w:rPr>
          <w:rFonts w:hint="eastAsia" w:ascii="宋体" w:hAnsi="宋体" w:eastAsia="宋体" w:cs="宋体"/>
          <w:color w:val="auto"/>
          <w:sz w:val="21"/>
          <w:szCs w:val="21"/>
          <w:highlight w:val="none"/>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p>
    <w:p>
      <w:pPr>
        <w:ind w:right="0" w:firstLine="392"/>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4.资金来源：</w:t>
      </w:r>
      <w:r>
        <w:rPr>
          <w:rFonts w:hint="eastAsia" w:ascii="宋体" w:hAnsi="宋体" w:cs="宋体"/>
          <w:color w:val="auto"/>
          <w:sz w:val="21"/>
          <w:szCs w:val="21"/>
          <w:highlight w:val="none"/>
          <w:u w:val="single"/>
          <w:lang w:val="en-US" w:eastAsia="zh-CN"/>
        </w:rPr>
        <w:t xml:space="preserve">财政资金</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荆马河片区道路雨污分流路面的道路修复项目，实施内容主要包含沥青路面铺设、人行道铺装及路牙石安装等。</w:t>
      </w:r>
      <w:r>
        <w:rPr>
          <w:rFonts w:hint="eastAsia" w:ascii="宋体" w:hAnsi="宋体" w:eastAsia="宋体" w:cs="宋体"/>
          <w:bCs/>
          <w:color w:val="auto"/>
          <w:sz w:val="21"/>
          <w:szCs w:val="21"/>
          <w:highlight w:val="none"/>
          <w:u w:val="single"/>
          <w:lang w:val="en-US" w:eastAsia="zh-CN"/>
        </w:rPr>
        <w:t xml:space="preserve">详见工程量清单及施工图所含项目全部内容。</w:t>
      </w:r>
      <w:r/>
    </w:p>
    <w:p>
      <w:pPr>
        <w:ind w:right="0" w:firstLine="400"/>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工程承包范围：</w:t>
      </w:r>
      <w:bookmarkStart w:id="2" w:name="_Toc351203482"/>
      <w:r>
        <w:rPr>
          <w:rFonts w:hint="eastAsia" w:ascii="宋体" w:hAnsi="宋体" w:eastAsia="宋体" w:cs="宋体"/>
          <w:bCs/>
          <w:color w:val="auto"/>
          <w:sz w:val="21"/>
          <w:szCs w:val="21"/>
          <w:highlight w:val="none"/>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承包方式：</w:t>
      </w:r>
      <w:r>
        <w:rPr>
          <w:rFonts w:hint="eastAsia" w:ascii="宋体" w:hAnsi="宋体" w:eastAsia="宋体" w:cs="宋体"/>
          <w:color w:val="auto"/>
          <w:sz w:val="21"/>
          <w:szCs w:val="21"/>
          <w:highlight w:val="none"/>
          <w:u w:val="single"/>
        </w:rPr>
        <w:t xml:space="preserve"> 包工包料</w:t>
      </w:r>
      <w:r/>
    </w:p>
    <w:p>
      <w:pPr>
        <w:ind w:right="0"/>
        <w:jc w:val="left"/>
        <w:keepLines/>
        <w:keepNext/>
        <w:pageBreakBefore w:val="0"/>
        <w:spacing w:line="288" w:lineRule="auto"/>
        <w:widowControl/>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二、合同工期</w:t>
      </w:r>
      <w:bookmarkEnd w:id="2"/>
      <w:r/>
      <w:r/>
    </w:p>
    <w:p>
      <w:pPr>
        <w:ind w:right="0" w:firstLine="459"/>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日（具体以发包人书面通知为准）。</w:t>
      </w:r>
      <w:r/>
    </w:p>
    <w:p>
      <w:pPr>
        <w:ind w:right="0" w:firstLine="459"/>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p>
    <w:p>
      <w:pPr>
        <w:ind w:right="0" w:firstLine="459"/>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日</w:t>
      </w:r>
      <w:r>
        <w:rPr>
          <w:rFonts w:hint="eastAsia" w:ascii="宋体" w:hAnsi="宋体" w:eastAsia="宋体" w:cs="宋体"/>
          <w:color w:val="auto"/>
          <w:sz w:val="21"/>
          <w:szCs w:val="21"/>
          <w:highlight w:val="none"/>
          <w:u w:val="single"/>
        </w:rPr>
        <w:t xml:space="preserve">历</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3" w:name="_Toc351203483"/>
      <w:r>
        <w:rPr>
          <w:rFonts w:hint="eastAsia" w:ascii="宋体" w:hAnsi="宋体" w:eastAsia="宋体" w:cs="宋体"/>
          <w:bCs/>
          <w:color w:val="auto"/>
          <w:sz w:val="21"/>
          <w:szCs w:val="21"/>
          <w:highlight w:val="none"/>
        </w:rPr>
        <w:t xml:space="preserve">三、质量标准</w:t>
      </w:r>
      <w:bookmarkEnd w:id="3"/>
      <w:r/>
      <w:r/>
    </w:p>
    <w:p>
      <w:pPr>
        <w:ind w:right="0" w:firstLine="459"/>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标准。</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4" w:name="_Toc351203484"/>
      <w:r>
        <w:rPr>
          <w:rFonts w:hint="eastAsia" w:ascii="宋体" w:hAnsi="宋体" w:eastAsia="宋体" w:cs="宋体"/>
          <w:bCs/>
          <w:color w:val="auto"/>
          <w:sz w:val="21"/>
          <w:szCs w:val="21"/>
          <w:highlight w:val="none"/>
        </w:rPr>
        <w:t xml:space="preserve">四、签约合同价与合同价格形式</w:t>
      </w:r>
      <w:bookmarkEnd w:id="4"/>
      <w:r>
        <w:rPr>
          <w:rFonts w:hint="eastAsia" w:ascii="宋体" w:hAnsi="宋体" w:eastAsia="宋体" w:cs="宋体"/>
          <w:bCs/>
          <w:color w:val="auto"/>
          <w:sz w:val="21"/>
          <w:szCs w:val="21"/>
          <w:highlight w:val="none"/>
        </w:rPr>
        <w:tab/>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right="0" w:firstLine="5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pacing w:val="5"/>
          <w:sz w:val="21"/>
          <w:szCs w:val="21"/>
          <w:highlight w:val="none"/>
          <w:u w:val="single"/>
          <w:lang w:val="en-US" w:eastAsia="zh-CN"/>
        </w:rPr>
        <w:t xml:space="preserve">               </w:t>
      </w:r>
      <w:r>
        <w:rPr>
          <w:rFonts w:hint="eastAsia" w:ascii="宋体" w:hAnsi="宋体" w:eastAsia="宋体" w:cs="宋体"/>
          <w:color w:val="auto"/>
          <w:spacing w:val="-48"/>
          <w:sz w:val="21"/>
          <w:szCs w:val="21"/>
          <w:highlight w:val="none"/>
        </w:rPr>
        <w:t xml:space="preserve"> </w:t>
      </w:r>
      <w:r>
        <w:rPr>
          <w:rFonts w:hint="eastAsia" w:ascii="宋体" w:hAnsi="宋体" w:eastAsia="宋体" w:cs="宋体"/>
          <w:color w:val="auto"/>
          <w:spacing w:val="-2"/>
          <w:sz w:val="21"/>
          <w:szCs w:val="21"/>
          <w:highlight w:val="none"/>
        </w:rPr>
        <w:t xml:space="preserve">(¥</w:t>
      </w:r>
      <w:r>
        <w:rPr>
          <w:rFonts w:hint="eastAsia" w:ascii="宋体" w:hAnsi="宋体" w:eastAsia="宋体" w:cs="宋体"/>
          <w:color w:val="auto"/>
          <w:spacing w:val="-99"/>
          <w:sz w:val="21"/>
          <w:szCs w:val="21"/>
          <w:highlight w:val="none"/>
        </w:rPr>
        <w:t xml:space="preserve"> </w:t>
      </w:r>
      <w:r>
        <w:rPr>
          <w:rFonts w:hint="eastAsia" w:ascii="宋体" w:hAnsi="宋体" w:eastAsia="宋体" w:cs="宋体"/>
          <w:color w:val="auto"/>
          <w:spacing w:val="5"/>
          <w:sz w:val="21"/>
          <w:szCs w:val="21"/>
          <w:highlight w:val="none"/>
          <w:u w:val="single"/>
          <w:lang w:val="en-US" w:eastAsia="zh-CN"/>
        </w:rPr>
        <w:t xml:space="preserve">         </w:t>
      </w:r>
      <w:r>
        <w:rPr>
          <w:rFonts w:hint="eastAsia" w:ascii="宋体" w:hAnsi="宋体" w:eastAsia="宋体" w:cs="宋体"/>
          <w:color w:val="auto"/>
          <w:spacing w:val="-2"/>
          <w:sz w:val="21"/>
          <w:szCs w:val="21"/>
          <w:highlight w:val="none"/>
        </w:rPr>
        <w:t xml:space="preserve">元)</w:t>
      </w:r>
      <w:r>
        <w:rPr>
          <w:rFonts w:hint="eastAsia" w:ascii="宋体" w:hAnsi="宋体" w:eastAsia="宋体" w:cs="宋体"/>
          <w:color w:val="auto"/>
          <w:sz w:val="21"/>
          <w:szCs w:val="21"/>
          <w:highlight w:val="none"/>
        </w:rPr>
        <w:t xml:space="preserve">；</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right="0" w:firstLine="9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pacing w:val="5"/>
          <w:sz w:val="21"/>
          <w:szCs w:val="21"/>
          <w:highlight w:val="none"/>
          <w:u w:val="single"/>
          <w:lang w:val="en-US" w:eastAsia="zh-CN"/>
        </w:rPr>
        <w:t xml:space="preserve">            </w:t>
      </w:r>
      <w:r>
        <w:rPr>
          <w:rFonts w:hint="eastAsia" w:ascii="宋体" w:hAnsi="宋体" w:eastAsia="宋体" w:cs="宋体"/>
          <w:color w:val="auto"/>
          <w:spacing w:val="54"/>
          <w:sz w:val="21"/>
          <w:szCs w:val="21"/>
          <w:highlight w:val="none"/>
        </w:rPr>
        <w:t xml:space="preserve"> </w:t>
      </w:r>
      <w:r>
        <w:rPr>
          <w:rFonts w:hint="eastAsia" w:ascii="宋体" w:hAnsi="宋体" w:eastAsia="宋体" w:cs="宋体"/>
          <w:color w:val="auto"/>
          <w:spacing w:val="-2"/>
          <w:sz w:val="21"/>
          <w:szCs w:val="21"/>
          <w:highlight w:val="none"/>
        </w:rPr>
        <w:t xml:space="preserve">(¥</w:t>
      </w:r>
      <w:r>
        <w:rPr>
          <w:rFonts w:hint="eastAsia" w:ascii="宋体" w:hAnsi="宋体" w:eastAsia="宋体" w:cs="宋体"/>
          <w:color w:val="auto"/>
          <w:spacing w:val="-99"/>
          <w:sz w:val="21"/>
          <w:szCs w:val="21"/>
          <w:highlight w:val="none"/>
        </w:rPr>
        <w:t xml:space="preserve"> </w:t>
      </w:r>
      <w:r>
        <w:rPr>
          <w:rFonts w:hint="eastAsia" w:ascii="宋体" w:hAnsi="宋体" w:eastAsia="宋体" w:cs="宋体"/>
          <w:color w:val="auto"/>
          <w:spacing w:val="5"/>
          <w:sz w:val="21"/>
          <w:szCs w:val="21"/>
          <w:highlight w:val="none"/>
          <w:u w:val="single"/>
          <w:lang w:val="en-US" w:eastAsia="zh-CN"/>
        </w:rPr>
        <w:t xml:space="preserve">         </w:t>
      </w:r>
      <w:r>
        <w:rPr>
          <w:rFonts w:hint="eastAsia" w:ascii="宋体" w:hAnsi="宋体" w:eastAsia="宋体" w:cs="宋体"/>
          <w:color w:val="auto"/>
          <w:spacing w:val="-2"/>
          <w:sz w:val="21"/>
          <w:szCs w:val="21"/>
          <w:highlight w:val="none"/>
        </w:rPr>
        <w:t xml:space="preserve">元)</w:t>
      </w:r>
      <w:r>
        <w:rPr>
          <w:rFonts w:hint="eastAsia" w:ascii="宋体" w:hAnsi="宋体" w:eastAsia="宋体" w:cs="宋体"/>
          <w:color w:val="auto"/>
          <w:sz w:val="21"/>
          <w:szCs w:val="21"/>
          <w:highlight w:val="none"/>
        </w:rPr>
        <w:t xml:space="preserve">；</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right="0" w:firstLine="9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right="0" w:firstLine="9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pacing w:val="4"/>
          <w:sz w:val="21"/>
          <w:szCs w:val="21"/>
          <w:highlight w:val="none"/>
          <w:u w:val="single"/>
          <w:lang w:val="en-US" w:eastAsia="zh-CN"/>
        </w:rPr>
        <w:t xml:space="preserve">           </w:t>
      </w:r>
      <w:r>
        <w:rPr>
          <w:rFonts w:hint="eastAsia" w:ascii="宋体" w:hAnsi="宋体" w:eastAsia="宋体" w:cs="宋体"/>
          <w:color w:val="auto"/>
          <w:spacing w:val="65"/>
          <w:sz w:val="21"/>
          <w:szCs w:val="21"/>
          <w:highlight w:val="none"/>
        </w:rPr>
        <w:t xml:space="preserve"> </w:t>
      </w:r>
      <w:r>
        <w:rPr>
          <w:rFonts w:hint="eastAsia" w:ascii="宋体" w:hAnsi="宋体" w:eastAsia="宋体" w:cs="宋体"/>
          <w:color w:val="auto"/>
          <w:spacing w:val="4"/>
          <w:sz w:val="21"/>
          <w:szCs w:val="21"/>
          <w:highlight w:val="none"/>
        </w:rPr>
        <w:t xml:space="preserve">(¥</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4"/>
          <w:sz w:val="21"/>
          <w:szCs w:val="21"/>
          <w:highlight w:val="none"/>
        </w:rPr>
        <w:t xml:space="preserve">)</w:t>
      </w:r>
      <w:r>
        <w:rPr>
          <w:rFonts w:hint="eastAsia" w:ascii="宋体" w:hAnsi="宋体" w:eastAsia="宋体" w:cs="宋体"/>
          <w:color w:val="auto"/>
          <w:sz w:val="21"/>
          <w:szCs w:val="21"/>
          <w:highlight w:val="none"/>
        </w:rPr>
        <w:t xml:space="preserve">；</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right="0" w:firstLine="9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pacing w:val="52"/>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固定单价合同</w:t>
      </w:r>
      <w:r>
        <w:rPr>
          <w:rFonts w:hint="eastAsia" w:ascii="宋体" w:hAnsi="宋体" w:eastAsia="宋体" w:cs="宋体"/>
          <w:color w:val="auto"/>
          <w:sz w:val="21"/>
          <w:szCs w:val="21"/>
          <w:highlight w:val="none"/>
        </w:rPr>
        <w:t xml:space="preserve">。</w:t>
      </w:r>
      <w:r/>
    </w:p>
    <w:p>
      <w:pPr>
        <w:ind w:right="0"/>
        <w:jc w:val="left"/>
        <w:keepLines/>
        <w:keepNext/>
        <w:pageBreakBefore w:val="0"/>
        <w:spacing w:line="288" w:lineRule="auto"/>
        <w:widowControl/>
        <w:rPr>
          <w:rFonts w:hint="eastAsia" w:ascii="宋体" w:hAnsi="宋体" w:eastAsia="宋体" w:cs="宋体"/>
          <w:bCs/>
          <w:color w:val="auto"/>
          <w:sz w:val="21"/>
          <w:szCs w:val="21"/>
          <w:highlight w:val="none"/>
        </w:rPr>
        <w:outlineLvl w:val="3"/>
      </w:pPr>
      <w:r/>
      <w:bookmarkStart w:id="5" w:name="_Toc351203485"/>
      <w:r>
        <w:rPr>
          <w:rFonts w:hint="eastAsia" w:ascii="宋体" w:hAnsi="宋体" w:eastAsia="宋体" w:cs="宋体"/>
          <w:bCs/>
          <w:color w:val="auto"/>
          <w:sz w:val="21"/>
          <w:szCs w:val="21"/>
          <w:highlight w:val="none"/>
        </w:rPr>
        <w:t xml:space="preserve">五、</w:t>
      </w:r>
      <w:bookmarkEnd w:id="5"/>
      <w:r>
        <w:rPr>
          <w:rFonts w:hint="eastAsia" w:ascii="宋体" w:hAnsi="宋体" w:eastAsia="宋体" w:cs="宋体"/>
          <w:bCs/>
          <w:color w:val="auto"/>
          <w:sz w:val="21"/>
          <w:szCs w:val="21"/>
          <w:highlight w:val="none"/>
        </w:rPr>
        <w:t xml:space="preserve">项目经理</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5"/>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6" w:name="_Toc351203486"/>
      <w:r>
        <w:rPr>
          <w:rFonts w:hint="eastAsia" w:ascii="宋体" w:hAnsi="宋体" w:eastAsia="宋体" w:cs="宋体"/>
          <w:bCs/>
          <w:color w:val="auto"/>
          <w:sz w:val="21"/>
          <w:szCs w:val="21"/>
          <w:highlight w:val="none"/>
        </w:rPr>
        <w:t xml:space="preserve">六、合同文件构成</w:t>
      </w:r>
      <w:bookmarkEnd w:id="6"/>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（1）中标通知书（如果有）；（2）投标函及其附录（如果有）； </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（3）专用合同条款及其附件；（4）通用合同条款；</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（5）技术标准和要求；（6）图纸；</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（7）已标价工程量清单或预算书；（8）其他合同文件。</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eastAsia="宋体" w:cs="宋体"/>
          <w:color w:val="auto"/>
          <w:sz w:val="21"/>
          <w:szCs w:val="21"/>
          <w:highlight w:val="none"/>
        </w:rPr>
        <w:outlineLvl w:val="3"/>
      </w:pPr>
      <w:r/>
      <w:bookmarkStart w:id="7" w:name="_Toc351203487"/>
      <w:r>
        <w:rPr>
          <w:rFonts w:hint="eastAsia" w:ascii="宋体" w:hAnsi="宋体" w:eastAsia="宋体" w:cs="宋体"/>
          <w:bCs/>
          <w:color w:val="auto"/>
          <w:sz w:val="21"/>
          <w:szCs w:val="21"/>
          <w:highlight w:val="none"/>
        </w:rPr>
        <w:t xml:space="preserve">七、承诺</w:t>
      </w:r>
      <w:bookmarkEnd w:id="7"/>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eastAsia="宋体" w:cs="宋体"/>
          <w:bCs/>
          <w:color w:val="auto"/>
          <w:sz w:val="21"/>
          <w:szCs w:val="21"/>
          <w:highlight w:val="none"/>
        </w:rPr>
        <w:outlineLvl w:val="3"/>
      </w:pPr>
      <w:r/>
      <w:bookmarkStart w:id="8" w:name="_Toc351203488"/>
      <w:r>
        <w:rPr>
          <w:rFonts w:hint="eastAsia" w:ascii="宋体" w:hAnsi="宋体" w:eastAsia="宋体" w:cs="宋体"/>
          <w:bCs/>
          <w:color w:val="auto"/>
          <w:sz w:val="21"/>
          <w:szCs w:val="21"/>
          <w:highlight w:val="none"/>
        </w:rPr>
        <w:t xml:space="preserve">八、词语含义</w:t>
      </w:r>
      <w:bookmarkEnd w:id="8"/>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9" w:name="_Toc351203489"/>
      <w:r>
        <w:rPr>
          <w:rFonts w:hint="eastAsia" w:ascii="宋体" w:hAnsi="宋体" w:eastAsia="宋体" w:cs="宋体"/>
          <w:bCs/>
          <w:color w:val="auto"/>
          <w:sz w:val="21"/>
          <w:szCs w:val="21"/>
          <w:highlight w:val="none"/>
        </w:rPr>
        <w:t xml:space="preserve">九、签订时间</w:t>
      </w:r>
      <w:bookmarkEnd w:id="9"/>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日签订。</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10" w:name="_Toc351203490"/>
      <w:r>
        <w:rPr>
          <w:rFonts w:hint="eastAsia" w:ascii="宋体" w:hAnsi="宋体" w:eastAsia="宋体" w:cs="宋体"/>
          <w:bCs/>
          <w:color w:val="auto"/>
          <w:sz w:val="21"/>
          <w:szCs w:val="21"/>
          <w:highlight w:val="none"/>
        </w:rPr>
        <w:t xml:space="preserve">十、签订地点</w:t>
      </w:r>
      <w:bookmarkEnd w:id="10"/>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11" w:name="_Toc351203491"/>
      <w:r>
        <w:rPr>
          <w:rFonts w:hint="eastAsia" w:ascii="宋体" w:hAnsi="宋体" w:eastAsia="宋体" w:cs="宋体"/>
          <w:bCs/>
          <w:color w:val="auto"/>
          <w:sz w:val="21"/>
          <w:szCs w:val="21"/>
          <w:highlight w:val="none"/>
        </w:rPr>
        <w:t xml:space="preserve">十一、补充协议</w:t>
      </w:r>
      <w:bookmarkEnd w:id="11"/>
      <w:r/>
      <w:r/>
    </w:p>
    <w:p>
      <w:pPr>
        <w:ind w:right="0" w:firstLine="400"/>
        <w:jc w:val="left"/>
        <w:pageBreakBefore w:val="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12" w:name="_Toc351203492"/>
      <w:r>
        <w:rPr>
          <w:rFonts w:hint="eastAsia" w:ascii="宋体" w:hAnsi="宋体" w:eastAsia="宋体" w:cs="宋体"/>
          <w:bCs/>
          <w:color w:val="auto"/>
          <w:sz w:val="21"/>
          <w:szCs w:val="21"/>
          <w:highlight w:val="none"/>
        </w:rPr>
        <w:t xml:space="preserve">十二、合同生效</w:t>
      </w:r>
      <w:bookmarkEnd w:id="12"/>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  双方签字、盖章后  </w:t>
      </w:r>
      <w:r>
        <w:rPr>
          <w:rFonts w:hint="eastAsia" w:ascii="宋体" w:hAnsi="宋体" w:eastAsia="宋体" w:cs="宋体"/>
          <w:bCs/>
          <w:color w:val="auto"/>
          <w:sz w:val="21"/>
          <w:szCs w:val="21"/>
          <w:highlight w:val="none"/>
        </w:rPr>
        <w:t xml:space="preserve">生效。</w:t>
      </w:r>
      <w:r/>
    </w:p>
    <w:p>
      <w:pPr>
        <w:ind w:right="0"/>
        <w:jc w:val="left"/>
        <w:keepLines/>
        <w:keepNext/>
        <w:pageBreakBefore w:val="0"/>
        <w:spacing w:line="288" w:lineRule="auto"/>
        <w:widowControl/>
        <w:rPr>
          <w:rFonts w:hint="eastAsia" w:ascii="宋体" w:hAnsi="宋体" w:eastAsia="宋体" w:cs="宋体"/>
          <w:b/>
          <w:color w:val="auto"/>
          <w:sz w:val="21"/>
          <w:szCs w:val="21"/>
          <w:highlight w:val="none"/>
        </w:rPr>
        <w:outlineLvl w:val="3"/>
      </w:pPr>
      <w:r/>
      <w:bookmarkStart w:id="13" w:name="_Toc351203493"/>
      <w:r>
        <w:rPr>
          <w:rFonts w:hint="eastAsia" w:ascii="宋体" w:hAnsi="宋体" w:eastAsia="宋体" w:cs="宋体"/>
          <w:bCs/>
          <w:color w:val="auto"/>
          <w:sz w:val="21"/>
          <w:szCs w:val="21"/>
          <w:highlight w:val="none"/>
        </w:rPr>
        <w:t xml:space="preserve">十三、合同份数</w:t>
      </w:r>
      <w:bookmarkEnd w:id="13"/>
      <w:r/>
      <w:r/>
    </w:p>
    <w:p>
      <w:pPr>
        <w:ind w:right="0" w:firstLine="400"/>
        <w:jc w:val="left"/>
        <w:pageBreakBefore w:val="0"/>
        <w:spacing w:line="28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陆</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叁</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叁</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p>
    <w:p>
      <w:pPr>
        <w:ind w:right="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ind w:right="0"/>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p>
    <w:p>
      <w:pPr>
        <w:ind w:right="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right="0"/>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（签字）                                         （签字）</w:t>
      </w:r>
      <w:r/>
    </w:p>
    <w:p>
      <w:pPr>
        <w:ind w:left="4"/>
        <w:spacing w:before="66" w:line="227" w:lineRule="auto"/>
        <w:rPr>
          <w:rFonts w:hint="eastAsia" w:ascii="宋体" w:hAnsi="宋体" w:eastAsia="宋体" w:cs="宋体"/>
          <w:color w:val="auto"/>
          <w:sz w:val="21"/>
          <w:szCs w:val="21"/>
          <w:highlight w:val="none"/>
          <w:u w:val="none"/>
        </w:rPr>
      </w:pPr>
      <w:r/>
      <w:bookmarkStart w:id="14" w:name="_Toc528927364"/>
      <w:r>
        <w:rPr>
          <w:rFonts w:hint="eastAsia" w:ascii="宋体" w:hAnsi="宋体" w:eastAsia="宋体" w:cs="宋体"/>
          <w:color w:val="auto"/>
          <w:spacing w:val="4"/>
          <w:sz w:val="21"/>
          <w:szCs w:val="21"/>
          <w:highlight w:val="none"/>
          <w:u w:val="none"/>
        </w:rPr>
        <w:t xml:space="preserve">组织机构代码：                         </w:t>
      </w:r>
      <w:r>
        <w:rPr>
          <w:rFonts w:hint="eastAsia" w:ascii="宋体" w:hAnsi="宋体" w:eastAsia="宋体" w:cs="宋体"/>
          <w:color w:val="auto"/>
          <w:spacing w:val="4"/>
          <w:sz w:val="21"/>
          <w:szCs w:val="21"/>
          <w:highlight w:val="none"/>
          <w:u w:val="none"/>
          <w:lang w:val="en-US" w:eastAsia="zh-CN"/>
        </w:rPr>
        <w:t xml:space="preserve"> </w:t>
      </w:r>
      <w:r>
        <w:rPr>
          <w:rFonts w:hint="eastAsia" w:ascii="宋体" w:hAnsi="宋体" w:eastAsia="宋体" w:cs="宋体"/>
          <w:color w:val="auto"/>
          <w:spacing w:val="4"/>
          <w:sz w:val="21"/>
          <w:szCs w:val="21"/>
          <w:highlight w:val="none"/>
          <w:u w:val="none"/>
        </w:rPr>
        <w:t xml:space="preserve"> </w:t>
      </w:r>
      <w:r>
        <w:rPr>
          <w:rFonts w:hint="eastAsia" w:ascii="宋体" w:hAnsi="宋体" w:eastAsia="宋体" w:cs="宋体"/>
          <w:color w:val="auto"/>
          <w:spacing w:val="4"/>
          <w:sz w:val="21"/>
          <w:szCs w:val="21"/>
          <w:highlight w:val="none"/>
          <w:u w:val="none"/>
          <w:lang w:val="en-US" w:eastAsia="zh-CN"/>
        </w:rPr>
        <w:t xml:space="preserve">  </w:t>
      </w:r>
      <w:r>
        <w:rPr>
          <w:rFonts w:hint="eastAsia" w:ascii="宋体" w:hAnsi="宋体" w:eastAsia="宋体" w:cs="宋体"/>
          <w:color w:val="auto"/>
          <w:spacing w:val="4"/>
          <w:sz w:val="21"/>
          <w:szCs w:val="21"/>
          <w:highlight w:val="none"/>
          <w:u w:val="none"/>
        </w:rPr>
        <w:t xml:space="preserve">组织机构代码：</w:t>
      </w:r>
      <w:r>
        <w:rPr>
          <w:rFonts w:hint="eastAsia" w:ascii="宋体" w:hAnsi="宋体" w:eastAsia="宋体" w:cs="宋体"/>
          <w:color w:val="auto"/>
          <w:spacing w:val="4"/>
          <w:sz w:val="21"/>
          <w:szCs w:val="21"/>
          <w:highlight w:val="none"/>
          <w:u w:val="none"/>
          <w:lang w:val="en-US" w:eastAsia="zh-CN"/>
        </w:rPr>
        <w:t xml:space="preserve">     </w:t>
      </w:r>
      <w:r/>
    </w:p>
    <w:p>
      <w:pPr>
        <w:ind w:left="5510" w:hanging="5510"/>
        <w:spacing w:before="162" w:line="237"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pacing w:val="-5"/>
          <w:sz w:val="21"/>
          <w:szCs w:val="21"/>
          <w:highlight w:val="none"/>
          <w:u w:val="none"/>
        </w:rPr>
        <w:t xml:space="preserve">地</w:t>
      </w:r>
      <w:r>
        <w:rPr>
          <w:rFonts w:hint="eastAsia" w:ascii="宋体" w:hAnsi="宋体" w:eastAsia="宋体" w:cs="宋体"/>
          <w:color w:val="auto"/>
          <w:spacing w:val="10"/>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址</w:t>
      </w:r>
      <w:r>
        <w:rPr>
          <w:rFonts w:hint="eastAsia" w:ascii="宋体" w:hAnsi="宋体" w:eastAsia="宋体" w:cs="宋体"/>
          <w:color w:val="auto"/>
          <w:spacing w:val="-75"/>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w:t>
      </w:r>
      <w:r>
        <w:rPr>
          <w:rFonts w:hint="eastAsia" w:ascii="宋体" w:hAnsi="宋体" w:eastAsia="宋体" w:cs="宋体"/>
          <w:color w:val="auto"/>
          <w:spacing w:val="4"/>
          <w:sz w:val="21"/>
          <w:szCs w:val="21"/>
          <w:highlight w:val="none"/>
          <w:u w:val="none"/>
        </w:rPr>
        <w:t xml:space="preserve">                   </w:t>
      </w:r>
      <w:r>
        <w:rPr>
          <w:rFonts w:hint="eastAsia" w:ascii="宋体" w:hAnsi="宋体" w:eastAsia="宋体" w:cs="宋体"/>
          <w:color w:val="auto"/>
          <w:spacing w:val="6"/>
          <w:sz w:val="21"/>
          <w:szCs w:val="21"/>
          <w:highlight w:val="none"/>
          <w:u w:val="none"/>
        </w:rPr>
        <w:t xml:space="preserve">             </w:t>
      </w:r>
      <w:r>
        <w:rPr>
          <w:rFonts w:hint="eastAsia" w:ascii="宋体" w:hAnsi="宋体" w:eastAsia="宋体" w:cs="宋体"/>
          <w:color w:val="auto"/>
          <w:spacing w:val="6"/>
          <w:sz w:val="21"/>
          <w:szCs w:val="21"/>
          <w:highlight w:val="none"/>
          <w:u w:val="none"/>
          <w:lang w:val="en-US" w:eastAsia="zh-CN"/>
        </w:rPr>
        <w:t xml:space="preserve">   </w:t>
      </w:r>
      <w:r>
        <w:rPr>
          <w:rFonts w:hint="eastAsia" w:ascii="宋体" w:hAnsi="宋体" w:eastAsia="宋体" w:cs="宋体"/>
          <w:color w:val="auto"/>
          <w:spacing w:val="-5"/>
          <w:sz w:val="21"/>
          <w:szCs w:val="21"/>
          <w:highlight w:val="none"/>
          <w:u w:val="none"/>
        </w:rPr>
        <w:t xml:space="preserve">地</w:t>
      </w:r>
      <w:r>
        <w:rPr>
          <w:rFonts w:hint="eastAsia" w:ascii="宋体" w:hAnsi="宋体" w:eastAsia="宋体" w:cs="宋体"/>
          <w:color w:val="auto"/>
          <w:spacing w:val="15"/>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址</w:t>
      </w:r>
      <w:r>
        <w:rPr>
          <w:rFonts w:hint="eastAsia" w:ascii="宋体" w:hAnsi="宋体" w:eastAsia="宋体" w:cs="宋体"/>
          <w:color w:val="auto"/>
          <w:spacing w:val="-73"/>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 </w:t>
      </w:r>
      <w:r/>
    </w:p>
    <w:p>
      <w:pPr>
        <w:ind w:left="17"/>
        <w:spacing w:before="151" w:line="228" w:lineRule="auto"/>
        <w:rPr>
          <w:rFonts w:hint="eastAsia" w:ascii="宋体" w:hAnsi="宋体" w:eastAsia="宋体" w:cs="宋体"/>
          <w:color w:val="auto"/>
          <w:sz w:val="21"/>
          <w:szCs w:val="21"/>
          <w:highlight w:val="none"/>
          <w:u w:val="none"/>
        </w:rPr>
      </w:pPr>
      <w:r>
        <w:rPr>
          <w:rFonts w:hint="eastAsia" w:ascii="宋体" w:hAnsi="宋体" w:eastAsia="宋体" w:cs="宋体"/>
          <w:color w:val="auto"/>
          <w:spacing w:val="5"/>
          <w:sz w:val="21"/>
          <w:szCs w:val="21"/>
          <w:highlight w:val="none"/>
          <w:u w:val="none"/>
        </w:rPr>
        <w:t xml:space="preserve">邮政编码：                  </w:t>
      </w:r>
      <w:r>
        <w:rPr>
          <w:rFonts w:hint="eastAsia" w:ascii="宋体" w:hAnsi="宋体" w:eastAsia="宋体" w:cs="宋体"/>
          <w:color w:val="auto"/>
          <w:spacing w:val="1"/>
          <w:sz w:val="21"/>
          <w:szCs w:val="21"/>
          <w:highlight w:val="none"/>
          <w:u w:val="none"/>
        </w:rPr>
        <w:t xml:space="preserve">            </w:t>
      </w:r>
      <w:r>
        <w:rPr>
          <w:rFonts w:hint="eastAsia" w:ascii="宋体" w:hAnsi="宋体" w:eastAsia="宋体" w:cs="宋体"/>
          <w:color w:val="auto"/>
          <w:spacing w:val="1"/>
          <w:sz w:val="21"/>
          <w:szCs w:val="21"/>
          <w:highlight w:val="none"/>
          <w:u w:val="none"/>
          <w:lang w:val="en-US" w:eastAsia="zh-CN"/>
        </w:rPr>
        <w:t xml:space="preserve">   </w:t>
      </w:r>
      <w:r>
        <w:rPr>
          <w:rFonts w:hint="eastAsia" w:ascii="宋体" w:hAnsi="宋体" w:eastAsia="宋体" w:cs="宋体"/>
          <w:color w:val="auto"/>
          <w:spacing w:val="5"/>
          <w:sz w:val="21"/>
          <w:szCs w:val="21"/>
          <w:highlight w:val="none"/>
          <w:u w:val="none"/>
        </w:rPr>
        <w:t xml:space="preserve">邮政编码：</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val="en-US" w:eastAsia="zh-CN"/>
        </w:rPr>
        <w:t xml:space="preserve">                 </w:t>
      </w:r>
      <w:r/>
    </w:p>
    <w:p>
      <w:pPr>
        <w:ind w:left="2"/>
        <w:spacing w:before="163" w:line="228" w:lineRule="auto"/>
        <w:rPr>
          <w:rFonts w:hint="eastAsia" w:ascii="宋体" w:hAnsi="宋体" w:eastAsia="宋体" w:cs="宋体"/>
          <w:color w:val="auto"/>
          <w:sz w:val="21"/>
          <w:szCs w:val="21"/>
          <w:highlight w:val="none"/>
          <w:u w:val="none"/>
        </w:rPr>
      </w:pPr>
      <w:r>
        <w:rPr>
          <w:rFonts w:hint="eastAsia" w:ascii="宋体" w:hAnsi="宋体" w:eastAsia="宋体" w:cs="宋体"/>
          <w:color w:val="auto"/>
          <w:spacing w:val="4"/>
          <w:sz w:val="21"/>
          <w:szCs w:val="21"/>
          <w:highlight w:val="none"/>
          <w:u w:val="none"/>
        </w:rPr>
        <w:t xml:space="preserve">法定代表人：                             </w:t>
      </w:r>
      <w:r>
        <w:rPr>
          <w:rFonts w:hint="eastAsia" w:ascii="宋体" w:hAnsi="宋体" w:eastAsia="宋体" w:cs="宋体"/>
          <w:color w:val="auto"/>
          <w:spacing w:val="4"/>
          <w:sz w:val="21"/>
          <w:szCs w:val="21"/>
          <w:highlight w:val="none"/>
          <w:u w:val="none"/>
          <w:lang w:val="en-US" w:eastAsia="zh-CN"/>
        </w:rPr>
        <w:t xml:space="preserve">  </w:t>
      </w:r>
      <w:r>
        <w:rPr>
          <w:rFonts w:hint="eastAsia" w:ascii="宋体" w:hAnsi="宋体" w:eastAsia="宋体" w:cs="宋体"/>
          <w:color w:val="auto"/>
          <w:spacing w:val="4"/>
          <w:sz w:val="21"/>
          <w:szCs w:val="21"/>
          <w:highlight w:val="none"/>
          <w:u w:val="none"/>
        </w:rPr>
        <w:t xml:space="preserve">法定代表人：</w:t>
      </w:r>
      <w:r>
        <w:rPr>
          <w:rFonts w:hint="eastAsia" w:ascii="宋体" w:hAnsi="宋体" w:eastAsia="宋体" w:cs="宋体"/>
          <w:color w:val="auto"/>
          <w:spacing w:val="4"/>
          <w:sz w:val="21"/>
          <w:szCs w:val="21"/>
          <w:highlight w:val="none"/>
          <w:u w:val="none"/>
          <w:lang w:val="en-US" w:eastAsia="zh-CN"/>
        </w:rPr>
        <w:t xml:space="preserve">                   </w:t>
      </w:r>
      <w:r>
        <w:rPr>
          <w:rFonts w:hint="eastAsia" w:ascii="宋体" w:hAnsi="宋体" w:eastAsia="宋体" w:cs="宋体"/>
          <w:color w:val="auto"/>
          <w:spacing w:val="4"/>
          <w:sz w:val="21"/>
          <w:szCs w:val="21"/>
          <w:highlight w:val="none"/>
          <w:u w:val="none"/>
        </w:rPr>
        <w:t xml:space="preserve">   </w:t>
      </w:r>
      <w:r/>
    </w:p>
    <w:p>
      <w:pPr>
        <w:spacing w:before="161" w:line="228" w:lineRule="auto"/>
        <w:rPr>
          <w:rFonts w:hint="eastAsia" w:ascii="宋体" w:hAnsi="宋体" w:eastAsia="宋体" w:cs="宋体"/>
          <w:color w:val="auto"/>
          <w:sz w:val="21"/>
          <w:szCs w:val="21"/>
          <w:highlight w:val="none"/>
          <w:u w:val="none"/>
        </w:rPr>
      </w:pPr>
      <w:r>
        <w:rPr>
          <w:rFonts w:hint="eastAsia" w:ascii="宋体" w:hAnsi="宋体" w:eastAsia="宋体" w:cs="宋体"/>
          <w:color w:val="auto"/>
          <w:spacing w:val="6"/>
          <w:sz w:val="21"/>
          <w:szCs w:val="21"/>
          <w:highlight w:val="none"/>
          <w:u w:val="none"/>
        </w:rPr>
        <w:t xml:space="preserve">委托代理人：                            </w:t>
      </w:r>
      <w:r>
        <w:rPr>
          <w:rFonts w:hint="eastAsia" w:ascii="宋体" w:hAnsi="宋体" w:eastAsia="宋体" w:cs="宋体"/>
          <w:color w:val="auto"/>
          <w:spacing w:val="6"/>
          <w:sz w:val="21"/>
          <w:szCs w:val="21"/>
          <w:highlight w:val="none"/>
          <w:u w:val="none"/>
          <w:lang w:val="en-US" w:eastAsia="zh-CN"/>
        </w:rPr>
        <w:t xml:space="preserve">  </w:t>
      </w:r>
      <w:r>
        <w:rPr>
          <w:rFonts w:hint="eastAsia" w:ascii="宋体" w:hAnsi="宋体" w:eastAsia="宋体" w:cs="宋体"/>
          <w:color w:val="auto"/>
          <w:spacing w:val="6"/>
          <w:sz w:val="21"/>
          <w:szCs w:val="21"/>
          <w:highlight w:val="none"/>
          <w:u w:val="none"/>
        </w:rPr>
        <w:t xml:space="preserve">委托代理人：</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val="en-US" w:eastAsia="zh-CN"/>
        </w:rPr>
        <w:t xml:space="preserve">                        </w:t>
      </w:r>
      <w:r/>
    </w:p>
    <w:p>
      <w:pPr>
        <w:ind w:left="26"/>
        <w:spacing w:before="161" w:line="230" w:lineRule="auto"/>
        <w:rPr>
          <w:rFonts w:hint="eastAsia" w:ascii="宋体" w:hAnsi="宋体" w:eastAsia="宋体" w:cs="宋体"/>
          <w:color w:val="auto"/>
          <w:sz w:val="21"/>
          <w:szCs w:val="21"/>
          <w:highlight w:val="none"/>
          <w:u w:val="none"/>
        </w:rPr>
      </w:pPr>
      <w:r>
        <w:rPr>
          <w:rFonts w:hint="eastAsia" w:ascii="宋体" w:hAnsi="宋体" w:eastAsia="宋体" w:cs="宋体"/>
          <w:color w:val="auto"/>
          <w:spacing w:val="-6"/>
          <w:sz w:val="21"/>
          <w:szCs w:val="21"/>
          <w:highlight w:val="none"/>
          <w:u w:val="none"/>
        </w:rPr>
        <w:t xml:space="preserve">电</w:t>
      </w:r>
      <w:r>
        <w:rPr>
          <w:rFonts w:hint="eastAsia" w:ascii="宋体" w:hAnsi="宋体" w:eastAsia="宋体" w:cs="宋体"/>
          <w:color w:val="auto"/>
          <w:spacing w:val="10"/>
          <w:sz w:val="21"/>
          <w:szCs w:val="21"/>
          <w:highlight w:val="none"/>
          <w:u w:val="none"/>
        </w:rPr>
        <w:t xml:space="preserve">  </w:t>
      </w:r>
      <w:r>
        <w:rPr>
          <w:rFonts w:hint="eastAsia" w:ascii="宋体" w:hAnsi="宋体" w:eastAsia="宋体" w:cs="宋体"/>
          <w:color w:val="auto"/>
          <w:spacing w:val="-6"/>
          <w:sz w:val="21"/>
          <w:szCs w:val="21"/>
          <w:highlight w:val="none"/>
          <w:u w:val="none"/>
        </w:rPr>
        <w:t xml:space="preserve">话</w:t>
      </w:r>
      <w:r>
        <w:rPr>
          <w:rFonts w:hint="eastAsia" w:ascii="宋体" w:hAnsi="宋体" w:eastAsia="宋体" w:cs="宋体"/>
          <w:color w:val="auto"/>
          <w:spacing w:val="-74"/>
          <w:sz w:val="21"/>
          <w:szCs w:val="21"/>
          <w:highlight w:val="none"/>
          <w:u w:val="none"/>
        </w:rPr>
        <w:t xml:space="preserve"> </w:t>
      </w:r>
      <w:r>
        <w:rPr>
          <w:rFonts w:hint="eastAsia" w:ascii="宋体" w:hAnsi="宋体" w:eastAsia="宋体" w:cs="宋体"/>
          <w:color w:val="auto"/>
          <w:spacing w:val="-6"/>
          <w:sz w:val="21"/>
          <w:szCs w:val="21"/>
          <w:highlight w:val="none"/>
          <w:u w:val="none"/>
        </w:rPr>
        <w:t xml:space="preserve">：                                   </w:t>
      </w:r>
      <w:r>
        <w:rPr>
          <w:rFonts w:hint="eastAsia" w:ascii="宋体" w:hAnsi="宋体" w:eastAsia="宋体" w:cs="宋体"/>
          <w:color w:val="auto"/>
          <w:spacing w:val="-7"/>
          <w:sz w:val="21"/>
          <w:szCs w:val="21"/>
          <w:highlight w:val="none"/>
          <w:u w:val="none"/>
        </w:rPr>
        <w:t xml:space="preserve">  </w:t>
      </w:r>
      <w:r>
        <w:rPr>
          <w:rFonts w:hint="eastAsia" w:ascii="宋体" w:hAnsi="宋体" w:eastAsia="宋体" w:cs="宋体"/>
          <w:color w:val="auto"/>
          <w:spacing w:val="-7"/>
          <w:sz w:val="21"/>
          <w:szCs w:val="21"/>
          <w:highlight w:val="none"/>
          <w:u w:val="none"/>
          <w:lang w:val="en-US" w:eastAsia="zh-CN"/>
        </w:rPr>
        <w:t xml:space="preserve">      </w:t>
      </w:r>
      <w:r>
        <w:rPr>
          <w:rFonts w:hint="eastAsia" w:ascii="宋体" w:hAnsi="宋体" w:eastAsia="宋体" w:cs="宋体"/>
          <w:color w:val="auto"/>
          <w:spacing w:val="-7"/>
          <w:sz w:val="21"/>
          <w:szCs w:val="21"/>
          <w:highlight w:val="none"/>
          <w:u w:val="none"/>
        </w:rPr>
        <w:t xml:space="preserve">电  话</w:t>
      </w:r>
      <w:r>
        <w:rPr>
          <w:rFonts w:hint="eastAsia" w:ascii="宋体" w:hAnsi="宋体" w:eastAsia="宋体" w:cs="宋体"/>
          <w:color w:val="auto"/>
          <w:spacing w:val="-75"/>
          <w:sz w:val="21"/>
          <w:szCs w:val="21"/>
          <w:highlight w:val="none"/>
          <w:u w:val="none"/>
        </w:rPr>
        <w:t xml:space="preserve"> </w:t>
      </w:r>
      <w:r>
        <w:rPr>
          <w:rFonts w:hint="eastAsia" w:ascii="宋体" w:hAnsi="宋体" w:eastAsia="宋体" w:cs="宋体"/>
          <w:color w:val="auto"/>
          <w:spacing w:val="-7"/>
          <w:sz w:val="21"/>
          <w:szCs w:val="21"/>
          <w:highlight w:val="none"/>
          <w:u w:val="none"/>
        </w:rPr>
        <w:t xml:space="preserve">：</w:t>
      </w:r>
      <w:r>
        <w:rPr>
          <w:rFonts w:hint="eastAsia" w:ascii="宋体" w:hAnsi="宋体" w:eastAsia="宋体" w:cs="宋体"/>
          <w:color w:val="auto"/>
          <w:spacing w:val="-7"/>
          <w:sz w:val="21"/>
          <w:szCs w:val="21"/>
          <w:highlight w:val="none"/>
          <w:u w:val="none"/>
          <w:lang w:val="en-US" w:eastAsia="zh-CN"/>
        </w:rPr>
        <w:t xml:space="preserve">   </w:t>
      </w:r>
      <w:r>
        <w:rPr>
          <w:rFonts w:hint="eastAsia" w:ascii="宋体" w:hAnsi="宋体" w:eastAsia="宋体" w:cs="宋体"/>
          <w:color w:val="auto"/>
          <w:spacing w:val="-7"/>
          <w:sz w:val="21"/>
          <w:szCs w:val="21"/>
          <w:highlight w:val="none"/>
          <w:u w:val="none"/>
        </w:rPr>
        <w:t xml:space="preserve">             </w:t>
      </w:r>
      <w:r/>
    </w:p>
    <w:p>
      <w:pPr>
        <w:ind w:left="26"/>
        <w:spacing w:before="164" w:line="228" w:lineRule="auto"/>
        <w:rPr>
          <w:rFonts w:hint="eastAsia" w:ascii="宋体" w:hAnsi="宋体" w:eastAsia="宋体" w:cs="宋体"/>
          <w:color w:val="auto"/>
          <w:sz w:val="21"/>
          <w:szCs w:val="21"/>
          <w:highlight w:val="none"/>
          <w:u w:val="none"/>
        </w:rPr>
      </w:pPr>
      <w:r>
        <w:rPr>
          <w:rFonts w:hint="eastAsia" w:ascii="宋体" w:hAnsi="宋体" w:eastAsia="宋体" w:cs="宋体"/>
          <w:color w:val="auto"/>
          <w:spacing w:val="3"/>
          <w:sz w:val="21"/>
          <w:szCs w:val="21"/>
          <w:highlight w:val="none"/>
          <w:u w:val="none"/>
        </w:rPr>
        <w:t xml:space="preserve">电子信箱：</w:t>
      </w:r>
      <w:r>
        <w:rPr>
          <w:rFonts w:hint="eastAsia" w:ascii="宋体" w:hAnsi="宋体" w:eastAsia="宋体" w:cs="宋体"/>
          <w:color w:val="auto"/>
          <w:spacing w:val="5"/>
          <w:sz w:val="21"/>
          <w:szCs w:val="21"/>
          <w:highlight w:val="none"/>
          <w:u w:val="none"/>
        </w:rPr>
        <w:t xml:space="preserve">                 </w:t>
      </w:r>
      <w:r>
        <w:rPr>
          <w:rFonts w:hint="eastAsia" w:ascii="宋体" w:hAnsi="宋体" w:eastAsia="宋体" w:cs="宋体"/>
          <w:color w:val="auto"/>
          <w:spacing w:val="1"/>
          <w:sz w:val="21"/>
          <w:szCs w:val="21"/>
          <w:highlight w:val="none"/>
          <w:u w:val="none"/>
        </w:rPr>
        <w:t xml:space="preserve">               </w:t>
      </w:r>
      <w:r>
        <w:rPr>
          <w:rFonts w:hint="eastAsia" w:ascii="宋体" w:hAnsi="宋体" w:eastAsia="宋体" w:cs="宋体"/>
          <w:color w:val="auto"/>
          <w:spacing w:val="1"/>
          <w:sz w:val="21"/>
          <w:szCs w:val="21"/>
          <w:highlight w:val="none"/>
          <w:u w:val="none"/>
          <w:lang w:val="en-US" w:eastAsia="zh-CN"/>
        </w:rPr>
        <w:t xml:space="preserve"> </w:t>
      </w:r>
      <w:r>
        <w:rPr>
          <w:rFonts w:hint="eastAsia" w:ascii="宋体" w:hAnsi="宋体" w:eastAsia="宋体" w:cs="宋体"/>
          <w:color w:val="auto"/>
          <w:spacing w:val="3"/>
          <w:sz w:val="21"/>
          <w:szCs w:val="21"/>
          <w:highlight w:val="none"/>
          <w:u w:val="none"/>
        </w:rPr>
        <w:t xml:space="preserve">电子信箱：</w:t>
      </w:r>
      <w:r>
        <w:rPr>
          <w:rFonts w:hint="eastAsia" w:ascii="宋体" w:hAnsi="宋体" w:eastAsia="宋体" w:cs="宋体"/>
          <w:color w:val="auto"/>
          <w:spacing w:val="2"/>
          <w:sz w:val="21"/>
          <w:szCs w:val="21"/>
          <w:highlight w:val="none"/>
          <w:u w:val="none"/>
        </w:rPr>
        <w:t xml:space="preserve">   </w:t>
      </w:r>
      <w:r>
        <w:rPr>
          <w:rFonts w:hint="eastAsia" w:ascii="宋体" w:hAnsi="宋体" w:eastAsia="宋体" w:cs="宋体"/>
          <w:color w:val="auto"/>
          <w:spacing w:val="2"/>
          <w:sz w:val="21"/>
          <w:szCs w:val="21"/>
          <w:highlight w:val="none"/>
          <w:u w:val="none"/>
          <w:lang w:val="en-US" w:eastAsia="zh-CN"/>
        </w:rPr>
        <w:t xml:space="preserve">                     </w:t>
      </w:r>
      <w:r>
        <w:rPr>
          <w:rFonts w:hint="eastAsia" w:ascii="宋体" w:hAnsi="宋体" w:eastAsia="宋体" w:cs="宋体"/>
          <w:color w:val="auto"/>
          <w:spacing w:val="2"/>
          <w:sz w:val="21"/>
          <w:szCs w:val="21"/>
          <w:highlight w:val="none"/>
          <w:u w:val="none"/>
        </w:rPr>
        <w:t xml:space="preserve">    </w:t>
      </w:r>
      <w:r/>
    </w:p>
    <w:p>
      <w:pPr>
        <w:ind w:left="2"/>
        <w:spacing w:before="162" w:line="228" w:lineRule="auto"/>
        <w:rPr>
          <w:rFonts w:hint="eastAsia" w:ascii="宋体" w:hAnsi="宋体" w:eastAsia="宋体" w:cs="宋体"/>
          <w:color w:val="auto"/>
          <w:spacing w:val="4"/>
          <w:sz w:val="21"/>
          <w:szCs w:val="21"/>
          <w:highlight w:val="none"/>
          <w:u w:val="none"/>
          <w:lang w:val="en-US" w:eastAsia="zh-CN"/>
        </w:rPr>
        <w:outlineLvl w:val="1"/>
      </w:pPr>
      <w:r>
        <w:rPr>
          <w:rFonts w:hint="eastAsia" w:ascii="宋体" w:hAnsi="宋体" w:eastAsia="宋体" w:cs="宋体"/>
          <w:color w:val="auto"/>
          <w:spacing w:val="4"/>
          <w:sz w:val="21"/>
          <w:szCs w:val="21"/>
          <w:highlight w:val="none"/>
          <w:u w:val="none"/>
        </w:rPr>
        <w:t xml:space="preserve">开户银行：                               </w:t>
      </w:r>
      <w:r>
        <w:rPr>
          <w:rFonts w:hint="eastAsia" w:ascii="宋体" w:hAnsi="宋体" w:eastAsia="宋体" w:cs="宋体"/>
          <w:color w:val="auto"/>
          <w:spacing w:val="4"/>
          <w:sz w:val="21"/>
          <w:szCs w:val="21"/>
          <w:highlight w:val="none"/>
          <w:u w:val="none"/>
          <w:lang w:val="en-US" w:eastAsia="zh-CN"/>
        </w:rPr>
        <w:t xml:space="preserve">  </w:t>
      </w:r>
      <w:r>
        <w:rPr>
          <w:rFonts w:hint="eastAsia" w:ascii="宋体" w:hAnsi="宋体" w:eastAsia="宋体" w:cs="宋体"/>
          <w:color w:val="auto"/>
          <w:spacing w:val="4"/>
          <w:sz w:val="21"/>
          <w:szCs w:val="21"/>
          <w:highlight w:val="none"/>
          <w:u w:val="none"/>
        </w:rPr>
        <w:t xml:space="preserve">开户银行：</w:t>
      </w:r>
      <w:r>
        <w:rPr>
          <w:rFonts w:hint="eastAsia" w:ascii="宋体" w:hAnsi="宋体" w:eastAsia="宋体" w:cs="宋体"/>
          <w:color w:val="auto"/>
          <w:spacing w:val="4"/>
          <w:sz w:val="21"/>
          <w:szCs w:val="21"/>
          <w:highlight w:val="none"/>
          <w:u w:val="none"/>
          <w:lang w:val="en-US" w:eastAsia="zh-CN"/>
        </w:rPr>
        <w:t xml:space="preserve"> </w:t>
      </w:r>
      <w:r/>
    </w:p>
    <w:p>
      <w:pPr>
        <w:ind w:left="5"/>
        <w:spacing w:before="161" w:line="229" w:lineRule="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pacing w:val="-5"/>
          <w:sz w:val="21"/>
          <w:szCs w:val="21"/>
          <w:highlight w:val="none"/>
          <w:u w:val="none"/>
        </w:rPr>
        <w:t xml:space="preserve">账</w:t>
      </w:r>
      <w:r>
        <w:rPr>
          <w:rFonts w:hint="eastAsia" w:ascii="宋体" w:hAnsi="宋体" w:eastAsia="宋体" w:cs="宋体"/>
          <w:color w:val="auto"/>
          <w:spacing w:val="21"/>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号</w:t>
      </w:r>
      <w:r>
        <w:rPr>
          <w:rFonts w:hint="eastAsia" w:ascii="宋体" w:hAnsi="宋体" w:eastAsia="宋体" w:cs="宋体"/>
          <w:color w:val="auto"/>
          <w:spacing w:val="-74"/>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w:t>
      </w:r>
      <w:r>
        <w:rPr>
          <w:rFonts w:hint="eastAsia" w:ascii="宋体" w:hAnsi="宋体" w:eastAsia="宋体" w:cs="宋体"/>
          <w:color w:val="auto"/>
          <w:spacing w:val="4"/>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               </w:t>
      </w:r>
      <w:r>
        <w:rPr>
          <w:rFonts w:hint="eastAsia" w:ascii="宋体" w:hAnsi="宋体" w:eastAsia="宋体" w:cs="宋体"/>
          <w:color w:val="auto"/>
          <w:spacing w:val="-5"/>
          <w:sz w:val="21"/>
          <w:szCs w:val="21"/>
          <w:highlight w:val="none"/>
          <w:u w:val="none"/>
          <w:lang w:val="en-US" w:eastAsia="zh-CN"/>
        </w:rPr>
        <w:t xml:space="preserve">   </w:t>
      </w:r>
      <w:r>
        <w:rPr>
          <w:rFonts w:hint="eastAsia" w:ascii="宋体" w:hAnsi="宋体" w:eastAsia="宋体" w:cs="宋体"/>
          <w:color w:val="auto"/>
          <w:spacing w:val="-5"/>
          <w:sz w:val="21"/>
          <w:szCs w:val="21"/>
          <w:highlight w:val="none"/>
          <w:u w:val="none"/>
        </w:rPr>
        <w:t xml:space="preserve"> 账</w:t>
      </w:r>
      <w:r>
        <w:rPr>
          <w:rFonts w:hint="eastAsia" w:ascii="宋体" w:hAnsi="宋体" w:eastAsia="宋体" w:cs="宋体"/>
          <w:color w:val="auto"/>
          <w:spacing w:val="21"/>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号</w:t>
      </w:r>
      <w:r>
        <w:rPr>
          <w:rFonts w:hint="eastAsia" w:ascii="宋体" w:hAnsi="宋体" w:eastAsia="宋体" w:cs="宋体"/>
          <w:color w:val="auto"/>
          <w:spacing w:val="-74"/>
          <w:sz w:val="21"/>
          <w:szCs w:val="21"/>
          <w:highlight w:val="none"/>
          <w:u w:val="none"/>
        </w:rPr>
        <w:t xml:space="preserve"> </w:t>
      </w:r>
      <w:r>
        <w:rPr>
          <w:rFonts w:hint="eastAsia" w:ascii="宋体" w:hAnsi="宋体" w:eastAsia="宋体" w:cs="宋体"/>
          <w:color w:val="auto"/>
          <w:spacing w:val="-5"/>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b/>
          <w:bCs/>
          <w:color w:val="auto"/>
          <w:sz w:val="21"/>
          <w:szCs w:val="21"/>
          <w:highlight w:val="none"/>
          <w:u w:val="none"/>
          <w:lang w:val="en-US" w:eastAsia="zh-CN"/>
        </w:rPr>
        <w:t xml:space="preserve">               </w:t>
      </w:r>
      <w:bookmarkEnd w:id="14"/>
      <w:r/>
      <w:r/>
    </w:p>
    <w:p>
      <w:pPr>
        <w:jc w:val="center"/>
        <w:keepLines/>
        <w:keepNext/>
        <w:spacing w:line="360" w:lineRule="auto"/>
        <w:widowControl/>
        <w:rPr>
          <w:rFonts w:hint="default" w:ascii="华文中宋" w:hAnsi="华文中宋" w:eastAsia="华文中宋" w:cs="宋体"/>
          <w:b/>
          <w:bCs/>
          <w:color w:val="auto"/>
          <w:sz w:val="32"/>
          <w:szCs w:val="44"/>
          <w:highlight w:val="none"/>
          <w:lang w:val="en-US" w:eastAsia="zh-CN" w:bidi="ar-SA"/>
        </w:rPr>
        <w:outlineLvl w:val="2"/>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2"/>
          <w:szCs w:val="44"/>
          <w:highlight w:val="none"/>
          <w:lang w:val="en-US" w:eastAsia="zh-CN" w:bidi="ar-SA"/>
        </w:rPr>
        <w:t xml:space="preserve">第二部分</w:t>
      </w:r>
      <w:r>
        <w:rPr>
          <w:rFonts w:hint="eastAsia" w:ascii="华文中宋" w:hAnsi="华文中宋" w:eastAsia="华文中宋" w:cs="宋体"/>
          <w:b/>
          <w:bCs/>
          <w:color w:val="auto"/>
          <w:sz w:val="32"/>
          <w:szCs w:val="44"/>
          <w:highlight w:val="none"/>
          <w:lang w:val="en-US" w:eastAsia="zh-CN" w:bidi="ar-SA"/>
        </w:rPr>
        <w:t xml:space="preserve"> </w:t>
      </w:r>
      <w:r>
        <w:rPr>
          <w:rFonts w:hint="eastAsia" w:ascii="宋体" w:hAnsi="宋体" w:eastAsia="宋体" w:cs="宋体"/>
          <w:b/>
          <w:bCs/>
          <w:color w:val="auto"/>
          <w:sz w:val="32"/>
          <w:szCs w:val="44"/>
          <w:highlight w:val="none"/>
          <w:lang w:val="en-US" w:eastAsia="zh-CN" w:bidi="ar-SA"/>
        </w:rPr>
        <w:t xml:space="preserve">通用合同条款</w:t>
      </w:r>
      <w:r/>
    </w:p>
    <w:p>
      <w:pPr>
        <w:ind w:firstLine="480"/>
        <w:jc w:val="left"/>
        <w:spacing w:line="360" w:lineRule="auto"/>
        <w:widowControl/>
        <w:rPr>
          <w:rFonts w:hint="default" w:ascii="宋体" w:hAnsi="宋体" w:eastAsia="宋体" w:cs="宋体"/>
          <w:color w:val="auto"/>
          <w:sz w:val="24"/>
          <w:szCs w:val="21"/>
          <w:highlight w:val="none"/>
          <w:lang w:val="en-US" w:eastAsia="zh-CN" w:bidi="ar-SA"/>
        </w:rPr>
      </w:pPr>
      <w:r>
        <w:rPr>
          <w:rFonts w:hint="default" w:ascii="宋体" w:hAnsi="宋体" w:eastAsia="宋体" w:cs="宋体"/>
          <w:color w:val="auto"/>
          <w:sz w:val="24"/>
          <w:szCs w:val="21"/>
          <w:highlight w:val="none"/>
          <w:lang w:val="en-US" w:eastAsia="zh-CN" w:bidi="ar-SA"/>
        </w:rPr>
      </w:r>
      <w:r/>
    </w:p>
    <w:p>
      <w:pPr>
        <w:ind w:firstLine="420"/>
        <w:jc w:val="center"/>
        <w:spacing w:line="85" w:lineRule="atLeast"/>
        <w:widowControl w:val="off"/>
        <w:rPr>
          <w:rFonts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5" w:name="_Toc528927365"/>
      <w:r>
        <w:rPr>
          <w:rFonts w:ascii="宋体" w:hAnsi="宋体" w:eastAsia="宋体" w:cs="宋体"/>
          <w:b/>
          <w:color w:val="auto"/>
          <w:sz w:val="21"/>
          <w:szCs w:val="24"/>
          <w:highlight w:val="none"/>
          <w:lang w:val="en-US" w:eastAsia="zh-CN" w:bidi="ar-SA"/>
        </w:rPr>
        <w:t xml:space="preserve">采用《建设工程施工合同（示范文本）》（GF—2017—0201）。</w:t>
      </w:r>
      <w:r/>
    </w:p>
    <w:p>
      <w:pPr>
        <w:ind w:firstLine="723"/>
        <w:jc w:val="left"/>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ind w:firstLine="723"/>
        <w:jc w:val="left"/>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ind w:firstLine="723"/>
        <w:jc w:val="left"/>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bookmarkEnd w:id="15"/>
      <w:r/>
      <w:r/>
    </w:p>
    <w:p>
      <w:pPr>
        <w:ind w:firstLine="2891"/>
        <w:jc w:val="left"/>
        <w:keepLines w:val="0"/>
        <w:keepNext w:val="0"/>
        <w:widowControl/>
        <w:rPr>
          <w:rFonts w:hint="eastAsia" w:ascii="宋体" w:hAnsi="宋体" w:cs="宋体"/>
          <w:b/>
          <w:bCs/>
          <w:color w:val="auto"/>
          <w:sz w:val="32"/>
          <w:szCs w:val="32"/>
          <w:highlight w:val="none"/>
        </w:rPr>
        <w:sectPr>
          <w:footerReference w:type="default" r:id="rId13"/>
          <w:footerReference w:type="first" r:id="rId14"/>
          <w:footnotePr/>
          <w:endnotePr/>
          <w:type w:val="nextPage"/>
          <w:pgSz w:w="11907" w:h="16840" w:orient="portrait"/>
          <w:pgMar w:top="1531" w:right="1418" w:bottom="1554" w:left="1418" w:header="851" w:footer="992" w:gutter="0"/>
          <w:cols w:num="1" w:sep="0" w:space="720" w:equalWidth="1"/>
          <w:docGrid w:linePitch="360"/>
          <w:titlePg/>
        </w:sectPr>
        <w:suppressLineNumbers w:val="0"/>
      </w:pPr>
      <w:r>
        <w:rPr>
          <w:rFonts w:hint="eastAsia" w:ascii="宋体" w:hAnsi="宋体" w:cs="宋体"/>
          <w:b/>
          <w:bCs/>
          <w:color w:val="auto"/>
          <w:sz w:val="32"/>
          <w:szCs w:val="32"/>
          <w:highlight w:val="none"/>
        </w:rPr>
      </w:r>
      <w:r/>
    </w:p>
    <w:p>
      <w:pPr>
        <w:jc w:val="center"/>
        <w:keepLines/>
        <w:keepNext/>
        <w:spacing w:line="360" w:lineRule="auto"/>
        <w:widowControl w:val="off"/>
        <w:rPr>
          <w:rFonts w:hint="eastAsia" w:ascii="宋体" w:hAnsi="宋体" w:eastAsia="宋体" w:cs="宋体"/>
          <w:b w:val="0"/>
          <w:bCs/>
          <w:color w:val="auto"/>
          <w:sz w:val="21"/>
          <w:szCs w:val="21"/>
          <w:highlight w:val="none"/>
          <w:lang w:val="en-US" w:eastAsia="zh-CN" w:bidi="ar-SA"/>
        </w:rPr>
        <w:outlineLvl w:val="2"/>
      </w:pPr>
      <w:r/>
      <w:bookmarkStart w:id="16" w:name="_Toc7897"/>
      <w:r/>
      <w:bookmarkStart w:id="17" w:name="_Toc16641"/>
      <w:r/>
      <w:bookmarkStart w:id="18" w:name="_Toc351203633"/>
      <w:r>
        <w:rPr>
          <w:rFonts w:hint="eastAsia" w:ascii="宋体" w:hAnsi="宋体" w:eastAsia="宋体" w:cs="宋体"/>
          <w:b/>
          <w:bCs/>
          <w:color w:val="auto"/>
          <w:sz w:val="28"/>
          <w:szCs w:val="44"/>
          <w:highlight w:val="none"/>
          <w:lang w:val="en-US" w:eastAsia="zh-CN" w:bidi="ar-SA"/>
        </w:rPr>
        <w:t xml:space="preserve">第三部分 专用合同条款</w:t>
      </w:r>
      <w:bookmarkEnd w:id="16"/>
      <w:r/>
      <w:bookmarkEnd w:id="17"/>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val="0"/>
          <w:bCs/>
          <w:color w:val="auto"/>
          <w:sz w:val="21"/>
          <w:szCs w:val="21"/>
          <w:highlight w:val="none"/>
          <w:lang w:val="en-US" w:eastAsia="zh-CN" w:bidi="ar-SA"/>
        </w:rPr>
        <w:t xml:space="preserve">1</w:t>
      </w:r>
      <w:bookmarkStart w:id="19" w:name="_Toc296503156"/>
      <w:r/>
      <w:bookmarkStart w:id="20" w:name="_Toc296346657"/>
      <w:r/>
      <w:bookmarkStart w:id="21" w:name="_Toc297048342"/>
      <w:r/>
      <w:bookmarkStart w:id="22" w:name="_Toc296890984"/>
      <w:r/>
      <w:bookmarkStart w:id="23" w:name="_Toc292559361"/>
      <w:r/>
      <w:bookmarkStart w:id="24" w:name="_Toc296944495"/>
      <w:r/>
      <w:bookmarkStart w:id="25" w:name="_Toc296347155"/>
      <w:r/>
      <w:bookmarkStart w:id="26" w:name="_Toc292559866"/>
      <w:r/>
      <w:bookmarkStart w:id="27" w:name="_Toc296891196"/>
      <w:r/>
      <w:bookmarkStart w:id="28" w:name="_Toc297120456"/>
      <w:r>
        <w:rPr>
          <w:rFonts w:hint="eastAsia" w:ascii="宋体" w:hAnsi="宋体" w:eastAsia="宋体" w:cs="宋体"/>
          <w:b w:val="0"/>
          <w:bCs/>
          <w:color w:val="auto"/>
          <w:sz w:val="21"/>
          <w:szCs w:val="21"/>
          <w:highlight w:val="none"/>
          <w:lang w:val="en-US" w:eastAsia="zh-CN" w:bidi="ar-SA"/>
        </w:rPr>
        <w:t xml:space="preserve">. 一般约定</w:t>
      </w:r>
      <w:bookmarkEnd w:id="18"/>
      <w:r/>
      <w:bookmarkEnd w:id="19"/>
      <w:r/>
      <w:bookmarkEnd w:id="20"/>
      <w:r/>
      <w:bookmarkEnd w:id="21"/>
      <w:r/>
      <w:bookmarkEnd w:id="22"/>
      <w:r/>
      <w:bookmarkEnd w:id="23"/>
      <w:r/>
      <w:bookmarkEnd w:id="24"/>
      <w:r/>
      <w:bookmarkEnd w:id="25"/>
      <w:r/>
      <w:bookmarkEnd w:id="26"/>
      <w:r/>
      <w:bookmarkEnd w:id="27"/>
      <w:r/>
      <w:bookmarkEnd w:id="28"/>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词语定义</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1.1.1合同</w:t>
      </w:r>
      <w:r/>
    </w:p>
    <w:p>
      <w:pPr>
        <w:ind w:firstLine="420"/>
        <w:jc w:val="both"/>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1.1.1.10其他合同文件包括：</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履行合同过程中双方书面确认的会议纪要、签证、设计变更等资料</w:t>
      </w:r>
      <w:r>
        <w:rPr>
          <w:rFonts w:hint="eastAsia" w:ascii="宋体" w:hAnsi="宋体" w:eastAsia="宋体" w:cs="宋体"/>
          <w:color w:val="auto"/>
          <w:sz w:val="21"/>
          <w:szCs w:val="21"/>
          <w:highlight w:val="none"/>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 合同当事人及其他相关方</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1.1.2.4监理人：</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资质类别和等级：</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1.1.2.5 设计人：</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资质类别和等级：</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 工程和设备</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1.1.3.7 作为施工现场组成部分的其他场所包括：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1.1.3.9 永久占地包括：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1.1.3.10 临时占地包括：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1.3法律 </w:t>
      </w:r>
      <w:r/>
    </w:p>
    <w:p>
      <w:pPr>
        <w:ind w:left="568"/>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适用于合同的其他规范性文件：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执行国家和地方现行标准、规范的相关规定</w:t>
      </w:r>
      <w:r>
        <w:rPr>
          <w:rFonts w:hint="eastAsia" w:ascii="宋体" w:hAnsi="宋体" w:eastAsia="宋体" w:cs="宋体"/>
          <w:color w:val="auto"/>
          <w:sz w:val="21"/>
          <w:szCs w:val="21"/>
          <w:highlight w:val="none"/>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 标准和规范</w:t>
      </w:r>
      <w:r/>
    </w:p>
    <w:p>
      <w:pPr>
        <w:ind w:left="568"/>
        <w:jc w:val="both"/>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1.4.1适用于工程的标准规范包括：</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现行国家及江苏省、徐州市的有关标准及其他适用于本工程的技术标准、规范等。</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 发包人提供国外标准、规范的名称：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发包人提供国外标准、规范的份数：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发包人提供国外标准、规范的名称：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bidi="ar-SA"/>
        </w:rPr>
        <w:t xml:space="preserve">     无                 。</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 合同文件的优先顺序</w:t>
      </w:r>
      <w:r/>
    </w:p>
    <w:p>
      <w:pPr>
        <w:ind w:firstLine="420"/>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合同文件组成及优先顺序为：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1）合同协议书及补充协议书；（2）中标通知书；（3）投标函及其附录；（4）专用合同条款及其附件；（5）通用合同条款；（6）技术标准、规范和要求；（7）图纸；（8）招标文件及答疑纪要、已标价工程量清单；（9）其他合同文件。</w:t>
      </w:r>
      <w:r/>
    </w:p>
    <w:p>
      <w:pPr>
        <w:ind w:firstLine="449"/>
        <w:jc w:val="both"/>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上述各项合同文件包括合同当事人就该项合同文件所作出的补充和修改，属于同一类内容的文件，应以最新签署的为准。</w:t>
      </w:r>
      <w:r/>
    </w:p>
    <w:p>
      <w:pPr>
        <w:ind w:firstLine="44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u w:val="single"/>
          <w:lang w:val="en-US" w:eastAsia="zh-CN" w:bidi="ar-SA"/>
        </w:rPr>
        <w:t xml:space="preserve">在合同订立及履行过程中形成的与合同有关的文件如会议纪要、工程变更、工程洽商、签证、通知、信函、数据电文等均构成合同文件组成部分，并根据其性质确定优先解释顺序。</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 图纸和承包人文件</w:t>
      </w:r>
      <w:r>
        <w:rPr>
          <w:rFonts w:hint="eastAsia" w:ascii="宋体" w:hAnsi="宋体" w:eastAsia="宋体" w:cs="宋体"/>
          <w:color w:val="auto"/>
          <w:sz w:val="21"/>
          <w:szCs w:val="21"/>
          <w:highlight w:val="none"/>
          <w:lang w:val="en-US" w:eastAsia="zh-CN" w:bidi="ar-SA"/>
        </w:rPr>
        <w:tab/>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 图纸的提供</w:t>
      </w:r>
      <w:r/>
    </w:p>
    <w:p>
      <w:pPr>
        <w:ind w:firstLine="420"/>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发包人向承包人提供图纸的期限：</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开工前5天</w:t>
      </w:r>
      <w:r/>
    </w:p>
    <w:p>
      <w:pPr>
        <w:ind w:firstLine="420"/>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发包人向承包人提供图纸的数量：</w:t>
      </w:r>
      <w:r>
        <w:rPr>
          <w:rFonts w:hint="eastAsia" w:ascii="宋体" w:hAnsi="宋体" w:eastAsia="宋体" w:cs="宋体"/>
          <w:b/>
          <w:color w:val="auto"/>
          <w:sz w:val="21"/>
          <w:szCs w:val="21"/>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发包人向承包人提供图纸的内容：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全套施工图纸</w:t>
      </w:r>
      <w:r>
        <w:rPr>
          <w:rFonts w:hint="eastAsia" w:ascii="宋体" w:hAnsi="宋体" w:eastAsia="宋体" w:cs="宋体"/>
          <w:color w:val="auto"/>
          <w:sz w:val="21"/>
          <w:szCs w:val="21"/>
          <w:highlight w:val="none"/>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1.6.4 承包人文件</w:t>
      </w:r>
      <w:r/>
    </w:p>
    <w:p>
      <w:pPr>
        <w:ind w:left="56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需要由承包人提供的文件，包括：</w:t>
      </w:r>
      <w:r/>
    </w:p>
    <w:p>
      <w:pPr>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①按GB/T50502、本合同第二部分通用合同条款7.1和7.2编制施工组织设计、施工措施计划、施工方案报监理人审核和发包人确认；</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②由承包人办理的许可和批准的办理结果书面报送监理人审核和发包人确认、留存； </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③拟制施工人员名册（动态），并与为其办理工伤保险的有效证明一起报送监理人审核和发包人确认；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⑤特殊工种作业人员资格证明报送监理人审核和发包人确认；</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⑦工程质量管理体系及措施文件、质量检查制度、质量控制文件，报送监理人审核和发包人确认；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⑧工程安全管理体系及措施文件、安全检查制度、安全控制文件，报送监理人审核和发包人确认；</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⑨发包人管理需要的其他文件。</w:t>
      </w:r>
      <w:r/>
    </w:p>
    <w:p>
      <w:pPr>
        <w:ind w:firstLine="42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u w:val="single"/>
          <w:lang w:val="en-US" w:eastAsia="zh-CN" w:bidi="ar-SA"/>
        </w:rPr>
        <w:t xml:space="preserve">⑩上述文件如发包人因管理需增加时，承包人有义务按发包人提出的形式、格式、数量、时间等要求提供。</w:t>
      </w:r>
      <w:r/>
    </w:p>
    <w:p>
      <w:pPr>
        <w:ind w:firstLine="420"/>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承包人提供的文件的期限为：</w:t>
      </w:r>
      <w:r>
        <w:rPr>
          <w:rFonts w:hint="eastAsia" w:ascii="宋体" w:hAnsi="宋体" w:eastAsia="宋体" w:cs="宋体"/>
          <w:b/>
          <w:color w:val="auto"/>
          <w:sz w:val="21"/>
          <w:szCs w:val="21"/>
          <w:highlight w:val="none"/>
          <w:u w:val="single"/>
          <w:lang w:val="en-US" w:eastAsia="zh-CN" w:bidi="ar-SA"/>
        </w:rPr>
        <w:t xml:space="preserve"> 合同签订后7日内 ；</w:t>
      </w:r>
      <w:r/>
    </w:p>
    <w:p>
      <w:pPr>
        <w:ind w:firstLine="420"/>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承包人提供的文件的数量为：</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纸质版肆套，电子版一套</w:t>
      </w:r>
      <w:r>
        <w:rPr>
          <w:rFonts w:hint="eastAsia" w:ascii="宋体" w:hAnsi="宋体" w:eastAsia="宋体" w:cs="宋体"/>
          <w:b/>
          <w:bCs/>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承包人提供的文件的形式为：</w:t>
      </w:r>
      <w:r>
        <w:rPr>
          <w:rFonts w:hint="eastAsia" w:ascii="宋体" w:hAnsi="宋体" w:eastAsia="宋体" w:cs="宋体"/>
          <w:b/>
          <w:color w:val="auto"/>
          <w:sz w:val="21"/>
          <w:szCs w:val="21"/>
          <w:highlight w:val="none"/>
          <w:u w:val="single"/>
          <w:lang w:val="en-US" w:eastAsia="zh-CN" w:bidi="ar-SA"/>
        </w:rPr>
        <w:t xml:space="preserve">  纸质版，电子版  ；</w:t>
      </w:r>
      <w:r/>
    </w:p>
    <w:p>
      <w:pPr>
        <w:ind w:firstLine="420"/>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发包人审批承包人文件的期限：</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7个工作日内</w:t>
      </w:r>
      <w:r>
        <w:rPr>
          <w:rFonts w:hint="eastAsia" w:ascii="宋体" w:hAnsi="宋体" w:eastAsia="宋体" w:cs="宋体"/>
          <w:b/>
          <w:bCs/>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1.6.5 现场图纸准备</w:t>
      </w:r>
      <w:r/>
    </w:p>
    <w:p>
      <w:pPr>
        <w:ind w:firstLine="420"/>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关于现场图纸准备的约定：</w:t>
      </w:r>
      <w:r>
        <w:rPr>
          <w:rFonts w:hint="eastAsia" w:ascii="宋体" w:hAnsi="宋体" w:eastAsia="宋体" w:cs="宋体"/>
          <w:b/>
          <w:color w:val="auto"/>
          <w:sz w:val="21"/>
          <w:szCs w:val="21"/>
          <w:highlight w:val="none"/>
          <w:u w:val="single"/>
          <w:lang w:val="en-US" w:eastAsia="zh-CN" w:bidi="ar-SA"/>
        </w:rPr>
        <w:t xml:space="preserve">执行通用条款</w:t>
      </w:r>
      <w:r>
        <w:rPr>
          <w:rFonts w:hint="eastAsia" w:ascii="宋体" w:hAnsi="宋体" w:eastAsia="宋体" w:cs="宋体"/>
          <w:b/>
          <w:bCs/>
          <w:color w:val="auto"/>
          <w:sz w:val="21"/>
          <w:szCs w:val="21"/>
          <w:highlight w:val="none"/>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 联络</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1.7.1发包人和承包人应当在</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五</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天内将与合同有关的通知、批准、证明、证书、指示、指令、要求、请求、同意、意见、确定和决定等书面函件送达对方当事人。</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1.7.2 发包人接收文件的地点：发包人指定地点；</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发包人指定的接收人为：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承包人接收文件的地点：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承包人指定的接收人为：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监理人接收文件的地点：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监理人指定的接收人为：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1.10 交通运输</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Start w:id="29" w:name="_Toc304295521"/>
      <w:r/>
      <w:bookmarkStart w:id="30" w:name="_Toc318581155"/>
      <w:r/>
      <w:bookmarkStart w:id="31" w:name="_Toc303539100"/>
      <w:r/>
      <w:bookmarkStart w:id="32" w:name="_Toc300934943"/>
      <w:r/>
      <w:bookmarkStart w:id="33" w:name="_Toc312677986"/>
      <w:r>
        <w:rPr>
          <w:rFonts w:hint="eastAsia" w:ascii="宋体" w:hAnsi="宋体" w:eastAsia="宋体" w:cs="宋体"/>
          <w:color w:val="auto"/>
          <w:sz w:val="21"/>
          <w:szCs w:val="21"/>
          <w:highlight w:val="none"/>
          <w:lang w:val="en-US" w:eastAsia="zh-CN" w:bidi="ar-SA"/>
        </w:rPr>
        <w:t xml:space="preserve">.10.1 出入现场的权利</w:t>
      </w:r>
      <w:r/>
    </w:p>
    <w:p>
      <w:pPr>
        <w:ind w:firstLine="420"/>
        <w:jc w:val="both"/>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关于出入现场的权利的约定：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由承包人按发包人要求负责取得出入施工现场所需的批准手续和全部权利，以及取得因施工所需修建道路、桥梁以及其他基础设施的权利，并承担相关手续费用和建设费用。</w:t>
      </w:r>
      <w:bookmarkEnd w:id="29"/>
      <w:r/>
      <w:bookmarkEnd w:id="30"/>
      <w:r/>
      <w:bookmarkEnd w:id="31"/>
      <w:r/>
      <w:bookmarkEnd w:id="32"/>
      <w:r/>
      <w:bookmarkEnd w:id="33"/>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Start w:id="34" w:name="_Toc303539101"/>
      <w:r/>
      <w:bookmarkStart w:id="35" w:name="_Toc304295522"/>
      <w:r/>
      <w:bookmarkStart w:id="36" w:name="_Toc312677987"/>
      <w:r/>
      <w:bookmarkStart w:id="37" w:name="_Toc318581156"/>
      <w:r/>
      <w:bookmarkStart w:id="38" w:name="_Toc300934944"/>
      <w:r>
        <w:rPr>
          <w:rFonts w:hint="eastAsia" w:ascii="宋体" w:hAnsi="宋体" w:eastAsia="宋体" w:cs="宋体"/>
          <w:color w:val="auto"/>
          <w:sz w:val="21"/>
          <w:szCs w:val="21"/>
          <w:highlight w:val="none"/>
          <w:lang w:val="en-US" w:eastAsia="zh-CN" w:bidi="ar-SA"/>
        </w:rPr>
        <w:t xml:space="preserve">.10.3 场内交通</w:t>
      </w:r>
      <w:r/>
    </w:p>
    <w:p>
      <w:pPr>
        <w:ind w:firstLine="420"/>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关于场外交通和场内交通的边界的约定：</w:t>
      </w:r>
      <w:r>
        <w:rPr>
          <w:rFonts w:hint="eastAsia" w:ascii="宋体" w:hAnsi="宋体" w:eastAsia="宋体" w:cs="宋体"/>
          <w:b/>
          <w:bCs/>
          <w:color w:val="auto"/>
          <w:sz w:val="21"/>
          <w:szCs w:val="21"/>
          <w:highlight w:val="none"/>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关于发包人向承包人免费提供满足工程施工需要的场内道路和交通设施的约定：</w:t>
      </w:r>
      <w:bookmarkEnd w:id="34"/>
      <w:r/>
      <w:bookmarkEnd w:id="35"/>
      <w:r/>
      <w:bookmarkEnd w:id="36"/>
      <w:r/>
      <w:bookmarkEnd w:id="37"/>
      <w:r/>
      <w:bookmarkEnd w:id="38"/>
      <w:r/>
      <w:bookmarkStart w:id="39" w:name="_Toc318581157"/>
      <w:r>
        <w:rPr>
          <w:rFonts w:hint="eastAsia" w:ascii="宋体" w:hAnsi="宋体" w:eastAsia="宋体" w:cs="宋体"/>
          <w:b/>
          <w:color w:val="auto"/>
          <w:sz w:val="21"/>
          <w:szCs w:val="21"/>
          <w:highlight w:val="none"/>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1.10.4超大件和超重件的运输</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运输超大件或超重件所需的道路和桥梁临时加固改造费用和其他有关费用由</w:t>
      </w:r>
      <w:r>
        <w:rPr>
          <w:rFonts w:hint="eastAsia" w:ascii="宋体" w:hAnsi="宋体" w:eastAsia="宋体" w:cs="宋体"/>
          <w:b/>
          <w:color w:val="auto"/>
          <w:sz w:val="21"/>
          <w:szCs w:val="21"/>
          <w:highlight w:val="none"/>
          <w:u w:val="single"/>
          <w:lang w:val="en-US" w:eastAsia="zh-CN" w:bidi="ar-SA"/>
        </w:rPr>
        <w:t xml:space="preserve">承包人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承担。</w:t>
      </w:r>
      <w:bookmarkEnd w:id="39"/>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 知识产权</w:t>
      </w:r>
      <w:r/>
    </w:p>
    <w:p>
      <w:pPr>
        <w:ind w:left="568"/>
        <w:jc w:val="both"/>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关于发包人提供的上述文件的使用限制的要求：</w:t>
      </w:r>
      <w:r>
        <w:rPr>
          <w:rFonts w:hint="eastAsia" w:ascii="宋体" w:hAnsi="宋体" w:eastAsia="宋体" w:cs="宋体"/>
          <w:b/>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left="56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1.11.2 关于承包人为实施工程所编制文件的著作权的归属：</w:t>
      </w:r>
      <w:r>
        <w:rPr>
          <w:rFonts w:hint="eastAsia" w:ascii="宋体" w:hAnsi="宋体" w:eastAsia="宋体" w:cs="宋体"/>
          <w:b/>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关于承包人提供的上述文件的使用限制的要求：</w:t>
      </w:r>
      <w:r>
        <w:rPr>
          <w:rFonts w:hint="eastAsia" w:ascii="宋体" w:hAnsi="宋体" w:eastAsia="宋体" w:cs="宋体"/>
          <w:b/>
          <w:color w:val="auto"/>
          <w:sz w:val="21"/>
          <w:szCs w:val="21"/>
          <w:highlight w:val="none"/>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1.11.4 承包人在施工过程中所采用的专利、专有技术、技术秘密的使用费的承担方式：</w:t>
      </w:r>
      <w:r>
        <w:rPr>
          <w:rFonts w:hint="eastAsia" w:ascii="宋体" w:hAnsi="宋体" w:eastAsia="宋体" w:cs="宋体"/>
          <w:b/>
          <w:color w:val="auto"/>
          <w:sz w:val="21"/>
          <w:szCs w:val="21"/>
          <w:highlight w:val="none"/>
          <w:u w:val="single"/>
          <w:lang w:val="en-US" w:eastAsia="zh-CN" w:bidi="ar-SA"/>
        </w:rPr>
        <w:t xml:space="preserve">执行通用条款</w:t>
      </w:r>
      <w:r>
        <w:rPr>
          <w:rFonts w:hint="eastAsia" w:ascii="宋体" w:hAnsi="宋体" w:eastAsia="宋体" w:cs="宋体"/>
          <w:b/>
          <w:bCs/>
          <w:color w:val="auto"/>
          <w:sz w:val="21"/>
          <w:szCs w:val="21"/>
          <w:highlight w:val="none"/>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1.13工程量清单错误的修正</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出现工程量清单错误时，是否调整合同价格：</w:t>
      </w:r>
      <w:r>
        <w:rPr>
          <w:rFonts w:hint="eastAsia" w:ascii="宋体" w:hAnsi="宋体" w:eastAsia="宋体" w:cs="宋体"/>
          <w:b/>
          <w:color w:val="auto"/>
          <w:sz w:val="21"/>
          <w:szCs w:val="21"/>
          <w:highlight w:val="none"/>
          <w:u w:val="single"/>
          <w:lang w:val="en-US" w:eastAsia="zh-CN" w:bidi="ar-SA"/>
        </w:rPr>
        <w:t xml:space="preserve">执行通用条款</w:t>
      </w:r>
      <w:r>
        <w:rPr>
          <w:rFonts w:hint="eastAsia" w:ascii="宋体" w:hAnsi="宋体" w:eastAsia="宋体" w:cs="宋体"/>
          <w:b/>
          <w:bCs/>
          <w:color w:val="auto"/>
          <w:sz w:val="21"/>
          <w:szCs w:val="21"/>
          <w:highlight w:val="none"/>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允许调整合同价格的工程量偏差范围：</w:t>
      </w:r>
      <w:r>
        <w:rPr>
          <w:rFonts w:hint="eastAsia" w:ascii="宋体" w:hAnsi="宋体" w:eastAsia="宋体" w:cs="宋体"/>
          <w:b/>
          <w:bCs/>
          <w:color w:val="auto"/>
          <w:sz w:val="21"/>
          <w:szCs w:val="21"/>
          <w:highlight w:val="none"/>
          <w:u w:val="single"/>
          <w:lang w:val="en-US" w:eastAsia="zh-CN" w:bidi="ar-SA"/>
        </w:rPr>
        <w:t xml:space="preserve">执行《 建设工程工程量清单计价规范》 GB50500-2013。</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40" w:name="_Toc351203634"/>
      <w:r>
        <w:rPr>
          <w:rFonts w:hint="eastAsia" w:ascii="宋体" w:hAnsi="宋体" w:eastAsia="宋体" w:cs="宋体"/>
          <w:b w:val="0"/>
          <w:bCs/>
          <w:color w:val="auto"/>
          <w:sz w:val="21"/>
          <w:szCs w:val="21"/>
          <w:highlight w:val="none"/>
          <w:lang w:val="en-US" w:eastAsia="zh-CN" w:bidi="ar-SA"/>
        </w:rPr>
        <w:t xml:space="preserve">2</w:t>
      </w:r>
      <w:bookmarkStart w:id="41" w:name="_Toc296503157"/>
      <w:r/>
      <w:bookmarkStart w:id="42" w:name="_Toc296346658"/>
      <w:r/>
      <w:bookmarkStart w:id="43" w:name="_Toc296890985"/>
      <w:r/>
      <w:bookmarkStart w:id="44" w:name="_Toc297048343"/>
      <w:r/>
      <w:bookmarkStart w:id="45" w:name="_Toc297120457"/>
      <w:r/>
      <w:bookmarkStart w:id="46" w:name="_Toc296347156"/>
      <w:r/>
      <w:bookmarkStart w:id="47" w:name="_Toc296891197"/>
      <w:r/>
      <w:bookmarkStart w:id="48" w:name="_Toc296944496"/>
      <w:r/>
      <w:bookmarkStart w:id="49" w:name="_Toc292559362"/>
      <w:r/>
      <w:bookmarkStart w:id="50" w:name="_Toc292559867"/>
      <w:r>
        <w:rPr>
          <w:rFonts w:hint="eastAsia" w:ascii="宋体" w:hAnsi="宋体" w:eastAsia="宋体" w:cs="宋体"/>
          <w:b w:val="0"/>
          <w:bCs/>
          <w:color w:val="auto"/>
          <w:sz w:val="21"/>
          <w:szCs w:val="21"/>
          <w:highlight w:val="none"/>
          <w:lang w:val="en-US" w:eastAsia="zh-CN" w:bidi="ar-SA"/>
        </w:rPr>
        <w:t xml:space="preserve">. 发包人</w:t>
      </w:r>
      <w:bookmarkEnd w:id="40"/>
      <w:r/>
      <w:bookmarkEnd w:id="41"/>
      <w:r/>
      <w:bookmarkEnd w:id="42"/>
      <w:r/>
      <w:bookmarkEnd w:id="43"/>
      <w:r/>
      <w:bookmarkEnd w:id="44"/>
      <w:r/>
      <w:bookmarkEnd w:id="45"/>
      <w:r/>
      <w:bookmarkEnd w:id="46"/>
      <w:r/>
      <w:bookmarkEnd w:id="47"/>
      <w:r/>
      <w:bookmarkEnd w:id="48"/>
      <w:r/>
      <w:bookmarkEnd w:id="49"/>
      <w:r/>
      <w:bookmarkEnd w:id="50"/>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 发包人代表</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发包人代表：</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身份证号：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    务：</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发包人对发包人代表的授权范围如下：</w:t>
      </w:r>
      <w:r>
        <w:rPr>
          <w:rFonts w:hint="eastAsia" w:ascii="宋体" w:hAnsi="宋体" w:eastAsia="宋体" w:cs="宋体"/>
          <w:b/>
          <w:color w:val="auto"/>
          <w:sz w:val="21"/>
          <w:szCs w:val="21"/>
          <w:highlight w:val="none"/>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施工现场、施工条件和基础资料的提供</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 提供施工现场</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关于发包人移交施工现场的期限要求：</w:t>
      </w:r>
      <w:r>
        <w:rPr>
          <w:rFonts w:hint="eastAsia" w:ascii="宋体" w:hAnsi="宋体" w:eastAsia="宋体" w:cs="宋体"/>
          <w:b/>
          <w:color w:val="auto"/>
          <w:sz w:val="21"/>
          <w:szCs w:val="21"/>
          <w:highlight w:val="none"/>
          <w:u w:val="single"/>
          <w:lang w:val="en-US" w:eastAsia="zh-CN" w:bidi="ar-SA"/>
        </w:rPr>
        <w:t xml:space="preserve">开工通知载明的开工日期7日前 </w:t>
      </w:r>
      <w:r>
        <w:rPr>
          <w:rFonts w:hint="eastAsia" w:ascii="宋体" w:hAnsi="宋体" w:eastAsia="宋体" w:cs="宋体"/>
          <w:color w:val="auto"/>
          <w:sz w:val="21"/>
          <w:szCs w:val="21"/>
          <w:highlight w:val="none"/>
          <w:lang w:val="en-US" w:eastAsia="zh-CN" w:bidi="ar-SA"/>
        </w:rPr>
        <w:t xml:space="preserve">  </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2.4.2 提供施工条件</w:t>
      </w:r>
      <w:r/>
    </w:p>
    <w:p>
      <w:pPr>
        <w:ind w:left="249" w:right="0" w:firstLine="403"/>
        <w:jc w:val="left"/>
        <w:spacing w:before="100" w:after="100"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关于发包人应负责提供施工所需要的条件，包括</w:t>
      </w:r>
      <w:r>
        <w:rPr>
          <w:rFonts w:hint="eastAsia" w:ascii="宋体" w:hAnsi="宋体" w:eastAsia="宋体" w:cs="宋体"/>
          <w:b/>
          <w:bCs/>
          <w:color w:val="auto"/>
          <w:sz w:val="21"/>
          <w:szCs w:val="21"/>
          <w:highlight w:val="none"/>
          <w:u w:val="single"/>
          <w:lang w:val="en-US" w:eastAsia="zh-CN" w:bidi="ar-SA"/>
        </w:rPr>
        <w:t xml:space="preserve">承包人施工用电设备线路的安装由承包人自行负责，安装费、线路、设备购置费及施工过程中发生的所有电费，无论承包人是否在投标报价中单独列支，发包人均认为此项费用包含在投标报价中。</w:t>
      </w:r>
      <w:r/>
    </w:p>
    <w:p>
      <w:pPr>
        <w:ind w:left="249" w:right="0" w:firstLine="403"/>
        <w:jc w:val="left"/>
        <w:spacing w:before="100" w:after="100"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承包人在施工过程中各用水点的管路安装、布置由承包人自行负责实施，其安装费、管材、设备购置费及施工过程中发生的所有水费，无论承包人是否在投标报价中单独列支，发包人均认为此项费用包含在投标报价中。</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 资金来源证明及支付担保</w:t>
      </w:r>
      <w:r/>
    </w:p>
    <w:p>
      <w:pPr>
        <w:ind w:firstLine="420"/>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发包人提供资金来源证明的期限要求： </w:t>
      </w:r>
      <w:r>
        <w:rPr>
          <w:rFonts w:hint="eastAsia" w:ascii="宋体" w:hAnsi="宋体" w:eastAsia="宋体" w:cs="宋体"/>
          <w:b/>
          <w:color w:val="auto"/>
          <w:sz w:val="21"/>
          <w:szCs w:val="21"/>
          <w:highlight w:val="none"/>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发包人是否提供支付担保：</w:t>
      </w:r>
      <w:r>
        <w:rPr>
          <w:rFonts w:hint="eastAsia" w:ascii="宋体" w:hAnsi="宋体" w:eastAsia="宋体" w:cs="宋体"/>
          <w:b/>
          <w:color w:val="auto"/>
          <w:sz w:val="21"/>
          <w:szCs w:val="21"/>
          <w:highlight w:val="none"/>
          <w:u w:val="single"/>
          <w:lang w:val="en-US" w:eastAsia="zh-CN" w:bidi="ar-SA"/>
        </w:rPr>
        <w:t xml:space="preserve">执行本招标文件</w:t>
      </w:r>
      <w:r>
        <w:rPr>
          <w:rFonts w:hint="eastAsia" w:ascii="宋体" w:hAnsi="宋体" w:eastAsia="宋体" w:cs="宋体"/>
          <w:color w:val="auto"/>
          <w:sz w:val="21"/>
          <w:szCs w:val="21"/>
          <w:highlight w:val="none"/>
          <w:u w:val="single"/>
          <w:lang w:val="en-US" w:eastAsia="zh-CN" w:bidi="ar-SA"/>
        </w:rPr>
        <w:t xml:space="preserve">。</w:t>
      </w:r>
      <w:r/>
    </w:p>
    <w:p>
      <w:pPr>
        <w:ind w:firstLine="420"/>
        <w:jc w:val="both"/>
        <w:spacing w:line="360" w:lineRule="auto"/>
        <w:widowControl w:val="off"/>
        <w:rPr>
          <w:rFonts w:hint="eastAsia" w:ascii="宋体" w:hAnsi="宋体" w:eastAsia="宋体" w:cs="宋体"/>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发包人提供支付担保的形式：</w:t>
      </w:r>
      <w:r>
        <w:rPr>
          <w:rFonts w:hint="eastAsia" w:ascii="宋体" w:hAnsi="宋体" w:eastAsia="宋体" w:cs="宋体"/>
          <w:b/>
          <w:color w:val="auto"/>
          <w:sz w:val="21"/>
          <w:szCs w:val="21"/>
          <w:highlight w:val="none"/>
          <w:u w:val="single"/>
          <w:lang w:val="en-US" w:eastAsia="zh-CN" w:bidi="ar-SA"/>
        </w:rPr>
        <w:t xml:space="preserve">执行本招标文件</w:t>
      </w:r>
      <w:r>
        <w:rPr>
          <w:rFonts w:hint="eastAsia" w:ascii="宋体" w:hAnsi="宋体" w:eastAsia="宋体" w:cs="宋体"/>
          <w:color w:val="auto"/>
          <w:sz w:val="21"/>
          <w:szCs w:val="21"/>
          <w:highlight w:val="none"/>
          <w:u w:val="singl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51" w:name="_Toc351203635"/>
      <w:r>
        <w:rPr>
          <w:rFonts w:hint="eastAsia" w:ascii="宋体" w:hAnsi="宋体" w:eastAsia="宋体" w:cs="宋体"/>
          <w:b w:val="0"/>
          <w:bCs/>
          <w:color w:val="auto"/>
          <w:sz w:val="21"/>
          <w:szCs w:val="21"/>
          <w:highlight w:val="none"/>
          <w:lang w:val="en-US" w:eastAsia="zh-CN" w:bidi="ar-SA"/>
        </w:rPr>
        <w:t xml:space="preserve">3</w:t>
      </w:r>
      <w:bookmarkStart w:id="52" w:name="_Toc292559363"/>
      <w:r/>
      <w:bookmarkStart w:id="53" w:name="_Toc292559868"/>
      <w:r/>
      <w:bookmarkStart w:id="54" w:name="_Toc296503158"/>
      <w:r/>
      <w:bookmarkStart w:id="55" w:name="_Toc297120458"/>
      <w:r/>
      <w:bookmarkStart w:id="56" w:name="_Toc296890986"/>
      <w:r/>
      <w:bookmarkStart w:id="57" w:name="_Toc296347157"/>
      <w:r/>
      <w:bookmarkStart w:id="58" w:name="_Toc296891198"/>
      <w:r/>
      <w:bookmarkStart w:id="59" w:name="_Toc297048344"/>
      <w:r/>
      <w:bookmarkStart w:id="60" w:name="_Toc296944497"/>
      <w:r/>
      <w:bookmarkStart w:id="61" w:name="_Toc296346659"/>
      <w:r>
        <w:rPr>
          <w:rFonts w:hint="eastAsia" w:ascii="宋体" w:hAnsi="宋体" w:eastAsia="宋体" w:cs="宋体"/>
          <w:b w:val="0"/>
          <w:bCs/>
          <w:color w:val="auto"/>
          <w:sz w:val="21"/>
          <w:szCs w:val="21"/>
          <w:highlight w:val="none"/>
          <w:lang w:val="en-US" w:eastAsia="zh-CN" w:bidi="ar-SA"/>
        </w:rPr>
        <w:t xml:space="preserve">. 承包人</w:t>
      </w:r>
      <w:bookmarkEnd w:id="51"/>
      <w:r/>
      <w:bookmarkEnd w:id="52"/>
      <w:r/>
      <w:bookmarkEnd w:id="53"/>
      <w:r/>
      <w:bookmarkEnd w:id="54"/>
      <w:r/>
      <w:bookmarkEnd w:id="55"/>
      <w:r/>
      <w:bookmarkEnd w:id="56"/>
      <w:r/>
      <w:bookmarkEnd w:id="57"/>
      <w:r/>
      <w:bookmarkEnd w:id="58"/>
      <w:r/>
      <w:bookmarkEnd w:id="59"/>
      <w:r/>
      <w:bookmarkEnd w:id="60"/>
      <w:r/>
      <w:bookmarkEnd w:id="61"/>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承包人的一般义务</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（9）承包人提交的竣工资料的内容：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u w:val="single"/>
          <w:lang w:val="en-US" w:eastAsia="zh-CN" w:bidi="ar-SA"/>
        </w:rPr>
        <w:t xml:space="preserve">承包人按照GB/T50328-2014《建设工程文件归档整理规范》及江苏省相关法规、规范标准及本合同要求绘制竣工图（加盖竣工图印章）及完整的工程技术档案、工程质量保修书、及有关工程使用、保养、维护的说明等竣工资料</w:t>
      </w:r>
      <w:r>
        <w:rPr>
          <w:rFonts w:hint="eastAsia" w:ascii="宋体" w:hAnsi="宋体" w:eastAsia="宋体" w:cs="宋体"/>
          <w:b/>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承包人需要提交的竣工资料套数：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伍套           </w:t>
      </w:r>
      <w:r>
        <w:rPr>
          <w:rFonts w:hint="eastAsia" w:ascii="宋体" w:hAnsi="宋体" w:eastAsia="宋体" w:cs="宋体"/>
          <w:color w:val="auto"/>
          <w:sz w:val="21"/>
          <w:szCs w:val="21"/>
          <w:highlight w:val="none"/>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承包人提交的竣工资料的费用承担：</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由承包人承担</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6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承包人提交的竣工资料移交时间：</w:t>
      </w:r>
      <w:r>
        <w:rPr>
          <w:rFonts w:hint="eastAsia" w:ascii="宋体" w:hAnsi="宋体" w:eastAsia="宋体" w:cs="宋体"/>
          <w:b/>
          <w:color w:val="auto"/>
          <w:sz w:val="21"/>
          <w:szCs w:val="21"/>
          <w:highlight w:val="none"/>
          <w:u w:val="single"/>
          <w:lang w:val="en-US" w:eastAsia="zh-CN" w:bidi="ar-SA"/>
        </w:rPr>
        <w:t xml:space="preserve">工程竣工验收合格后 28 天内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承包人提交的竣工资料形式要求：</w:t>
      </w:r>
      <w:r>
        <w:rPr>
          <w:rFonts w:hint="eastAsia" w:ascii="宋体" w:hAnsi="宋体" w:eastAsia="宋体" w:cs="宋体"/>
          <w:b/>
          <w:color w:val="auto"/>
          <w:sz w:val="21"/>
          <w:szCs w:val="21"/>
          <w:highlight w:val="none"/>
          <w:u w:val="single"/>
          <w:lang w:val="en-US" w:eastAsia="zh-CN" w:bidi="ar-SA"/>
        </w:rPr>
        <w:t xml:space="preserve">正本二套、副本三套且满足存档要求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承包人应履行的其他义务：</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w:t>
      </w:r>
      <w:r>
        <w:rPr>
          <w:rFonts w:hint="default" w:ascii="宋体" w:hAnsi="宋体" w:eastAsia="宋体" w:cs="宋体"/>
          <w:color w:val="auto"/>
          <w:sz w:val="21"/>
          <w:highlight w:val="none"/>
          <w:u w:val="single"/>
          <w:lang w:val="en-US" w:eastAsia="zh-CN" w:bidi="ar-SA"/>
        </w:rPr>
        <w:t xml:space="preserve">承包人有义务根据发包人提供的图纸及有关文件提出合理化建议，以及对于设计中存在的问题在施工之前提出；承包人须无条件接受发包人要求的对工程内容的任何增加和删减，同时发包人应按合同的约定增减对应的费用，对于减少的工程内容，承包人不得主张利润损失的赔付。</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（2）</w:t>
      </w:r>
      <w:r>
        <w:rPr>
          <w:rFonts w:hint="default" w:ascii="宋体" w:hAnsi="宋体" w:eastAsia="宋体" w:cs="宋体"/>
          <w:color w:val="auto"/>
          <w:sz w:val="21"/>
          <w:highlight w:val="none"/>
          <w:u w:val="single"/>
          <w:lang w:val="en-US" w:eastAsia="zh-CN" w:bidi="ar-SA"/>
        </w:rPr>
        <w:t xml:space="preserve">承担施工安全保卫工作及非夜间施工照明的责任和要求：由承包人按建设行政管理部门和相关部门的要求自行承担，并设置明显警示标志和专职人员维护公共安全</w:t>
      </w:r>
      <w:r>
        <w:rPr>
          <w:rFonts w:hint="default" w:ascii="宋体" w:hAnsi="宋体" w:eastAsia="宋体" w:cs="宋体"/>
          <w:color w:val="auto"/>
          <w:sz w:val="21"/>
          <w:highlight w:val="none"/>
          <w:lang w:val="en-US" w:eastAsia="zh-CN" w:bidi="ar-SA"/>
        </w:rPr>
        <w:t xml:space="preserve">。</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w:t>
      </w:r>
      <w:r>
        <w:rPr>
          <w:rFonts w:hint="default" w:ascii="宋体" w:hAnsi="宋体" w:eastAsia="宋体" w:cs="宋体"/>
          <w:color w:val="auto"/>
          <w:sz w:val="21"/>
          <w:highlight w:val="none"/>
          <w:u w:val="single"/>
          <w:lang w:val="en-US" w:eastAsia="zh-CN" w:bidi="ar-SA"/>
        </w:rPr>
        <w:t xml:space="preserve">向发包人提供的办公和生活房屋及设施的要求：发包人驻施工现场管理人员必要的办公用房及设施由承包人负责免费提供</w:t>
      </w:r>
      <w:r>
        <w:rPr>
          <w:rFonts w:hint="default" w:ascii="宋体" w:hAnsi="宋体" w:eastAsia="宋体" w:cs="宋体"/>
          <w:color w:val="auto"/>
          <w:sz w:val="21"/>
          <w:highlight w:val="none"/>
          <w:lang w:val="en-US" w:eastAsia="zh-CN" w:bidi="ar-SA"/>
        </w:rPr>
        <w:t xml:space="preserve">。</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（4）</w:t>
      </w:r>
      <w:r>
        <w:rPr>
          <w:rFonts w:hint="default" w:ascii="宋体" w:hAnsi="宋体" w:eastAsia="宋体" w:cs="宋体"/>
          <w:color w:val="auto"/>
          <w:sz w:val="21"/>
          <w:highlight w:val="none"/>
          <w:u w:val="single"/>
          <w:lang w:val="en-US" w:eastAsia="zh-CN" w:bidi="ar-SA"/>
        </w:rPr>
        <w:t xml:space="preserve">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（5）</w:t>
      </w:r>
      <w:r>
        <w:rPr>
          <w:rFonts w:hint="default" w:ascii="宋体" w:hAnsi="宋体" w:eastAsia="宋体" w:cs="宋体"/>
          <w:color w:val="auto"/>
          <w:sz w:val="21"/>
          <w:highlight w:val="none"/>
          <w:u w:val="single"/>
          <w:lang w:val="en-US" w:eastAsia="zh-CN" w:bidi="ar-SA"/>
        </w:rPr>
        <w:t xml:space="preserve">承包人负责采取有效措施对移交前的已完成工程成品的保护，费用已包含在合同价款中。保护期间发生的损坏属承包人责任造成的承包人自费予以修理。损坏其他单位所承担的施工内容，由承包人负责赔偿，并承担修复费用</w:t>
      </w:r>
      <w:r>
        <w:rPr>
          <w:rFonts w:hint="default" w:ascii="宋体" w:hAnsi="宋体" w:eastAsia="宋体" w:cs="宋体"/>
          <w:color w:val="auto"/>
          <w:sz w:val="21"/>
          <w:highlight w:val="none"/>
          <w:lang w:val="en-US" w:eastAsia="zh-CN" w:bidi="ar-SA"/>
        </w:rPr>
        <w:t xml:space="preserve">。</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（6）</w:t>
      </w:r>
      <w:r>
        <w:rPr>
          <w:rFonts w:hint="default" w:ascii="宋体" w:hAnsi="宋体" w:eastAsia="宋体" w:cs="宋体"/>
          <w:color w:val="auto"/>
          <w:sz w:val="21"/>
          <w:highlight w:val="none"/>
          <w:u w:val="single"/>
          <w:lang w:val="en-US" w:eastAsia="zh-CN" w:bidi="ar-SA"/>
        </w:rPr>
        <w:t xml:space="preserve">承包人按规定做好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对于工地附近公私建筑、路面、沟渠、街道上下的水电及通讯管线、私有林木植物及人民生命财产者的安全均应采取防范措施，安全防护费已含在合同价款内。</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（7）</w:t>
      </w:r>
      <w:r>
        <w:rPr>
          <w:rFonts w:hint="default" w:ascii="宋体" w:hAnsi="宋体" w:eastAsia="宋体" w:cs="宋体"/>
          <w:color w:val="auto"/>
          <w:sz w:val="21"/>
          <w:highlight w:val="none"/>
          <w:u w:val="single"/>
          <w:lang w:val="en-US" w:eastAsia="zh-CN" w:bidi="ar-SA"/>
        </w:rPr>
        <w:t xml:space="preserve">施工场地清洁卫生要求：应按建设行政主管部门和相关部门的规定办理，所需费用由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（8）</w:t>
      </w:r>
      <w:r>
        <w:rPr>
          <w:rFonts w:hint="default" w:ascii="宋体" w:hAnsi="宋体" w:eastAsia="宋体" w:cs="宋体"/>
          <w:color w:val="auto"/>
          <w:sz w:val="21"/>
          <w:highlight w:val="none"/>
          <w:u w:val="single"/>
          <w:lang w:val="en-US" w:eastAsia="zh-CN" w:bidi="ar-SA"/>
        </w:rPr>
        <w:t xml:space="preserve">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rPr>
          <w:rFonts w:hint="default" w:ascii="宋体" w:hAnsi="宋体" w:eastAsia="宋体" w:cs="宋体"/>
          <w:color w:val="auto"/>
          <w:sz w:val="21"/>
          <w:highlight w:val="none"/>
          <w:lang w:val="en-US" w:eastAsia="zh-CN" w:bidi="ar-SA"/>
        </w:rPr>
        <w:t xml:space="preserve">。</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（9）</w:t>
      </w:r>
      <w:r>
        <w:rPr>
          <w:rFonts w:hint="default" w:ascii="宋体" w:hAnsi="宋体" w:eastAsia="宋体" w:cs="宋体"/>
          <w:color w:val="auto"/>
          <w:sz w:val="21"/>
          <w:highlight w:val="none"/>
          <w:u w:val="single"/>
          <w:lang w:val="en-US" w:eastAsia="zh-CN" w:bidi="ar-SA"/>
        </w:rPr>
        <w:t xml:space="preserve">承包人勘查现场后已经在施工组织设计中体现：1.承包人与现场其他施工企业保持有序、顺利施工的措施方案；2.现场分段施工的措施方案；3.现场开辟新临时通道的方案，且承包人必须考虑完成以上3点所要增加的一切费用。结算时发包人不再支付与以上3点关联的任何费用。</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（10）</w:t>
      </w:r>
      <w:r>
        <w:rPr>
          <w:rFonts w:hint="default" w:ascii="宋体" w:hAnsi="宋体" w:eastAsia="宋体" w:cs="宋体"/>
          <w:color w:val="auto"/>
          <w:sz w:val="21"/>
          <w:highlight w:val="none"/>
          <w:u w:val="single"/>
          <w:lang w:val="en-US" w:eastAsia="zh-CN" w:bidi="ar-SA"/>
        </w:rPr>
        <w:t xml:space="preserve">承包人在竣工验收合格后七天内拆除现场所有临时设施，包括所有的机械设备、材料、建筑垃圾全部清运出现场，清理标准应征得发包人认可，否则如发生相关费用由发包人在工程竣工结算价款中扣除，并且承包人按1000.00元/天向发包人支付违约金；</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（11）</w:t>
      </w:r>
      <w:r>
        <w:rPr>
          <w:rFonts w:hint="default" w:ascii="宋体" w:hAnsi="宋体" w:eastAsia="宋体" w:cs="宋体"/>
          <w:color w:val="auto"/>
          <w:sz w:val="21"/>
          <w:highlight w:val="none"/>
          <w:u w:val="single"/>
          <w:lang w:val="en-US" w:eastAsia="zh-CN" w:bidi="ar-SA"/>
        </w:rPr>
        <w:t xml:space="preserve">因工程建设需要与相关单位协调处理的，由承包人负责协调，费用包含在合同价款中。</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（12）</w:t>
      </w:r>
      <w:r>
        <w:rPr>
          <w:rFonts w:hint="default" w:ascii="宋体" w:hAnsi="宋体" w:eastAsia="宋体" w:cs="宋体"/>
          <w:color w:val="auto"/>
          <w:sz w:val="21"/>
          <w:highlight w:val="none"/>
          <w:u w:val="single"/>
          <w:lang w:val="en-US" w:eastAsia="zh-CN" w:bidi="ar-SA"/>
        </w:rPr>
        <w:t xml:space="preserve">承包人必须遵守发包人的相关制度。</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（13）</w:t>
      </w:r>
      <w:r>
        <w:rPr>
          <w:rFonts w:hint="default" w:ascii="宋体" w:hAnsi="宋体" w:eastAsia="宋体" w:cs="宋体"/>
          <w:color w:val="auto"/>
          <w:sz w:val="21"/>
          <w:highlight w:val="none"/>
          <w:u w:val="single"/>
          <w:lang w:val="en-US" w:eastAsia="zh-CN" w:bidi="ar-SA"/>
        </w:rPr>
        <w:t xml:space="preserve">承包人对工程建设期间扬尘治理工作负主体责任。应制定施工现场扬尘污染防治专项方案，按照承包工程范围做好扬尘污染防治措施的落实。方案必须符合我市“徐空气提升办【2018】11 号”和“徐城管发【2018】55 号”、“徐住建发【2023】62号”等关于扬尘管控的相关规定要求。该费用按照江苏省住房和城乡建设厅《关于调整建设工程按质论价等费用计取方法的公告【2018】第 24 号》文件要求执行，已经包含在投标报价中，结算不再增加此项费用。</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（14）</w:t>
      </w:r>
      <w:r>
        <w:rPr>
          <w:rFonts w:hint="default" w:ascii="宋体" w:hAnsi="宋体" w:eastAsia="宋体" w:cs="宋体"/>
          <w:b/>
          <w:color w:val="auto"/>
          <w:sz w:val="21"/>
          <w:highlight w:val="none"/>
          <w:u w:val="single"/>
          <w:lang w:val="en-US" w:eastAsia="zh-CN" w:bidi="ar-SA"/>
        </w:rPr>
        <w:t xml:space="preserve">承包人必须对工程现场施工人员全部实行实名制考勤管理，签订劳动合同，设立工资存储专户，按照工程进度和工人实名制登记信息，按月足额由银行代发工资。”</w:t>
      </w:r>
      <w:r>
        <w:rPr>
          <w:rFonts w:hint="default" w:ascii="宋体" w:hAnsi="宋体" w:eastAsia="宋体" w:cs="宋体"/>
          <w:color w:val="auto"/>
          <w:sz w:val="21"/>
          <w:highlight w:val="none"/>
          <w:u w:val="single"/>
          <w:lang w:val="en-US" w:eastAsia="zh-CN" w:bidi="ar-SA"/>
        </w:rPr>
        <w:t xml:space="preserve">按《保障农民工工资支付条例》（国令第</w:t>
      </w:r>
      <w:r>
        <w:rPr>
          <w:rFonts w:hint="default" w:ascii="Times New Roman" w:hAnsi="Times New Roman" w:eastAsia="Times New Roman" w:cs="Times New Roman"/>
          <w:color w:val="auto"/>
          <w:sz w:val="21"/>
          <w:highlight w:val="none"/>
          <w:u w:val="single"/>
          <w:lang w:val="en-US" w:eastAsia="zh-CN" w:bidi="ar-SA"/>
        </w:rPr>
        <w:t xml:space="preserve"> 724 </w:t>
      </w:r>
      <w:r>
        <w:rPr>
          <w:rFonts w:hint="default" w:ascii="宋体" w:hAnsi="宋体" w:eastAsia="宋体" w:cs="宋体"/>
          <w:color w:val="auto"/>
          <w:sz w:val="21"/>
          <w:highlight w:val="none"/>
          <w:u w:val="single"/>
          <w:lang w:val="en-US" w:eastAsia="zh-CN" w:bidi="ar-SA"/>
        </w:rPr>
        <w:t xml:space="preserve">号）、《关于进一步落实徐州市建筑领域工程项目农民工实名制管理等四项制度的通知》（徐建发〔</w:t>
      </w:r>
      <w:r>
        <w:rPr>
          <w:rFonts w:hint="default" w:ascii="Times New Roman" w:hAnsi="Times New Roman" w:eastAsia="Times New Roman" w:cs="Times New Roman"/>
          <w:color w:val="auto"/>
          <w:sz w:val="21"/>
          <w:highlight w:val="none"/>
          <w:u w:val="single"/>
          <w:lang w:val="en-US" w:eastAsia="zh-CN" w:bidi="ar-SA"/>
        </w:rPr>
        <w:t xml:space="preserve">2019</w:t>
      </w:r>
      <w:r>
        <w:rPr>
          <w:rFonts w:hint="default" w:ascii="宋体" w:hAnsi="宋体" w:eastAsia="宋体" w:cs="宋体"/>
          <w:color w:val="auto"/>
          <w:sz w:val="21"/>
          <w:highlight w:val="none"/>
          <w:u w:val="single"/>
          <w:lang w:val="en-US" w:eastAsia="zh-CN" w:bidi="ar-SA"/>
        </w:rPr>
        <w:t xml:space="preserve">〕</w:t>
      </w:r>
      <w:r>
        <w:rPr>
          <w:rFonts w:hint="default" w:ascii="Times New Roman" w:hAnsi="Times New Roman" w:eastAsia="Times New Roman" w:cs="Times New Roman"/>
          <w:color w:val="auto"/>
          <w:sz w:val="21"/>
          <w:highlight w:val="none"/>
          <w:u w:val="single"/>
          <w:lang w:val="en-US" w:eastAsia="zh-CN" w:bidi="ar-SA"/>
        </w:rPr>
        <w:t xml:space="preserve">4 </w:t>
      </w:r>
      <w:r>
        <w:rPr>
          <w:rFonts w:hint="default" w:ascii="宋体" w:hAnsi="宋体" w:eastAsia="宋体" w:cs="宋体"/>
          <w:color w:val="auto"/>
          <w:sz w:val="21"/>
          <w:highlight w:val="none"/>
          <w:u w:val="single"/>
          <w:lang w:val="en-US" w:eastAsia="zh-CN" w:bidi="ar-SA"/>
        </w:rPr>
        <w:t xml:space="preserve">号）、关于印发《江苏省工程建设领域农民工工资专用账户管理细则》的通知（苏人社规〔</w:t>
      </w:r>
      <w:r>
        <w:rPr>
          <w:rFonts w:hint="default" w:ascii="Times New Roman" w:hAnsi="Times New Roman" w:eastAsia="Times New Roman" w:cs="Times New Roman"/>
          <w:color w:val="auto"/>
          <w:sz w:val="21"/>
          <w:highlight w:val="none"/>
          <w:u w:val="single"/>
          <w:lang w:val="en-US" w:eastAsia="zh-CN" w:bidi="ar-SA"/>
        </w:rPr>
        <w:t xml:space="preserve">2022</w:t>
      </w:r>
      <w:r>
        <w:rPr>
          <w:rFonts w:hint="default" w:ascii="宋体" w:hAnsi="宋体" w:eastAsia="宋体" w:cs="宋体"/>
          <w:color w:val="auto"/>
          <w:sz w:val="21"/>
          <w:highlight w:val="none"/>
          <w:u w:val="single"/>
          <w:lang w:val="en-US" w:eastAsia="zh-CN" w:bidi="ar-SA"/>
        </w:rPr>
        <w:t xml:space="preserve">〕</w:t>
      </w:r>
      <w:r>
        <w:rPr>
          <w:rFonts w:hint="default" w:ascii="Times New Roman" w:hAnsi="Times New Roman" w:eastAsia="Times New Roman" w:cs="Times New Roman"/>
          <w:color w:val="auto"/>
          <w:sz w:val="21"/>
          <w:highlight w:val="none"/>
          <w:u w:val="single"/>
          <w:lang w:val="en-US" w:eastAsia="zh-CN" w:bidi="ar-SA"/>
        </w:rPr>
        <w:t xml:space="preserve">3 </w:t>
      </w:r>
      <w:r>
        <w:rPr>
          <w:rFonts w:hint="default" w:ascii="宋体" w:hAnsi="宋体" w:eastAsia="宋体" w:cs="宋体"/>
          <w:color w:val="auto"/>
          <w:sz w:val="21"/>
          <w:highlight w:val="none"/>
          <w:u w:val="single"/>
          <w:lang w:val="en-US" w:eastAsia="zh-CN" w:bidi="ar-SA"/>
        </w:rPr>
        <w:t xml:space="preserve">号）、关于印发《江苏省工程建设领域农民工工资保证金管理办法》的通知（苏人社规〔</w:t>
      </w:r>
      <w:r>
        <w:rPr>
          <w:rFonts w:hint="default" w:ascii="Times New Roman" w:hAnsi="Times New Roman" w:eastAsia="Times New Roman" w:cs="Times New Roman"/>
          <w:color w:val="auto"/>
          <w:sz w:val="21"/>
          <w:highlight w:val="none"/>
          <w:u w:val="single"/>
          <w:lang w:val="en-US" w:eastAsia="zh-CN" w:bidi="ar-SA"/>
        </w:rPr>
        <w:t xml:space="preserve">2022</w:t>
      </w:r>
      <w:r>
        <w:rPr>
          <w:rFonts w:hint="default" w:ascii="宋体" w:hAnsi="宋体" w:eastAsia="宋体" w:cs="宋体"/>
          <w:color w:val="auto"/>
          <w:sz w:val="21"/>
          <w:highlight w:val="none"/>
          <w:u w:val="single"/>
          <w:lang w:val="en-US" w:eastAsia="zh-CN" w:bidi="ar-SA"/>
        </w:rPr>
        <w:t xml:space="preserve">〕</w:t>
      </w:r>
      <w:r>
        <w:rPr>
          <w:rFonts w:hint="default" w:ascii="Times New Roman" w:hAnsi="Times New Roman" w:eastAsia="Times New Roman" w:cs="Times New Roman"/>
          <w:color w:val="auto"/>
          <w:sz w:val="21"/>
          <w:highlight w:val="none"/>
          <w:u w:val="single"/>
          <w:lang w:val="en-US" w:eastAsia="zh-CN" w:bidi="ar-SA"/>
        </w:rPr>
        <w:t xml:space="preserve">4 </w:t>
      </w:r>
      <w:r>
        <w:rPr>
          <w:rFonts w:hint="default" w:ascii="宋体" w:hAnsi="宋体" w:eastAsia="宋体" w:cs="宋体"/>
          <w:color w:val="auto"/>
          <w:sz w:val="21"/>
          <w:highlight w:val="none"/>
          <w:u w:val="single"/>
          <w:lang w:val="en-US" w:eastAsia="zh-CN" w:bidi="ar-SA"/>
        </w:rPr>
        <w:t xml:space="preserve">号）、《关于严格落实建设单位按时足额拨付人工费用和施工单位按时足额支付农民工工资有关事项的通知》（徐人社发〔</w:t>
      </w:r>
      <w:r>
        <w:rPr>
          <w:rFonts w:hint="default" w:ascii="Times New Roman" w:hAnsi="Times New Roman" w:eastAsia="Times New Roman" w:cs="Times New Roman"/>
          <w:color w:val="auto"/>
          <w:sz w:val="21"/>
          <w:highlight w:val="none"/>
          <w:u w:val="single"/>
          <w:lang w:val="en-US" w:eastAsia="zh-CN" w:bidi="ar-SA"/>
        </w:rPr>
        <w:t xml:space="preserve">2022</w:t>
      </w:r>
      <w:r>
        <w:rPr>
          <w:rFonts w:hint="default" w:ascii="宋体" w:hAnsi="宋体" w:eastAsia="宋体" w:cs="宋体"/>
          <w:color w:val="auto"/>
          <w:sz w:val="21"/>
          <w:highlight w:val="none"/>
          <w:u w:val="single"/>
          <w:lang w:val="en-US" w:eastAsia="zh-CN" w:bidi="ar-SA"/>
        </w:rPr>
        <w:t xml:space="preserve">〕</w:t>
      </w:r>
      <w:r>
        <w:rPr>
          <w:rFonts w:hint="default" w:ascii="Times New Roman" w:hAnsi="Times New Roman" w:eastAsia="Times New Roman" w:cs="Times New Roman"/>
          <w:color w:val="auto"/>
          <w:sz w:val="21"/>
          <w:highlight w:val="none"/>
          <w:u w:val="single"/>
          <w:lang w:val="en-US" w:eastAsia="zh-CN" w:bidi="ar-SA"/>
        </w:rPr>
        <w:t xml:space="preserve">18 </w:t>
      </w:r>
      <w:r>
        <w:rPr>
          <w:rFonts w:hint="default" w:ascii="宋体" w:hAnsi="宋体" w:eastAsia="宋体" w:cs="宋体"/>
          <w:color w:val="auto"/>
          <w:sz w:val="21"/>
          <w:highlight w:val="none"/>
          <w:u w:val="single"/>
          <w:lang w:val="en-US" w:eastAsia="zh-CN" w:bidi="ar-SA"/>
        </w:rPr>
        <w:t xml:space="preserve">号）等相关文件执行。</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 </w:t>
      </w:r>
      <w:r>
        <w:rPr>
          <w:rFonts w:hint="default" w:ascii="宋体" w:hAnsi="宋体" w:eastAsia="宋体" w:cs="宋体"/>
          <w:color w:val="auto"/>
          <w:sz w:val="21"/>
          <w:highlight w:val="none"/>
          <w:u w:val="single"/>
          <w:lang w:val="en-US" w:eastAsia="zh-CN" w:bidi="ar-SA"/>
        </w:rPr>
        <w:t xml:space="preserve">（15）本工程材料与设备的质量检验试验费及接收方要求的功能性检测费（包含但不限于材料进场抽检、试件试样的取样、制作、封样、送检、检验试验费及取芯检测等）含在承包人投标报价中。承包人委托检测单位需报发包人备案，承包人支付检测费用，结算时不再增加与此相关的费用。</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w:t>
      </w:r>
      <w:r>
        <w:rPr>
          <w:rFonts w:hint="default" w:ascii="Times New Roman" w:hAnsi="Times New Roman" w:eastAsia="Times New Roman" w:cs="Times New Roman"/>
          <w:color w:val="auto"/>
          <w:sz w:val="21"/>
          <w:highlight w:val="none"/>
          <w:u w:val="single"/>
          <w:lang w:val="en-US" w:eastAsia="zh-CN" w:bidi="ar-SA"/>
        </w:rPr>
        <w:t xml:space="preserve">16</w:t>
      </w:r>
      <w:r>
        <w:rPr>
          <w:rFonts w:hint="default" w:ascii="宋体" w:hAnsi="宋体" w:eastAsia="宋体" w:cs="宋体"/>
          <w:color w:val="auto"/>
          <w:sz w:val="21"/>
          <w:highlight w:val="none"/>
          <w:u w:val="single"/>
          <w:lang w:val="en-US" w:eastAsia="zh-CN" w:bidi="ar-SA"/>
        </w:rPr>
        <w:t xml:space="preserve">）地方关系、施工涉及的交通协调费投标人自行综合考虑在投标报价内，就此项发包人不支付任何费用。</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w:t>
      </w:r>
      <w:r>
        <w:rPr>
          <w:rFonts w:hint="default" w:ascii="Times New Roman" w:hAnsi="Times New Roman" w:eastAsia="Times New Roman" w:cs="Times New Roman"/>
          <w:color w:val="auto"/>
          <w:sz w:val="21"/>
          <w:highlight w:val="none"/>
          <w:u w:val="single"/>
          <w:lang w:val="en-US" w:eastAsia="zh-CN" w:bidi="ar-SA"/>
        </w:rPr>
        <w:t xml:space="preserve">17</w:t>
      </w:r>
      <w:r>
        <w:rPr>
          <w:rFonts w:hint="default" w:ascii="宋体" w:hAnsi="宋体" w:eastAsia="宋体" w:cs="宋体"/>
          <w:color w:val="auto"/>
          <w:sz w:val="21"/>
          <w:highlight w:val="none"/>
          <w:u w:val="single"/>
          <w:lang w:val="en-US" w:eastAsia="zh-CN" w:bidi="ar-SA"/>
        </w:rPr>
        <w:t xml:space="preserve">）承包人综合考虑本项目全线封闭施工，且考虑可能存在的半幅道路施工，分段施工、未拆除的建筑物等导致的增加施工导流、工期增加、增加机械台班等，因此可能增加的费用综合考虑在投标报价中，结算时不再增加与此相关的费用。</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w:t>
      </w:r>
      <w:r>
        <w:rPr>
          <w:rFonts w:hint="default" w:ascii="Times New Roman" w:hAnsi="Times New Roman" w:eastAsia="Times New Roman" w:cs="Times New Roman"/>
          <w:color w:val="auto"/>
          <w:sz w:val="21"/>
          <w:highlight w:val="none"/>
          <w:u w:val="single"/>
          <w:lang w:val="en-US" w:eastAsia="zh-CN" w:bidi="ar-SA"/>
        </w:rPr>
        <w:t xml:space="preserve">18</w:t>
      </w:r>
      <w:r>
        <w:rPr>
          <w:rFonts w:hint="default" w:ascii="宋体" w:hAnsi="宋体" w:eastAsia="宋体" w:cs="宋体"/>
          <w:color w:val="auto"/>
          <w:sz w:val="21"/>
          <w:highlight w:val="none"/>
          <w:u w:val="single"/>
          <w:lang w:val="en-US" w:eastAsia="zh-CN" w:bidi="ar-SA"/>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3.2 项目经理</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项目经理</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3.2.1 项目经理：</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身份证号：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建造师执业资格等级：</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建造师注册证书号：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建造师执业印章号：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安全生产考核合格证书号：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承包人对项目经理的授权范围如下：</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1.领导、决策，调集企业所属各单位、各部门为项目进行全面服务和控制。</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2.代表承包人履行对业主的合约，并受业主委托行使对项目所有分包商统一指挥、协调、管理权；</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3.负责组织编制与审批工程总体进度计划及其修订与调整；</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4.负责组织编制与审批质量保证计划及其修订与调整；</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5.负责组织编制与审批主要物资供应与采购计划及其修订与调整；</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6.负责组织编制与审批工程分包计划及其修订与调整；</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7.组织工程成本的分析、预测及控制，对项目资金管理与财务运作负责；</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8.与业主、监理保持经常沟通，了解业主需求，解决随时出现的问题，替业主排忧解难，保护业主利益；</w:t>
      </w:r>
      <w:r/>
    </w:p>
    <w:p>
      <w:pPr>
        <w:ind w:firstLine="420"/>
        <w:spacing w:line="360" w:lineRule="auto"/>
        <w:shd w:val="clear" w:color="ffffff" w:fill="ffffff"/>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9.负责组织人力资源调配、内部和外部关系协调；遵照</w:t>
      </w: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"http://www.fdcew.com/gw/List_211.html" \o "http://www.fdcew.com/gw/List_211.html"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宋体"/>
          <w:b/>
          <w:color w:val="auto"/>
          <w:sz w:val="21"/>
          <w:highlight w:val="none"/>
          <w:u w:val="single"/>
          <w:lang w:val="en-US" w:eastAsia="zh-CN" w:bidi="ar-SA"/>
        </w:rPr>
        <w:t xml:space="preserve">合同</w:t>
      </w:r>
      <w:r>
        <w:rPr>
          <w:rFonts w:hint="default" w:ascii="宋体" w:hAnsi="宋体" w:eastAsia="宋体" w:cs="宋体"/>
          <w:b/>
          <w:color w:val="auto"/>
          <w:sz w:val="21"/>
          <w:highlight w:val="none"/>
          <w:u w:val="single"/>
          <w:lang w:val="en-US" w:eastAsia="zh-CN" w:bidi="ar-SA"/>
        </w:rPr>
        <w:fldChar w:fldCharType="end"/>
      </w:r>
      <w:r>
        <w:rPr>
          <w:rFonts w:hint="default" w:ascii="宋体" w:hAnsi="宋体" w:eastAsia="宋体" w:cs="宋体"/>
          <w:b/>
          <w:color w:val="auto"/>
          <w:sz w:val="21"/>
          <w:highlight w:val="none"/>
          <w:u w:val="single"/>
          <w:lang w:val="en-US" w:eastAsia="zh-CN" w:bidi="ar-SA"/>
        </w:rPr>
        <w:t xml:space="preserve">约定及施工组织设计中的内容实施于工程，当超出实施范围应向上级决策机构申报。</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关于项目经理每月在施工现场的时间要求：</w:t>
      </w:r>
      <w:r>
        <w:rPr>
          <w:rFonts w:hint="default" w:ascii="宋体" w:hAnsi="宋体" w:eastAsia="宋体" w:cs="宋体"/>
          <w:b/>
          <w:color w:val="auto"/>
          <w:sz w:val="21"/>
          <w:highlight w:val="none"/>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 20天，每天不低于 8 小时，项目经理擅离职守，每发现一次，将向发包人支付 5000 元违约金，累计 10 次发包人有权取消其中标资格，并承担一切相应损失。</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承包人未提交劳动合同，以及没有为项目经理缴纳社会保险证明的违约责任：</w:t>
      </w:r>
      <w:r>
        <w:rPr>
          <w:rFonts w:hint="default" w:ascii="宋体" w:hAnsi="宋体" w:eastAsia="宋体" w:cs="宋体"/>
          <w:b/>
          <w:color w:val="auto"/>
          <w:sz w:val="21"/>
          <w:highlight w:val="none"/>
          <w:u w:val="single"/>
          <w:lang w:val="en-US" w:eastAsia="zh-CN" w:bidi="ar-SA"/>
        </w:rPr>
        <w:t xml:space="preserve">承包人承担 2 万元违约金并承担其他责任</w:t>
      </w:r>
      <w:r>
        <w:rPr>
          <w:rFonts w:hint="default" w:ascii="宋体" w:hAnsi="宋体" w:eastAsia="宋体" w:cs="宋体"/>
          <w:color w:val="auto"/>
          <w:sz w:val="21"/>
          <w:highlight w:val="none"/>
          <w:lang w:val="en-US" w:eastAsia="zh-CN" w:bidi="ar-SA"/>
        </w:rPr>
        <w:t xml:space="preserve">。</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项目经理未经批准，擅自离开施工现场的违约责任：</w:t>
      </w:r>
      <w:r>
        <w:rPr>
          <w:rFonts w:hint="default" w:ascii="宋体" w:hAnsi="宋体" w:eastAsia="宋体" w:cs="宋体"/>
          <w:b/>
          <w:color w:val="auto"/>
          <w:sz w:val="21"/>
          <w:highlight w:val="none"/>
          <w:u w:val="single"/>
          <w:lang w:val="en-US" w:eastAsia="zh-CN" w:bidi="ar-SA"/>
        </w:rPr>
        <w:t xml:space="preserve">5000 元/人次的违约金。</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3.2.3 承包人擅自更换项目经理的违约责任：</w:t>
      </w:r>
      <w:r>
        <w:rPr>
          <w:rFonts w:hint="default" w:ascii="宋体" w:hAnsi="宋体" w:eastAsia="宋体" w:cs="宋体"/>
          <w:b/>
          <w:color w:val="auto"/>
          <w:sz w:val="21"/>
          <w:highlight w:val="none"/>
          <w:u w:val="single"/>
          <w:lang w:val="en-US" w:eastAsia="zh-CN" w:bidi="ar-SA"/>
        </w:rPr>
        <w:t xml:space="preserve">建造师不得擅自更换,否则 2 万元/人次的违约金 。</w:t>
      </w:r>
      <w:r/>
    </w:p>
    <w:p>
      <w:pPr>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    3.2.4 承包人无正当理由拒绝更换项目经理的违约责任： </w:t>
      </w:r>
      <w:r>
        <w:rPr>
          <w:rFonts w:hint="default" w:ascii="宋体" w:hAnsi="宋体" w:eastAsia="宋体" w:cs="宋体"/>
          <w:b/>
          <w:color w:val="auto"/>
          <w:sz w:val="21"/>
          <w:highlight w:val="none"/>
          <w:u w:val="single"/>
          <w:lang w:val="en-US" w:eastAsia="zh-CN" w:bidi="ar-SA"/>
        </w:rPr>
        <w:t xml:space="preserve">1 万元/人次的违约金。</w:t>
      </w:r>
      <w:r/>
    </w:p>
    <w:p>
      <w:pPr>
        <w:ind w:firstLine="420"/>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3.3 承包人人员</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3.3.1 承包人提交项目管理机构及施工现场管理人员安排报告的期限：</w:t>
      </w:r>
      <w:r>
        <w:rPr>
          <w:rFonts w:hint="default" w:ascii="宋体" w:hAnsi="宋体" w:eastAsia="宋体" w:cs="宋体"/>
          <w:b/>
          <w:color w:val="auto"/>
          <w:sz w:val="21"/>
          <w:highlight w:val="none"/>
          <w:u w:val="single"/>
          <w:lang w:val="en-US" w:eastAsia="zh-CN" w:bidi="ar-SA"/>
        </w:rPr>
        <w:t xml:space="preserve">合同签订后 5 日内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3.3.3 承包人无正当理由拒绝撤换主要施工管理人员的违约责任：</w:t>
      </w:r>
      <w:r>
        <w:rPr>
          <w:rFonts w:hint="default" w:ascii="宋体" w:hAnsi="宋体" w:eastAsia="宋体" w:cs="宋体"/>
          <w:b/>
          <w:color w:val="auto"/>
          <w:sz w:val="21"/>
          <w:highlight w:val="none"/>
          <w:u w:val="single"/>
          <w:lang w:val="en-US" w:eastAsia="zh-CN" w:bidi="ar-SA"/>
        </w:rPr>
        <w:t xml:space="preserve">承包人承担 1万元/人次的违约金。</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3.3.4 承包人主要施工管理人员离开施工现场的批准要求：</w:t>
      </w:r>
      <w:r>
        <w:rPr>
          <w:rFonts w:hint="default" w:ascii="宋体" w:hAnsi="宋体" w:eastAsia="宋体" w:cs="宋体"/>
          <w:b/>
          <w:color w:val="auto"/>
          <w:sz w:val="21"/>
          <w:highlight w:val="none"/>
          <w:u w:val="single"/>
          <w:lang w:val="en-US" w:eastAsia="zh-CN" w:bidi="ar-SA"/>
        </w:rPr>
        <w:t xml:space="preserve">须经发包人代表及监理方同意。</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3.3.5 承包人擅自更换主要施工管理人员的违约责任： </w:t>
      </w:r>
      <w:r>
        <w:rPr>
          <w:rFonts w:hint="default" w:ascii="宋体" w:hAnsi="宋体" w:eastAsia="宋体" w:cs="宋体"/>
          <w:b/>
          <w:color w:val="auto"/>
          <w:sz w:val="21"/>
          <w:highlight w:val="none"/>
          <w:u w:val="single"/>
          <w:lang w:val="en-US" w:eastAsia="zh-CN" w:bidi="ar-SA"/>
        </w:rPr>
        <w:t xml:space="preserve">承包人承担 1 万元/人次的违约金。</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承包人主要施工管理人员擅自离开施工现场的违约责任：</w:t>
      </w:r>
      <w:r>
        <w:rPr>
          <w:rFonts w:hint="default" w:ascii="宋体" w:hAnsi="宋体" w:eastAsia="宋体" w:cs="宋体"/>
          <w:b/>
          <w:color w:val="auto"/>
          <w:sz w:val="21"/>
          <w:highlight w:val="none"/>
          <w:u w:val="single"/>
          <w:lang w:val="en-US" w:eastAsia="zh-CN" w:bidi="ar-SA"/>
        </w:rPr>
        <w:t xml:space="preserve">承包人承担 1000 元/次/人罚款。</w:t>
      </w:r>
      <w:r/>
    </w:p>
    <w:p>
      <w:pPr>
        <w:ind w:firstLine="420"/>
        <w:jc w:val="both"/>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3.5 分包</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3.5.1 分包的一般约定</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禁止分包的工程包括：</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本工程禁止违法分包</w:t>
      </w:r>
      <w:r>
        <w:rPr>
          <w:rFonts w:hint="default" w:ascii="宋体" w:hAnsi="宋体" w:eastAsia="宋体" w:cs="宋体"/>
          <w:color w:val="auto"/>
          <w:sz w:val="21"/>
          <w:highlight w:val="none"/>
          <w:u w:val="single"/>
          <w:lang w:val="en-US" w:eastAsia="zh-CN" w:bidi="ar-SA"/>
        </w:rPr>
        <w:t xml:space="preserve">。</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主体结构、关键性工作的范围：</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执行国家相关法律、法规规定。</w:t>
      </w:r>
      <w:r/>
    </w:p>
    <w:p>
      <w:pPr>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    3.5.2分包的确定</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允许分包的专业工程包括：</w:t>
      </w:r>
      <w:r>
        <w:rPr>
          <w:rFonts w:hint="default" w:ascii="宋体" w:hAnsi="宋体" w:eastAsia="宋体" w:cs="宋体"/>
          <w:color w:val="auto"/>
          <w:sz w:val="21"/>
          <w:highlight w:val="none"/>
          <w:u w:val="single"/>
          <w:lang w:val="en-US" w:eastAsia="zh-CN" w:bidi="ar-SA"/>
        </w:rPr>
        <w:t xml:space="preserve"> 路灯工程、绿化工程、消防工程、交通工程（标志、标线、信号灯等）。</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其他关于分包的约定：</w:t>
      </w:r>
      <w:r>
        <w:rPr>
          <w:rFonts w:hint="default" w:ascii="宋体" w:hAnsi="宋体" w:eastAsia="宋体" w:cs="宋体"/>
          <w:color w:val="auto"/>
          <w:sz w:val="21"/>
          <w:highlight w:val="none"/>
          <w:u w:val="single"/>
          <w:lang w:val="en-US" w:eastAsia="zh-CN" w:bidi="ar-SA"/>
        </w:rPr>
        <w:t xml:space="preserve"> 专业分包施工单位必须具备相应的施工资质和能力，并经发包人认可后方可实施，分包合同须报送发包方备案。分包后，承包人仍履行总承包的全部责任。</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3.5.4 分包合同价款</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关于分包合同价款支付的约定：</w:t>
      </w:r>
      <w:r>
        <w:rPr>
          <w:rFonts w:hint="default" w:ascii="宋体" w:hAnsi="宋体" w:eastAsia="宋体" w:cs="宋体"/>
          <w:color w:val="auto"/>
          <w:sz w:val="21"/>
          <w:highlight w:val="none"/>
          <w:u w:val="single"/>
          <w:lang w:val="en-US" w:eastAsia="zh-CN" w:bidi="ar-SA"/>
        </w:rPr>
        <w:t xml:space="preserve">          /       。</w:t>
      </w:r>
      <w:r/>
    </w:p>
    <w:p>
      <w:pPr>
        <w:ind w:firstLine="420"/>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3.6 工程照管与成品、半成品保护</w:t>
      </w:r>
      <w:r/>
    </w:p>
    <w:p>
      <w:pPr>
        <w:ind w:firstLine="420"/>
        <w:spacing w:before="120"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承包人负责照管工程及工程相关的材料、工程设备的起始时间：</w:t>
      </w:r>
      <w:r>
        <w:rPr>
          <w:rFonts w:hint="default" w:ascii="宋体" w:hAnsi="宋体" w:eastAsia="宋体" w:cs="宋体"/>
          <w:b/>
          <w:color w:val="auto"/>
          <w:sz w:val="21"/>
          <w:highlight w:val="none"/>
          <w:u w:val="single"/>
          <w:lang w:val="en-US" w:eastAsia="zh-CN" w:bidi="ar-SA"/>
        </w:rPr>
        <w:t xml:space="preserve">工程施工开始至竣工验收合格并办理完工程移交手续止，费用由承包人承担</w:t>
      </w:r>
      <w:r>
        <w:rPr>
          <w:rFonts w:hint="default" w:ascii="宋体" w:hAnsi="宋体" w:eastAsia="宋体" w:cs="宋体"/>
          <w:color w:val="auto"/>
          <w:sz w:val="21"/>
          <w:highlight w:val="none"/>
          <w:u w:val="single"/>
          <w:lang w:val="en-US" w:eastAsia="zh-CN" w:bidi="ar-SA"/>
        </w:rPr>
        <w:t xml:space="preserve">。</w:t>
      </w:r>
      <w:r/>
    </w:p>
    <w:p>
      <w:pPr>
        <w:ind w:firstLine="420"/>
        <w:jc w:val="both"/>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3.7 履约担保</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承包人是否提供履约担保：</w:t>
      </w:r>
      <w:r>
        <w:rPr>
          <w:rFonts w:hint="default" w:ascii="宋体" w:hAnsi="宋体" w:eastAsia="宋体" w:cs="宋体"/>
          <w:color w:val="auto"/>
          <w:sz w:val="21"/>
          <w:highlight w:val="none"/>
          <w:u w:val="single"/>
          <w:lang w:val="en-US" w:eastAsia="zh-CN" w:bidi="ar-SA"/>
        </w:rPr>
        <w:t xml:space="preserve">   否。</w:t>
      </w:r>
      <w:r>
        <w:rPr>
          <w:rFonts w:hint="eastAsia"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lang w:val="en-US" w:eastAsia="zh-CN" w:bidi="ar-SA"/>
        </w:rPr>
        <w:t xml:space="preserve">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承包人提供履约担保的形式、金额及期限：</w:t>
      </w:r>
      <w:r>
        <w:rPr>
          <w:rFonts w:hint="default" w:ascii="宋体" w:hAnsi="宋体" w:eastAsia="宋体" w:cs="宋体"/>
          <w:color w:val="auto"/>
          <w:sz w:val="21"/>
          <w:highlight w:val="none"/>
          <w:u w:val="single"/>
          <w:lang w:val="en-US" w:eastAsia="zh-CN" w:bidi="ar-SA"/>
        </w:rPr>
        <w:t xml:space="preserve">          /       。</w:t>
      </w:r>
      <w:r/>
    </w:p>
    <w:p>
      <w:pPr>
        <w:jc w:val="both"/>
        <w:spacing w:before="120"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8"/>
          <w:highlight w:val="none"/>
          <w:lang w:val="en-US" w:eastAsia="zh-CN" w:bidi="ar-SA"/>
        </w:rPr>
        <w:t xml:space="preserve">4. </w:t>
      </w:r>
      <w:r>
        <w:rPr>
          <w:rFonts w:hint="default" w:ascii="黑体" w:hAnsi="黑体" w:eastAsia="黑体" w:cs="黑体"/>
          <w:color w:val="auto"/>
          <w:sz w:val="28"/>
          <w:highlight w:val="none"/>
          <w:lang w:val="en-US" w:eastAsia="zh-CN" w:bidi="ar-SA"/>
        </w:rPr>
        <w:t xml:space="preserve">监理人</w:t>
      </w:r>
      <w:r/>
    </w:p>
    <w:p>
      <w:pPr>
        <w:ind w:firstLine="420"/>
        <w:jc w:val="both"/>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4.1监理人的一般规定</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关于监理人的监理内容：</w:t>
      </w:r>
      <w:r>
        <w:rPr>
          <w:rFonts w:hint="default" w:ascii="宋体" w:hAnsi="宋体" w:eastAsia="宋体" w:cs="宋体"/>
          <w:b/>
          <w:color w:val="auto"/>
          <w:sz w:val="21"/>
          <w:highlight w:val="none"/>
          <w:u w:val="single"/>
          <w:lang w:val="en-US" w:eastAsia="zh-CN" w:bidi="ar-SA"/>
        </w:rPr>
        <w:t xml:space="preserve">施工阶段的“三控二管一协调及安全管理”。</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关于监理人的监理权限：</w:t>
      </w:r>
      <w:r>
        <w:rPr>
          <w:rFonts w:hint="default" w:ascii="宋体" w:hAnsi="宋体" w:eastAsia="宋体" w:cs="宋体"/>
          <w:b/>
          <w:color w:val="auto"/>
          <w:sz w:val="21"/>
          <w:highlight w:val="none"/>
          <w:u w:val="single"/>
          <w:lang w:val="en-US" w:eastAsia="zh-CN" w:bidi="ar-SA"/>
        </w:rPr>
        <w:t xml:space="preserve">施工阶段的“三控二管一协调及安全管理”，即施工过程中的质量、进度、投资控制、合同、信息等方面的管理及安全生产管理 ，协调各方面与工程有关的关系。竣工后保修阶段的服务。</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关于监理人在施工现场的办公场所、生活场所的提供和费用承担的约定：</w:t>
      </w:r>
      <w:r>
        <w:rPr>
          <w:rFonts w:hint="default" w:ascii="宋体" w:hAnsi="宋体" w:eastAsia="宋体" w:cs="宋体"/>
          <w:b/>
          <w:color w:val="auto"/>
          <w:sz w:val="21"/>
          <w:highlight w:val="none"/>
          <w:u w:val="single"/>
          <w:lang w:val="en-US" w:eastAsia="zh-CN" w:bidi="ar-SA"/>
        </w:rPr>
        <w:t xml:space="preserve">承包人。</w:t>
      </w:r>
      <w:r/>
    </w:p>
    <w:p>
      <w:pPr>
        <w:ind w:firstLine="420"/>
        <w:jc w:val="both"/>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4.2 监理人员</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总监理工程师：</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    务：</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监理工程师执业资格证书号：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关于监理人的其他约定：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商定或确定</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bookmarkStart w:id="62" w:name="_Toc267251418"/>
      <w:r>
        <w:rPr>
          <w:rFonts w:hint="eastAsia" w:ascii="宋体" w:hAnsi="宋体" w:eastAsia="宋体" w:cs="宋体"/>
          <w:color w:val="auto"/>
          <w:sz w:val="21"/>
          <w:szCs w:val="21"/>
          <w:highlight w:val="none"/>
          <w:lang w:val="en-US" w:eastAsia="zh-CN" w:bidi="ar-SA"/>
        </w:rPr>
        <w:t xml:space="preserve">在发包人和承包人不能通过协商达成一致意见时，发包人授权监理人对以下事项进行确定：</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63" w:name="_Toc351203637"/>
      <w:r>
        <w:rPr>
          <w:rFonts w:hint="eastAsia" w:ascii="宋体" w:hAnsi="宋体" w:eastAsia="宋体" w:cs="宋体"/>
          <w:b w:val="0"/>
          <w:bCs/>
          <w:color w:val="auto"/>
          <w:sz w:val="21"/>
          <w:szCs w:val="21"/>
          <w:highlight w:val="none"/>
          <w:lang w:val="en-US" w:eastAsia="zh-CN" w:bidi="ar-SA"/>
        </w:rPr>
        <w:t xml:space="preserve">5</w:t>
      </w:r>
      <w:bookmarkEnd w:id="62"/>
      <w:r/>
      <w:bookmarkStart w:id="64" w:name="_Toc296503163"/>
      <w:r/>
      <w:bookmarkStart w:id="65" w:name="_Toc296346664"/>
      <w:r/>
      <w:bookmarkStart w:id="66" w:name="_Toc296944502"/>
      <w:r/>
      <w:bookmarkStart w:id="67" w:name="_Toc292559367"/>
      <w:r/>
      <w:bookmarkStart w:id="68" w:name="_Toc297120463"/>
      <w:r/>
      <w:bookmarkStart w:id="69" w:name="_Toc296890991"/>
      <w:r/>
      <w:bookmarkStart w:id="70" w:name="_Toc296891203"/>
      <w:r/>
      <w:bookmarkStart w:id="71" w:name="_Toc296347162"/>
      <w:r/>
      <w:bookmarkStart w:id="72" w:name="_Toc297048349"/>
      <w:r/>
      <w:bookmarkStart w:id="73" w:name="_Toc292559872"/>
      <w:r>
        <w:rPr>
          <w:rFonts w:hint="eastAsia" w:ascii="宋体" w:hAnsi="宋体" w:eastAsia="宋体" w:cs="宋体"/>
          <w:b w:val="0"/>
          <w:bCs/>
          <w:color w:val="auto"/>
          <w:sz w:val="21"/>
          <w:szCs w:val="21"/>
          <w:highlight w:val="none"/>
          <w:lang w:val="en-US" w:eastAsia="zh-CN" w:bidi="ar-SA"/>
        </w:rPr>
        <w:t xml:space="preserve">. 工程质量</w:t>
      </w:r>
      <w:bookmarkEnd w:id="63"/>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 质量要求</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5</w:t>
      </w:r>
      <w:bookmarkStart w:id="74" w:name="_Toc303539106"/>
      <w:r/>
      <w:bookmarkStart w:id="75" w:name="_Toc297216155"/>
      <w:r/>
      <w:bookmarkStart w:id="76" w:name="_Toc312677997"/>
      <w:r/>
      <w:bookmarkStart w:id="77" w:name="_Toc318581164"/>
      <w:r/>
      <w:bookmarkStart w:id="78" w:name="_Toc300934949"/>
      <w:r/>
      <w:bookmarkStart w:id="79" w:name="_Toc297123496"/>
      <w:r/>
      <w:bookmarkStart w:id="80" w:name="_Toc304295527"/>
      <w:r>
        <w:rPr>
          <w:rFonts w:hint="eastAsia" w:ascii="宋体" w:hAnsi="宋体" w:eastAsia="宋体" w:cs="宋体"/>
          <w:color w:val="auto"/>
          <w:sz w:val="21"/>
          <w:szCs w:val="21"/>
          <w:highlight w:val="none"/>
          <w:lang w:val="en-US" w:eastAsia="zh-CN" w:bidi="ar-SA"/>
        </w:rPr>
        <w:t xml:space="preserve">.1.1 特殊质量标准和要求：</w:t>
      </w:r>
      <w:r>
        <w:rPr>
          <w:rFonts w:hint="eastAsia" w:ascii="宋体" w:hAnsi="宋体" w:eastAsia="宋体" w:cs="宋体"/>
          <w:b/>
          <w:bCs/>
          <w:color w:val="auto"/>
          <w:sz w:val="21"/>
          <w:szCs w:val="21"/>
          <w:highlight w:val="none"/>
          <w:u w:val="single"/>
          <w:lang w:val="en-US" w:eastAsia="zh-CN" w:bidi="ar-SA"/>
        </w:rPr>
        <w:t xml:space="preserve">合格；</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关于工程奖项的约定：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按相关文件执行</w:t>
      </w:r>
      <w:r>
        <w:rPr>
          <w:rFonts w:hint="eastAsia" w:ascii="宋体" w:hAnsi="宋体" w:eastAsia="宋体" w:cs="宋体"/>
          <w:color w:val="auto"/>
          <w:sz w:val="21"/>
          <w:szCs w:val="21"/>
          <w:highlight w:val="none"/>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 隐蔽工程检查</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5.3.2承包人提前通知监理人隐蔽工程检查的期限的约定：</w:t>
      </w:r>
      <w:r>
        <w:rPr>
          <w:rFonts w:hint="eastAsia" w:ascii="宋体" w:hAnsi="宋体" w:eastAsia="宋体" w:cs="宋体"/>
          <w:b/>
          <w:bCs/>
          <w:color w:val="auto"/>
          <w:sz w:val="21"/>
          <w:szCs w:val="21"/>
          <w:highlight w:val="none"/>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监理人不能按时进行检查时，应提前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24</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关于延期最长不得超过：</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48</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小时。</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81" w:name="_Toc351203638"/>
      <w:r>
        <w:rPr>
          <w:rFonts w:hint="eastAsia" w:ascii="宋体" w:hAnsi="宋体" w:eastAsia="宋体" w:cs="宋体"/>
          <w:b w:val="0"/>
          <w:bCs/>
          <w:color w:val="auto"/>
          <w:sz w:val="21"/>
          <w:szCs w:val="21"/>
          <w:highlight w:val="none"/>
          <w:lang w:val="en-US" w:eastAsia="zh-CN" w:bidi="ar-SA"/>
        </w:rPr>
        <w:t xml:space="preserve">6. 安全文明施工与环境保护</w:t>
      </w:r>
      <w:bookmarkEnd w:id="81"/>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6.1安全文明施工</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6.1.1 项目安全生产的达标目标及相应事项的约定：</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1）、承包人负责施工期间施工区域内的安全保卫工作，包括在施工区域内提供和维护有利于工程和公众安全和方便的灯光、护板、格栅等警告警示信号和警卫。安全防护费已含在合同价款内。</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2）、消防设备：在施工期间，承包人应按需要提供灭火器、沙桶和其它有效的消防设备，应符合当地政府法规及其它由工程师规定的要求。</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3）、承包人负责在工程施工至竣工前及保修过程中施工现场全部承包方及相应工作人员的安全。发包人不承担承包人及其分包单位雇工或其他人员的伤亡赔偿或补偿责任。</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4）、承包人在施工现场的安全管理、教育和安全事故的责任皆由承包人自行承担。</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5）、承包人违反安全施工的有关规定，其责任及所发生的一切费用由承包人自行承担。</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6）、其他事项执行通用条款。</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7）、扬尘防控环保要求必须符合《中华人民共和国大气污染防治法》、《江苏省大气污染防治条例》、《建筑工地扬尘防治标准（江苏省）》（DGJ32/J203-2016）、《建筑工地施工扬尘专54项整理工作方案》（建办督函〔2017〕169 号）、《徐州市市区扬尘污染防治办法》（徐政令第133 号）、《市政府关于印发徐州市 2017-2018 年秋冬</w:t>
      </w:r>
      <w:r>
        <w:rPr>
          <w:rFonts w:hint="default" w:ascii="宋体" w:hAnsi="宋体" w:eastAsia="宋体" w:cs="宋体"/>
          <w:b/>
          <w:color w:val="auto"/>
          <w:sz w:val="21"/>
          <w:highlight w:val="none"/>
          <w:u w:val="single"/>
          <w:lang w:val="en-US" w:eastAsia="zh-CN" w:bidi="ar-SA"/>
        </w:rPr>
        <w:t xml:space="preserve">季大气污染防治强化管控方案的通知》（徐政发﹝2017﹞53 号）、《关于印发徐州市工地污染防治管理规范的通知》（徐大气办〔2021〕11号）和《徐州市 2018 年大气污染防治攻坚行动方案》、《关于印发徐州市 2018-2019 年秋冬季大气污染综合治理攻坚行动方案的通知》（徐大气指办〔2018〕31 号）、《关于印发徐州市区夜间道路扬尘污染专项整治方案的通知》（徐大气指办〔2018〕32 号）、《徐州市建筑工地和渣土运输扬尘污染标准化治理实施意见》、徐城管发【2018】55 号文、《关于进一步加强市区建设</w:t>
      </w:r>
      <w:r>
        <w:rPr>
          <w:rFonts w:hint="default" w:ascii="宋体" w:hAnsi="宋体" w:eastAsia="宋体" w:cs="宋体"/>
          <w:b/>
          <w:color w:val="auto"/>
          <w:sz w:val="21"/>
          <w:highlight w:val="none"/>
          <w:u w:val="single"/>
          <w:lang w:val="en-US" w:eastAsia="zh-CN" w:bidi="ar-SA"/>
        </w:rPr>
        <w:t xml:space="preserve">工地扬尘污染防治的通知》（徐住建发﹝2023﹞62 号）、《关于印发&lt;徐州市建设工程扬尘（噪声）智慧监管系统建设实施意见（试行）&gt;的通知》（徐污防攻坚指办〔2023〕26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8）、按照《徐州市市区扬尘污染防治办法》的要求，开工前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5000-10000 元违约金；造成损失的，由承包人承担。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9）因扬尘治理、环境保护等情况未到达标准，而导致甲方被处罚，甲方将处罚金额从乙方工程款中扣除。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10）文明施工相关法律、标准和规范的其他要求。</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6.1.4 关于治安保卫的特别约定：</w:t>
      </w:r>
      <w:r>
        <w:rPr>
          <w:rFonts w:hint="eastAsia" w:ascii="宋体" w:hAnsi="宋体" w:eastAsia="宋体" w:cs="宋体"/>
          <w:b/>
          <w:color w:val="auto"/>
          <w:sz w:val="21"/>
          <w:szCs w:val="21"/>
          <w:highlight w:val="none"/>
          <w:u w:val="single"/>
          <w:lang w:val="en-US" w:eastAsia="zh-CN" w:bidi="ar-SA"/>
        </w:rPr>
        <w:t xml:space="preserve">由承包人承担。</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关于编制施工场地治安管理计划的约定：</w:t>
      </w:r>
      <w:r>
        <w:rPr>
          <w:rFonts w:hint="eastAsia" w:ascii="宋体" w:hAnsi="宋体" w:eastAsia="宋体" w:cs="宋体"/>
          <w:b/>
          <w:color w:val="auto"/>
          <w:sz w:val="21"/>
          <w:szCs w:val="21"/>
          <w:highlight w:val="none"/>
          <w:u w:val="single"/>
          <w:lang w:val="en-US" w:eastAsia="zh-CN" w:bidi="ar-SA"/>
        </w:rPr>
        <w:t xml:space="preserve">承包人编制，开工前 5 日内报监理。</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6.1.5 文明施工</w:t>
      </w:r>
      <w:r/>
    </w:p>
    <w:p>
      <w:pPr>
        <w:ind w:firstLine="420"/>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合同当事人对文明施工的要求：</w:t>
      </w:r>
      <w:r>
        <w:rPr>
          <w:rFonts w:hint="eastAsia" w:ascii="宋体" w:hAnsi="宋体" w:eastAsia="宋体" w:cs="宋体"/>
          <w:b/>
          <w:bCs/>
          <w:color w:val="auto"/>
          <w:sz w:val="21"/>
          <w:szCs w:val="21"/>
          <w:highlight w:val="none"/>
          <w:u w:val="single"/>
          <w:lang w:val="en-US" w:eastAsia="zh-CN" w:bidi="ar-SA"/>
        </w:rPr>
        <w:t xml:space="preserve">满足地方主管部门要求。</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6.1.6 关于安全文明施工费支付比例和支付期限的约定：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bookmarkEnd w:id="74"/>
      <w:r/>
      <w:bookmarkEnd w:id="75"/>
      <w:r/>
      <w:bookmarkEnd w:id="76"/>
      <w:r/>
      <w:bookmarkEnd w:id="77"/>
      <w:r/>
      <w:bookmarkEnd w:id="78"/>
      <w:r/>
      <w:bookmarkEnd w:id="79"/>
      <w:r/>
      <w:bookmarkEnd w:id="80"/>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82" w:name="_Toc351203639"/>
      <w:r>
        <w:rPr>
          <w:rFonts w:hint="eastAsia" w:ascii="宋体" w:hAnsi="宋体" w:eastAsia="宋体" w:cs="宋体"/>
          <w:b w:val="0"/>
          <w:bCs/>
          <w:color w:val="auto"/>
          <w:sz w:val="21"/>
          <w:szCs w:val="21"/>
          <w:highlight w:val="none"/>
          <w:lang w:val="en-US" w:eastAsia="zh-CN" w:bidi="ar-SA"/>
        </w:rPr>
        <w:t xml:space="preserve">7. 工期和进度</w:t>
      </w:r>
      <w:bookmarkEnd w:id="82"/>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 施工组织设计</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7.1.1 合同当事人约定的施工组织设计应包括的其他内容：</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（1）施工方案；</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（2）施工现场平面布置图；</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（3）施工进度计划和保证措施；</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（4）劳动力及材料供应计划；</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（5）施工机械设备的选用；</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（6）质量保证体系及措施；</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（7）安全生产、文明施工措施；</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（8）环境保护、成本控制措施；</w:t>
      </w:r>
      <w:r/>
    </w:p>
    <w:p>
      <w:pPr>
        <w:ind w:firstLine="422"/>
        <w:jc w:val="left"/>
        <w:spacing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（9）合同当事人约定的其他内容。</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7.1.2 施工组织设计的提交和修改</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承包人提交详细施工组织设计的期限的约定：</w:t>
      </w:r>
      <w:r>
        <w:rPr>
          <w:rFonts w:hint="eastAsia" w:ascii="宋体" w:hAnsi="宋体" w:eastAsia="宋体" w:cs="宋体"/>
          <w:b/>
          <w:color w:val="auto"/>
          <w:sz w:val="21"/>
          <w:szCs w:val="21"/>
          <w:highlight w:val="none"/>
          <w:u w:val="single"/>
          <w:lang w:val="en-US" w:eastAsia="zh-CN" w:bidi="ar-SA"/>
        </w:rPr>
        <w:t xml:space="preserve">进场后15日内。</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发包人和监理人在收到详细的施工组织设计后确认或提出修改意见的期限：</w:t>
      </w:r>
      <w:r>
        <w:rPr>
          <w:rFonts w:hint="eastAsia" w:ascii="宋体" w:hAnsi="宋体" w:eastAsia="宋体" w:cs="宋体"/>
          <w:b/>
          <w:color w:val="auto"/>
          <w:sz w:val="21"/>
          <w:szCs w:val="21"/>
          <w:highlight w:val="none"/>
          <w:u w:val="single"/>
          <w:lang w:val="en-US" w:eastAsia="zh-CN" w:bidi="ar-SA"/>
        </w:rPr>
        <w:t xml:space="preserve">收到后7天内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bookmarkStart w:id="83" w:name="_Toc300934966"/>
      <w:r/>
      <w:bookmarkStart w:id="84" w:name="_Toc312678005"/>
      <w:r/>
      <w:bookmarkStart w:id="85" w:name="_Toc303539123"/>
      <w:r/>
      <w:bookmarkStart w:id="86" w:name="_Toc297123514"/>
      <w:r/>
      <w:bookmarkStart w:id="87" w:name="_Toc297216173"/>
      <w:r/>
      <w:bookmarkStart w:id="88" w:name="_Toc304295541"/>
      <w:r/>
      <w:bookmarkStart w:id="89" w:name="_Toc312677479"/>
      <w:r>
        <w:rPr>
          <w:rFonts w:hint="eastAsia" w:ascii="宋体" w:hAnsi="宋体" w:eastAsia="宋体" w:cs="宋体"/>
          <w:color w:val="auto"/>
          <w:sz w:val="21"/>
          <w:szCs w:val="21"/>
          <w:highlight w:val="none"/>
          <w:lang w:val="en-US" w:eastAsia="zh-CN" w:bidi="ar-SA"/>
        </w:rPr>
        <w:t xml:space="preserve">.2 施工进度计划</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7.2.2 施工进度计划的修订</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发包人和监理人在收到修订的施工进度计划后确认或提出修改意见的期限：</w:t>
      </w:r>
      <w:r>
        <w:rPr>
          <w:rFonts w:hint="eastAsia" w:ascii="宋体" w:hAnsi="宋体" w:eastAsia="宋体" w:cs="宋体"/>
          <w:b/>
          <w:color w:val="auto"/>
          <w:sz w:val="21"/>
          <w:szCs w:val="21"/>
          <w:highlight w:val="none"/>
          <w:u w:val="single"/>
          <w:lang w:val="en-US" w:eastAsia="zh-CN" w:bidi="ar-SA"/>
        </w:rPr>
        <w:t xml:space="preserve">收到后7天内</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 开工</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7.3.1 开工准备</w:t>
      </w:r>
      <w:r/>
    </w:p>
    <w:p>
      <w:pPr>
        <w:ind w:firstLine="64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关于承包人提交工程开工报审表的期限：</w:t>
      </w:r>
      <w:r>
        <w:rPr>
          <w:rFonts w:hint="eastAsia" w:ascii="宋体" w:hAnsi="宋体" w:eastAsia="宋体" w:cs="宋体"/>
          <w:b/>
          <w:color w:val="auto"/>
          <w:sz w:val="21"/>
          <w:szCs w:val="21"/>
          <w:highlight w:val="none"/>
          <w:u w:val="single"/>
          <w:lang w:val="en-US" w:eastAsia="zh-CN" w:bidi="ar-SA"/>
        </w:rPr>
        <w:t xml:space="preserve">合同备案后 7 日内 </w:t>
      </w:r>
      <w:r>
        <w:rPr>
          <w:rFonts w:hint="eastAsia" w:ascii="宋体" w:hAnsi="宋体" w:eastAsia="宋体" w:cs="宋体"/>
          <w:color w:val="auto"/>
          <w:sz w:val="21"/>
          <w:szCs w:val="21"/>
          <w:highlight w:val="none"/>
          <w:lang w:val="en-US" w:eastAsia="zh-CN" w:bidi="ar-SA"/>
        </w:rPr>
        <w:t xml:space="preserve">。</w:t>
      </w:r>
      <w:r/>
    </w:p>
    <w:p>
      <w:pPr>
        <w:ind w:firstLine="64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关于发包人应完成的其他开工准备工作及期限：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合同备案后 3 日内</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关于承包人应完成的其他开工准备工作及期限：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合同备案后 7 日内</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7.3.2开工通知</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因发包人原因造成监理人未能在计划开工日期之日起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28</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天内发出开工通知的，承包人有权提出价格调整要求，或者解除合同。</w:t>
      </w:r>
      <w:bookmarkEnd w:id="83"/>
      <w:r/>
      <w:bookmarkEnd w:id="84"/>
      <w:r/>
      <w:bookmarkEnd w:id="85"/>
      <w:r/>
      <w:bookmarkEnd w:id="86"/>
      <w:r/>
      <w:bookmarkEnd w:id="87"/>
      <w:r/>
      <w:bookmarkEnd w:id="88"/>
      <w:r/>
      <w:bookmarkEnd w:id="89"/>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测量放线</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开工前 7 日内</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bookmarkStart w:id="90" w:name="_Toc312678010"/>
      <w:r/>
      <w:bookmarkStart w:id="91" w:name="_Toc297216175"/>
      <w:r/>
      <w:bookmarkStart w:id="92" w:name="_Toc300934968"/>
      <w:r/>
      <w:bookmarkStart w:id="93" w:name="_Toc297123516"/>
      <w:r/>
      <w:bookmarkStart w:id="94" w:name="_Toc303539125"/>
      <w:r/>
      <w:bookmarkStart w:id="95" w:name="_Toc304295546"/>
      <w:r/>
      <w:bookmarkStart w:id="96" w:name="_Toc312677484"/>
      <w:r>
        <w:rPr>
          <w:rFonts w:hint="eastAsia" w:ascii="宋体" w:hAnsi="宋体" w:eastAsia="宋体" w:cs="宋体"/>
          <w:color w:val="auto"/>
          <w:sz w:val="21"/>
          <w:szCs w:val="21"/>
          <w:highlight w:val="none"/>
          <w:lang w:val="en-US" w:eastAsia="zh-CN" w:bidi="ar-SA"/>
        </w:rPr>
        <w:t xml:space="preserve">.5 工期延误</w:t>
      </w:r>
      <w:bookmarkEnd w:id="90"/>
      <w:r/>
      <w:bookmarkEnd w:id="91"/>
      <w:r/>
      <w:bookmarkEnd w:id="92"/>
      <w:r/>
      <w:bookmarkEnd w:id="93"/>
      <w:r/>
      <w:bookmarkEnd w:id="94"/>
      <w:r/>
      <w:bookmarkEnd w:id="95"/>
      <w:r/>
      <w:bookmarkEnd w:id="96"/>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7.5.1 因发包人原因导致工期延误</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（7）因发包人原因导致工期延误的其他情形：</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工期顺延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bookmarkStart w:id="97" w:name="_Toc297123518"/>
      <w:r/>
      <w:bookmarkStart w:id="98" w:name="_Toc300934970"/>
      <w:r/>
      <w:bookmarkStart w:id="99" w:name="_Toc318581169"/>
      <w:r/>
      <w:bookmarkStart w:id="100" w:name="_Toc312677486"/>
      <w:r/>
      <w:bookmarkStart w:id="101" w:name="_Toc303539127"/>
      <w:r/>
      <w:bookmarkStart w:id="102" w:name="_Toc297216177"/>
      <w:r/>
      <w:bookmarkStart w:id="103" w:name="_Toc312678012"/>
      <w:r/>
      <w:bookmarkStart w:id="104" w:name="_Toc304295548"/>
      <w:r>
        <w:rPr>
          <w:rFonts w:hint="eastAsia" w:ascii="宋体" w:hAnsi="宋体" w:eastAsia="宋体" w:cs="宋体"/>
          <w:color w:val="auto"/>
          <w:sz w:val="21"/>
          <w:szCs w:val="21"/>
          <w:highlight w:val="none"/>
          <w:lang w:val="en-US" w:eastAsia="zh-CN" w:bidi="ar-SA"/>
        </w:rPr>
        <w:t xml:space="preserve">.5.2 因承包人原因导致工期延误</w:t>
      </w:r>
      <w:bookmarkEnd w:id="97"/>
      <w:r/>
      <w:bookmarkEnd w:id="98"/>
      <w:r/>
      <w:bookmarkEnd w:id="99"/>
      <w:r/>
      <w:bookmarkEnd w:id="100"/>
      <w:r/>
      <w:bookmarkEnd w:id="101"/>
      <w:r/>
      <w:bookmarkEnd w:id="102"/>
      <w:r/>
      <w:bookmarkEnd w:id="103"/>
      <w:r/>
      <w:bookmarkEnd w:id="104"/>
      <w:r/>
      <w:r/>
    </w:p>
    <w:p>
      <w:pPr>
        <w:ind w:firstLine="420"/>
        <w:spacing w:line="360" w:lineRule="auto"/>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因承包人原因造成工期延误，逾期竣工违约金的计算方法为：</w:t>
      </w:r>
      <w:r>
        <w:rPr>
          <w:rFonts w:hint="default" w:ascii="宋体" w:hAnsi="宋体" w:eastAsia="宋体" w:cs="宋体"/>
          <w:b/>
          <w:color w:val="auto"/>
          <w:sz w:val="21"/>
          <w:highlight w:val="none"/>
          <w:u w:val="single"/>
          <w:lang w:val="en-US" w:eastAsia="zh-CN" w:bidi="ar-SA"/>
        </w:rPr>
        <w:t xml:space="preserve">每延误一天按 1 万元计取违约金，累计 10 天</w:t>
      </w:r>
      <w:r>
        <w:rPr>
          <w:rFonts w:hint="eastAsia" w:ascii="宋体" w:hAnsi="宋体" w:eastAsia="宋体" w:cs="宋体"/>
          <w:b/>
          <w:color w:val="auto"/>
          <w:sz w:val="21"/>
          <w:highlight w:val="none"/>
          <w:u w:val="single"/>
          <w:lang w:val="en-US" w:eastAsia="zh-CN" w:bidi="ar-SA"/>
        </w:rPr>
        <w:t xml:space="preserve">，发包人有权单方解除合同</w:t>
      </w:r>
      <w:r>
        <w:rPr>
          <w:rFonts w:hint="default" w:ascii="宋体" w:hAnsi="宋体" w:eastAsia="宋体" w:cs="宋体"/>
          <w:b/>
          <w:color w:val="auto"/>
          <w:sz w:val="21"/>
          <w:highlight w:val="none"/>
          <w:u w:val="single"/>
          <w:lang w:val="en-US" w:eastAsia="zh-CN" w:bidi="ar-SA"/>
        </w:rPr>
        <w:t xml:space="preserve">，</w:t>
      </w:r>
      <w:r>
        <w:rPr>
          <w:rFonts w:hint="eastAsia" w:ascii="宋体" w:hAnsi="宋体" w:eastAsia="宋体" w:cs="宋体"/>
          <w:b/>
          <w:color w:val="auto"/>
          <w:sz w:val="21"/>
          <w:highlight w:val="none"/>
          <w:u w:val="single"/>
          <w:lang w:val="en-US" w:eastAsia="zh-CN" w:bidi="ar-SA"/>
        </w:rPr>
        <w:t xml:space="preserve">承包人</w:t>
      </w:r>
      <w:r>
        <w:rPr>
          <w:rFonts w:hint="default" w:ascii="宋体" w:hAnsi="宋体" w:eastAsia="宋体" w:cs="宋体"/>
          <w:b/>
          <w:color w:val="auto"/>
          <w:sz w:val="21"/>
          <w:highlight w:val="none"/>
          <w:u w:val="single"/>
          <w:lang w:val="en-US" w:eastAsia="zh-CN" w:bidi="ar-SA"/>
        </w:rPr>
        <w:t xml:space="preserve">承担延误造成的损失 </w:t>
      </w:r>
      <w:r>
        <w:rPr>
          <w:rFonts w:hint="default" w:ascii="宋体" w:hAnsi="宋体" w:eastAsia="宋体" w:cs="宋体"/>
          <w:color w:val="auto"/>
          <w:sz w:val="21"/>
          <w:highlight w:val="none"/>
          <w:lang w:val="en-US" w:eastAsia="zh-CN" w:bidi="ar-SA"/>
        </w:rPr>
        <w:t xml:space="preserve">。</w:t>
      </w:r>
      <w:r/>
    </w:p>
    <w:p>
      <w:pPr>
        <w:ind w:firstLine="420"/>
        <w:jc w:val="both"/>
        <w:spacing w:after="120"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highlight w:val="none"/>
          <w:lang w:val="en-US" w:eastAsia="zh-CN" w:bidi="ar-SA"/>
        </w:rPr>
        <w:t xml:space="preserve">因承包人原因造成工期延误，逾期竣工违约金的上限：</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总额不超过合同价款的10%</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color w:val="auto"/>
          <w:sz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bookmarkStart w:id="105" w:name="_Toc300934971"/>
      <w:r/>
      <w:bookmarkStart w:id="106" w:name="_Toc312678015"/>
      <w:r/>
      <w:bookmarkStart w:id="107" w:name="_Toc303539128"/>
      <w:r/>
      <w:bookmarkStart w:id="108" w:name="_Toc297123519"/>
      <w:r/>
      <w:bookmarkStart w:id="109" w:name="_Toc297216178"/>
      <w:r/>
      <w:bookmarkStart w:id="110" w:name="_Toc304295549"/>
      <w:r>
        <w:rPr>
          <w:rFonts w:hint="eastAsia" w:ascii="宋体" w:hAnsi="宋体" w:eastAsia="宋体" w:cs="宋体"/>
          <w:color w:val="auto"/>
          <w:sz w:val="21"/>
          <w:szCs w:val="21"/>
          <w:highlight w:val="none"/>
          <w:lang w:val="en-US" w:eastAsia="zh-CN" w:bidi="ar-SA"/>
        </w:rPr>
        <w:t xml:space="preserve">.6 不</w:t>
      </w:r>
      <w:bookmarkEnd w:id="105"/>
      <w:r/>
      <w:bookmarkEnd w:id="106"/>
      <w:r/>
      <w:bookmarkEnd w:id="107"/>
      <w:r/>
      <w:bookmarkEnd w:id="108"/>
      <w:r/>
      <w:bookmarkEnd w:id="109"/>
      <w:r/>
      <w:bookmarkEnd w:id="110"/>
      <w:r>
        <w:rPr>
          <w:rFonts w:hint="eastAsia" w:ascii="宋体" w:hAnsi="宋体" w:eastAsia="宋体" w:cs="宋体"/>
          <w:color w:val="auto"/>
          <w:sz w:val="21"/>
          <w:szCs w:val="21"/>
          <w:highlight w:val="none"/>
          <w:lang w:val="en-US" w:eastAsia="zh-CN" w:bidi="ar-SA"/>
        </w:rPr>
        <w:t xml:space="preserve">利物质条件</w:t>
      </w:r>
      <w:r/>
    </w:p>
    <w:p>
      <w:pPr>
        <w:jc w:val="left"/>
        <w:spacing w:line="360" w:lineRule="auto"/>
        <w:widowControl w:val="off"/>
        <w:rPr>
          <w:rFonts w:hint="eastAsia" w:ascii="宋体" w:hAnsi="宋体" w:eastAsia="宋体" w:cs="宋体"/>
          <w:color w:val="auto"/>
          <w:sz w:val="21"/>
          <w:szCs w:val="21"/>
          <w:highlight w:val="none"/>
          <w:lang w:val="en-US" w:eastAsia="zh-CN" w:bidi="ar-SA"/>
        </w:rPr>
      </w:pPr>
      <w:r/>
      <w:bookmarkStart w:id="111" w:name="_Toc303539129"/>
      <w:r/>
      <w:bookmarkStart w:id="112" w:name="_Toc297123520"/>
      <w:r/>
      <w:bookmarkStart w:id="113" w:name="_Toc312678016"/>
      <w:r/>
      <w:bookmarkStart w:id="114" w:name="_Toc304295550"/>
      <w:r/>
      <w:bookmarkStart w:id="115" w:name="_Toc300934972"/>
      <w:r/>
      <w:bookmarkStart w:id="116" w:name="_Toc297216179"/>
      <w:r/>
      <w:bookmarkStart w:id="117" w:name="_Toc318581172"/>
      <w:r>
        <w:rPr>
          <w:rFonts w:hint="eastAsia" w:ascii="宋体" w:hAnsi="宋体" w:eastAsia="宋体" w:cs="宋体"/>
          <w:color w:val="auto"/>
          <w:sz w:val="21"/>
          <w:szCs w:val="21"/>
          <w:highlight w:val="none"/>
          <w:lang w:val="en-US" w:eastAsia="zh-CN" w:bidi="ar-SA"/>
        </w:rPr>
        <w:t xml:space="preserve">不利物质条件的其他情形和有关约定：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bookmarkEnd w:id="111"/>
      <w:r/>
      <w:bookmarkEnd w:id="112"/>
      <w:r/>
      <w:bookmarkEnd w:id="113"/>
      <w:r/>
      <w:bookmarkEnd w:id="114"/>
      <w:r/>
      <w:bookmarkEnd w:id="115"/>
      <w:r/>
      <w:bookmarkEnd w:id="116"/>
      <w:r/>
      <w:bookmarkEnd w:id="117"/>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bookmarkStart w:id="118" w:name="_Toc303539130"/>
      <w:r/>
      <w:bookmarkStart w:id="119" w:name="_Toc304295551"/>
      <w:r/>
      <w:bookmarkStart w:id="120" w:name="_Toc297216180"/>
      <w:r/>
      <w:bookmarkStart w:id="121" w:name="_Toc300934973"/>
      <w:r/>
      <w:bookmarkStart w:id="122" w:name="_Toc297123521"/>
      <w:r/>
      <w:bookmarkStart w:id="123" w:name="_Toc312678017"/>
      <w:r>
        <w:rPr>
          <w:rFonts w:hint="eastAsia" w:ascii="宋体" w:hAnsi="宋体" w:eastAsia="宋体" w:cs="宋体"/>
          <w:color w:val="auto"/>
          <w:sz w:val="21"/>
          <w:szCs w:val="21"/>
          <w:highlight w:val="none"/>
          <w:lang w:val="en-US" w:eastAsia="zh-CN" w:bidi="ar-SA"/>
        </w:rPr>
        <w:t xml:space="preserve">.7异常恶劣的气候条件</w:t>
      </w:r>
      <w:bookmarkEnd w:id="118"/>
      <w:r/>
      <w:bookmarkEnd w:id="119"/>
      <w:r/>
      <w:bookmarkEnd w:id="120"/>
      <w:r/>
      <w:bookmarkEnd w:id="121"/>
      <w:r/>
      <w:bookmarkEnd w:id="122"/>
      <w:r/>
      <w:bookmarkEnd w:id="123"/>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发包人和承包人同意以下情形视为异常恶劣的气候条件：</w:t>
      </w:r>
      <w:r/>
    </w:p>
    <w:p>
      <w:pPr>
        <w:numPr>
          <w:ilvl w:val="0"/>
          <w:numId w:val="8"/>
        </w:numPr>
        <w:ind w:firstLine="42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7.9 提前竣工的奖励</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7.9.2提前竣工的奖励：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124" w:name="_Toc351203640"/>
      <w:r>
        <w:rPr>
          <w:rFonts w:hint="eastAsia" w:ascii="宋体" w:hAnsi="宋体" w:eastAsia="宋体" w:cs="宋体"/>
          <w:b w:val="0"/>
          <w:bCs/>
          <w:color w:val="auto"/>
          <w:sz w:val="21"/>
          <w:szCs w:val="21"/>
          <w:highlight w:val="none"/>
          <w:lang w:val="en-US" w:eastAsia="zh-CN" w:bidi="ar-SA"/>
        </w:rPr>
        <w:t xml:space="preserve">8. 材料与设备</w:t>
      </w:r>
      <w:bookmarkEnd w:id="64"/>
      <w:r/>
      <w:bookmarkEnd w:id="65"/>
      <w:r/>
      <w:bookmarkEnd w:id="66"/>
      <w:r/>
      <w:bookmarkEnd w:id="67"/>
      <w:r/>
      <w:bookmarkEnd w:id="68"/>
      <w:r/>
      <w:bookmarkEnd w:id="69"/>
      <w:r/>
      <w:bookmarkEnd w:id="70"/>
      <w:r/>
      <w:bookmarkEnd w:id="71"/>
      <w:r/>
      <w:bookmarkEnd w:id="72"/>
      <w:r/>
      <w:bookmarkEnd w:id="73"/>
      <w:r/>
      <w:bookmarkEnd w:id="124"/>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bookmarkStart w:id="125" w:name="_Toc303539136"/>
      <w:r/>
      <w:bookmarkStart w:id="126" w:name="_Toc304295556"/>
      <w:r/>
      <w:bookmarkStart w:id="127" w:name="_Toc296346668"/>
      <w:r/>
      <w:bookmarkStart w:id="128" w:name="_Toc296891207"/>
      <w:r/>
      <w:bookmarkStart w:id="129" w:name="_Toc296944506"/>
      <w:r/>
      <w:bookmarkStart w:id="130" w:name="_Toc297216186"/>
      <w:r/>
      <w:bookmarkStart w:id="131" w:name="_Toc312677493"/>
      <w:r/>
      <w:bookmarkStart w:id="132" w:name="_Toc292559877"/>
      <w:r/>
      <w:bookmarkStart w:id="133" w:name="_Toc300934979"/>
      <w:r/>
      <w:bookmarkStart w:id="134" w:name="_Toc296890995"/>
      <w:r/>
      <w:bookmarkStart w:id="135" w:name="_Toc312678019"/>
      <w:r/>
      <w:bookmarkStart w:id="136" w:name="_Toc297123527"/>
      <w:r/>
      <w:bookmarkStart w:id="137" w:name="_Toc292559372"/>
      <w:r/>
      <w:bookmarkStart w:id="138" w:name="_Toc297048353"/>
      <w:r/>
      <w:bookmarkStart w:id="139" w:name="_Toc280868654"/>
      <w:r/>
      <w:bookmarkStart w:id="140" w:name="_Toc297120467"/>
      <w:r/>
      <w:bookmarkStart w:id="141" w:name="_Toc296503167"/>
      <w:r/>
      <w:bookmarkStart w:id="142" w:name="_Toc296347166"/>
      <w:r/>
      <w:bookmarkStart w:id="143" w:name="_Toc267251424"/>
      <w:r/>
      <w:bookmarkStart w:id="144" w:name="_Toc280868656"/>
      <w:r/>
      <w:bookmarkStart w:id="145" w:name="_Toc280868655"/>
      <w:r>
        <w:rPr>
          <w:rFonts w:hint="eastAsia" w:ascii="宋体" w:hAnsi="宋体" w:eastAsia="宋体" w:cs="宋体"/>
          <w:color w:val="auto"/>
          <w:sz w:val="21"/>
          <w:szCs w:val="21"/>
          <w:highlight w:val="none"/>
          <w:lang w:val="en-US" w:eastAsia="zh-CN" w:bidi="ar-SA"/>
        </w:rPr>
        <w:t xml:space="preserve">.4材料与工程设备的保管与使用</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bookmarkStart w:id="146" w:name="_Toc292559373"/>
      <w:r/>
      <w:bookmarkStart w:id="147" w:name="_Toc292559878"/>
      <w:r/>
      <w:bookmarkStart w:id="148" w:name="_Toc296891208"/>
      <w:r/>
      <w:bookmarkStart w:id="149" w:name="_Toc318581173"/>
      <w:r/>
      <w:bookmarkStart w:id="150" w:name="_Toc296346669"/>
      <w:r/>
      <w:bookmarkStart w:id="151" w:name="_Toc304295557"/>
      <w:r/>
      <w:bookmarkStart w:id="152" w:name="_Toc296503168"/>
      <w:r/>
      <w:bookmarkStart w:id="153" w:name="_Toc297216187"/>
      <w:r/>
      <w:bookmarkStart w:id="154" w:name="_Toc300934980"/>
      <w:r/>
      <w:bookmarkStart w:id="155" w:name="_Toc296890996"/>
      <w:r/>
      <w:bookmarkStart w:id="156" w:name="_Toc312678020"/>
      <w:r/>
      <w:bookmarkStart w:id="157" w:name="_Toc297120468"/>
      <w:r/>
      <w:bookmarkStart w:id="158" w:name="_Toc296944507"/>
      <w:r/>
      <w:bookmarkStart w:id="159" w:name="_Toc296347167"/>
      <w:r/>
      <w:bookmarkStart w:id="160" w:name="_Toc297048354"/>
      <w:r/>
      <w:bookmarkStart w:id="161" w:name="_Toc312677494"/>
      <w:r/>
      <w:bookmarkStart w:id="162" w:name="_Toc297123528"/>
      <w:r/>
      <w:bookmarkStart w:id="163" w:name="_Toc303539137"/>
      <w:r>
        <w:rPr>
          <w:rFonts w:hint="eastAsia" w:ascii="宋体" w:hAnsi="宋体" w:eastAsia="宋体" w:cs="宋体"/>
          <w:color w:val="auto"/>
          <w:sz w:val="21"/>
          <w:szCs w:val="21"/>
          <w:highlight w:val="none"/>
          <w:lang w:val="en-US" w:eastAsia="zh-CN" w:bidi="ar-SA"/>
        </w:rPr>
        <w:t xml:space="preserve">.4.1发包人供应的材料设备的保管费用的承担：</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承包人       </w:t>
      </w:r>
      <w:r>
        <w:rPr>
          <w:rFonts w:hint="eastAsia" w:ascii="宋体" w:hAnsi="宋体" w:eastAsia="宋体" w:cs="宋体"/>
          <w:color w:val="auto"/>
          <w:sz w:val="21"/>
          <w:szCs w:val="21"/>
          <w:highlight w:val="none"/>
          <w:lang w:val="en-US" w:eastAsia="zh-CN" w:bidi="ar-SA"/>
        </w:rPr>
        <w:t xml:space="preserve">。</w:t>
      </w:r>
      <w:bookmarkEnd w:id="146"/>
      <w:r/>
      <w:bookmarkEnd w:id="147"/>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8.6 样品</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8.6.1 样品的报送与封存</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需要承包人报送样品的材料或工程设备，样品的种类、名称、规格、数量要求：</w:t>
      </w:r>
      <w:r>
        <w:rPr>
          <w:rFonts w:hint="eastAsia" w:ascii="宋体" w:hAnsi="宋体" w:eastAsia="宋体" w:cs="宋体"/>
          <w:b/>
          <w:color w:val="auto"/>
          <w:sz w:val="21"/>
          <w:szCs w:val="21"/>
          <w:highlight w:val="none"/>
          <w:u w:val="single"/>
          <w:lang w:val="en-US" w:eastAsia="zh-CN" w:bidi="ar-SA"/>
        </w:rPr>
        <w:t xml:space="preserve">符合国家、地方及发包人要求</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8.8 施工设备和临时设施</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8.8.1 承包人提供的施工设备和临时设施</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关于修建临时设施费用承担的约定：</w:t>
      </w:r>
      <w:r>
        <w:rPr>
          <w:rFonts w:hint="eastAsia" w:ascii="宋体" w:hAnsi="宋体" w:eastAsia="宋体" w:cs="宋体"/>
          <w:b/>
          <w:color w:val="auto"/>
          <w:sz w:val="21"/>
          <w:szCs w:val="21"/>
          <w:highlight w:val="none"/>
          <w:u w:val="single"/>
          <w:lang w:val="en-US" w:eastAsia="zh-CN" w:bidi="ar-SA"/>
        </w:rPr>
        <w:t xml:space="preserve">由承包人承担</w:t>
      </w:r>
      <w:r>
        <w:rPr>
          <w:rFonts w:hint="eastAsia" w:ascii="宋体" w:hAnsi="宋体" w:eastAsia="宋体" w:cs="宋体"/>
          <w:color w:val="auto"/>
          <w:sz w:val="21"/>
          <w:szCs w:val="21"/>
          <w:highlight w:val="none"/>
          <w:lang w:val="en-US" w:eastAsia="zh-CN" w:bidi="ar-SA"/>
        </w:rPr>
        <w:t xml:space="preserve">。</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164" w:name="_Toc351203641"/>
      <w:r>
        <w:rPr>
          <w:rFonts w:hint="eastAsia" w:ascii="宋体" w:hAnsi="宋体" w:eastAsia="宋体" w:cs="宋体"/>
          <w:b w:val="0"/>
          <w:bCs/>
          <w:color w:val="auto"/>
          <w:sz w:val="21"/>
          <w:szCs w:val="21"/>
          <w:highlight w:val="none"/>
          <w:lang w:val="en-US" w:eastAsia="zh-CN" w:bidi="ar-SA"/>
        </w:rPr>
        <w:t xml:space="preserve">9</w:t>
      </w:r>
      <w:bookmarkEnd w:id="143"/>
      <w:r/>
      <w:bookmarkEnd w:id="144"/>
      <w:r/>
      <w:bookmarkEnd w:id="145"/>
      <w:r/>
      <w:bookmarkStart w:id="165" w:name="_Toc303539139"/>
      <w:r/>
      <w:bookmarkStart w:id="166" w:name="_Toc312678021"/>
      <w:r/>
      <w:bookmarkStart w:id="167" w:name="_Toc300934982"/>
      <w:r/>
      <w:bookmarkStart w:id="168" w:name="_Toc297216192"/>
      <w:r/>
      <w:bookmarkStart w:id="169" w:name="_Toc312677495"/>
      <w:r/>
      <w:bookmarkStart w:id="170" w:name="_Toc297123533"/>
      <w:r/>
      <w:bookmarkStart w:id="171" w:name="_Toc304295559"/>
      <w:r/>
      <w:bookmarkStart w:id="172" w:name="_Toc296944512"/>
      <w:r/>
      <w:bookmarkStart w:id="173" w:name="_Toc296346674"/>
      <w:r/>
      <w:bookmarkStart w:id="174" w:name="_Toc267251428"/>
      <w:r/>
      <w:bookmarkStart w:id="175" w:name="_Toc296891213"/>
      <w:r/>
      <w:bookmarkStart w:id="176" w:name="_Toc267251427"/>
      <w:r/>
      <w:bookmarkStart w:id="177" w:name="_Toc292559883"/>
      <w:r/>
      <w:bookmarkStart w:id="178" w:name="_Toc297048359"/>
      <w:r/>
      <w:bookmarkStart w:id="179" w:name="_Toc296347172"/>
      <w:r/>
      <w:bookmarkStart w:id="180" w:name="_Toc297120473"/>
      <w:r/>
      <w:bookmarkStart w:id="181" w:name="_Toc296503173"/>
      <w:r/>
      <w:bookmarkStart w:id="182" w:name="_Toc296891001"/>
      <w:r/>
      <w:bookmarkStart w:id="183" w:name="_Toc292559378"/>
      <w:r>
        <w:rPr>
          <w:rFonts w:hint="eastAsia" w:ascii="宋体" w:hAnsi="宋体" w:eastAsia="宋体" w:cs="宋体"/>
          <w:b w:val="0"/>
          <w:bCs/>
          <w:color w:val="auto"/>
          <w:sz w:val="21"/>
          <w:szCs w:val="21"/>
          <w:highlight w:val="none"/>
          <w:lang w:val="en-US" w:eastAsia="zh-CN" w:bidi="ar-SA"/>
        </w:rPr>
        <w:t xml:space="preserve">. 试验与检验</w:t>
      </w:r>
      <w:bookmarkEnd w:id="164"/>
      <w:r/>
      <w:bookmarkEnd w:id="165"/>
      <w:r/>
      <w:bookmarkEnd w:id="166"/>
      <w:r/>
      <w:bookmarkEnd w:id="167"/>
      <w:r/>
      <w:bookmarkEnd w:id="168"/>
      <w:r/>
      <w:bookmarkEnd w:id="169"/>
      <w:r/>
      <w:bookmarkEnd w:id="170"/>
      <w:r/>
      <w:bookmarkEnd w:id="171"/>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bookmarkStart w:id="184" w:name="_Toc304295560"/>
      <w:r/>
      <w:bookmarkStart w:id="185" w:name="_Toc312677496"/>
      <w:r/>
      <w:bookmarkStart w:id="186" w:name="_Toc300934983"/>
      <w:r/>
      <w:bookmarkStart w:id="187" w:name="_Toc312678022"/>
      <w:r/>
      <w:bookmarkStart w:id="188" w:name="_Toc297216193"/>
      <w:r/>
      <w:bookmarkStart w:id="189" w:name="_Toc297123534"/>
      <w:r/>
      <w:bookmarkStart w:id="190" w:name="_Toc303539140"/>
      <w:r>
        <w:rPr>
          <w:rFonts w:hint="eastAsia" w:ascii="宋体" w:hAnsi="宋体" w:eastAsia="宋体" w:cs="宋体"/>
          <w:color w:val="auto"/>
          <w:sz w:val="21"/>
          <w:szCs w:val="21"/>
          <w:highlight w:val="none"/>
          <w:lang w:val="en-US" w:eastAsia="zh-CN" w:bidi="ar-SA"/>
        </w:rPr>
        <w:t xml:space="preserve">.1试验设备与试验人员</w:t>
      </w:r>
      <w:bookmarkEnd w:id="184"/>
      <w:r/>
      <w:bookmarkEnd w:id="185"/>
      <w:r/>
      <w:bookmarkEnd w:id="186"/>
      <w:r/>
      <w:bookmarkEnd w:id="187"/>
      <w:r/>
      <w:bookmarkEnd w:id="188"/>
      <w:r/>
      <w:bookmarkEnd w:id="189"/>
      <w:r/>
      <w:bookmarkEnd w:id="190"/>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bookmarkStart w:id="191" w:name="_Toc297123535"/>
      <w:r/>
      <w:bookmarkStart w:id="192" w:name="_Toc303539141"/>
      <w:r/>
      <w:bookmarkStart w:id="193" w:name="_Toc297216194"/>
      <w:r/>
      <w:bookmarkStart w:id="194" w:name="_Toc312677497"/>
      <w:r/>
      <w:bookmarkStart w:id="195" w:name="_Toc300934984"/>
      <w:r/>
      <w:bookmarkStart w:id="196" w:name="_Toc312678023"/>
      <w:r/>
      <w:bookmarkStart w:id="197" w:name="_Toc304295561"/>
      <w:r/>
      <w:bookmarkStart w:id="198" w:name="_Toc318581174"/>
      <w:r>
        <w:rPr>
          <w:rFonts w:hint="eastAsia" w:ascii="宋体" w:hAnsi="宋体" w:eastAsia="宋体" w:cs="宋体"/>
          <w:color w:val="auto"/>
          <w:sz w:val="21"/>
          <w:szCs w:val="21"/>
          <w:highlight w:val="none"/>
          <w:lang w:val="en-US" w:eastAsia="zh-CN" w:bidi="ar-SA"/>
        </w:rPr>
        <w:t xml:space="preserve">.1.2 试验设备</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施工现场需要配置的试验场所：</w:t>
      </w:r>
      <w:bookmarkEnd w:id="191"/>
      <w:r/>
      <w:bookmarkEnd w:id="192"/>
      <w:r/>
      <w:bookmarkEnd w:id="193"/>
      <w:r/>
      <w:bookmarkEnd w:id="194"/>
      <w:r/>
      <w:bookmarkEnd w:id="195"/>
      <w:r/>
      <w:bookmarkEnd w:id="196"/>
      <w:r/>
      <w:bookmarkEnd w:id="197"/>
      <w:r/>
      <w:bookmarkStart w:id="199" w:name="_Toc304295562"/>
      <w:r/>
      <w:bookmarkStart w:id="200" w:name="_Toc303539142"/>
      <w:r/>
      <w:bookmarkStart w:id="201" w:name="_Toc312677498"/>
      <w:r/>
      <w:bookmarkStart w:id="202" w:name="_Toc297216195"/>
      <w:r/>
      <w:bookmarkStart w:id="203" w:name="_Toc312678024"/>
      <w:r/>
      <w:bookmarkStart w:id="204" w:name="_Toc297123536"/>
      <w:r/>
      <w:bookmarkStart w:id="205" w:name="_Toc300934985"/>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施工现场需要配备的试验设备：</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施工现场需要具备的其他试验条件：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现场工艺试验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现场工艺试验的有关约定：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bookmarkEnd w:id="198"/>
      <w:r/>
      <w:bookmarkEnd w:id="199"/>
      <w:r/>
      <w:bookmarkEnd w:id="200"/>
      <w:r/>
      <w:bookmarkEnd w:id="201"/>
      <w:r/>
      <w:bookmarkEnd w:id="202"/>
      <w:r/>
      <w:bookmarkEnd w:id="203"/>
      <w:r/>
      <w:bookmarkEnd w:id="204"/>
      <w:r/>
      <w:bookmarkEnd w:id="205"/>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206" w:name="_Toc351203642"/>
      <w:r>
        <w:rPr>
          <w:rFonts w:hint="eastAsia" w:ascii="宋体" w:hAnsi="宋体" w:eastAsia="宋体" w:cs="宋体"/>
          <w:b w:val="0"/>
          <w:bCs/>
          <w:color w:val="auto"/>
          <w:sz w:val="21"/>
          <w:szCs w:val="21"/>
          <w:highlight w:val="none"/>
          <w:lang w:val="en-US" w:eastAsia="zh-CN" w:bidi="ar-SA"/>
        </w:rPr>
        <w:t xml:space="preserve">1</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207" w:name="_Toc312677499"/>
      <w:r/>
      <w:bookmarkStart w:id="208" w:name="_Toc292559903"/>
      <w:r/>
      <w:bookmarkStart w:id="209" w:name="_Toc297120493"/>
      <w:r/>
      <w:bookmarkStart w:id="210" w:name="_Toc300934989"/>
      <w:r/>
      <w:bookmarkStart w:id="211" w:name="_Toc297123540"/>
      <w:r/>
      <w:bookmarkStart w:id="212" w:name="_Toc297048379"/>
      <w:r/>
      <w:bookmarkStart w:id="213" w:name="_Toc296346694"/>
      <w:r/>
      <w:bookmarkStart w:id="214" w:name="_Toc296891233"/>
      <w:r/>
      <w:bookmarkStart w:id="215" w:name="_Toc296891021"/>
      <w:r/>
      <w:bookmarkStart w:id="216" w:name="_Toc296503193"/>
      <w:r/>
      <w:bookmarkStart w:id="217" w:name="_Toc303539146"/>
      <w:r/>
      <w:bookmarkStart w:id="218" w:name="_Toc304295566"/>
      <w:r/>
      <w:bookmarkStart w:id="219" w:name="_Toc297216199"/>
      <w:r/>
      <w:bookmarkStart w:id="220" w:name="_Toc292559398"/>
      <w:r/>
      <w:bookmarkStart w:id="221" w:name="_Toc296944532"/>
      <w:r/>
      <w:bookmarkStart w:id="222" w:name="_Toc296347192"/>
      <w:r/>
      <w:bookmarkStart w:id="223" w:name="_Toc312678025"/>
      <w:r/>
      <w:bookmarkStart w:id="224" w:name="_Toc267251439"/>
      <w:r/>
      <w:bookmarkStart w:id="225" w:name="_Toc267251440"/>
      <w:r/>
      <w:bookmarkStart w:id="226" w:name="_Toc267251433"/>
      <w:r/>
      <w:bookmarkStart w:id="227" w:name="_Toc267251435"/>
      <w:r/>
      <w:bookmarkStart w:id="228" w:name="_Toc267251441"/>
      <w:r/>
      <w:bookmarkStart w:id="229" w:name="_Toc267251437"/>
      <w:r/>
      <w:bookmarkStart w:id="230" w:name="_Toc267251442"/>
      <w:r>
        <w:rPr>
          <w:rFonts w:hint="eastAsia" w:ascii="宋体" w:hAnsi="宋体" w:eastAsia="宋体" w:cs="宋体"/>
          <w:b w:val="0"/>
          <w:bCs/>
          <w:color w:val="auto"/>
          <w:sz w:val="21"/>
          <w:szCs w:val="21"/>
          <w:highlight w:val="none"/>
          <w:lang w:val="en-US" w:eastAsia="zh-CN" w:bidi="ar-SA"/>
        </w:rPr>
        <w:t xml:space="preserve">0. 变更</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Start w:id="231" w:name="_Toc296346695"/>
      <w:r/>
      <w:bookmarkStart w:id="232" w:name="_Toc297120494"/>
      <w:r/>
      <w:bookmarkStart w:id="233" w:name="_Toc304295567"/>
      <w:r/>
      <w:bookmarkStart w:id="234" w:name="_Toc296944533"/>
      <w:r/>
      <w:bookmarkStart w:id="235" w:name="_Toc296891022"/>
      <w:r/>
      <w:bookmarkStart w:id="236" w:name="_Toc296891234"/>
      <w:r/>
      <w:bookmarkStart w:id="237" w:name="_Toc312677500"/>
      <w:r/>
      <w:bookmarkStart w:id="238" w:name="_Toc296503194"/>
      <w:r/>
      <w:bookmarkStart w:id="239" w:name="_Toc312678026"/>
      <w:r/>
      <w:bookmarkStart w:id="240" w:name="_Toc296347193"/>
      <w:r/>
      <w:bookmarkStart w:id="241" w:name="_Toc300934990"/>
      <w:r/>
      <w:bookmarkStart w:id="242" w:name="_Toc297216200"/>
      <w:r/>
      <w:bookmarkStart w:id="243" w:name="_Toc292559399"/>
      <w:r/>
      <w:bookmarkStart w:id="244" w:name="_Toc297048380"/>
      <w:r/>
      <w:bookmarkStart w:id="245" w:name="_Toc292559904"/>
      <w:r/>
      <w:bookmarkStart w:id="246" w:name="_Toc303539147"/>
      <w:r/>
      <w:bookmarkStart w:id="247" w:name="_Toc297123541"/>
      <w:r>
        <w:rPr>
          <w:rFonts w:hint="eastAsia" w:ascii="宋体" w:hAnsi="宋体" w:eastAsia="宋体" w:cs="宋体"/>
          <w:color w:val="auto"/>
          <w:sz w:val="21"/>
          <w:szCs w:val="21"/>
          <w:highlight w:val="none"/>
          <w:lang w:val="en-US" w:eastAsia="zh-CN" w:bidi="ar-SA"/>
        </w:rPr>
        <w:t xml:space="preserve">0.1变更的范围</w:t>
      </w:r>
      <w:r/>
    </w:p>
    <w:p>
      <w:pPr>
        <w:ind w:firstLine="600"/>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关于变更的范围的约定：</w:t>
      </w:r>
      <w:r>
        <w:rPr>
          <w:rFonts w:hint="eastAsia" w:ascii="宋体" w:hAnsi="宋体" w:eastAsia="宋体" w:cs="宋体"/>
          <w:b/>
          <w:bCs/>
          <w:color w:val="auto"/>
          <w:sz w:val="21"/>
          <w:szCs w:val="21"/>
          <w:highlight w:val="none"/>
          <w:u w:val="single"/>
          <w:lang w:val="en-US" w:eastAsia="zh-CN" w:bidi="ar-SA"/>
        </w:rPr>
        <w:t xml:space="preserve">除设计变更、现场签证和新增（减）工程外,其余均不作调整；设计变更、现场签证、新增（减）工程均须经监理工程师和发包人代表签字认可，经审计单位审核确认。</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10.4 变更估价</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10.4.1 变更估价原则</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关于变更估价的约定: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Start w:id="248" w:name="_Toc296503197"/>
      <w:r/>
      <w:bookmarkStart w:id="249" w:name="_Toc296347196"/>
      <w:r/>
      <w:bookmarkStart w:id="250" w:name="_Toc300934993"/>
      <w:r/>
      <w:bookmarkStart w:id="251" w:name="_Toc297216203"/>
      <w:r/>
      <w:bookmarkStart w:id="252" w:name="_Toc297123544"/>
      <w:r/>
      <w:bookmarkStart w:id="253" w:name="_Toc303539150"/>
      <w:r/>
      <w:bookmarkStart w:id="254" w:name="_Toc292559402"/>
      <w:r/>
      <w:bookmarkStart w:id="255" w:name="_Toc296891237"/>
      <w:r/>
      <w:bookmarkStart w:id="256" w:name="_Toc296944536"/>
      <w:r/>
      <w:bookmarkStart w:id="257" w:name="_Toc296891025"/>
      <w:r/>
      <w:bookmarkStart w:id="258" w:name="_Toc296346698"/>
      <w:r/>
      <w:bookmarkStart w:id="259" w:name="_Toc292559907"/>
      <w:r/>
      <w:bookmarkStart w:id="260" w:name="_Toc297120497"/>
      <w:r/>
      <w:bookmarkStart w:id="261" w:name="_Toc297048383"/>
      <w:r/>
      <w:bookmarkStart w:id="262" w:name="_Toc312677503"/>
      <w:r/>
      <w:bookmarkStart w:id="263" w:name="_Toc304295570"/>
      <w:r/>
      <w:bookmarkStart w:id="264" w:name="_Toc312678029"/>
      <w:r>
        <w:rPr>
          <w:rFonts w:hint="eastAsia" w:ascii="宋体" w:hAnsi="宋体" w:eastAsia="宋体" w:cs="宋体"/>
          <w:color w:val="auto"/>
          <w:sz w:val="21"/>
          <w:szCs w:val="21"/>
          <w:highlight w:val="none"/>
          <w:lang w:val="en-US" w:eastAsia="zh-CN" w:bidi="ar-SA"/>
        </w:rPr>
        <w:t xml:space="preserve">0.5承</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Start w:id="265" w:name="_Toc292559408"/>
      <w:r/>
      <w:bookmarkStart w:id="266" w:name="_Toc296891031"/>
      <w:r/>
      <w:bookmarkStart w:id="267" w:name="_Toc296503203"/>
      <w:r/>
      <w:bookmarkStart w:id="268" w:name="_Toc303539151"/>
      <w:r/>
      <w:bookmarkStart w:id="269" w:name="_Toc292559913"/>
      <w:r/>
      <w:bookmarkStart w:id="270" w:name="_Toc297216204"/>
      <w:r/>
      <w:bookmarkStart w:id="271" w:name="_Toc296891243"/>
      <w:r/>
      <w:bookmarkStart w:id="272" w:name="_Toc296944542"/>
      <w:r/>
      <w:bookmarkStart w:id="273" w:name="_Toc297120503"/>
      <w:r/>
      <w:bookmarkStart w:id="274" w:name="_Toc300934994"/>
      <w:r/>
      <w:bookmarkStart w:id="275" w:name="_Toc296346704"/>
      <w:r/>
      <w:bookmarkStart w:id="276" w:name="_Toc297123545"/>
      <w:r/>
      <w:bookmarkStart w:id="277" w:name="_Toc296347202"/>
      <w:r/>
      <w:bookmarkStart w:id="278" w:name="_Toc297048389"/>
      <w:r>
        <w:rPr>
          <w:rFonts w:hint="eastAsia" w:ascii="宋体" w:hAnsi="宋体" w:eastAsia="宋体" w:cs="宋体"/>
          <w:color w:val="auto"/>
          <w:sz w:val="21"/>
          <w:szCs w:val="21"/>
          <w:highlight w:val="none"/>
          <w:lang w:val="en-US" w:eastAsia="zh-CN" w:bidi="ar-SA"/>
        </w:rPr>
        <w:t xml:space="preserve">包人的合理化建议</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监理人审查承包人合理化建议的期限：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实施前 14 日内</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发包人审批承包人合理化建议的期限：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实施前 7 日内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w:t>
      </w:r>
      <w:bookmarkStart w:id="279" w:name="_Toc296891244"/>
      <w:r/>
      <w:bookmarkStart w:id="280" w:name="_Toc296347203"/>
      <w:r/>
      <w:bookmarkStart w:id="281" w:name="_Toc292559409"/>
      <w:r/>
      <w:bookmarkStart w:id="282" w:name="_Toc312678030"/>
      <w:r/>
      <w:bookmarkStart w:id="283" w:name="_Toc297216205"/>
      <w:r/>
      <w:bookmarkStart w:id="284" w:name="_Toc296891032"/>
      <w:r/>
      <w:bookmarkStart w:id="285" w:name="_Toc300934995"/>
      <w:r/>
      <w:bookmarkStart w:id="286" w:name="_Toc296346705"/>
      <w:r/>
      <w:bookmarkStart w:id="287" w:name="_Toc304295571"/>
      <w:r/>
      <w:bookmarkStart w:id="288" w:name="_Toc318581175"/>
      <w:r/>
      <w:bookmarkStart w:id="289" w:name="_Toc292559914"/>
      <w:r/>
      <w:bookmarkStart w:id="290" w:name="_Toc303539152"/>
      <w:r/>
      <w:bookmarkStart w:id="291" w:name="_Toc296503204"/>
      <w:r/>
      <w:bookmarkStart w:id="292" w:name="_Toc297120504"/>
      <w:r/>
      <w:bookmarkStart w:id="293" w:name="_Toc312677504"/>
      <w:r/>
      <w:bookmarkStart w:id="294" w:name="_Toc297123546"/>
      <w:r/>
      <w:bookmarkStart w:id="295" w:name="_Toc296944543"/>
      <w:r/>
      <w:bookmarkStart w:id="296" w:name="_Toc297048390"/>
      <w:r>
        <w:rPr>
          <w:rFonts w:hint="eastAsia" w:ascii="宋体" w:hAnsi="宋体" w:eastAsia="宋体" w:cs="宋体"/>
          <w:color w:val="auto"/>
          <w:sz w:val="21"/>
          <w:szCs w:val="21"/>
          <w:highlight w:val="none"/>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Start w:id="297" w:name="_Toc296503199"/>
      <w:r/>
      <w:bookmarkStart w:id="298" w:name="_Toc292559909"/>
      <w:r/>
      <w:bookmarkStart w:id="299" w:name="_Toc296346700"/>
      <w:r/>
      <w:bookmarkStart w:id="300" w:name="_Toc297123548"/>
      <w:r/>
      <w:bookmarkStart w:id="301" w:name="_Toc296891027"/>
      <w:r/>
      <w:bookmarkStart w:id="302" w:name="_Toc303539154"/>
      <w:r/>
      <w:bookmarkStart w:id="303" w:name="_Toc296944538"/>
      <w:r/>
      <w:bookmarkStart w:id="304" w:name="_Toc296347198"/>
      <w:r/>
      <w:bookmarkStart w:id="305" w:name="_Toc300934997"/>
      <w:r/>
      <w:bookmarkStart w:id="306" w:name="_Toc312678033"/>
      <w:r/>
      <w:bookmarkStart w:id="307" w:name="_Toc296891239"/>
      <w:r/>
      <w:bookmarkStart w:id="308" w:name="_Toc304295574"/>
      <w:r/>
      <w:bookmarkStart w:id="309" w:name="_Toc297216207"/>
      <w:r/>
      <w:bookmarkStart w:id="310" w:name="_Toc297120499"/>
      <w:r/>
      <w:bookmarkStart w:id="311" w:name="_Toc312677507"/>
      <w:r/>
      <w:bookmarkStart w:id="312" w:name="_Toc292559404"/>
      <w:r/>
      <w:bookmarkStart w:id="313" w:name="_Toc297048385"/>
      <w:r>
        <w:rPr>
          <w:rFonts w:hint="eastAsia" w:ascii="宋体" w:hAnsi="宋体" w:eastAsia="宋体" w:cs="宋体"/>
          <w:color w:val="auto"/>
          <w:sz w:val="21"/>
          <w:szCs w:val="21"/>
          <w:highlight w:val="none"/>
          <w:lang w:val="en-US" w:eastAsia="zh-CN" w:bidi="ar-SA"/>
        </w:rPr>
        <w:t xml:space="preserve">0.7 暂估价</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暂</w:t>
      </w:r>
      <w:bookmarkStart w:id="314" w:name="_Toc312677508"/>
      <w:r/>
      <w:bookmarkStart w:id="315" w:name="_Toc318581176"/>
      <w:r/>
      <w:bookmarkStart w:id="316" w:name="_Toc312678034"/>
      <w:r>
        <w:rPr>
          <w:rFonts w:hint="eastAsia" w:ascii="宋体" w:hAnsi="宋体" w:eastAsia="宋体" w:cs="宋体"/>
          <w:color w:val="auto"/>
          <w:sz w:val="21"/>
          <w:szCs w:val="21"/>
          <w:highlight w:val="none"/>
          <w:lang w:val="en-US" w:eastAsia="zh-CN" w:bidi="ar-SA"/>
        </w:rPr>
        <w:t xml:space="preserve">估价材料和工程设备的明细详见附件11：《暂估价一览表》。</w:t>
      </w:r>
      <w:bookmarkEnd w:id="314"/>
      <w:r/>
      <w:bookmarkEnd w:id="315"/>
      <w:r/>
      <w:bookmarkEnd w:id="316"/>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Start w:id="317" w:name="_Toc312678035"/>
      <w:r/>
      <w:bookmarkStart w:id="318" w:name="_Toc318581177"/>
      <w:r/>
      <w:bookmarkStart w:id="319" w:name="_Toc312677509"/>
      <w:r>
        <w:rPr>
          <w:rFonts w:hint="eastAsia" w:ascii="宋体" w:hAnsi="宋体" w:eastAsia="宋体" w:cs="宋体"/>
          <w:color w:val="auto"/>
          <w:sz w:val="21"/>
          <w:szCs w:val="21"/>
          <w:highlight w:val="none"/>
          <w:lang w:val="en-US" w:eastAsia="zh-CN" w:bidi="ar-SA"/>
        </w:rPr>
        <w:t xml:space="preserve">0.7.1 依法必须招标的暂估价项目</w:t>
      </w:r>
      <w:bookmarkEnd w:id="317"/>
      <w:r/>
      <w:bookmarkEnd w:id="318"/>
      <w:r/>
      <w:bookmarkEnd w:id="319"/>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对于依法必须招标的暂估价项目的确认和批准采取第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10.7.2 不属于依法必须招标的暂估价项目</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对于不属于依法必须招标的暂估价项目的确认和批准采取第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第3种方式：承包人直接实施的暂估价项目</w:t>
      </w:r>
      <w:r/>
    </w:p>
    <w:p>
      <w:pPr>
        <w:jc w:val="left"/>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承包人直接实施的暂估价项目的约定：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10.8 暂列金额</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合同当事人关于暂列金额使用的约定：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320" w:name="_Toc351203643"/>
      <w:r>
        <w:rPr>
          <w:rFonts w:hint="eastAsia" w:ascii="宋体" w:hAnsi="宋体" w:eastAsia="宋体" w:cs="宋体"/>
          <w:b w:val="0"/>
          <w:bCs/>
          <w:color w:val="auto"/>
          <w:sz w:val="21"/>
          <w:szCs w:val="21"/>
          <w:highlight w:val="none"/>
          <w:lang w:val="en-US" w:eastAsia="zh-CN" w:bidi="ar-SA"/>
        </w:rPr>
        <w:t xml:space="preserve">11. 价格调整</w:t>
      </w:r>
      <w:bookmarkEnd w:id="320"/>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bookmarkStart w:id="321" w:name="_Toc297123550"/>
      <w:r/>
      <w:bookmarkStart w:id="322" w:name="_Toc304295577"/>
      <w:r/>
      <w:bookmarkStart w:id="323" w:name="_Toc296944540"/>
      <w:r/>
      <w:bookmarkStart w:id="324" w:name="_Toc292559406"/>
      <w:r/>
      <w:bookmarkStart w:id="325" w:name="_Toc296891029"/>
      <w:r/>
      <w:bookmarkStart w:id="326" w:name="_Toc296347200"/>
      <w:r/>
      <w:bookmarkStart w:id="327" w:name="_Toc297048387"/>
      <w:r/>
      <w:bookmarkStart w:id="328" w:name="_Toc312678039"/>
      <w:r/>
      <w:bookmarkStart w:id="329" w:name="_Toc297120501"/>
      <w:r/>
      <w:bookmarkStart w:id="330" w:name="_Toc300935000"/>
      <w:r/>
      <w:bookmarkStart w:id="331" w:name="_Toc292559911"/>
      <w:r/>
      <w:bookmarkStart w:id="332" w:name="_Toc296891241"/>
      <w:r/>
      <w:bookmarkStart w:id="333" w:name="_Toc297216209"/>
      <w:r/>
      <w:bookmarkStart w:id="334" w:name="_Toc296346702"/>
      <w:r/>
      <w:bookmarkStart w:id="335" w:name="_Toc303539157"/>
      <w:r/>
      <w:bookmarkStart w:id="336" w:name="_Toc296503201"/>
      <w:r>
        <w:rPr>
          <w:rFonts w:hint="eastAsia" w:ascii="宋体" w:hAnsi="宋体" w:eastAsia="宋体" w:cs="宋体"/>
          <w:color w:val="auto"/>
          <w:sz w:val="21"/>
          <w:szCs w:val="21"/>
          <w:highlight w:val="none"/>
          <w:lang w:val="en-US" w:eastAsia="zh-CN" w:bidi="ar-SA"/>
        </w:rPr>
        <w:t xml:space="preserve">11.1 市场价格波动引起的调整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市场价格波动是否调整合同价格的约定：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不调整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因市场价格波动调整合同价格，采用以下第</w:t>
      </w:r>
      <w:r>
        <w:rPr>
          <w:rFonts w:hint="eastAsia" w:ascii="宋体" w:hAnsi="宋体" w:eastAsia="宋体" w:cs="宋体"/>
          <w:color w:val="auto"/>
          <w:sz w:val="21"/>
          <w:szCs w:val="21"/>
          <w:highlight w:val="none"/>
          <w:u w:val="single"/>
          <w:lang w:val="en-US" w:eastAsia="zh-CN" w:bidi="ar-SA"/>
        </w:rPr>
        <w:t xml:space="preserve">  3  </w:t>
      </w:r>
      <w:r>
        <w:rPr>
          <w:rFonts w:hint="eastAsia" w:ascii="宋体" w:hAnsi="宋体" w:eastAsia="宋体" w:cs="宋体"/>
          <w:color w:val="auto"/>
          <w:sz w:val="21"/>
          <w:szCs w:val="21"/>
          <w:highlight w:val="none"/>
          <w:lang w:val="en-US" w:eastAsia="zh-CN" w:bidi="ar-SA"/>
        </w:rPr>
        <w:t xml:space="preserve">种方式对合同价格进行调整：</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第1种方式：采用价格指数进行价格调整。</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关于各可调因子、定值和变值权重，以及基本价格指数及其来源的约定：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第2种方式：采用造价信息进行价格调整。</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（2）关于基准价格的约定：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专用合同条款:</w:t>
      </w:r>
      <w:r/>
    </w:p>
    <w:p>
      <w:pPr>
        <w:numPr>
          <w:ilvl w:val="0"/>
          <w:numId w:val="9"/>
        </w:numPr>
        <w:ind w:firstLine="64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承包人投标报价中材料单价低于基准单价：施工期间材料单价涨幅以基准单价为基础超过 5%，或材料单价跌幅以投标报价为基础超过 5%时， 其超过部分按实调整。</w:t>
      </w:r>
      <w:r/>
    </w:p>
    <w:p>
      <w:pPr>
        <w:numPr>
          <w:ilvl w:val="0"/>
          <w:numId w:val="9"/>
        </w:numPr>
        <w:ind w:firstLine="64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承包人投标报价中材料单价高于基准单价：施工期间材 料单价跌幅以基准单价为基础超过 5%，或材料单价涨幅以投标报价为基础超过 5% 时，其超过部分按实调整。</w:t>
      </w:r>
      <w:r/>
    </w:p>
    <w:p>
      <w:pPr>
        <w:numPr>
          <w:ilvl w:val="0"/>
          <w:numId w:val="9"/>
        </w:numPr>
        <w:ind w:firstLine="64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承包人投标报价中材料单价等于基准单价：施工期 间材料单价涨、跌幅均以基准单</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价为基础，涨幅超过 5%和跌幅超过 5%，其超过部分按实调整。</w:t>
      </w:r>
      <w:r/>
    </w:p>
    <w:p>
      <w:pPr>
        <w:ind w:firstLine="645"/>
        <w:jc w:val="left"/>
        <w:spacing w:line="360"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第3种方式：其他价格调整方式：</w:t>
      </w:r>
      <w:r>
        <w:rPr>
          <w:rFonts w:hint="eastAsia" w:ascii="宋体" w:hAnsi="宋体" w:eastAsia="宋体" w:cs="宋体"/>
          <w:b/>
          <w:bCs/>
          <w:color w:val="auto"/>
          <w:sz w:val="21"/>
          <w:szCs w:val="21"/>
          <w:highlight w:val="none"/>
          <w:u w:val="single"/>
          <w:lang w:val="en-US" w:eastAsia="zh-CN" w:bidi="ar-SA"/>
        </w:rPr>
        <w:t xml:space="preserve">不调整</w:t>
      </w:r>
      <w:r>
        <w:rPr>
          <w:rFonts w:hint="eastAsia" w:ascii="宋体" w:hAnsi="宋体" w:eastAsia="宋体" w:cs="宋体"/>
          <w:color w:val="auto"/>
          <w:sz w:val="21"/>
          <w:szCs w:val="21"/>
          <w:highlight w:val="none"/>
          <w:u w:val="single"/>
          <w:lang w:val="en-US" w:eastAsia="zh-CN" w:bidi="ar-SA"/>
        </w:rPr>
        <w:t xml:space="preserve">。</w:t>
      </w:r>
      <w:bookmarkEnd w:id="224"/>
      <w:r/>
      <w:bookmarkEnd w:id="225"/>
      <w:r/>
      <w:bookmarkEnd w:id="226"/>
      <w:r/>
      <w:bookmarkEnd w:id="227"/>
      <w:r/>
      <w:bookmarkEnd w:id="228"/>
      <w:r/>
      <w:bookmarkEnd w:id="229"/>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337" w:name="_Toc297120505"/>
      <w:r/>
      <w:bookmarkStart w:id="338" w:name="_Toc292559410"/>
      <w:r/>
      <w:bookmarkStart w:id="339" w:name="_Toc296346706"/>
      <w:r/>
      <w:bookmarkStart w:id="340" w:name="_Toc297048391"/>
      <w:r/>
      <w:bookmarkStart w:id="341" w:name="_Toc292559915"/>
      <w:r/>
      <w:bookmarkStart w:id="342" w:name="_Toc296891033"/>
      <w:r/>
      <w:bookmarkStart w:id="343" w:name="_Toc296891245"/>
      <w:r/>
      <w:bookmarkStart w:id="344" w:name="_Toc296347204"/>
      <w:r/>
      <w:bookmarkStart w:id="345" w:name="_Toc296503205"/>
      <w:r/>
      <w:bookmarkStart w:id="346" w:name="_Toc296944544"/>
      <w:r/>
      <w:bookmarkStart w:id="347" w:name="_Toc303539159"/>
      <w:r/>
      <w:bookmarkStart w:id="348" w:name="_Toc312678040"/>
      <w:r/>
      <w:bookmarkStart w:id="349" w:name="_Toc300935002"/>
      <w:r/>
      <w:bookmarkStart w:id="350" w:name="_Toc297216211"/>
      <w:r/>
      <w:bookmarkStart w:id="351" w:name="_Toc351203644"/>
      <w:r/>
      <w:bookmarkStart w:id="352" w:name="_Toc304295579"/>
      <w:r/>
      <w:bookmarkStart w:id="353" w:name="_Toc297123552"/>
      <w:r>
        <w:rPr>
          <w:rFonts w:hint="eastAsia" w:ascii="宋体" w:hAnsi="宋体" w:eastAsia="宋体" w:cs="宋体"/>
          <w:b w:val="0"/>
          <w:bCs/>
          <w:color w:val="auto"/>
          <w:sz w:val="21"/>
          <w:szCs w:val="21"/>
          <w:highlight w:val="none"/>
          <w:lang w:val="en-US" w:eastAsia="zh-CN" w:bidi="ar-SA"/>
        </w:rPr>
        <w:t xml:space="preserve">12. </w:t>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eastAsia="宋体" w:cs="宋体"/>
          <w:b w:val="0"/>
          <w:bCs/>
          <w:color w:val="auto"/>
          <w:sz w:val="21"/>
          <w:szCs w:val="21"/>
          <w:highlight w:val="none"/>
          <w:lang w:val="en-US" w:eastAsia="zh-CN" w:bidi="ar-SA"/>
        </w:rPr>
        <w:t xml:space="preserve">合同价格、计量与支付</w:t>
      </w:r>
      <w:bookmarkEnd w:id="347"/>
      <w:r/>
      <w:bookmarkEnd w:id="348"/>
      <w:r/>
      <w:bookmarkEnd w:id="349"/>
      <w:r/>
      <w:bookmarkEnd w:id="350"/>
      <w:r/>
      <w:bookmarkEnd w:id="351"/>
      <w:r/>
      <w:bookmarkEnd w:id="352"/>
      <w:r/>
      <w:bookmarkEnd w:id="353"/>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bookmarkStart w:id="354" w:name="_Toc267251461"/>
      <w:r/>
      <w:bookmarkStart w:id="355" w:name="_Toc292559411"/>
      <w:r/>
      <w:bookmarkStart w:id="356" w:name="_Toc292559916"/>
      <w:r/>
      <w:bookmarkStart w:id="357" w:name="_Toc297048392"/>
      <w:r/>
      <w:bookmarkStart w:id="358" w:name="_Toc296891034"/>
      <w:r/>
      <w:bookmarkStart w:id="359" w:name="_Toc296891246"/>
      <w:r/>
      <w:bookmarkStart w:id="360" w:name="_Toc296346707"/>
      <w:r/>
      <w:bookmarkStart w:id="361" w:name="_Toc296503206"/>
      <w:r/>
      <w:bookmarkStart w:id="362" w:name="_Toc296944545"/>
      <w:r/>
      <w:bookmarkStart w:id="363" w:name="_Toc297120506"/>
      <w:r/>
      <w:bookmarkStart w:id="364" w:name="_Toc296347205"/>
      <w:r/>
      <w:bookmarkStart w:id="365" w:name="_Toc303539160"/>
      <w:r/>
      <w:bookmarkStart w:id="366" w:name="_Toc304295580"/>
      <w:r/>
      <w:bookmarkStart w:id="367" w:name="_Toc300935003"/>
      <w:r/>
      <w:bookmarkStart w:id="368" w:name="_Toc297123553"/>
      <w:r/>
      <w:bookmarkStart w:id="369" w:name="_Toc297216212"/>
      <w:r/>
      <w:bookmarkStart w:id="370" w:name="_Toc312678041"/>
      <w:r>
        <w:rPr>
          <w:rFonts w:hint="eastAsia" w:ascii="宋体" w:hAnsi="宋体" w:eastAsia="宋体" w:cs="宋体"/>
          <w:color w:val="auto"/>
          <w:sz w:val="21"/>
          <w:szCs w:val="21"/>
          <w:highlight w:val="none"/>
          <w:lang w:val="en-US" w:eastAsia="zh-CN" w:bidi="ar-SA"/>
        </w:rPr>
        <w:t xml:space="preserve">12.1 合</w:t>
      </w:r>
      <w:bookmarkEnd w:id="354"/>
      <w:r/>
      <w:bookmarkEnd w:id="355"/>
      <w:r/>
      <w:bookmarkEnd w:id="356"/>
      <w:r>
        <w:rPr>
          <w:rFonts w:hint="eastAsia" w:ascii="宋体" w:hAnsi="宋体" w:eastAsia="宋体" w:cs="宋体"/>
          <w:color w:val="auto"/>
          <w:sz w:val="21"/>
          <w:szCs w:val="21"/>
          <w:highlight w:val="none"/>
          <w:lang w:val="en-US" w:eastAsia="zh-CN" w:bidi="ar-SA"/>
        </w:rPr>
        <w:t xml:space="preserve">同价</w:t>
      </w:r>
      <w:bookmarkEnd w:id="357"/>
      <w:r/>
      <w:bookmarkEnd w:id="358"/>
      <w:r/>
      <w:bookmarkEnd w:id="359"/>
      <w:r/>
      <w:bookmarkEnd w:id="360"/>
      <w:r/>
      <w:bookmarkEnd w:id="361"/>
      <w:r/>
      <w:bookmarkEnd w:id="362"/>
      <w:r/>
      <w:bookmarkEnd w:id="363"/>
      <w:r/>
      <w:bookmarkEnd w:id="364"/>
      <w:r>
        <w:rPr>
          <w:rFonts w:hint="eastAsia" w:ascii="宋体" w:hAnsi="宋体" w:eastAsia="宋体" w:cs="宋体"/>
          <w:color w:val="auto"/>
          <w:sz w:val="21"/>
          <w:szCs w:val="21"/>
          <w:highlight w:val="none"/>
          <w:lang w:val="en-US" w:eastAsia="zh-CN" w:bidi="ar-SA"/>
        </w:rPr>
        <w:t xml:space="preserve">格形式</w:t>
      </w:r>
      <w:bookmarkEnd w:id="365"/>
      <w:r/>
      <w:bookmarkEnd w:id="366"/>
      <w:r/>
      <w:bookmarkEnd w:id="367"/>
      <w:r/>
      <w:bookmarkEnd w:id="368"/>
      <w:r/>
      <w:bookmarkEnd w:id="369"/>
      <w:r/>
      <w:bookmarkEnd w:id="370"/>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1、单价合同。</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综合单价包含的风险范围：</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①本工程采用固定单价合同。承包人投标时应充分考虑施工期间各类市场风险。除具有完备手续的现场签证引起变更、洽商引起的工程量增减及合同约定的需要调整的情形外，其他在施工过程中出现情况均已包含在合同价款中，发包人在竣工结算时不予调整。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④承包人必须严格按照施工图纸内容进行施工。如果属于施工图纸或者合同报价书中包含的项目，承包单位拒不施工的，发包人有权委托其他单位进行施工，发生的费用从承包人工程款中扣除。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⑤承包人无条件接受变更等新增或减少工程项目，施工费用参照专用合同条款 10.4.1（4）确定；如发包人安排他人施工新增或减少工程项目，承包人承诺予以配合，否则，自愿承担违约责任。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⑦清单项目中特征描述不全的工序，如图纸已明确或已指明引用的规范、图集等或是常规工艺必须的工序，应包括在报价中。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风险费用的计算方法：此合同的风险费用已包含在合同价款中。发包人根据施工现场实际情况，有权增减施工内容及对应的费用。承包人同意无条件接受，同时不因施工内容的减少向发包人索赔或主张其它任何费用。</w:t>
      </w:r>
      <w:r>
        <w:rPr>
          <w:rFonts w:hint="default" w:ascii="宋体" w:hAnsi="宋体" w:eastAsia="宋体" w:cs="宋体"/>
          <w:color w:val="auto"/>
          <w:sz w:val="21"/>
          <w:highlight w:val="none"/>
          <w:lang w:val="en-US" w:eastAsia="zh-CN" w:bidi="ar-SA"/>
        </w:rPr>
        <w:t xml:space="preserve"> </w:t>
      </w:r>
      <w:r/>
    </w:p>
    <w:p>
      <w:pPr>
        <w:ind w:firstLine="645"/>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⑧特别提醒：承包人应认真审阅本项目施工图纸及工程量清单，凡施工图纸内已包含的施工内容，无论工程量清单中有无包含，均视为承包人已报价，已包含在合同价款中，不再另行增补。凡工程量清单中已有内容但未具体实施的，应在工程结算时予以扣除。</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风险范围以外合同价格的调整方法：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1）竣工结算的工程量按发承包双方在合同中约定应予计量且实际完成的工程量确定，完成发包人要求的合同以外的零星工作或发生非承包人责任事件的工程量按现场签证确定。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2）工程量清单漏项、工程设计变更或具有完备手续的现场工程签证，价款调整按照以下方法处理：①合同中已有适用的固定单价，按合同中已有的固定单价结算；②合同中有类似单价的，按类似单价结算；③</w:t>
      </w:r>
      <w:r>
        <w:rPr>
          <w:rFonts w:hint="eastAsia" w:ascii="宋体" w:hAnsi="宋体" w:cs="宋体"/>
          <w:color w:val="auto"/>
          <w:sz w:val="21"/>
          <w:highlight w:val="none"/>
          <w:u w:val="single"/>
          <w:lang w:val="en-US" w:eastAsia="zh-CN" w:bidi="ar-SA"/>
        </w:rPr>
        <w:t xml:space="preserve">响应文件</w:t>
      </w:r>
      <w:r>
        <w:rPr>
          <w:rFonts w:hint="default" w:ascii="宋体" w:hAnsi="宋体" w:eastAsia="宋体" w:cs="宋体"/>
          <w:color w:val="auto"/>
          <w:sz w:val="21"/>
          <w:highlight w:val="none"/>
          <w:u w:val="single"/>
          <w:lang w:val="en-US" w:eastAsia="zh-CN" w:bidi="ar-SA"/>
        </w:rPr>
        <w:t xml:space="preserve">中没有适用或类似的综合单价的，按财评价计价办法计算，并乘以中标价与财评价的比率作为结算依据。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3）当实际施工中存在取消或未施工的工程内容，其费用结算时从合同价中扣除。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4）发包人根据施工现场实际情况，有权增减施工内容及对应的费用，承包人须无条件接受，并按现场签证执行。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5）关于法律、法规、规章或各级政府在施工期间出台的有关政策导致工程规费、税金发生变化的，应按照有关规定执行。</w:t>
      </w:r>
      <w:r>
        <w:rPr>
          <w:rFonts w:hint="default" w:ascii="宋体" w:hAnsi="宋体" w:eastAsia="宋体" w:cs="宋体"/>
          <w:color w:val="auto"/>
          <w:sz w:val="24"/>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2、总价合同。</w:t>
      </w:r>
      <w:r/>
    </w:p>
    <w:p>
      <w:pPr>
        <w:ind w:left="56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总价包含的风险范围：</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风险费用的计算方法：</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风险范围以外合同价格的调整方法：</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3、其他价格方式：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bookmarkStart w:id="371" w:name="_Toc303539161"/>
      <w:r/>
      <w:bookmarkStart w:id="372" w:name="_Toc312678042"/>
      <w:r/>
      <w:bookmarkStart w:id="373" w:name="_Toc297123554"/>
      <w:r/>
      <w:bookmarkStart w:id="374" w:name="_Toc300935004"/>
      <w:r/>
      <w:bookmarkStart w:id="375" w:name="_Toc297216213"/>
      <w:r/>
      <w:bookmarkStart w:id="376" w:name="_Toc304295581"/>
      <w:r/>
      <w:bookmarkStart w:id="377" w:name="_Toc292559412"/>
      <w:r/>
      <w:bookmarkStart w:id="378" w:name="_Toc296346708"/>
      <w:r/>
      <w:bookmarkStart w:id="379" w:name="_Toc296347206"/>
      <w:r/>
      <w:bookmarkStart w:id="380" w:name="_Toc297120507"/>
      <w:r/>
      <w:bookmarkStart w:id="381" w:name="_Toc297048393"/>
      <w:r/>
      <w:bookmarkStart w:id="382" w:name="_Toc296944546"/>
      <w:r/>
      <w:bookmarkStart w:id="383" w:name="_Toc292559917"/>
      <w:r/>
      <w:bookmarkStart w:id="384" w:name="_Toc296891247"/>
      <w:r/>
      <w:bookmarkStart w:id="385" w:name="_Toc296503207"/>
      <w:r/>
      <w:bookmarkStart w:id="386" w:name="_Toc296891035"/>
      <w:r>
        <w:rPr>
          <w:rFonts w:hint="eastAsia" w:ascii="宋体" w:hAnsi="宋体" w:eastAsia="宋体" w:cs="宋体"/>
          <w:color w:val="auto"/>
          <w:sz w:val="21"/>
          <w:szCs w:val="21"/>
          <w:highlight w:val="none"/>
          <w:lang w:val="en-US" w:eastAsia="zh-CN" w:bidi="ar-SA"/>
        </w:rPr>
        <w:t xml:space="preserve">12.2 预付款</w:t>
      </w:r>
      <w:bookmarkEnd w:id="371"/>
      <w:r/>
      <w:bookmarkEnd w:id="372"/>
      <w:r/>
      <w:bookmarkEnd w:id="373"/>
      <w:r/>
      <w:bookmarkEnd w:id="374"/>
      <w:r/>
      <w:bookmarkEnd w:id="375"/>
      <w:r/>
      <w:bookmarkEnd w:id="376"/>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12.2.1 预付款的支付</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预付款支付比例或金额：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合同价款的10%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合同签订后并进场施工28日内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预付款扣回的方式：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不扣回，转为工程进度款</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12.2.2 预付款担保</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承包人提交预付款担保的期限：</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预付款担保的形式为：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bookmarkEnd w:id="377"/>
      <w:r/>
      <w:bookmarkEnd w:id="378"/>
      <w:r/>
      <w:bookmarkEnd w:id="379"/>
      <w:r/>
      <w:bookmarkEnd w:id="380"/>
      <w:r/>
      <w:bookmarkEnd w:id="381"/>
      <w:r/>
      <w:bookmarkEnd w:id="382"/>
      <w:r/>
      <w:bookmarkEnd w:id="383"/>
      <w:r/>
      <w:bookmarkEnd w:id="384"/>
      <w:r/>
      <w:bookmarkEnd w:id="385"/>
      <w:r/>
      <w:bookmarkEnd w:id="386"/>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计量</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12.3.1 计量原则</w:t>
      </w:r>
      <w:r/>
    </w:p>
    <w:p>
      <w:pPr>
        <w:ind w:left="568"/>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工程量计算规则：</w:t>
      </w:r>
      <w:r>
        <w:rPr>
          <w:rFonts w:hint="eastAsia" w:ascii="宋体" w:hAnsi="宋体" w:eastAsia="宋体" w:cs="宋体"/>
          <w:b/>
          <w:bCs/>
          <w:color w:val="auto"/>
          <w:sz w:val="21"/>
          <w:szCs w:val="21"/>
          <w:highlight w:val="none"/>
          <w:u w:val="single"/>
          <w:lang w:val="en-US" w:eastAsia="zh-CN" w:bidi="ar-SA"/>
        </w:rPr>
        <w:t xml:space="preserve"> 执行现行国家标准《建设工程工程量清单计价规范》（GB50500-2013）及《房屋建筑与装饰工程工程量计算规范》（GB50854-2013）等 9 本工程量计算规范、《通用安装工程工程量计算规范》（GB50856-2013）、《江苏省市政工程计价定额》（201</w:t>
      </w:r>
      <w:r>
        <w:rPr>
          <w:rFonts w:hint="eastAsia" w:ascii="宋体" w:hAnsi="宋体" w:eastAsia="宋体" w:cs="宋体"/>
          <w:b/>
          <w:bCs/>
          <w:color w:val="auto"/>
          <w:sz w:val="21"/>
          <w:szCs w:val="21"/>
          <w:highlight w:val="none"/>
          <w:u w:val="single"/>
          <w:lang w:val="en-US" w:eastAsia="zh-CN" w:bidi="ar-SA"/>
        </w:rPr>
        <w:t xml:space="preserve">4 年版）、《江苏省建筑与装饰工程计价表》（2014 年版）、《江苏省安装工程计价表》（2014 年版）、《江苏园林定额》（2007 年版）、《江苏修缮建筑定额》（2009 年版）、《江苏省建设工程费用定额》（2014 年）、人工费机械费按苏建函价【2024】83 号文件执行、《省住房城乡建设厅关于建筑业实施营改增后江苏省建设工程计价依据调整的通知》（苏建价[2016]154 号文）、省住房城乡建设厅关于调整建设工程按质论价等费用计取方法的公告【2018】第 24 号及有关文件规定及招标人提供的工程量清单。</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12.3.2 计量周期</w:t>
      </w:r>
      <w:r/>
    </w:p>
    <w:p>
      <w:pPr>
        <w:ind w:left="56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关于计量周期的约定：</w:t>
      </w:r>
      <w:r>
        <w:rPr>
          <w:rFonts w:hint="eastAsia" w:ascii="宋体" w:hAnsi="宋体" w:eastAsia="宋体" w:cs="宋体"/>
          <w:b/>
          <w:bCs/>
          <w:color w:val="auto"/>
          <w:sz w:val="21"/>
          <w:szCs w:val="21"/>
          <w:highlight w:val="none"/>
          <w:u w:val="single"/>
          <w:lang w:val="en-US" w:eastAsia="zh-CN" w:bidi="ar-SA"/>
        </w:rPr>
        <w:t xml:space="preserve">每月的 25 日前提交本月已完工程量报告及相关形象进度资料。如承包人未按时报送工程量，影响工程款支付的，由承包人自行负责</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56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12.3.3 单价合同的计量</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关于单价合同计量的约定：</w:t>
      </w:r>
      <w:r/>
    </w:p>
    <w:p>
      <w:pPr>
        <w:ind w:firstLine="420"/>
        <w:jc w:val="left"/>
        <w:spacing w:line="360" w:lineRule="auto"/>
        <w:widowControl w:val="off"/>
        <w:rPr>
          <w:rFonts w:hint="eastAsia" w:ascii="宋体" w:hAnsi="宋体" w:eastAsia="宋体" w:cs="宋体"/>
          <w:color w:val="auto"/>
          <w:sz w:val="21"/>
          <w:szCs w:val="32"/>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关于单价合同计量的约定：</w:t>
      </w:r>
      <w:r>
        <w:rPr>
          <w:rFonts w:hint="eastAsia" w:ascii="宋体" w:hAnsi="宋体" w:eastAsia="宋体" w:cs="宋体"/>
          <w:color w:val="auto"/>
          <w:sz w:val="21"/>
          <w:szCs w:val="21"/>
          <w:highlight w:val="none"/>
          <w:u w:val="single"/>
          <w:lang w:val="en-US" w:eastAsia="zh-CN" w:bidi="ar-SA"/>
        </w:rPr>
        <w:t xml:space="preserve">   按形象进度节点计量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12.3.4 总价合同的计量</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关于总价合同计量的约定：</w:t>
      </w:r>
      <w:r>
        <w:rPr>
          <w:rFonts w:hint="eastAsia" w:ascii="宋体" w:hAnsi="宋体" w:eastAsia="宋体" w:cs="宋体"/>
          <w:color w:val="auto"/>
          <w:sz w:val="21"/>
          <w:szCs w:val="21"/>
          <w:highlight w:val="none"/>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12.3.6 其他价格形式合同的计量</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其他价格形式的计量方式和程序：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工程进度款支付</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bookmarkStart w:id="387" w:name="_Toc303539163"/>
      <w:r/>
      <w:bookmarkStart w:id="388" w:name="_Toc297123556"/>
      <w:r/>
      <w:bookmarkStart w:id="389" w:name="_Toc296503211"/>
      <w:r/>
      <w:bookmarkStart w:id="390" w:name="_Toc296891039"/>
      <w:r/>
      <w:bookmarkStart w:id="391" w:name="_Toc292559921"/>
      <w:r/>
      <w:bookmarkStart w:id="392" w:name="_Toc296347210"/>
      <w:r/>
      <w:bookmarkStart w:id="393" w:name="_Toc297120511"/>
      <w:r/>
      <w:bookmarkStart w:id="394" w:name="_Toc296346712"/>
      <w:r/>
      <w:bookmarkStart w:id="395" w:name="_Toc297216215"/>
      <w:r/>
      <w:bookmarkStart w:id="396" w:name="_Toc292559416"/>
      <w:r/>
      <w:bookmarkStart w:id="397" w:name="_Toc296891251"/>
      <w:r/>
      <w:bookmarkStart w:id="398" w:name="_Toc297048397"/>
      <w:r/>
      <w:bookmarkStart w:id="399" w:name="_Toc300935006"/>
      <w:r/>
      <w:bookmarkStart w:id="400" w:name="_Toc296944550"/>
      <w:r>
        <w:rPr>
          <w:rFonts w:hint="eastAsia" w:ascii="宋体" w:hAnsi="宋体" w:eastAsia="宋体" w:cs="宋体"/>
          <w:color w:val="auto"/>
          <w:sz w:val="21"/>
          <w:szCs w:val="21"/>
          <w:highlight w:val="none"/>
          <w:lang w:val="en-US" w:eastAsia="zh-CN" w:bidi="ar-SA"/>
        </w:rPr>
        <w:t xml:space="preserve">12.4.1 付款周期</w:t>
      </w:r>
      <w:r/>
    </w:p>
    <w:p>
      <w:pPr>
        <w:ind w:firstLine="420"/>
        <w:jc w:val="left"/>
        <w:spacing w:line="360" w:lineRule="auto"/>
        <w:widowControl w:val="off"/>
        <w:rPr>
          <w:rFonts w:hint="default"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关于付款周期的约定：</w:t>
      </w:r>
      <w:r>
        <w:rPr>
          <w:rFonts w:hint="default" w:ascii="宋体" w:hAnsi="宋体" w:eastAsia="宋体" w:cs="宋体"/>
          <w:b/>
          <w:bCs/>
          <w:color w:val="auto"/>
          <w:sz w:val="21"/>
          <w:szCs w:val="21"/>
          <w:highlight w:val="none"/>
          <w:u w:val="single"/>
          <w:lang w:val="en-US" w:eastAsia="zh-CN" w:bidi="ar-SA"/>
        </w:rPr>
        <w:t xml:space="preserve">按工程进度节点，合同签订进场开工且财政拨款到位后28日内，预付工程合同价款的10%，工程完成60%后，付至合同价的30%</w:t>
      </w:r>
      <w:r>
        <w:rPr>
          <w:rFonts w:hint="eastAsia" w:ascii="宋体" w:hAnsi="宋体" w:eastAsia="宋体" w:cs="宋体"/>
          <w:b/>
          <w:bCs/>
          <w:color w:val="auto"/>
          <w:sz w:val="21"/>
          <w:szCs w:val="21"/>
          <w:highlight w:val="none"/>
          <w:u w:val="single"/>
          <w:lang w:val="en-US" w:eastAsia="zh-CN" w:bidi="ar-SA"/>
        </w:rPr>
        <w:t xml:space="preserve">；</w:t>
      </w:r>
      <w:r>
        <w:rPr>
          <w:rFonts w:hint="default" w:ascii="宋体" w:hAnsi="宋体" w:eastAsia="宋体" w:cs="宋体"/>
          <w:b/>
          <w:bCs/>
          <w:color w:val="auto"/>
          <w:sz w:val="21"/>
          <w:szCs w:val="21"/>
          <w:highlight w:val="none"/>
          <w:u w:val="single"/>
          <w:lang w:val="en-US" w:eastAsia="zh-CN" w:bidi="ar-SA"/>
        </w:rPr>
        <w:t xml:space="preserve">工程完工后28日内付至合同价款的60%；工程竣工验收移交后（除绿化工程外）28日内付至工程合同价款的80%；竣工结算报告及结算资料报送招标人审计完成后，付至双方认可竣工结算价款的 100%，付款流程应遵循</w:t>
      </w:r>
      <w:r>
        <w:rPr>
          <w:rFonts w:hint="eastAsia" w:ascii="宋体" w:hAnsi="宋体" w:cs="宋体"/>
          <w:b/>
          <w:bCs/>
          <w:color w:val="auto"/>
          <w:sz w:val="21"/>
          <w:szCs w:val="21"/>
          <w:highlight w:val="none"/>
          <w:u w:val="single"/>
          <w:lang w:val="en-US" w:eastAsia="zh-CN" w:bidi="ar-SA"/>
        </w:rPr>
        <w:t xml:space="preserve">鼓楼区</w:t>
      </w:r>
      <w:r>
        <w:rPr>
          <w:rFonts w:hint="default" w:ascii="宋体" w:hAnsi="宋体" w:eastAsia="宋体" w:cs="宋体"/>
          <w:b/>
          <w:bCs/>
          <w:color w:val="auto"/>
          <w:sz w:val="21"/>
          <w:szCs w:val="21"/>
          <w:highlight w:val="none"/>
          <w:u w:val="single"/>
          <w:lang w:val="en-US" w:eastAsia="zh-CN" w:bidi="ar-SA"/>
        </w:rPr>
        <w:t xml:space="preserve">财政拨款时间。</w:t>
      </w:r>
      <w:r/>
    </w:p>
    <w:p>
      <w:pPr>
        <w:ind w:firstLine="422"/>
        <w:jc w:val="left"/>
        <w:spacing w:line="360" w:lineRule="auto"/>
        <w:widowControl w:val="off"/>
        <w:rPr>
          <w:rFonts w:hint="default" w:ascii="宋体" w:hAnsi="宋体" w:eastAsia="宋体" w:cs="宋体"/>
          <w:b/>
          <w:bCs/>
          <w:color w:val="auto"/>
          <w:sz w:val="21"/>
          <w:szCs w:val="21"/>
          <w:highlight w:val="none"/>
          <w:u w:val="single"/>
          <w:lang w:val="en-US" w:eastAsia="zh-CN" w:bidi="ar-SA"/>
        </w:rPr>
      </w:pPr>
      <w:r>
        <w:rPr>
          <w:rFonts w:hint="default" w:ascii="宋体" w:hAnsi="宋体" w:eastAsia="宋体" w:cs="宋体"/>
          <w:b/>
          <w:bCs/>
          <w:color w:val="auto"/>
          <w:sz w:val="21"/>
          <w:szCs w:val="21"/>
          <w:highlight w:val="none"/>
          <w:u w:val="single"/>
          <w:lang w:val="en-US" w:eastAsia="zh-CN" w:bidi="ar-SA"/>
        </w:rPr>
        <w:t xml:space="preserve">（1）施工单位在申请工程款时一律提供符合发包人财务要求的增值税发票及完税证明，未提供增值税发票及完税证明的原则上不支付工程款。</w:t>
      </w:r>
      <w:r/>
    </w:p>
    <w:p>
      <w:pPr>
        <w:ind w:firstLine="422"/>
        <w:jc w:val="left"/>
        <w:spacing w:line="360" w:lineRule="auto"/>
        <w:widowControl w:val="off"/>
        <w:rPr>
          <w:rFonts w:hint="default" w:ascii="宋体" w:hAnsi="宋体" w:eastAsia="宋体" w:cs="宋体"/>
          <w:b/>
          <w:bCs/>
          <w:color w:val="auto"/>
          <w:sz w:val="21"/>
          <w:szCs w:val="21"/>
          <w:highlight w:val="none"/>
          <w:u w:val="single"/>
          <w:lang w:val="en-US" w:eastAsia="zh-CN" w:bidi="ar-SA"/>
        </w:rPr>
      </w:pPr>
      <w:r>
        <w:rPr>
          <w:rFonts w:hint="default" w:ascii="宋体" w:hAnsi="宋体" w:eastAsia="宋体" w:cs="宋体"/>
          <w:b/>
          <w:bCs/>
          <w:color w:val="auto"/>
          <w:sz w:val="21"/>
          <w:szCs w:val="21"/>
          <w:highlight w:val="none"/>
          <w:u w:val="single"/>
          <w:lang w:val="en-US" w:eastAsia="zh-CN" w:bidi="ar-SA"/>
        </w:rPr>
        <w:t xml:space="preserve">（2）进度款与质量挂钩，如果所完成工程的质量达不到验收规范要求，发包人有权暂缓支付该部分工程款。待承包人整改完成符合验收规范要求后再行支付。 </w:t>
      </w:r>
      <w:r/>
    </w:p>
    <w:p>
      <w:pPr>
        <w:ind w:firstLine="422"/>
        <w:jc w:val="left"/>
        <w:spacing w:line="360" w:lineRule="auto"/>
        <w:widowControl w:val="off"/>
        <w:rPr>
          <w:rFonts w:hint="default" w:ascii="宋体" w:hAnsi="宋体" w:eastAsia="宋体" w:cs="宋体"/>
          <w:b/>
          <w:bCs/>
          <w:color w:val="auto"/>
          <w:sz w:val="21"/>
          <w:szCs w:val="21"/>
          <w:highlight w:val="none"/>
          <w:u w:val="single"/>
          <w:lang w:val="en-US" w:eastAsia="zh-CN" w:bidi="ar-SA"/>
        </w:rPr>
      </w:pPr>
      <w:r>
        <w:rPr>
          <w:rFonts w:hint="default" w:ascii="宋体" w:hAnsi="宋体" w:eastAsia="宋体" w:cs="宋体"/>
          <w:b/>
          <w:bCs/>
          <w:color w:val="auto"/>
          <w:sz w:val="21"/>
          <w:szCs w:val="21"/>
          <w:highlight w:val="none"/>
          <w:u w:val="single"/>
          <w:lang w:val="en-US" w:eastAsia="zh-CN" w:bidi="ar-SA"/>
        </w:rPr>
        <w:t xml:space="preserve">（3）农民工工资支付需按照《关于转发〈关于扎实推进房屋建筑和市政基础设施建设领域保障农民工工资支付工作的通知〉的通知》徐住建发〔2023〕119 号文件严格落实；</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12.4.2 进度付款申请单的编制</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关于进度付款申请单编制的约定：</w:t>
      </w:r>
      <w:r>
        <w:rPr>
          <w:rFonts w:hint="default" w:ascii="宋体" w:hAnsi="宋体" w:eastAsia="宋体" w:cs="宋体"/>
          <w:b/>
          <w:color w:val="auto"/>
          <w:sz w:val="21"/>
          <w:highlight w:val="none"/>
          <w:u w:val="single"/>
          <w:lang w:val="en-US" w:eastAsia="zh-CN" w:bidi="ar-SA"/>
        </w:rPr>
        <w:t xml:space="preserve">进度付款申请单应包括下列内容：</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（1）截至本次付款周期已完成工作对应的金额；</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（2）根据变更应增加和扣减的变更金额；</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（3）根据预付款约定应支付的预付款和扣减的返还预付款；</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（4）对已签发的进度款支付证书中出现错误的修正，应在本次进度付款中支付或扣除的金额；</w:t>
      </w:r>
      <w:r/>
    </w:p>
    <w:p>
      <w:pPr>
        <w:ind w:firstLine="420"/>
        <w:spacing w:line="360" w:lineRule="auto"/>
        <w:rPr>
          <w:rFonts w:hint="eastAsia" w:ascii="宋体" w:hAnsi="宋体" w:eastAsia="宋体" w:cs="宋体"/>
          <w:b/>
          <w:bCs/>
          <w:color w:val="auto"/>
          <w:sz w:val="21"/>
          <w:szCs w:val="21"/>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u w:val="single"/>
          <w:lang w:val="en-US" w:eastAsia="zh-CN" w:bidi="ar-SA"/>
        </w:rPr>
        <w:t xml:space="preserve">（5）根据合同约定应增加和扣减的其他金额。</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color w:val="auto"/>
          <w:sz w:val="21"/>
          <w:szCs w:val="21"/>
          <w:highlight w:val="none"/>
          <w:lang w:val="en-US" w:eastAsia="zh-CN" w:bidi="ar-SA"/>
        </w:rPr>
        <w:t xml:space="preserve">2.4.3 进度付款申请单的提交</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（1）单价合同进度付款申请单提交的约定：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（2）总价合同进度付款申请单提交的约定：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（3）其他价格形式合同进度付款申请单提交的约定：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12.4.4 进度款审核和支付</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（1）监理人审查并报送发包人的期限：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发包人完成审批并签发进度款支付证书的期限：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（2）发包人支付进度款的期限：</w:t>
      </w:r>
      <w:r>
        <w:rPr>
          <w:rFonts w:hint="eastAsia" w:ascii="宋体" w:hAnsi="宋体" w:eastAsia="宋体" w:cs="宋体"/>
          <w:b/>
          <w:bCs/>
          <w:color w:val="auto"/>
          <w:sz w:val="21"/>
          <w:szCs w:val="21"/>
          <w:highlight w:val="none"/>
          <w:u w:val="single"/>
          <w:lang w:val="en-US" w:eastAsia="zh-CN" w:bidi="ar-SA"/>
        </w:rPr>
        <w:t xml:space="preserve">       /         。</w:t>
      </w:r>
      <w:r/>
    </w:p>
    <w:p>
      <w:pPr>
        <w:ind w:firstLine="52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发包人逾期支付进度款的违约金的计算方式：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52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12.4.6 支付分解表的编制</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2、总价合同支付分解表的编制与审批：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3、单价合同的总价项目支付分解表的编制与审批：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  </w:t>
      </w:r>
      <w:bookmarkEnd w:id="230"/>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401" w:name="_Toc296891259"/>
      <w:r/>
      <w:bookmarkStart w:id="402" w:name="_Toc292559424"/>
      <w:r/>
      <w:bookmarkStart w:id="403" w:name="_Toc297216223"/>
      <w:r/>
      <w:bookmarkStart w:id="404" w:name="_Toc292559929"/>
      <w:r/>
      <w:bookmarkStart w:id="405" w:name="_Toc296944558"/>
      <w:r/>
      <w:bookmarkStart w:id="406" w:name="_Toc296503219"/>
      <w:r/>
      <w:bookmarkStart w:id="407" w:name="_Toc303539172"/>
      <w:r/>
      <w:bookmarkStart w:id="408" w:name="_Toc297120519"/>
      <w:r/>
      <w:bookmarkStart w:id="409" w:name="_Toc296346720"/>
      <w:r/>
      <w:bookmarkStart w:id="410" w:name="_Toc304295593"/>
      <w:r/>
      <w:bookmarkStart w:id="411" w:name="_Toc300935015"/>
      <w:r/>
      <w:bookmarkStart w:id="412" w:name="_Toc312678053"/>
      <w:r/>
      <w:bookmarkStart w:id="413" w:name="_Toc297048405"/>
      <w:r/>
      <w:bookmarkStart w:id="414" w:name="_Toc296347218"/>
      <w:r/>
      <w:bookmarkStart w:id="415" w:name="_Toc297123564"/>
      <w:r/>
      <w:bookmarkStart w:id="416" w:name="_Toc351203645"/>
      <w:r/>
      <w:bookmarkStart w:id="417" w:name="_Toc296891047"/>
      <w:r>
        <w:rPr>
          <w:rFonts w:hint="eastAsia" w:ascii="宋体" w:hAnsi="宋体" w:eastAsia="宋体" w:cs="宋体"/>
          <w:b w:val="0"/>
          <w:bCs/>
          <w:color w:val="auto"/>
          <w:sz w:val="21"/>
          <w:szCs w:val="21"/>
          <w:highlight w:val="none"/>
          <w:lang w:val="en-US" w:eastAsia="zh-CN" w:bidi="ar-SA"/>
        </w:rPr>
        <w:t xml:space="preserve">13. 验收和工程试车</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分部分项工程验收</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13.1.2监理人不能按时进行验收时，应提前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24</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关于延期最长不得超过：</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48</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小时。</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bookmarkStart w:id="418" w:name="_Toc292559933"/>
      <w:r/>
      <w:bookmarkStart w:id="419" w:name="_Toc296944562"/>
      <w:r/>
      <w:bookmarkStart w:id="420" w:name="_Toc296891051"/>
      <w:r/>
      <w:bookmarkStart w:id="421" w:name="_Toc296891263"/>
      <w:r/>
      <w:bookmarkStart w:id="422" w:name="_Toc297048409"/>
      <w:r/>
      <w:bookmarkStart w:id="423" w:name="_Toc297123565"/>
      <w:r/>
      <w:bookmarkStart w:id="424" w:name="_Toc304295596"/>
      <w:r/>
      <w:bookmarkStart w:id="425" w:name="_Toc296347222"/>
      <w:r/>
      <w:bookmarkStart w:id="426" w:name="_Toc303539173"/>
      <w:r/>
      <w:bookmarkStart w:id="427" w:name="_Toc292559428"/>
      <w:r/>
      <w:bookmarkStart w:id="428" w:name="_Toc297120523"/>
      <w:r/>
      <w:bookmarkStart w:id="429" w:name="_Toc297216224"/>
      <w:r/>
      <w:bookmarkStart w:id="430" w:name="_Toc296503223"/>
      <w:r/>
      <w:bookmarkStart w:id="431" w:name="_Toc296346724"/>
      <w:r/>
      <w:bookmarkStart w:id="432" w:name="_Toc300935016"/>
      <w:r/>
      <w:bookmarkStart w:id="433" w:name="_Toc312678056"/>
      <w:r/>
      <w:bookmarkStart w:id="434" w:name="_Toc267251472"/>
      <w:r/>
      <w:bookmarkStart w:id="435" w:name="_Toc267251476"/>
      <w:r/>
      <w:bookmarkStart w:id="436" w:name="_Toc267251474"/>
      <w:r/>
      <w:bookmarkStart w:id="437" w:name="_Toc267251475"/>
      <w:r/>
      <w:bookmarkStart w:id="438" w:name="_Toc267251471"/>
      <w:r/>
      <w:bookmarkStart w:id="439" w:name="_Toc267251473"/>
      <w:r/>
      <w:bookmarkStart w:id="440" w:name="_Toc267251470"/>
      <w:r>
        <w:rPr>
          <w:rFonts w:hint="eastAsia" w:ascii="宋体" w:hAnsi="宋体" w:eastAsia="宋体" w:cs="宋体"/>
          <w:color w:val="auto"/>
          <w:sz w:val="21"/>
          <w:szCs w:val="21"/>
          <w:highlight w:val="none"/>
          <w:lang w:val="en-US" w:eastAsia="zh-CN" w:bidi="ar-SA"/>
        </w:rPr>
        <w:t xml:space="preserve">13.2 竣工验收</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bookmarkStart w:id="441" w:name="_Toc280868704"/>
      <w:r/>
      <w:bookmarkStart w:id="442" w:name="_Toc280868705"/>
      <w:r/>
      <w:bookmarkStart w:id="443" w:name="_Toc280868706"/>
      <w:r/>
      <w:bookmarkStart w:id="444" w:name="_Toc280868707"/>
      <w:r/>
      <w:bookmarkStart w:id="445" w:name="_Toc280868708"/>
      <w:r/>
      <w:bookmarkStart w:id="446" w:name="_Toc280868709"/>
      <w:r>
        <w:rPr>
          <w:rFonts w:hint="eastAsia" w:ascii="宋体" w:hAnsi="宋体" w:eastAsia="宋体" w:cs="宋体"/>
          <w:color w:val="auto"/>
          <w:sz w:val="21"/>
          <w:szCs w:val="21"/>
          <w:highlight w:val="none"/>
          <w:lang w:val="en-US" w:eastAsia="zh-CN" w:bidi="ar-SA"/>
        </w:rPr>
        <w:t xml:space="preserve">13.2.2竣工验收程序</w:t>
      </w:r>
      <w:bookmarkEnd w:id="441"/>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关于竣工验收程序的约定：</w:t>
      </w:r>
      <w:r>
        <w:rPr>
          <w:rFonts w:hint="eastAsia" w:ascii="宋体" w:hAnsi="宋体" w:eastAsia="宋体" w:cs="宋体"/>
          <w:b/>
          <w:color w:val="auto"/>
          <w:sz w:val="21"/>
          <w:szCs w:val="21"/>
          <w:highlight w:val="none"/>
          <w:u w:val="single"/>
          <w:lang w:val="en-US" w:eastAsia="zh-CN" w:bidi="ar-SA"/>
        </w:rPr>
        <w:t xml:space="preserve">工程过程中，进行工程实体质量的检测与评估，如不合格则不予验收。</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发包人不按照本项约定组织竣工验收、颁发工程接收证书的违约金的计算方法：</w:t>
      </w:r>
      <w:r>
        <w:rPr>
          <w:rFonts w:hint="eastAsia" w:ascii="宋体" w:hAnsi="宋体" w:eastAsia="宋体" w:cs="宋体"/>
          <w:b/>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bookmarkEnd w:id="442"/>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13.2.5移交、接收全部与部分工程</w:t>
      </w:r>
      <w:bookmarkEnd w:id="443"/>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承包人向发包人移交工程的期限：</w:t>
      </w:r>
      <w:r>
        <w:rPr>
          <w:rFonts w:hint="eastAsia" w:ascii="宋体" w:hAnsi="宋体" w:eastAsia="宋体" w:cs="宋体"/>
          <w:b/>
          <w:color w:val="auto"/>
          <w:sz w:val="21"/>
          <w:szCs w:val="21"/>
          <w:highlight w:val="none"/>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发包人未按本合同约定接收全部或部分工程的，违约金的计算方法为：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bookmarkEnd w:id="444"/>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承包人未按时移交工程的，违约金的计算方法为：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 工程试车</w:t>
      </w:r>
      <w:bookmarkEnd w:id="445"/>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13.3.1 试车程序</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工程试车内容：</w:t>
      </w:r>
      <w:r>
        <w:rPr>
          <w:rFonts w:hint="eastAsia" w:ascii="宋体" w:hAnsi="宋体" w:eastAsia="宋体" w:cs="宋体"/>
          <w:b/>
          <w:color w:val="auto"/>
          <w:sz w:val="21"/>
          <w:szCs w:val="21"/>
          <w:highlight w:val="none"/>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（1）单机无负荷试车费用由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（2）无负荷联动试车费用由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13.3.3 投料试车</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关于投料试车相关事项的约定：</w:t>
      </w:r>
      <w:r>
        <w:rPr>
          <w:rFonts w:hint="eastAsia" w:ascii="宋体" w:hAnsi="宋体" w:eastAsia="宋体" w:cs="宋体"/>
          <w:b/>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13.6 竣工退场</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13.6.1 竣工退场</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承包人完成竣工退场的期限：</w:t>
      </w:r>
      <w:r>
        <w:rPr>
          <w:rFonts w:hint="eastAsia" w:ascii="宋体" w:hAnsi="宋体" w:eastAsia="宋体" w:cs="宋体"/>
          <w:b/>
          <w:color w:val="auto"/>
          <w:sz w:val="21"/>
          <w:szCs w:val="21"/>
          <w:highlight w:val="none"/>
          <w:u w:val="single"/>
          <w:lang w:val="en-US" w:eastAsia="zh-CN" w:bidi="ar-SA"/>
        </w:rPr>
        <w:t xml:space="preserve">验收合格后 7 日内 </w:t>
      </w:r>
      <w:r>
        <w:rPr>
          <w:rFonts w:hint="eastAsia" w:ascii="宋体" w:hAnsi="宋体" w:eastAsia="宋体" w:cs="宋体"/>
          <w:color w:val="auto"/>
          <w:sz w:val="21"/>
          <w:szCs w:val="21"/>
          <w:highlight w:val="non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447" w:name="_Toc351203646"/>
      <w:r>
        <w:rPr>
          <w:rFonts w:hint="eastAsia" w:ascii="宋体" w:hAnsi="宋体" w:eastAsia="宋体" w:cs="宋体"/>
          <w:b w:val="0"/>
          <w:bCs/>
          <w:color w:val="auto"/>
          <w:sz w:val="21"/>
          <w:szCs w:val="21"/>
          <w:highlight w:val="none"/>
          <w:lang w:val="en-US" w:eastAsia="zh-CN" w:bidi="ar-SA"/>
        </w:rPr>
        <w:t xml:space="preserve">14. 竣工结算</w:t>
      </w:r>
      <w:bookmarkEnd w:id="447"/>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 竣工结算申请</w:t>
      </w:r>
      <w:bookmarkEnd w:id="434"/>
      <w:r/>
      <w:bookmarkEnd w:id="435"/>
      <w:r/>
      <w:bookmarkEnd w:id="436"/>
      <w:r/>
      <w:bookmarkEnd w:id="437"/>
      <w:r/>
      <w:bookmarkEnd w:id="438"/>
      <w:r/>
      <w:bookmarkEnd w:id="439"/>
      <w:r/>
      <w:bookmarkEnd w:id="440"/>
      <w:r/>
      <w:bookmarkEnd w:id="446"/>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bookmarkStart w:id="448" w:name="_Toc351203647"/>
      <w:r/>
      <w:bookmarkStart w:id="449" w:name="_Toc267251483"/>
      <w:r/>
      <w:bookmarkStart w:id="450" w:name="_Toc267251484"/>
      <w:r/>
      <w:bookmarkStart w:id="451" w:name="_Toc267251482"/>
      <w:r/>
      <w:bookmarkStart w:id="452" w:name="_Toc267251485"/>
      <w:r/>
      <w:bookmarkStart w:id="453" w:name="_Toc267251489"/>
      <w:r/>
      <w:bookmarkStart w:id="454" w:name="_Toc267251488"/>
      <w:r/>
      <w:bookmarkStart w:id="455" w:name="_Toc267251490"/>
      <w:r/>
      <w:bookmarkStart w:id="456" w:name="_Toc267251486"/>
      <w:r/>
      <w:bookmarkStart w:id="457" w:name="_Toc267251493"/>
      <w:r/>
      <w:bookmarkStart w:id="458" w:name="_Toc267251501"/>
      <w:r/>
      <w:bookmarkStart w:id="459" w:name="_Toc267251496"/>
      <w:r/>
      <w:bookmarkStart w:id="460" w:name="_Toc267251498"/>
      <w:r/>
      <w:bookmarkStart w:id="461" w:name="_Toc267251494"/>
      <w:r/>
      <w:bookmarkStart w:id="462" w:name="_Toc267251492"/>
      <w:r/>
      <w:bookmarkStart w:id="463" w:name="_Toc267251502"/>
      <w:r/>
      <w:bookmarkStart w:id="464" w:name="_Toc267251495"/>
      <w:r/>
      <w:bookmarkStart w:id="465" w:name="_Toc267251503"/>
      <w:r/>
      <w:bookmarkStart w:id="466" w:name="_Toc267251499"/>
      <w:r/>
      <w:bookmarkStart w:id="467" w:name="_Toc267251491"/>
      <w:r/>
      <w:bookmarkStart w:id="468" w:name="_Toc267251497"/>
      <w:r/>
      <w:bookmarkStart w:id="469" w:name="_Toc267251506"/>
      <w:r/>
      <w:bookmarkStart w:id="470" w:name="_Toc267251504"/>
      <w:r/>
      <w:bookmarkStart w:id="471" w:name="_Toc267251507"/>
      <w:r/>
      <w:bookmarkStart w:id="472" w:name="_Toc267251508"/>
      <w:r/>
      <w:bookmarkStart w:id="473" w:name="_Toc267251509"/>
      <w:r/>
      <w:bookmarkStart w:id="474" w:name="_Toc267251510"/>
      <w:r/>
      <w:bookmarkStart w:id="475" w:name="_Toc267251514"/>
      <w:r/>
      <w:bookmarkStart w:id="476" w:name="_Toc267251515"/>
      <w:r/>
      <w:bookmarkStart w:id="477" w:name="_Toc267251513"/>
      <w:r/>
      <w:bookmarkStart w:id="478" w:name="_Toc267251511"/>
      <w:r>
        <w:rPr>
          <w:rFonts w:hint="default" w:ascii="宋体" w:hAnsi="宋体" w:eastAsia="宋体" w:cs="宋体"/>
          <w:color w:val="auto"/>
          <w:sz w:val="21"/>
          <w:highlight w:val="none"/>
          <w:lang w:val="en-US" w:eastAsia="zh-CN" w:bidi="ar-SA"/>
        </w:rPr>
        <w:t xml:space="preserve">承包人提交竣工结算申请单的期限：</w:t>
      </w:r>
      <w:r>
        <w:rPr>
          <w:rFonts w:hint="default" w:ascii="宋体" w:hAnsi="宋体" w:eastAsia="宋体" w:cs="宋体"/>
          <w:b/>
          <w:color w:val="auto"/>
          <w:sz w:val="21"/>
          <w:highlight w:val="none"/>
          <w:u w:val="single"/>
          <w:lang w:val="en-US" w:eastAsia="zh-CN" w:bidi="ar-SA"/>
        </w:rPr>
        <w:t xml:space="preserve">工程竣工验收报告、竣工资料全部移交完成（绿化工程除外），经发包人认可后 28 天内。</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竣工结算申请单应包括的内容：</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承包人向发包人递交竣工结算报告及完整的结算资料（应完整、清晰，按类别、专业及时间顺序编号，建立目录）五套</w:t>
      </w:r>
      <w:r>
        <w:rPr>
          <w:rFonts w:hint="default" w:ascii="宋体" w:hAnsi="宋体" w:eastAsia="宋体" w:cs="宋体"/>
          <w:b/>
          <w:color w:val="auto"/>
          <w:sz w:val="21"/>
          <w:highlight w:val="none"/>
          <w:lang w:val="en-US" w:eastAsia="zh-CN" w:bidi="ar-SA"/>
        </w:rPr>
        <w:t xml:space="preserve">。</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highlight w:val="none"/>
          <w:lang w:val="en-US" w:eastAsia="zh-CN" w:bidi="ar-SA"/>
        </w:rPr>
        <w:t xml:space="preserve">为防止工程结算高估冒算，承包人应认真核对所报真实提供结算信息，工程造价最终审减额若超过送审额的 7%以上(不含7%)，发包人可按审减超出部分的 5%予以扣款。</w:t>
      </w:r>
      <w:r/>
    </w:p>
    <w:p>
      <w:pPr>
        <w:ind w:firstLine="420"/>
        <w:jc w:val="both"/>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14.2 竣工结算审核</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发包人审批竣工付款申请单的期限：</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发包人自接到承包人递交的完整真实的结算资料 30 天内按照合同约定的合同价款及合同价款调整办法及调整因素，进行工程竣工结算。承包人在上述时间内应积极配合发包人及审计部门的审核，若承包人不配合，或双方存在争议的，审计时间相应顺延 </w:t>
      </w:r>
      <w:r>
        <w:rPr>
          <w:rFonts w:hint="default" w:ascii="宋体" w:hAnsi="宋体" w:eastAsia="宋体" w:cs="宋体"/>
          <w:color w:val="auto"/>
          <w:sz w:val="21"/>
          <w:highlight w:val="none"/>
          <w:lang w:val="en-US" w:eastAsia="zh-CN" w:bidi="ar-SA"/>
        </w:rPr>
        <w:t xml:space="preserve">。</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发包人完成竣工付款的期限：</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在终审结束后 28 日内。</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关于竣工付款证书异议部分复核的方式和程序：</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    。</w:t>
      </w:r>
      <w:r/>
    </w:p>
    <w:p>
      <w:pPr>
        <w:ind w:firstLine="420"/>
        <w:jc w:val="both"/>
        <w:spacing w:after="120"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14.4 最终结清</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14.4.1 最终结清申请单</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承包人提交最终结清申请单的份数：</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6 份</w:t>
      </w:r>
      <w:r>
        <w:rPr>
          <w:rFonts w:hint="default" w:ascii="宋体" w:hAnsi="宋体" w:eastAsia="宋体" w:cs="宋体"/>
          <w:color w:val="auto"/>
          <w:sz w:val="21"/>
          <w:highlight w:val="none"/>
          <w:u w:val="single"/>
          <w:lang w:val="en-US" w:eastAsia="zh-CN" w:bidi="ar-SA"/>
        </w:rPr>
        <w:t xml:space="preserve">  。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承包人提交最终结算申请单的期限：</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验收合格后 28</w:t>
      </w:r>
      <w:r>
        <w:rPr>
          <w:rFonts w:hint="eastAsia" w:ascii="宋体" w:hAnsi="宋体" w:eastAsia="宋体" w:cs="宋体"/>
          <w:b/>
          <w:color w:val="auto"/>
          <w:sz w:val="21"/>
          <w:highlight w:val="none"/>
          <w:u w:val="single"/>
          <w:lang w:val="en-US" w:eastAsia="zh-CN" w:bidi="ar-SA"/>
        </w:rPr>
        <w:t xml:space="preserve">日</w:t>
      </w:r>
      <w:r>
        <w:rPr>
          <w:rFonts w:hint="default" w:ascii="宋体" w:hAnsi="宋体" w:eastAsia="宋体" w:cs="宋体"/>
          <w:b/>
          <w:color w:val="auto"/>
          <w:sz w:val="21"/>
          <w:highlight w:val="none"/>
          <w:u w:val="single"/>
          <w:lang w:val="en-US" w:eastAsia="zh-CN" w:bidi="ar-SA"/>
        </w:rPr>
        <w:t xml:space="preserve"> 内  </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color w:val="auto"/>
          <w:sz w:val="21"/>
          <w:highlight w:val="none"/>
          <w:lang w:val="en-US" w:eastAsia="zh-CN" w:bidi="ar-SA"/>
        </w:rPr>
        <w:t xml:space="preserve">。 </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14.4.2 最终结清证书和支付</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（1）发包人完成最终结清申请单的审批并颁发最终结清证书的期限：</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 /   </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color w:val="auto"/>
          <w:sz w:val="21"/>
          <w:highlight w:val="none"/>
          <w:lang w:val="en-US" w:eastAsia="zh-CN" w:bidi="ar-SA"/>
        </w:rPr>
        <w:t xml:space="preserve">。</w:t>
      </w:r>
      <w:r/>
    </w:p>
    <w:p>
      <w:pPr>
        <w:ind w:firstLine="420"/>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bidi="ar-SA"/>
        </w:rPr>
        <w:t xml:space="preserve">（2）发包人完成支付的期限：</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b/>
          <w:color w:val="auto"/>
          <w:sz w:val="21"/>
          <w:highlight w:val="none"/>
          <w:u w:val="single"/>
          <w:lang w:val="en-US" w:eastAsia="zh-CN" w:bidi="ar-SA"/>
        </w:rPr>
        <w:t xml:space="preserve">/</w:t>
      </w:r>
      <w:r>
        <w:rPr>
          <w:rFonts w:hint="default" w:ascii="宋体" w:hAnsi="宋体" w:eastAsia="宋体" w:cs="宋体"/>
          <w:color w:val="auto"/>
          <w:sz w:val="21"/>
          <w:highlight w:val="none"/>
          <w:u w:val="single"/>
          <w:lang w:val="en-US" w:eastAsia="zh-CN" w:bidi="ar-SA"/>
        </w:rPr>
        <w:t xml:space="preserve">      </w:t>
      </w:r>
      <w:r>
        <w:rPr>
          <w:rFonts w:hint="default" w:ascii="宋体" w:hAnsi="宋体" w:eastAsia="宋体" w:cs="宋体"/>
          <w:color w:val="auto"/>
          <w:sz w:val="21"/>
          <w:highlight w:val="non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val="0"/>
          <w:bCs/>
          <w:color w:val="auto"/>
          <w:sz w:val="21"/>
          <w:szCs w:val="21"/>
          <w:highlight w:val="none"/>
          <w:lang w:val="en-US" w:eastAsia="zh-CN" w:bidi="ar-SA"/>
        </w:rPr>
        <w:t xml:space="preserve">15. 缺陷责任期与保修</w:t>
      </w:r>
      <w:bookmarkEnd w:id="448"/>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15.2缺陷责任期</w:t>
      </w:r>
      <w:bookmarkEnd w:id="449"/>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缺陷责任期的具体期限：</w:t>
      </w:r>
      <w:r>
        <w:rPr>
          <w:rFonts w:hint="eastAsia" w:ascii="宋体" w:hAnsi="宋体" w:eastAsia="宋体" w:cs="宋体"/>
          <w:b/>
          <w:color w:val="auto"/>
          <w:sz w:val="21"/>
          <w:szCs w:val="21"/>
          <w:highlight w:val="none"/>
          <w:u w:val="single"/>
          <w:lang w:val="en-US" w:eastAsia="zh-CN" w:bidi="ar-SA"/>
        </w:rPr>
        <w:t xml:space="preserve"> 整体工程竣工验收合格之日起24个月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 质量保证金</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关于是否扣留质量保证金的约定：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否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15.3.1 承包人提供质量保证金的方式</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质量保证金采用以下第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（1）质量保证金保函，保证金额为：</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%的工程款；</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15.3.2 质量保证金的扣留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质量保证金的扣留采取以下第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（1）在支付工程进度款时逐次扣留，在此情形下，质量保证金的计算基数不包括预付款的支付、扣回以及价格调整的金额；</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（2）工程竣工结算时一次性扣留质量保证金；</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（3）其他扣留方式: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关于质量保证金的补充约定：</w:t>
      </w:r>
      <w:r>
        <w:rPr>
          <w:rFonts w:hint="eastAsia" w:ascii="宋体" w:hAnsi="宋体" w:eastAsia="宋体" w:cs="宋体"/>
          <w:color w:val="auto"/>
          <w:sz w:val="21"/>
          <w:szCs w:val="21"/>
          <w:highlight w:val="none"/>
          <w:u w:val="single"/>
          <w:lang w:val="en-US" w:eastAsia="zh-CN" w:bidi="ar-SA"/>
        </w:rPr>
        <w:t xml:space="preserve">            /             。</w:t>
      </w:r>
      <w:bookmarkEnd w:id="450"/>
      <w:r/>
      <w:bookmarkEnd w:id="451"/>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15.4保修</w:t>
      </w:r>
      <w:bookmarkEnd w:id="452"/>
      <w:r/>
      <w:r/>
    </w:p>
    <w:p>
      <w:pPr>
        <w:ind w:firstLine="40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15.4.1 保修责任</w:t>
      </w:r>
      <w:r/>
    </w:p>
    <w:p>
      <w:pPr>
        <w:ind w:firstLine="40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工程保修期为：</w:t>
      </w:r>
      <w:r>
        <w:rPr>
          <w:rFonts w:hint="eastAsia" w:ascii="宋体" w:hAnsi="宋体" w:eastAsia="宋体" w:cs="宋体"/>
          <w:color w:val="auto"/>
          <w:sz w:val="21"/>
          <w:szCs w:val="21"/>
          <w:highlight w:val="none"/>
          <w:u w:val="single"/>
          <w:lang w:val="en-US" w:eastAsia="zh-CN" w:bidi="ar-SA"/>
        </w:rPr>
        <w:t xml:space="preserve">    市政工程 2 年       </w:t>
      </w:r>
      <w:r>
        <w:rPr>
          <w:rFonts w:hint="eastAsia" w:ascii="宋体" w:hAnsi="宋体" w:eastAsia="宋体" w:cs="宋体"/>
          <w:color w:val="auto"/>
          <w:sz w:val="21"/>
          <w:szCs w:val="21"/>
          <w:highlight w:val="none"/>
          <w:lang w:val="en-US" w:eastAsia="zh-CN" w:bidi="ar-SA"/>
        </w:rPr>
        <w:t xml:space="preserve">。</w:t>
      </w:r>
      <w:r/>
    </w:p>
    <w:p>
      <w:pPr>
        <w:ind w:firstLine="40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15.4.3 修复通知</w:t>
      </w:r>
      <w:r/>
    </w:p>
    <w:p>
      <w:pPr>
        <w:ind w:firstLine="40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承包人收到保修通知并到达工程现场的合理时间：</w:t>
      </w:r>
      <w:r>
        <w:rPr>
          <w:rFonts w:hint="eastAsia" w:ascii="宋体" w:hAnsi="宋体" w:eastAsia="宋体" w:cs="宋体"/>
          <w:color w:val="auto"/>
          <w:sz w:val="21"/>
          <w:szCs w:val="21"/>
          <w:highlight w:val="none"/>
          <w:u w:val="single"/>
          <w:lang w:val="en-US" w:eastAsia="zh-CN" w:bidi="ar-SA"/>
        </w:rPr>
        <w:t xml:space="preserve">  24小时     </w:t>
      </w:r>
      <w:r>
        <w:rPr>
          <w:rFonts w:hint="eastAsia" w:ascii="宋体" w:hAnsi="宋体" w:eastAsia="宋体" w:cs="宋体"/>
          <w:color w:val="auto"/>
          <w:sz w:val="21"/>
          <w:szCs w:val="21"/>
          <w:highlight w:val="none"/>
          <w:lang w:val="en-US" w:eastAsia="zh-CN" w:bidi="ar-SA"/>
        </w:rPr>
        <w:t xml:space="preserve">。</w:t>
      </w:r>
      <w:bookmarkEnd w:id="453"/>
      <w:r/>
      <w:bookmarkEnd w:id="454"/>
      <w:r/>
      <w:bookmarkEnd w:id="455"/>
      <w:r/>
      <w:bookmarkEnd w:id="456"/>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479" w:name="_Toc351203648"/>
      <w:r/>
      <w:bookmarkStart w:id="480" w:name="_Toc280868717"/>
      <w:r/>
      <w:bookmarkStart w:id="481" w:name="_Toc280868718"/>
      <w:r>
        <w:rPr>
          <w:rFonts w:hint="eastAsia" w:ascii="宋体" w:hAnsi="宋体" w:eastAsia="宋体" w:cs="宋体"/>
          <w:b w:val="0"/>
          <w:bCs/>
          <w:color w:val="auto"/>
          <w:sz w:val="21"/>
          <w:szCs w:val="21"/>
          <w:highlight w:val="none"/>
          <w:lang w:val="en-US" w:eastAsia="zh-CN" w:bidi="ar-SA"/>
        </w:rPr>
        <w:t xml:space="preserve">16. 违约</w:t>
      </w:r>
      <w:bookmarkEnd w:id="479"/>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 发包人违约</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16.1.1发包人违约的情形</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发包人违约的其他情形：</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left="1050" w:hanging="105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16.1.2 发包人违约的责任</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发包人违约责任的承担方式和计算方法：</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（2）因发包人原因未能按合同约定支付合同价款的违约责任：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（7）其他：</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16.1.3 因发包人违约解除合同</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承包人按16.1.1项〔发包人违约的情形〕约定暂停施工满</w:t>
      </w:r>
      <w:r>
        <w:rPr>
          <w:rFonts w:hint="eastAsia" w:ascii="宋体" w:hAnsi="宋体" w:eastAsia="宋体" w:cs="宋体"/>
          <w:color w:val="auto"/>
          <w:sz w:val="21"/>
          <w:szCs w:val="21"/>
          <w:highlight w:val="none"/>
          <w:u w:val="single"/>
          <w:lang w:val="en-US" w:eastAsia="zh-CN" w:bidi="ar-SA"/>
        </w:rPr>
        <w:t xml:space="preserve"> 28 </w:t>
      </w:r>
      <w:r>
        <w:rPr>
          <w:rFonts w:hint="eastAsia" w:ascii="宋体" w:hAnsi="宋体" w:eastAsia="宋体" w:cs="宋体"/>
          <w:color w:val="auto"/>
          <w:sz w:val="21"/>
          <w:szCs w:val="21"/>
          <w:highlight w:val="none"/>
          <w:lang w:val="en-US" w:eastAsia="zh-CN" w:bidi="ar-SA"/>
        </w:rPr>
        <w:t xml:space="preserve">天后发包人仍不纠正其违约行为并致使合同目的不能实现的，承包人有权解除合同。</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 承包人违约</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16.2.1 承包人违约的情形</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承包人违约的其他情形：</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16.2.2承包人违约的责任</w:t>
      </w:r>
      <w:r/>
    </w:p>
    <w:p>
      <w:pPr>
        <w:ind w:left="1050" w:hanging="105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承包人违约责任的承担方式和计算方法：</w:t>
      </w:r>
      <w:r>
        <w:rPr>
          <w:rFonts w:hint="eastAsia" w:ascii="宋体" w:hAnsi="宋体" w:eastAsia="宋体" w:cs="宋体"/>
          <w:color w:val="auto"/>
          <w:sz w:val="21"/>
          <w:szCs w:val="21"/>
          <w:highlight w:val="none"/>
          <w:u w:val="single"/>
          <w:lang w:val="en-US" w:eastAsia="zh-CN" w:bidi="ar-SA"/>
        </w:rPr>
        <w:t xml:space="preserve"> 由承包人承担全部费用并承担相关法律责任    </w:t>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16.2.3 因承包人违约解除合同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关于承包人违约解除合同的特别约定：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482" w:name="_Toc351203649"/>
      <w:r>
        <w:rPr>
          <w:rFonts w:hint="eastAsia" w:ascii="宋体" w:hAnsi="宋体" w:eastAsia="宋体" w:cs="宋体"/>
          <w:b w:val="0"/>
          <w:bCs/>
          <w:color w:val="auto"/>
          <w:sz w:val="21"/>
          <w:szCs w:val="21"/>
          <w:highlight w:val="none"/>
          <w:lang w:val="en-US" w:eastAsia="zh-CN" w:bidi="ar-SA"/>
        </w:rPr>
        <w:t xml:space="preserve">17. 不可抗力</w:t>
      </w:r>
      <w:bookmarkEnd w:id="482"/>
      <w:r>
        <w:rPr>
          <w:rFonts w:hint="eastAsia" w:ascii="宋体" w:hAnsi="宋体" w:eastAsia="宋体" w:cs="宋体"/>
          <w:b w:val="0"/>
          <w:bCs/>
          <w:color w:val="auto"/>
          <w:sz w:val="21"/>
          <w:szCs w:val="21"/>
          <w:highlight w:val="none"/>
          <w:lang w:val="en-US" w:eastAsia="zh-CN" w:bidi="ar-SA"/>
        </w:rPr>
        <w:t xml:space="preserve"> </w:t>
      </w:r>
      <w:bookmarkEnd w:id="480"/>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 不可抗力的确认</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除通用合同条款约定的不可抗力事件之外，视为不可抗力的其他情形：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17.4 因不可抗力解除合同</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合同解除后，发包人应在商定或确定发包人应支付款项后</w:t>
      </w:r>
      <w:r>
        <w:rPr>
          <w:rFonts w:hint="eastAsia" w:ascii="宋体" w:hAnsi="宋体" w:eastAsia="宋体" w:cs="宋体"/>
          <w:color w:val="auto"/>
          <w:sz w:val="21"/>
          <w:szCs w:val="21"/>
          <w:highlight w:val="none"/>
          <w:u w:val="single"/>
          <w:lang w:val="en-US" w:eastAsia="zh-CN" w:bidi="ar-SA"/>
        </w:rPr>
        <w:t xml:space="preserve">  28  </w:t>
      </w:r>
      <w:r>
        <w:rPr>
          <w:rFonts w:hint="eastAsia" w:ascii="宋体" w:hAnsi="宋体" w:eastAsia="宋体" w:cs="宋体"/>
          <w:color w:val="auto"/>
          <w:sz w:val="21"/>
          <w:szCs w:val="21"/>
          <w:highlight w:val="none"/>
          <w:lang w:val="en-US" w:eastAsia="zh-CN" w:bidi="ar-SA"/>
        </w:rPr>
        <w:t xml:space="preserve">天内完成款项的支付。</w:t>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483" w:name="_Toc351203650"/>
      <w:r>
        <w:rPr>
          <w:rFonts w:hint="eastAsia" w:ascii="宋体" w:hAnsi="宋体" w:eastAsia="宋体" w:cs="宋体"/>
          <w:b w:val="0"/>
          <w:bCs/>
          <w:color w:val="auto"/>
          <w:sz w:val="21"/>
          <w:szCs w:val="21"/>
          <w:highlight w:val="none"/>
          <w:lang w:val="en-US" w:eastAsia="zh-CN" w:bidi="ar-SA"/>
        </w:rPr>
        <w:t xml:space="preserve">18. 保险</w:t>
      </w:r>
      <w:bookmarkEnd w:id="481"/>
      <w:r/>
      <w:bookmarkEnd w:id="483"/>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18.1 工程保险</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关于工程保险的特别约定：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18.3 其他保险</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关于其他保险的约定：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承包人是否应为其施工设备等办理财产保险：</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18.7 通知义务</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关于变更保险合同时的通知义务的约定：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jc w:val="both"/>
        <w:keepLines/>
        <w:keepNext/>
        <w:spacing w:before="120" w:after="120" w:line="360" w:lineRule="auto"/>
        <w:widowControl w:val="off"/>
        <w:rPr>
          <w:rFonts w:hint="eastAsia" w:ascii="宋体" w:hAnsi="宋体" w:eastAsia="宋体" w:cs="宋体"/>
          <w:b w:val="0"/>
          <w:bCs/>
          <w:color w:val="auto"/>
          <w:sz w:val="21"/>
          <w:szCs w:val="21"/>
          <w:highlight w:val="none"/>
          <w:lang w:val="en-US" w:eastAsia="zh-CN" w:bidi="ar-SA"/>
        </w:rPr>
        <w:outlineLvl w:val="3"/>
      </w:pPr>
      <w:r/>
      <w:bookmarkStart w:id="484" w:name="_Toc351203651"/>
      <w:r>
        <w:rPr>
          <w:rFonts w:hint="eastAsia" w:ascii="宋体" w:hAnsi="宋体" w:eastAsia="宋体" w:cs="宋体"/>
          <w:b w:val="0"/>
          <w:bCs/>
          <w:color w:val="auto"/>
          <w:sz w:val="21"/>
          <w:szCs w:val="21"/>
          <w:highlight w:val="none"/>
          <w:lang w:val="en-US" w:eastAsia="zh-CN" w:bidi="ar-SA"/>
        </w:rPr>
        <w:t xml:space="preserve">20. 争议解决</w:t>
      </w:r>
      <w:bookmarkEnd w:id="469"/>
      <w:r/>
      <w:bookmarkEnd w:id="470"/>
      <w:r/>
      <w:bookmarkEnd w:id="484"/>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 争</w:t>
      </w:r>
      <w:bookmarkEnd w:id="471"/>
      <w:r>
        <w:rPr>
          <w:rFonts w:hint="eastAsia" w:ascii="宋体" w:hAnsi="宋体" w:eastAsia="宋体" w:cs="宋体"/>
          <w:color w:val="auto"/>
          <w:sz w:val="21"/>
          <w:szCs w:val="21"/>
          <w:highlight w:val="none"/>
          <w:lang w:val="en-US" w:eastAsia="zh-CN" w:bidi="ar-SA"/>
        </w:rPr>
        <w:t xml:space="preserve">议评审</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合同当事人是否同意将工程争议提交争议评审小组决定：</w:t>
      </w:r>
      <w:r>
        <w:rPr>
          <w:rFonts w:hint="eastAsia" w:ascii="宋体" w:hAnsi="宋体" w:eastAsia="宋体" w:cs="宋体"/>
          <w:color w:val="auto"/>
          <w:sz w:val="21"/>
          <w:szCs w:val="21"/>
          <w:highlight w:val="none"/>
          <w:u w:val="single"/>
          <w:lang w:val="en-US" w:eastAsia="zh-CN" w:bidi="ar-SA"/>
        </w:rPr>
        <w:t xml:space="preserve">  否  </w:t>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20.3.1 争议评审小组的确定</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争议评审小组成员的 确定：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选定争议评审员的期限：</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争议评审小组成员的报酬承担方式：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其他事项的约定：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20.3.2 争议评审小组的决定</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合同当事人关于本项的约定：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20.4仲裁或诉讼</w:t>
      </w:r>
      <w:bookmarkEnd w:id="472"/>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因合同及合同有关事项发生的争议，按下列第</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种方式解决：</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（1）向</w:t>
      </w:r>
      <w:r>
        <w:rPr>
          <w:rFonts w:hint="eastAsia" w:ascii="宋体" w:hAnsi="宋体" w:eastAsia="宋体" w:cs="宋体"/>
          <w:color w:val="auto"/>
          <w:sz w:val="21"/>
          <w:szCs w:val="21"/>
          <w:highlight w:val="none"/>
          <w:u w:val="single"/>
          <w:lang w:val="en-US" w:eastAsia="zh-CN" w:bidi="ar-SA"/>
        </w:rPr>
        <w:t xml:space="preserve">   工程所在地        </w:t>
      </w:r>
      <w:r>
        <w:rPr>
          <w:rFonts w:hint="eastAsia" w:ascii="宋体" w:hAnsi="宋体" w:eastAsia="宋体" w:cs="宋体"/>
          <w:color w:val="auto"/>
          <w:sz w:val="21"/>
          <w:szCs w:val="21"/>
          <w:highlight w:val="none"/>
          <w:lang w:val="en-US" w:eastAsia="zh-CN" w:bidi="ar-SA"/>
        </w:rPr>
        <w:t xml:space="preserve">仲裁委员会申请仲裁；</w:t>
      </w:r>
      <w:r/>
    </w:p>
    <w:p>
      <w:pPr>
        <w:ind w:firstLine="420"/>
        <w:jc w:val="both"/>
        <w:keepLines/>
        <w:keepNext/>
        <w:spacing w:line="360" w:lineRule="auto"/>
        <w:widowControl w:val="off"/>
        <w:rPr>
          <w:rFonts w:hint="eastAsia" w:ascii="宋体" w:hAnsi="宋体" w:eastAsia="宋体" w:cs="宋体"/>
          <w:b/>
          <w:bCs/>
          <w:color w:val="auto"/>
          <w:sz w:val="21"/>
          <w:szCs w:val="21"/>
          <w:highlight w:val="none"/>
          <w:lang w:val="en-US" w:eastAsia="zh-CN" w:bidi="ar-SA"/>
        </w:rPr>
        <w:outlineLvl w:val="0"/>
      </w:pPr>
      <w:r/>
      <w:bookmarkStart w:id="485" w:name="_Toc31996"/>
      <w:r/>
      <w:bookmarkStart w:id="486" w:name="_Toc22155"/>
      <w:r>
        <w:rPr>
          <w:rFonts w:hint="eastAsia" w:ascii="宋体" w:hAnsi="宋体" w:eastAsia="宋体" w:cs="宋体"/>
          <w:b w:val="0"/>
          <w:bCs w:val="0"/>
          <w:color w:val="auto"/>
          <w:sz w:val="21"/>
          <w:szCs w:val="21"/>
          <w:highlight w:val="none"/>
          <w:lang w:val="en-US" w:eastAsia="zh-CN" w:bidi="ar-SA"/>
        </w:rPr>
        <w:t xml:space="preserve">（2）向</w:t>
      </w:r>
      <w:r>
        <w:rPr>
          <w:rFonts w:hint="eastAsia" w:ascii="宋体" w:hAnsi="宋体" w:eastAsia="宋体" w:cs="宋体"/>
          <w:b w:val="0"/>
          <w:bCs w:val="0"/>
          <w:color w:val="auto"/>
          <w:sz w:val="21"/>
          <w:szCs w:val="21"/>
          <w:highlight w:val="none"/>
          <w:u w:val="single"/>
          <w:lang w:val="en-US" w:eastAsia="zh-CN" w:bidi="ar-SA"/>
        </w:rPr>
        <w:t xml:space="preserve">   工程所在地   </w:t>
      </w:r>
      <w:r>
        <w:rPr>
          <w:rFonts w:hint="eastAsia" w:ascii="宋体" w:hAnsi="宋体" w:eastAsia="宋体" w:cs="宋体"/>
          <w:b w:val="0"/>
          <w:bCs w:val="0"/>
          <w:color w:val="auto"/>
          <w:sz w:val="21"/>
          <w:szCs w:val="21"/>
          <w:highlight w:val="none"/>
          <w:lang w:val="en-US" w:eastAsia="zh-CN" w:bidi="ar-SA"/>
        </w:rPr>
        <w:t xml:space="preserve">人民法院起诉</w:t>
      </w:r>
      <w:r>
        <w:rPr>
          <w:rFonts w:hint="eastAsia" w:ascii="宋体" w:hAnsi="宋体" w:eastAsia="宋体" w:cs="宋体"/>
          <w:b/>
          <w:bCs/>
          <w:color w:val="auto"/>
          <w:sz w:val="21"/>
          <w:szCs w:val="21"/>
          <w:highlight w:val="none"/>
          <w:lang w:val="en-US" w:eastAsia="zh-CN" w:bidi="ar-SA"/>
        </w:rPr>
        <w:t xml:space="preserve">。</w:t>
      </w:r>
      <w:bookmarkEnd w:id="473"/>
      <w:r/>
      <w:bookmarkEnd w:id="474"/>
      <w:r/>
      <w:bookmarkEnd w:id="475"/>
      <w:r/>
      <w:bookmarkEnd w:id="476"/>
      <w:r/>
      <w:bookmarkEnd w:id="477"/>
      <w:r/>
      <w:bookmarkEnd w:id="478"/>
      <w:r/>
      <w:bookmarkEnd w:id="485"/>
      <w:r/>
      <w:bookmarkEnd w:id="486"/>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21.合同补充条款：</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 </w:t>
      </w:r>
      <w:r>
        <w:rPr>
          <w:rFonts w:hint="default" w:ascii="宋体" w:hAnsi="宋体" w:eastAsia="宋体" w:cs="宋体"/>
          <w:color w:val="auto"/>
          <w:sz w:val="21"/>
          <w:highlight w:val="none"/>
          <w:u w:val="single"/>
          <w:lang w:val="en-US" w:eastAsia="zh-CN" w:bidi="ar-SA"/>
        </w:rPr>
        <w:t xml:space="preserve">1、承包人不得拖欠工人工资，如发生因拖欠工资上访、闹事等情况，发包人有权采取一切必要的措施来保证自身权益（包括发包人直接向工人支付工资），承包人不得提出异议并认可为已付工程款。出现农民工上访滋事的，发包人有权将承包人的不良行为上报相关主管部门处理。</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2、验收期间，若发包人提出异议，要求承包人整改，承包人应在发包人规定期限内无偿整改，并报请发包人复验，否则发包人有权自行或委托第三方整改，产生的费用由承包人承担；</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3、任何通过使用降低品质标准的材料，达到降低工程造价和工程质量标准的行为都将受到严厉的处罚。由此造成的返工损失、工期延误</w:t>
      </w:r>
      <w:r>
        <w:rPr>
          <w:rFonts w:hint="eastAsia" w:ascii="宋体" w:hAnsi="宋体" w:eastAsia="宋体" w:cs="宋体"/>
          <w:color w:val="auto"/>
          <w:sz w:val="21"/>
          <w:highlight w:val="none"/>
          <w:u w:val="single"/>
          <w:lang w:val="en-US" w:eastAsia="zh-CN" w:bidi="ar-SA"/>
        </w:rPr>
        <w:t xml:space="preserve">、</w:t>
      </w:r>
      <w:r>
        <w:rPr>
          <w:rFonts w:hint="default" w:ascii="宋体" w:hAnsi="宋体" w:eastAsia="宋体" w:cs="宋体"/>
          <w:color w:val="auto"/>
          <w:sz w:val="21"/>
          <w:highlight w:val="none"/>
          <w:u w:val="single"/>
          <w:lang w:val="en-US" w:eastAsia="zh-CN" w:bidi="ar-SA"/>
        </w:rPr>
        <w:t xml:space="preserve">其他配合工种的损失均由承包人承担；</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4、本工程所有检测费用均由承包人承担，所有费用包含在投标报价中，竣工结算时一律不作调整。</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u w:val="single"/>
          <w:lang w:val="en-US" w:eastAsia="zh-CN" w:bidi="ar-SA"/>
        </w:rPr>
        <w:t xml:space="preserve">5、</w:t>
      </w:r>
      <w:r>
        <w:rPr>
          <w:rFonts w:hint="default" w:ascii="宋体" w:hAnsi="宋体" w:eastAsia="宋体" w:cs="宋体"/>
          <w:color w:val="auto"/>
          <w:sz w:val="21"/>
          <w:highlight w:val="none"/>
          <w:u w:val="single"/>
          <w:lang w:val="en-US" w:eastAsia="zh-CN" w:bidi="ar-SA"/>
        </w:rPr>
        <w:t xml:space="preserve">工程完成后，承包人负责把该工程合同所含道路、排水、路灯、绿化、消防、交通设施等项目分别移交至相关管理部门并办理移交手续，发包人予以配合。</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6、施工期间，承包人不得辱骂、殴打、威胁发包人、监理人及跟踪审计人员，如若发生将支付发包人 1 万元/次的违约金，停止支付工程款，并追究其法律责任，直至承包人向发包人保证此类事件不再发生。</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7、本合同履行期间，承包人与第三方产生的债权、债务均由承包人自行解决，与发包人无关。</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8、如因承包方责任造成12345、书记信箱等投诉或市里相关部门查处的情况，承担违约金</w:t>
      </w:r>
      <w:r>
        <w:rPr>
          <w:rFonts w:hint="eastAsia" w:ascii="宋体" w:hAnsi="宋体" w:eastAsia="宋体" w:cs="宋体"/>
          <w:color w:val="auto"/>
          <w:sz w:val="21"/>
          <w:highlight w:val="none"/>
          <w:u w:val="single"/>
          <w:lang w:val="en-US" w:eastAsia="zh-CN" w:bidi="ar-SA"/>
        </w:rPr>
        <w:t xml:space="preserve">5000</w:t>
      </w:r>
      <w:r>
        <w:rPr>
          <w:rFonts w:hint="default" w:ascii="宋体" w:hAnsi="宋体" w:eastAsia="宋体" w:cs="宋体"/>
          <w:color w:val="auto"/>
          <w:sz w:val="21"/>
          <w:highlight w:val="none"/>
          <w:u w:val="single"/>
          <w:lang w:val="en-US" w:eastAsia="zh-CN" w:bidi="ar-SA"/>
        </w:rPr>
        <w:t xml:space="preserve">元/次，</w:t>
      </w:r>
      <w:r>
        <w:rPr>
          <w:rFonts w:hint="eastAsia" w:ascii="宋体" w:hAnsi="宋体" w:eastAsia="宋体" w:cs="宋体"/>
          <w:color w:val="auto"/>
          <w:sz w:val="21"/>
          <w:highlight w:val="none"/>
          <w:u w:val="single"/>
          <w:lang w:val="en-US" w:eastAsia="zh-CN" w:bidi="ar-SA"/>
        </w:rPr>
        <w:t xml:space="preserve">违约金按次</w:t>
      </w:r>
      <w:r>
        <w:rPr>
          <w:rFonts w:hint="default" w:ascii="宋体" w:hAnsi="宋体" w:eastAsia="宋体" w:cs="宋体"/>
          <w:color w:val="auto"/>
          <w:sz w:val="21"/>
          <w:highlight w:val="none"/>
          <w:u w:val="single"/>
          <w:lang w:val="en-US" w:eastAsia="zh-CN" w:bidi="ar-SA"/>
        </w:rPr>
        <w:t xml:space="preserve">翻倍</w:t>
      </w:r>
      <w:r>
        <w:rPr>
          <w:rFonts w:hint="eastAsia" w:ascii="宋体" w:hAnsi="宋体" w:eastAsia="宋体" w:cs="宋体"/>
          <w:color w:val="auto"/>
          <w:sz w:val="21"/>
          <w:highlight w:val="none"/>
          <w:u w:val="single"/>
          <w:lang w:val="en-US" w:eastAsia="zh-CN" w:bidi="ar-SA"/>
        </w:rPr>
        <w:t xml:space="preserve">计算</w:t>
      </w:r>
      <w:r>
        <w:rPr>
          <w:rFonts w:hint="default" w:ascii="宋体" w:hAnsi="宋体" w:eastAsia="宋体" w:cs="宋体"/>
          <w:color w:val="auto"/>
          <w:sz w:val="21"/>
          <w:highlight w:val="none"/>
          <w:u w:val="single"/>
          <w:lang w:val="en-US" w:eastAsia="zh-CN" w:bidi="ar-SA"/>
        </w:rPr>
        <w:t xml:space="preserve">。</w:t>
      </w:r>
      <w:r/>
    </w:p>
    <w:p>
      <w:pPr>
        <w:ind w:firstLine="420"/>
        <w:jc w:val="both"/>
        <w:spacing w:line="360"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u w:val="single"/>
          <w:lang w:val="en-US" w:eastAsia="zh-CN" w:bidi="ar-SA"/>
        </w:rPr>
        <w:t xml:space="preserve">9、本项目绿化工程养护期按照工程量清单及设计图纸要求执行，养护期内苗木成活率为100%，若养护期内出现死苗，中标人应补植，补植后的苗木养护期重新计算，由此产生的所有费用视为投标人已自主考虑在报价中。</w:t>
      </w:r>
      <w:r/>
    </w:p>
    <w:p>
      <w:pP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p>
    <w:p>
      <w:pPr>
        <w:jc w:val="left"/>
        <w:spacing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附件</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协议书附件：</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附件1：承包人承揽工程项目一览表</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专用合同条款附件：</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附件2：发包人供应材料设备一览表</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附件3：工程质量保修书</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附件4：主要建设工程文件目录</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附件5：承包人用于本工程施工的机械设备表</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附件6：承包人主要施工管理人员表</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附件7：分包人主要施工管理人员表</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附件8：履约担保格式</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附件9：预付款担保格式</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附件10：支付担保格式</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附件11：暂估价一览表</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附件12：廉洁从业承诺书</w:t>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color w:val="auto"/>
          <w:sz w:val="24"/>
          <w:szCs w:val="21"/>
          <w:highlight w:val="none"/>
          <w:lang w:val="en-US" w:eastAsia="zh-CN" w:bidi="ar-SA"/>
        </w:rPr>
        <w:t xml:space="preserve">附件1：            </w:t>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承包人承揽工程项目一览表</w:t>
      </w:r>
      <w:r/>
    </w:p>
    <w:tbl>
      <w:tblPr>
        <w:tblStyle w:val="1024"/>
        <w:tblpPr w:horzAnchor="page" w:tblpX="1443" w:vertAnchor="text" w:tblpY="69"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60"/>
        <w:gridCol w:w="724"/>
        <w:gridCol w:w="1145"/>
        <w:gridCol w:w="710"/>
        <w:gridCol w:w="711"/>
        <w:gridCol w:w="1144"/>
        <w:gridCol w:w="1698"/>
        <w:gridCol w:w="908"/>
        <w:gridCol w:w="710"/>
        <w:gridCol w:w="808"/>
      </w:tblGrid>
      <w:tr>
        <w:trPr/>
        <w:tc>
          <w:tcPr>
            <w:tcBorders>
              <w:top w:val="single" w:color="auto" w:sz="12"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单位工程名称</w:t>
            </w:r>
            <w:r/>
          </w:p>
        </w:tc>
        <w:tc>
          <w:tcPr>
            <w:tcBorders>
              <w:top w:val="single" w:color="auto" w:sz="12"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建设规模</w:t>
            </w:r>
            <w:r/>
          </w:p>
        </w:tc>
        <w:tc>
          <w:tcPr>
            <w:tcBorders>
              <w:top w:val="single" w:color="auto" w:sz="12"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建筑面积(平方米)</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结构形式</w:t>
            </w:r>
            <w:r/>
          </w:p>
        </w:tc>
        <w:tc>
          <w:tcPr>
            <w:tcBorders>
              <w:top w:val="single" w:color="auto" w:sz="12"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层数</w:t>
            </w:r>
            <w:r/>
          </w:p>
        </w:tc>
        <w:tc>
          <w:tcPr>
            <w:tcBorders>
              <w:top w:val="single" w:color="auto" w:sz="12"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生产能力</w:t>
            </w:r>
            <w:r/>
          </w:p>
        </w:tc>
        <w:tc>
          <w:tcPr>
            <w:tcBorders>
              <w:top w:val="single" w:color="auto" w:sz="12"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设备安装内容</w:t>
            </w:r>
            <w:r/>
          </w:p>
        </w:tc>
        <w:tc>
          <w:tcPr>
            <w:tcBorders>
              <w:top w:val="single" w:color="auto" w:sz="12"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合同价格（元）</w:t>
            </w:r>
            <w:r/>
          </w:p>
        </w:tc>
        <w:tc>
          <w:tcPr>
            <w:tcBorders>
              <w:top w:val="single" w:color="auto" w:sz="12"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开工日期</w:t>
            </w:r>
            <w:r/>
          </w:p>
        </w:tc>
        <w:tc>
          <w:tcPr>
            <w:tcBorders>
              <w:top w:val="single" w:color="auto" w:sz="12"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竣工日期</w:t>
            </w:r>
            <w:r/>
          </w:p>
        </w:tc>
      </w:tr>
      <w:tr>
        <w:trPr>
          <w:trHeight w:val="567"/>
        </w:trPr>
        <w:tc>
          <w:tcPr>
            <w:tcBorders>
              <w:top w:val="single" w:color="auto" w:sz="6" w:space="0"/>
              <w:bottom w:val="single" w:color="auto" w:sz="6"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rHeight w:val="567"/>
        </w:trPr>
        <w:tc>
          <w:tcPr>
            <w:tcBorders>
              <w:top w:val="none" w:color="000000" w:sz="4" w:space="0"/>
            </w:tcBorders>
            <w:tcW w:w="96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2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5"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69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1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0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附</w:t>
      </w:r>
      <w:bookmarkStart w:id="487" w:name="_Toc296944564"/>
      <w:r/>
      <w:bookmarkStart w:id="488" w:name="_Toc296347224"/>
      <w:r/>
      <w:bookmarkStart w:id="489" w:name="_Toc267261692"/>
      <w:r/>
      <w:bookmarkStart w:id="490" w:name="_Toc296891053"/>
      <w:r/>
      <w:bookmarkStart w:id="491" w:name="_Toc296503225"/>
      <w:r/>
      <w:bookmarkStart w:id="492" w:name="_Toc296346726"/>
      <w:r/>
      <w:bookmarkStart w:id="493" w:name="_Toc296891265"/>
      <w:r>
        <w:rPr>
          <w:rFonts w:hint="eastAsia" w:ascii="宋体" w:hAnsi="宋体" w:eastAsia="宋体" w:cs="宋体"/>
          <w:color w:val="auto"/>
          <w:sz w:val="24"/>
          <w:szCs w:val="21"/>
          <w:highlight w:val="none"/>
          <w:lang w:val="en-US" w:eastAsia="zh-CN" w:bidi="ar-SA"/>
        </w:rPr>
        <w:t xml:space="preserve">件2：</w:t>
      </w:r>
      <w:bookmarkEnd w:id="487"/>
      <w:r/>
      <w:bookmarkEnd w:id="488"/>
      <w:r/>
      <w:bookmarkEnd w:id="489"/>
      <w:r/>
      <w:bookmarkEnd w:id="490"/>
      <w:r/>
      <w:bookmarkEnd w:id="491"/>
      <w:r/>
      <w:bookmarkEnd w:id="492"/>
      <w:r/>
      <w:bookmarkEnd w:id="493"/>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发包人供应材料设备一览表</w:t>
      </w:r>
      <w:r/>
    </w:p>
    <w:tbl>
      <w:tblPr>
        <w:tblStyle w:val="1024"/>
        <w:tblW w:w="104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621"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材料、</w:t>
            </w:r>
            <w:r/>
          </w:p>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单价（元）</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质量</w:t>
            </w:r>
            <w:r/>
          </w:p>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等级</w:t>
            </w:r>
            <w:r/>
          </w:p>
        </w:tc>
        <w:tc>
          <w:tcPr>
            <w:tcBorders>
              <w:top w:val="single" w:color="auto" w:sz="12" w:space="0"/>
              <w:bottom w:val="single" w:color="auto" w:sz="6" w:space="0"/>
            </w:tcBorders>
            <w:tcW w:w="851"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供应</w:t>
            </w:r>
            <w:r/>
          </w:p>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时间</w:t>
            </w:r>
            <w:r/>
          </w:p>
        </w:tc>
        <w:tc>
          <w:tcPr>
            <w:tcBorders>
              <w:top w:val="single" w:color="auto" w:sz="12" w:space="0"/>
              <w:bottom w:val="single" w:color="auto" w:sz="6" w:space="0"/>
            </w:tcBorders>
            <w:tcW w:w="1487"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送达</w:t>
            </w:r>
            <w:r/>
          </w:p>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地点</w:t>
            </w:r>
            <w:r/>
          </w:p>
        </w:tc>
        <w:tc>
          <w:tcPr>
            <w:tcBorders>
              <w:top w:val="single" w:color="auto" w:sz="12" w:space="0"/>
              <w:bottom w:val="single" w:color="auto" w:sz="6"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Borders>
              <w:top w:val="none" w:color="000000" w:sz="4" w:space="0"/>
            </w:tcBorders>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6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4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4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9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cs="宋体"/>
          <w:color w:val="auto"/>
          <w:szCs w:val="21"/>
          <w:highlight w:val="none"/>
        </w:rPr>
        <w:sectPr>
          <w:footerReference w:type="default" r:id="rId15"/>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Cs w:val="21"/>
          <w:highlight w:val="none"/>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w:t>
      </w:r>
      <w:bookmarkStart w:id="494" w:name="_Toc296503226"/>
      <w:r/>
      <w:bookmarkStart w:id="495" w:name="_Toc296346727"/>
      <w:r/>
      <w:bookmarkStart w:id="496" w:name="_Toc296347225"/>
      <w:r/>
      <w:bookmarkStart w:id="497" w:name="_Toc267261693"/>
      <w:r/>
      <w:bookmarkStart w:id="498" w:name="_Toc296944565"/>
      <w:r/>
      <w:bookmarkStart w:id="499" w:name="_Toc296891266"/>
      <w:r/>
      <w:bookmarkStart w:id="500" w:name="_Toc296891054"/>
      <w:r>
        <w:rPr>
          <w:rFonts w:hint="eastAsia" w:ascii="宋体" w:hAnsi="宋体" w:eastAsia="宋体" w:cs="宋体"/>
          <w:color w:val="auto"/>
          <w:sz w:val="21"/>
          <w:szCs w:val="21"/>
          <w:highlight w:val="none"/>
          <w:lang w:val="en-US" w:eastAsia="zh-CN" w:bidi="ar-SA"/>
        </w:rPr>
        <w:t xml:space="preserve">件3：</w:t>
      </w:r>
      <w:bookmarkEnd w:id="494"/>
      <w:r/>
      <w:bookmarkEnd w:id="495"/>
      <w:r/>
      <w:bookmarkEnd w:id="496"/>
      <w:r/>
      <w:bookmarkEnd w:id="497"/>
      <w:r/>
      <w:bookmarkEnd w:id="498"/>
      <w:r/>
      <w:bookmarkEnd w:id="499"/>
      <w:r/>
      <w:bookmarkEnd w:id="500"/>
      <w:r>
        <w:rPr>
          <w:rFonts w:hint="eastAsia" w:ascii="宋体" w:hAnsi="宋体" w:eastAsia="宋体" w:cs="宋体"/>
          <w:color w:val="auto"/>
          <w:sz w:val="21"/>
          <w:szCs w:val="21"/>
          <w:highlight w:val="none"/>
          <w:lang w:val="en-US" w:eastAsia="zh-CN" w:bidi="ar-SA"/>
        </w:rPr>
        <w:t xml:space="preserve">    </w:t>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工程质量保修书</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发包人（全称）：</w:t>
      </w:r>
      <w:r>
        <w:rPr>
          <w:rFonts w:hint="eastAsia" w:ascii="宋体" w:hAnsi="宋体" w:eastAsia="宋体" w:cs="宋体"/>
          <w:color w:val="auto"/>
          <w:sz w:val="21"/>
          <w:szCs w:val="21"/>
          <w:highlight w:val="none"/>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 xml:space="preserve">荆马河片区道路雨污分流路面修复工程项目</w:t>
      </w:r>
      <w:r>
        <w:rPr>
          <w:rFonts w:hint="eastAsia" w:ascii="宋体" w:hAnsi="宋体" w:eastAsia="宋体" w:cs="宋体"/>
          <w:color w:val="auto"/>
          <w:sz w:val="21"/>
          <w:szCs w:val="21"/>
          <w:highlight w:val="none"/>
          <w:lang w:val="en-US" w:eastAsia="zh-CN" w:bidi="ar-SA"/>
        </w:rPr>
        <w:t xml:space="preserve">（工程全称）签订工程质量保修书。</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一、工程质量保修范围和内容</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质量保修范围包括地基基础工程、主体结构工程、屋面防水工程和双方约定的其他土建工程，</w:t>
      </w:r>
      <w:r/>
    </w:p>
    <w:p>
      <w:pPr>
        <w:jc w:val="left"/>
        <w:keepLines w:val="0"/>
        <w:keepNext w:val="0"/>
        <w:pageBreakBefore w:val="0"/>
        <w:spacing w:line="336"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以及电气管线、上下水管线的安装工程，供热、供冷系统工程等项目。具体质量保修内容双方约定如下： </w:t>
      </w:r>
      <w:r>
        <w:rPr>
          <w:rFonts w:hint="eastAsia" w:ascii="宋体" w:hAnsi="宋体" w:eastAsia="宋体" w:cs="宋体"/>
          <w:b/>
          <w:bCs/>
          <w:i w:val="0"/>
          <w:iCs w:val="0"/>
          <w:color w:val="auto"/>
          <w:sz w:val="21"/>
          <w:szCs w:val="21"/>
          <w:highlight w:val="none"/>
          <w:u w:val="single"/>
          <w:lang w:val="en-US" w:eastAsia="zh-CN" w:bidi="ar-SA"/>
        </w:rPr>
        <w:t xml:space="preserve">招标文件承包范围内工程量清单所含施工图项目的全部内容</w:t>
      </w:r>
      <w:r>
        <w:rPr>
          <w:rFonts w:hint="eastAsia" w:ascii="宋体" w:hAnsi="宋体" w:eastAsia="宋体" w:cs="宋体"/>
          <w:color w:val="auto"/>
          <w:sz w:val="21"/>
          <w:szCs w:val="21"/>
          <w:highlight w:val="none"/>
          <w:lang w:val="en-US" w:eastAsia="zh-CN" w:bidi="ar-SA"/>
        </w:rPr>
        <w:t xml:space="preserve">。</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二、质量保修期</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根据《建设工程质量管理条例》及有关规定，工程的质量保修期如下：</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1．地基基础工程和主体结构工程为</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设计文件规定的工程合理使用年限；</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2．屋面防水工程、有防水要求的卫生间、房间和外墙面的防渗为</w:t>
      </w:r>
      <w:r>
        <w:rPr>
          <w:rFonts w:hint="eastAsia" w:ascii="宋体" w:hAnsi="宋体" w:eastAsia="宋体" w:cs="宋体"/>
          <w:color w:val="auto"/>
          <w:sz w:val="21"/>
          <w:szCs w:val="21"/>
          <w:highlight w:val="none"/>
          <w:u w:val="single"/>
          <w:lang w:val="en-US" w:eastAsia="zh-CN" w:bidi="ar-SA"/>
        </w:rPr>
        <w:t xml:space="preserve"> 5 </w:t>
      </w:r>
      <w:r>
        <w:rPr>
          <w:rFonts w:hint="eastAsia" w:ascii="宋体" w:hAnsi="宋体" w:eastAsia="宋体" w:cs="宋体"/>
          <w:color w:val="auto"/>
          <w:sz w:val="21"/>
          <w:szCs w:val="21"/>
          <w:highlight w:val="none"/>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3．装修工程为 </w:t>
      </w:r>
      <w:r>
        <w:rPr>
          <w:rFonts w:hint="eastAsia" w:ascii="宋体" w:hAnsi="宋体" w:eastAsia="宋体" w:cs="宋体"/>
          <w:color w:val="auto"/>
          <w:sz w:val="21"/>
          <w:szCs w:val="21"/>
          <w:highlight w:val="none"/>
          <w:u w:val="single"/>
          <w:lang w:val="en-US" w:eastAsia="zh-CN" w:bidi="ar-SA"/>
        </w:rPr>
        <w:t xml:space="preserve">2</w:t>
      </w:r>
      <w:r>
        <w:rPr>
          <w:rFonts w:hint="eastAsia" w:ascii="宋体" w:hAnsi="宋体" w:eastAsia="宋体" w:cs="宋体"/>
          <w:color w:val="auto"/>
          <w:sz w:val="21"/>
          <w:szCs w:val="21"/>
          <w:highlight w:val="none"/>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4．电气管线、给排水管道、设备安装工程为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5．供热与供冷系统为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个采暖期、供冷期；</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6．住宅小区内的给排水设施、道路等配套工程为</w:t>
      </w:r>
      <w:r>
        <w:rPr>
          <w:rFonts w:hint="eastAsia" w:ascii="宋体" w:hAnsi="宋体" w:eastAsia="宋体" w:cs="宋体"/>
          <w:color w:val="auto"/>
          <w:sz w:val="21"/>
          <w:szCs w:val="21"/>
          <w:highlight w:val="none"/>
          <w:u w:val="single"/>
          <w:lang w:val="en-US" w:eastAsia="zh-CN" w:bidi="ar-SA"/>
        </w:rPr>
        <w:t xml:space="preserve"> 2</w:t>
      </w:r>
      <w:r>
        <w:rPr>
          <w:rFonts w:hint="eastAsia" w:ascii="宋体" w:hAnsi="宋体" w:eastAsia="宋体" w:cs="宋体"/>
          <w:color w:val="auto"/>
          <w:sz w:val="21"/>
          <w:szCs w:val="21"/>
          <w:highlight w:val="none"/>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7．其他项目保修期限约定如下： 绿化养护期为</w:t>
      </w:r>
      <w:r>
        <w:rPr>
          <w:rFonts w:hint="eastAsia" w:ascii="宋体" w:hAnsi="宋体" w:eastAsia="宋体" w:cs="宋体"/>
          <w:color w:val="auto"/>
          <w:sz w:val="21"/>
          <w:szCs w:val="21"/>
          <w:highlight w:val="none"/>
          <w:u w:val="single"/>
          <w:lang w:val="en-US" w:eastAsia="zh-CN" w:bidi="ar-SA"/>
        </w:rPr>
        <w:t xml:space="preserve">2</w:t>
      </w:r>
      <w:r>
        <w:rPr>
          <w:rFonts w:hint="eastAsia" w:ascii="宋体" w:hAnsi="宋体" w:eastAsia="宋体" w:cs="宋体"/>
          <w:color w:val="auto"/>
          <w:sz w:val="21"/>
          <w:szCs w:val="21"/>
          <w:highlight w:val="none"/>
          <w:lang w:val="en-US" w:eastAsia="zh-CN" w:bidi="ar-SA"/>
        </w:rPr>
        <w:t xml:space="preserve">年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质量保修期自工程竣工验收合格之日起计算。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三、缺陷责任期</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工程缺陷责任期为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24</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个月，缺陷责任期自单位工程竣工验收合格之日起计算。</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四、质量保修责任</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1．属于保修范围、内容的项目，承包人应当自接到保修通知之日起一日内到达现场核查情况，并予以保修。承包人不在约定期限内派人保修的，发包人有权委托他人修理。</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4．质量保修完成后，由发包人组织验收。</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5.工程保修服务承诺</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1）建立回访制，进行定期、不定期回访，每年内工程回访不少于两次，认真听取建设单位意见，并形成回访记录。</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2）建立维修工程专班专人负责制，由公司工程部、技术部派人负责。</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3）在质保期内承包人做到：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A、免费提供所需的工作人员和材料进行维修。针对现场破坏程度，制定相关处理方案，得到业主同意后，对工程进行维护修复工作。</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B、负责对工程进行日常一般性的定期维修保养，同时提供日夜24小时应答的紧急维修服务。</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4）工程保修原则及质量回访计划</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A、工程保修原则</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eq \o\ac(</w:instrText>
      </w:r>
      <w:r>
        <w:rPr>
          <w:rFonts w:hint="eastAsia" w:ascii="宋体" w:hAnsi="宋体" w:eastAsia="宋体" w:cs="宋体"/>
          <w:color w:val="auto"/>
          <w:position w:val="-4"/>
          <w:sz w:val="31"/>
          <w:szCs w:val="21"/>
          <w:highlight w:val="none"/>
          <w:lang w:val="en-US" w:eastAsia="zh-CN" w:bidi="ar-SA"/>
        </w:rPr>
        <w:instrText xml:space="preserve">○</w:instrText>
      </w:r>
      <w:r>
        <w:rPr>
          <w:rFonts w:hint="eastAsia" w:ascii="宋体" w:hAnsi="宋体" w:eastAsia="宋体" w:cs="宋体"/>
          <w:color w:val="auto"/>
          <w:sz w:val="21"/>
          <w:szCs w:val="21"/>
          <w:highlight w:val="none"/>
          <w:lang w:val="en-US" w:eastAsia="zh-CN" w:bidi="ar-SA"/>
        </w:rPr>
        <w:instrText xml:space="preserve">,1)</w:instrText>
      </w:r>
      <w:r>
        <w:rPr>
          <w:rFonts w:hint="eastAsia" w:ascii="宋体" w:hAnsi="宋体" w:eastAsia="宋体" w:cs="宋体"/>
          <w:color w:val="auto"/>
          <w:sz w:val="21"/>
          <w:szCs w:val="21"/>
          <w:highlight w:val="none"/>
          <w:lang w:val="en-US" w:eastAsia="zh-CN" w:bidi="ar-SA"/>
        </w:rPr>
        <w:fldChar w:fldCharType="end"/>
      </w:r>
      <w:r>
        <w:rPr>
          <w:rFonts w:hint="eastAsia" w:ascii="宋体" w:hAnsi="宋体" w:eastAsia="宋体" w:cs="宋体"/>
          <w:color w:val="auto"/>
          <w:sz w:val="21"/>
          <w:szCs w:val="21"/>
          <w:highlight w:val="none"/>
          <w:lang w:val="en-US" w:eastAsia="zh-CN" w:bidi="ar-SA"/>
        </w:rPr>
        <w:t xml:space="preserve">在保修期间，承包人将本着“向发包人负责，让用户满意”的态度，以有效的制度及措施，以优质迅速的维修质量维护承包人利益。</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eq \o\ac(</w:instrText>
      </w:r>
      <w:r>
        <w:rPr>
          <w:rFonts w:hint="eastAsia" w:ascii="宋体" w:hAnsi="宋体" w:eastAsia="宋体" w:cs="宋体"/>
          <w:color w:val="auto"/>
          <w:position w:val="-4"/>
          <w:sz w:val="31"/>
          <w:szCs w:val="21"/>
          <w:highlight w:val="none"/>
          <w:lang w:val="en-US" w:eastAsia="zh-CN" w:bidi="ar-SA"/>
        </w:rPr>
        <w:instrText xml:space="preserve">○</w:instrText>
      </w:r>
      <w:r>
        <w:rPr>
          <w:rFonts w:hint="eastAsia" w:ascii="宋体" w:hAnsi="宋体" w:eastAsia="宋体" w:cs="宋体"/>
          <w:color w:val="auto"/>
          <w:sz w:val="21"/>
          <w:szCs w:val="21"/>
          <w:highlight w:val="none"/>
          <w:lang w:val="en-US" w:eastAsia="zh-CN" w:bidi="ar-SA"/>
        </w:rPr>
        <w:instrText xml:space="preserve">,2)</w:instrText>
      </w:r>
      <w:r>
        <w:rPr>
          <w:rFonts w:hint="eastAsia" w:ascii="宋体" w:hAnsi="宋体" w:eastAsia="宋体" w:cs="宋体"/>
          <w:color w:val="auto"/>
          <w:sz w:val="21"/>
          <w:szCs w:val="21"/>
          <w:highlight w:val="none"/>
          <w:lang w:val="en-US" w:eastAsia="zh-CN" w:bidi="ar-SA"/>
        </w:rPr>
        <w:fldChar w:fldCharType="end"/>
      </w:r>
      <w:r>
        <w:rPr>
          <w:rFonts w:hint="eastAsia" w:ascii="宋体" w:hAnsi="宋体" w:eastAsia="宋体" w:cs="宋体"/>
          <w:color w:val="auto"/>
          <w:sz w:val="21"/>
          <w:szCs w:val="21"/>
          <w:highlight w:val="none"/>
          <w:lang w:val="en-US" w:eastAsia="zh-CN" w:bidi="ar-SA"/>
        </w:rPr>
        <w:t xml:space="preserve">由承包人原因造成的任何损伤和损坏，承包人将对所有缺陷的进行无偿检修，并承担由此造成的发包人的损失。</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B、工程保修回访计划</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五、保修费用</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保修费用由造成质量缺陷的责任方承担。</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en-US" w:eastAsia="zh-CN" w:bidi="ar-SA"/>
        </w:rPr>
        <w:t xml:space="preserve">、双方约定的其他工程质量保修事项：</w:t>
      </w:r>
      <w:r>
        <w:rPr>
          <w:rFonts w:hint="eastAsia" w:ascii="宋体" w:hAnsi="宋体" w:eastAsia="宋体" w:cs="宋体"/>
          <w:color w:val="auto"/>
          <w:sz w:val="21"/>
          <w:szCs w:val="21"/>
          <w:highlight w:val="none"/>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（1）承包人在竣工交付后落实专人负责向发包人办理交付手续，在保修期内承包人明确专人</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服务。承包人在竣工交付的同时以公函形式明确人员、联系方法、通讯地址，在保修期内如有变化，承包人应以公函形式告知发包人，联系不上、保修函被退回的情况均视为已通知到承包人。</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（2）如因承包人的责任，造成直接或间接损失，由承包人负责赔偿，费用从质保金中扣除。</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工程质量保修书由发包人、承包人在工程竣工验收前共同签署，作为施工合同附件，其有效期至保修期满。</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发包人(公章)：                              承包人(公章)：</w:t>
      </w:r>
      <w:r>
        <w:rPr>
          <w:rFonts w:hint="eastAsia" w:ascii="宋体" w:hAnsi="宋体" w:eastAsia="宋体" w:cs="宋体"/>
          <w:color w:val="auto"/>
          <w:sz w:val="21"/>
          <w:szCs w:val="21"/>
          <w:highlight w:val="none"/>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                                    地  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法定代表人(签字)：                          法定代表人(签字)：</w:t>
      </w:r>
      <w:r>
        <w:rPr>
          <w:rFonts w:hint="eastAsia" w:ascii="宋体" w:hAnsi="宋体" w:eastAsia="宋体" w:cs="宋体"/>
          <w:color w:val="auto"/>
          <w:sz w:val="21"/>
          <w:szCs w:val="21"/>
          <w:highlight w:val="none"/>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委托代理人(签字)：                          委托代理人(签字)：</w:t>
      </w:r>
      <w:r>
        <w:rPr>
          <w:rFonts w:hint="eastAsia" w:ascii="宋体" w:hAnsi="宋体" w:eastAsia="宋体" w:cs="宋体"/>
          <w:color w:val="auto"/>
          <w:sz w:val="21"/>
          <w:szCs w:val="21"/>
          <w:highlight w:val="none"/>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                                    电  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开户银行：                                  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  号：                                    账  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邮政编码：                                  邮政编码：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br w:type="page" w:clear="all"/>
      </w:r>
      <w:r>
        <w:rPr>
          <w:rFonts w:hint="eastAsia" w:ascii="宋体" w:hAnsi="宋体" w:eastAsia="宋体" w:cs="宋体"/>
          <w:color w:val="auto"/>
          <w:sz w:val="24"/>
          <w:szCs w:val="21"/>
          <w:highlight w:val="none"/>
          <w:lang w:val="en-US" w:eastAsia="zh-CN" w:bidi="ar-SA"/>
        </w:rPr>
        <w:t xml:space="preserve">附件4：</w:t>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主要建设工程文件目录</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费用（元）</w:t>
            </w:r>
            <w:r/>
          </w:p>
        </w:tc>
        <w:tc>
          <w:tcPr>
            <w:tcBorders>
              <w:top w:val="single" w:color="auto" w:sz="12" w:space="0"/>
              <w:bottom w:val="single" w:color="auto" w:sz="6" w:space="0"/>
            </w:tcBorders>
            <w:tcW w:w="1243"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质量</w:t>
            </w:r>
            <w:r/>
          </w:p>
        </w:tc>
        <w:tc>
          <w:tcPr>
            <w:tcBorders>
              <w:top w:val="single" w:color="auto" w:sz="12" w:space="0"/>
              <w:bottom w:val="single" w:color="auto" w:sz="6" w:space="0"/>
            </w:tcBorders>
            <w:tcW w:w="145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移交时间</w:t>
            </w:r>
            <w:r/>
          </w:p>
        </w:tc>
        <w:tc>
          <w:tcPr>
            <w:tcBorders>
              <w:top w:val="single" w:color="auto" w:sz="12" w:space="0"/>
              <w:bottom w:val="single" w:color="auto" w:sz="6" w:space="0"/>
            </w:tcBorders>
            <w:tcW w:w="1667"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95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4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66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color w:val="auto"/>
          <w:sz w:val="24"/>
          <w:szCs w:val="21"/>
          <w:highlight w:val="none"/>
          <w:lang w:val="en-US" w:eastAsia="zh-CN" w:bidi="ar-SA"/>
        </w:rPr>
        <w:t xml:space="preserve">附</w:t>
      </w:r>
      <w:bookmarkStart w:id="501" w:name="_Toc296346728"/>
      <w:r/>
      <w:bookmarkStart w:id="502" w:name="_Toc296891055"/>
      <w:r/>
      <w:bookmarkStart w:id="503" w:name="_Toc296347226"/>
      <w:r/>
      <w:bookmarkStart w:id="504" w:name="_Toc296503227"/>
      <w:r/>
      <w:bookmarkStart w:id="505" w:name="_Toc296944566"/>
      <w:r/>
      <w:bookmarkStart w:id="506" w:name="_Toc296891267"/>
      <w:r/>
      <w:bookmarkStart w:id="507" w:name="_Toc267261698"/>
      <w:r>
        <w:rPr>
          <w:rFonts w:hint="eastAsia" w:ascii="宋体" w:hAnsi="宋体" w:eastAsia="宋体" w:cs="宋体"/>
          <w:color w:val="auto"/>
          <w:sz w:val="24"/>
          <w:szCs w:val="21"/>
          <w:highlight w:val="none"/>
          <w:lang w:val="en-US" w:eastAsia="zh-CN" w:bidi="ar-SA"/>
        </w:rPr>
        <w:t xml:space="preserve">件5：</w:t>
      </w:r>
      <w:bookmarkEnd w:id="501"/>
      <w:r/>
      <w:bookmarkEnd w:id="502"/>
      <w:r/>
      <w:bookmarkEnd w:id="503"/>
      <w:r/>
      <w:bookmarkEnd w:id="504"/>
      <w:r/>
      <w:bookmarkEnd w:id="505"/>
      <w:r/>
      <w:bookmarkEnd w:id="506"/>
      <w:r/>
      <w:bookmarkEnd w:id="507"/>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承包人用于本工程施工的机械设备表</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规格</w:t>
            </w:r>
            <w:r/>
          </w:p>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型号</w:t>
            </w:r>
            <w:r/>
          </w:p>
        </w:tc>
        <w:tc>
          <w:tcPr>
            <w:tcBorders>
              <w:top w:val="single" w:color="auto" w:sz="12" w:space="0"/>
              <w:bottom w:val="single" w:color="auto" w:sz="6" w:space="0"/>
            </w:tcBorders>
            <w:tcW w:w="1058"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567"/>
        </w:trPr>
        <w:tc>
          <w:tcPr>
            <w:tcW w:w="116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5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8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20"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92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color w:val="auto"/>
          <w:sz w:val="24"/>
          <w:szCs w:val="21"/>
          <w:highlight w:val="none"/>
          <w:lang w:val="en-US" w:eastAsia="zh-CN" w:bidi="ar-SA"/>
        </w:rPr>
        <w:t xml:space="preserve">附</w:t>
      </w:r>
      <w:bookmarkStart w:id="508" w:name="_Toc267261699"/>
      <w:r/>
      <w:bookmarkStart w:id="509" w:name="_Toc296891056"/>
      <w:r/>
      <w:bookmarkStart w:id="510" w:name="_Toc296891268"/>
      <w:r/>
      <w:bookmarkStart w:id="511" w:name="_Toc296347227"/>
      <w:r/>
      <w:bookmarkStart w:id="512" w:name="_Toc296346729"/>
      <w:r/>
      <w:bookmarkStart w:id="513" w:name="_Toc296503228"/>
      <w:r/>
      <w:bookmarkStart w:id="514" w:name="_Toc296944567"/>
      <w:r>
        <w:rPr>
          <w:rFonts w:hint="eastAsia" w:ascii="宋体" w:hAnsi="宋体" w:eastAsia="宋体" w:cs="宋体"/>
          <w:color w:val="auto"/>
          <w:sz w:val="24"/>
          <w:szCs w:val="21"/>
          <w:highlight w:val="none"/>
          <w:lang w:val="en-US" w:eastAsia="zh-CN" w:bidi="ar-SA"/>
        </w:rPr>
        <w:t xml:space="preserve">件6：</w:t>
      </w:r>
      <w:bookmarkEnd w:id="508"/>
      <w:r/>
      <w:bookmarkEnd w:id="509"/>
      <w:r/>
      <w:bookmarkEnd w:id="510"/>
      <w:r/>
      <w:bookmarkEnd w:id="511"/>
      <w:r/>
      <w:bookmarkEnd w:id="512"/>
      <w:r/>
      <w:bookmarkEnd w:id="513"/>
      <w:r/>
      <w:bookmarkEnd w:id="514"/>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承包人主要施工管理人员表</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计划管理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此表格投标人在招投标阶段无需填写，在合同备案时填写完整。</w:t>
      </w: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color w:val="auto"/>
          <w:sz w:val="24"/>
          <w:szCs w:val="21"/>
          <w:highlight w:val="none"/>
          <w:lang w:val="en-US" w:eastAsia="zh-CN" w:bidi="ar-SA"/>
        </w:rPr>
        <w:t xml:space="preserve">附</w:t>
      </w:r>
      <w:bookmarkStart w:id="515" w:name="_Toc296944568"/>
      <w:r/>
      <w:bookmarkStart w:id="516" w:name="_Toc296891269"/>
      <w:r/>
      <w:bookmarkStart w:id="517" w:name="_Toc296503229"/>
      <w:r/>
      <w:bookmarkStart w:id="518" w:name="_Toc296891057"/>
      <w:r/>
      <w:bookmarkStart w:id="519" w:name="_Toc296346730"/>
      <w:r/>
      <w:bookmarkStart w:id="520" w:name="_Toc296347228"/>
      <w:r>
        <w:rPr>
          <w:rFonts w:hint="eastAsia" w:ascii="宋体" w:hAnsi="宋体" w:eastAsia="宋体" w:cs="宋体"/>
          <w:color w:val="auto"/>
          <w:sz w:val="24"/>
          <w:szCs w:val="21"/>
          <w:highlight w:val="none"/>
          <w:lang w:val="en-US" w:eastAsia="zh-CN" w:bidi="ar-SA"/>
        </w:rPr>
        <w:t xml:space="preserve">件7：</w:t>
      </w:r>
      <w:bookmarkEnd w:id="515"/>
      <w:r/>
      <w:bookmarkEnd w:id="516"/>
      <w:r/>
      <w:bookmarkEnd w:id="517"/>
      <w:r/>
      <w:bookmarkEnd w:id="518"/>
      <w:r/>
      <w:bookmarkEnd w:id="519"/>
      <w:r/>
      <w:bookmarkEnd w:id="520"/>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分包人主要施工管理人员表</w:t>
      </w:r>
      <w:r/>
    </w:p>
    <w:tbl>
      <w:tblPr>
        <w:tblStyle w:val="10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施工管理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Borders>
              <w:bottom w:val="single" w:color="auto" w:sz="12"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bookmarkStart w:id="521" w:name="_Toc267261701"/>
      <w:r>
        <w:rPr>
          <w:rFonts w:hint="eastAsia" w:ascii="宋体" w:hAnsi="宋体" w:eastAsia="宋体" w:cs="宋体"/>
          <w:color w:val="auto"/>
          <w:sz w:val="21"/>
          <w:szCs w:val="21"/>
          <w:highlight w:val="none"/>
          <w:lang w:val="en-US" w:eastAsia="zh-CN" w:bidi="ar-SA"/>
        </w:rPr>
        <w:t xml:space="preserve">附</w:t>
      </w:r>
      <w:bookmarkStart w:id="522" w:name="_Toc296346732"/>
      <w:r/>
      <w:bookmarkStart w:id="523" w:name="_Toc296891059"/>
      <w:r/>
      <w:bookmarkStart w:id="524" w:name="_Toc296503231"/>
      <w:r/>
      <w:bookmarkStart w:id="525" w:name="_Toc296944570"/>
      <w:r/>
      <w:bookmarkStart w:id="526" w:name="_Toc296347230"/>
      <w:r/>
      <w:bookmarkStart w:id="527" w:name="_Toc296891271"/>
      <w:r>
        <w:rPr>
          <w:rFonts w:hint="eastAsia" w:ascii="宋体" w:hAnsi="宋体" w:eastAsia="宋体" w:cs="宋体"/>
          <w:color w:val="auto"/>
          <w:sz w:val="21"/>
          <w:szCs w:val="21"/>
          <w:highlight w:val="none"/>
          <w:lang w:val="en-US" w:eastAsia="zh-CN" w:bidi="ar-SA"/>
        </w:rPr>
        <w:t xml:space="preserve">件8：</w:t>
      </w:r>
      <w:bookmarkEnd w:id="521"/>
      <w:r/>
      <w:bookmarkEnd w:id="522"/>
      <w:r/>
      <w:bookmarkEnd w:id="523"/>
      <w:r/>
      <w:bookmarkEnd w:id="524"/>
      <w:r/>
      <w:bookmarkEnd w:id="525"/>
      <w:r/>
      <w:bookmarkEnd w:id="526"/>
      <w:r/>
      <w:bookmarkEnd w:id="527"/>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履约担保</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（发包人名称）：</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鉴于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（发包人名称，以下简称“发包人”）与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（承包人名称）（以下称“承包人”）于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（工程名称）施工及有关事项协商一致共同签订《建设工程施工合同》。我方愿意无条件地、不可撤销地就承包人履行与你方签订的合同，向你方提供连带责任担保。 </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担保金额人民币（大写）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元（¥</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担保有效期自你方与承包人签订的合同生效之日起至你方签发或应签发工程接收证书之日止。</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 在本担保有效期内，因承包人违反合同约定的义务给你方造成经济损失时，我方在收到你方以书面形式提出的在担保金额内的赔偿要求后，在7天内无条件支付。</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 你方和承包人按合同约定变更合同时，我方承担本担保规定的义务不变。</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担 保 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（盖单位章）</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法定代表人或其委托代理人：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（签字）</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w:t>
      </w:r>
      <w:r>
        <w:rPr>
          <w:rFonts w:hint="eastAsia" w:ascii="宋体" w:hAnsi="宋体" w:eastAsia="宋体" w:cs="宋体"/>
          <w:color w:val="auto"/>
          <w:sz w:val="21"/>
          <w:szCs w:val="21"/>
          <w:highlight w:val="none"/>
          <w:u w:val="singl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电    话：</w:t>
      </w:r>
      <w:r>
        <w:rPr>
          <w:rFonts w:hint="eastAsia" w:ascii="宋体" w:hAnsi="宋体" w:eastAsia="宋体" w:cs="宋体"/>
          <w:color w:val="auto"/>
          <w:sz w:val="21"/>
          <w:szCs w:val="21"/>
          <w:highlight w:val="none"/>
          <w:u w:val="singl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    真：</w:t>
      </w:r>
      <w:r>
        <w:rPr>
          <w:rFonts w:hint="eastAsia" w:ascii="宋体" w:hAnsi="宋体" w:eastAsia="宋体" w:cs="宋体"/>
          <w:color w:val="auto"/>
          <w:sz w:val="21"/>
          <w:szCs w:val="21"/>
          <w:highlight w:val="none"/>
          <w:u w:val="singl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color w:val="auto"/>
          <w:sz w:val="21"/>
          <w:szCs w:val="21"/>
          <w:highlight w:val="none"/>
          <w:lang w:val="en-US" w:eastAsia="zh-CN" w:bidi="ar-SA"/>
        </w:rPr>
        <w:t xml:space="preserve">附</w:t>
      </w:r>
      <w:bookmarkStart w:id="528" w:name="_Toc296347231"/>
      <w:r/>
      <w:bookmarkStart w:id="529" w:name="_Toc296944571"/>
      <w:r/>
      <w:bookmarkStart w:id="530" w:name="_Toc296891272"/>
      <w:r/>
      <w:bookmarkStart w:id="531" w:name="_Toc267261702"/>
      <w:r/>
      <w:bookmarkStart w:id="532" w:name="_Toc296891060"/>
      <w:r/>
      <w:bookmarkStart w:id="533" w:name="_Toc296503232"/>
      <w:r/>
      <w:bookmarkStart w:id="534" w:name="_Toc296346733"/>
      <w:r>
        <w:rPr>
          <w:rFonts w:hint="eastAsia" w:ascii="宋体" w:hAnsi="宋体" w:eastAsia="宋体" w:cs="宋体"/>
          <w:color w:val="auto"/>
          <w:sz w:val="21"/>
          <w:szCs w:val="21"/>
          <w:highlight w:val="none"/>
          <w:lang w:val="en-US" w:eastAsia="zh-CN" w:bidi="ar-SA"/>
        </w:rPr>
        <w:t xml:space="preserve">件9：</w:t>
      </w:r>
      <w:bookmarkEnd w:id="528"/>
      <w:r/>
      <w:bookmarkEnd w:id="529"/>
      <w:r/>
      <w:bookmarkEnd w:id="530"/>
      <w:r/>
      <w:bookmarkEnd w:id="531"/>
      <w:r/>
      <w:bookmarkEnd w:id="532"/>
      <w:r/>
      <w:bookmarkEnd w:id="533"/>
      <w:r/>
      <w:bookmarkEnd w:id="534"/>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预付款担保</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（发包人名称）：</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（承包人名称）（以下称“承包人”）与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（发包人名称）（以下简称“发包人”）于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日签订的</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担保金额人民币（大写）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元（¥</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担保有效期自预付款支付给承包人起生效，至你方签发的进度款支付证书说明已完全扣清止。</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 你方和承包人按合同约定变更合同时，我方承担本保函规定的义务不变。</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 因本保函发生的纠纷，可由双方协商解决，协商不成的，任何一方均可提请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仲裁委员会仲裁。</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 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担保人：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（盖单位章）</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法定代表人或其委托代理人：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（签字）</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p>
    <w:p>
      <w:pPr>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p>
    <w:p>
      <w:pPr>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电    话：</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p>
    <w:p>
      <w:pPr>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传    真：</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color w:val="auto"/>
          <w:sz w:val="21"/>
          <w:szCs w:val="21"/>
          <w:highlight w:val="none"/>
          <w:lang w:val="en-US" w:eastAsia="zh-CN" w:bidi="ar-SA"/>
        </w:rPr>
        <w:t xml:space="preserve">附</w:t>
      </w:r>
      <w:bookmarkStart w:id="535" w:name="_Toc296891061"/>
      <w:r/>
      <w:bookmarkStart w:id="536" w:name="_Toc296944572"/>
      <w:r/>
      <w:bookmarkStart w:id="537" w:name="_Toc296503233"/>
      <w:r/>
      <w:bookmarkStart w:id="538" w:name="_Toc296346734"/>
      <w:r/>
      <w:bookmarkStart w:id="539" w:name="_Toc296347232"/>
      <w:r/>
      <w:bookmarkStart w:id="540" w:name="_Toc296891273"/>
      <w:r>
        <w:rPr>
          <w:rFonts w:hint="eastAsia" w:ascii="宋体" w:hAnsi="宋体" w:eastAsia="宋体" w:cs="宋体"/>
          <w:color w:val="auto"/>
          <w:sz w:val="21"/>
          <w:szCs w:val="21"/>
          <w:highlight w:val="none"/>
          <w:lang w:val="en-US" w:eastAsia="zh-CN" w:bidi="ar-SA"/>
        </w:rPr>
        <w:t xml:space="preserve">件10:  </w:t>
      </w:r>
      <w:bookmarkEnd w:id="535"/>
      <w:r/>
      <w:bookmarkEnd w:id="536"/>
      <w:r/>
      <w:bookmarkEnd w:id="537"/>
      <w:r/>
      <w:bookmarkEnd w:id="538"/>
      <w:r/>
      <w:bookmarkEnd w:id="539"/>
      <w:r/>
      <w:bookmarkEnd w:id="540"/>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支付担保</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（承包人）：</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鉴于你方作为承包人已经与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（发包人名称）（以下称“发包人”）于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日签订了</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（工程名称）《建设工程施工合同》（以下称“主合同”），应发包人的申请，我方愿就发包人履行主合同约定的工程款支付义务以保证的方式向你方提供如下担保：</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一、保证的范围及保证金额</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我方的保证范围是主合同约定的工程款。</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本保函所称主合同约定的工程款是指主合同约定的除工程质量保证金以外的合同价款。</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 我方保证的金额是主合同约定的工程款的</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%，数额最高不超过人民币元（大写：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二、保证的方式及保证期间</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我方保证的方式为：连带责任保证。</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我方保证的期间为：自本合同生效之日起至主合同约定的工程款支付完毕之日后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日内。</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 你方与发包人协议变更工程款支付日期的，经我方书面同意后，保证期间按照变更后的支付日期做相应调整。</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三、承担保证责任的形式</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我方承担保证责任的形式是代为支付。发包人未按主合同约定向你方支付工程款的，由我方在保证金额内代为支付。</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四、代偿的安排</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你方要求我方承担保证责任的，应向我方发出书面索赔通知及发包人未支付主合同约定工程款的证明材料。索赔通知应写明要求索赔的金额，支付款项应到达的账号。</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 我方收到你方的书面索赔通知及相应的证明材料后７天内无条件支付。</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五、保证责任的解除</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在本保函承诺的保证期间内，你方未书面向我方主张保证责任的，自保证期间届满次日起，我方保证责任解除。</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发包人按主合同约定履行了工程款的全部支付义务的，自本保函承诺的保证期间届满次日起，我方保证责任解除。</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 我方按照本保函向你方履行保证责任所支付金额达到本保函保证金额时，自我方向你方支付（支付款项从我方账户划出）之日起，保证责任即解除。</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 按照法律法规的规定或出现应解除我方保证责任的其他情形的，我方在本保函项下的保证责任亦解除。</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 我方解除保证责任后，你方应自我方保证责任解除之日起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个工作日内，将本保函原件返还我方。</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六、免责条款</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 因你方违约致使发包人不能履行义务的，我方不承担保证责任。</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 依照法律法规的规定或你方与发包人的另行约定，免除发包人部分或全部义务的，我方亦免除其相应的保证责任。</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 因不可抗力造成发包人不能履行义务的，我方不承担保证责任。</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七、争议解决</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因本保函或本保函相关事项发生的纠纷，可由双方协商解决，协商不成的，按下列第</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种方式解决：</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（1）向</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仲裁委员会申请仲裁；</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（2）向</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人民法院起诉。</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八、保函的生效</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本保函自我方法定代表人（或其授权代理人）签字并加盖公章之日起生效。</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担保人：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（盖章）</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（签字）</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w:t>
      </w:r>
      <w:r>
        <w:rPr>
          <w:rFonts w:hint="eastAsia" w:ascii="宋体" w:hAnsi="宋体" w:eastAsia="宋体" w:cs="宋体"/>
          <w:color w:val="auto"/>
          <w:sz w:val="21"/>
          <w:szCs w:val="21"/>
          <w:highlight w:val="none"/>
          <w:u w:val="singl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    真：</w:t>
      </w:r>
      <w:r>
        <w:rPr>
          <w:rFonts w:hint="eastAsia" w:ascii="宋体" w:hAnsi="宋体" w:eastAsia="宋体" w:cs="宋体"/>
          <w:color w:val="auto"/>
          <w:sz w:val="21"/>
          <w:szCs w:val="21"/>
          <w:highlight w:val="none"/>
          <w:u w:val="single"/>
          <w:lang w:val="en-US" w:eastAsia="zh-CN" w:bidi="ar-SA"/>
        </w:rPr>
        <w:t xml:space="preserve">                                        </w:t>
      </w:r>
      <w:r/>
    </w:p>
    <w:p>
      <w:pPr>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w:t>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color w:val="auto"/>
          <w:sz w:val="24"/>
          <w:szCs w:val="21"/>
          <w:highlight w:val="none"/>
          <w:lang w:val="en-US" w:eastAsia="zh-CN" w:bidi="ar-SA"/>
        </w:rPr>
        <w:t xml:space="preserve">附件11：</w:t>
      </w:r>
      <w:r/>
    </w:p>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11-1：材料暂估价表</w:t>
      </w:r>
      <w:r/>
    </w:p>
    <w:tbl>
      <w:tblPr>
        <w:tblStyle w:val="10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left"/>
        <w:spacing w:line="360" w:lineRule="auto"/>
        <w:widowControl/>
        <w:rPr>
          <w:rFonts w:hint="eastAsia" w:ascii="宋体" w:hAnsi="宋体" w:cs="宋体"/>
          <w:color w:val="auto"/>
          <w:sz w:val="24"/>
          <w:szCs w:val="21"/>
          <w:highlight w:val="none"/>
        </w:rPr>
        <w:sectPr>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cs="宋体"/>
          <w:color w:val="auto"/>
          <w:sz w:val="24"/>
          <w:szCs w:val="21"/>
          <w:highlight w:val="none"/>
        </w:rPr>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11-2：工程设备暂估价表</w:t>
      </w:r>
      <w:r/>
    </w:p>
    <w:tbl>
      <w:tblPr>
        <w:tblStyle w:val="10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Borders>
              <w:top w:val="none" w:color="000000" w:sz="4" w:space="0"/>
            </w:tcBorders>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993"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85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77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352"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701"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br w:type="page" w:clear="all"/>
      </w:r>
      <w:r>
        <w:rPr>
          <w:rFonts w:hint="eastAsia" w:ascii="宋体" w:hAnsi="宋体" w:eastAsia="宋体" w:cs="宋体"/>
          <w:b/>
          <w:bCs/>
          <w:color w:val="auto"/>
          <w:sz w:val="24"/>
          <w:szCs w:val="21"/>
          <w:highlight w:val="none"/>
          <w:lang w:val="en-US" w:eastAsia="zh-CN" w:bidi="ar-SA"/>
        </w:rPr>
        <w:t xml:space="preserve">11-3：专业工程暂估价表</w:t>
      </w:r>
      <w:r/>
    </w:p>
    <w:tbl>
      <w:tblPr>
        <w:tblStyle w:val="102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single" w:color="auto" w:sz="6" w:space="0"/>
              <w:bottom w:val="single" w:color="auto" w:sz="6"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Borders>
              <w:top w:val="none" w:color="000000" w:sz="4" w:space="0"/>
            </w:tcBorders>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Borders>
              <w:top w:val="none" w:color="000000" w:sz="4" w:space="0"/>
            </w:tcBorders>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tcW w:w="879"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984"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678"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76"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tc>
          <w:tcPr>
            <w:gridSpan w:val="4"/>
            <w:tcW w:w="8817" w:type="dxa"/>
            <w:vAlign w:val="top"/>
            <w:textDirection w:val="lrTb"/>
            <w:noWrap w:val="false"/>
          </w:tcPr>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小计：</w:t>
            </w:r>
            <w:r/>
          </w:p>
        </w:tc>
      </w:tr>
    </w:tbl>
    <w:p>
      <w:pPr>
        <w:keepLines w:val="0"/>
        <w:keepNext w:val="0"/>
        <w:pageBreakBefore w:val="0"/>
        <w:spacing w:line="240" w:lineRule="auto"/>
        <w:widowControl w:val="off"/>
        <w:rPr>
          <w:rFonts w:hint="eastAsia" w:ascii="宋体" w:hAnsi="宋体" w:cs="宋体"/>
          <w:color w:val="auto"/>
          <w:sz w:val="30"/>
          <w:szCs w:val="30"/>
          <w:highlight w:val="none"/>
        </w:rPr>
        <w:sectPr>
          <w:footnotePr/>
          <w:endnotePr/>
          <w:type w:val="nextPage"/>
          <w:pgSz w:w="11910" w:h="16840" w:orient="portrait"/>
          <w:pgMar w:top="1134" w:right="1474" w:bottom="1134" w:left="1474" w:header="0" w:footer="773" w:gutter="0"/>
          <w:cols w:num="1" w:sep="0" w:space="720" w:equalWidth="1"/>
          <w:docGrid w:linePitch="360"/>
        </w:sectPr>
        <w:outlineLvl w:val="9"/>
      </w:pPr>
      <w:r>
        <w:rPr>
          <w:rFonts w:hint="eastAsia" w:ascii="宋体" w:hAnsi="宋体" w:cs="宋体"/>
          <w:color w:val="auto"/>
          <w:sz w:val="30"/>
          <w:szCs w:val="30"/>
          <w:highlight w:val="none"/>
        </w:rPr>
      </w:r>
      <w:r/>
    </w:p>
    <w:p>
      <w:pPr>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附件12：  </w:t>
      </w:r>
      <w:r/>
    </w:p>
    <w:p>
      <w:pPr>
        <w:jc w:val="center"/>
        <w:spacing w:line="360" w:lineRule="auto"/>
        <w:widowControl/>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廉洁从业承诺书</w:t>
      </w:r>
      <w:r/>
    </w:p>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lang w:val="en-US" w:eastAsia="zh-CN" w:bidi="ar-SA"/>
        </w:rPr>
        <w:t xml:space="preserve">荆马河片区道路雨污分流路面修复工程项目</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961"/>
      </w:tblGrid>
      <w:tr>
        <w:trPr>
          <w:jc w:val="center"/>
          <w:trHeight w:val="336"/>
        </w:trPr>
        <w:tc>
          <w:tcPr>
            <w:tcW w:w="4503"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甲方单位： </w:t>
            </w:r>
            <w:r/>
          </w:p>
        </w:tc>
        <w:tc>
          <w:tcPr>
            <w:tcW w:w="4961"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乙方单位：</w:t>
            </w:r>
            <w:r/>
          </w:p>
        </w:tc>
      </w:tr>
      <w:tr>
        <w:trPr>
          <w:jc w:val="center"/>
          <w:trHeight w:val="249"/>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一、承诺内容：</w:t>
            </w:r>
            <w:r/>
          </w:p>
        </w:tc>
      </w:tr>
      <w:tr>
        <w:trPr>
          <w:jc w:val="center"/>
        </w:trPr>
        <w:tc>
          <w:tcPr>
            <w:tcW w:w="4503"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甲方管理人员向乙方郑重承诺，保证严格遵守廉洁从业规定，坚决杜绝以下行为：</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（一）索要或接受乙方的礼金、有价证券和贵重物品，或在乙方报销应由本单位或个人支付的费用；</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（二）私下参加乙方安排的宴请；</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（三）参加乙方安排的旅游以及其他高消费娱乐活动；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（四）利用职务上的便利向乙方推销材料、设备或者从事其他中介活动；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（五）利用职务上的便利向乙方安插个人施工队伍或者违反规定为亲友参与该项目建设经商办企业提供便利条件；</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（六）在项目招标、质量检查、计量以及钱款支付等过程中，滥用职权，徇私舞弊；</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（七）其他违法违纪与违反廉洁从业规定的行为。</w:t>
            </w:r>
            <w:r/>
          </w:p>
        </w:tc>
        <w:tc>
          <w:tcPr>
            <w:tcW w:w="4961" w:type="dxa"/>
            <w:vAlign w:val="top"/>
            <w:textDirection w:val="lrTb"/>
            <w:noWrap w:val="false"/>
          </w:tcPr>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乙方向甲方郑重承诺，在项目建设中严格遵守廉洁从业规定，保证做到：</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（一）不以任何不正当竞争行为参与招投标及经营管理活动；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（二）不以任何形式和借口向甲方管理人员赠送礼金、有价证券和贵重物品，不给甲方单位和个人报销应由其单位或个人支付的费用；</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（三）不以任何原因和借口私下宴请甲方有关人员；</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（四）不以任何原因和借口邀请甲方有关人员参与宴请、旅游以及其他高消费娱乐活动；</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（五）不以任何原因和借口接受甲方管理人员私自推销的材料和设备；</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（六）不以任何原因和借口接受甲方管理人员私自安插的施工队伍；</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（七）不以其他任何非正常行为影响甲方人员公正履行公务。</w:t>
            </w:r>
            <w:r/>
          </w:p>
        </w:tc>
      </w:tr>
      <w:tr>
        <w:trPr>
          <w:jc w:val="center"/>
          <w:trHeight w:val="2054"/>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二、违约责任：</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甲方管理人员如违背上述承诺，经核实将接受组织处理、经济处罚、党纪政纪处分。构成违纪违法行为的，应承担法律责任。</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乙方如违背承诺，出现一次，愿意由甲方从工程款中扣除违约金为合同金额的0.4-1%，并以不良行为接受处理。发现两次扣除违约金为合同金额的1.2-2%，并按不良行为予以记录备案。发现三次取消施工单位施工资格，因其带来的经济损失后果自负。</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构成违纪违法行为的，应承担法律责任。</w:t>
            </w:r>
            <w:r/>
          </w:p>
          <w:p>
            <w:pPr>
              <w:ind w:firstLine="420"/>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因违反廉洁从业承诺给对方造成经济损失的，在核实损失事实后一个月内，按实际损失数额予以赔偿。</w:t>
            </w:r>
            <w:r/>
          </w:p>
        </w:tc>
      </w:tr>
      <w:tr>
        <w:trPr>
          <w:jc w:val="center"/>
          <w:trHeight w:val="415"/>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三、其他事项：</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1、本承诺书所述的甲方管理人员包括项目代建单位管理人员、建设监理以及项目审计人员。</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2、本承诺书与建设项目主体合同具有同等法律效力，甲乙双方签署后即生效。本承诺书一式拾份，甲方陆份，乙方肆份。</w:t>
            </w:r>
            <w:r/>
          </w:p>
        </w:tc>
      </w:tr>
      <w:tr>
        <w:trPr>
          <w:jc w:val="center"/>
          <w:trHeight w:val="90"/>
        </w:trPr>
        <w:tc>
          <w:tcPr>
            <w:gridSpan w:val="2"/>
            <w:tcW w:w="9464" w:type="dxa"/>
            <w:vAlign w:val="top"/>
            <w:textDirection w:val="lrTb"/>
            <w:noWrap w:val="false"/>
          </w:tcPr>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甲方：                         乙方：</w:t>
            </w:r>
            <w:r/>
          </w:p>
          <w:p>
            <w:pPr>
              <w:ind w:firstLine="472"/>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法定代表人（签章）             法定代表人（签章）</w:t>
            </w:r>
            <w:r/>
          </w:p>
          <w:p>
            <w:pPr>
              <w:ind w:firstLine="420"/>
              <w:jc w:val="both"/>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年   月   日                     年   月   日</w:t>
            </w:r>
            <w:r/>
          </w:p>
        </w:tc>
      </w:tr>
    </w:tbl>
    <w:p>
      <w:pPr>
        <w:keepLines w:val="0"/>
        <w:keepNext w:val="0"/>
        <w:pageBreakBefore w:val="0"/>
        <w:spacing w:line="222" w:lineRule="auto"/>
        <w:widowControl w:val="off"/>
        <w:rPr>
          <w:rFonts w:hint="eastAsia" w:ascii="宋体" w:hAnsi="宋体" w:eastAsia="宋体" w:cs="宋体"/>
          <w:color w:val="auto"/>
          <w:sz w:val="20"/>
          <w:szCs w:val="20"/>
          <w:highlight w:val="none"/>
        </w:rPr>
        <w:sectPr>
          <w:footnotePr/>
          <w:endnotePr/>
          <w:type w:val="nextPage"/>
          <w:pgSz w:w="11910" w:h="16840" w:orient="portrait"/>
          <w:pgMar w:top="1134" w:right="1474" w:bottom="1134" w:left="1474" w:header="0" w:footer="773" w:gutter="0"/>
          <w:cols w:num="1" w:sep="0" w:space="720" w:equalWidth="1"/>
          <w:docGrid w:linePitch="360"/>
        </w:sectPr>
      </w:pPr>
      <w:r>
        <w:rPr>
          <w:rFonts w:hint="eastAsia" w:ascii="宋体" w:hAnsi="宋体" w:eastAsia="宋体" w:cs="宋体"/>
          <w:color w:val="auto"/>
          <w:sz w:val="20"/>
          <w:szCs w:val="20"/>
          <w:highlight w:val="none"/>
        </w:rPr>
      </w:r>
      <w:r/>
    </w:p>
    <w:p>
      <w:pPr>
        <w:pStyle w:val="1062"/>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、承诺书</w:t>
      </w:r>
      <w:r/>
    </w:p>
    <w:p>
      <w:pPr>
        <w:pStyle w:val="1062"/>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徐州市鼓楼区城市管理局：</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）要求，本供应商正式提交以下首次响应文件。</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253"/>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江苏知而行工程项目管理有限公司</w:t>
      </w:r>
      <w:r>
        <w:rPr>
          <w:rFonts w:ascii="宋体" w:hAnsi="宋体"/>
          <w:color w:val="auto"/>
          <w:sz w:val="24"/>
          <w:highlight w:val="none"/>
        </w:rPr>
        <w:t xml:space="preserve">确定。</w:t>
      </w:r>
      <w:r/>
    </w:p>
    <w:p>
      <w:pPr>
        <w:pStyle w:val="1062"/>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69"/>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69"/>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62"/>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62"/>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1062"/>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1062"/>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1062"/>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62"/>
        <w:jc w:val="center"/>
        <w:rPr>
          <w:rFonts w:ascii="宋体" w:hAnsi="宋体"/>
          <w:b/>
          <w:color w:val="auto"/>
          <w:sz w:val="36"/>
          <w:highlight w:val="none"/>
        </w:rPr>
      </w:pPr>
      <w:r>
        <w:rPr>
          <w:rFonts w:hint="eastAsia" w:ascii="宋体" w:hAnsi="宋体"/>
          <w:b/>
          <w:color w:val="auto"/>
          <w:sz w:val="36"/>
          <w:highlight w:val="none"/>
          <w:lang w:val="en-US" w:eastAsia="zh-CN"/>
        </w:rPr>
        <w:t xml:space="preserve">11</w:t>
      </w:r>
      <w:r>
        <w:rPr>
          <w:rFonts w:ascii="宋体" w:hAnsi="宋体"/>
          <w:b/>
          <w:color w:val="auto"/>
          <w:sz w:val="36"/>
          <w:highlight w:val="none"/>
        </w:rPr>
        <w:t xml:space="preserve">、授权委托书</w:t>
      </w:r>
      <w:r/>
    </w:p>
    <w:p>
      <w:pPr>
        <w:pStyle w:val="1062"/>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1062"/>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1062"/>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1062"/>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1062"/>
        <w:spacing w:line="500" w:lineRule="exact"/>
        <w:rPr>
          <w:rFonts w:ascii="宋体" w:hAnsi="宋体"/>
          <w:color w:val="auto"/>
          <w:sz w:val="24"/>
          <w:highlight w:val="none"/>
        </w:rPr>
      </w:pPr>
      <w:r>
        <w:rPr>
          <w:rFonts w:ascii="宋体" w:hAnsi="宋体"/>
          <w:color w:val="auto"/>
          <w:sz w:val="24"/>
          <w:highlight w:val="none"/>
        </w:rPr>
      </w:r>
      <w:r/>
    </w:p>
    <w:p>
      <w:pPr>
        <w:pStyle w:val="1062"/>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1062"/>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1062"/>
        <w:jc w:val="center"/>
        <w:spacing w:line="0" w:lineRule="atLeast"/>
        <w:rPr>
          <w:rFonts w:ascii="宋体" w:hAnsi="宋体"/>
          <w:color w:val="auto"/>
          <w:sz w:val="24"/>
          <w:highlight w:val="none"/>
        </w:rPr>
      </w:pPr>
      <w:r>
        <w:rPr>
          <w:rFonts w:ascii="宋体" w:hAnsi="宋体"/>
          <w:color w:val="auto"/>
          <w:sz w:val="24"/>
          <w:highlight w:val="none"/>
        </w:rPr>
      </w:r>
      <w:r/>
    </w:p>
    <w:p>
      <w:pPr>
        <w:pStyle w:val="1062"/>
        <w:spacing w:line="500" w:lineRule="exact"/>
        <w:rPr>
          <w:rFonts w:ascii="宋体" w:hAnsi="宋体"/>
          <w:color w:val="auto"/>
          <w:sz w:val="24"/>
          <w:highlight w:val="none"/>
        </w:rPr>
      </w:pPr>
      <w:r>
        <w:rPr>
          <w:rFonts w:ascii="宋体" w:hAnsi="宋体"/>
          <w:color w:val="auto"/>
          <w:sz w:val="24"/>
          <w:highlight w:val="none"/>
        </w:rPr>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eastAsia" w:ascii="宋体" w:hAnsi="宋体"/>
          <w:color w:val="auto"/>
          <w:sz w:val="24"/>
          <w:highlight w:val="none"/>
          <w:lang w:eastAsia="zh-CN"/>
        </w:rPr>
        <w:t xml:space="preserve">荆马河片区道路雨污分流路面修复工程项目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62"/>
        <w:spacing w:line="500" w:lineRule="exact"/>
        <w:rPr>
          <w:rFonts w:ascii="宋体" w:hAnsi="宋体"/>
          <w:color w:val="auto"/>
          <w:sz w:val="24"/>
          <w:highlight w:val="none"/>
        </w:rPr>
      </w:pPr>
      <w:r>
        <w:rPr>
          <w:rFonts w:ascii="宋体" w:hAnsi="宋体"/>
          <w:color w:val="auto"/>
          <w:sz w:val="24"/>
          <w:highlight w:val="none"/>
        </w:rPr>
      </w:r>
      <w:r/>
    </w:p>
    <w:p>
      <w:pPr>
        <w:pStyle w:val="1062"/>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2"/>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1062"/>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1062"/>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1062"/>
        <w:jc w:val="center"/>
        <w:rPr>
          <w:rFonts w:ascii="宋体" w:hAnsi="宋体"/>
          <w:color w:val="auto"/>
          <w:sz w:val="24"/>
          <w:highlight w:val="none"/>
        </w:rPr>
      </w:pPr>
      <w:r>
        <w:rPr>
          <w:rFonts w:ascii="宋体" w:hAnsi="宋体"/>
          <w:color w:val="auto"/>
          <w:sz w:val="24"/>
          <w:highlight w:val="none"/>
        </w:rPr>
      </w:r>
      <w:r/>
    </w:p>
    <w:p>
      <w:pPr>
        <w:pStyle w:val="1062"/>
        <w:jc w:val="center"/>
        <w:rPr>
          <w:rFonts w:ascii="宋体" w:hAnsi="宋体"/>
          <w:color w:val="auto"/>
          <w:sz w:val="24"/>
          <w:highlight w:val="none"/>
        </w:rPr>
      </w:pPr>
      <w:r>
        <w:rPr>
          <w:rFonts w:ascii="宋体" w:hAnsi="宋体"/>
          <w:color w:val="auto"/>
          <w:sz w:val="24"/>
          <w:highlight w:val="none"/>
        </w:rPr>
      </w:r>
      <w:r/>
    </w:p>
    <w:p>
      <w:pPr>
        <w:pStyle w:val="1062"/>
        <w:jc w:val="center"/>
        <w:rPr>
          <w:rFonts w:ascii="宋体" w:hAnsi="宋体"/>
          <w:color w:val="auto"/>
          <w:sz w:val="24"/>
          <w:highlight w:val="none"/>
        </w:rPr>
      </w:pPr>
      <w:r>
        <w:rPr>
          <w:rFonts w:ascii="宋体" w:hAnsi="宋体"/>
          <w:color w:val="auto"/>
          <w:sz w:val="24"/>
          <w:highlight w:val="none"/>
        </w:rPr>
      </w:r>
      <w:r/>
    </w:p>
    <w:p>
      <w:pPr>
        <w:pStyle w:val="1062"/>
        <w:jc w:val="center"/>
        <w:rPr>
          <w:rFonts w:ascii="宋体" w:hAnsi="宋体"/>
          <w:color w:val="auto"/>
          <w:sz w:val="24"/>
          <w:highlight w:val="none"/>
        </w:rPr>
      </w:pPr>
      <w:r>
        <w:rPr>
          <w:rFonts w:ascii="宋体" w:hAnsi="宋体"/>
          <w:color w:val="auto"/>
          <w:sz w:val="24"/>
          <w:highlight w:val="none"/>
        </w:rPr>
      </w:r>
      <w:r/>
    </w:p>
    <w:p>
      <w:pPr>
        <w:pStyle w:val="1062"/>
        <w:jc w:val="center"/>
        <w:rPr>
          <w:rFonts w:ascii="宋体" w:hAnsi="宋体"/>
          <w:color w:val="auto"/>
          <w:sz w:val="24"/>
          <w:highlight w:val="none"/>
        </w:rPr>
      </w:pPr>
      <w:r>
        <w:rPr>
          <w:rFonts w:ascii="宋体" w:hAnsi="宋体"/>
          <w:color w:val="auto"/>
          <w:sz w:val="24"/>
          <w:highlight w:val="none"/>
        </w:rPr>
      </w:r>
      <w:r/>
    </w:p>
    <w:p>
      <w:pPr>
        <w:pStyle w:val="1062"/>
        <w:jc w:val="center"/>
        <w:rPr>
          <w:rFonts w:ascii="宋体" w:hAnsi="宋体"/>
          <w:color w:val="auto"/>
          <w:sz w:val="24"/>
          <w:highlight w:val="none"/>
        </w:rPr>
      </w:pPr>
      <w:r>
        <w:rPr>
          <w:rFonts w:ascii="宋体" w:hAnsi="宋体"/>
          <w:color w:val="auto"/>
          <w:sz w:val="24"/>
          <w:highlight w:val="none"/>
        </w:rPr>
      </w:r>
      <w:r/>
    </w:p>
    <w:p>
      <w:pPr>
        <w:pStyle w:val="1062"/>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3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br w:type="page" w:clear="all"/>
      </w:r>
      <w:r/>
    </w:p>
    <w:p>
      <w:pPr>
        <w:pStyle w:val="1062"/>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12</w:t>
      </w:r>
      <w:r>
        <w:rPr>
          <w:rFonts w:ascii="宋体" w:hAnsi="宋体"/>
          <w:b/>
          <w:color w:val="auto"/>
          <w:sz w:val="36"/>
          <w:szCs w:val="36"/>
          <w:highlight w:val="none"/>
        </w:rPr>
        <w:t xml:space="preserve">、中小企业声明函</w:t>
      </w:r>
      <w:r/>
    </w:p>
    <w:p>
      <w:pPr>
        <w:pStyle w:val="1062"/>
        <w:jc w:val="center"/>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hint="eastAsia" w:ascii="宋体" w:hAnsi="宋体"/>
          <w:color w:val="auto"/>
          <w:sz w:val="24"/>
          <w:highlight w:val="none"/>
          <w:lang w:val="en-US" w:eastAsia="zh-CN"/>
        </w:rPr>
        <w:t xml:space="preserve"> </w:t>
      </w:r>
      <w:r>
        <w:rPr>
          <w:rFonts w:ascii="宋体" w:hAnsi="宋体"/>
          <w:color w:val="auto"/>
          <w:sz w:val="24"/>
          <w:szCs w:val="21"/>
          <w:highlight w:val="none"/>
        </w:rPr>
        <w:t xml:space="preserve">  </w:t>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w:t>
      </w:r>
      <w:r>
        <w:rPr>
          <w:rFonts w:hint="eastAsia" w:ascii="宋体" w:hAnsi="宋体" w:cs="宋体"/>
          <w:color w:val="auto"/>
          <w:sz w:val="24"/>
          <w:szCs w:val="24"/>
          <w:highlight w:val="none"/>
          <w:u w:val="single"/>
          <w:lang w:eastAsia="zh-CN"/>
        </w:rPr>
        <w:t xml:space="preserve">徐州市鼓楼区城市管理局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s="宋体"/>
          <w:color w:val="auto"/>
          <w:sz w:val="24"/>
          <w:szCs w:val="24"/>
          <w:highlight w:val="none"/>
          <w:u w:val="single"/>
          <w:lang w:eastAsia="zh-CN"/>
        </w:rPr>
        <w:t xml:space="preserve">荆马河片区道路雨污分流路面修复工程项目</w:t>
      </w:r>
      <w:r>
        <w:rPr>
          <w:rFonts w:ascii="宋体" w:hAnsi="宋体"/>
          <w:color w:val="auto"/>
          <w:sz w:val="24"/>
          <w:highlight w:val="none"/>
          <w:u w:val="single"/>
        </w:rPr>
        <w:t xml:space="preserve">）</w:t>
      </w:r>
      <w:r>
        <w:rPr>
          <w:rFonts w:ascii="宋体" w:hAnsi="宋体"/>
          <w:color w:val="auto"/>
          <w:sz w:val="24"/>
          <w:highlight w:val="none"/>
        </w:rPr>
        <w:t xml:space="preserve">采购活动，工程的施工单位全部为符合政策要求的中小企业。相关企业（含联合体中的中小企业、签订分包意向协议的中小企业）的具体情况如下：</w:t>
      </w:r>
      <w:r/>
    </w:p>
    <w:p>
      <w:pPr>
        <w:pStyle w:val="1062"/>
        <w:spacing w:line="360" w:lineRule="auto"/>
        <w:tabs>
          <w:tab w:val="left" w:pos="312" w:leader="none"/>
        </w:tabs>
        <w:rPr>
          <w:rFonts w:ascii="宋体" w:hAnsi="宋体"/>
          <w:color w:val="auto"/>
          <w:sz w:val="24"/>
          <w:highlight w:val="none"/>
        </w:rPr>
      </w:pPr>
      <w:r>
        <w:rPr>
          <w:rFonts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荆马河片区道路雨污分流路面修复工程项目</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（中型企业、小型企业、微型企业，请选填！）</w:t>
      </w:r>
      <w:r>
        <w:rPr>
          <w:rFonts w:ascii="宋体" w:hAnsi="宋体"/>
          <w:color w:val="auto"/>
          <w:sz w:val="24"/>
          <w:highlight w:val="none"/>
        </w:rPr>
        <w:t xml:space="preserve">；</w:t>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1062"/>
        <w:jc w:val="left"/>
        <w:spacing w:line="360" w:lineRule="auto"/>
        <w:rPr>
          <w:rFonts w:ascii="宋体" w:hAnsi="宋体"/>
          <w:color w:val="auto"/>
          <w:sz w:val="24"/>
          <w:highlight w:val="none"/>
        </w:rPr>
      </w:pPr>
      <w:r>
        <w:rPr>
          <w:rFonts w:ascii="宋体" w:hAnsi="宋体"/>
          <w:color w:val="auto"/>
          <w:sz w:val="24"/>
          <w:highlight w:val="none"/>
        </w:rPr>
      </w:r>
      <w:r/>
    </w:p>
    <w:p>
      <w:pPr>
        <w:pStyle w:val="1066"/>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2"/>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1062"/>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1065"/>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1030"/>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103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103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1030"/>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1030"/>
        <w:ind w:left="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1030"/>
        <w:ind w:left="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1031"/>
        <w:ind w:left="0" w:firstLine="0"/>
        <w:rPr>
          <w:rFonts w:hint="eastAsia" w:ascii="仿宋" w:hAnsi="仿宋" w:eastAsia="仿宋" w:cs="仿宋"/>
          <w:color w:val="auto"/>
          <w:sz w:val="28"/>
          <w:szCs w:val="28"/>
          <w:highlight w:val="none"/>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1062"/>
        <w:jc w:val="center"/>
        <w:spacing w:line="360" w:lineRule="auto"/>
        <w:rPr>
          <w:rFonts w:ascii="宋体" w:hAnsi="宋体"/>
          <w:color w:val="auto"/>
          <w:sz w:val="24"/>
          <w:szCs w:val="21"/>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3032760" cy="6120130"/>
                <wp:effectExtent l="0" t="0" r="15240" b="13970"/>
                <wp:docPr id="17"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fdeaf6c97f857f9560daf6d65cfd404"/>
                        <pic:cNvPicPr>
                          <a:picLocks noChangeAspect="1"/>
                        </pic:cNvPicPr>
                        <pic:nvPr/>
                      </pic:nvPicPr>
                      <pic:blipFill>
                        <a:blip r:embed="rId19"/>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38.8pt;height:481.9pt;mso-wrap-distance-left:0.0pt;mso-wrap-distance-top:0.0pt;mso-wrap-distance-right:0.0pt;mso-wrap-distance-bottom:0.0pt;" stroked="f">
                <v:path textboxrect="0,0,0,0"/>
                <v:imagedata r:id="rId19"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1062"/>
        <w:jc w:val="center"/>
        <w:rPr>
          <w:rFonts w:ascii="宋体" w:hAnsi="宋体"/>
          <w:b/>
          <w:color w:val="auto"/>
          <w:sz w:val="36"/>
          <w:szCs w:val="36"/>
          <w:highlight w:val="none"/>
        </w:rPr>
      </w:pPr>
      <w:r>
        <w:rPr>
          <w:rFonts w:ascii="宋体" w:hAnsi="宋体"/>
          <w:b/>
          <w:bCs/>
          <w:color w:val="auto"/>
          <w:sz w:val="36"/>
          <w:szCs w:val="36"/>
          <w:highlight w:val="none"/>
        </w:rPr>
        <w:t xml:space="preserve">1</w:t>
      </w:r>
      <w:r>
        <w:rPr>
          <w:rFonts w:hint="eastAsia" w:ascii="宋体" w:hAnsi="宋体"/>
          <w:b/>
          <w:bCs/>
          <w:color w:val="auto"/>
          <w:sz w:val="36"/>
          <w:szCs w:val="36"/>
          <w:highlight w:val="none"/>
          <w:lang w:val="en-US" w:eastAsia="zh-CN"/>
        </w:rPr>
        <w:t xml:space="preserve">3</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1062"/>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荆马河片区道路雨污分流路面修复工程项目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62"/>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1062"/>
        <w:ind w:right="29"/>
        <w:rPr>
          <w:rFonts w:ascii="宋体" w:hAnsi="宋体"/>
          <w:color w:val="auto"/>
          <w:sz w:val="24"/>
          <w:highlight w:val="none"/>
        </w:rPr>
      </w:pPr>
      <w:r>
        <w:rPr>
          <w:rFonts w:ascii="宋体" w:hAnsi="宋体"/>
          <w:color w:val="auto"/>
          <w:sz w:val="24"/>
          <w:highlight w:val="none"/>
        </w:rPr>
        <w:t xml:space="preserve">                          </w:t>
      </w:r>
      <w:r/>
    </w:p>
    <w:p>
      <w:pPr>
        <w:pStyle w:val="1062"/>
        <w:ind w:right="29"/>
        <w:rPr>
          <w:rFonts w:ascii="宋体" w:hAnsi="宋体"/>
          <w:color w:val="auto"/>
          <w:sz w:val="24"/>
          <w:highlight w:val="none"/>
        </w:rPr>
      </w:pPr>
      <w:r>
        <w:rPr>
          <w:rFonts w:ascii="宋体" w:hAnsi="宋体"/>
          <w:color w:val="auto"/>
          <w:sz w:val="24"/>
          <w:highlight w:val="none"/>
        </w:rPr>
      </w:r>
      <w:r/>
    </w:p>
    <w:p>
      <w:pPr>
        <w:pStyle w:val="1062"/>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2"/>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62"/>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63"/>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9"/>
        <w:rPr>
          <w:rFonts w:ascii="宋体" w:hAnsi="宋体"/>
          <w:color w:val="auto"/>
          <w:sz w:val="24"/>
          <w:highlight w:val="none"/>
        </w:rPr>
      </w:pPr>
      <w:r>
        <w:rPr>
          <w:rFonts w:ascii="宋体" w:hAnsi="宋体"/>
          <w:color w:val="auto"/>
          <w:sz w:val="24"/>
          <w:highlight w:val="none"/>
        </w:rPr>
      </w:r>
      <w:r/>
    </w:p>
    <w:p>
      <w:pPr>
        <w:pStyle w:val="1062"/>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具备履行合同所必需的设备和专业技术能力的</w:t>
      </w:r>
      <w:r/>
    </w:p>
    <w:p>
      <w:pPr>
        <w:pStyle w:val="1062"/>
        <w:jc w:val="center"/>
        <w:rPr>
          <w:rFonts w:ascii="宋体" w:hAnsi="宋体"/>
          <w:color w:val="auto"/>
          <w:sz w:val="24"/>
          <w:highlight w:val="none"/>
        </w:rPr>
      </w:pPr>
      <w:r>
        <w:rPr>
          <w:rFonts w:ascii="宋体" w:hAnsi="宋体"/>
          <w:b/>
          <w:color w:val="auto"/>
          <w:sz w:val="36"/>
          <w:szCs w:val="36"/>
          <w:highlight w:val="none"/>
        </w:rPr>
        <w:t xml:space="preserve">书面声明（附证明材料扫描件）</w:t>
      </w:r>
      <w:r/>
    </w:p>
    <w:p>
      <w:pPr>
        <w:pStyle w:val="1062"/>
        <w:ind w:firstLine="480"/>
        <w:spacing w:line="360" w:lineRule="auto"/>
        <w:rPr>
          <w:rFonts w:ascii="宋体" w:hAnsi="宋体"/>
          <w:color w:val="auto"/>
          <w:sz w:val="24"/>
          <w:highlight w:val="none"/>
        </w:rPr>
      </w:pPr>
      <w:r>
        <w:rPr>
          <w:rFonts w:ascii="宋体" w:hAnsi="宋体"/>
          <w:color w:val="auto"/>
          <w:sz w:val="24"/>
          <w:highlight w:val="none"/>
        </w:rPr>
      </w:r>
      <w:r/>
    </w:p>
    <w:p>
      <w:pPr>
        <w:pStyle w:val="1062"/>
        <w:ind w:firstLine="480"/>
        <w:spacing w:line="360" w:lineRule="auto"/>
        <w:rPr>
          <w:rFonts w:ascii="宋体" w:hAnsi="宋体"/>
          <w:color w:val="auto"/>
          <w:sz w:val="24"/>
          <w:highlight w:val="none"/>
        </w:rPr>
      </w:pPr>
      <w:r>
        <w:rPr>
          <w:rFonts w:ascii="宋体" w:hAnsi="宋体"/>
          <w:color w:val="auto"/>
          <w:sz w:val="24"/>
          <w:highlight w:val="none"/>
        </w:rPr>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hint="eastAsia" w:ascii="宋体" w:hAnsi="宋体"/>
          <w:color w:val="auto"/>
          <w:sz w:val="24"/>
          <w:highlight w:val="none"/>
          <w:lang w:val="en-US" w:eastAsia="zh-CN"/>
        </w:rPr>
        <w:t xml:space="preserve"> </w:t>
      </w:r>
      <w:r/>
    </w:p>
    <w:p>
      <w:pPr>
        <w:pStyle w:val="1062"/>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荆马河片区道路雨污分流路面修复工程项目</w:t>
      </w:r>
      <w:r>
        <w:rPr>
          <w:rFonts w:hint="eastAsia" w:ascii="宋体" w:hAnsi="宋体"/>
          <w:color w:val="auto"/>
          <w:sz w:val="24"/>
          <w:highlight w:val="none"/>
          <w:lang w:val="en-US" w:eastAsia="zh-CN"/>
        </w:rPr>
        <w:t xml:space="preserve"> </w:t>
      </w:r>
      <w:r/>
    </w:p>
    <w:p>
      <w:pPr>
        <w:pStyle w:val="1062"/>
        <w:spacing w:line="360" w:lineRule="auto"/>
        <w:rPr>
          <w:rFonts w:ascii="宋体" w:hAnsi="宋体"/>
          <w:color w:val="auto"/>
          <w:sz w:val="24"/>
          <w:highlight w:val="none"/>
        </w:rPr>
      </w:pPr>
      <w:r>
        <w:rPr>
          <w:rFonts w:ascii="宋体" w:hAnsi="宋体"/>
          <w:color w:val="auto"/>
          <w:sz w:val="24"/>
          <w:highlight w:val="none"/>
        </w:rPr>
        <w:t xml:space="preserve">  </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eastAsia="zh-CN"/>
        </w:rPr>
        <w:t xml:space="preserve">荆马河片区道路雨污分流路面修复工程项目</w:t>
      </w:r>
      <w:r>
        <w:rPr>
          <w:rFonts w:ascii="宋体" w:hAnsi="宋体"/>
          <w:color w:val="auto"/>
          <w:sz w:val="24"/>
          <w:highlight w:val="none"/>
        </w:rPr>
        <w:t xml:space="preserve">，项目编号：</w:t>
      </w:r>
      <w:r>
        <w:rPr>
          <w:rFonts w:hint="eastAsia" w:ascii="宋体" w:hAnsi="宋体"/>
          <w:color w:val="auto"/>
          <w:sz w:val="24"/>
          <w:highlight w:val="none"/>
          <w:u w:val="single"/>
          <w:lang w:eastAsia="zh-CN"/>
        </w:rPr>
        <w:t xml:space="preserve">JSZC-320302-ZEXG-C2026-0003</w:t>
      </w:r>
      <w:r>
        <w:rPr>
          <w:rFonts w:ascii="宋体" w:hAnsi="宋体"/>
          <w:color w:val="auto"/>
          <w:sz w:val="24"/>
          <w:highlight w:val="none"/>
        </w:rPr>
        <w:t xml:space="preserve">）所必需的设备和专业技术能力，具体为：</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62"/>
        <w:ind w:firstLine="480"/>
        <w:spacing w:line="360" w:lineRule="auto"/>
        <w:rPr>
          <w:rFonts w:ascii="宋体" w:hAnsi="宋体"/>
          <w:color w:val="auto"/>
          <w:sz w:val="24"/>
          <w:highlight w:val="none"/>
        </w:rPr>
      </w:pPr>
      <w:r>
        <w:rPr>
          <w:rFonts w:ascii="宋体" w:hAnsi="宋体"/>
          <w:color w:val="auto"/>
          <w:sz w:val="24"/>
          <w:highlight w:val="none"/>
        </w:rPr>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62"/>
        <w:ind w:firstLine="480"/>
        <w:spacing w:line="360" w:lineRule="auto"/>
        <w:rPr>
          <w:rFonts w:ascii="宋体" w:hAnsi="宋体"/>
          <w:color w:val="auto"/>
          <w:sz w:val="24"/>
          <w:highlight w:val="none"/>
        </w:rPr>
      </w:pPr>
      <w:r>
        <w:rPr>
          <w:rFonts w:ascii="宋体" w:hAnsi="宋体"/>
          <w:color w:val="auto"/>
          <w:sz w:val="24"/>
          <w:highlight w:val="none"/>
        </w:rPr>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1062"/>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1062"/>
        <w:spacing w:line="360" w:lineRule="auto"/>
        <w:rPr>
          <w:rFonts w:ascii="宋体" w:hAnsi="宋体"/>
          <w:color w:val="auto"/>
          <w:sz w:val="24"/>
          <w:highlight w:val="none"/>
        </w:rPr>
      </w:pPr>
      <w:r>
        <w:rPr>
          <w:rFonts w:ascii="宋体" w:hAnsi="宋体"/>
          <w:color w:val="auto"/>
          <w:sz w:val="24"/>
          <w:highlight w:val="none"/>
        </w:rPr>
      </w:r>
      <w:r/>
    </w:p>
    <w:p>
      <w:pPr>
        <w:pStyle w:val="1062"/>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62"/>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1062"/>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1062"/>
        <w:numPr>
          <w:ilvl w:val="0"/>
          <w:numId w:val="0"/>
        </w:numPr>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541" w:name="OLE_LINK13"/>
      <w:r/>
      <w:bookmarkStart w:id="542" w:name="OLE_LINK14"/>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残疾人福利性单位声明函</w:t>
      </w:r>
      <w:bookmarkEnd w:id="541"/>
      <w:r/>
      <w:bookmarkEnd w:id="542"/>
      <w:r/>
      <w:r/>
    </w:p>
    <w:p>
      <w:pPr>
        <w:pStyle w:val="1063"/>
        <w:numPr>
          <w:ilvl w:val="0"/>
          <w:numId w:val="0"/>
        </w:numPr>
        <w:jc w:val="center"/>
        <w:rPr>
          <w:color w:val="auto"/>
          <w:highlight w:val="none"/>
        </w:rPr>
      </w:pPr>
      <w:r>
        <w:rPr>
          <w:rFonts w:ascii="宋体" w:hAnsi="宋体" w:eastAsia="宋体" w:cs="宋体"/>
          <w:b/>
          <w:color w:val="auto"/>
          <w:sz w:val="24"/>
          <w:highlight w:val="none"/>
        </w:rPr>
        <w:t xml:space="preserve">（注：如供应商不属于残疾人福利性单位，不需提供此声明函）</w:t>
      </w:r>
      <w:r/>
    </w:p>
    <w:p>
      <w:pPr>
        <w:pStyle w:val="1062"/>
        <w:jc w:val="center"/>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JSZC-320302-ZEXG-C2026-0003</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62"/>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w:t>
      </w:r>
      <w:r>
        <w:rPr>
          <w:rFonts w:hint="eastAsia" w:ascii="宋体" w:hAnsi="宋体"/>
          <w:color w:val="auto"/>
          <w:spacing w:val="6"/>
          <w:sz w:val="24"/>
          <w:highlight w:val="none"/>
          <w:u w:val="single"/>
          <w:lang w:eastAsia="zh-CN"/>
        </w:rPr>
        <w:t xml:space="preserve">徐州市鼓楼区城市管理局</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单位的</w:t>
      </w:r>
      <w:r>
        <w:rPr>
          <w:rFonts w:ascii="宋体" w:hAnsi="宋体"/>
          <w:color w:val="auto"/>
          <w:spacing w:val="6"/>
          <w:sz w:val="24"/>
          <w:highlight w:val="none"/>
          <w:u w:val="single"/>
        </w:rPr>
        <w:t xml:space="preserve">      </w:t>
      </w:r>
      <w:r>
        <w:rPr>
          <w:rFonts w:hint="eastAsia" w:ascii="宋体" w:hAnsi="宋体" w:cs="Times New Roman"/>
          <w:color w:val="auto"/>
          <w:spacing w:val="6"/>
          <w:sz w:val="24"/>
          <w:highlight w:val="none"/>
          <w:u w:val="single"/>
          <w:lang w:eastAsia="zh-CN"/>
        </w:rPr>
        <w:t xml:space="preserve">荆马河片区道路雨污分流路面修复工程项目</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62"/>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1062"/>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62"/>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62"/>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1062"/>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1062"/>
        <w:spacing w:line="520" w:lineRule="exact"/>
        <w:rPr>
          <w:rFonts w:ascii="宋体" w:hAnsi="宋体"/>
          <w:color w:val="auto"/>
          <w:sz w:val="24"/>
          <w:highlight w:val="none"/>
        </w:rPr>
      </w:pPr>
      <w:r>
        <w:rPr>
          <w:rFonts w:ascii="宋体" w:hAnsi="宋体"/>
          <w:color w:val="auto"/>
          <w:sz w:val="24"/>
          <w:highlight w:val="none"/>
        </w:rPr>
      </w:r>
      <w:r/>
    </w:p>
    <w:p>
      <w:pPr>
        <w:pStyle w:val="1062"/>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1062"/>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1062"/>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1062"/>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1062"/>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6</w:t>
      </w:r>
      <w:r>
        <w:rPr>
          <w:rFonts w:ascii="宋体" w:hAnsi="宋体"/>
          <w:b/>
          <w:color w:val="auto"/>
          <w:sz w:val="36"/>
          <w:szCs w:val="36"/>
          <w:highlight w:val="none"/>
        </w:rPr>
        <w:t xml:space="preserve">、预付款保函支付条款模板</w:t>
      </w:r>
      <w:r/>
    </w:p>
    <w:p>
      <w:pPr>
        <w:pStyle w:val="10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10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79"/>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0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079"/>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79"/>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79"/>
        <w:ind w:firstLine="480"/>
        <w:spacing w:line="360" w:lineRule="auto"/>
        <w:rPr>
          <w:rFonts w:ascii="宋体" w:hAnsi="宋体"/>
          <w:color w:val="auto"/>
          <w:sz w:val="24"/>
          <w:highlight w:val="none"/>
        </w:rPr>
      </w:pPr>
      <w:r>
        <w:rPr>
          <w:rFonts w:ascii="宋体" w:hAnsi="宋体"/>
          <w:color w:val="auto"/>
          <w:sz w:val="24"/>
          <w:highlight w:val="none"/>
        </w:rPr>
      </w:r>
      <w:r/>
    </w:p>
    <w:p>
      <w:pPr>
        <w:pStyle w:val="1079"/>
        <w:ind w:firstLine="480"/>
        <w:spacing w:line="360" w:lineRule="auto"/>
        <w:rPr>
          <w:rFonts w:ascii="宋体" w:hAnsi="宋体"/>
          <w:color w:val="auto"/>
          <w:sz w:val="24"/>
          <w:highlight w:val="none"/>
        </w:rPr>
      </w:pPr>
      <w:r>
        <w:rPr>
          <w:rFonts w:ascii="宋体" w:hAnsi="宋体"/>
          <w:color w:val="auto"/>
          <w:sz w:val="24"/>
          <w:highlight w:val="none"/>
        </w:rPr>
      </w:r>
      <w:r/>
    </w:p>
    <w:p>
      <w:pPr>
        <w:pStyle w:val="1079"/>
        <w:ind w:firstLine="480"/>
        <w:spacing w:line="360" w:lineRule="auto"/>
        <w:rPr>
          <w:rFonts w:ascii="宋体" w:hAnsi="宋体"/>
          <w:color w:val="auto"/>
          <w:sz w:val="24"/>
          <w:highlight w:val="none"/>
        </w:rPr>
      </w:pPr>
      <w:r>
        <w:rPr>
          <w:rFonts w:ascii="宋体" w:hAnsi="宋体"/>
          <w:color w:val="auto"/>
          <w:sz w:val="24"/>
          <w:highlight w:val="none"/>
        </w:rPr>
      </w:r>
      <w:r/>
    </w:p>
    <w:p>
      <w:pPr>
        <w:pStyle w:val="1079"/>
        <w:ind w:firstLine="480"/>
        <w:spacing w:line="360" w:lineRule="auto"/>
        <w:rPr>
          <w:rFonts w:ascii="宋体" w:hAnsi="宋体"/>
          <w:color w:val="auto"/>
          <w:sz w:val="24"/>
          <w:highlight w:val="none"/>
        </w:rPr>
      </w:pPr>
      <w:r>
        <w:rPr>
          <w:rFonts w:ascii="宋体" w:hAnsi="宋体"/>
          <w:color w:val="auto"/>
          <w:sz w:val="24"/>
          <w:highlight w:val="none"/>
        </w:rPr>
      </w:r>
      <w:r/>
    </w:p>
    <w:p>
      <w:pPr>
        <w:pStyle w:val="1065"/>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065"/>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sectPr>
          <w:footerReference w:type="default" r:id="rId16"/>
          <w:footerReference w:type="first" r:id="rId17"/>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1064"/>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17、</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徐州市政府采购代理服务</w:t>
      </w:r>
      <w:r>
        <w:rPr>
          <w:rFonts w:hint="eastAsia" w:ascii="宋体" w:hAnsi="宋体" w:eastAsia="宋体" w:cs="宋体"/>
          <w:color w:val="auto"/>
          <w:sz w:val="32"/>
          <w:szCs w:val="32"/>
          <w:highlight w:val="none"/>
          <w:lang w:val="en-US" w:eastAsia="zh-CN"/>
        </w:rPr>
        <w:t xml:space="preserve">行业</w:t>
      </w:r>
      <w:r>
        <w:rPr>
          <w:rFonts w:hint="eastAsia" w:ascii="宋体" w:hAnsi="宋体" w:cs="宋体"/>
          <w:color w:val="auto"/>
          <w:sz w:val="32"/>
          <w:szCs w:val="32"/>
          <w:highlight w:val="none"/>
          <w:lang w:val="en-US" w:eastAsia="zh-CN"/>
        </w:rPr>
        <w:t xml:space="preserve">收费</w:t>
      </w:r>
      <w:r>
        <w:rPr>
          <w:rFonts w:hint="eastAsia" w:ascii="宋体" w:hAnsi="宋体" w:eastAsia="宋体" w:cs="宋体"/>
          <w:color w:val="auto"/>
          <w:sz w:val="32"/>
          <w:szCs w:val="32"/>
          <w:highlight w:val="none"/>
        </w:rPr>
        <w:t xml:space="preserve">指导价</w:t>
      </w:r>
      <w:r/>
    </w:p>
    <w:tbl>
      <w:tblPr>
        <w:tblStyle w:val="1024"/>
        <w:tblW w:w="947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3"/>
        <w:gridCol w:w="3366"/>
      </w:tblGrid>
      <w:tr>
        <w:trPr>
          <w:jc w:val="center"/>
          <w:trHeight w:val="399"/>
        </w:trPr>
        <w:tc>
          <w:tcPr>
            <w:tcBorders>
              <w:top w:val="single" w:color="auto" w:sz="4" w:space="0"/>
            </w:tcBorders>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或者成交</w:t>
            </w:r>
            <w:r>
              <w:rPr>
                <w:rFonts w:hint="eastAsia" w:ascii="宋体" w:hAnsi="宋体" w:eastAsia="宋体" w:cs="宋体"/>
                <w:color w:val="auto"/>
                <w:sz w:val="24"/>
                <w:szCs w:val="24"/>
                <w:highlight w:val="none"/>
              </w:rPr>
              <w:t xml:space="preserve">金额</w:t>
            </w:r>
            <w:r/>
          </w:p>
        </w:tc>
        <w:tc>
          <w:tcPr>
            <w:tcBorders>
              <w:top w:val="single" w:color="auto" w:sz="4" w:space="0"/>
            </w:tcBorders>
            <w:tcW w:w="3366"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费率</w:t>
            </w:r>
            <w:r/>
          </w:p>
        </w:tc>
      </w:tr>
      <w:tr>
        <w:trPr>
          <w:jc w:val="center"/>
          <w:trHeight w:val="590"/>
        </w:trPr>
        <w:tc>
          <w:tcPr>
            <w:tcBorders>
              <w:top w:val="single" w:color="auto" w:sz="4" w:space="0"/>
            </w:tcBorders>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最低收费金额（每个委托项目）</w:t>
            </w:r>
            <w:r/>
          </w:p>
        </w:tc>
        <w:tc>
          <w:tcPr>
            <w:tcBorders>
              <w:top w:val="single" w:color="auto" w:sz="4" w:space="0"/>
            </w:tcBorders>
            <w:tcW w:w="3366"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5000元</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万</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eastAsia="zh-CN"/>
              </w:rPr>
              <w:t xml:space="preserve">（含</w:t>
            </w:r>
            <w:r>
              <w:rPr>
                <w:rFonts w:hint="eastAsia" w:ascii="宋体" w:hAnsi="宋体" w:cs="宋体"/>
                <w:color w:val="auto"/>
                <w:sz w:val="24"/>
                <w:szCs w:val="24"/>
                <w:highlight w:val="none"/>
                <w:lang w:val="en-US" w:eastAsia="zh-CN"/>
              </w:rPr>
              <w:t xml:space="preserve">50万元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400万元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0.80</w:t>
            </w:r>
            <w:r>
              <w:rPr>
                <w:rFonts w:hint="eastAsia" w:ascii="宋体" w:hAnsi="宋体" w:eastAsia="宋体" w:cs="宋体"/>
                <w:color w:val="auto"/>
                <w:sz w:val="24"/>
                <w:szCs w:val="24"/>
                <w:highlight w:val="none"/>
              </w:rPr>
              <w:t xml:space="preserve">%</w:t>
            </w:r>
            <w:r/>
          </w:p>
        </w:tc>
      </w:tr>
      <w:tr>
        <w:trPr>
          <w:jc w:val="center"/>
          <w:trHeight w:val="40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0.25</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w:t>
            </w:r>
            <w:r>
              <w:rPr>
                <w:rFonts w:hint="eastAsia" w:ascii="宋体" w:hAnsi="宋体" w:eastAsia="宋体" w:cs="宋体"/>
                <w:color w:val="auto"/>
                <w:sz w:val="24"/>
                <w:szCs w:val="24"/>
                <w:highlight w:val="none"/>
              </w:rPr>
              <w:t xml:space="preserve">%</w:t>
            </w:r>
            <w:r/>
          </w:p>
        </w:tc>
      </w:tr>
      <w:tr>
        <w:trPr>
          <w:jc w:val="center"/>
          <w:trHeight w:val="399"/>
        </w:trPr>
        <w:tc>
          <w:tcPr>
            <w:tcW w:w="611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0.01</w:t>
            </w:r>
            <w:r>
              <w:rPr>
                <w:rFonts w:hint="eastAsia" w:ascii="宋体" w:hAnsi="宋体" w:eastAsia="宋体" w:cs="宋体"/>
                <w:color w:val="auto"/>
                <w:sz w:val="24"/>
                <w:szCs w:val="24"/>
                <w:highlight w:val="none"/>
              </w:rPr>
              <w:t xml:space="preserve">%</w:t>
            </w:r>
            <w:r/>
          </w:p>
        </w:tc>
      </w:tr>
      <w:tr>
        <w:trPr>
          <w:jc w:val="center"/>
          <w:trHeight w:val="455"/>
        </w:trPr>
        <w:tc>
          <w:tcPr>
            <w:tcW w:w="611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50亿</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以上</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说明：</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2.代理服务费按差额定率累进法计算。</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cs="宋体"/>
          <w:color w:val="auto"/>
          <w:sz w:val="22"/>
          <w:szCs w:val="18"/>
          <w:highlight w:val="none"/>
          <w:lang w:val="en-US" w:eastAsia="zh-CN"/>
        </w:rPr>
        <w:t xml:space="preserve">5</w:t>
      </w:r>
      <w:r>
        <w:rPr>
          <w:rFonts w:hint="eastAsia" w:ascii="宋体" w:hAnsi="宋体" w:eastAsia="宋体" w:cs="宋体"/>
          <w:color w:val="auto"/>
          <w:sz w:val="22"/>
          <w:szCs w:val="18"/>
          <w:highlight w:val="none"/>
          <w:lang w:val="en-US" w:eastAsia="zh-CN"/>
        </w:rPr>
        <w:t xml:space="preserve">.定点类等无金额或事先不能计算出价格总额的项目，按中标（成交）金额100万元计算。</w:t>
      </w:r>
      <w:r/>
    </w:p>
    <w:p>
      <w:pPr>
        <w:spacing w:line="312" w:lineRule="auto"/>
        <w:rPr>
          <w:rFonts w:hint="eastAsia" w:ascii="宋体" w:hAnsi="宋体" w:eastAsia="宋体" w:cs="宋体"/>
          <w:color w:val="auto"/>
          <w:sz w:val="22"/>
          <w:szCs w:val="18"/>
          <w:highlight w:val="none"/>
          <w:lang w:val="en-US" w:eastAsia="zh-CN"/>
        </w:rPr>
      </w:pPr>
      <w:r>
        <w:rPr>
          <w:rFonts w:hint="eastAsia" w:ascii="宋体" w:hAnsi="宋体" w:cs="宋体"/>
          <w:color w:val="auto"/>
          <w:sz w:val="22"/>
          <w:szCs w:val="18"/>
          <w:highlight w:val="none"/>
          <w:lang w:val="en-US" w:eastAsia="zh-CN"/>
        </w:rPr>
        <w:t xml:space="preserve">6</w:t>
      </w:r>
      <w:r>
        <w:rPr>
          <w:rFonts w:hint="eastAsia" w:ascii="宋体" w:hAnsi="宋体" w:eastAsia="宋体" w:cs="宋体"/>
          <w:color w:val="auto"/>
          <w:sz w:val="22"/>
          <w:szCs w:val="18"/>
          <w:highlight w:val="none"/>
          <w:lang w:val="en-US" w:eastAsia="zh-CN"/>
        </w:rPr>
        <w:t xml:space="preserve">.</w:t>
      </w:r>
      <w:r>
        <w:rPr>
          <w:rFonts w:hint="eastAsia" w:ascii="宋体" w:hAnsi="宋体" w:cs="宋体"/>
          <w:color w:val="auto"/>
          <w:sz w:val="22"/>
          <w:szCs w:val="18"/>
          <w:highlight w:val="none"/>
          <w:lang w:val="en-US" w:eastAsia="zh-CN"/>
        </w:rPr>
        <w:t xml:space="preserve">有分</w:t>
      </w:r>
      <w:r>
        <w:rPr>
          <w:rFonts w:hint="eastAsia" w:ascii="宋体" w:hAnsi="宋体" w:eastAsia="宋体" w:cs="宋体"/>
          <w:color w:val="auto"/>
          <w:sz w:val="22"/>
          <w:szCs w:val="18"/>
          <w:highlight w:val="none"/>
          <w:lang w:val="en-US" w:eastAsia="zh-CN"/>
        </w:rPr>
        <w:t xml:space="preserve">包（</w:t>
      </w:r>
      <w:r>
        <w:rPr>
          <w:rFonts w:hint="eastAsia" w:ascii="宋体" w:hAnsi="宋体" w:cs="宋体"/>
          <w:color w:val="auto"/>
          <w:sz w:val="22"/>
          <w:szCs w:val="18"/>
          <w:highlight w:val="none"/>
          <w:lang w:val="en-US" w:eastAsia="zh-CN"/>
        </w:rPr>
        <w:t xml:space="preserve">分</w:t>
      </w:r>
      <w:r>
        <w:rPr>
          <w:rFonts w:hint="eastAsia" w:ascii="宋体" w:hAnsi="宋体" w:eastAsia="宋体" w:cs="宋体"/>
          <w:color w:val="auto"/>
          <w:sz w:val="22"/>
          <w:szCs w:val="18"/>
          <w:highlight w:val="none"/>
          <w:lang w:val="en-US" w:eastAsia="zh-CN"/>
        </w:rPr>
        <w:t xml:space="preserve">标段）</w:t>
      </w:r>
      <w:r>
        <w:rPr>
          <w:rFonts w:hint="eastAsia" w:ascii="宋体" w:hAnsi="宋体" w:cs="宋体"/>
          <w:color w:val="auto"/>
          <w:sz w:val="22"/>
          <w:szCs w:val="18"/>
          <w:highlight w:val="none"/>
          <w:lang w:val="en-US" w:eastAsia="zh-CN"/>
        </w:rPr>
        <w:t xml:space="preserve">的</w:t>
      </w:r>
      <w:r>
        <w:rPr>
          <w:rFonts w:hint="eastAsia" w:ascii="宋体" w:hAnsi="宋体" w:eastAsia="宋体" w:cs="宋体"/>
          <w:color w:val="auto"/>
          <w:sz w:val="22"/>
          <w:szCs w:val="18"/>
          <w:highlight w:val="none"/>
          <w:lang w:val="en-US" w:eastAsia="zh-CN"/>
        </w:rPr>
        <w:t xml:space="preserve">按</w:t>
      </w:r>
      <w:r>
        <w:rPr>
          <w:rFonts w:hint="eastAsia" w:ascii="宋体" w:hAnsi="宋体" w:cs="宋体"/>
          <w:color w:val="auto"/>
          <w:sz w:val="22"/>
          <w:szCs w:val="18"/>
          <w:highlight w:val="none"/>
          <w:lang w:val="en-US" w:eastAsia="zh-CN"/>
        </w:rPr>
        <w:t xml:space="preserve">一个</w:t>
      </w:r>
      <w:r>
        <w:rPr>
          <w:rFonts w:hint="eastAsia" w:ascii="宋体" w:hAnsi="宋体" w:eastAsia="宋体" w:cs="宋体"/>
          <w:color w:val="auto"/>
          <w:sz w:val="22"/>
          <w:szCs w:val="18"/>
          <w:highlight w:val="none"/>
          <w:lang w:val="en-US" w:eastAsia="zh-CN"/>
        </w:rPr>
        <w:t xml:space="preserve">项目</w:t>
      </w:r>
      <w:r>
        <w:rPr>
          <w:rFonts w:hint="eastAsia" w:ascii="宋体" w:hAnsi="宋体" w:cs="宋体"/>
          <w:color w:val="auto"/>
          <w:sz w:val="22"/>
          <w:szCs w:val="18"/>
          <w:highlight w:val="none"/>
          <w:lang w:val="en-US" w:eastAsia="zh-CN"/>
        </w:rPr>
        <w:t xml:space="preserve">计算</w:t>
      </w:r>
      <w:r>
        <w:rPr>
          <w:rFonts w:hint="eastAsia" w:ascii="宋体" w:hAnsi="宋体" w:eastAsia="宋体" w:cs="宋体"/>
          <w:color w:val="auto"/>
          <w:sz w:val="22"/>
          <w:szCs w:val="18"/>
          <w:highlight w:val="none"/>
          <w:lang w:val="en-US" w:eastAsia="zh-CN"/>
        </w:rPr>
        <w:t xml:space="preserve">。</w:t>
      </w:r>
      <w:r/>
    </w:p>
    <w:p>
      <w:pPr>
        <w:pStyle w:val="1065"/>
        <w:numPr>
          <w:ilvl w:val="0"/>
          <w:numId w:val="0"/>
        </w:numPr>
        <w:ind w:right="6"/>
        <w:rPr>
          <w:rFonts w:hint="eastAsia"/>
          <w:color w:val="auto"/>
          <w:sz w:val="22"/>
          <w:szCs w:val="18"/>
          <w:highlight w:val="none"/>
        </w:rPr>
      </w:pPr>
      <w:r>
        <w:rPr>
          <w:rFonts w:hint="eastAsia" w:ascii="宋体" w:hAnsi="宋体" w:cs="宋体"/>
          <w:color w:val="auto"/>
          <w:sz w:val="22"/>
          <w:szCs w:val="18"/>
          <w:highlight w:val="none"/>
          <w:lang w:val="en-US" w:eastAsia="zh-CN"/>
        </w:rPr>
        <w:t xml:space="preserve">7</w:t>
      </w:r>
      <w:r>
        <w:rPr>
          <w:rFonts w:hint="eastAsia" w:ascii="宋体" w:hAnsi="宋体" w:eastAsia="宋体" w:cs="宋体"/>
          <w:color w:val="auto"/>
          <w:sz w:val="22"/>
          <w:szCs w:val="18"/>
          <w:highlight w:val="none"/>
          <w:lang w:val="en-US" w:eastAsia="zh-CN"/>
        </w:rPr>
        <w:t xml:space="preserve">.以上价格为协会指导价，具体</w:t>
      </w:r>
      <w:r>
        <w:rPr>
          <w:rFonts w:hint="eastAsia" w:ascii="宋体" w:hAnsi="宋体" w:cs="宋体"/>
          <w:color w:val="auto"/>
          <w:sz w:val="22"/>
          <w:szCs w:val="18"/>
          <w:highlight w:val="none"/>
          <w:lang w:val="en-US" w:eastAsia="zh-CN"/>
        </w:rPr>
        <w:t xml:space="preserve">可根据项目难易程度和优质优价原则协商确定</w:t>
      </w:r>
      <w:r>
        <w:rPr>
          <w:rFonts w:hint="eastAsia" w:ascii="宋体" w:hAnsi="宋体" w:eastAsia="宋体" w:cs="宋体"/>
          <w:color w:val="auto"/>
          <w:sz w:val="22"/>
          <w:szCs w:val="18"/>
          <w:highlight w:val="none"/>
          <w:lang w:val="en-US" w:eastAsia="zh-CN"/>
        </w:rPr>
        <w:t xml:space="preserve">。</w:t>
      </w:r>
      <w:r/>
    </w:p>
    <w:p>
      <w:pPr>
        <w:pStyle w:val="1062"/>
        <w:spacing w:line="360" w:lineRule="auto"/>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tabs>
                              <w:tab w:val="clear" w:pos="4153" w:leader="none"/>
                              <w:tab w:val="clear" w:pos="8306" w:leader="none"/>
                            </w:tabs>
                          </w:pPr>
                          <w:r/>
                          <w:r/>
                        </w:p>
                        <w:p>
                          <w:pPr>
                            <w:pStyle w:val="1062"/>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tabs>
                        <w:tab w:val="clear" w:pos="4153" w:leader="none"/>
                        <w:tab w:val="clear" w:pos="8306" w:leader="none"/>
                      </w:tabs>
                    </w:pPr>
                    <w:r/>
                    <w:r/>
                  </w:p>
                  <w:p>
                    <w:pPr>
                      <w:pStyle w:val="106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86385" cy="146050"/>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28659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22.5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tabs>
                              <w:tab w:val="clear" w:pos="4153" w:leader="none"/>
                              <w:tab w:val="clear" w:pos="8306" w:leader="none"/>
                            </w:tabs>
                          </w:pPr>
                          <w:r/>
                          <w:r/>
                        </w:p>
                        <w:p>
                          <w:pPr>
                            <w:pStyle w:val="1062"/>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tabs>
                        <w:tab w:val="clear" w:pos="4153" w:leader="none"/>
                        <w:tab w:val="clear" w:pos="8306" w:leader="none"/>
                      </w:tabs>
                    </w:pPr>
                    <w:r/>
                    <w:r/>
                  </w:p>
                  <w:p>
                    <w:pPr>
                      <w:pStyle w:val="106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396240" cy="12954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396240" cy="129540"/>
                      </a:xfrm>
                      <a:prstGeom prst="rect">
                        <a:avLst/>
                      </a:prstGeom>
                      <a:noFill/>
                      <a:ln>
                        <a:noFill/>
                      </a:ln>
                    </wps:spPr>
                    <wps:txbx>
                      <w:txbxContent>
                        <w:p>
                          <w:pPr>
                            <w:jc w:val="left"/>
                            <w:widowControl w:val="off"/>
                            <w:rPr>
                              <w:rStyle w:val="1052"/>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1052"/>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1052"/>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31.2pt;height:10.2pt;mso-wrap-distance-left:9.0pt;mso-wrap-distance-top:0.0pt;mso-wrap-distance-right:9.0pt;mso-wrap-distance-bottom:0.0pt;visibility:visible;" filled="f" stroked="f">
              <v:textbox inset="0,0,0,0">
                <w:txbxContent>
                  <w:p>
                    <w:pPr>
                      <w:jc w:val="left"/>
                      <w:widowControl w:val="off"/>
                      <w:rPr>
                        <w:rStyle w:val="1052"/>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Style w:val="1052"/>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Style w:val="1052"/>
                        <w:rFonts w:ascii="Times New Roman" w:hAnsi="Times New Roman" w:eastAsia="宋体" w:cs="Times New Roman"/>
                        <w:sz w:val="21"/>
                        <w:szCs w:val="24"/>
                        <w:lang w:val="en-US" w:eastAsia="zh-CN" w:bidi="ar-SA"/>
                      </w:rPr>
                      <w:t xml:space="preserve">5</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99085" cy="153035"/>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299085" cy="153035"/>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23.5pt;height:12.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45"/>
      <w:jc w:val="both"/>
      <w:spacing w:line="172" w:lineRule="auto"/>
      <w:widowControl w:val="off"/>
      <w:rPr>
        <w:rFonts w:hint="default" w:ascii="宋体" w:hAnsi="宋体" w:eastAsia="宋体" w:cs="宋体"/>
        <w:sz w:val="18"/>
        <w:szCs w:val="18"/>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18440" cy="146050"/>
              <wp:effectExtent l="3175" t="3175" r="3175" b="3175"/>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2183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7.2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tabs>
                              <w:tab w:val="clear" w:pos="4153" w:leader="none"/>
                              <w:tab w:val="clear" w:pos="8306" w:leader="none"/>
                            </w:tabs>
                          </w:pPr>
                          <w:r/>
                          <w:r/>
                        </w:p>
                        <w:p>
                          <w:pPr>
                            <w:pStyle w:val="1062"/>
                          </w:pPr>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tabs>
                        <w:tab w:val="clear" w:pos="4153" w:leader="none"/>
                        <w:tab w:val="clear" w:pos="8306" w:leader="none"/>
                      </w:tabs>
                    </w:pPr>
                    <w:r/>
                    <w:r/>
                  </w:p>
                  <w:p>
                    <w:pPr>
                      <w:pStyle w:val="10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6"/>
  </w:num>
  <w:num w:numId="5">
    <w:abstractNumId w:val="1"/>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3" w:default="1">
    <w:name w:val="Normal"/>
    <w:link w:val="1290"/>
    <w:uiPriority w:val="0"/>
    <w:qFormat/>
    <w:rPr>
      <w:rFonts w:hint="default" w:ascii="Times New Roman" w:hAnsi="Times New Roman" w:eastAsia="宋体" w:cs="Times New Roman"/>
    </w:rPr>
  </w:style>
  <w:style w:type="paragraph" w:styleId="1014">
    <w:name w:val="Heading 1"/>
    <w:next w:val="1013"/>
    <w:link w:val="1087"/>
    <w:uiPriority w:val="9"/>
    <w:qFormat/>
    <w:pPr>
      <w:keepLines/>
      <w:keepNext/>
      <w:spacing w:before="480" w:after="200"/>
      <w:outlineLvl w:val="0"/>
    </w:pPr>
    <w:rPr>
      <w:rFonts w:hint="default" w:ascii="Arial" w:hAnsi="Arial" w:eastAsia="Arial" w:cs="Arial"/>
      <w:sz w:val="40"/>
      <w:szCs w:val="40"/>
    </w:rPr>
  </w:style>
  <w:style w:type="paragraph" w:styleId="1015">
    <w:name w:val="Heading 2"/>
    <w:basedOn w:val="1013"/>
    <w:next w:val="1013"/>
    <w:link w:val="1088"/>
    <w:uiPriority w:val="9"/>
    <w:unhideWhenUsed/>
    <w:qFormat/>
    <w:pPr>
      <w:keepLines/>
      <w:keepNext/>
      <w:spacing w:before="360" w:after="200"/>
      <w:outlineLvl w:val="1"/>
    </w:pPr>
    <w:rPr>
      <w:rFonts w:hint="default" w:ascii="Arial" w:hAnsi="Arial" w:eastAsia="Arial" w:cs="Arial"/>
      <w:sz w:val="34"/>
    </w:rPr>
  </w:style>
  <w:style w:type="paragraph" w:styleId="1016">
    <w:name w:val="Heading 3"/>
    <w:basedOn w:val="1013"/>
    <w:next w:val="1013"/>
    <w:link w:val="1089"/>
    <w:uiPriority w:val="9"/>
    <w:unhideWhenUsed/>
    <w:qFormat/>
    <w:pPr>
      <w:keepLines/>
      <w:keepNext/>
      <w:spacing w:before="320" w:after="200"/>
      <w:outlineLvl w:val="2"/>
    </w:pPr>
    <w:rPr>
      <w:rFonts w:hint="default" w:ascii="Arial" w:hAnsi="Arial" w:eastAsia="Arial" w:cs="Arial"/>
      <w:sz w:val="30"/>
      <w:szCs w:val="30"/>
    </w:rPr>
  </w:style>
  <w:style w:type="paragraph" w:styleId="1017">
    <w:name w:val="Heading 4"/>
    <w:basedOn w:val="1013"/>
    <w:next w:val="1013"/>
    <w:link w:val="1090"/>
    <w:uiPriority w:val="9"/>
    <w:unhideWhenUsed/>
    <w:qFormat/>
    <w:pPr>
      <w:keepLines/>
      <w:keepNext/>
      <w:spacing w:before="320" w:after="200"/>
      <w:outlineLvl w:val="3"/>
    </w:pPr>
    <w:rPr>
      <w:rFonts w:hint="default" w:ascii="Arial" w:hAnsi="Arial" w:eastAsia="Arial" w:cs="Arial"/>
      <w:b/>
      <w:bCs/>
      <w:sz w:val="26"/>
      <w:szCs w:val="26"/>
    </w:rPr>
  </w:style>
  <w:style w:type="paragraph" w:styleId="1018">
    <w:name w:val="Heading 5"/>
    <w:next w:val="1013"/>
    <w:link w:val="1091"/>
    <w:uiPriority w:val="9"/>
    <w:unhideWhenUsed/>
    <w:qFormat/>
    <w:pPr>
      <w:keepLines/>
      <w:keepNext/>
      <w:spacing w:before="320" w:after="200"/>
      <w:outlineLvl w:val="4"/>
    </w:pPr>
    <w:rPr>
      <w:rFonts w:hint="default" w:ascii="Arial" w:hAnsi="Arial" w:eastAsia="Arial" w:cs="Arial"/>
      <w:b/>
      <w:bCs/>
      <w:sz w:val="24"/>
      <w:szCs w:val="24"/>
    </w:rPr>
  </w:style>
  <w:style w:type="paragraph" w:styleId="1019">
    <w:name w:val="Heading 6"/>
    <w:next w:val="1013"/>
    <w:link w:val="1092"/>
    <w:uiPriority w:val="9"/>
    <w:unhideWhenUsed/>
    <w:qFormat/>
    <w:pPr>
      <w:keepLines/>
      <w:keepNext/>
      <w:spacing w:before="320" w:after="200"/>
      <w:outlineLvl w:val="5"/>
    </w:pPr>
    <w:rPr>
      <w:rFonts w:hint="default" w:ascii="Arial" w:hAnsi="Arial" w:eastAsia="Arial" w:cs="Arial"/>
      <w:b/>
      <w:bCs/>
      <w:sz w:val="22"/>
      <w:szCs w:val="22"/>
    </w:rPr>
  </w:style>
  <w:style w:type="paragraph" w:styleId="1020">
    <w:name w:val="Heading 7"/>
    <w:next w:val="1013"/>
    <w:link w:val="109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21">
    <w:name w:val="Heading 8"/>
    <w:next w:val="1013"/>
    <w:link w:val="1094"/>
    <w:uiPriority w:val="9"/>
    <w:unhideWhenUsed/>
    <w:qFormat/>
    <w:pPr>
      <w:keepLines/>
      <w:keepNext/>
      <w:spacing w:before="320" w:after="200"/>
      <w:outlineLvl w:val="7"/>
    </w:pPr>
    <w:rPr>
      <w:rFonts w:hint="default" w:ascii="Arial" w:hAnsi="Arial" w:eastAsia="Arial" w:cs="Arial"/>
      <w:i/>
      <w:iCs/>
      <w:sz w:val="22"/>
      <w:szCs w:val="22"/>
    </w:rPr>
  </w:style>
  <w:style w:type="paragraph" w:styleId="1022">
    <w:name w:val="Heading 9"/>
    <w:next w:val="1013"/>
    <w:link w:val="1095"/>
    <w:uiPriority w:val="9"/>
    <w:unhideWhenUsed/>
    <w:qFormat/>
    <w:pPr>
      <w:keepLines/>
      <w:keepNext/>
      <w:spacing w:before="320" w:after="200"/>
      <w:outlineLvl w:val="8"/>
    </w:pPr>
    <w:rPr>
      <w:rFonts w:hint="default" w:ascii="Arial" w:hAnsi="Arial" w:eastAsia="Arial" w:cs="Arial"/>
      <w:i/>
      <w:iCs/>
      <w:sz w:val="21"/>
      <w:szCs w:val="21"/>
    </w:rPr>
  </w:style>
  <w:style w:type="character" w:styleId="1023" w:default="1">
    <w:name w:val="Default Paragraph Font"/>
    <w:uiPriority w:val="1"/>
    <w:semiHidden/>
    <w:unhideWhenUsed/>
    <w:qFormat/>
  </w:style>
  <w:style w:type="table" w:styleId="1024" w:default="1">
    <w:name w:val="Normal Table"/>
    <w:uiPriority w:val="99"/>
    <w:semiHidden/>
    <w:unhideWhenUsed/>
    <w:qFormat/>
    <w:tblPr>
      <w:tblCellMar>
        <w:left w:w="108" w:type="dxa"/>
        <w:top w:w="0" w:type="dxa"/>
        <w:right w:w="108" w:type="dxa"/>
        <w:bottom w:w="0" w:type="dxa"/>
      </w:tblCellMar>
    </w:tblPr>
  </w:style>
  <w:style w:type="paragraph" w:styleId="1025">
    <w:name w:val="toc 7"/>
    <w:next w:val="1013"/>
    <w:uiPriority w:val="39"/>
    <w:unhideWhenUsed/>
    <w:qFormat/>
    <w:pPr>
      <w:ind w:left="1701" w:right="0" w:firstLine="0"/>
      <w:spacing w:after="57"/>
    </w:pPr>
    <w:rPr>
      <w:rFonts w:hint="default" w:ascii="Times New Roman" w:hAnsi="Times New Roman" w:eastAsia="宋体" w:cs="Times New Roman"/>
    </w:rPr>
  </w:style>
  <w:style w:type="paragraph" w:styleId="1026">
    <w:name w:val="Caption"/>
    <w:next w:val="101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027">
    <w:name w:val="index 5"/>
    <w:basedOn w:val="1013"/>
    <w:next w:val="1013"/>
    <w:uiPriority w:val="0"/>
    <w:qFormat/>
    <w:pPr>
      <w:ind w:left="798"/>
      <w:jc w:val="left"/>
    </w:pPr>
    <w:rPr>
      <w:rFonts w:ascii="Calibri" w:hAnsi="Calibri"/>
      <w:sz w:val="21"/>
    </w:rPr>
  </w:style>
  <w:style w:type="paragraph" w:styleId="1028">
    <w:name w:val="annotation text"/>
    <w:basedOn w:val="1013"/>
    <w:uiPriority w:val="0"/>
    <w:semiHidden/>
    <w:qFormat/>
    <w:pPr>
      <w:jc w:val="left"/>
    </w:pPr>
  </w:style>
  <w:style w:type="paragraph" w:styleId="1029">
    <w:name w:val="Body Text"/>
    <w:basedOn w:val="1013"/>
    <w:uiPriority w:val="0"/>
    <w:qFormat/>
    <w:rPr>
      <w:rFonts w:ascii="楷体_GB2312" w:hAnsi="Arial" w:eastAsia="楷体_GB2312"/>
      <w:sz w:val="28"/>
      <w:szCs w:val="28"/>
    </w:rPr>
  </w:style>
  <w:style w:type="paragraph" w:styleId="1030">
    <w:name w:val="Body Text Indent"/>
    <w:basedOn w:val="1013"/>
    <w:uiPriority w:val="0"/>
    <w:qFormat/>
    <w:pPr>
      <w:ind w:left="420"/>
      <w:spacing w:after="120"/>
    </w:pPr>
  </w:style>
  <w:style w:type="paragraph" w:styleId="1031">
    <w:name w:val="Block Text"/>
    <w:basedOn w:val="1013"/>
    <w:uiPriority w:val="6"/>
    <w:qFormat/>
    <w:pPr>
      <w:ind w:left="420" w:right="33"/>
      <w:jc w:val="left"/>
    </w:pPr>
    <w:rPr>
      <w:sz w:val="24"/>
      <w:szCs w:val="20"/>
    </w:rPr>
  </w:style>
  <w:style w:type="paragraph" w:styleId="1032">
    <w:name w:val="toc 5"/>
    <w:next w:val="1013"/>
    <w:uiPriority w:val="39"/>
    <w:unhideWhenUsed/>
    <w:qFormat/>
    <w:pPr>
      <w:ind w:left="1134" w:right="0" w:firstLine="0"/>
      <w:spacing w:after="57"/>
    </w:pPr>
    <w:rPr>
      <w:rFonts w:hint="default" w:ascii="Times New Roman" w:hAnsi="Times New Roman" w:eastAsia="宋体" w:cs="Times New Roman"/>
    </w:rPr>
  </w:style>
  <w:style w:type="paragraph" w:styleId="1033">
    <w:name w:val="toc 3"/>
    <w:next w:val="1013"/>
    <w:uiPriority w:val="39"/>
    <w:unhideWhenUsed/>
    <w:qFormat/>
    <w:pPr>
      <w:ind w:left="567" w:right="0" w:firstLine="0"/>
      <w:spacing w:after="57"/>
    </w:pPr>
    <w:rPr>
      <w:rFonts w:hint="default" w:ascii="Times New Roman" w:hAnsi="Times New Roman" w:eastAsia="宋体" w:cs="Times New Roman"/>
    </w:rPr>
  </w:style>
  <w:style w:type="paragraph" w:styleId="1034">
    <w:name w:val="Plain Text"/>
    <w:basedOn w:val="1013"/>
    <w:uiPriority w:val="0"/>
    <w:qFormat/>
    <w:rPr>
      <w:rFonts w:ascii="宋体" w:hAnsi="Courier New"/>
    </w:rPr>
  </w:style>
  <w:style w:type="paragraph" w:styleId="1035">
    <w:name w:val="toc 8"/>
    <w:next w:val="1013"/>
    <w:uiPriority w:val="39"/>
    <w:unhideWhenUsed/>
    <w:qFormat/>
    <w:pPr>
      <w:ind w:left="1984" w:right="0" w:firstLine="0"/>
      <w:spacing w:after="57"/>
    </w:pPr>
    <w:rPr>
      <w:rFonts w:hint="default" w:ascii="Times New Roman" w:hAnsi="Times New Roman" w:eastAsia="宋体" w:cs="Times New Roman"/>
    </w:rPr>
  </w:style>
  <w:style w:type="paragraph" w:styleId="1036">
    <w:name w:val="endnote text"/>
    <w:link w:val="1233"/>
    <w:uiPriority w:val="99"/>
    <w:semiHidden/>
    <w:unhideWhenUsed/>
    <w:qFormat/>
    <w:pPr>
      <w:spacing w:after="0" w:line="240" w:lineRule="auto"/>
    </w:pPr>
    <w:rPr>
      <w:rFonts w:hint="default" w:ascii="Times New Roman" w:hAnsi="Times New Roman" w:eastAsia="宋体" w:cs="Times New Roman"/>
      <w:sz w:val="20"/>
    </w:rPr>
  </w:style>
  <w:style w:type="paragraph" w:styleId="1037">
    <w:name w:val="Footer"/>
    <w:basedOn w:val="1013"/>
    <w:link w:val="110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38">
    <w:name w:val="Header"/>
    <w:basedOn w:val="1013"/>
    <w:link w:val="110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39">
    <w:name w:val="toc 1"/>
    <w:basedOn w:val="1013"/>
    <w:next w:val="1013"/>
    <w:uiPriority w:val="39"/>
    <w:unhideWhenUsed/>
    <w:qFormat/>
    <w:pPr>
      <w:ind w:left="0" w:right="0" w:firstLine="0"/>
      <w:spacing w:after="57"/>
    </w:pPr>
    <w:rPr>
      <w:rFonts w:hint="default" w:ascii="Times New Roman" w:hAnsi="Times New Roman" w:eastAsia="宋体" w:cs="Times New Roman"/>
    </w:rPr>
  </w:style>
  <w:style w:type="paragraph" w:styleId="1040">
    <w:name w:val="toc 4"/>
    <w:next w:val="1013"/>
    <w:uiPriority w:val="39"/>
    <w:unhideWhenUsed/>
    <w:qFormat/>
    <w:pPr>
      <w:ind w:left="850" w:right="0" w:firstLine="0"/>
      <w:spacing w:after="57"/>
    </w:pPr>
    <w:rPr>
      <w:rFonts w:hint="default" w:ascii="Times New Roman" w:hAnsi="Times New Roman" w:eastAsia="宋体" w:cs="Times New Roman"/>
    </w:rPr>
  </w:style>
  <w:style w:type="paragraph" w:styleId="1041">
    <w:name w:val="Subtitle"/>
    <w:link w:val="1099"/>
    <w:uiPriority w:val="11"/>
    <w:qFormat/>
    <w:pPr>
      <w:spacing w:before="200" w:after="200"/>
    </w:pPr>
    <w:rPr>
      <w:rFonts w:hint="default" w:ascii="Times New Roman" w:hAnsi="Times New Roman" w:eastAsia="宋体" w:cs="Times New Roman"/>
      <w:sz w:val="24"/>
      <w:szCs w:val="24"/>
    </w:rPr>
  </w:style>
  <w:style w:type="paragraph" w:styleId="1042">
    <w:name w:val="footnote text"/>
    <w:basedOn w:val="1013"/>
    <w:next w:val="1027"/>
    <w:link w:val="1232"/>
    <w:uiPriority w:val="99"/>
    <w:semiHidden/>
    <w:unhideWhenUsed/>
    <w:qFormat/>
    <w:pPr>
      <w:spacing w:after="40" w:line="240" w:lineRule="auto"/>
    </w:pPr>
    <w:rPr>
      <w:rFonts w:hint="default" w:ascii="Times New Roman" w:hAnsi="Times New Roman" w:eastAsia="宋体" w:cs="Times New Roman"/>
      <w:sz w:val="18"/>
    </w:rPr>
  </w:style>
  <w:style w:type="paragraph" w:styleId="1043">
    <w:name w:val="toc 6"/>
    <w:next w:val="1013"/>
    <w:uiPriority w:val="39"/>
    <w:unhideWhenUsed/>
    <w:qFormat/>
    <w:pPr>
      <w:ind w:left="1417" w:right="0" w:firstLine="0"/>
      <w:spacing w:after="57"/>
    </w:pPr>
    <w:rPr>
      <w:rFonts w:hint="default" w:ascii="Times New Roman" w:hAnsi="Times New Roman" w:eastAsia="宋体" w:cs="Times New Roman"/>
    </w:rPr>
  </w:style>
  <w:style w:type="paragraph" w:styleId="1044">
    <w:name w:val="table of figures"/>
    <w:next w:val="1013"/>
    <w:uiPriority w:val="99"/>
    <w:unhideWhenUsed/>
    <w:qFormat/>
    <w:pPr>
      <w:spacing w:after="0" w:afterAutospacing="0"/>
    </w:pPr>
    <w:rPr>
      <w:rFonts w:hint="default" w:ascii="Times New Roman" w:hAnsi="Times New Roman" w:eastAsia="宋体" w:cs="Times New Roman"/>
    </w:rPr>
  </w:style>
  <w:style w:type="paragraph" w:styleId="1045">
    <w:name w:val="toc 2"/>
    <w:basedOn w:val="1013"/>
    <w:next w:val="1013"/>
    <w:uiPriority w:val="39"/>
    <w:unhideWhenUsed/>
    <w:qFormat/>
    <w:pPr>
      <w:ind w:left="283" w:right="0" w:firstLine="0"/>
      <w:spacing w:after="57"/>
    </w:pPr>
    <w:rPr>
      <w:rFonts w:hint="default" w:ascii="Times New Roman" w:hAnsi="Times New Roman" w:eastAsia="宋体" w:cs="Times New Roman"/>
    </w:rPr>
  </w:style>
  <w:style w:type="paragraph" w:styleId="1046">
    <w:name w:val="toc 9"/>
    <w:next w:val="1013"/>
    <w:uiPriority w:val="39"/>
    <w:unhideWhenUsed/>
    <w:qFormat/>
    <w:pPr>
      <w:ind w:left="2268" w:right="0" w:firstLine="0"/>
      <w:spacing w:after="57"/>
    </w:pPr>
    <w:rPr>
      <w:rFonts w:hint="default" w:ascii="Times New Roman" w:hAnsi="Times New Roman" w:eastAsia="宋体" w:cs="Times New Roman"/>
    </w:rPr>
  </w:style>
  <w:style w:type="paragraph" w:styleId="1047">
    <w:name w:val="Message Header"/>
    <w:basedOn w:val="101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48">
    <w:name w:val="Normal (Web)"/>
    <w:basedOn w:val="1013"/>
    <w:uiPriority w:val="99"/>
    <w:unhideWhenUsed/>
    <w:qFormat/>
    <w:pPr>
      <w:spacing w:before="100" w:beforeAutospacing="1" w:after="100" w:afterAutospacing="1"/>
    </w:pPr>
    <w:rPr>
      <w:rFonts w:ascii="宋体" w:hAnsi="宋体" w:cs="宋体"/>
      <w:sz w:val="24"/>
      <w:szCs w:val="24"/>
    </w:rPr>
  </w:style>
  <w:style w:type="paragraph" w:styleId="1049">
    <w:name w:val="Title"/>
    <w:link w:val="1098"/>
    <w:uiPriority w:val="10"/>
    <w:qFormat/>
    <w:pPr>
      <w:contextualSpacing/>
      <w:spacing w:before="300" w:after="200"/>
    </w:pPr>
    <w:rPr>
      <w:rFonts w:hint="default" w:ascii="Times New Roman" w:hAnsi="Times New Roman" w:eastAsia="宋体" w:cs="Times New Roman"/>
      <w:sz w:val="48"/>
      <w:szCs w:val="48"/>
    </w:rPr>
  </w:style>
  <w:style w:type="table" w:styleId="10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1">
    <w:name w:val="endnote reference"/>
    <w:uiPriority w:val="99"/>
    <w:semiHidden/>
    <w:unhideWhenUsed/>
    <w:qFormat/>
    <w:rPr>
      <w:vertAlign w:val="superscript"/>
    </w:rPr>
  </w:style>
  <w:style w:type="character" w:styleId="1052">
    <w:name w:val="page number"/>
    <w:uiPriority w:val="0"/>
    <w:qFormat/>
  </w:style>
  <w:style w:type="character" w:styleId="1053">
    <w:name w:val="Hyperlink"/>
    <w:uiPriority w:val="99"/>
    <w:unhideWhenUsed/>
    <w:qFormat/>
    <w:rPr>
      <w:color w:val="0000ff" w:themeColor="hyperlink"/>
      <w:u w:val="single"/>
      <w14:textFill>
        <w14:solidFill>
          <w14:schemeClr w14:val="hlink"/>
        </w14:solidFill>
      </w14:textFill>
    </w:rPr>
  </w:style>
  <w:style w:type="character" w:styleId="1054">
    <w:name w:val="footnote reference"/>
    <w:uiPriority w:val="99"/>
    <w:unhideWhenUsed/>
    <w:qFormat/>
    <w:rPr>
      <w:vertAlign w:val="superscript"/>
    </w:rPr>
  </w:style>
  <w:style w:type="paragraph" w:styleId="1055" w:customStyle="1">
    <w:name w:val="文本块111"/>
    <w:basedOn w:val="1056"/>
    <w:uiPriority w:val="0"/>
    <w:qFormat/>
    <w:pPr>
      <w:ind w:left="630" w:right="-609" w:firstLine="420"/>
      <w:spacing w:line="360" w:lineRule="auto"/>
    </w:pPr>
    <w:rPr>
      <w:rFonts w:ascii="仿宋_GB2312" w:eastAsia="仿宋_GB2312"/>
      <w:sz w:val="20"/>
      <w:szCs w:val="20"/>
    </w:rPr>
  </w:style>
  <w:style w:type="paragraph" w:styleId="1056" w:customStyle="1">
    <w:name w:val="正文1111"/>
    <w:next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文本块11"/>
    <w:basedOn w:val="1058"/>
    <w:next w:val="1059"/>
    <w:uiPriority w:val="0"/>
    <w:qFormat/>
    <w:pPr>
      <w:ind w:left="1440" w:right="1440"/>
      <w:spacing w:after="120"/>
    </w:pPr>
  </w:style>
  <w:style w:type="paragraph" w:styleId="1058" w:customStyle="1">
    <w:name w:val="正文121"/>
    <w:next w:val="1057"/>
    <w:uiPriority w:val="0"/>
    <w:qFormat/>
    <w:pPr>
      <w:jc w:val="both"/>
      <w:widowControl w:val="off"/>
    </w:pPr>
    <w:rPr>
      <w:rFonts w:hint="default" w:ascii="Times New Roman" w:hAnsi="Times New Roman" w:eastAsia="宋体" w:cs="Times New Roman"/>
      <w:sz w:val="21"/>
      <w:szCs w:val="24"/>
    </w:rPr>
  </w:style>
  <w:style w:type="paragraph" w:styleId="1059" w:customStyle="1">
    <w:name w:val="标题 411"/>
    <w:basedOn w:val="1013"/>
    <w:next w:val="1013"/>
    <w:uiPriority w:val="0"/>
    <w:qFormat/>
    <w:pPr>
      <w:keepLines/>
      <w:keepNext/>
      <w:spacing w:before="280" w:after="290" w:line="376" w:lineRule="auto"/>
      <w:outlineLvl w:val="3"/>
    </w:pPr>
    <w:rPr>
      <w:rFonts w:ascii="Cambria" w:hAnsi="Cambria"/>
      <w:b/>
      <w:bCs/>
      <w:sz w:val="28"/>
      <w:szCs w:val="28"/>
    </w:rPr>
  </w:style>
  <w:style w:type="paragraph" w:styleId="1060"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61" w:customStyle="1">
    <w:name w:val="BlockQuote"/>
    <w:basedOn w:val="1062"/>
    <w:uiPriority w:val="0"/>
    <w:qFormat/>
    <w:pPr>
      <w:ind w:left="256" w:right="6" w:firstLine="624"/>
    </w:pPr>
    <w:rPr>
      <w:rFonts w:eastAsia="仿宋_GB2312"/>
      <w:sz w:val="28"/>
    </w:rPr>
  </w:style>
  <w:style w:type="paragraph" w:styleId="1062" w:customStyle="1">
    <w:name w:val="正文111"/>
    <w:next w:val="1063"/>
    <w:link w:val="12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正文文本缩进1"/>
    <w:basedOn w:val="1064"/>
    <w:next w:val="1069"/>
    <w:link w:val="1248"/>
    <w:uiPriority w:val="0"/>
    <w:qFormat/>
    <w:pPr>
      <w:ind w:left="420"/>
      <w:spacing w:after="120"/>
    </w:pPr>
  </w:style>
  <w:style w:type="paragraph" w:styleId="1064" w:customStyle="1">
    <w:name w:val="正文11"/>
    <w:next w:val="1065"/>
    <w:link w:val="12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文本块1"/>
    <w:basedOn w:val="1062"/>
    <w:next w:val="1066"/>
    <w:uiPriority w:val="0"/>
    <w:qFormat/>
    <w:pPr>
      <w:ind w:left="420" w:right="33"/>
      <w:jc w:val="left"/>
    </w:pPr>
    <w:rPr>
      <w:rFonts w:ascii="Times New Roman" w:hAnsi="Times New Roman" w:eastAsia="宋体"/>
      <w:sz w:val="24"/>
      <w:szCs w:val="20"/>
    </w:rPr>
  </w:style>
  <w:style w:type="paragraph" w:styleId="1066" w:customStyle="1">
    <w:name w:val="标题 41"/>
    <w:basedOn w:val="1067"/>
    <w:next w:val="1064"/>
    <w:uiPriority w:val="0"/>
    <w:qFormat/>
    <w:pPr>
      <w:keepLines/>
      <w:keepNext/>
      <w:spacing w:before="280" w:after="290" w:line="376" w:lineRule="auto"/>
      <w:outlineLvl w:val="3"/>
    </w:pPr>
    <w:rPr>
      <w:rFonts w:ascii="Arial" w:hAnsi="Arial" w:eastAsia="黑体"/>
      <w:b/>
      <w:bCs/>
      <w:sz w:val="28"/>
      <w:szCs w:val="28"/>
    </w:rPr>
  </w:style>
  <w:style w:type="paragraph" w:styleId="1067" w:customStyle="1">
    <w:name w:val="正文12"/>
    <w:next w:val="106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68" w:customStyle="1">
    <w:name w:val="无间隔1"/>
    <w:uiPriority w:val="0"/>
    <w:qFormat/>
    <w:rPr>
      <w:rFonts w:hint="default" w:ascii="Calibri" w:hAnsi="Calibri" w:eastAsia="宋体" w:cs="Times New Roman"/>
      <w:sz w:val="22"/>
      <w:lang w:val="en-US" w:eastAsia="zh-CN" w:bidi="ar-SA"/>
    </w:rPr>
  </w:style>
  <w:style w:type="paragraph" w:styleId="1069" w:customStyle="1">
    <w:name w:val="寄信人地址1"/>
    <w:basedOn w:val="1067"/>
    <w:uiPriority w:val="0"/>
    <w:qFormat/>
    <w:rPr>
      <w:rFonts w:ascii="Arial" w:hAnsi="Arial"/>
    </w:rPr>
  </w:style>
  <w:style w:type="paragraph" w:styleId="1070" w:customStyle="1">
    <w:name w:val="正文1"/>
    <w:basedOn w:val="1064"/>
    <w:next w:val="1071"/>
    <w:link w:val="1289"/>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071" w:customStyle="1">
    <w:name w:val="目录 11"/>
    <w:basedOn w:val="1072"/>
    <w:next w:val="1067"/>
    <w:uiPriority w:val="0"/>
    <w:qFormat/>
    <w:pPr>
      <w:jc w:val="left"/>
      <w:spacing w:before="60" w:line="400" w:lineRule="exact"/>
      <w:widowControl/>
    </w:pPr>
    <w:rPr>
      <w:rFonts w:ascii="宋体" w:hAnsi="宋体" w:eastAsia="黑体"/>
      <w:sz w:val="24"/>
    </w:rPr>
  </w:style>
  <w:style w:type="paragraph" w:styleId="1072" w:customStyle="1">
    <w:name w:val="正文112"/>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正文首行缩进1"/>
    <w:basedOn w:val="1074"/>
    <w:next w:val="1075"/>
    <w:link w:val="1263"/>
    <w:uiPriority w:val="0"/>
    <w:qFormat/>
    <w:pPr>
      <w:ind w:firstLine="200"/>
      <w:spacing w:line="360" w:lineRule="auto"/>
    </w:pPr>
    <w:rPr>
      <w:rFonts w:ascii="仿宋_GB2312" w:eastAsia="仿宋_GB2312"/>
      <w:sz w:val="30"/>
      <w:szCs w:val="30"/>
    </w:rPr>
  </w:style>
  <w:style w:type="paragraph" w:styleId="1074" w:customStyle="1">
    <w:name w:val="正文文本11"/>
    <w:basedOn w:val="1067"/>
    <w:next w:val="1062"/>
    <w:uiPriority w:val="0"/>
    <w:qFormat/>
    <w:pPr>
      <w:spacing w:after="120"/>
    </w:pPr>
  </w:style>
  <w:style w:type="paragraph" w:styleId="1075" w:customStyle="1">
    <w:name w:val="正文首行缩进 211"/>
    <w:basedOn w:val="1076"/>
    <w:next w:val="1072"/>
    <w:uiPriority w:val="99"/>
    <w:qFormat/>
    <w:pPr>
      <w:ind w:left="0" w:firstLine="420"/>
      <w:spacing w:after="0" w:line="360" w:lineRule="auto"/>
    </w:pPr>
    <w:rPr>
      <w:rFonts w:ascii="宋体" w:hAnsi="宋体"/>
    </w:rPr>
  </w:style>
  <w:style w:type="paragraph" w:styleId="1076" w:customStyle="1">
    <w:name w:val="正文文本缩进11"/>
    <w:basedOn w:val="1013"/>
    <w:next w:val="1077"/>
    <w:uiPriority w:val="99"/>
    <w:qFormat/>
    <w:pPr>
      <w:ind w:left="420"/>
      <w:spacing w:after="120"/>
    </w:pPr>
  </w:style>
  <w:style w:type="paragraph" w:styleId="1077" w:customStyle="1">
    <w:name w:val="寄信人地址11"/>
    <w:basedOn w:val="1056"/>
    <w:uiPriority w:val="0"/>
    <w:qFormat/>
    <w:rPr>
      <w:rFonts w:ascii="Arial" w:hAnsi="Arial"/>
    </w:rPr>
  </w:style>
  <w:style w:type="paragraph" w:styleId="1078" w:customStyle="1">
    <w:name w:val="正文首行缩进11"/>
    <w:basedOn w:val="1079"/>
    <w:next w:val="1075"/>
    <w:uiPriority w:val="0"/>
    <w:qFormat/>
    <w:pPr>
      <w:ind w:firstLine="420"/>
    </w:pPr>
    <w:rPr>
      <w:rFonts w:ascii="仿宋_GB2312" w:eastAsia="仿宋_GB2312"/>
      <w:sz w:val="30"/>
      <w:szCs w:val="30"/>
    </w:rPr>
  </w:style>
  <w:style w:type="paragraph" w:styleId="1079" w:customStyle="1">
    <w:name w:val="正文文本1"/>
    <w:basedOn w:val="1062"/>
    <w:next w:val="1080"/>
    <w:link w:val="1247"/>
    <w:uiPriority w:val="0"/>
    <w:qFormat/>
    <w:pPr>
      <w:spacing w:after="120"/>
    </w:pPr>
  </w:style>
  <w:style w:type="paragraph" w:styleId="1080" w:customStyle="1">
    <w:name w:val="一级条标题"/>
    <w:basedOn w:val="1081"/>
    <w:next w:val="10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1" w:customStyle="1">
    <w:name w:val="章标题"/>
    <w:next w:val="107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82" w:customStyle="1">
    <w:name w:val="段"/>
    <w:basedOn w:val="1083"/>
    <w:next w:val="1070"/>
    <w:uiPriority w:val="0"/>
    <w:qFormat/>
    <w:pPr>
      <w:ind w:firstLine="200"/>
      <w:widowControl/>
    </w:pPr>
    <w:rPr>
      <w:rFonts w:ascii="宋体"/>
      <w:sz w:val="20"/>
      <w:szCs w:val="20"/>
    </w:rPr>
  </w:style>
  <w:style w:type="paragraph" w:styleId="1083" w:customStyle="1">
    <w:name w:val="正文13"/>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缩进11"/>
    <w:basedOn w:val="1067"/>
    <w:uiPriority w:val="99"/>
    <w:qFormat/>
    <w:pPr>
      <w:ind w:firstLine="420"/>
    </w:pPr>
    <w:rPr>
      <w:rFonts w:eastAsia="Times New Roman"/>
      <w:sz w:val="24"/>
      <w:szCs w:val="20"/>
    </w:rPr>
  </w:style>
  <w:style w:type="paragraph" w:styleId="1085" w:customStyle="1">
    <w:name w:val="标题 21"/>
    <w:basedOn w:val="1062"/>
    <w:next w:val="106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86" w:customStyle="1">
    <w:name w:val="正文首行缩进 21"/>
    <w:basedOn w:val="1063"/>
    <w:next w:val="1062"/>
    <w:uiPriority w:val="0"/>
    <w:qFormat/>
    <w:pPr>
      <w:ind w:left="0" w:firstLine="420"/>
      <w:spacing w:after="0" w:line="360" w:lineRule="auto"/>
    </w:pPr>
    <w:rPr>
      <w:rFonts w:ascii="宋体" w:hAnsi="宋体"/>
      <w:sz w:val="20"/>
      <w:szCs w:val="20"/>
    </w:rPr>
  </w:style>
  <w:style w:type="character" w:styleId="1087" w:customStyle="1">
    <w:name w:val="Heading 1 Char"/>
    <w:link w:val="1014"/>
    <w:uiPriority w:val="9"/>
    <w:qFormat/>
    <w:rPr>
      <w:rFonts w:ascii="Arial" w:hAnsi="Arial" w:eastAsia="Arial" w:cs="Arial"/>
      <w:sz w:val="40"/>
      <w:szCs w:val="40"/>
    </w:rPr>
  </w:style>
  <w:style w:type="character" w:styleId="1088" w:customStyle="1">
    <w:name w:val="Heading 2 Char"/>
    <w:link w:val="1015"/>
    <w:uiPriority w:val="9"/>
    <w:qFormat/>
    <w:rPr>
      <w:rFonts w:ascii="Arial" w:hAnsi="Arial" w:eastAsia="Arial" w:cs="Arial"/>
      <w:sz w:val="34"/>
    </w:rPr>
  </w:style>
  <w:style w:type="character" w:styleId="1089" w:customStyle="1">
    <w:name w:val="Heading 3 Char"/>
    <w:link w:val="1016"/>
    <w:uiPriority w:val="9"/>
    <w:qFormat/>
    <w:rPr>
      <w:rFonts w:ascii="Arial" w:hAnsi="Arial" w:eastAsia="Arial" w:cs="Arial"/>
      <w:sz w:val="30"/>
      <w:szCs w:val="30"/>
    </w:rPr>
  </w:style>
  <w:style w:type="character" w:styleId="1090" w:customStyle="1">
    <w:name w:val="Heading 4 Char"/>
    <w:link w:val="1017"/>
    <w:uiPriority w:val="9"/>
    <w:qFormat/>
    <w:rPr>
      <w:rFonts w:ascii="Arial" w:hAnsi="Arial" w:eastAsia="Arial" w:cs="Arial"/>
      <w:b/>
      <w:bCs/>
      <w:sz w:val="26"/>
      <w:szCs w:val="26"/>
    </w:rPr>
  </w:style>
  <w:style w:type="character" w:styleId="1091" w:customStyle="1">
    <w:name w:val="Heading 5 Char"/>
    <w:link w:val="1018"/>
    <w:uiPriority w:val="9"/>
    <w:qFormat/>
    <w:rPr>
      <w:rFonts w:ascii="Arial" w:hAnsi="Arial" w:eastAsia="Arial" w:cs="Arial"/>
      <w:b/>
      <w:bCs/>
      <w:sz w:val="24"/>
      <w:szCs w:val="24"/>
    </w:rPr>
  </w:style>
  <w:style w:type="character" w:styleId="1092" w:customStyle="1">
    <w:name w:val="Heading 6 Char"/>
    <w:link w:val="1019"/>
    <w:uiPriority w:val="9"/>
    <w:qFormat/>
    <w:rPr>
      <w:rFonts w:ascii="Arial" w:hAnsi="Arial" w:eastAsia="Arial" w:cs="Arial"/>
      <w:b/>
      <w:bCs/>
      <w:sz w:val="22"/>
      <w:szCs w:val="22"/>
    </w:rPr>
  </w:style>
  <w:style w:type="character" w:styleId="1093" w:customStyle="1">
    <w:name w:val="Heading 7 Char"/>
    <w:link w:val="1020"/>
    <w:uiPriority w:val="9"/>
    <w:qFormat/>
    <w:rPr>
      <w:rFonts w:ascii="Arial" w:hAnsi="Arial" w:eastAsia="Arial" w:cs="Arial"/>
      <w:b/>
      <w:bCs/>
      <w:i/>
      <w:iCs/>
      <w:sz w:val="22"/>
      <w:szCs w:val="22"/>
    </w:rPr>
  </w:style>
  <w:style w:type="character" w:styleId="1094" w:customStyle="1">
    <w:name w:val="Heading 8 Char"/>
    <w:link w:val="1021"/>
    <w:uiPriority w:val="9"/>
    <w:qFormat/>
    <w:rPr>
      <w:rFonts w:ascii="Arial" w:hAnsi="Arial" w:eastAsia="Arial" w:cs="Arial"/>
      <w:i/>
      <w:iCs/>
      <w:sz w:val="22"/>
      <w:szCs w:val="22"/>
    </w:rPr>
  </w:style>
  <w:style w:type="character" w:styleId="1095" w:customStyle="1">
    <w:name w:val="Heading 9 Char"/>
    <w:link w:val="1022"/>
    <w:uiPriority w:val="9"/>
    <w:qFormat/>
    <w:rPr>
      <w:rFonts w:ascii="Arial" w:hAnsi="Arial" w:eastAsia="Arial" w:cs="Arial"/>
      <w:i/>
      <w:iCs/>
      <w:sz w:val="21"/>
      <w:szCs w:val="21"/>
    </w:rPr>
  </w:style>
  <w:style w:type="paragraph" w:styleId="1096">
    <w:name w:val="List Paragraph"/>
    <w:uiPriority w:val="34"/>
    <w:qFormat/>
    <w:pPr>
      <w:contextualSpacing/>
      <w:ind w:left="720"/>
    </w:pPr>
    <w:rPr>
      <w:rFonts w:hint="default" w:ascii="Times New Roman" w:hAnsi="Times New Roman" w:eastAsia="宋体" w:cs="Times New Roman"/>
    </w:rPr>
  </w:style>
  <w:style w:type="paragraph" w:styleId="1097">
    <w:name w:val="No Spacing"/>
    <w:uiPriority w:val="1"/>
    <w:qFormat/>
    <w:pPr>
      <w:spacing w:before="0" w:after="0" w:line="240" w:lineRule="auto"/>
    </w:pPr>
    <w:rPr>
      <w:rFonts w:hint="default" w:ascii="Times New Roman" w:hAnsi="Times New Roman" w:eastAsia="宋体" w:cs="Times New Roman"/>
    </w:rPr>
  </w:style>
  <w:style w:type="character" w:styleId="1098" w:customStyle="1">
    <w:name w:val="Title Char"/>
    <w:link w:val="1049"/>
    <w:uiPriority w:val="10"/>
    <w:qFormat/>
    <w:rPr>
      <w:sz w:val="48"/>
      <w:szCs w:val="48"/>
    </w:rPr>
  </w:style>
  <w:style w:type="character" w:styleId="1099" w:customStyle="1">
    <w:name w:val="Subtitle Char"/>
    <w:link w:val="1041"/>
    <w:uiPriority w:val="11"/>
    <w:qFormat/>
    <w:rPr>
      <w:sz w:val="24"/>
      <w:szCs w:val="24"/>
    </w:rPr>
  </w:style>
  <w:style w:type="paragraph" w:styleId="1100">
    <w:name w:val="Quote"/>
    <w:link w:val="1101"/>
    <w:uiPriority w:val="29"/>
    <w:qFormat/>
    <w:pPr>
      <w:ind w:left="720" w:right="720"/>
    </w:pPr>
    <w:rPr>
      <w:rFonts w:hint="default" w:ascii="Times New Roman" w:hAnsi="Times New Roman" w:eastAsia="宋体" w:cs="Times New Roman"/>
      <w:i/>
    </w:rPr>
  </w:style>
  <w:style w:type="character" w:styleId="1101" w:customStyle="1">
    <w:name w:val="Quote Char"/>
    <w:link w:val="1100"/>
    <w:uiPriority w:val="29"/>
    <w:qFormat/>
    <w:rPr>
      <w:i/>
    </w:rPr>
  </w:style>
  <w:style w:type="paragraph" w:styleId="1102">
    <w:name w:val="Intense Quote"/>
    <w:link w:val="11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103" w:customStyle="1">
    <w:name w:val="Intense Quote Char"/>
    <w:link w:val="1102"/>
    <w:uiPriority w:val="30"/>
    <w:qFormat/>
    <w:rPr>
      <w:i/>
    </w:rPr>
  </w:style>
  <w:style w:type="character" w:styleId="1104" w:customStyle="1">
    <w:name w:val="Header Char"/>
    <w:link w:val="1038"/>
    <w:uiPriority w:val="99"/>
    <w:qFormat/>
  </w:style>
  <w:style w:type="character" w:styleId="1105" w:customStyle="1">
    <w:name w:val="Footer Char"/>
    <w:link w:val="1037"/>
    <w:uiPriority w:val="99"/>
    <w:qFormat/>
  </w:style>
  <w:style w:type="character" w:styleId="1106" w:customStyle="1">
    <w:name w:val="Caption Char"/>
    <w:link w:val="1037"/>
    <w:uiPriority w:val="99"/>
    <w:qFormat/>
  </w:style>
  <w:style w:type="table" w:styleId="11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2" w:customStyle="1">
    <w:name w:val="Footnote Text Char"/>
    <w:link w:val="1042"/>
    <w:uiPriority w:val="99"/>
    <w:qFormat/>
    <w:rPr>
      <w:sz w:val="18"/>
    </w:rPr>
  </w:style>
  <w:style w:type="character" w:styleId="1233" w:customStyle="1">
    <w:name w:val="Endnote Text Char"/>
    <w:link w:val="1036"/>
    <w:uiPriority w:val="99"/>
    <w:qFormat/>
    <w:rPr>
      <w:sz w:val="20"/>
    </w:rPr>
  </w:style>
  <w:style w:type="paragraph" w:styleId="1234" w:customStyle="1">
    <w:name w:val="TOC Heading"/>
    <w:uiPriority w:val="39"/>
    <w:unhideWhenUsed/>
    <w:qFormat/>
    <w:rPr>
      <w:rFonts w:hint="default" w:ascii="Times New Roman" w:hAnsi="Times New Roman" w:eastAsia="宋体" w:cs="Times New Roman"/>
    </w:rPr>
  </w:style>
  <w:style w:type="paragraph" w:styleId="123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36" w:customStyle="1">
    <w:name w:val="正文文本111"/>
    <w:basedOn w:val="1067"/>
    <w:next w:val="1067"/>
    <w:uiPriority w:val="0"/>
    <w:qFormat/>
  </w:style>
  <w:style w:type="paragraph" w:styleId="1237" w:customStyle="1">
    <w:name w:val="标题 11"/>
    <w:basedOn w:val="1062"/>
    <w:next w:val="1064"/>
    <w:link w:val="1242"/>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238" w:customStyle="1">
    <w:name w:val="标题 211"/>
    <w:basedOn w:val="1062"/>
    <w:next w:val="1062"/>
    <w:link w:val="1243"/>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239" w:customStyle="1">
    <w:name w:val="标题 31"/>
    <w:basedOn w:val="1062"/>
    <w:next w:val="1013"/>
    <w:link w:val="1244"/>
    <w:uiPriority w:val="0"/>
    <w:qFormat/>
    <w:pPr>
      <w:keepLines/>
      <w:keepNext/>
      <w:spacing w:before="260" w:after="260" w:line="416" w:lineRule="auto"/>
      <w:outlineLvl w:val="2"/>
    </w:pPr>
    <w:rPr>
      <w:b/>
      <w:bCs/>
      <w:sz w:val="32"/>
      <w:szCs w:val="32"/>
    </w:rPr>
  </w:style>
  <w:style w:type="character" w:styleId="1240" w:customStyle="1">
    <w:name w:val="默认段落字体1"/>
    <w:link w:val="1062"/>
    <w:uiPriority w:val="0"/>
    <w:semiHidden/>
    <w:qFormat/>
  </w:style>
  <w:style w:type="table" w:styleId="1241" w:customStyle="1">
    <w:name w:val="普通表格1"/>
    <w:uiPriority w:val="0"/>
    <w:semiHidden/>
    <w:qFormat/>
    <w:tblPr/>
  </w:style>
  <w:style w:type="character" w:styleId="1242" w:customStyle="1">
    <w:name w:val="标题 1 字符"/>
    <w:link w:val="1237"/>
    <w:uiPriority w:val="0"/>
    <w:qFormat/>
    <w:rPr>
      <w:rFonts w:eastAsia="仿宋"/>
      <w:bCs/>
      <w:sz w:val="30"/>
      <w:szCs w:val="44"/>
    </w:rPr>
  </w:style>
  <w:style w:type="character" w:styleId="1243" w:customStyle="1">
    <w:name w:val="标题 2 字符"/>
    <w:link w:val="1238"/>
    <w:uiPriority w:val="0"/>
    <w:qFormat/>
    <w:rPr>
      <w:rFonts w:ascii="Cambria" w:hAnsi="Cambria"/>
      <w:b/>
      <w:bCs/>
      <w:sz w:val="28"/>
      <w:szCs w:val="32"/>
    </w:rPr>
  </w:style>
  <w:style w:type="character" w:styleId="1244" w:customStyle="1">
    <w:name w:val="标题 3 字符"/>
    <w:link w:val="1239"/>
    <w:uiPriority w:val="0"/>
    <w:semiHidden/>
    <w:qFormat/>
    <w:rPr>
      <w:b/>
      <w:bCs/>
      <w:sz w:val="32"/>
      <w:szCs w:val="32"/>
    </w:rPr>
  </w:style>
  <w:style w:type="paragraph" w:styleId="1245" w:customStyle="1">
    <w:name w:val="批注文字1"/>
    <w:basedOn w:val="1062"/>
    <w:link w:val="1246"/>
    <w:uiPriority w:val="0"/>
    <w:qFormat/>
    <w:pPr>
      <w:jc w:val="left"/>
    </w:pPr>
  </w:style>
  <w:style w:type="character" w:styleId="1246" w:customStyle="1">
    <w:name w:val="批注文字 字符"/>
    <w:link w:val="1245"/>
    <w:uiPriority w:val="0"/>
    <w:qFormat/>
    <w:rPr>
      <w:sz w:val="21"/>
      <w:szCs w:val="24"/>
    </w:rPr>
  </w:style>
  <w:style w:type="character" w:styleId="1247" w:customStyle="1">
    <w:name w:val="正文文本 字符"/>
    <w:link w:val="1079"/>
    <w:uiPriority w:val="0"/>
    <w:qFormat/>
    <w:rPr>
      <w:sz w:val="21"/>
      <w:szCs w:val="24"/>
    </w:rPr>
  </w:style>
  <w:style w:type="character" w:styleId="1248" w:customStyle="1">
    <w:name w:val="正文文本缩进 字符"/>
    <w:link w:val="1063"/>
    <w:uiPriority w:val="0"/>
    <w:qFormat/>
    <w:rPr>
      <w:sz w:val="21"/>
      <w:szCs w:val="24"/>
    </w:rPr>
  </w:style>
  <w:style w:type="paragraph" w:styleId="1249" w:customStyle="1">
    <w:name w:val="纯文本1"/>
    <w:basedOn w:val="1062"/>
    <w:link w:val="1250"/>
    <w:uiPriority w:val="0"/>
    <w:qFormat/>
    <w:rPr>
      <w:rFonts w:ascii="宋体" w:hAnsi="Courier New"/>
      <w:sz w:val="21"/>
      <w:szCs w:val="21"/>
    </w:rPr>
  </w:style>
  <w:style w:type="character" w:styleId="1250" w:customStyle="1">
    <w:name w:val="纯文本 字符"/>
    <w:link w:val="1249"/>
    <w:uiPriority w:val="0"/>
    <w:qFormat/>
    <w:rPr>
      <w:rFonts w:ascii="宋体" w:hAnsi="Courier New" w:eastAsia="宋体"/>
      <w:sz w:val="21"/>
      <w:szCs w:val="21"/>
      <w:lang w:bidi="ar-SA"/>
    </w:rPr>
  </w:style>
  <w:style w:type="paragraph" w:styleId="1251" w:customStyle="1">
    <w:name w:val="批注框文本1"/>
    <w:basedOn w:val="1062"/>
    <w:link w:val="1252"/>
    <w:uiPriority w:val="0"/>
    <w:qFormat/>
    <w:rPr>
      <w:sz w:val="18"/>
      <w:szCs w:val="18"/>
    </w:rPr>
  </w:style>
  <w:style w:type="character" w:styleId="1252" w:customStyle="1">
    <w:name w:val="批注框文本 字符"/>
    <w:link w:val="1251"/>
    <w:uiPriority w:val="0"/>
    <w:qFormat/>
    <w:rPr>
      <w:sz w:val="18"/>
      <w:szCs w:val="18"/>
    </w:rPr>
  </w:style>
  <w:style w:type="paragraph" w:styleId="1253" w:customStyle="1">
    <w:name w:val="页脚1"/>
    <w:basedOn w:val="1062"/>
    <w:uiPriority w:val="0"/>
    <w:qFormat/>
    <w:pPr>
      <w:jc w:val="left"/>
      <w:tabs>
        <w:tab w:val="center" w:pos="4153" w:leader="none"/>
        <w:tab w:val="right" w:pos="8306" w:leader="none"/>
      </w:tabs>
    </w:pPr>
    <w:rPr>
      <w:sz w:val="18"/>
      <w:szCs w:val="18"/>
    </w:rPr>
  </w:style>
  <w:style w:type="paragraph" w:styleId="1254" w:customStyle="1">
    <w:name w:val="页眉1"/>
    <w:basedOn w:val="1062"/>
    <w:uiPriority w:val="0"/>
    <w:qFormat/>
    <w:pPr>
      <w:jc w:val="center"/>
      <w:tabs>
        <w:tab w:val="center" w:pos="4153" w:leader="none"/>
        <w:tab w:val="right" w:pos="8306" w:leader="none"/>
      </w:tabs>
      <w:pBdr>
        <w:bottom w:val="single" w:color="000000" w:sz="6" w:space="1"/>
      </w:pBdr>
    </w:pPr>
    <w:rPr>
      <w:sz w:val="18"/>
      <w:szCs w:val="18"/>
    </w:rPr>
  </w:style>
  <w:style w:type="paragraph" w:styleId="1255" w:customStyle="1">
    <w:name w:val="副标题1"/>
    <w:basedOn w:val="1062"/>
    <w:next w:val="1062"/>
    <w:link w:val="1256"/>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256" w:customStyle="1">
    <w:name w:val="副标题 字符"/>
    <w:link w:val="1255"/>
    <w:uiPriority w:val="0"/>
    <w:qFormat/>
    <w:rPr>
      <w:rFonts w:ascii="Cambria" w:hAnsi="Cambria" w:eastAsia="仿宋_GB2312"/>
      <w:b/>
      <w:bCs/>
      <w:sz w:val="32"/>
      <w:szCs w:val="32"/>
    </w:rPr>
  </w:style>
  <w:style w:type="paragraph" w:styleId="1257" w:customStyle="1">
    <w:name w:val="正文文本缩进 31"/>
    <w:basedOn w:val="1062"/>
    <w:link w:val="1258"/>
    <w:uiPriority w:val="0"/>
    <w:qFormat/>
    <w:pPr>
      <w:ind w:firstLine="480"/>
      <w:jc w:val="left"/>
      <w:spacing w:line="440" w:lineRule="atLeast"/>
    </w:pPr>
    <w:rPr>
      <w:sz w:val="24"/>
    </w:rPr>
  </w:style>
  <w:style w:type="character" w:styleId="1258" w:customStyle="1">
    <w:name w:val="正文文本缩进 3 字符"/>
    <w:link w:val="1257"/>
    <w:uiPriority w:val="0"/>
    <w:qFormat/>
    <w:rPr>
      <w:sz w:val="24"/>
      <w:szCs w:val="24"/>
    </w:rPr>
  </w:style>
  <w:style w:type="paragraph" w:styleId="1259" w:customStyle="1">
    <w:name w:val="普通(网站)1"/>
    <w:basedOn w:val="1062"/>
    <w:link w:val="1260"/>
    <w:uiPriority w:val="0"/>
    <w:qFormat/>
    <w:pPr>
      <w:jc w:val="left"/>
      <w:spacing w:before="100" w:beforeAutospacing="1" w:after="100" w:afterAutospacing="1"/>
      <w:widowControl/>
    </w:pPr>
    <w:rPr>
      <w:rFonts w:ascii="宋体" w:hAnsi="宋体"/>
      <w:sz w:val="24"/>
    </w:rPr>
  </w:style>
  <w:style w:type="character" w:styleId="1260" w:customStyle="1">
    <w:name w:val="普通(网站) 字符"/>
    <w:link w:val="1259"/>
    <w:uiPriority w:val="0"/>
    <w:qFormat/>
    <w:rPr>
      <w:rFonts w:ascii="宋体" w:hAnsi="宋体"/>
      <w:sz w:val="24"/>
      <w:szCs w:val="24"/>
    </w:rPr>
  </w:style>
  <w:style w:type="paragraph" w:styleId="1261" w:customStyle="1">
    <w:name w:val="批注主题1"/>
    <w:basedOn w:val="1245"/>
    <w:next w:val="1245"/>
    <w:link w:val="1262"/>
    <w:uiPriority w:val="0"/>
    <w:qFormat/>
    <w:rPr>
      <w:b/>
      <w:bCs/>
    </w:rPr>
  </w:style>
  <w:style w:type="character" w:styleId="1262" w:customStyle="1">
    <w:name w:val="批注主题 字符"/>
    <w:link w:val="1261"/>
    <w:uiPriority w:val="0"/>
    <w:qFormat/>
    <w:rPr>
      <w:b/>
      <w:bCs/>
      <w:sz w:val="21"/>
      <w:szCs w:val="24"/>
    </w:rPr>
  </w:style>
  <w:style w:type="character" w:styleId="1263" w:customStyle="1">
    <w:name w:val="正文文本首行缩进 字符"/>
    <w:link w:val="1073"/>
    <w:uiPriority w:val="0"/>
    <w:qFormat/>
    <w:rPr>
      <w:rFonts w:ascii="仿宋_GB2312" w:eastAsia="仿宋_GB2312"/>
      <w:sz w:val="30"/>
      <w:szCs w:val="30"/>
    </w:rPr>
  </w:style>
  <w:style w:type="table" w:styleId="1264" w:customStyle="1">
    <w:name w:val="网格型1"/>
    <w:basedOn w:val="1241"/>
    <w:uiPriority w:val="0"/>
    <w:qFormat/>
    <w:tblPr/>
  </w:style>
  <w:style w:type="character" w:styleId="1265" w:customStyle="1">
    <w:name w:val="页码1"/>
    <w:link w:val="1062"/>
    <w:uiPriority w:val="0"/>
    <w:qFormat/>
  </w:style>
  <w:style w:type="character" w:styleId="1266" w:customStyle="1">
    <w:name w:val="超链接11"/>
    <w:link w:val="1062"/>
    <w:uiPriority w:val="0"/>
    <w:qFormat/>
    <w:rPr>
      <w:color w:val="0563c1"/>
      <w:u w:val="single"/>
    </w:rPr>
  </w:style>
  <w:style w:type="character" w:styleId="1267" w:customStyle="1">
    <w:name w:val="批注引用1"/>
    <w:link w:val="1062"/>
    <w:uiPriority w:val="0"/>
    <w:qFormat/>
    <w:rPr>
      <w:sz w:val="21"/>
      <w:szCs w:val="21"/>
    </w:rPr>
  </w:style>
  <w:style w:type="character" w:styleId="1268" w:customStyle="1">
    <w:name w:val="font112"/>
    <w:link w:val="1062"/>
    <w:uiPriority w:val="0"/>
    <w:qFormat/>
    <w:rPr>
      <w:rFonts w:ascii="宋体" w:hAnsi="宋体" w:eastAsia="宋体"/>
      <w:b/>
      <w:color w:val="000000"/>
      <w:sz w:val="20"/>
      <w:szCs w:val="20"/>
      <w:u w:val="none"/>
    </w:rPr>
  </w:style>
  <w:style w:type="character" w:styleId="1269" w:customStyle="1">
    <w:name w:val="10"/>
    <w:link w:val="1062"/>
    <w:uiPriority w:val="0"/>
    <w:qFormat/>
  </w:style>
  <w:style w:type="character" w:styleId="1270" w:customStyle="1">
    <w:name w:val="font101"/>
    <w:link w:val="1062"/>
    <w:uiPriority w:val="0"/>
    <w:qFormat/>
    <w:rPr>
      <w:rFonts w:ascii="宋体" w:hAnsi="宋体" w:eastAsia="宋体"/>
      <w:b/>
      <w:color w:val="000000"/>
      <w:sz w:val="20"/>
      <w:szCs w:val="20"/>
      <w:u w:val="none"/>
    </w:rPr>
  </w:style>
  <w:style w:type="paragraph" w:styleId="1271" w:customStyle="1">
    <w:name w:val="默认段落字体 Para Char Char Char Char Char Char Char"/>
    <w:basedOn w:val="1062"/>
    <w:uiPriority w:val="0"/>
    <w:qFormat/>
    <w:rPr>
      <w:rFonts w:ascii="Tahoma" w:hAnsi="Tahoma"/>
      <w:sz w:val="24"/>
      <w:szCs w:val="20"/>
    </w:rPr>
  </w:style>
  <w:style w:type="paragraph" w:styleId="1272" w:customStyle="1">
    <w:name w:val="正文缩进2字符"/>
    <w:basedOn w:val="1062"/>
    <w:uiPriority w:val="0"/>
    <w:qFormat/>
    <w:pPr>
      <w:ind w:firstLine="200"/>
      <w:jc w:val="left"/>
      <w:spacing w:line="360" w:lineRule="auto"/>
    </w:pPr>
    <w:rPr>
      <w:sz w:val="24"/>
      <w:szCs w:val="20"/>
    </w:rPr>
  </w:style>
  <w:style w:type="paragraph" w:styleId="1273" w:customStyle="1">
    <w:name w:val="BodyText"/>
    <w:basedOn w:val="1062"/>
    <w:uiPriority w:val="0"/>
    <w:qFormat/>
    <w:pPr>
      <w:spacing w:line="380" w:lineRule="exact"/>
    </w:pPr>
  </w:style>
  <w:style w:type="paragraph" w:styleId="1274" w:customStyle="1">
    <w:name w:val="p0"/>
    <w:basedOn w:val="1062"/>
    <w:uiPriority w:val="0"/>
    <w:qFormat/>
    <w:pPr>
      <w:widowControl/>
    </w:pPr>
    <w:rPr>
      <w:sz w:val="21"/>
      <w:szCs w:val="21"/>
    </w:rPr>
  </w:style>
  <w:style w:type="paragraph" w:styleId="1275" w:customStyle="1">
    <w:name w:val="并列样式"/>
    <w:basedOn w:val="1062"/>
    <w:uiPriority w:val="0"/>
    <w:qFormat/>
    <w:pPr>
      <w:spacing w:before="60" w:after="60"/>
    </w:pPr>
    <w:rPr>
      <w:rFonts w:ascii="Times New Roman" w:hAnsi="Times New Roman" w:eastAsia="宋体"/>
      <w:sz w:val="24"/>
      <w:szCs w:val="20"/>
    </w:rPr>
  </w:style>
  <w:style w:type="paragraph" w:styleId="1276"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77" w:customStyle="1">
    <w:name w:val="Blockquote"/>
    <w:basedOn w:val="1062"/>
    <w:uiPriority w:val="0"/>
    <w:qFormat/>
    <w:pPr>
      <w:ind w:left="764" w:right="567"/>
      <w:jc w:val="left"/>
      <w:spacing w:before="100" w:after="100"/>
    </w:pPr>
    <w:rPr>
      <w:sz w:val="24"/>
    </w:rPr>
  </w:style>
  <w:style w:type="paragraph" w:styleId="1278" w:customStyle="1">
    <w:name w:val="修订"/>
    <w:uiPriority w:val="0"/>
    <w:qFormat/>
    <w:rPr>
      <w:rFonts w:hint="default" w:ascii="Times New Roman" w:hAnsi="Times New Roman" w:eastAsia="宋体" w:cs="Times New Roman"/>
      <w:sz w:val="21"/>
      <w:szCs w:val="24"/>
      <w:lang w:val="en-US" w:eastAsia="zh-CN" w:bidi="ar-SA"/>
    </w:rPr>
  </w:style>
  <w:style w:type="paragraph" w:styleId="1279" w:customStyle="1">
    <w:name w:val="表格3"/>
    <w:basedOn w:val="1062"/>
    <w:uiPriority w:val="0"/>
    <w:qFormat/>
    <w:pPr>
      <w:jc w:val="center"/>
    </w:pPr>
  </w:style>
  <w:style w:type="paragraph" w:styleId="1280" w:customStyle="1">
    <w:name w:val="Char"/>
    <w:basedOn w:val="1062"/>
    <w:uiPriority w:val="0"/>
    <w:qFormat/>
    <w:pPr>
      <w:tabs>
        <w:tab w:val="left" w:pos="360" w:leader="none"/>
      </w:tabs>
    </w:pPr>
    <w:rPr>
      <w:sz w:val="24"/>
    </w:rPr>
  </w:style>
  <w:style w:type="character" w:styleId="1281" w:customStyle="1">
    <w:name w:val="font11"/>
    <w:link w:val="1062"/>
    <w:uiPriority w:val="0"/>
    <w:qFormat/>
    <w:rPr>
      <w:rFonts w:ascii="Times New Roman" w:hAnsi="Times New Roman"/>
      <w:color w:val="000000"/>
      <w:sz w:val="14"/>
      <w:szCs w:val="14"/>
      <w:u w:val="none"/>
    </w:rPr>
  </w:style>
  <w:style w:type="character" w:styleId="1282" w:customStyle="1">
    <w:name w:val="font21"/>
    <w:link w:val="1062"/>
    <w:uiPriority w:val="0"/>
    <w:qFormat/>
    <w:rPr>
      <w:rFonts w:ascii="宋体" w:hAnsi="宋体" w:eastAsia="宋体"/>
      <w:color w:val="000000"/>
      <w:sz w:val="18"/>
      <w:szCs w:val="18"/>
      <w:u w:val="none"/>
    </w:rPr>
  </w:style>
  <w:style w:type="character" w:styleId="1283" w:customStyle="1">
    <w:name w:val="font01"/>
    <w:link w:val="1062"/>
    <w:uiPriority w:val="0"/>
    <w:qFormat/>
    <w:rPr>
      <w:rFonts w:ascii="Times New Roman" w:hAnsi="Times New Roman"/>
      <w:b/>
      <w:color w:val="000000"/>
      <w:sz w:val="14"/>
      <w:szCs w:val="14"/>
      <w:u w:val="none"/>
    </w:rPr>
  </w:style>
  <w:style w:type="paragraph" w:styleId="128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列表段落"/>
    <w:basedOn w:val="1062"/>
    <w:uiPriority w:val="0"/>
    <w:qFormat/>
    <w:pPr>
      <w:ind w:firstLine="420"/>
    </w:pPr>
  </w:style>
  <w:style w:type="paragraph" w:styleId="1286" w:customStyle="1">
    <w:name w:val="+正文"/>
    <w:basedOn w:val="1062"/>
    <w:uiPriority w:val="0"/>
    <w:qFormat/>
    <w:pPr>
      <w:ind w:firstLine="200"/>
      <w:jc w:val="left"/>
      <w:spacing w:line="500" w:lineRule="exact"/>
    </w:pPr>
    <w:rPr>
      <w:sz w:val="24"/>
      <w:szCs w:val="28"/>
    </w:rPr>
  </w:style>
  <w:style w:type="paragraph" w:styleId="1287" w:customStyle="1">
    <w:name w:val="Body text|1"/>
    <w:basedOn w:val="1062"/>
    <w:uiPriority w:val="0"/>
    <w:qFormat/>
    <w:pPr>
      <w:ind w:firstLine="400"/>
      <w:jc w:val="left"/>
      <w:spacing w:line="415" w:lineRule="auto"/>
    </w:pPr>
    <w:rPr>
      <w:rFonts w:ascii="宋体" w:hAnsi="宋体"/>
      <w:color w:val="000000"/>
      <w:sz w:val="30"/>
      <w:szCs w:val="30"/>
    </w:rPr>
  </w:style>
  <w:style w:type="paragraph" w:styleId="1288" w:customStyle="1">
    <w:name w:val="Body text|3"/>
    <w:basedOn w:val="1062"/>
    <w:uiPriority w:val="0"/>
    <w:qFormat/>
    <w:pPr>
      <w:ind w:left="260" w:hanging="260"/>
      <w:jc w:val="left"/>
    </w:pPr>
    <w:rPr>
      <w:color w:val="000000"/>
      <w:sz w:val="26"/>
      <w:szCs w:val="26"/>
    </w:rPr>
  </w:style>
  <w:style w:type="character" w:styleId="1289" w:customStyle="1">
    <w:name w:val="超链接1"/>
    <w:link w:val="1070"/>
    <w:uiPriority w:val="0"/>
    <w:qFormat/>
    <w:rPr>
      <w:rFonts w:ascii="黑体" w:hAnsi="黑体" w:eastAsia="黑体"/>
      <w:sz w:val="24"/>
      <w:lang w:val="en-US" w:eastAsia="zh-CN" w:bidi="ar-SA"/>
    </w:rPr>
  </w:style>
  <w:style w:type="character" w:styleId="1290" w:customStyle="1">
    <w:name w:val="NormalCharacter"/>
    <w:link w:val="1013"/>
    <w:uiPriority w:val="0"/>
    <w:semiHidden/>
    <w:qFormat/>
    <w:rPr>
      <w:rFonts w:hint="default" w:ascii="Times New Roman" w:hAnsi="Times New Roman" w:eastAsia="宋体" w:cs="Times New Roman"/>
    </w:rPr>
  </w:style>
  <w:style w:type="paragraph" w:styleId="1291" w:customStyle="1">
    <w:name w:val="列出段落11"/>
    <w:basedOn w:val="1062"/>
    <w:uiPriority w:val="0"/>
    <w:qFormat/>
    <w:pPr>
      <w:ind w:firstLine="420"/>
    </w:pPr>
  </w:style>
  <w:style w:type="paragraph" w:styleId="1292" w:customStyle="1">
    <w:name w:val="索引 51"/>
    <w:basedOn w:val="1062"/>
    <w:next w:val="1062"/>
    <w:uiPriority w:val="0"/>
    <w:qFormat/>
    <w:pPr>
      <w:ind w:left="798"/>
      <w:jc w:val="left"/>
    </w:pPr>
    <w:rPr>
      <w:rFonts w:ascii="Calibri" w:hAnsi="Calibri"/>
    </w:rPr>
  </w:style>
  <w:style w:type="paragraph" w:styleId="1293" w:customStyle="1">
    <w:name w:val="_Style 34"/>
    <w:basedOn w:val="1062"/>
    <w:next w:val="1294"/>
    <w:uiPriority w:val="0"/>
    <w:qFormat/>
    <w:pPr>
      <w:ind w:firstLine="420"/>
      <w:spacing w:line="274" w:lineRule="auto"/>
    </w:pPr>
  </w:style>
  <w:style w:type="paragraph" w:styleId="1294" w:customStyle="1">
    <w:name w:val="列出段落"/>
    <w:basedOn w:val="1062"/>
    <w:uiPriority w:val="0"/>
    <w:qFormat/>
    <w:pPr>
      <w:ind w:firstLine="420"/>
    </w:pPr>
  </w:style>
  <w:style w:type="paragraph" w:styleId="1295" w:customStyle="1">
    <w:name w:val="文本块2"/>
    <w:basedOn w:val="1062"/>
    <w:uiPriority w:val="0"/>
    <w:qFormat/>
    <w:pPr>
      <w:ind w:left="420" w:right="33"/>
      <w:jc w:val="left"/>
    </w:pPr>
    <w:rPr>
      <w:sz w:val="24"/>
      <w:szCs w:val="20"/>
    </w:rPr>
  </w:style>
  <w:style w:type="paragraph" w:styleId="1296" w:customStyle="1">
    <w:name w:val="TOC 标题2"/>
    <w:basedOn w:val="1237"/>
    <w:next w:val="1064"/>
    <w:uiPriority w:val="0"/>
    <w:unhideWhenUsed/>
    <w:qFormat/>
    <w:pPr>
      <w:jc w:val="center"/>
      <w:spacing w:before="260" w:after="260" w:line="413" w:lineRule="auto"/>
    </w:pPr>
    <w:rPr>
      <w:rFonts w:hint="eastAsia" w:ascii="宋体" w:hAnsi="宋体"/>
      <w:sz w:val="36"/>
      <w:lang w:val="zh-CN"/>
    </w:rPr>
  </w:style>
  <w:style w:type="paragraph" w:styleId="1297" w:customStyle="1">
    <w:name w:val="附件标题"/>
    <w:basedOn w:val="1085"/>
    <w:next w:val="1013"/>
    <w:uiPriority w:val="0"/>
    <w:unhideWhenUsed/>
    <w:qFormat/>
    <w:pPr>
      <w:spacing w:line="360" w:lineRule="auto"/>
      <w:widowControl/>
      <w:tabs>
        <w:tab w:val="left" w:pos="312" w:leader="none"/>
        <w:tab w:val="left" w:pos="1134" w:leader="none"/>
      </w:tabs>
    </w:pPr>
    <w:rPr>
      <w:rFonts w:hint="eastAsia" w:ascii="黑体" w:hAnsi="黑体"/>
      <w:sz w:val="30"/>
      <w:szCs w:val="30"/>
    </w:rPr>
  </w:style>
  <w:style w:type="character" w:styleId="1298" w:customStyle="1">
    <w:name w:val="NormalCharacter1"/>
    <w:link w:val="1064"/>
    <w:uiPriority w:val="0"/>
    <w:semiHidden/>
    <w:qFormat/>
    <w:rPr>
      <w:rFonts w:hint="default" w:ascii="Times New Roman" w:hAnsi="Times New Roman" w:eastAsia="宋体" w:cs="Times New Roman"/>
      <w:sz w:val="21"/>
      <w:szCs w:val="24"/>
      <w:lang w:val="en-US" w:eastAsia="zh-CN" w:bidi="ar-SA"/>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82638</dc:creator>
  <cp:lastModifiedBy>张少杰</cp:lastModifiedBy>
  <cp:revision>2</cp:revision>
  <dcterms:created xsi:type="dcterms:W3CDTF">2023-03-07T07:37:00Z</dcterms:created>
  <dcterms:modified xsi:type="dcterms:W3CDTF">2026-02-25T05:06:32Z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6CDAECBC492E4FA985EF6CBB1898393C_13</vt:lpwstr>
  </property>
  <property fmtid="{D5CDD505-2E9C-101B-9397-08002B2CF9AE}" pid="4" name="KSOTemplateDocerSaveRecord">
    <vt:lpwstr>eyJoZGlkIjoiZDU0ZTk5OTU2MDVlMjc0ZTQzNDY0ODIwNTlhNWRkNDAifQ==</vt:lpwstr>
  </property>
</Properties>
</file>