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7728F">
      <w:pPr>
        <w:pStyle w:val="32"/>
        <w:jc w:val="left"/>
        <w:rPr>
          <w:rFonts w:hint="eastAsia" w:ascii="宋体" w:hAnsi="宋体" w:cs="宋体"/>
          <w:b/>
          <w:color w:val="auto"/>
          <w:kern w:val="0"/>
          <w:sz w:val="28"/>
          <w:szCs w:val="28"/>
          <w:highlight w:val="none"/>
        </w:rPr>
      </w:pPr>
      <w:r>
        <w:rPr>
          <w:rFonts w:ascii="宋体" w:hAnsi="宋体" w:eastAsia="宋体" w:cs="宋体"/>
          <w:color w:val="auto"/>
          <w:sz w:val="24"/>
          <w:szCs w:val="24"/>
          <w:highlight w:val="none"/>
        </w:rPr>
        <w:t>如有建议或意见，请以书面形式并加盖公章、注明联系人、联系方式，于202</w:t>
      </w:r>
      <w:r>
        <w:rPr>
          <w:rFonts w:hint="eastAsia" w:hAnsi="宋体" w:eastAsia="宋体" w:cs="宋体"/>
          <w:color w:val="auto"/>
          <w:sz w:val="24"/>
          <w:szCs w:val="24"/>
          <w:highlight w:val="none"/>
          <w:lang w:val="en-US" w:eastAsia="zh-CN"/>
        </w:rPr>
        <w:t>6</w:t>
      </w:r>
      <w:r>
        <w:rPr>
          <w:rFonts w:ascii="宋体" w:hAnsi="宋体" w:eastAsia="宋体" w:cs="宋体"/>
          <w:color w:val="auto"/>
          <w:sz w:val="24"/>
          <w:szCs w:val="24"/>
          <w:highlight w:val="none"/>
        </w:rPr>
        <w:t>年</w:t>
      </w:r>
      <w:r>
        <w:rPr>
          <w:rFonts w:hint="eastAsia" w:hAnsi="宋体" w:eastAsia="宋体" w:cs="宋体"/>
          <w:color w:val="auto"/>
          <w:sz w:val="24"/>
          <w:szCs w:val="24"/>
          <w:highlight w:val="none"/>
          <w:lang w:val="en-US" w:eastAsia="zh-CN"/>
        </w:rPr>
        <w:t>4</w:t>
      </w:r>
      <w:r>
        <w:rPr>
          <w:rFonts w:ascii="宋体" w:hAnsi="宋体" w:eastAsia="宋体" w:cs="宋体"/>
          <w:color w:val="auto"/>
          <w:sz w:val="24"/>
          <w:szCs w:val="24"/>
          <w:highlight w:val="none"/>
        </w:rPr>
        <w:t>月</w:t>
      </w:r>
      <w:r>
        <w:rPr>
          <w:rFonts w:hint="eastAsia" w:hAnsi="宋体" w:eastAsia="宋体" w:cs="宋体"/>
          <w:color w:val="auto"/>
          <w:sz w:val="24"/>
          <w:szCs w:val="24"/>
          <w:highlight w:val="none"/>
          <w:lang w:val="en-US" w:eastAsia="zh-CN"/>
        </w:rPr>
        <w:t>2</w:t>
      </w:r>
      <w:r>
        <w:rPr>
          <w:rFonts w:ascii="宋体" w:hAnsi="宋体" w:eastAsia="宋体" w:cs="宋体"/>
          <w:color w:val="auto"/>
          <w:sz w:val="24"/>
          <w:szCs w:val="24"/>
          <w:highlight w:val="none"/>
        </w:rPr>
        <w:t>日17:00 之前送至我单位，逾期不受理（如邮寄，202</w:t>
      </w:r>
      <w:r>
        <w:rPr>
          <w:rFonts w:hint="eastAsia" w:hAnsi="宋体" w:eastAsia="宋体" w:cs="宋体"/>
          <w:color w:val="auto"/>
          <w:sz w:val="24"/>
          <w:szCs w:val="24"/>
          <w:highlight w:val="none"/>
          <w:lang w:val="en-US" w:eastAsia="zh-CN"/>
        </w:rPr>
        <w:t>6</w:t>
      </w:r>
      <w:r>
        <w:rPr>
          <w:rFonts w:ascii="宋体" w:hAnsi="宋体" w:eastAsia="宋体" w:cs="宋体"/>
          <w:color w:val="auto"/>
          <w:sz w:val="24"/>
          <w:szCs w:val="24"/>
          <w:highlight w:val="none"/>
        </w:rPr>
        <w:t>年</w:t>
      </w:r>
      <w:r>
        <w:rPr>
          <w:rFonts w:hint="eastAsia" w:hAnsi="宋体" w:eastAsia="宋体" w:cs="宋体"/>
          <w:color w:val="auto"/>
          <w:sz w:val="24"/>
          <w:szCs w:val="24"/>
          <w:highlight w:val="none"/>
          <w:lang w:val="en-US" w:eastAsia="zh-CN"/>
        </w:rPr>
        <w:t>4</w:t>
      </w:r>
      <w:r>
        <w:rPr>
          <w:rFonts w:ascii="宋体" w:hAnsi="宋体" w:eastAsia="宋体" w:cs="宋体"/>
          <w:color w:val="auto"/>
          <w:sz w:val="24"/>
          <w:szCs w:val="24"/>
          <w:highlight w:val="none"/>
        </w:rPr>
        <w:t>月</w:t>
      </w:r>
      <w:r>
        <w:rPr>
          <w:rFonts w:hint="eastAsia" w:hAnsi="宋体" w:eastAsia="宋体" w:cs="宋体"/>
          <w:color w:val="auto"/>
          <w:sz w:val="24"/>
          <w:szCs w:val="24"/>
          <w:highlight w:val="none"/>
          <w:lang w:val="en-US" w:eastAsia="zh-CN"/>
        </w:rPr>
        <w:t>2</w:t>
      </w:r>
      <w:r>
        <w:rPr>
          <w:rFonts w:ascii="宋体" w:hAnsi="宋体" w:eastAsia="宋体" w:cs="宋体"/>
          <w:color w:val="auto"/>
          <w:sz w:val="24"/>
          <w:szCs w:val="24"/>
          <w:highlight w:val="none"/>
        </w:rPr>
        <w:t>日17:00之后到达本单位的邮件将不再受理）。</w:t>
      </w:r>
    </w:p>
    <w:p w14:paraId="7032FC1E">
      <w:pPr>
        <w:jc w:val="left"/>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bookmarkStart w:id="2" w:name="_GoBack"/>
      <w:bookmarkEnd w:id="2"/>
    </w:p>
    <w:p w14:paraId="2290DB10">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采购需求征求意见公示</w:t>
      </w:r>
    </w:p>
    <w:p w14:paraId="64E3633F">
      <w:pPr>
        <w:spacing w:line="480" w:lineRule="exact"/>
        <w:jc w:val="center"/>
        <w:rPr>
          <w:rStyle w:val="34"/>
          <w:rFonts w:hint="eastAsia" w:ascii="仿宋" w:hAnsi="仿宋" w:eastAsia="仿宋" w:cs="仿宋"/>
          <w:b/>
          <w:bCs/>
          <w:color w:val="auto"/>
          <w:sz w:val="24"/>
          <w:szCs w:val="24"/>
          <w:highlight w:val="none"/>
          <w:lang w:val="en-US"/>
        </w:rPr>
      </w:pPr>
      <w:bookmarkStart w:id="0" w:name="_Hlk70340535"/>
      <w:r>
        <w:rPr>
          <w:rFonts w:hint="eastAsia" w:ascii="宋体" w:hAnsi="宋体" w:eastAsia="宋体" w:cs="宋体"/>
          <w:b/>
          <w:bCs/>
          <w:color w:val="auto"/>
          <w:sz w:val="28"/>
          <w:szCs w:val="28"/>
          <w:highlight w:val="none"/>
          <w:lang w:bidi="ar"/>
        </w:rPr>
        <w:t>项目要求（采购需求）</w:t>
      </w:r>
      <w:bookmarkEnd w:id="0"/>
    </w:p>
    <w:p w14:paraId="0C07C4B9">
      <w:pPr>
        <w:rPr>
          <w:rFonts w:hint="eastAsia" w:ascii="宋体" w:hAnsi="宋体" w:eastAsia="宋体" w:cs="宋体"/>
          <w:b/>
          <w:bCs/>
          <w:color w:val="auto"/>
          <w:kern w:val="0"/>
          <w:szCs w:val="28"/>
          <w:highlight w:val="none"/>
        </w:rPr>
      </w:pPr>
    </w:p>
    <w:p w14:paraId="2E5F8BC8">
      <w:pPr>
        <w:keepNext w:val="0"/>
        <w:keepLines w:val="0"/>
        <w:pageBreakBefore w:val="0"/>
        <w:widowControl w:val="0"/>
        <w:numPr>
          <w:ilvl w:val="0"/>
          <w:numId w:val="0"/>
        </w:numPr>
        <w:spacing w:line="360" w:lineRule="auto"/>
        <w:jc w:val="left"/>
        <w:rPr>
          <w:rStyle w:val="34"/>
          <w:rFonts w:hint="eastAsia" w:ascii="宋体" w:hAnsi="宋体" w:eastAsia="宋体" w:cs="宋体"/>
          <w:b/>
          <w:bCs/>
          <w:color w:val="auto"/>
          <w:sz w:val="24"/>
          <w:szCs w:val="24"/>
          <w:highlight w:val="none"/>
          <w:lang w:val="en-US"/>
        </w:rPr>
      </w:pPr>
      <w:r>
        <w:rPr>
          <w:rStyle w:val="34"/>
          <w:rFonts w:hint="eastAsia" w:ascii="宋体" w:hAnsi="宋体" w:eastAsia="宋体" w:cs="宋体"/>
          <w:b/>
          <w:bCs/>
          <w:color w:val="auto"/>
          <w:sz w:val="24"/>
          <w:szCs w:val="24"/>
          <w:highlight w:val="none"/>
          <w:lang w:val="en-US"/>
        </w:rPr>
        <w:t>一、本项目</w:t>
      </w:r>
      <w:r>
        <w:rPr>
          <w:rStyle w:val="34"/>
          <w:rFonts w:hint="eastAsia" w:ascii="宋体" w:hAnsi="宋体" w:cs="宋体"/>
          <w:b/>
          <w:bCs/>
          <w:color w:val="auto"/>
          <w:sz w:val="24"/>
          <w:szCs w:val="24"/>
          <w:highlight w:val="none"/>
          <w:lang w:val="en-US" w:eastAsia="zh-CN"/>
        </w:rPr>
        <w:t>不</w:t>
      </w:r>
      <w:r>
        <w:rPr>
          <w:rStyle w:val="34"/>
          <w:rFonts w:hint="eastAsia" w:ascii="宋体" w:hAnsi="宋体" w:eastAsia="宋体" w:cs="宋体"/>
          <w:b/>
          <w:bCs/>
          <w:color w:val="auto"/>
          <w:sz w:val="24"/>
          <w:szCs w:val="24"/>
          <w:highlight w:val="none"/>
          <w:lang w:val="en-US"/>
        </w:rPr>
        <w:t>属于专门面向中小微企业采购的项目。</w:t>
      </w:r>
    </w:p>
    <w:p w14:paraId="123A568F">
      <w:pPr>
        <w:keepNext w:val="0"/>
        <w:keepLines w:val="0"/>
        <w:pageBreakBefore w:val="0"/>
        <w:spacing w:line="360" w:lineRule="auto"/>
        <w:ind w:right="0" w:firstLine="0"/>
        <w:rPr>
          <w:rStyle w:val="34"/>
          <w:rFonts w:hint="eastAsia" w:ascii="宋体" w:hAnsi="宋体" w:eastAsia="宋体" w:cs="宋体"/>
          <w:b/>
          <w:bCs/>
          <w:color w:val="auto"/>
          <w:sz w:val="24"/>
          <w:szCs w:val="24"/>
          <w:highlight w:val="none"/>
          <w:lang w:val="en-US"/>
        </w:rPr>
      </w:pPr>
      <w:r>
        <w:rPr>
          <w:rStyle w:val="34"/>
          <w:rFonts w:hint="eastAsia" w:ascii="宋体" w:hAnsi="宋体" w:eastAsia="宋体" w:cs="宋体"/>
          <w:b/>
          <w:bCs/>
          <w:color w:val="auto"/>
          <w:sz w:val="24"/>
          <w:szCs w:val="24"/>
          <w:highlight w:val="none"/>
          <w:lang w:val="en-US"/>
        </w:rPr>
        <w:t>二、本项目不接受总价超过</w:t>
      </w:r>
      <w:r>
        <w:rPr>
          <w:rStyle w:val="34"/>
          <w:rFonts w:hint="eastAsia" w:ascii="宋体" w:hAnsi="宋体" w:cs="宋体"/>
          <w:b/>
          <w:bCs/>
          <w:color w:val="auto"/>
          <w:sz w:val="24"/>
          <w:szCs w:val="24"/>
          <w:highlight w:val="none"/>
          <w:lang w:val="en-US" w:eastAsia="zh-CN"/>
        </w:rPr>
        <w:t>396.00</w:t>
      </w:r>
      <w:r>
        <w:rPr>
          <w:rStyle w:val="34"/>
          <w:rFonts w:hint="eastAsia" w:ascii="宋体" w:hAnsi="宋体" w:eastAsia="宋体" w:cs="宋体"/>
          <w:b/>
          <w:bCs/>
          <w:color w:val="auto"/>
          <w:sz w:val="24"/>
          <w:szCs w:val="24"/>
          <w:highlight w:val="none"/>
          <w:lang w:val="en-US"/>
        </w:rPr>
        <w:t>万元（采购项目预算金额）的投标报价。报价包含项目完成所需全部费用，采购人不再支付报价以外的任何费用</w:t>
      </w:r>
      <w:r>
        <w:rPr>
          <w:rFonts w:hint="eastAsia" w:ascii="宋体" w:hAnsi="宋体" w:eastAsia="宋体" w:cs="宋体"/>
          <w:color w:val="auto"/>
          <w:sz w:val="24"/>
          <w:szCs w:val="24"/>
          <w:highlight w:val="none"/>
        </w:rPr>
        <w:t>。</w:t>
      </w:r>
    </w:p>
    <w:p w14:paraId="568EB4C1">
      <w:pPr>
        <w:tabs>
          <w:tab w:val="left" w:pos="312"/>
        </w:tabs>
        <w:spacing w:line="360" w:lineRule="auto"/>
        <w:ind w:firstLine="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三、维保服务期限：</w:t>
      </w:r>
      <w:r>
        <w:rPr>
          <w:rFonts w:hint="eastAsia" w:ascii="宋体" w:hAnsi="宋体" w:eastAsia="宋体" w:cs="宋体"/>
          <w:b/>
          <w:bCs/>
          <w:color w:val="auto"/>
          <w:sz w:val="24"/>
          <w:szCs w:val="24"/>
          <w:highlight w:val="none"/>
        </w:rPr>
        <w:t>1年（202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年度）。</w:t>
      </w:r>
    </w:p>
    <w:p w14:paraId="05BD28C1">
      <w:pPr>
        <w:spacing w:line="36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四、项目内容及要求：</w:t>
      </w:r>
      <w:bookmarkStart w:id="1" w:name="_Toc481146123"/>
    </w:p>
    <w:p w14:paraId="33FFE798">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徐州经济技术开发区2026年技防维保服务项目</w:t>
      </w:r>
      <w:r>
        <w:rPr>
          <w:rFonts w:hint="eastAsia" w:ascii="宋体" w:hAnsi="宋体" w:eastAsia="宋体" w:cs="宋体"/>
          <w:bCs/>
          <w:color w:val="auto"/>
          <w:sz w:val="24"/>
          <w:szCs w:val="24"/>
          <w:highlight w:val="none"/>
        </w:rPr>
        <w:t>维保的内容包括徐州经济技术开发区东部片区技防工程208个监控点位，涉及东部片区的94个路口（徐庄47个路口、毛庄47个），建设其中微卡口187套，300万卡口抓拍21套）；徐州经济技术开发区技防村视频监控项目266个点位，其中微卡口150套，智慧监控单元116套）；徐州经济技术开发区升级版技防城租赁服务项目1206套前端监控设备，其中300万卡口抓拍30套、900万卡口抓拍33套、热成像摄像机2套、全景摄像机3套、制高点指挥云台一体机2套、各种人脸识别摄像机109套、人员密集度摄像机38台、超低照度球机60套、微光全彩球机及各种高清治安摄像机929套，覆盖经开区出入口、主次干道、重点部位</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徐州经济技术开发区智慧技防社区项目</w:t>
      </w:r>
      <w:r>
        <w:rPr>
          <w:rFonts w:hint="eastAsia" w:ascii="宋体" w:hAnsi="宋体" w:cs="宋体"/>
          <w:bCs/>
          <w:color w:val="auto"/>
          <w:sz w:val="24"/>
          <w:szCs w:val="24"/>
          <w:highlight w:val="none"/>
          <w:lang w:val="en-US" w:eastAsia="zh-CN"/>
        </w:rPr>
        <w:t>1320</w:t>
      </w:r>
      <w:r>
        <w:rPr>
          <w:rFonts w:hint="eastAsia" w:ascii="宋体" w:hAnsi="宋体" w:eastAsia="宋体" w:cs="宋体"/>
          <w:bCs/>
          <w:color w:val="auto"/>
          <w:sz w:val="24"/>
          <w:szCs w:val="24"/>
          <w:highlight w:val="none"/>
          <w:lang w:val="en-US" w:eastAsia="zh-CN"/>
        </w:rPr>
        <w:t>个点位</w:t>
      </w:r>
      <w:r>
        <w:rPr>
          <w:rFonts w:hint="eastAsia" w:ascii="宋体" w:hAnsi="宋体" w:cs="宋体"/>
          <w:bCs/>
          <w:color w:val="auto"/>
          <w:sz w:val="24"/>
          <w:szCs w:val="24"/>
          <w:highlight w:val="none"/>
          <w:lang w:val="en-US" w:eastAsia="zh-CN"/>
        </w:rPr>
        <w:t>，包含车辆道闸和门禁；</w:t>
      </w:r>
      <w:r>
        <w:rPr>
          <w:rFonts w:hint="eastAsia" w:ascii="宋体" w:hAnsi="宋体" w:eastAsia="宋体" w:cs="宋体"/>
          <w:bCs/>
          <w:color w:val="auto"/>
          <w:sz w:val="24"/>
          <w:szCs w:val="24"/>
          <w:highlight w:val="none"/>
          <w:lang w:val="en-US" w:eastAsia="zh-CN"/>
        </w:rPr>
        <w:t>近年因实际需要新增补盲的</w:t>
      </w:r>
      <w:r>
        <w:rPr>
          <w:rFonts w:hint="eastAsia" w:ascii="宋体" w:hAnsi="宋体" w:cs="宋体"/>
          <w:bCs/>
          <w:color w:val="auto"/>
          <w:sz w:val="24"/>
          <w:szCs w:val="24"/>
          <w:highlight w:val="none"/>
          <w:lang w:val="en-US" w:eastAsia="zh-CN"/>
        </w:rPr>
        <w:t>429</w:t>
      </w:r>
      <w:r>
        <w:rPr>
          <w:rFonts w:hint="eastAsia" w:ascii="宋体" w:hAnsi="宋体" w:eastAsia="宋体" w:cs="宋体"/>
          <w:bCs/>
          <w:color w:val="auto"/>
          <w:sz w:val="24"/>
          <w:szCs w:val="24"/>
          <w:highlight w:val="none"/>
          <w:lang w:val="en-US" w:eastAsia="zh-CN"/>
        </w:rPr>
        <w:t>路技防监控</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以上合计前端监控</w:t>
      </w:r>
      <w:r>
        <w:rPr>
          <w:rFonts w:hint="eastAsia" w:ascii="宋体" w:hAnsi="宋体" w:cs="宋体"/>
          <w:bCs/>
          <w:color w:val="auto"/>
          <w:sz w:val="24"/>
          <w:szCs w:val="24"/>
          <w:highlight w:val="none"/>
          <w:lang w:val="en-US" w:eastAsia="zh-CN"/>
        </w:rPr>
        <w:t>和</w:t>
      </w:r>
      <w:r>
        <w:rPr>
          <w:rFonts w:hint="eastAsia" w:ascii="宋体" w:hAnsi="宋体" w:eastAsia="宋体" w:cs="宋体"/>
          <w:bCs/>
          <w:color w:val="auto"/>
          <w:sz w:val="24"/>
          <w:szCs w:val="24"/>
          <w:highlight w:val="none"/>
          <w:lang w:eastAsia="zh-CN"/>
        </w:rPr>
        <w:t>设备点位</w:t>
      </w: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lang w:val="en-US" w:eastAsia="zh-CN"/>
        </w:rPr>
        <w:t>429</w:t>
      </w:r>
      <w:r>
        <w:rPr>
          <w:rFonts w:hint="eastAsia" w:ascii="宋体" w:hAnsi="宋体" w:eastAsia="宋体" w:cs="宋体"/>
          <w:bCs/>
          <w:color w:val="auto"/>
          <w:sz w:val="24"/>
          <w:szCs w:val="24"/>
          <w:highlight w:val="none"/>
          <w:lang w:eastAsia="zh-CN"/>
        </w:rPr>
        <w:t>个。后端核心机房相关设备也在维护维保范围。</w:t>
      </w:r>
    </w:p>
    <w:p w14:paraId="370A6586">
      <w:pPr>
        <w:spacing w:line="360" w:lineRule="auto"/>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1.设备日常运行维护（含：前端监控设备、机房基础环境、网络设备、存储设备、重大活动应急保障、仓库租赁）</w:t>
      </w:r>
    </w:p>
    <w:p w14:paraId="76D9042C">
      <w:pPr>
        <w:spacing w:line="360" w:lineRule="auto"/>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2.平台日常运行维护（含：平台运维及服务器运维）</w:t>
      </w:r>
    </w:p>
    <w:p w14:paraId="4FA7D85B">
      <w:pPr>
        <w:spacing w:line="360" w:lineRule="auto"/>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3.线路租赁（含：线路租赁和杆件及基础维护）</w:t>
      </w:r>
    </w:p>
    <w:p w14:paraId="4BA0C9FA">
      <w:pPr>
        <w:spacing w:line="360" w:lineRule="auto"/>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4.前端设备供电维护及电费缴纳</w:t>
      </w:r>
    </w:p>
    <w:p w14:paraId="5005C1C6">
      <w:pPr>
        <w:spacing w:line="360" w:lineRule="auto"/>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5.增值服务</w:t>
      </w:r>
    </w:p>
    <w:p w14:paraId="74DD941F">
      <w:pPr>
        <w:spacing w:line="360" w:lineRule="auto"/>
        <w:ind w:firstLine="56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五、项目维保范围：</w:t>
      </w:r>
      <w:r>
        <w:rPr>
          <w:rFonts w:hint="eastAsia" w:ascii="宋体" w:hAnsi="宋体" w:eastAsia="宋体" w:cs="宋体"/>
          <w:bCs/>
          <w:color w:val="auto"/>
          <w:sz w:val="24"/>
          <w:szCs w:val="24"/>
          <w:highlight w:val="none"/>
        </w:rPr>
        <w:t xml:space="preserve"> </w:t>
      </w:r>
    </w:p>
    <w:p w14:paraId="6399493D">
      <w:pPr>
        <w:tabs>
          <w:tab w:val="left" w:pos="312"/>
        </w:tabs>
        <w:spacing w:line="360" w:lineRule="auto"/>
        <w:ind w:firstLine="56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1.徐州经济技术开发区技防监控（相关点位自行勘测）。</w:t>
      </w:r>
    </w:p>
    <w:p w14:paraId="48A133DF">
      <w:pPr>
        <w:tabs>
          <w:tab w:val="left" w:pos="312"/>
        </w:tabs>
        <w:spacing w:line="360" w:lineRule="auto"/>
        <w:ind w:firstLine="562"/>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2.运维服务清单：</w:t>
      </w:r>
    </w:p>
    <w:tbl>
      <w:tblPr>
        <w:tblStyle w:val="14"/>
        <w:tblW w:w="7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475"/>
        <w:gridCol w:w="1435"/>
        <w:gridCol w:w="1337"/>
        <w:gridCol w:w="1447"/>
      </w:tblGrid>
      <w:tr w14:paraId="19F4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125" w:type="dxa"/>
            <w:noWrap w:val="0"/>
            <w:vAlign w:val="center"/>
          </w:tcPr>
          <w:p w14:paraId="262738F7">
            <w:pPr>
              <w:keepNext w:val="0"/>
              <w:keepLines w:val="0"/>
              <w:suppressLineNumbers w:val="0"/>
              <w:spacing w:before="0" w:beforeAutospacing="0" w:after="0" w:afterAutospacing="0" w:line="360" w:lineRule="auto"/>
              <w:ind w:left="0" w:right="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2475" w:type="dxa"/>
            <w:noWrap w:val="0"/>
            <w:vAlign w:val="center"/>
          </w:tcPr>
          <w:p w14:paraId="6CC4FDA3">
            <w:pPr>
              <w:keepNext w:val="0"/>
              <w:keepLines w:val="0"/>
              <w:suppressLineNumbers w:val="0"/>
              <w:spacing w:before="0" w:beforeAutospacing="0" w:after="0" w:afterAutospacing="0" w:line="360" w:lineRule="auto"/>
              <w:ind w:left="0" w:right="0"/>
              <w:rPr>
                <w:rFonts w:ascii="宋体" w:hAnsi="宋体" w:cs="宋体"/>
                <w:b/>
                <w:bCs/>
                <w:color w:val="auto"/>
                <w:sz w:val="24"/>
                <w:szCs w:val="24"/>
                <w:highlight w:val="none"/>
              </w:rPr>
            </w:pPr>
            <w:r>
              <w:rPr>
                <w:rFonts w:hint="eastAsia" w:ascii="宋体" w:hAnsi="宋体" w:cs="宋体"/>
                <w:b/>
                <w:bCs/>
                <w:color w:val="auto"/>
                <w:sz w:val="24"/>
                <w:szCs w:val="24"/>
                <w:highlight w:val="none"/>
              </w:rPr>
              <w:t>名称</w:t>
            </w:r>
          </w:p>
        </w:tc>
        <w:tc>
          <w:tcPr>
            <w:tcW w:w="1435" w:type="dxa"/>
            <w:noWrap w:val="0"/>
            <w:vAlign w:val="center"/>
          </w:tcPr>
          <w:p w14:paraId="6660156F">
            <w:pPr>
              <w:keepNext w:val="0"/>
              <w:keepLines w:val="0"/>
              <w:suppressLineNumbers w:val="0"/>
              <w:spacing w:before="0" w:beforeAutospacing="0" w:after="0" w:afterAutospacing="0" w:line="360" w:lineRule="auto"/>
              <w:ind w:left="0" w:right="0"/>
              <w:rPr>
                <w:rFonts w:ascii="宋体" w:hAnsi="宋体" w:cs="宋体"/>
                <w:b/>
                <w:bCs/>
                <w:color w:val="auto"/>
                <w:sz w:val="24"/>
                <w:szCs w:val="24"/>
                <w:highlight w:val="none"/>
              </w:rPr>
            </w:pPr>
            <w:r>
              <w:rPr>
                <w:rFonts w:hint="eastAsia" w:ascii="宋体" w:hAnsi="宋体" w:cs="宋体"/>
                <w:b/>
                <w:bCs/>
                <w:color w:val="auto"/>
                <w:sz w:val="24"/>
                <w:szCs w:val="24"/>
                <w:highlight w:val="none"/>
              </w:rPr>
              <w:t>单位</w:t>
            </w:r>
          </w:p>
        </w:tc>
        <w:tc>
          <w:tcPr>
            <w:tcW w:w="1337" w:type="dxa"/>
            <w:noWrap w:val="0"/>
            <w:vAlign w:val="center"/>
          </w:tcPr>
          <w:p w14:paraId="79B7EC2F">
            <w:pPr>
              <w:keepNext w:val="0"/>
              <w:keepLines w:val="0"/>
              <w:suppressLineNumbers w:val="0"/>
              <w:spacing w:before="0" w:beforeAutospacing="0" w:after="0" w:afterAutospacing="0" w:line="360" w:lineRule="auto"/>
              <w:ind w:left="0" w:right="0"/>
              <w:rPr>
                <w:rFonts w:ascii="宋体" w:hAnsi="宋体" w:cs="宋体"/>
                <w:b/>
                <w:bCs/>
                <w:color w:val="auto"/>
                <w:sz w:val="24"/>
                <w:szCs w:val="24"/>
                <w:highlight w:val="none"/>
              </w:rPr>
            </w:pPr>
            <w:r>
              <w:rPr>
                <w:rFonts w:hint="eastAsia" w:ascii="宋体" w:hAnsi="宋体" w:cs="宋体"/>
                <w:b/>
                <w:bCs/>
                <w:color w:val="auto"/>
                <w:sz w:val="24"/>
                <w:szCs w:val="24"/>
                <w:highlight w:val="none"/>
              </w:rPr>
              <w:t>数量</w:t>
            </w:r>
          </w:p>
        </w:tc>
        <w:tc>
          <w:tcPr>
            <w:tcW w:w="1447" w:type="dxa"/>
            <w:noWrap w:val="0"/>
            <w:vAlign w:val="center"/>
          </w:tcPr>
          <w:p w14:paraId="529064BE">
            <w:pPr>
              <w:keepNext w:val="0"/>
              <w:keepLines w:val="0"/>
              <w:suppressLineNumbers w:val="0"/>
              <w:spacing w:before="0" w:beforeAutospacing="0" w:after="0" w:afterAutospacing="0" w:line="360" w:lineRule="auto"/>
              <w:ind w:left="0" w:right="0"/>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382D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79828E7A">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5247" w:type="dxa"/>
            <w:gridSpan w:val="3"/>
            <w:noWrap w:val="0"/>
            <w:vAlign w:val="center"/>
          </w:tcPr>
          <w:p w14:paraId="70BA6B74">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设备日常运行维护</w:t>
            </w:r>
          </w:p>
        </w:tc>
        <w:tc>
          <w:tcPr>
            <w:tcW w:w="1447" w:type="dxa"/>
            <w:noWrap w:val="0"/>
            <w:vAlign w:val="center"/>
          </w:tcPr>
          <w:p w14:paraId="16D82F7B">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2B87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noWrap w:val="0"/>
            <w:vAlign w:val="center"/>
          </w:tcPr>
          <w:p w14:paraId="454DB339">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75" w:type="dxa"/>
            <w:noWrap w:val="0"/>
            <w:vAlign w:val="center"/>
          </w:tcPr>
          <w:p w14:paraId="4CCE1F14">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前端监控设备运维</w:t>
            </w:r>
          </w:p>
        </w:tc>
        <w:tc>
          <w:tcPr>
            <w:tcW w:w="1435" w:type="dxa"/>
            <w:noWrap w:val="0"/>
            <w:vAlign w:val="center"/>
          </w:tcPr>
          <w:p w14:paraId="316FB55C">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点/月</w:t>
            </w:r>
          </w:p>
        </w:tc>
        <w:tc>
          <w:tcPr>
            <w:tcW w:w="1337" w:type="dxa"/>
            <w:noWrap w:val="0"/>
            <w:vAlign w:val="center"/>
          </w:tcPr>
          <w:p w14:paraId="06B8BDE8">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3429</w:t>
            </w:r>
          </w:p>
        </w:tc>
        <w:tc>
          <w:tcPr>
            <w:tcW w:w="1447" w:type="dxa"/>
            <w:noWrap w:val="0"/>
            <w:vAlign w:val="center"/>
          </w:tcPr>
          <w:p w14:paraId="5A0A100A">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6BE1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noWrap w:val="0"/>
            <w:vAlign w:val="center"/>
          </w:tcPr>
          <w:p w14:paraId="201D3D98">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475" w:type="dxa"/>
            <w:noWrap w:val="0"/>
            <w:vAlign w:val="center"/>
          </w:tcPr>
          <w:p w14:paraId="5B8FF041">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机房基础环境维护</w:t>
            </w:r>
          </w:p>
        </w:tc>
        <w:tc>
          <w:tcPr>
            <w:tcW w:w="1435" w:type="dxa"/>
            <w:noWrap w:val="0"/>
            <w:vAlign w:val="center"/>
          </w:tcPr>
          <w:p w14:paraId="2312FB2F">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7B9CDADC">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317D20EA">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7C63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noWrap w:val="0"/>
            <w:vAlign w:val="center"/>
          </w:tcPr>
          <w:p w14:paraId="1BF7116A">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475" w:type="dxa"/>
            <w:noWrap w:val="0"/>
            <w:vAlign w:val="center"/>
          </w:tcPr>
          <w:p w14:paraId="0F6994BD">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网络设备维护</w:t>
            </w:r>
          </w:p>
        </w:tc>
        <w:tc>
          <w:tcPr>
            <w:tcW w:w="1435" w:type="dxa"/>
            <w:noWrap w:val="0"/>
            <w:vAlign w:val="center"/>
          </w:tcPr>
          <w:p w14:paraId="757843B8">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072BA273">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625D2D6E">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7310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noWrap w:val="0"/>
            <w:vAlign w:val="center"/>
          </w:tcPr>
          <w:p w14:paraId="7371A634">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475" w:type="dxa"/>
            <w:noWrap w:val="0"/>
            <w:vAlign w:val="center"/>
          </w:tcPr>
          <w:p w14:paraId="790512F0">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存储设备维护</w:t>
            </w:r>
          </w:p>
        </w:tc>
        <w:tc>
          <w:tcPr>
            <w:tcW w:w="1435" w:type="dxa"/>
            <w:noWrap w:val="0"/>
            <w:vAlign w:val="center"/>
          </w:tcPr>
          <w:p w14:paraId="141AAD2A">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35C50ECA">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01949380">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05E3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noWrap w:val="0"/>
            <w:vAlign w:val="center"/>
          </w:tcPr>
          <w:p w14:paraId="5796C157">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475" w:type="dxa"/>
            <w:noWrap w:val="0"/>
            <w:vAlign w:val="center"/>
          </w:tcPr>
          <w:p w14:paraId="19ED7853">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重大活动应急保障</w:t>
            </w:r>
          </w:p>
        </w:tc>
        <w:tc>
          <w:tcPr>
            <w:tcW w:w="1435" w:type="dxa"/>
            <w:noWrap w:val="0"/>
            <w:vAlign w:val="center"/>
          </w:tcPr>
          <w:p w14:paraId="3F1E15C0">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165367AC">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5B63281C">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2C30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noWrap w:val="0"/>
            <w:vAlign w:val="center"/>
          </w:tcPr>
          <w:p w14:paraId="237C9A8B">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475" w:type="dxa"/>
            <w:noWrap w:val="0"/>
            <w:vAlign w:val="center"/>
          </w:tcPr>
          <w:p w14:paraId="1D8C6C82">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仓库租赁</w:t>
            </w:r>
          </w:p>
        </w:tc>
        <w:tc>
          <w:tcPr>
            <w:tcW w:w="1435" w:type="dxa"/>
            <w:noWrap w:val="0"/>
            <w:vAlign w:val="center"/>
          </w:tcPr>
          <w:p w14:paraId="1D61FB76">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6086FCA3">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4C230AC7">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p>
        </w:tc>
      </w:tr>
      <w:tr w14:paraId="270B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27B069E0">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5247" w:type="dxa"/>
            <w:gridSpan w:val="3"/>
            <w:noWrap w:val="0"/>
            <w:vAlign w:val="center"/>
          </w:tcPr>
          <w:p w14:paraId="2B42BCEA">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平台日常运行维护</w:t>
            </w:r>
          </w:p>
        </w:tc>
        <w:tc>
          <w:tcPr>
            <w:tcW w:w="1447" w:type="dxa"/>
            <w:noWrap w:val="0"/>
            <w:vAlign w:val="center"/>
          </w:tcPr>
          <w:p w14:paraId="027EAB68">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02AE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4CC95615">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75" w:type="dxa"/>
            <w:noWrap w:val="0"/>
            <w:vAlign w:val="center"/>
          </w:tcPr>
          <w:p w14:paraId="1D1C74B8">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平台运维</w:t>
            </w:r>
          </w:p>
        </w:tc>
        <w:tc>
          <w:tcPr>
            <w:tcW w:w="1435" w:type="dxa"/>
            <w:noWrap w:val="0"/>
            <w:vAlign w:val="center"/>
          </w:tcPr>
          <w:p w14:paraId="137054C0">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72858210">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530C71B9">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1A9A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4ABBA10D">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三</w:t>
            </w:r>
          </w:p>
        </w:tc>
        <w:tc>
          <w:tcPr>
            <w:tcW w:w="5247" w:type="dxa"/>
            <w:gridSpan w:val="3"/>
            <w:noWrap w:val="0"/>
            <w:vAlign w:val="center"/>
          </w:tcPr>
          <w:p w14:paraId="330BF90E">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线路租赁</w:t>
            </w:r>
            <w:r>
              <w:rPr>
                <w:rFonts w:hint="eastAsia" w:ascii="宋体" w:hAnsi="宋体" w:cs="宋体"/>
                <w:color w:val="auto"/>
                <w:sz w:val="24"/>
                <w:szCs w:val="24"/>
                <w:highlight w:val="none"/>
                <w:lang w:val="en-US" w:eastAsia="zh-CN"/>
              </w:rPr>
              <w:t>及杆件维护</w:t>
            </w:r>
            <w:r>
              <w:rPr>
                <w:rFonts w:hint="eastAsia" w:ascii="宋体" w:hAnsi="宋体" w:cs="宋体"/>
                <w:color w:val="auto"/>
                <w:sz w:val="24"/>
                <w:szCs w:val="24"/>
                <w:highlight w:val="none"/>
              </w:rPr>
              <w:t>　</w:t>
            </w:r>
          </w:p>
        </w:tc>
        <w:tc>
          <w:tcPr>
            <w:tcW w:w="1447" w:type="dxa"/>
            <w:noWrap w:val="0"/>
            <w:vAlign w:val="center"/>
          </w:tcPr>
          <w:p w14:paraId="56530C3B">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05D9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5" w:type="dxa"/>
            <w:noWrap w:val="0"/>
            <w:vAlign w:val="center"/>
          </w:tcPr>
          <w:p w14:paraId="34D25DBD">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75" w:type="dxa"/>
            <w:noWrap w:val="0"/>
            <w:vAlign w:val="center"/>
          </w:tcPr>
          <w:p w14:paraId="75CF9092">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线路租赁</w:t>
            </w:r>
          </w:p>
        </w:tc>
        <w:tc>
          <w:tcPr>
            <w:tcW w:w="1435" w:type="dxa"/>
            <w:noWrap w:val="0"/>
            <w:vAlign w:val="center"/>
          </w:tcPr>
          <w:p w14:paraId="6C83F306">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条/月</w:t>
            </w:r>
          </w:p>
        </w:tc>
        <w:tc>
          <w:tcPr>
            <w:tcW w:w="1337" w:type="dxa"/>
            <w:noWrap w:val="0"/>
            <w:vAlign w:val="center"/>
          </w:tcPr>
          <w:p w14:paraId="34BAE454">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3429</w:t>
            </w:r>
          </w:p>
        </w:tc>
        <w:tc>
          <w:tcPr>
            <w:tcW w:w="1447" w:type="dxa"/>
            <w:noWrap w:val="0"/>
            <w:vAlign w:val="center"/>
          </w:tcPr>
          <w:p w14:paraId="195A5434">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4817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25" w:type="dxa"/>
            <w:noWrap w:val="0"/>
            <w:vAlign w:val="center"/>
          </w:tcPr>
          <w:p w14:paraId="2F54C2DD">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475" w:type="dxa"/>
            <w:noWrap w:val="0"/>
            <w:vAlign w:val="center"/>
          </w:tcPr>
          <w:p w14:paraId="537CED0C">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杆件及基础维护</w:t>
            </w:r>
          </w:p>
        </w:tc>
        <w:tc>
          <w:tcPr>
            <w:tcW w:w="1435" w:type="dxa"/>
            <w:noWrap w:val="0"/>
            <w:vAlign w:val="center"/>
          </w:tcPr>
          <w:p w14:paraId="7AD0CDC9">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项/月</w:t>
            </w:r>
          </w:p>
        </w:tc>
        <w:tc>
          <w:tcPr>
            <w:tcW w:w="1337" w:type="dxa"/>
            <w:noWrap w:val="0"/>
            <w:vAlign w:val="center"/>
          </w:tcPr>
          <w:p w14:paraId="52990A6F">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47" w:type="dxa"/>
            <w:noWrap w:val="0"/>
            <w:vAlign w:val="center"/>
          </w:tcPr>
          <w:p w14:paraId="388B9D33">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p>
        </w:tc>
      </w:tr>
      <w:tr w14:paraId="7E85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25" w:type="dxa"/>
            <w:noWrap w:val="0"/>
            <w:vAlign w:val="center"/>
          </w:tcPr>
          <w:p w14:paraId="1609A57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475" w:type="dxa"/>
            <w:noWrap w:val="0"/>
            <w:vAlign w:val="center"/>
          </w:tcPr>
          <w:p w14:paraId="2CB07D69">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社会面接入线路</w:t>
            </w:r>
          </w:p>
        </w:tc>
        <w:tc>
          <w:tcPr>
            <w:tcW w:w="1435" w:type="dxa"/>
            <w:noWrap w:val="0"/>
            <w:vAlign w:val="center"/>
          </w:tcPr>
          <w:p w14:paraId="7224562B">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条/年</w:t>
            </w:r>
          </w:p>
        </w:tc>
        <w:tc>
          <w:tcPr>
            <w:tcW w:w="1337" w:type="dxa"/>
            <w:noWrap w:val="0"/>
            <w:vAlign w:val="center"/>
          </w:tcPr>
          <w:p w14:paraId="1F165DB6">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200</w:t>
            </w:r>
          </w:p>
        </w:tc>
        <w:tc>
          <w:tcPr>
            <w:tcW w:w="1447" w:type="dxa"/>
            <w:noWrap w:val="0"/>
            <w:vAlign w:val="center"/>
          </w:tcPr>
          <w:p w14:paraId="5756B35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p>
        </w:tc>
      </w:tr>
      <w:tr w14:paraId="06FD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6F40C0CD">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四</w:t>
            </w:r>
          </w:p>
        </w:tc>
        <w:tc>
          <w:tcPr>
            <w:tcW w:w="5247" w:type="dxa"/>
            <w:gridSpan w:val="3"/>
            <w:noWrap w:val="0"/>
            <w:vAlign w:val="center"/>
          </w:tcPr>
          <w:p w14:paraId="219141C5">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前端设备供电维护及电费缴纳</w:t>
            </w:r>
          </w:p>
        </w:tc>
        <w:tc>
          <w:tcPr>
            <w:tcW w:w="1447" w:type="dxa"/>
            <w:noWrap w:val="0"/>
            <w:vAlign w:val="center"/>
          </w:tcPr>
          <w:p w14:paraId="1B2F88D2">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13C2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25" w:type="dxa"/>
            <w:noWrap w:val="0"/>
            <w:vAlign w:val="center"/>
          </w:tcPr>
          <w:p w14:paraId="1A853C51">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75" w:type="dxa"/>
            <w:noWrap w:val="0"/>
            <w:vAlign w:val="center"/>
          </w:tcPr>
          <w:p w14:paraId="42FCEE2A">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前端设备供电维护及电费缴纳</w:t>
            </w:r>
          </w:p>
        </w:tc>
        <w:tc>
          <w:tcPr>
            <w:tcW w:w="1435" w:type="dxa"/>
            <w:noWrap w:val="0"/>
            <w:vAlign w:val="center"/>
          </w:tcPr>
          <w:p w14:paraId="0661640B">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项</w:t>
            </w:r>
            <w:r>
              <w:rPr>
                <w:rFonts w:hint="eastAsia" w:ascii="宋体" w:hAnsi="宋体" w:cs="宋体"/>
                <w:color w:val="auto"/>
                <w:sz w:val="24"/>
                <w:szCs w:val="24"/>
                <w:highlight w:val="none"/>
              </w:rPr>
              <w:t>/月</w:t>
            </w:r>
          </w:p>
        </w:tc>
        <w:tc>
          <w:tcPr>
            <w:tcW w:w="1337" w:type="dxa"/>
            <w:noWrap w:val="0"/>
            <w:vAlign w:val="center"/>
          </w:tcPr>
          <w:p w14:paraId="13FFCEEA">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1</w:t>
            </w:r>
          </w:p>
        </w:tc>
        <w:tc>
          <w:tcPr>
            <w:tcW w:w="1447" w:type="dxa"/>
            <w:noWrap w:val="0"/>
            <w:vAlign w:val="center"/>
          </w:tcPr>
          <w:p w14:paraId="1E95C3BB">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635A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7B9D5624">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五</w:t>
            </w:r>
          </w:p>
        </w:tc>
        <w:tc>
          <w:tcPr>
            <w:tcW w:w="5247" w:type="dxa"/>
            <w:gridSpan w:val="3"/>
            <w:noWrap w:val="0"/>
            <w:vAlign w:val="center"/>
          </w:tcPr>
          <w:p w14:paraId="6CF9A18B">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增值服务</w:t>
            </w:r>
          </w:p>
        </w:tc>
        <w:tc>
          <w:tcPr>
            <w:tcW w:w="1447" w:type="dxa"/>
            <w:noWrap w:val="0"/>
            <w:vAlign w:val="center"/>
          </w:tcPr>
          <w:p w14:paraId="25797239">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p>
        </w:tc>
      </w:tr>
      <w:tr w14:paraId="0326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3B568178">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47" w:type="dxa"/>
            <w:gridSpan w:val="3"/>
            <w:noWrap w:val="0"/>
            <w:vAlign w:val="center"/>
          </w:tcPr>
          <w:p w14:paraId="79FBE4D1">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根据社会面技防监控整体提升的需要</w:t>
            </w:r>
            <w:r>
              <w:rPr>
                <w:rFonts w:hint="eastAsia" w:ascii="宋体" w:hAnsi="宋体" w:eastAsia="宋体" w:cs="宋体"/>
                <w:color w:val="auto"/>
                <w:sz w:val="24"/>
                <w:szCs w:val="24"/>
                <w:highlight w:val="none"/>
                <w:lang w:val="en-US" w:eastAsia="zh-CN"/>
              </w:rPr>
              <w:t>对监控设备进行更替</w:t>
            </w:r>
            <w:r>
              <w:rPr>
                <w:rFonts w:hint="eastAsia" w:ascii="宋体" w:hAnsi="宋体" w:cs="宋体"/>
                <w:color w:val="auto"/>
                <w:sz w:val="24"/>
                <w:szCs w:val="24"/>
                <w:highlight w:val="none"/>
                <w:lang w:val="en-US" w:eastAsia="zh-CN"/>
              </w:rPr>
              <w:t>、提升，总额</w:t>
            </w:r>
            <w:r>
              <w:rPr>
                <w:rFonts w:hint="eastAsia" w:ascii="宋体" w:hAnsi="宋体" w:cs="宋体"/>
                <w:color w:val="auto"/>
                <w:sz w:val="24"/>
                <w:szCs w:val="24"/>
                <w:highlight w:val="none"/>
              </w:rPr>
              <w:t>不低于</w:t>
            </w:r>
            <w:r>
              <w:rPr>
                <w:rFonts w:hint="eastAsia" w:ascii="宋体" w:hAnsi="宋体" w:cs="宋体"/>
                <w:color w:val="auto"/>
                <w:sz w:val="24"/>
                <w:szCs w:val="24"/>
                <w:highlight w:val="none"/>
                <w:lang w:val="en-US" w:eastAsia="zh-CN"/>
              </w:rPr>
              <w:t>中标金额的</w:t>
            </w:r>
            <w:r>
              <w:rPr>
                <w:rFonts w:hint="eastAsia" w:ascii="宋体" w:hAnsi="宋体" w:cs="宋体"/>
                <w:color w:val="auto"/>
                <w:sz w:val="24"/>
                <w:szCs w:val="24"/>
                <w:highlight w:val="none"/>
              </w:rPr>
              <w:t>20%（</w:t>
            </w:r>
            <w:r>
              <w:rPr>
                <w:rFonts w:hint="eastAsia" w:ascii="宋体" w:hAnsi="宋体" w:cs="宋体"/>
                <w:color w:val="auto"/>
                <w:sz w:val="24"/>
                <w:szCs w:val="24"/>
                <w:highlight w:val="none"/>
                <w:lang w:val="en-US" w:eastAsia="zh-CN"/>
              </w:rPr>
              <w:t>具体数据已中标方投标数为准</w:t>
            </w:r>
            <w:r>
              <w:rPr>
                <w:rFonts w:hint="eastAsia" w:ascii="宋体" w:hAnsi="宋体" w:cs="宋体"/>
                <w:color w:val="auto"/>
                <w:sz w:val="24"/>
                <w:szCs w:val="24"/>
                <w:highlight w:val="none"/>
              </w:rPr>
              <w:t>）</w:t>
            </w:r>
          </w:p>
        </w:tc>
        <w:tc>
          <w:tcPr>
            <w:tcW w:w="1447" w:type="dxa"/>
            <w:noWrap w:val="0"/>
            <w:vAlign w:val="center"/>
          </w:tcPr>
          <w:p w14:paraId="344C6536">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p>
        </w:tc>
      </w:tr>
      <w:tr w14:paraId="5A04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25" w:type="dxa"/>
            <w:noWrap w:val="0"/>
            <w:vAlign w:val="center"/>
          </w:tcPr>
          <w:p w14:paraId="792FD255">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5247" w:type="dxa"/>
            <w:gridSpan w:val="3"/>
            <w:noWrap w:val="0"/>
            <w:vAlign w:val="center"/>
          </w:tcPr>
          <w:p w14:paraId="3978EC0E">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按照甲方要求对需要进行迁移的杆体和相关设备进行迁移，每年不超过</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0处。</w:t>
            </w:r>
          </w:p>
        </w:tc>
        <w:tc>
          <w:tcPr>
            <w:tcW w:w="1447" w:type="dxa"/>
            <w:noWrap w:val="0"/>
            <w:vAlign w:val="center"/>
          </w:tcPr>
          <w:p w14:paraId="31731E52">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p>
        </w:tc>
      </w:tr>
      <w:tr w14:paraId="7D8B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25" w:type="dxa"/>
            <w:noWrap w:val="0"/>
            <w:vAlign w:val="center"/>
          </w:tcPr>
          <w:p w14:paraId="64AFA8BB">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5247" w:type="dxa"/>
            <w:gridSpan w:val="3"/>
            <w:noWrap w:val="0"/>
            <w:vAlign w:val="center"/>
          </w:tcPr>
          <w:p w14:paraId="309E1E76">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r>
              <w:rPr>
                <w:rFonts w:hint="eastAsia" w:ascii="宋体" w:hAnsi="宋体" w:cs="宋体"/>
                <w:color w:val="auto"/>
                <w:sz w:val="24"/>
                <w:szCs w:val="24"/>
                <w:highlight w:val="none"/>
              </w:rPr>
              <w:t>其他增值服务（由投标单位自主提供）</w:t>
            </w:r>
          </w:p>
        </w:tc>
        <w:tc>
          <w:tcPr>
            <w:tcW w:w="1447" w:type="dxa"/>
            <w:noWrap w:val="0"/>
            <w:vAlign w:val="center"/>
          </w:tcPr>
          <w:p w14:paraId="6B0ED2A3">
            <w:pPr>
              <w:keepNext w:val="0"/>
              <w:keepLines w:val="0"/>
              <w:suppressLineNumbers w:val="0"/>
              <w:spacing w:before="0" w:beforeAutospacing="0" w:after="0" w:afterAutospacing="0" w:line="360" w:lineRule="auto"/>
              <w:ind w:left="0" w:right="0"/>
              <w:rPr>
                <w:rFonts w:ascii="宋体" w:hAnsi="宋体" w:cs="宋体"/>
                <w:color w:val="auto"/>
                <w:sz w:val="24"/>
                <w:szCs w:val="24"/>
                <w:highlight w:val="none"/>
              </w:rPr>
            </w:pPr>
          </w:p>
        </w:tc>
      </w:tr>
    </w:tbl>
    <w:p w14:paraId="476C1433">
      <w:pPr>
        <w:tabs>
          <w:tab w:val="left" w:pos="312"/>
        </w:tabs>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3.设备日常运行维护要求</w:t>
      </w:r>
    </w:p>
    <w:p w14:paraId="2307D025">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（1）前端监控设备维护</w:t>
      </w:r>
    </w:p>
    <w:p w14:paraId="7BA050A9">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需对前端监控设备进行保养、检测、故障维修、遮挡修剪等服务，保证视频传输通畅、录像完整、画面清晰、设施完好洁净。设备现场巡检频次不低于每月一次。</w:t>
      </w:r>
    </w:p>
    <w:p w14:paraId="2DA12AFC">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（2）机房基础环境维护</w:t>
      </w:r>
    </w:p>
    <w:p w14:paraId="381F2B07">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需对机房精密空调、UPS等设备及机房装修进行维修、保养，确保机房设备运行环境正常。</w:t>
      </w:r>
    </w:p>
    <w:p w14:paraId="3501B5DC">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（3）网络设备维护</w:t>
      </w:r>
    </w:p>
    <w:p w14:paraId="565964EE">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提供网络交换机的调试、故障诊断、日常维护保养、更换升级建议。</w:t>
      </w:r>
    </w:p>
    <w:p w14:paraId="4E1CD91F">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（4）存储设备维护</w:t>
      </w:r>
    </w:p>
    <w:p w14:paraId="318D51AA">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需对存储进行视频丢失、丢帧检测，发现问题及时解决，确保存储设备正常运行。</w:t>
      </w:r>
    </w:p>
    <w:p w14:paraId="0B5198A6">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（5）重大活动应急保障</w:t>
      </w:r>
    </w:p>
    <w:p w14:paraId="1340F63A">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提前两天对全系统进行测试，确保系统设备和线路正常运行，保证系统的各项功能正常运行；图像的清晰度、流畅性；设备备件是否正常。</w:t>
      </w:r>
    </w:p>
    <w:p w14:paraId="0DBDCE77">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（6）仓库租赁</w:t>
      </w:r>
    </w:p>
    <w:p w14:paraId="2B01A9B2">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提供不低于50平方米仓库用于放置闲置的设备。</w:t>
      </w:r>
    </w:p>
    <w:p w14:paraId="35ABBB22">
      <w:pPr>
        <w:keepNext/>
        <w:keepLines/>
        <w:pageBreakBefore w:val="0"/>
        <w:widowControl w:val="0"/>
        <w:spacing w:before="0" w:after="0" w:line="360" w:lineRule="auto"/>
        <w:ind w:firstLine="480"/>
        <w:jc w:val="both"/>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4.平台日常运行维护要求</w:t>
      </w:r>
    </w:p>
    <w:p w14:paraId="0C82760A">
      <w:pPr>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需对系统平台进行日常运行维护</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包括系统操作指导、因系统缺陷导致的各种BUG的修复、因误操作导致的数据错误维护等等。</w:t>
      </w:r>
    </w:p>
    <w:p w14:paraId="27B1659A">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系统平台突发事件的诊断、排除；</w:t>
      </w:r>
    </w:p>
    <w:p w14:paraId="3F5A243F">
      <w:pPr>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需提供咨询服务</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帮助解答采购人提出的系统相关的各种技术问题，包括技术咨询、指导和信息提供等。</w:t>
      </w:r>
    </w:p>
    <w:p w14:paraId="47DC1CDD">
      <w:pPr>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需提供定期数据库数据清理服务</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定期清理运维过程中所生成的生产数据库中的临时表，从应用系统角度来优化数据库，如建立并优化索引、优化存储过程、数据库表拆分等，提高应用系统运行速度。</w:t>
      </w:r>
    </w:p>
    <w:p w14:paraId="6A79E6DE">
      <w:pPr>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运维总结</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定期撰写运维总结报告，总结回顾本期各项运维工作开展情况，重点描述和分析出现的技术问题和服务质量问题，并给出整改方案。</w:t>
      </w:r>
    </w:p>
    <w:p w14:paraId="3132DBF4">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需对现有平台服务器包括各系统平台的应用服务器及数据库服务器进行维护，包括</w:t>
      </w:r>
      <w:r>
        <w:rPr>
          <w:rFonts w:hint="eastAsia" w:ascii="宋体" w:hAnsi="宋体" w:eastAsia="宋体" w:cs="宋体"/>
          <w:color w:val="auto"/>
          <w:sz w:val="24"/>
          <w:szCs w:val="24"/>
          <w:highlight w:val="none"/>
        </w:rPr>
        <w:t>：</w:t>
      </w:r>
    </w:p>
    <w:p w14:paraId="3239EEFE">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对服务器进行系统检测，发现问题及时解决。</w:t>
      </w:r>
    </w:p>
    <w:p w14:paraId="54895A23">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对服务器的存储空间进行整理，发现不明文件进行清理，对重要文件进行特别备份。</w:t>
      </w:r>
    </w:p>
    <w:p w14:paraId="59679160">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定期检查控制系统模块，并进行维护保养。</w:t>
      </w:r>
    </w:p>
    <w:p w14:paraId="7D17B1ED">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定期对服务器的电源，风扇等基本硬件进行观察和检测，并进行维护保养。</w:t>
      </w:r>
    </w:p>
    <w:p w14:paraId="38F2D445">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每月一次对每台服务器进行一次全面维护保养，紧固固定螺丝，适当拧紧接线端子，清除接线端子处的氧化物和除尘清洁处理。</w:t>
      </w:r>
    </w:p>
    <w:p w14:paraId="24E3BDB9">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每半年对服务器的存储空间进行整理一次，重要文件采用外接设备备份，有问题应及时维修或更换。</w:t>
      </w:r>
    </w:p>
    <w:p w14:paraId="16C62717">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每半年检查各服务器设备接地点接地是否良好。</w:t>
      </w:r>
    </w:p>
    <w:p w14:paraId="48EEBD3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确保其正常运行。</w:t>
      </w:r>
    </w:p>
    <w:p w14:paraId="28AD98A1">
      <w:pPr>
        <w:spacing w:line="360" w:lineRule="auto"/>
        <w:ind w:firstLine="48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5.链路租赁要求</w:t>
      </w:r>
    </w:p>
    <w:p w14:paraId="77044AB2">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（1）链路租赁要求</w:t>
      </w:r>
    </w:p>
    <w:p w14:paraId="5BAA082F">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本项目共计</w:t>
      </w:r>
      <w:r>
        <w:rPr>
          <w:rFonts w:hint="eastAsia" w:ascii="宋体" w:hAnsi="宋体" w:cs="宋体"/>
          <w:bCs/>
          <w:color w:val="auto"/>
          <w:sz w:val="24"/>
          <w:szCs w:val="24"/>
          <w:highlight w:val="none"/>
          <w:lang w:val="en-US" w:eastAsia="zh-CN"/>
        </w:rPr>
        <w:t>3429</w:t>
      </w:r>
      <w:r>
        <w:rPr>
          <w:rFonts w:hint="eastAsia" w:ascii="宋体" w:hAnsi="宋体" w:eastAsia="宋体" w:cs="宋体"/>
          <w:bCs/>
          <w:color w:val="auto"/>
          <w:sz w:val="24"/>
          <w:szCs w:val="24"/>
          <w:highlight w:val="none"/>
        </w:rPr>
        <w:t>个监控点位。</w:t>
      </w:r>
    </w:p>
    <w:p w14:paraId="2708AF07">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本次项目服务所有设备独立运行在公安视频监控专网，必须与其他网络进行物理隔离，保证数据的安全性。</w:t>
      </w:r>
    </w:p>
    <w:p w14:paraId="7CC7073C">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前端每台设备采用视频专网独立IP，保证存储数据的连续性，实时浏览流畅性以及多用户同时登录的要求。</w:t>
      </w:r>
    </w:p>
    <w:p w14:paraId="11FA69C6">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提供视频专网光纤进入各个派出所监控中心。</w:t>
      </w:r>
    </w:p>
    <w:p w14:paraId="100602CB">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视频监控主干网提供2条10000M光纤及相应配套的网络设备进入公安局视频监控机房，进行1+1备份保证网络的稳定性。</w:t>
      </w:r>
    </w:p>
    <w:p w14:paraId="4076D9B6">
      <w:pPr>
        <w:spacing w:line="360" w:lineRule="auto"/>
        <w:ind w:firstLine="48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注：如中标方需要切换链路，需要在60天内一次性切割，保证社会面监控的在线率不受影响。</w:t>
      </w:r>
    </w:p>
    <w:p w14:paraId="65F48A48">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链路性能要求如下表：</w:t>
      </w:r>
    </w:p>
    <w:tbl>
      <w:tblPr>
        <w:tblStyle w:val="14"/>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7107"/>
      </w:tblGrid>
      <w:tr w14:paraId="4F22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03411EA8">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bCs/>
                <w:color w:val="auto"/>
                <w:sz w:val="24"/>
                <w:szCs w:val="24"/>
                <w:highlight w:val="none"/>
              </w:rPr>
              <w:t>项目</w:t>
            </w:r>
          </w:p>
        </w:tc>
        <w:tc>
          <w:tcPr>
            <w:tcW w:w="7107" w:type="dxa"/>
            <w:tcBorders>
              <w:top w:val="single" w:color="auto" w:sz="4" w:space="0"/>
              <w:left w:val="single" w:color="auto" w:sz="4" w:space="0"/>
              <w:bottom w:val="single" w:color="auto" w:sz="4" w:space="0"/>
              <w:right w:val="single" w:color="auto" w:sz="4" w:space="0"/>
            </w:tcBorders>
            <w:noWrap w:val="0"/>
            <w:vAlign w:val="center"/>
          </w:tcPr>
          <w:p w14:paraId="72F2209C">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建设需求</w:t>
            </w:r>
          </w:p>
        </w:tc>
      </w:tr>
      <w:tr w14:paraId="1C97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072E3052">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bCs/>
                <w:color w:val="auto"/>
                <w:sz w:val="24"/>
                <w:szCs w:val="24"/>
                <w:highlight w:val="none"/>
              </w:rPr>
              <w:t>电路类型和带宽要求</w:t>
            </w:r>
          </w:p>
        </w:tc>
        <w:tc>
          <w:tcPr>
            <w:tcW w:w="7107" w:type="dxa"/>
            <w:tcBorders>
              <w:top w:val="single" w:color="auto" w:sz="4" w:space="0"/>
              <w:left w:val="single" w:color="auto" w:sz="4" w:space="0"/>
              <w:bottom w:val="single" w:color="auto" w:sz="4" w:space="0"/>
              <w:right w:val="single" w:color="auto" w:sz="4" w:space="0"/>
            </w:tcBorders>
            <w:noWrap w:val="0"/>
          </w:tcPr>
          <w:p w14:paraId="5D77597B">
            <w:pPr>
              <w:keepNext w:val="0"/>
              <w:keepLines w:val="0"/>
              <w:suppressLineNumbers w:val="0"/>
              <w:spacing w:before="0" w:beforeAutospacing="0" w:after="0" w:afterAutospacing="0" w:line="360" w:lineRule="auto"/>
              <w:ind w:left="0" w:right="0" w:firstLine="480"/>
              <w:rPr>
                <w:rFonts w:ascii="宋体" w:hAnsi="宋体" w:cs="宋体"/>
                <w:bCs/>
                <w:color w:val="auto"/>
                <w:sz w:val="24"/>
                <w:szCs w:val="24"/>
                <w:highlight w:val="none"/>
              </w:rPr>
            </w:pPr>
            <w:r>
              <w:rPr>
                <w:rFonts w:hint="eastAsia" w:ascii="宋体" w:hAnsi="宋体" w:cs="宋体"/>
                <w:bCs/>
                <w:color w:val="auto"/>
                <w:sz w:val="24"/>
                <w:szCs w:val="24"/>
                <w:highlight w:val="none"/>
              </w:rPr>
              <w:t>基于MPLSVPN技术，提供安全、稳定、带宽独享的数字电路组网方式，与互联网隔离；采用千兆带宽</w:t>
            </w:r>
          </w:p>
        </w:tc>
      </w:tr>
      <w:tr w14:paraId="6972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21B42913">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bCs/>
                <w:color w:val="auto"/>
                <w:sz w:val="24"/>
                <w:szCs w:val="24"/>
                <w:highlight w:val="none"/>
              </w:rPr>
              <w:t>电路接入要求</w:t>
            </w:r>
          </w:p>
        </w:tc>
        <w:tc>
          <w:tcPr>
            <w:tcW w:w="7107" w:type="dxa"/>
            <w:tcBorders>
              <w:top w:val="single" w:color="auto" w:sz="4" w:space="0"/>
              <w:left w:val="single" w:color="auto" w:sz="4" w:space="0"/>
              <w:bottom w:val="single" w:color="auto" w:sz="4" w:space="0"/>
              <w:right w:val="single" w:color="auto" w:sz="4" w:space="0"/>
            </w:tcBorders>
            <w:noWrap w:val="0"/>
          </w:tcPr>
          <w:p w14:paraId="21429D17">
            <w:pPr>
              <w:keepNext w:val="0"/>
              <w:keepLines w:val="0"/>
              <w:suppressLineNumbers w:val="0"/>
              <w:spacing w:before="0" w:beforeAutospacing="0" w:after="0" w:afterAutospacing="0" w:line="360" w:lineRule="auto"/>
              <w:ind w:left="0" w:right="0" w:firstLine="480"/>
              <w:rPr>
                <w:rFonts w:ascii="宋体" w:hAnsi="宋体" w:cs="宋体"/>
                <w:bCs/>
                <w:color w:val="auto"/>
                <w:sz w:val="24"/>
                <w:szCs w:val="24"/>
                <w:highlight w:val="none"/>
                <w:lang w:bidi="en-US"/>
              </w:rPr>
            </w:pPr>
            <w:r>
              <w:rPr>
                <w:rFonts w:hint="eastAsia" w:ascii="宋体" w:hAnsi="宋体" w:cs="宋体"/>
                <w:bCs/>
                <w:color w:val="auto"/>
                <w:sz w:val="24"/>
                <w:szCs w:val="24"/>
                <w:highlight w:val="none"/>
                <w:lang w:bidi="en-US"/>
              </w:rPr>
              <w:t>核心汇聚采用的联网线路，主用、备用电路运营商均采用两套及以上传输设备承载，以确保业务的有效分摊，避免单节点全阻事故发生。两套传输设备分别接入运营商不同传输局点，专线与互联网隔离。</w:t>
            </w:r>
          </w:p>
        </w:tc>
      </w:tr>
      <w:tr w14:paraId="1D77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2EEB63AE">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基础传输网要求</w:t>
            </w:r>
          </w:p>
        </w:tc>
        <w:tc>
          <w:tcPr>
            <w:tcW w:w="7107" w:type="dxa"/>
            <w:tcBorders>
              <w:top w:val="single" w:color="auto" w:sz="4" w:space="0"/>
              <w:left w:val="single" w:color="auto" w:sz="4" w:space="0"/>
              <w:bottom w:val="single" w:color="auto" w:sz="4" w:space="0"/>
              <w:right w:val="single" w:color="auto" w:sz="4" w:space="0"/>
            </w:tcBorders>
            <w:noWrap w:val="0"/>
          </w:tcPr>
          <w:p w14:paraId="6639E4F8">
            <w:pPr>
              <w:keepNext w:val="0"/>
              <w:keepLines w:val="0"/>
              <w:suppressLineNumbers w:val="0"/>
              <w:spacing w:before="0" w:beforeAutospacing="0" w:after="0" w:afterAutospacing="0" w:line="360" w:lineRule="auto"/>
              <w:ind w:left="0" w:right="0" w:firstLine="480"/>
              <w:rPr>
                <w:rFonts w:ascii="宋体" w:hAnsi="宋体" w:cs="宋体"/>
                <w:color w:val="auto"/>
                <w:sz w:val="24"/>
                <w:szCs w:val="24"/>
                <w:highlight w:val="none"/>
              </w:rPr>
            </w:pPr>
            <w:r>
              <w:rPr>
                <w:rFonts w:hint="eastAsia" w:ascii="宋体" w:hAnsi="宋体" w:cs="宋体"/>
                <w:bCs/>
                <w:color w:val="auto"/>
                <w:sz w:val="24"/>
                <w:szCs w:val="24"/>
                <w:highlight w:val="none"/>
                <w:lang w:bidi="en-US"/>
              </w:rPr>
              <w:t>要求供应商承载网络</w:t>
            </w:r>
            <w:r>
              <w:rPr>
                <w:rFonts w:hint="eastAsia" w:ascii="宋体" w:hAnsi="宋体" w:cs="宋体"/>
                <w:color w:val="auto"/>
                <w:sz w:val="24"/>
                <w:szCs w:val="24"/>
                <w:highlight w:val="none"/>
              </w:rPr>
              <w:t>采用光缆1+1的保护机制，当主用路由光缆发生故障，电路自动切换到备用路由，不能影响数字化联网。</w:t>
            </w:r>
          </w:p>
        </w:tc>
      </w:tr>
      <w:tr w14:paraId="358F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77BADF8D">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bCs/>
                <w:color w:val="auto"/>
                <w:sz w:val="24"/>
                <w:szCs w:val="24"/>
                <w:highlight w:val="none"/>
              </w:rPr>
              <w:t>电路监管要求</w:t>
            </w:r>
          </w:p>
        </w:tc>
        <w:tc>
          <w:tcPr>
            <w:tcW w:w="7107" w:type="dxa"/>
            <w:tcBorders>
              <w:top w:val="single" w:color="auto" w:sz="4" w:space="0"/>
              <w:left w:val="single" w:color="auto" w:sz="4" w:space="0"/>
              <w:bottom w:val="single" w:color="auto" w:sz="4" w:space="0"/>
              <w:right w:val="single" w:color="auto" w:sz="4" w:space="0"/>
            </w:tcBorders>
            <w:noWrap w:val="0"/>
          </w:tcPr>
          <w:p w14:paraId="20CB4FFA">
            <w:pPr>
              <w:keepNext w:val="0"/>
              <w:keepLines w:val="0"/>
              <w:suppressLineNumbers w:val="0"/>
              <w:spacing w:before="0" w:beforeAutospacing="0" w:after="0" w:afterAutospacing="0" w:line="360" w:lineRule="auto"/>
              <w:ind w:left="0" w:right="0" w:firstLine="480"/>
              <w:rPr>
                <w:rFonts w:ascii="宋体" w:hAnsi="宋体" w:cs="宋体"/>
                <w:bCs/>
                <w:color w:val="auto"/>
                <w:sz w:val="24"/>
                <w:szCs w:val="24"/>
                <w:highlight w:val="none"/>
              </w:rPr>
            </w:pPr>
            <w:r>
              <w:rPr>
                <w:rFonts w:hint="eastAsia" w:ascii="宋体" w:hAnsi="宋体" w:cs="宋体"/>
                <w:color w:val="auto"/>
                <w:sz w:val="24"/>
                <w:szCs w:val="24"/>
                <w:highlight w:val="none"/>
              </w:rPr>
              <w:t>要求供应商所提供的网络具有对所有节点传输设备的日常运行状态、故障响应、资源分配和调度控制等监测管理功能，提供端到端的客户网络监控等业务，供应商对于客户网络监控服务应具备7*24小时的实时服务监控团队。</w:t>
            </w:r>
          </w:p>
        </w:tc>
      </w:tr>
      <w:tr w14:paraId="0534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66D44EC7">
            <w:pPr>
              <w:keepNext w:val="0"/>
              <w:keepLines w:val="0"/>
              <w:suppressLineNumbers w:val="0"/>
              <w:spacing w:before="0" w:beforeAutospacing="0" w:after="0" w:afterAutospacing="0" w:line="360" w:lineRule="auto"/>
              <w:ind w:left="0" w:right="0"/>
              <w:jc w:val="center"/>
              <w:rPr>
                <w:rFonts w:ascii="宋体" w:hAnsi="宋体" w:cs="宋体"/>
                <w:bCs/>
                <w:color w:val="auto"/>
                <w:sz w:val="24"/>
                <w:szCs w:val="24"/>
                <w:highlight w:val="none"/>
              </w:rPr>
            </w:pPr>
            <w:r>
              <w:rPr>
                <w:rFonts w:hint="eastAsia" w:ascii="宋体" w:hAnsi="宋体" w:cs="宋体"/>
                <w:color w:val="auto"/>
                <w:sz w:val="24"/>
                <w:szCs w:val="24"/>
                <w:highlight w:val="none"/>
              </w:rPr>
              <w:t>误码率及时延要求</w:t>
            </w:r>
          </w:p>
        </w:tc>
        <w:tc>
          <w:tcPr>
            <w:tcW w:w="7107" w:type="dxa"/>
            <w:tcBorders>
              <w:top w:val="single" w:color="auto" w:sz="4" w:space="0"/>
              <w:left w:val="single" w:color="auto" w:sz="4" w:space="0"/>
              <w:bottom w:val="single" w:color="auto" w:sz="4" w:space="0"/>
              <w:right w:val="single" w:color="auto" w:sz="4" w:space="0"/>
            </w:tcBorders>
            <w:noWrap w:val="0"/>
          </w:tcPr>
          <w:p w14:paraId="310FFCA0">
            <w:pPr>
              <w:keepNext w:val="0"/>
              <w:keepLines w:val="0"/>
              <w:suppressLineNumbers w:val="0"/>
              <w:spacing w:before="0" w:beforeAutospacing="0" w:after="0" w:afterAutospacing="0" w:line="360" w:lineRule="auto"/>
              <w:ind w:left="0" w:right="0" w:firstLine="480"/>
              <w:rPr>
                <w:rFonts w:ascii="宋体" w:hAnsi="宋体" w:cs="宋体"/>
                <w:color w:val="auto"/>
                <w:sz w:val="24"/>
                <w:szCs w:val="24"/>
                <w:highlight w:val="none"/>
              </w:rPr>
            </w:pPr>
            <w:r>
              <w:rPr>
                <w:rFonts w:hint="eastAsia" w:ascii="宋体" w:hAnsi="宋体" w:cs="宋体"/>
                <w:color w:val="auto"/>
                <w:sz w:val="24"/>
                <w:szCs w:val="24"/>
                <w:highlight w:val="none"/>
              </w:rPr>
              <w:t>符合中华人民共和国信息产业部数字电路要求，误码率≤1×10</w:t>
            </w:r>
            <w:r>
              <w:rPr>
                <w:rFonts w:hint="eastAsia" w:ascii="宋体" w:hAnsi="宋体" w:cs="宋体"/>
                <w:color w:val="auto"/>
                <w:sz w:val="24"/>
                <w:szCs w:val="24"/>
                <w:highlight w:val="none"/>
                <w:vertAlign w:val="superscript"/>
              </w:rPr>
              <w:t>-7</w:t>
            </w:r>
            <w:r>
              <w:rPr>
                <w:rFonts w:hint="eastAsia" w:ascii="宋体" w:hAnsi="宋体" w:cs="宋体"/>
                <w:color w:val="auto"/>
                <w:sz w:val="24"/>
                <w:szCs w:val="24"/>
                <w:highlight w:val="none"/>
              </w:rPr>
              <w:t>，最高时延≤20ms，倒换时间≤50ms。</w:t>
            </w:r>
          </w:p>
        </w:tc>
      </w:tr>
      <w:tr w14:paraId="04A1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Borders>
              <w:top w:val="single" w:color="auto" w:sz="4" w:space="0"/>
              <w:left w:val="single" w:color="auto" w:sz="4" w:space="0"/>
              <w:bottom w:val="single" w:color="auto" w:sz="4" w:space="0"/>
              <w:right w:val="single" w:color="auto" w:sz="4" w:space="0"/>
            </w:tcBorders>
            <w:noWrap w:val="0"/>
            <w:vAlign w:val="center"/>
          </w:tcPr>
          <w:p w14:paraId="51C80A50">
            <w:pPr>
              <w:keepNext w:val="0"/>
              <w:keepLines w:val="0"/>
              <w:suppressLineNumbers w:val="0"/>
              <w:spacing w:before="0" w:beforeAutospacing="0" w:after="0" w:afterAutospacing="0" w:line="360" w:lineRule="auto"/>
              <w:ind w:left="0" w:right="0"/>
              <w:jc w:val="center"/>
              <w:rPr>
                <w:rFonts w:ascii="宋体" w:hAnsi="宋体" w:cs="宋体"/>
                <w:color w:val="auto"/>
                <w:sz w:val="24"/>
                <w:szCs w:val="24"/>
                <w:highlight w:val="none"/>
              </w:rPr>
            </w:pPr>
            <w:r>
              <w:rPr>
                <w:rFonts w:hint="eastAsia" w:ascii="宋体" w:hAnsi="宋体" w:cs="宋体"/>
                <w:color w:val="auto"/>
                <w:sz w:val="24"/>
                <w:szCs w:val="24"/>
                <w:highlight w:val="none"/>
              </w:rPr>
              <w:t>可用率要求</w:t>
            </w:r>
          </w:p>
        </w:tc>
        <w:tc>
          <w:tcPr>
            <w:tcW w:w="7107" w:type="dxa"/>
            <w:tcBorders>
              <w:top w:val="single" w:color="auto" w:sz="4" w:space="0"/>
              <w:left w:val="single" w:color="auto" w:sz="4" w:space="0"/>
              <w:bottom w:val="single" w:color="auto" w:sz="4" w:space="0"/>
              <w:right w:val="single" w:color="auto" w:sz="4" w:space="0"/>
            </w:tcBorders>
            <w:noWrap w:val="0"/>
          </w:tcPr>
          <w:p w14:paraId="779E3498">
            <w:pPr>
              <w:keepNext w:val="0"/>
              <w:keepLines w:val="0"/>
              <w:suppressLineNumbers w:val="0"/>
              <w:spacing w:before="0" w:beforeAutospacing="0" w:after="0" w:afterAutospacing="0" w:line="360" w:lineRule="auto"/>
              <w:ind w:left="0" w:right="0" w:firstLine="480"/>
              <w:rPr>
                <w:rFonts w:ascii="宋体" w:hAnsi="宋体" w:cs="宋体"/>
                <w:color w:val="auto"/>
                <w:sz w:val="24"/>
                <w:szCs w:val="24"/>
                <w:highlight w:val="none"/>
              </w:rPr>
            </w:pPr>
            <w:r>
              <w:rPr>
                <w:rFonts w:hint="eastAsia" w:ascii="宋体" w:hAnsi="宋体" w:cs="宋体"/>
                <w:color w:val="auto"/>
                <w:sz w:val="24"/>
                <w:szCs w:val="24"/>
                <w:highlight w:val="none"/>
              </w:rPr>
              <w:t>电路通路全年可用率平均达到95％以上。</w:t>
            </w:r>
          </w:p>
        </w:tc>
      </w:tr>
    </w:tbl>
    <w:p w14:paraId="6DD43013">
      <w:pPr>
        <w:keepNext w:val="0"/>
        <w:keepLines w:val="0"/>
        <w:pageBreakBefore w:val="0"/>
        <w:widowControl w:val="0"/>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注：另需提供2条裸光纤,从</w:t>
      </w:r>
      <w:r>
        <w:rPr>
          <w:rFonts w:hint="eastAsia" w:ascii="宋体" w:hAnsi="宋体" w:eastAsia="宋体" w:cs="宋体"/>
          <w:color w:val="auto"/>
          <w:sz w:val="24"/>
          <w:szCs w:val="24"/>
          <w:highlight w:val="none"/>
        </w:rPr>
        <w:t>徐州经济技术开发区公安分局视频监控机房</w:t>
      </w:r>
      <w:r>
        <w:rPr>
          <w:rFonts w:hint="eastAsia" w:ascii="宋体" w:hAnsi="宋体" w:eastAsia="宋体" w:cs="宋体"/>
          <w:bCs/>
          <w:color w:val="auto"/>
          <w:sz w:val="24"/>
          <w:szCs w:val="24"/>
          <w:highlight w:val="none"/>
        </w:rPr>
        <w:t>分别接入到徐州经济技术开发区中科曙光指定机房及淮海大数据中心华美机房。</w:t>
      </w:r>
      <w:r>
        <w:rPr>
          <w:rFonts w:hint="eastAsia" w:ascii="宋体" w:hAnsi="宋体" w:eastAsia="宋体" w:cs="宋体"/>
          <w:bCs/>
          <w:color w:val="auto"/>
          <w:sz w:val="24"/>
          <w:szCs w:val="24"/>
          <w:highlight w:val="none"/>
          <w:lang w:val="en-US" w:eastAsia="zh-CN"/>
        </w:rPr>
        <w:t>维保期内提供</w:t>
      </w:r>
      <w:r>
        <w:rPr>
          <w:rFonts w:hint="eastAsia" w:ascii="宋体" w:hAnsi="宋体" w:cs="宋体"/>
          <w:bCs/>
          <w:color w:val="auto"/>
          <w:sz w:val="24"/>
          <w:szCs w:val="24"/>
          <w:highlight w:val="none"/>
          <w:lang w:val="en-US" w:eastAsia="zh-CN"/>
        </w:rPr>
        <w:t>200</w:t>
      </w:r>
      <w:r>
        <w:rPr>
          <w:rFonts w:hint="eastAsia" w:ascii="宋体" w:hAnsi="宋体" w:eastAsia="宋体" w:cs="宋体"/>
          <w:bCs/>
          <w:color w:val="auto"/>
          <w:sz w:val="24"/>
          <w:szCs w:val="24"/>
          <w:highlight w:val="none"/>
          <w:lang w:val="en-US" w:eastAsia="zh-CN"/>
        </w:rPr>
        <w:t>条线路用于社会面监控接入现有平台</w:t>
      </w:r>
      <w:r>
        <w:rPr>
          <w:rFonts w:hint="eastAsia" w:ascii="宋体" w:hAnsi="宋体" w:cs="宋体"/>
          <w:bCs/>
          <w:color w:val="auto"/>
          <w:sz w:val="24"/>
          <w:szCs w:val="24"/>
          <w:highlight w:val="none"/>
          <w:lang w:val="en-US" w:eastAsia="zh-CN"/>
        </w:rPr>
        <w:t>。</w:t>
      </w:r>
    </w:p>
    <w:p w14:paraId="0708CF0A">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（2）杆件及基础维护要求</w:t>
      </w:r>
    </w:p>
    <w:p w14:paraId="2501C66F">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服务方需提供前端所有监控设备安装杆件的维护服务</w:t>
      </w:r>
    </w:p>
    <w:p w14:paraId="393445BB">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每个月度对网络箱体、立杆质量进行检查，发现箱体锁具损坏或立杆出现锈点等情况及时处理，确保观感质量。</w:t>
      </w:r>
    </w:p>
    <w:p w14:paraId="4C26A0D1">
      <w:pPr>
        <w:keepNext/>
        <w:keepLines/>
        <w:pageBreakBefore w:val="0"/>
        <w:widowControl w:val="0"/>
        <w:spacing w:before="0" w:after="0" w:line="360" w:lineRule="auto"/>
        <w:ind w:firstLine="480"/>
        <w:jc w:val="both"/>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 前端设备供电维护及电费缴纳要求</w:t>
      </w:r>
    </w:p>
    <w:p w14:paraId="3D71E7C7">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本次项目前端的供电方式为就近单独落火取电，后续需按时电费缴费，确保前端设备正常供电；</w:t>
      </w:r>
    </w:p>
    <w:p w14:paraId="51841F2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每个季度对前端设备电源引入进行检查，确保各电源线路，电源接点，漏保、空开等电源引入部分正常运行。</w:t>
      </w:r>
    </w:p>
    <w:p w14:paraId="5611CB76">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六、投标人需针对本项目提供详尽的维保服务方案，方案包含但不限于以下内容：</w:t>
      </w:r>
    </w:p>
    <w:p w14:paraId="7154CB2A">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1.维保主要措施</w:t>
      </w:r>
    </w:p>
    <w:p w14:paraId="2F1E5F3F">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2.设备日常运行维护方案</w:t>
      </w:r>
    </w:p>
    <w:p w14:paraId="32F8296C">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3.平台日常运行维护方案</w:t>
      </w:r>
    </w:p>
    <w:p w14:paraId="4ACBB0A3">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4.链路租赁方案</w:t>
      </w:r>
    </w:p>
    <w:p w14:paraId="27FB9717">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5.重大活动提供人员及设备应急保障服务方案</w:t>
      </w:r>
    </w:p>
    <w:p w14:paraId="62FCD439">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6.维保人员配置方案</w:t>
      </w:r>
    </w:p>
    <w:p w14:paraId="06BA407B">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7.增值服务方案</w:t>
      </w:r>
    </w:p>
    <w:p w14:paraId="1157EC0E">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七、维保人员要求</w:t>
      </w:r>
    </w:p>
    <w:p w14:paraId="7A0E5048">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必须提供1名工作人员的驻场维保工作，驻场时长不低于每周5*8小时，明确项目负责人，在整个系统日常检查出现问题后，作为牵头人与其他相关合作单位联系并解决问题。该负责人每月需整理出具一份系统运行分析报告（内容按采购人需求调整）。</w:t>
      </w:r>
    </w:p>
    <w:p w14:paraId="622ECC02">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投标人必须建立完善的本地化服务队伍，至少包括平台运维人员、日常巡查人员、设备维修人员</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应急处置人员</w:t>
      </w:r>
      <w:r>
        <w:rPr>
          <w:rFonts w:hint="eastAsia" w:ascii="宋体" w:hAnsi="宋体" w:eastAsia="宋体" w:cs="宋体"/>
          <w:bCs/>
          <w:color w:val="auto"/>
          <w:sz w:val="24"/>
          <w:szCs w:val="24"/>
          <w:highlight w:val="none"/>
        </w:rPr>
        <w:t>及线路维修人员等维保服务人员。所有维保服务人员应受过专业培训，能独立处理一般的技术故障，并要常驻本市。</w:t>
      </w:r>
    </w:p>
    <w:p w14:paraId="66F594EC">
      <w:pPr>
        <w:widowControl w:val="0"/>
        <w:tabs>
          <w:tab w:val="right" w:leader="dot" w:pos="8296"/>
        </w:tabs>
        <w:spacing w:after="57" w:line="360" w:lineRule="auto"/>
        <w:ind w:left="0" w:right="0" w:firstLine="562"/>
        <w:jc w:val="both"/>
        <w:rPr>
          <w:rFonts w:hint="eastAsia" w:ascii="宋体" w:hAnsi="宋体" w:eastAsia="宋体" w:cs="宋体"/>
          <w:bCs/>
          <w:color w:val="auto"/>
          <w:sz w:val="24"/>
          <w:szCs w:val="24"/>
          <w:highlight w:val="none"/>
          <w:u w:val="single"/>
          <w:lang w:val="en-US" w:eastAsia="zh-CN" w:bidi="ar-SA"/>
        </w:rPr>
      </w:pPr>
      <w:r>
        <w:rPr>
          <w:rFonts w:hint="eastAsia" w:ascii="宋体" w:hAnsi="宋体" w:eastAsia="宋体" w:cs="宋体"/>
          <w:b/>
          <w:bCs/>
          <w:color w:val="auto"/>
          <w:sz w:val="24"/>
          <w:szCs w:val="24"/>
          <w:highlight w:val="none"/>
          <w:u w:val="single"/>
          <w:lang w:val="en-US" w:eastAsia="zh-CN" w:bidi="ar-SA"/>
        </w:rPr>
        <w:t>八、考核标准：</w:t>
      </w:r>
      <w:r>
        <w:rPr>
          <w:rFonts w:hint="eastAsia" w:ascii="宋体" w:hAnsi="宋体" w:eastAsia="宋体" w:cs="宋体"/>
          <w:bCs/>
          <w:color w:val="auto"/>
          <w:sz w:val="24"/>
          <w:szCs w:val="24"/>
          <w:highlight w:val="none"/>
          <w:u w:val="single"/>
          <w:lang w:val="en-US" w:eastAsia="zh-CN" w:bidi="ar-SA"/>
        </w:rPr>
        <w:t>由采购人组织人员依据《服务质量标准及考核要求》（附表1）对中标人的维保服务进行考核，并出具纸质考核意见，作为付款依据。</w:t>
      </w:r>
    </w:p>
    <w:bookmarkEnd w:id="1"/>
    <w:p w14:paraId="61DF7E74">
      <w:pPr>
        <w:spacing w:line="360" w:lineRule="auto"/>
        <w:ind w:firstLine="630"/>
        <w:rPr>
          <w:rFonts w:hint="eastAsia" w:ascii="Arial" w:hAnsi="Arial" w:eastAsia="Arial" w:cs="宋体"/>
          <w:color w:val="auto"/>
          <w:sz w:val="24"/>
          <w:highlight w:val="none"/>
        </w:rPr>
      </w:pPr>
    </w:p>
    <w:p w14:paraId="7510E6CC">
      <w:pPr>
        <w:jc w:val="left"/>
        <w:rPr>
          <w:rFonts w:hint="eastAsia" w:ascii="Arial" w:hAnsi="Arial" w:eastAsia="Arial" w:cs="宋体"/>
          <w:color w:val="auto"/>
          <w:sz w:val="28"/>
          <w:szCs w:val="28"/>
          <w:highlight w:val="none"/>
        </w:rPr>
      </w:pPr>
      <w:r>
        <w:rPr>
          <w:rFonts w:hint="eastAsia" w:ascii="Arial" w:hAnsi="Arial" w:eastAsia="Arial" w:cs="宋体"/>
          <w:color w:val="auto"/>
          <w:sz w:val="28"/>
          <w:szCs w:val="28"/>
          <w:highlight w:val="none"/>
        </w:rPr>
        <w:br w:type="page"/>
      </w:r>
    </w:p>
    <w:p w14:paraId="40587B47">
      <w:pPr>
        <w:jc w:val="both"/>
        <w:rPr>
          <w:rFonts w:ascii="宋体" w:hAnsi="宋体" w:cs="宋体"/>
          <w:b/>
          <w:color w:val="auto"/>
          <w:sz w:val="24"/>
          <w:szCs w:val="24"/>
          <w:highlight w:val="none"/>
        </w:rPr>
      </w:pPr>
      <w:r>
        <w:rPr>
          <w:rFonts w:hint="eastAsia" w:ascii="宋体" w:hAnsi="宋体" w:eastAsia="宋体" w:cs="宋体"/>
          <w:color w:val="auto"/>
          <w:sz w:val="24"/>
          <w:szCs w:val="24"/>
          <w:highlight w:val="none"/>
        </w:rPr>
        <w:t>附表1：</w:t>
      </w:r>
      <w:r>
        <w:rPr>
          <w:rFonts w:hint="eastAsia" w:ascii="宋体" w:hAnsi="宋体" w:eastAsia="宋体" w:cs="宋体"/>
          <w:b/>
          <w:color w:val="auto"/>
          <w:sz w:val="24"/>
          <w:szCs w:val="24"/>
          <w:highlight w:val="none"/>
        </w:rPr>
        <w:t>服务质量标准及考核要求</w:t>
      </w:r>
    </w:p>
    <w:p w14:paraId="3B94DC00">
      <w:pPr>
        <w:spacing w:line="360" w:lineRule="auto"/>
        <w:ind w:firstLine="630"/>
        <w:rPr>
          <w:rFonts w:hint="eastAsia" w:ascii="宋体" w:hAnsi="宋体" w:eastAsia="宋体" w:cs="宋体"/>
          <w:color w:val="auto"/>
          <w:sz w:val="24"/>
          <w:szCs w:val="24"/>
          <w:highlight w:val="none"/>
        </w:rPr>
      </w:pPr>
    </w:p>
    <w:p w14:paraId="6722F07C">
      <w:pPr>
        <w:jc w:val="center"/>
        <w:rPr>
          <w:rFonts w:ascii="宋体" w:hAnsi="宋体" w:cs="宋体"/>
          <w:b/>
          <w:color w:val="auto"/>
          <w:sz w:val="24"/>
          <w:szCs w:val="24"/>
          <w:highlight w:val="none"/>
        </w:rPr>
      </w:pPr>
      <w:r>
        <w:rPr>
          <w:rFonts w:hint="eastAsia" w:ascii="宋体" w:hAnsi="宋体" w:eastAsia="宋体" w:cs="宋体"/>
          <w:b/>
          <w:color w:val="auto"/>
          <w:sz w:val="24"/>
          <w:szCs w:val="24"/>
          <w:highlight w:val="none"/>
        </w:rPr>
        <w:t>服务质量标准及考核要求</w:t>
      </w:r>
    </w:p>
    <w:tbl>
      <w:tblPr>
        <w:tblStyle w:val="14"/>
        <w:tblW w:w="8572" w:type="dxa"/>
        <w:jc w:val="center"/>
        <w:tblLayout w:type="fixed"/>
        <w:tblCellMar>
          <w:top w:w="0" w:type="dxa"/>
          <w:left w:w="108" w:type="dxa"/>
          <w:bottom w:w="0" w:type="dxa"/>
          <w:right w:w="108" w:type="dxa"/>
        </w:tblCellMar>
      </w:tblPr>
      <w:tblGrid>
        <w:gridCol w:w="655"/>
        <w:gridCol w:w="823"/>
        <w:gridCol w:w="4961"/>
        <w:gridCol w:w="2133"/>
      </w:tblGrid>
      <w:tr w14:paraId="10019533">
        <w:tblPrEx>
          <w:tblCellMar>
            <w:top w:w="0" w:type="dxa"/>
            <w:left w:w="108" w:type="dxa"/>
            <w:bottom w:w="0" w:type="dxa"/>
            <w:right w:w="108" w:type="dxa"/>
          </w:tblCellMar>
        </w:tblPrEx>
        <w:trPr>
          <w:trHeight w:val="454" w:hRule="atLeast"/>
          <w:jc w:val="center"/>
        </w:trPr>
        <w:tc>
          <w:tcPr>
            <w:tcW w:w="655" w:type="dxa"/>
            <w:tcBorders>
              <w:top w:val="single" w:color="000000" w:sz="4" w:space="0"/>
              <w:left w:val="single" w:color="000000" w:sz="4" w:space="0"/>
              <w:bottom w:val="single" w:color="000000" w:sz="4" w:space="0"/>
            </w:tcBorders>
            <w:noWrap w:val="0"/>
            <w:vAlign w:val="center"/>
          </w:tcPr>
          <w:p w14:paraId="148BA861">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823" w:type="dxa"/>
            <w:tcBorders>
              <w:top w:val="single" w:color="000000" w:sz="4" w:space="0"/>
              <w:left w:val="single" w:color="000000" w:sz="4" w:space="0"/>
              <w:bottom w:val="single" w:color="000000" w:sz="4" w:space="0"/>
            </w:tcBorders>
            <w:noWrap w:val="0"/>
            <w:vAlign w:val="center"/>
          </w:tcPr>
          <w:p w14:paraId="48E97A52">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服务承诺项目</w:t>
            </w:r>
          </w:p>
        </w:tc>
        <w:tc>
          <w:tcPr>
            <w:tcW w:w="4961" w:type="dxa"/>
            <w:tcBorders>
              <w:top w:val="single" w:color="000000" w:sz="4" w:space="0"/>
              <w:left w:val="single" w:color="000000" w:sz="4" w:space="0"/>
              <w:bottom w:val="single" w:color="000000" w:sz="4" w:space="0"/>
            </w:tcBorders>
            <w:noWrap w:val="0"/>
            <w:vAlign w:val="center"/>
          </w:tcPr>
          <w:p w14:paraId="6A96729F">
            <w:pPr>
              <w:keepNext w:val="0"/>
              <w:keepLines w:val="0"/>
              <w:suppressLineNumbers w:val="0"/>
              <w:spacing w:before="0" w:beforeAutospacing="0" w:after="0" w:afterAutospacing="0"/>
              <w:ind w:left="0" w:right="0" w:firstLine="42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服务标准</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14:paraId="041ED076">
            <w:pPr>
              <w:keepNext w:val="0"/>
              <w:keepLines w:val="0"/>
              <w:suppressLineNumbers w:val="0"/>
              <w:spacing w:before="0" w:beforeAutospacing="0" w:after="0" w:afterAutospacing="0"/>
              <w:ind w:left="0" w:right="0" w:firstLine="42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考核办法</w:t>
            </w:r>
          </w:p>
        </w:tc>
      </w:tr>
      <w:tr w14:paraId="06392E9A">
        <w:tblPrEx>
          <w:tblCellMar>
            <w:top w:w="0" w:type="dxa"/>
            <w:left w:w="108" w:type="dxa"/>
            <w:bottom w:w="0" w:type="dxa"/>
            <w:right w:w="108" w:type="dxa"/>
          </w:tblCellMar>
        </w:tblPrEx>
        <w:trPr>
          <w:trHeight w:val="1248" w:hRule="atLeast"/>
          <w:jc w:val="center"/>
        </w:trPr>
        <w:tc>
          <w:tcPr>
            <w:tcW w:w="655" w:type="dxa"/>
            <w:tcBorders>
              <w:top w:val="single" w:color="000000" w:sz="4" w:space="0"/>
              <w:left w:val="single" w:color="000000" w:sz="4" w:space="0"/>
              <w:bottom w:val="single" w:color="000000" w:sz="4" w:space="0"/>
            </w:tcBorders>
            <w:noWrap w:val="0"/>
            <w:vAlign w:val="center"/>
          </w:tcPr>
          <w:p w14:paraId="4DE11DFB">
            <w:pPr>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823" w:type="dxa"/>
            <w:tcBorders>
              <w:top w:val="single" w:color="000000" w:sz="4" w:space="0"/>
              <w:left w:val="single" w:color="000000" w:sz="4" w:space="0"/>
              <w:bottom w:val="single" w:color="000000" w:sz="4" w:space="0"/>
            </w:tcBorders>
            <w:noWrap w:val="0"/>
            <w:vAlign w:val="center"/>
          </w:tcPr>
          <w:p w14:paraId="6C4577A6">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服务响应</w:t>
            </w:r>
          </w:p>
        </w:tc>
        <w:tc>
          <w:tcPr>
            <w:tcW w:w="4961" w:type="dxa"/>
            <w:tcBorders>
              <w:top w:val="single" w:color="000000" w:sz="4" w:space="0"/>
              <w:left w:val="single" w:color="000000" w:sz="4" w:space="0"/>
              <w:bottom w:val="single" w:color="000000" w:sz="4" w:space="0"/>
            </w:tcBorders>
            <w:noWrap w:val="0"/>
            <w:vAlign w:val="center"/>
          </w:tcPr>
          <w:p w14:paraId="5571EDB8">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1、7X24小时支撑服务，指定负责人，并配备专门通信渠道，保证服务热线畅通。故障响应要求15分钟，故障现场要求2小时内到达故障现场。</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14:paraId="3EF72CB3">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每次响应不及时，扣0.2分</w:t>
            </w:r>
          </w:p>
        </w:tc>
      </w:tr>
      <w:tr w14:paraId="1BAA19FC">
        <w:tblPrEx>
          <w:tblCellMar>
            <w:top w:w="0" w:type="dxa"/>
            <w:left w:w="108" w:type="dxa"/>
            <w:bottom w:w="0" w:type="dxa"/>
            <w:right w:w="108" w:type="dxa"/>
          </w:tblCellMar>
        </w:tblPrEx>
        <w:trPr>
          <w:trHeight w:val="1873" w:hRule="atLeast"/>
          <w:jc w:val="center"/>
        </w:trPr>
        <w:tc>
          <w:tcPr>
            <w:tcW w:w="655" w:type="dxa"/>
            <w:tcBorders>
              <w:top w:val="single" w:color="000000" w:sz="4" w:space="0"/>
              <w:left w:val="single" w:color="000000" w:sz="4" w:space="0"/>
              <w:bottom w:val="single" w:color="000000" w:sz="4" w:space="0"/>
            </w:tcBorders>
            <w:noWrap w:val="0"/>
            <w:vAlign w:val="center"/>
          </w:tcPr>
          <w:p w14:paraId="39EC15FC">
            <w:pPr>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823" w:type="dxa"/>
            <w:tcBorders>
              <w:top w:val="single" w:color="000000" w:sz="4" w:space="0"/>
              <w:left w:val="single" w:color="000000" w:sz="4" w:space="0"/>
              <w:bottom w:val="single" w:color="000000" w:sz="4" w:space="0"/>
            </w:tcBorders>
            <w:noWrap w:val="0"/>
            <w:vAlign w:val="center"/>
          </w:tcPr>
          <w:p w14:paraId="7309C062">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故障处理及时性</w:t>
            </w:r>
          </w:p>
        </w:tc>
        <w:tc>
          <w:tcPr>
            <w:tcW w:w="4961" w:type="dxa"/>
            <w:tcBorders>
              <w:top w:val="single" w:color="000000" w:sz="4" w:space="0"/>
              <w:left w:val="single" w:color="000000" w:sz="4" w:space="0"/>
              <w:bottom w:val="single" w:color="000000" w:sz="4" w:space="0"/>
            </w:tcBorders>
            <w:noWrap w:val="0"/>
            <w:vAlign w:val="center"/>
          </w:tcPr>
          <w:p w14:paraId="7752096A">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1、图像、视频监控故障在8小时内处理结束。</w:t>
            </w:r>
          </w:p>
          <w:p w14:paraId="1CB7C633">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2、电源故障处理时间超过12小时的按超时故障来考核。</w:t>
            </w:r>
          </w:p>
          <w:p w14:paraId="46A4063C">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3、机房故障须在30分钟到场，8小时内处理结束。</w:t>
            </w:r>
          </w:p>
        </w:tc>
        <w:tc>
          <w:tcPr>
            <w:tcW w:w="2133" w:type="dxa"/>
            <w:tcBorders>
              <w:top w:val="single" w:color="000000" w:sz="4" w:space="0"/>
              <w:left w:val="single" w:color="000000" w:sz="4" w:space="0"/>
              <w:bottom w:val="single" w:color="000000" w:sz="4" w:space="0"/>
              <w:right w:val="single" w:color="000000" w:sz="4" w:space="0"/>
            </w:tcBorders>
            <w:noWrap w:val="0"/>
            <w:vAlign w:val="center"/>
          </w:tcPr>
          <w:p w14:paraId="2BCC8285">
            <w:pPr>
              <w:keepNext w:val="0"/>
              <w:keepLines w:val="0"/>
              <w:suppressLineNumbers w:val="0"/>
              <w:spacing w:before="0" w:beforeAutospacing="0" w:after="0" w:afterAutospacing="0"/>
              <w:ind w:left="0" w:right="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故障超时，每次扣0.2分</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因故障处置超时产生后续影响的每次扣1分</w:t>
            </w:r>
          </w:p>
        </w:tc>
      </w:tr>
      <w:tr w14:paraId="71CF4C3D">
        <w:tblPrEx>
          <w:tblCellMar>
            <w:top w:w="0" w:type="dxa"/>
            <w:left w:w="108" w:type="dxa"/>
            <w:bottom w:w="0" w:type="dxa"/>
            <w:right w:w="108" w:type="dxa"/>
          </w:tblCellMar>
        </w:tblPrEx>
        <w:trPr>
          <w:trHeight w:val="1366" w:hRule="atLeast"/>
          <w:jc w:val="center"/>
        </w:trPr>
        <w:tc>
          <w:tcPr>
            <w:tcW w:w="655" w:type="dxa"/>
            <w:tcBorders>
              <w:left w:val="single" w:color="000000" w:sz="4" w:space="0"/>
              <w:bottom w:val="single" w:color="000000" w:sz="4" w:space="0"/>
            </w:tcBorders>
            <w:noWrap w:val="0"/>
            <w:vAlign w:val="center"/>
          </w:tcPr>
          <w:p w14:paraId="1E0ADD77">
            <w:pPr>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823" w:type="dxa"/>
            <w:tcBorders>
              <w:left w:val="single" w:color="000000" w:sz="4" w:space="0"/>
              <w:bottom w:val="single" w:color="000000" w:sz="4" w:space="0"/>
            </w:tcBorders>
            <w:noWrap w:val="0"/>
            <w:vAlign w:val="center"/>
          </w:tcPr>
          <w:p w14:paraId="53639AB3">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完好率</w:t>
            </w:r>
          </w:p>
        </w:tc>
        <w:tc>
          <w:tcPr>
            <w:tcW w:w="4961" w:type="dxa"/>
            <w:tcBorders>
              <w:left w:val="single" w:color="000000" w:sz="4" w:space="0"/>
              <w:bottom w:val="single" w:color="000000" w:sz="4" w:space="0"/>
            </w:tcBorders>
            <w:noWrap w:val="0"/>
            <w:vAlign w:val="center"/>
          </w:tcPr>
          <w:p w14:paraId="34859713">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每月视频监控点完好率低于95%的，每低1个百分点扣1分（按四舍五入计算），连续2个月或当期累计3次完好率低于90%的（不可抗力因素除外），采购人将不支付当期费用。</w:t>
            </w:r>
          </w:p>
        </w:tc>
        <w:tc>
          <w:tcPr>
            <w:tcW w:w="2133" w:type="dxa"/>
            <w:tcBorders>
              <w:left w:val="single" w:color="000000" w:sz="4" w:space="0"/>
              <w:bottom w:val="single" w:color="000000" w:sz="4" w:space="0"/>
              <w:right w:val="single" w:color="000000" w:sz="4" w:space="0"/>
            </w:tcBorders>
            <w:noWrap w:val="0"/>
            <w:vAlign w:val="center"/>
          </w:tcPr>
          <w:p w14:paraId="43DDCAC4">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每低1个百分点扣1分（按四舍五入计算）</w:t>
            </w:r>
          </w:p>
        </w:tc>
      </w:tr>
      <w:tr w14:paraId="5C10FD13">
        <w:tblPrEx>
          <w:tblCellMar>
            <w:top w:w="0" w:type="dxa"/>
            <w:left w:w="108" w:type="dxa"/>
            <w:bottom w:w="0" w:type="dxa"/>
            <w:right w:w="108" w:type="dxa"/>
          </w:tblCellMar>
        </w:tblPrEx>
        <w:trPr>
          <w:trHeight w:val="854" w:hRule="atLeast"/>
          <w:jc w:val="center"/>
        </w:trPr>
        <w:tc>
          <w:tcPr>
            <w:tcW w:w="655" w:type="dxa"/>
            <w:tcBorders>
              <w:left w:val="single" w:color="000000" w:sz="4" w:space="0"/>
              <w:bottom w:val="single" w:color="000000" w:sz="4" w:space="0"/>
            </w:tcBorders>
            <w:noWrap w:val="0"/>
            <w:vAlign w:val="center"/>
          </w:tcPr>
          <w:p w14:paraId="66640D7D">
            <w:pPr>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823" w:type="dxa"/>
            <w:tcBorders>
              <w:left w:val="single" w:color="000000" w:sz="4" w:space="0"/>
              <w:bottom w:val="single" w:color="000000" w:sz="4" w:space="0"/>
            </w:tcBorders>
            <w:noWrap w:val="0"/>
            <w:vAlign w:val="center"/>
          </w:tcPr>
          <w:p w14:paraId="7A9191E0">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日常维护</w:t>
            </w:r>
          </w:p>
        </w:tc>
        <w:tc>
          <w:tcPr>
            <w:tcW w:w="4961" w:type="dxa"/>
            <w:tcBorders>
              <w:left w:val="single" w:color="000000" w:sz="4" w:space="0"/>
              <w:bottom w:val="single" w:color="000000" w:sz="4" w:space="0"/>
            </w:tcBorders>
            <w:noWrap w:val="0"/>
            <w:vAlign w:val="center"/>
          </w:tcPr>
          <w:p w14:paraId="28D530F6">
            <w:pPr>
              <w:keepNext w:val="0"/>
              <w:keepLines w:val="0"/>
              <w:suppressLineNumbers w:val="0"/>
              <w:spacing w:before="0" w:beforeAutospacing="0" w:after="0" w:afterAutospacing="0"/>
              <w:ind w:left="0" w:right="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每月对前端监控进行巡检维护</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做好巡检维护记录。</w:t>
            </w:r>
          </w:p>
        </w:tc>
        <w:tc>
          <w:tcPr>
            <w:tcW w:w="2133" w:type="dxa"/>
            <w:tcBorders>
              <w:left w:val="single" w:color="000000" w:sz="4" w:space="0"/>
              <w:bottom w:val="single" w:color="000000" w:sz="4" w:space="0"/>
              <w:right w:val="single" w:color="000000" w:sz="4" w:space="0"/>
            </w:tcBorders>
            <w:noWrap w:val="0"/>
            <w:vAlign w:val="center"/>
          </w:tcPr>
          <w:p w14:paraId="7135AE2E">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未按要求巡检的扣2分</w:t>
            </w:r>
          </w:p>
        </w:tc>
      </w:tr>
      <w:tr w14:paraId="017CD541">
        <w:tblPrEx>
          <w:tblCellMar>
            <w:top w:w="0" w:type="dxa"/>
            <w:left w:w="108" w:type="dxa"/>
            <w:bottom w:w="0" w:type="dxa"/>
            <w:right w:w="108" w:type="dxa"/>
          </w:tblCellMar>
        </w:tblPrEx>
        <w:trPr>
          <w:trHeight w:val="454" w:hRule="atLeast"/>
          <w:jc w:val="center"/>
        </w:trPr>
        <w:tc>
          <w:tcPr>
            <w:tcW w:w="655" w:type="dxa"/>
            <w:tcBorders>
              <w:left w:val="single" w:color="000000" w:sz="4" w:space="0"/>
              <w:bottom w:val="single" w:color="000000" w:sz="4" w:space="0"/>
            </w:tcBorders>
            <w:noWrap w:val="0"/>
            <w:vAlign w:val="center"/>
          </w:tcPr>
          <w:p w14:paraId="4A6E16B0">
            <w:pPr>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823" w:type="dxa"/>
            <w:tcBorders>
              <w:left w:val="single" w:color="000000" w:sz="4" w:space="0"/>
              <w:bottom w:val="single" w:color="000000" w:sz="4" w:space="0"/>
            </w:tcBorders>
            <w:noWrap w:val="0"/>
            <w:vAlign w:val="center"/>
          </w:tcPr>
          <w:p w14:paraId="60AA85FC">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其他临时事项</w:t>
            </w:r>
          </w:p>
        </w:tc>
        <w:tc>
          <w:tcPr>
            <w:tcW w:w="4961" w:type="dxa"/>
            <w:tcBorders>
              <w:left w:val="single" w:color="000000" w:sz="4" w:space="0"/>
              <w:bottom w:val="single" w:color="000000" w:sz="4" w:space="0"/>
            </w:tcBorders>
            <w:noWrap w:val="0"/>
            <w:vAlign w:val="center"/>
          </w:tcPr>
          <w:p w14:paraId="6FA81549">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1、按采购人的要求做好视频故障处理的管控。</w:t>
            </w:r>
          </w:p>
          <w:p w14:paraId="07FFCB3C">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2、按采购人的要求做好临时事项的服务保障工作。</w:t>
            </w:r>
          </w:p>
        </w:tc>
        <w:tc>
          <w:tcPr>
            <w:tcW w:w="2133" w:type="dxa"/>
            <w:tcBorders>
              <w:left w:val="single" w:color="000000" w:sz="4" w:space="0"/>
              <w:bottom w:val="single" w:color="000000" w:sz="4" w:space="0"/>
              <w:right w:val="single" w:color="000000" w:sz="4" w:space="0"/>
            </w:tcBorders>
            <w:noWrap w:val="0"/>
            <w:vAlign w:val="center"/>
          </w:tcPr>
          <w:p w14:paraId="1E4DB069">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每项工作响应不及时，扣0.5分；每次配合工作不到位或没有按要求做好服务工作的扣1分。</w:t>
            </w:r>
          </w:p>
        </w:tc>
      </w:tr>
      <w:tr w14:paraId="6B67D24E">
        <w:tblPrEx>
          <w:tblCellMar>
            <w:top w:w="0" w:type="dxa"/>
            <w:left w:w="108" w:type="dxa"/>
            <w:bottom w:w="0" w:type="dxa"/>
            <w:right w:w="108" w:type="dxa"/>
          </w:tblCellMar>
        </w:tblPrEx>
        <w:trPr>
          <w:trHeight w:val="1829" w:hRule="atLeast"/>
          <w:jc w:val="center"/>
        </w:trPr>
        <w:tc>
          <w:tcPr>
            <w:tcW w:w="655" w:type="dxa"/>
            <w:tcBorders>
              <w:left w:val="single" w:color="000000" w:sz="4" w:space="0"/>
              <w:bottom w:val="single" w:color="000000" w:sz="4" w:space="0"/>
            </w:tcBorders>
            <w:noWrap w:val="0"/>
            <w:vAlign w:val="center"/>
          </w:tcPr>
          <w:p w14:paraId="49602D38">
            <w:pPr>
              <w:keepNext w:val="0"/>
              <w:keepLines w:val="0"/>
              <w:suppressLineNumbers w:val="0"/>
              <w:spacing w:before="0" w:beforeAutospacing="0" w:after="0" w:afterAutospacing="0"/>
              <w:ind w:left="0" w:right="0" w:firstLine="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823" w:type="dxa"/>
            <w:tcBorders>
              <w:left w:val="single" w:color="000000" w:sz="4" w:space="0"/>
              <w:bottom w:val="single" w:color="000000" w:sz="4" w:space="0"/>
            </w:tcBorders>
            <w:noWrap w:val="0"/>
            <w:vAlign w:val="center"/>
          </w:tcPr>
          <w:p w14:paraId="28624CD6">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视频监控录像资料安全性</w:t>
            </w:r>
          </w:p>
        </w:tc>
        <w:tc>
          <w:tcPr>
            <w:tcW w:w="4961" w:type="dxa"/>
            <w:tcBorders>
              <w:left w:val="single" w:color="000000" w:sz="4" w:space="0"/>
              <w:bottom w:val="single" w:color="000000" w:sz="4" w:space="0"/>
            </w:tcBorders>
            <w:noWrap w:val="0"/>
            <w:vAlign w:val="center"/>
          </w:tcPr>
          <w:p w14:paraId="576B0AE7">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1、确保视频监控存储设备录像资料安全、录像时间连续；</w:t>
            </w:r>
          </w:p>
          <w:p w14:paraId="56BD020C">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2、确保视频监控录像资料不流失、不能提供给无关人调阅，录像资料不流传到各媒体上。</w:t>
            </w:r>
          </w:p>
        </w:tc>
        <w:tc>
          <w:tcPr>
            <w:tcW w:w="2133" w:type="dxa"/>
            <w:tcBorders>
              <w:left w:val="single" w:color="000000" w:sz="4" w:space="0"/>
              <w:bottom w:val="single" w:color="000000" w:sz="4" w:space="0"/>
              <w:right w:val="single" w:color="000000" w:sz="4" w:space="0"/>
            </w:tcBorders>
            <w:noWrap w:val="0"/>
            <w:vAlign w:val="center"/>
          </w:tcPr>
          <w:p w14:paraId="15B5DF6A">
            <w:pPr>
              <w:keepNext w:val="0"/>
              <w:keepLines w:val="0"/>
              <w:suppressLineNumbers w:val="0"/>
              <w:spacing w:before="0" w:beforeAutospacing="0" w:after="0" w:afterAutospacing="0"/>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视频出现在社会上的（被考核方的原因），一次扣20分。</w:t>
            </w:r>
          </w:p>
        </w:tc>
      </w:tr>
      <w:tr w14:paraId="3FD4150D">
        <w:tblPrEx>
          <w:tblCellMar>
            <w:top w:w="0" w:type="dxa"/>
            <w:left w:w="108" w:type="dxa"/>
            <w:bottom w:w="0" w:type="dxa"/>
            <w:right w:w="108" w:type="dxa"/>
          </w:tblCellMar>
        </w:tblPrEx>
        <w:trPr>
          <w:trHeight w:val="454" w:hRule="atLeast"/>
          <w:jc w:val="center"/>
        </w:trPr>
        <w:tc>
          <w:tcPr>
            <w:tcW w:w="655" w:type="dxa"/>
            <w:tcBorders>
              <w:left w:val="single" w:color="000000" w:sz="4" w:space="0"/>
              <w:bottom w:val="single" w:color="000000" w:sz="4" w:space="0"/>
            </w:tcBorders>
            <w:noWrap w:val="0"/>
            <w:vAlign w:val="center"/>
          </w:tcPr>
          <w:p w14:paraId="4BC9FD46">
            <w:pPr>
              <w:keepNext w:val="0"/>
              <w:keepLines w:val="0"/>
              <w:suppressLineNumbers w:val="0"/>
              <w:spacing w:before="0" w:beforeAutospacing="0" w:after="0" w:afterAutospacing="0"/>
              <w:ind w:left="0" w:right="0" w:firstLine="422"/>
              <w:jc w:val="center"/>
              <w:rPr>
                <w:rFonts w:hint="eastAsia" w:ascii="宋体" w:hAnsi="宋体" w:eastAsia="宋体" w:cs="宋体"/>
                <w:b/>
                <w:color w:val="auto"/>
                <w:sz w:val="24"/>
                <w:szCs w:val="24"/>
                <w:highlight w:val="none"/>
              </w:rPr>
            </w:pPr>
          </w:p>
        </w:tc>
        <w:tc>
          <w:tcPr>
            <w:tcW w:w="5784" w:type="dxa"/>
            <w:gridSpan w:val="2"/>
            <w:tcBorders>
              <w:top w:val="single" w:color="000000" w:sz="4" w:space="0"/>
              <w:left w:val="single" w:color="000000" w:sz="4" w:space="0"/>
              <w:bottom w:val="single" w:color="000000" w:sz="4" w:space="0"/>
            </w:tcBorders>
            <w:noWrap w:val="0"/>
            <w:vAlign w:val="center"/>
          </w:tcPr>
          <w:p w14:paraId="1641DCB8">
            <w:pPr>
              <w:keepNext w:val="0"/>
              <w:keepLines w:val="0"/>
              <w:suppressLineNumbers w:val="0"/>
              <w:spacing w:before="0" w:beforeAutospacing="0" w:after="0" w:afterAutospacing="0"/>
              <w:ind w:left="0" w:right="0" w:firstLine="422"/>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满分，100分</w:t>
            </w:r>
          </w:p>
        </w:tc>
        <w:tc>
          <w:tcPr>
            <w:tcW w:w="2133" w:type="dxa"/>
            <w:tcBorders>
              <w:left w:val="single" w:color="000000" w:sz="4" w:space="0"/>
              <w:bottom w:val="single" w:color="000000" w:sz="4" w:space="0"/>
              <w:right w:val="single" w:color="000000" w:sz="4" w:space="0"/>
            </w:tcBorders>
            <w:noWrap w:val="0"/>
            <w:vAlign w:val="center"/>
          </w:tcPr>
          <w:p w14:paraId="1560F785">
            <w:pPr>
              <w:keepNext w:val="0"/>
              <w:keepLines w:val="0"/>
              <w:suppressLineNumbers w:val="0"/>
              <w:spacing w:before="0" w:beforeAutospacing="0" w:after="0" w:afterAutospacing="0"/>
              <w:ind w:left="0" w:right="0" w:firstLine="422"/>
              <w:rPr>
                <w:rFonts w:hint="eastAsia" w:ascii="宋体" w:hAnsi="宋体" w:eastAsia="宋体" w:cs="宋体"/>
                <w:b/>
                <w:color w:val="auto"/>
                <w:sz w:val="24"/>
                <w:szCs w:val="24"/>
                <w:highlight w:val="none"/>
              </w:rPr>
            </w:pPr>
          </w:p>
        </w:tc>
      </w:tr>
    </w:tbl>
    <w:p w14:paraId="676676ED">
      <w:pPr>
        <w:spacing w:line="360" w:lineRule="auto"/>
        <w:ind w:firstLine="482"/>
        <w:rPr>
          <w:rFonts w:ascii="宋体" w:hAnsi="宋体" w:cs="宋体"/>
          <w:b/>
          <w:color w:val="auto"/>
          <w:sz w:val="24"/>
          <w:szCs w:val="24"/>
          <w:highlight w:val="none"/>
        </w:rPr>
      </w:pPr>
      <w:r>
        <w:rPr>
          <w:rFonts w:hint="eastAsia" w:ascii="宋体" w:hAnsi="宋体" w:eastAsia="宋体" w:cs="宋体"/>
          <w:b/>
          <w:color w:val="auto"/>
          <w:sz w:val="24"/>
          <w:szCs w:val="24"/>
          <w:highlight w:val="none"/>
        </w:rPr>
        <w:t>说明：</w:t>
      </w:r>
    </w:p>
    <w:p w14:paraId="432D8B0C">
      <w:pPr>
        <w:spacing w:line="360" w:lineRule="auto"/>
        <w:ind w:firstLine="482"/>
        <w:rPr>
          <w:rFonts w:ascii="宋体" w:hAnsi="宋体" w:cs="宋体"/>
          <w:b/>
          <w:color w:val="auto"/>
          <w:sz w:val="24"/>
          <w:szCs w:val="24"/>
          <w:highlight w:val="none"/>
        </w:rPr>
      </w:pPr>
      <w:r>
        <w:rPr>
          <w:rFonts w:hint="eastAsia" w:ascii="宋体" w:hAnsi="宋体" w:eastAsia="宋体" w:cs="宋体"/>
          <w:b/>
          <w:color w:val="auto"/>
          <w:sz w:val="24"/>
          <w:szCs w:val="24"/>
          <w:highlight w:val="none"/>
        </w:rPr>
        <w:t>（1）实现扣分制度，满分100分，分值高于或等于90分则不扣当期费用；每低1分的（按四舍五入计算），扣当期支付费用的2%。</w:t>
      </w:r>
    </w:p>
    <w:p w14:paraId="2B4F60B6">
      <w:pPr>
        <w:spacing w:line="360" w:lineRule="auto"/>
        <w:ind w:firstLine="482"/>
        <w:rPr>
          <w:rFonts w:ascii="宋体" w:hAnsi="宋体" w:cs="宋体"/>
          <w:b/>
          <w:color w:val="auto"/>
          <w:sz w:val="24"/>
          <w:szCs w:val="24"/>
          <w:highlight w:val="none"/>
        </w:rPr>
      </w:pPr>
      <w:r>
        <w:rPr>
          <w:rFonts w:hint="eastAsia" w:ascii="宋体" w:hAnsi="宋体" w:eastAsia="宋体" w:cs="宋体"/>
          <w:b/>
          <w:color w:val="auto"/>
          <w:sz w:val="24"/>
          <w:szCs w:val="24"/>
          <w:highlight w:val="none"/>
        </w:rPr>
        <w:t>（2）以上服务标准因第三方原因（包括但不限于：供电部门的断电、交通事故、市政施工、拆迁）及不可抗力造成的，由甲乙双方协商确认后，不在考核范围内。</w:t>
      </w:r>
    </w:p>
    <w:p w14:paraId="2E749866">
      <w:pPr>
        <w:spacing w:line="360" w:lineRule="auto"/>
        <w:ind w:firstLine="482"/>
        <w:rPr>
          <w:rFonts w:ascii="宋体" w:hAnsi="宋体" w:cs="宋体"/>
          <w:b/>
          <w:color w:val="auto"/>
          <w:sz w:val="24"/>
          <w:szCs w:val="24"/>
          <w:highlight w:val="none"/>
        </w:rPr>
      </w:pPr>
    </w:p>
    <w:p w14:paraId="75B5D079">
      <w:pPr>
        <w:spacing w:line="24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457E2B64">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附表2：原有主要设备清单</w:t>
      </w:r>
    </w:p>
    <w:p w14:paraId="36C3CD01">
      <w:pPr>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本次项目针对经开区技防项目一期、二期和三期所有产品项目维保，以下清单为主要设备清单。</w:t>
      </w:r>
    </w:p>
    <w:tbl>
      <w:tblPr>
        <w:tblStyle w:val="14"/>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
        <w:gridCol w:w="699"/>
        <w:gridCol w:w="1393"/>
        <w:gridCol w:w="5416"/>
        <w:gridCol w:w="1134"/>
        <w:gridCol w:w="992"/>
        <w:gridCol w:w="11"/>
      </w:tblGrid>
      <w:tr w14:paraId="2A66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9634" w:type="dxa"/>
            <w:gridSpan w:val="5"/>
            <w:shd w:val="clear" w:color="FFFFFF" w:fill="FFFFFF"/>
            <w:noWrap w:val="0"/>
            <w:vAlign w:val="center"/>
          </w:tcPr>
          <w:p w14:paraId="17B04C8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经开区技防一期</w:t>
            </w:r>
          </w:p>
        </w:tc>
      </w:tr>
      <w:tr w14:paraId="21CC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shd w:val="clear" w:color="FFFFFF" w:fill="FFFFFF"/>
            <w:noWrap w:val="0"/>
            <w:vAlign w:val="center"/>
          </w:tcPr>
          <w:p w14:paraId="478700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393" w:type="dxa"/>
            <w:shd w:val="clear" w:color="FFFFFF" w:fill="FFFFFF"/>
            <w:noWrap w:val="0"/>
            <w:vAlign w:val="center"/>
          </w:tcPr>
          <w:p w14:paraId="05F79D0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5416" w:type="dxa"/>
            <w:shd w:val="clear" w:color="FFFFFF" w:fill="FFFFFF"/>
            <w:noWrap w:val="0"/>
            <w:vAlign w:val="center"/>
          </w:tcPr>
          <w:p w14:paraId="78CF6E2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项目特征描述</w:t>
            </w:r>
          </w:p>
        </w:tc>
        <w:tc>
          <w:tcPr>
            <w:tcW w:w="1134" w:type="dxa"/>
            <w:shd w:val="clear" w:color="FFFFFF" w:fill="FFFFFF"/>
            <w:noWrap w:val="0"/>
            <w:vAlign w:val="center"/>
          </w:tcPr>
          <w:p w14:paraId="58EAD92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计量单位</w:t>
            </w:r>
          </w:p>
        </w:tc>
        <w:tc>
          <w:tcPr>
            <w:tcW w:w="992" w:type="dxa"/>
            <w:shd w:val="clear" w:color="FFFFFF" w:fill="FFFFFF"/>
            <w:noWrap w:val="0"/>
            <w:vAlign w:val="center"/>
          </w:tcPr>
          <w:p w14:paraId="377AB98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工程量</w:t>
            </w:r>
          </w:p>
        </w:tc>
      </w:tr>
      <w:tr w14:paraId="7862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2124430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393" w:type="dxa"/>
            <w:noWrap w:val="0"/>
            <w:vAlign w:val="center"/>
          </w:tcPr>
          <w:p w14:paraId="257460D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智慧监控监控单元微卡口</w:t>
            </w:r>
          </w:p>
        </w:tc>
        <w:tc>
          <w:tcPr>
            <w:tcW w:w="5416" w:type="dxa"/>
            <w:noWrap w:val="0"/>
            <w:vAlign w:val="center"/>
          </w:tcPr>
          <w:p w14:paraId="249C8BA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包含摄像机、高清镜头、室外防护罩(4518护罩)、LED下挂灯、风扇、网络信号防雷器、电源适配器、安装万向节等</w:t>
            </w:r>
          </w:p>
          <w:p w14:paraId="20DC28D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像素:230w</w:t>
            </w:r>
          </w:p>
          <w:p w14:paraId="2B4FE20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分辨率:最大支持1920×1200帧率:25fps</w:t>
            </w:r>
          </w:p>
          <w:p w14:paraId="7633981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感光器件:1/1.8”CMos相机: iDS-2cD9022-Sz镜头:11 ~40mm镜头</w:t>
            </w:r>
          </w:p>
          <w:p w14:paraId="28B0092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照度:彩色:0.001 Lux @(F1.2 ，AGC ON)黑白:0.0001 Lux @(F1.2 ,AGC ON)</w:t>
            </w:r>
          </w:p>
          <w:p w14:paraId="0080781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视频压缩标准:H.264/MPEG4/MJPEG图像输出格式:JPEG</w:t>
            </w:r>
          </w:p>
          <w:p w14:paraId="03152F3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输出∶电平量信号接口∶</w:t>
            </w:r>
          </w:p>
          <w:p w14:paraId="0A5EAD8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通讯接口:1个RJ4510M/10OM/100OM自适应网口，1个RS485接口，1个RS232接口，</w:t>
            </w:r>
          </w:p>
          <w:p w14:paraId="447E8A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外部接口:4路IO输入接口，3IO输出接口(可以作为报警输入、输出，闪光灯控制接口),同步电源接口SYNC</w:t>
            </w:r>
          </w:p>
          <w:p w14:paraId="5B2F19F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存储支持:支持64G SD卡</w:t>
            </w:r>
          </w:p>
          <w:p w14:paraId="6D82A24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自动光圈镜头:支持ICR:支持</w:t>
            </w:r>
          </w:p>
          <w:p w14:paraId="444946A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工作电压:100VAC ~ 240VAC;频率:48Hz~52Hz;功耗:&lt;20W（带加热模块，&lt;70w )</w:t>
            </w:r>
          </w:p>
          <w:p w14:paraId="43BB2D5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防护等级IP65</w:t>
            </w:r>
          </w:p>
          <w:p w14:paraId="16D38A7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针对道路的星光级监控,支持车辆抓拍并自动识别车牌号码，抓拍图片叠加识别信息并上传。</w:t>
            </w:r>
          </w:p>
          <w:p w14:paraId="029FDDD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机非人检测，车型，车身颜色，安全带,人脸抠图，遮阳板等车辆特征识别;支持结构化信息上传;</w:t>
            </w:r>
          </w:p>
        </w:tc>
        <w:tc>
          <w:tcPr>
            <w:tcW w:w="1134" w:type="dxa"/>
            <w:noWrap w:val="0"/>
            <w:vAlign w:val="center"/>
          </w:tcPr>
          <w:p w14:paraId="072A474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0CA3697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181</w:t>
            </w:r>
          </w:p>
        </w:tc>
      </w:tr>
      <w:tr w14:paraId="3847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3E6ED70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393" w:type="dxa"/>
            <w:noWrap w:val="0"/>
            <w:vAlign w:val="center"/>
          </w:tcPr>
          <w:p w14:paraId="31F50E4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高清抓拍单元</w:t>
            </w:r>
          </w:p>
        </w:tc>
        <w:tc>
          <w:tcPr>
            <w:tcW w:w="5416" w:type="dxa"/>
            <w:noWrap w:val="0"/>
            <w:vAlign w:val="center"/>
          </w:tcPr>
          <w:p w14:paraId="4ADFEC6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高清抓拍单元</w:t>
            </w:r>
          </w:p>
          <w:p w14:paraId="308C879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包含摄像机(带内置偏振镜)、高清镜头、室外防护罩、内置补光灯、风扇、网络防雷器、电源适配器、安装万向节等</w:t>
            </w:r>
          </w:p>
          <w:p w14:paraId="0AAA9AD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像素:300w</w:t>
            </w:r>
          </w:p>
          <w:p w14:paraId="65EC5C6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分辨率:最大支持2048×1536帧率:25fps</w:t>
            </w:r>
          </w:p>
          <w:p w14:paraId="06C694C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感光器件:1/1.8"CCD相机:DS-2CD9131-KS镜头:25mm镜头</w:t>
            </w:r>
          </w:p>
          <w:p w14:paraId="2042CB0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偏振镜:相机内置偏振镜</w:t>
            </w:r>
          </w:p>
          <w:p w14:paraId="14EF276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照度:彩色:0.1Lux @(F1.2 ,AGC ON)视频压缩标准:H.264/MJPEG</w:t>
            </w:r>
          </w:p>
          <w:p w14:paraId="68AC136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图像输出格式:JPEG</w:t>
            </w:r>
          </w:p>
          <w:p w14:paraId="3179169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输出:电平量信号接口︰</w:t>
            </w:r>
          </w:p>
          <w:p w14:paraId="308F295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通讯接口∶1个RJ45 10M/10OM/1000M自适应网口，5个RS485接口，1个RS232接口</w:t>
            </w:r>
          </w:p>
          <w:p w14:paraId="209D38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外部接口:7路外部触发输入，7路(5V TTL电平量)输出，可作为闪光灯同步输出控制，SYNC信号灯电源同步输入</w:t>
            </w:r>
          </w:p>
          <w:p w14:paraId="230D383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存储支持:支持64G SD卡</w:t>
            </w:r>
          </w:p>
          <w:p w14:paraId="59C5CE1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自动光圈镜头:支持</w:t>
            </w:r>
          </w:p>
          <w:p w14:paraId="2C498A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工作电压:100VAC~240VAC;频率:48Hz～52Hz ;功耗:&lt;20W</w:t>
            </w:r>
          </w:p>
          <w:p w14:paraId="2F24CEA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防护等级IP65</w:t>
            </w:r>
          </w:p>
          <w:p w14:paraId="1ACEBAF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支持智能识别功能:内置视频识别功能,支持车牌识别、视频触发、车身颜色识别、车型识别、车标识别和通行车辆信息捕获</w:t>
            </w:r>
          </w:p>
        </w:tc>
        <w:tc>
          <w:tcPr>
            <w:tcW w:w="1134" w:type="dxa"/>
            <w:noWrap w:val="0"/>
            <w:vAlign w:val="center"/>
          </w:tcPr>
          <w:p w14:paraId="673FDA4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7959A38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r>
      <w:tr w14:paraId="3727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9634" w:type="dxa"/>
            <w:gridSpan w:val="5"/>
            <w:noWrap w:val="0"/>
            <w:vAlign w:val="center"/>
          </w:tcPr>
          <w:p w14:paraId="5BAEADF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经开区技防二期</w:t>
            </w:r>
          </w:p>
        </w:tc>
      </w:tr>
      <w:tr w14:paraId="6F31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00D8B4A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393" w:type="dxa"/>
            <w:noWrap w:val="0"/>
            <w:vAlign w:val="center"/>
          </w:tcPr>
          <w:p w14:paraId="4D53303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微卡口</w:t>
            </w:r>
          </w:p>
        </w:tc>
        <w:tc>
          <w:tcPr>
            <w:tcW w:w="5416" w:type="dxa"/>
            <w:noWrap w:val="0"/>
            <w:vAlign w:val="center"/>
          </w:tcPr>
          <w:p w14:paraId="4E40719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包含高清一体化嵌入式微卡口、高清镜头、室外防护罩、补光灯、电源适配器等。</w:t>
            </w:r>
          </w:p>
          <w:p w14:paraId="57008CD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 传感器：靶面尺寸不小于1/1.8"；</w:t>
            </w:r>
          </w:p>
          <w:p w14:paraId="7E5F09B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 图像分辨率：不小于1920x1200，帧率:1~60fps可调</w:t>
            </w:r>
          </w:p>
          <w:p w14:paraId="299E131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 视频压缩标准：H.265、H.264、MJPEG；</w:t>
            </w:r>
          </w:p>
          <w:p w14:paraId="1524E0B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 快门：1/1~1/100,000S可调</w:t>
            </w:r>
          </w:p>
          <w:p w14:paraId="7EEAD1E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 通讯接口：不少于1 个RJ45 10M /100M/ 1000M 自适应以太网口,1个RS-485接口,1个RS-232接口；</w:t>
            </w:r>
          </w:p>
          <w:p w14:paraId="01AAA60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 输入：应具有外部频率源同步接口，可与外部灯光或红绿灯同步；</w:t>
            </w:r>
          </w:p>
          <w:p w14:paraId="0050358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 亮度(灰度)鉴别等级：≥12级；</w:t>
            </w:r>
          </w:p>
          <w:p w14:paraId="15B1AC6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8) 摄像机内置偏振镜，支持P-IRIS自动光圈镜头，可控制镜头光圈。</w:t>
            </w:r>
          </w:p>
          <w:p w14:paraId="0E3EF21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9) 图片上支持OSD字符叠加。</w:t>
            </w:r>
          </w:p>
          <w:p w14:paraId="1E4DDF0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10) 支持四码流输出，主码流最高可配置分辨率为1920×1200，子码流、第三码流、第四码流最高可配置分辨率为1920×1080；</w:t>
            </w:r>
          </w:p>
          <w:p w14:paraId="203C529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11) 支持按车道和时段进行车辆流量、平均车速、不同类型车辆数等指标的统计(可生成图表)，车流量统计有效率≥95%；</w:t>
            </w:r>
          </w:p>
          <w:p w14:paraId="6A09FCE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12) 支持新能源车牌识别功能</w:t>
            </w:r>
          </w:p>
          <w:p w14:paraId="4543C0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13) 可支持不少于19车型检测，其中车头方向不少于15种，包括：两厢轿车、三厢轿车、轿跑、小型轿车、微型轿车、客车、中型客车、面包车、微型面包车、大货车、中型货车、小货车、SUV、MPV、皮卡；车尾方向不少于4种，包括：油罐车、微卡、吊车、渣土车，识别准确率白天≥97%，晚上≥95%</w:t>
            </w:r>
          </w:p>
          <w:p w14:paraId="1668DDC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14) 行人捕获率白天和晚上均≥97%，摩托车、自行车、电动二轮车捕获率白天和晚上均≥97%。</w:t>
            </w:r>
          </w:p>
          <w:p w14:paraId="5D6B108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15) 空拍和重拍的图像≤1%</w:t>
            </w:r>
          </w:p>
          <w:p w14:paraId="5E4B213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16) 设备支持车身颜色识别，包括：红、黄、蓝、绿、紫、粉、棕、白、黑、银(灰)、青，车身颜色识别准确率≥97%；</w:t>
            </w:r>
          </w:p>
          <w:p w14:paraId="5EED887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17) 安全带检测功能：设备在实时记录通行车辆的同时，应具备安全带检测功能；</w:t>
            </w:r>
          </w:p>
          <w:p w14:paraId="06CB760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18) 支持主、副驾驶员人脸检测功能，主驾驶人脸抠图概率≥98，副驾驶人脸抠图概率≥95</w:t>
            </w:r>
          </w:p>
          <w:p w14:paraId="25631DB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19) 设备支持识别主驾驶员男女功能。</w:t>
            </w:r>
          </w:p>
          <w:p w14:paraId="3509D96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20) 设备可支持识别车辆是否开启远光灯。</w:t>
            </w:r>
          </w:p>
          <w:p w14:paraId="5AA601A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21) 支持前车窗是否有摆件物检测功能</w:t>
            </w:r>
          </w:p>
          <w:p w14:paraId="68279AF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22) 支持自动区分机动车（不含摩托车）、二轮车（摩托车、自行车、电动二轮车）、三轮车和行人，类型区分准确率不低于90%</w:t>
            </w:r>
          </w:p>
          <w:p w14:paraId="5505A2F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23) 支持车牌区域增强编码功能；</w:t>
            </w:r>
          </w:p>
          <w:p w14:paraId="2FCC569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24) 支持车牌宽度范围至少从80*25到1200*380像素，倾斜角度范围至少从0到40度的车牌识别</w:t>
            </w:r>
          </w:p>
          <w:p w14:paraId="7C33323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25) 支持前排人员统计功能</w:t>
            </w:r>
          </w:p>
          <w:p w14:paraId="25172F7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26) 支持污损车牌还原功能。</w:t>
            </w:r>
          </w:p>
          <w:p w14:paraId="3631E73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27) 可识别前车窗前设定区域是否贴有年检标识；</w:t>
            </w:r>
          </w:p>
          <w:p w14:paraId="761D688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28) 支持驾驶室内设定区域纸巾盒识别功能；</w:t>
            </w:r>
          </w:p>
          <w:p w14:paraId="51FAEF8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29) 支持后备箱状态开启识别功能</w:t>
            </w:r>
          </w:p>
          <w:p w14:paraId="3B5ABD0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30) 最低照度：彩色≤0.001 lx (AGC ON，RJ45输出)；黑白≤0.0001 lx (AGC ON，RJ45输出)；</w:t>
            </w:r>
          </w:p>
          <w:p w14:paraId="4CE97CA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 信噪比：≥56dB； </w:t>
            </w:r>
          </w:p>
          <w:p w14:paraId="268AF1A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32) 宽动态：≥120dB宽动态；</w:t>
            </w:r>
          </w:p>
          <w:p w14:paraId="6186D83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33) 需具有数字降噪功能、强光抑制功能；</w:t>
            </w:r>
          </w:p>
          <w:p w14:paraId="17BEA88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34) 视频压缩码率：32Kbps~64Mbps；</w:t>
            </w:r>
          </w:p>
          <w:p w14:paraId="3563BD7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35) 支持图像旋转，可配置90°、180°和270°旋转配置功能；适用于不同应用模式；(提供公安部检验报告证明)</w:t>
            </w:r>
          </w:p>
          <w:p w14:paraId="2E294D2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36) 支持虚焦检测，并可主动报警；</w:t>
            </w:r>
          </w:p>
          <w:p w14:paraId="3223516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37) 具有良好的安全性，可设置认证模式，包括(basic、digest)等设置选项；</w:t>
            </w:r>
          </w:p>
          <w:p w14:paraId="4CEB6A4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38) 具备温度和湿度感应功能，可通过web或客户端配置温湿度阈值，控制散热风扇；</w:t>
            </w:r>
          </w:p>
          <w:p w14:paraId="3D76333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39) 一键恢复功能：应支持reset键一键恢复默认参数，其密码及IP不变；</w:t>
            </w:r>
          </w:p>
          <w:p w14:paraId="713A337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40) 抗丢包能力：应具有抗丢包(≥5%)处理能力；</w:t>
            </w:r>
          </w:p>
          <w:p w14:paraId="785B44A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41) 具有隐私区域遮盖功能，区域的个数不小于12，可配置区域大小及位置</w:t>
            </w:r>
          </w:p>
          <w:p w14:paraId="3CC133B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42) 可支持不小于16行字符叠加，字体对齐方式和叠加位置可设，需具有图片叠加到视频画面功能</w:t>
            </w:r>
          </w:p>
          <w:p w14:paraId="4399AB5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43) 具有黑白名单功能，其中白名单可添加不小于100个IP/MAC地址</w:t>
            </w:r>
          </w:p>
          <w:p w14:paraId="67346AB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44) 分辨力：彩色≥1000TVL(分辨率为1920x1200、码率为4Mbps、帧率为25帧/s)；</w:t>
            </w:r>
          </w:p>
          <w:p w14:paraId="7443D3B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45) 支持主码流同时输出不少于30路1920×1200、2Mbps的25帧/s图像以提供客户端浏览</w:t>
            </w:r>
          </w:p>
          <w:p w14:paraId="00FE6AE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46) 时间校准功能：应可通过web或客户端对设备进行手动校时、ntp校时等功能；可通过客户端与前端进行双向对讲(设备具有内置mic采集功能)；支持G.711a、G.711u或PCM音频编码标准，可根据需要扩展支持G723、G726、G729；</w:t>
            </w:r>
          </w:p>
          <w:p w14:paraId="2D816E1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47) 存储方式：可将视频或图像存储到TF/SD卡，支持TF/SD卡热插拔，最大支持128GTF/SD卡；</w:t>
            </w:r>
          </w:p>
          <w:p w14:paraId="6F56B6F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48) 支持车辆行驶方向判断功能(东、南、西、北等)</w:t>
            </w:r>
          </w:p>
          <w:p w14:paraId="3735B47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49) 车牌识别功能：应具备车牌识别功能，白天识别准确率≥96%，晚上识别准确率≥95%；</w:t>
            </w:r>
          </w:p>
          <w:p w14:paraId="0D7018D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50) 设备支持识别不少于250种车标，白天识别准确率≥96%，晚上识别准确率≥90%；</w:t>
            </w:r>
          </w:p>
          <w:p w14:paraId="67BC147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51) 支持视场倾斜情况下的车辆特征识别，包括车牌、车身颜色、车型、车辆子品牌等</w:t>
            </w:r>
          </w:p>
          <w:p w14:paraId="3423F1D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52) 支持倒车、违法停车功能检测</w:t>
            </w:r>
          </w:p>
          <w:p w14:paraId="51603BC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53) 可支持视频、线圈(外接)、雷达(外接)、激光(外接)、微波(外接)、红外对射(外接)、地磁(外接)、RFID(外接)等车辆检测联动功能。</w:t>
            </w:r>
          </w:p>
          <w:p w14:paraId="0957E43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54) 具有检测挂车功能，识别准确率≥90%</w:t>
            </w:r>
          </w:p>
          <w:p w14:paraId="5695B42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55) 设备支持对接具备机动车电子标识识读功能设备，可识别机动车电子标识内的车牌信息</w:t>
            </w:r>
          </w:p>
          <w:p w14:paraId="2915FAB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56) 声音异常检测告警功能：应可以检测周边陡升、陡降、突变及超门限声音并进行报警联动；</w:t>
            </w:r>
          </w:p>
          <w:p w14:paraId="1950A25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57) 需支持录像标签叠加功能；</w:t>
            </w:r>
          </w:p>
          <w:p w14:paraId="148594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58) 需支持图片字符叠加功能，支持在抓拍图片上叠加抓拍时间、地点、车道号、车长、车身颜色、车牌号码等信息；</w:t>
            </w:r>
          </w:p>
          <w:p w14:paraId="292823C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59) 支持逆行抓拍功能，图片模式符合GA/T 832-2014中的相关规定</w:t>
            </w:r>
          </w:p>
          <w:p w14:paraId="696BCC3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60) 支持协议：TCP/IP,HTTP,DHCP,DNS,RTP,RTSP, NTP支持FTP上传；</w:t>
            </w:r>
          </w:p>
          <w:p w14:paraId="774C910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61) 图片格式：采用JPEG编码,图片质量可设；每张约300KB。</w:t>
            </w:r>
          </w:p>
          <w:p w14:paraId="48F8E56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62) 视频分析：支持全画面分析、车牌号码识别、车牌颜色识别、车身颜色识别、车型识别；</w:t>
            </w:r>
          </w:p>
          <w:p w14:paraId="095DBB3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63) 需支持机动车、非机动车分类功能：系统应能将捕获到的目标进行分类，分类至少包括机动车(不包括摩托车)、非机动车(二轮车、行人)，分类准确率不低于60%；</w:t>
            </w:r>
          </w:p>
          <w:p w14:paraId="011DE40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64) 具有外部接地接口；</w:t>
            </w:r>
          </w:p>
          <w:p w14:paraId="5A3C16B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65) 电源电压在AC55V~310V的范围内变化时，设备能正常工作</w:t>
            </w:r>
          </w:p>
          <w:p w14:paraId="5845A02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66) 总功耗 ＜36W；</w:t>
            </w:r>
          </w:p>
          <w:p w14:paraId="2F85390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67) 护罩玻璃透光率≥99%</w:t>
            </w:r>
          </w:p>
          <w:p w14:paraId="49765DE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68) 设备应能够在-40~85摄氏度，湿度小于93%环境下稳定工作； </w:t>
            </w:r>
          </w:p>
          <w:p w14:paraId="648EBBF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69) 外壳防护等级：应达到IP66及以上</w:t>
            </w:r>
          </w:p>
        </w:tc>
        <w:tc>
          <w:tcPr>
            <w:tcW w:w="1134" w:type="dxa"/>
            <w:noWrap w:val="0"/>
            <w:vAlign w:val="center"/>
          </w:tcPr>
          <w:p w14:paraId="5049EF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1C86802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150</w:t>
            </w:r>
          </w:p>
        </w:tc>
      </w:tr>
      <w:tr w14:paraId="2A65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06BC22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393" w:type="dxa"/>
            <w:noWrap w:val="0"/>
            <w:vAlign w:val="center"/>
          </w:tcPr>
          <w:p w14:paraId="103413F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智慧监控单元</w:t>
            </w:r>
          </w:p>
        </w:tc>
        <w:tc>
          <w:tcPr>
            <w:tcW w:w="5416" w:type="dxa"/>
            <w:noWrap w:val="0"/>
            <w:vAlign w:val="center"/>
          </w:tcPr>
          <w:p w14:paraId="69A3535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 传感器：内置靶面尺寸不小于1/1.8" </w:t>
            </w:r>
          </w:p>
          <w:p w14:paraId="428D387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 显示芯片：内置GPU处理芯片。</w:t>
            </w:r>
          </w:p>
          <w:p w14:paraId="3720CEF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 图像分辨率：不小于1920*1080，帧率60fps</w:t>
            </w:r>
          </w:p>
          <w:p w14:paraId="53D3F2E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 在1920x1080 @ 25fps下，清晰度不小于1100TVL。</w:t>
            </w:r>
          </w:p>
          <w:p w14:paraId="1B9CBE6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 视频压缩标准：支持H.264、H.265、MJPEG视频编码格式，且具有High Profile编码能力。</w:t>
            </w:r>
          </w:p>
          <w:p w14:paraId="7005967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 通讯接口：不少于1 个RJ45 10M /100M/ 1000M 自适应以太网口,1个RS-485接口；</w:t>
            </w:r>
          </w:p>
          <w:p w14:paraId="36E4631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 灰度等级：不小于11级。</w:t>
            </w:r>
          </w:p>
          <w:p w14:paraId="47AEC33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8) 支持透雾自动切换功能，当检测到雾的浓度达到设定的阈值时，可自动在算法透雾和光学透雾之间进行切换。</w:t>
            </w:r>
          </w:p>
          <w:p w14:paraId="626074F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9) 支持四码流输出：主码流最高1920x1080@60fps，子码流704x576@50fps，第三码流1920x1080@60fps，第四码流1920x1080@60fps。</w:t>
            </w:r>
          </w:p>
          <w:p w14:paraId="3D56D85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10) 支持识别不低于10种车型，包括：轿车、小型轿车、微型轿车、客车、中型客车、面包车、大货车、小货车、SUV-MPV、皮卡，白天识别率≥99%，晚上准确率≥95%</w:t>
            </w:r>
          </w:p>
          <w:p w14:paraId="017BAD1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11) 支持非机动车、行人抓拍功能。</w:t>
            </w:r>
          </w:p>
          <w:p w14:paraId="4CD0A7F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12) 支持车身颜色识别功能，包括：红、黄、蓝、绿、紫、粉、棕、白、黑、银、灰、青</w:t>
            </w:r>
          </w:p>
          <w:p w14:paraId="1FB04A5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13) 需具有不低于22路取流路数能力，以满足更多用户同时在线访问前端视频。</w:t>
            </w:r>
          </w:p>
          <w:p w14:paraId="7C1BCA6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14) 最低照度不高于彩色：0.0003 lx，黑白:0.0001 lx</w:t>
            </w:r>
          </w:p>
          <w:p w14:paraId="1A3146C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15) 一静止场景相同图像质量下，设备在H.265编码方式时，开启智能编码功能和不开启智能编码相比，码率节约1/2。</w:t>
            </w:r>
          </w:p>
          <w:p w14:paraId="27FE7A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16) 视频图像传输至客户端的延时不大于100ms。</w:t>
            </w:r>
          </w:p>
          <w:p w14:paraId="6D5509E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17) 信噪比不小于60dB。</w:t>
            </w:r>
          </w:p>
          <w:p w14:paraId="714CD8C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18) 需具不小于106dB宽动态。</w:t>
            </w:r>
          </w:p>
          <w:p w14:paraId="4413F02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19) 需支持车辆捕获功能。（白天和晚上的捕获率均大于99%）</w:t>
            </w:r>
          </w:p>
          <w:p w14:paraId="00F604E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20) 需支持车牌识别功能。（白天和晚上的识别率均大于99%）</w:t>
            </w:r>
          </w:p>
          <w:p w14:paraId="58D1812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21) 需支持16行字符显示，字体颜色可设置，需具有图片叠加到视频画面功能。</w:t>
            </w:r>
          </w:p>
          <w:p w14:paraId="1AF5B4F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22) 网络传输能力满足设备距离客户端之间用300m五类非屏蔽网线直接连接，发送3000个数据包，重复三次，无丢包</w:t>
            </w:r>
          </w:p>
          <w:p w14:paraId="4876225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23) 在丢包率设置为20%的网络环境下，可正常显示监视画面。</w:t>
            </w:r>
          </w:p>
          <w:p w14:paraId="60A4C34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24) 需具备人脸检测、区域入侵检测、越界检测、进入区域、离开区域、徘徊、人员聚集、场景变更、虚焦检测、音频异常检测等功能。</w:t>
            </w:r>
          </w:p>
          <w:p w14:paraId="7556FDF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25) 需具有实时视频透雾、电子防抖、ROI感兴趣区域、视频水印等功能。</w:t>
            </w:r>
          </w:p>
          <w:p w14:paraId="60DC219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26) 需具有区域裁剪功能，且裁剪区域支持不小于7种分辨率显示。</w:t>
            </w:r>
          </w:p>
          <w:p w14:paraId="51691C1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27) 前端能够在-45~70摄氏度，湿度小于93%环境下稳定工作。</w:t>
            </w:r>
          </w:p>
          <w:p w14:paraId="67E7B81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28) 需同时支持DC12V和POE供电，且在不小于DC12V±30%范围内变化时可以正常工作。</w:t>
            </w:r>
          </w:p>
          <w:p w14:paraId="4170068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29) 设备工作状态时，支持空气放电8kV，接触放电6kV，通讯端口支持6kV峰值电压。</w:t>
            </w:r>
          </w:p>
          <w:p w14:paraId="11D6218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30) 需支持本地SD卡存储，最大支持256G，并支持存储卡损坏程度显示。</w:t>
            </w:r>
          </w:p>
          <w:p w14:paraId="3F18C14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31) 支持对存储卡进行读写锁定，锁定后的存储卡在移动终端需要密码才能访问。</w:t>
            </w:r>
          </w:p>
          <w:p w14:paraId="513FDCC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32) 设备可对检测区域内的单辆自行车、三轮车、电瓶车、摩托车进行抓拍。（公安部型式检验报告证明）</w:t>
            </w:r>
          </w:p>
          <w:p w14:paraId="119A230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33) 需具有客流量、车流量统计功能。</w:t>
            </w:r>
          </w:p>
          <w:p w14:paraId="75EB922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34) 客流统计准确率不小于99%。</w:t>
            </w:r>
          </w:p>
          <w:p w14:paraId="6DDF10D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35) 支持录像搜索功能，可按时间进行录像查询，并可将录像类型通过不同颜色在时间轴上进行显示。</w:t>
            </w:r>
          </w:p>
          <w:p w14:paraId="7EB12F2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36) 支持录像回放功能，回放录像时可设置播放时间，并可实现抓图、剪辑、电子放大和下载录像功能。</w:t>
            </w:r>
          </w:p>
          <w:p w14:paraId="6B96492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37) 可识别不低于170种车辆品牌。车辆品牌识别白天准确率大于99%，晚上准确率大于97%。可识别不低于3600种车辆子品牌。车辆子品牌识别白天准确率大于97%，晚上准确率大于93%。（公安部型式检验报告证明）</w:t>
            </w:r>
          </w:p>
        </w:tc>
        <w:tc>
          <w:tcPr>
            <w:tcW w:w="1134" w:type="dxa"/>
            <w:noWrap w:val="0"/>
            <w:vAlign w:val="center"/>
          </w:tcPr>
          <w:p w14:paraId="2436D2E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35D6FFA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124</w:t>
            </w:r>
          </w:p>
        </w:tc>
      </w:tr>
      <w:tr w14:paraId="795F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16CC49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393" w:type="dxa"/>
            <w:noWrap w:val="0"/>
            <w:vAlign w:val="center"/>
          </w:tcPr>
          <w:p w14:paraId="16CDAC0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300万卡口</w:t>
            </w:r>
          </w:p>
        </w:tc>
        <w:tc>
          <w:tcPr>
            <w:tcW w:w="5416" w:type="dxa"/>
            <w:noWrap w:val="0"/>
            <w:vAlign w:val="center"/>
          </w:tcPr>
          <w:p w14:paraId="25E6DEB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 包含高清一体化嵌入式卡口、高清镜头、室外防护罩、补光灯、电源适配器等。</w:t>
            </w:r>
          </w:p>
          <w:p w14:paraId="52BD851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 图像传感器：靶面尺寸≥1/1.8英寸(须使用CCD感光芯片)</w:t>
            </w:r>
          </w:p>
          <w:p w14:paraId="02AB866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 视频分辨力：≥1400TVL(分辨率为2048×1536，码率8Mbps，帧率为25帧/S)，亮度（灰度）鉴别等级≥12级，视频帧率：在1～25fps可调；</w:t>
            </w:r>
          </w:p>
          <w:p w14:paraId="70DCB8B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 支持最低照度：彩色≤0.01lx@(F=0.95)；</w:t>
            </w:r>
          </w:p>
          <w:p w14:paraId="46CB8A0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 至少支持10M/100M/1000M自适应RJ45接口≥1个， RS-485接口≥1个；外部触发输入≥4路；触发输出≥3路(光耦隔离2500VAC),可作为补光灯同步输出控制；</w:t>
            </w:r>
          </w:p>
          <w:p w14:paraId="6245071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 支持SD/SDHC，USB存储设备；具有SD卡插槽，支持不少于32GB 高速SD卡，护罩内不得安装硬盘等不稳定器件；</w:t>
            </w:r>
          </w:p>
          <w:p w14:paraId="4D2802B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 内置偏振镜切换功能；支持P-IRIS自动光圈镜头</w:t>
            </w:r>
          </w:p>
          <w:p w14:paraId="5F862D7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8) 支持三快门功能：视频快门、录像快门、抓拍快门；</w:t>
            </w:r>
          </w:p>
          <w:p w14:paraId="581E99F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9) 图片质量可设；支持图像参数动态调整，如饱和度、亮度、对比度、锐度等；</w:t>
            </w:r>
          </w:p>
          <w:p w14:paraId="1985F6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10) 最大图像尺寸：≥2048×1536像素；字符叠加时最大可支持2048× 2688</w:t>
            </w:r>
          </w:p>
          <w:p w14:paraId="116D0CE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11) 设备具有视频、线圈(外接)、雷达(外接)、激光(外接)、微波(外接)、红外对射(外接)等车辆检测技术；</w:t>
            </w:r>
          </w:p>
          <w:p w14:paraId="217A19A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12) 车辆捕获率白天晚上均=100%(线圈)、≥99%(视频)(提供公安部检验报告证明) </w:t>
            </w:r>
          </w:p>
          <w:p w14:paraId="3115783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13) 具备车牌识别功能，白天识别准确率≥98%，晚上识别准确率≥95%；</w:t>
            </w:r>
          </w:p>
          <w:p w14:paraId="3BA9E38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14) 具有车牌亮度补偿功能；具有倾斜车牌识别功能；</w:t>
            </w:r>
          </w:p>
          <w:p w14:paraId="1EEACCB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15) 支持JPEG图片、H.264视频流同时输出；</w:t>
            </w:r>
          </w:p>
          <w:p w14:paraId="6C7514F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16) 视频压缩标：.265/H.264/MJPEG；</w:t>
            </w:r>
          </w:p>
          <w:p w14:paraId="229D90C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17) 压缩输出码率： 32Kbps~16Mbps；</w:t>
            </w:r>
          </w:p>
          <w:p w14:paraId="1DB0CE1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18) 支持图像旋转，可配置90°、180°和270°旋转配置功能；适用于走廊模式和镜像应用模式； </w:t>
            </w:r>
          </w:p>
          <w:p w14:paraId="7B41847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19) 设备具有检测黄标车功能；设备具有检测危险品车功能；</w:t>
            </w:r>
          </w:p>
          <w:p w14:paraId="7E6B921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20) 可在抓拍图片上叠加抓拍时间、地点、车道号、限速值、车长、车速、车身颜色、车牌号码等信息；</w:t>
            </w:r>
          </w:p>
          <w:p w14:paraId="7FCEABE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21) 支持虚焦检测，并可主动报警； </w:t>
            </w:r>
          </w:p>
          <w:p w14:paraId="1226B7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具有良好的安全性，具有认证模式设置选项，包括(basic、digest)等设置选项； </w:t>
            </w:r>
          </w:p>
          <w:p w14:paraId="0E966A8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23) 具有激活及密码设置功能，设备需激活并强制设置密码，未经激活的设备不能正常使用； 设置登</w:t>
            </w:r>
            <w:r>
              <w:rPr>
                <w:rFonts w:hint="eastAsia" w:ascii="宋体" w:hAnsi="宋体" w:cs="宋体"/>
                <w:color w:val="auto"/>
                <w:sz w:val="24"/>
                <w:szCs w:val="24"/>
                <w:highlight w:val="none"/>
                <w:lang w:val="en-US" w:eastAsia="zh-CN"/>
              </w:rPr>
              <w:t>录</w:t>
            </w:r>
            <w:r>
              <w:rPr>
                <w:rFonts w:hint="eastAsia" w:ascii="宋体" w:hAnsi="宋体" w:cs="宋体"/>
                <w:color w:val="auto"/>
                <w:sz w:val="24"/>
                <w:szCs w:val="24"/>
                <w:highlight w:val="none"/>
              </w:rPr>
              <w:t>密码时可自动提示密码复杂度为低、中、高，简单密码具有重新设置提醒功能；具有自动维护重启功能，用户可设置自动维护重启的时间； 设备的操作系统文件具有双重备份功能，当一个备份文件损坏或异常时，设备仍可正常运行； 设备在进行网络升级过程中，网络异常导致升级失败时，经重新启动后仍可使用升级前版本正常运行；</w:t>
            </w:r>
          </w:p>
          <w:p w14:paraId="5C91D64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24) 支持reset键一键恢复默认参数，其密码及IP不变； 具备温度和湿度感应功能，并且可通过web或客户端配置温湿度阈值，控制散热风扇；(提供公安部检验报告证明) </w:t>
            </w:r>
          </w:p>
          <w:p w14:paraId="7615F63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25) 具有抗丢包(5%)处理能力； 具有隐私区域遮盖功能，区域的个数不小于12，可配置区域大小及位置</w:t>
            </w:r>
          </w:p>
          <w:p w14:paraId="76CCA7F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26) 可支持不小于16行字符叠加，字体对齐方式和叠加位置可设，需具有图片叠加到视频画面功能</w:t>
            </w:r>
          </w:p>
          <w:p w14:paraId="171B7FC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27) 具有黑白名单功能，其中白名单可添加不小于100个IP/MAC地址</w:t>
            </w:r>
          </w:p>
          <w:p w14:paraId="74D5579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28) 支持四码流，主码流最高可配置分辨率为2048×1536、码率为8Mbps、帧率为25帧/s(H.264)，子码流、第三码流、第四码流最高可配置分辨率为1920×1080、码率为2Mbps、帧率为25帧/s(H.264)； </w:t>
            </w:r>
          </w:p>
          <w:p w14:paraId="44F549C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29) 支持主码流同时输出不少于30路2048×1536、2Mbps的25帧/s图像以提供客户端浏览支持车牌区域增强编码功能； </w:t>
            </w:r>
          </w:p>
          <w:p w14:paraId="1CDD857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30) 可通过客户端与前端进行双向对讲(设备具有内置mic采集功能)；(提供公安部检验报告证明) </w:t>
            </w:r>
          </w:p>
          <w:p w14:paraId="6BFBE80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31) 支持USB外接3G/4G模块，可接入3G/4G网络；</w:t>
            </w:r>
          </w:p>
          <w:p w14:paraId="3816A4A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32) 支持485接口外接GPS或北斗功能模块；</w:t>
            </w:r>
          </w:p>
          <w:p w14:paraId="41E758C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33) 支持车辆行驶方向判断功能(东、南、西、北等)；</w:t>
            </w:r>
          </w:p>
          <w:p w14:paraId="14FF022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支持车辆检测技术故障检测功能，并能上报车辆检测技术故障信息，上报时间小于60S；(提供公安部检验报告证明) </w:t>
            </w:r>
          </w:p>
          <w:p w14:paraId="17EB209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35) 支持G.711a、G.711u或PCM音频编码标准，可根据需要扩展支持G723、G726、G729； </w:t>
            </w:r>
          </w:p>
          <w:p w14:paraId="6BA803E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36) 支持目标类型区分功能，支持自动区分机动车(不含摩托车)、二轮车(摩托车、自行车、电动二轮车)、三轮车和行人，区分准确率≥90%(提供公安部检验报告证明) </w:t>
            </w:r>
          </w:p>
          <w:p w14:paraId="1903380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37) 二轮车(包括摩托车、自行车、电动二轮车)捕获率白天和晚上均≥97%(提供公安部检验报告证明) </w:t>
            </w:r>
          </w:p>
          <w:p w14:paraId="05C228D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38) 行人捕获率白天和晚上均≥96%(提供公安部检验报告证明)</w:t>
            </w:r>
          </w:p>
          <w:p w14:paraId="54DDEAA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39) 支持遮阳板检测功能，主驾驶打开遮阳板检出率大于等于85%，未打开遮阳板车辆被误检率≤8%；副驾驶打开遮阳板检出率大于等于80%，未打开遮阳板车辆被误检率≤8%(提供公安部检验报告证明)</w:t>
            </w:r>
          </w:p>
          <w:p w14:paraId="167EF32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40) 支持车辆子品牌识别功能，可识别常见车辆子品牌种类达2100种(区分年份)，识别准确率白天≥95%，晚上≥90%</w:t>
            </w:r>
          </w:p>
          <w:p w14:paraId="5AEFA02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41) 支持驾驶员人脸检测功能，并可对</w:t>
            </w:r>
            <w:r>
              <w:rPr>
                <w:rFonts w:hint="eastAsia" w:ascii="宋体" w:hAnsi="宋体" w:cs="宋体"/>
                <w:color w:val="auto"/>
                <w:sz w:val="24"/>
                <w:szCs w:val="24"/>
                <w:highlight w:val="none"/>
                <w:lang w:eastAsia="zh-CN"/>
              </w:rPr>
              <w:t>抠</w:t>
            </w:r>
            <w:r>
              <w:rPr>
                <w:rFonts w:hint="eastAsia" w:ascii="宋体" w:hAnsi="宋体" w:cs="宋体"/>
                <w:color w:val="auto"/>
                <w:sz w:val="24"/>
                <w:szCs w:val="24"/>
                <w:highlight w:val="none"/>
              </w:rPr>
              <w:t>取的人脸图片的像素大小、亮度、边框放大倍数进行调节；主驾驶人脸抠图率≥90%，副驾驶人脸抠图率大于等于85%</w:t>
            </w:r>
          </w:p>
          <w:p w14:paraId="00150B6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42) 支持驾驶员打电话检测功能</w:t>
            </w:r>
          </w:p>
          <w:p w14:paraId="4817EC0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43) 支持前车窗是否有摆件物检测功能</w:t>
            </w:r>
          </w:p>
          <w:p w14:paraId="3604D5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44) 支持对车辆在超速和低速情况下进行捕获抓拍，白天、晚上捕获率均≥95%，准确率均大于90%(提供公安部检验报告证明) </w:t>
            </w:r>
          </w:p>
          <w:p w14:paraId="0175221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45) 支持压线抓拍、逆行抓拍、占用应急车道抓拍、黄网格违停抓拍、加塞检测、异常车牌检测等功能(提供公安部检验报告证明) </w:t>
            </w:r>
          </w:p>
          <w:p w14:paraId="3A5EA32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46) 图片合成功能支持超速等违法图片记录的合成处理，图片合成可以配置多种合成方式；</w:t>
            </w:r>
          </w:p>
          <w:p w14:paraId="30741FC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47) 支持违章片段录像并上传，支持预录时间设置；</w:t>
            </w:r>
          </w:p>
          <w:p w14:paraId="0183A2F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48) 具有车流量统计功能，能够按车道和时段进行车辆流量、平均车速、不同类型车辆数等指标的统计(可生成图表)，车流量统计有效率≥95%； </w:t>
            </w:r>
          </w:p>
          <w:p w14:paraId="10EF78A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49) 可支持不少于19车型检测，其中车头方向不少于15种，包括：两厢轿车、三厢轿车、轿跑、小型轿车、微型轿车、客车、中型客车、面包车、微型面包车、大货车、中型货车、小货车、SUV、MPV、皮卡；车尾方向不少于4种，包括：油罐车、微卡、吊车、渣土车，识别准确率白天≥97%，晚上≥95% </w:t>
            </w:r>
          </w:p>
          <w:p w14:paraId="53ABA0D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50) 可识别不少于11种车身颜色，包括：红、黄、蓝、绿、紫、粉、棕、白、黑、银(灰)、青，车身颜色识别准确率≥97%；(提供公安部检验报告证明) </w:t>
            </w:r>
          </w:p>
          <w:p w14:paraId="215C209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51) 可识别不少于250种车标，白天识别准确率≥97%，晚上识别准确率≥87%；(提供公安部检验报告证明) </w:t>
            </w:r>
          </w:p>
          <w:p w14:paraId="4BB436C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52) 设备在实时记录通行车辆的同时，具备安全带检测功能；系安全带检测准确率≥90%、误检率≤10%；未系安全带检出率≥90%、误检率≤10%； </w:t>
            </w:r>
          </w:p>
          <w:p w14:paraId="74F13F4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53) 支持新能源车牌识别功能</w:t>
            </w:r>
          </w:p>
          <w:p w14:paraId="3210C68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54) 支持倒车、违法停车功能检测</w:t>
            </w:r>
          </w:p>
          <w:p w14:paraId="2D0C7BF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55) 支持车牌宽度范围从80*25到1200*380像素，倾斜角度范围从0到40度的车牌识别</w:t>
            </w:r>
          </w:p>
          <w:p w14:paraId="66EC3E0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56) 具有检测挂车功能，识别准确率≥90%</w:t>
            </w:r>
          </w:p>
          <w:p w14:paraId="593A22C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57) 支持对接具备机动车电子标识识读功能设备，可识别机动车电子标识内的车牌信息</w:t>
            </w:r>
          </w:p>
          <w:p w14:paraId="6038AD6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58) 设备导出的图片和录像具有水印校验信息，当图片和录像被修改后，通过专用工具可检测出图片和录像数据被篡改；</w:t>
            </w:r>
          </w:p>
          <w:p w14:paraId="521E549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59) 支持GB/T28181协议，支持标准Onvif协议；</w:t>
            </w:r>
          </w:p>
          <w:p w14:paraId="4AEAC67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60) 支持TCP/IP，HTTP, DHCP, DNS, RTP,RTSP, NTP网络协议,支持FTP上传图片；</w:t>
            </w:r>
          </w:p>
          <w:p w14:paraId="0B4A257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61) 支持断网续传功能，当网络断开时，可将抓拍图片、录像存储于样机内置SD卡内或外接USB存储中，当网络恢复时，可上传抓拍的图片、录像到客户端；</w:t>
            </w:r>
          </w:p>
          <w:p w14:paraId="3304DA9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62) 支持心跳，密码保护,NTP校时；</w:t>
            </w:r>
          </w:p>
          <w:p w14:paraId="61E60EA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63) 支持闪光灯自动控制、时控可选，支持多种补光方式：独立闪、不闪、关联闪、轮闪和频闪等；</w:t>
            </w:r>
          </w:p>
          <w:p w14:paraId="1806210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64) 支持视频触发、外部I/O触发、网络触发、RS-485触发，支持红绿灯状态输入，支持JPEG抓图功能，支持电源同步，支持IO测速功能；</w:t>
            </w:r>
          </w:p>
          <w:p w14:paraId="5E04C5D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65) 支持外接USB存储设备本地图片存储、自动覆盖、自动上传；</w:t>
            </w:r>
          </w:p>
          <w:p w14:paraId="73C240A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66) 具有外部频率源同步接口，可与外部灯光或红绿灯同步；并具有外部接地接口；</w:t>
            </w:r>
          </w:p>
          <w:p w14:paraId="6D08681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67) 护罩玻璃透光率≥99%； </w:t>
            </w:r>
          </w:p>
          <w:p w14:paraId="376679B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68) 电源电压在AC55V~310V的范围内变化时，设备能正常工作； </w:t>
            </w:r>
          </w:p>
          <w:p w14:paraId="2C80D5A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69) 设备在-40℃-90℃环境条件下能正常工作； </w:t>
            </w:r>
          </w:p>
          <w:p w14:paraId="08FD80B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70) 环境湿度5%~95%@40℃无凝结；</w:t>
            </w:r>
          </w:p>
          <w:p w14:paraId="5B4C153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71) 电源适配器、网络信号的防雷器安装于护罩内，采用前突式防尘防水面板；</w:t>
            </w:r>
          </w:p>
          <w:p w14:paraId="388275B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72) 防护等级不低于IP66。</w:t>
            </w:r>
          </w:p>
        </w:tc>
        <w:tc>
          <w:tcPr>
            <w:tcW w:w="1134" w:type="dxa"/>
            <w:noWrap w:val="0"/>
            <w:vAlign w:val="center"/>
          </w:tcPr>
          <w:p w14:paraId="470BBF7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5090C02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r>
      <w:tr w14:paraId="0A00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71945B5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393" w:type="dxa"/>
            <w:noWrap w:val="0"/>
            <w:vAlign w:val="center"/>
          </w:tcPr>
          <w:p w14:paraId="20CBAEB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智能星光球机</w:t>
            </w:r>
          </w:p>
        </w:tc>
        <w:tc>
          <w:tcPr>
            <w:tcW w:w="5416" w:type="dxa"/>
            <w:noWrap w:val="0"/>
            <w:vAlign w:val="center"/>
          </w:tcPr>
          <w:p w14:paraId="588CD0B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摄像机靶面尺寸不小于1/1.8英寸（以公安部型式检验报告为准）</w:t>
            </w:r>
          </w:p>
          <w:p w14:paraId="2C4B6B7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摄像机内置镜头，大于30倍光学变倍，镜头最大焦距不小于186mm（以公安部检验报告为准）</w:t>
            </w:r>
          </w:p>
          <w:p w14:paraId="3989C02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红外距离不小于550米</w:t>
            </w:r>
          </w:p>
          <w:p w14:paraId="67166B3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视频输出支持1920×1080@60fps，1280×720@60fps，分辨力不小于1100TVL</w:t>
            </w:r>
          </w:p>
          <w:p w14:paraId="373A675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支持最低照度可达彩色0.0002Lux，黑白0.0001Lux（以公安部型式检验报告为准）</w:t>
            </w:r>
          </w:p>
          <w:p w14:paraId="1D07361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支持水平手控速度不小于800°/S,垂直手控速度不小于300°/s（以公安部型式检验报告为准）</w:t>
            </w:r>
          </w:p>
          <w:p w14:paraId="7487578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水平旋转范围为360°连续旋转，垂直旋转范围为-35°~90°</w:t>
            </w:r>
          </w:p>
          <w:p w14:paraId="1ABDE42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支持500个预置位，可按照所设置的预置位完成大于32条巡航路径，每条巡航路径可设置大于16个预置点。支持预置位视频冻结功能；支持云台优先级控制，RS485与网络可设置不同优先级</w:t>
            </w:r>
          </w:p>
          <w:p w14:paraId="4046683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具有自动、关闭、开启光学透雾设置选项，透雾等级0-100可调。当检测到雾的浓度达到设定的阈值时，可自动在算法透雾和光学透雾之间进行切换（以公安部型式检验报告为准）</w:t>
            </w:r>
          </w:p>
          <w:p w14:paraId="25E8988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具备低码率功能，分辨率为1920*1080，帧率设置为25fps，开启smart265功能，码率为1Mbps，可正常显示监视画面</w:t>
            </w:r>
          </w:p>
          <w:p w14:paraId="115DAFF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支持宽动态不小于106dB，照度适应范围不小于138dB（以公安部型式检验报告为准）</w:t>
            </w:r>
          </w:p>
          <w:p w14:paraId="1808384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支持7路报警输入接口，2路报警输出接口，支持1路音频输入和输出接口</w:t>
            </w:r>
          </w:p>
          <w:p w14:paraId="263E01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支持行人、非机动车抓拍功能，其中非机动车抓拍可对自行车、电瓶车、三轮车进行抓拍，支持摩托车抓拍功能（以公安部型式检验报告为准）</w:t>
            </w:r>
          </w:p>
          <w:p w14:paraId="0F823B8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支持采用H.264、MJPEG、H.265视频编码标准，可将H.265、H.264格式设置为Baseline/Main/High Profile，音频编码支持MP2L2、G.711ulaw、G.711alaw、G.726、G.722.1、G.729、G.723</w:t>
            </w:r>
          </w:p>
          <w:p w14:paraId="61A1C34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支持三码流同时输出，主码流、第三码流同时支持1920×1080@60fps，1280×720@60fps</w:t>
            </w:r>
          </w:p>
          <w:p w14:paraId="0E5EB0C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支持区域入侵、越界入侵、徘徊、物品遗留、物品移除、人员聚集、快速移动、进入区域、离开区域等行为分析功能；人脸检测功能；音频异常侦测功能</w:t>
            </w:r>
          </w:p>
          <w:p w14:paraId="12BC3B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设备可响应平台下发的获取可视域信息指令，上报设备视场角、可视距离、安装位置、镜头指向方位。其中设备视场角、可视距离能够随着倍率变化（以公安部型式检验报告为准）</w:t>
            </w:r>
          </w:p>
          <w:p w14:paraId="538AE95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具备BDS定位和GPS定位功能，并能够在监控画面叠加设备所在地的经纬度信息（以公安部型式检验报告为准）</w:t>
            </w:r>
          </w:p>
          <w:p w14:paraId="1C9EC35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w:t>
            </w:r>
            <w:r>
              <w:rPr>
                <w:rFonts w:hint="eastAsia" w:ascii="宋体" w:hAnsi="宋体" w:cs="宋体"/>
                <w:color w:val="auto"/>
                <w:sz w:val="24"/>
                <w:szCs w:val="24"/>
                <w:highlight w:val="none"/>
                <w:lang w:val="en-US" w:eastAsia="zh-CN"/>
              </w:rPr>
              <w:t>通</w:t>
            </w:r>
            <w:r>
              <w:rPr>
                <w:rFonts w:hint="eastAsia" w:ascii="宋体" w:hAnsi="宋体" w:cs="宋体"/>
                <w:color w:val="auto"/>
                <w:sz w:val="24"/>
                <w:szCs w:val="24"/>
                <w:highlight w:val="none"/>
              </w:rPr>
              <w:t>过内置电子罗盘在监视画面上叠加设备镜头当前指向方位和角度（以公安部型式检验报告为准）</w:t>
            </w:r>
          </w:p>
          <w:p w14:paraId="6C4D226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支持机动车检测，在白天可最多同时检测出监视画面中40辆机动车辆 （以公安部型式检验报告为准）</w:t>
            </w:r>
          </w:p>
          <w:p w14:paraId="721AE0D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室外球机应具备较好防护性能，支持IP67、15KV防浪涌（以公安部型式检验报告为准）</w:t>
            </w:r>
          </w:p>
          <w:p w14:paraId="1CB2A14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具备较好的电源适应性，电压在AC24V±47%范围内变化时，设备可正常工作（以公安部型式检验报告为准）</w:t>
            </w:r>
          </w:p>
          <w:p w14:paraId="642022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具备较好的环境适应性，工作温度范围可达-45℃到70℃</w:t>
            </w:r>
          </w:p>
          <w:p w14:paraId="0B0438C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符合《GB/T 28181-2016 公共安全视频监控联网系统信息传输、交换、控制技术要求》中的相关规定。（以公安部型式检验报告为准）</w:t>
            </w:r>
          </w:p>
        </w:tc>
        <w:tc>
          <w:tcPr>
            <w:tcW w:w="1134" w:type="dxa"/>
            <w:noWrap w:val="0"/>
            <w:vAlign w:val="center"/>
          </w:tcPr>
          <w:p w14:paraId="6563C5A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66B118C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r>
      <w:tr w14:paraId="60F8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9634" w:type="dxa"/>
            <w:gridSpan w:val="5"/>
            <w:noWrap w:val="0"/>
            <w:vAlign w:val="center"/>
          </w:tcPr>
          <w:p w14:paraId="2C590DE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经开区技防三期</w:t>
            </w:r>
          </w:p>
        </w:tc>
      </w:tr>
      <w:tr w14:paraId="65568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2757B87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1393" w:type="dxa"/>
            <w:noWrap w:val="0"/>
            <w:vAlign w:val="center"/>
          </w:tcPr>
          <w:p w14:paraId="39F7D1A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超低照度多功能球机</w:t>
            </w:r>
          </w:p>
        </w:tc>
        <w:tc>
          <w:tcPr>
            <w:tcW w:w="5416" w:type="dxa"/>
            <w:noWrap w:val="0"/>
            <w:vAlign w:val="center"/>
          </w:tcPr>
          <w:p w14:paraId="2919F1B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摄像机靶面尺寸不小于1/1.8英寸</w:t>
            </w:r>
          </w:p>
          <w:p w14:paraId="0634E63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优先选择内置GPU芯片的产品</w:t>
            </w:r>
          </w:p>
          <w:p w14:paraId="449D4C1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支持不低于5路码流同时输出，支持同时输出不少于2路高清视频图像，高清视频图像分辨率与帧率不小于2560×1440、60帧/s</w:t>
            </w:r>
          </w:p>
          <w:p w14:paraId="7E3F76C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支持不低于25倍光学变倍</w:t>
            </w:r>
          </w:p>
          <w:p w14:paraId="726492C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最低照度可达彩色0.0002 lx，黑白0.0001 lx</w:t>
            </w:r>
          </w:p>
          <w:p w14:paraId="0058622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红外距离不小于200米</w:t>
            </w:r>
          </w:p>
          <w:p w14:paraId="17285FC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支持水平手控速度不小于800°/S，垂直手控速度不小于300°/s。水平旋转范围为360°连续旋转，垂直旋转范围为-20°~90°</w:t>
            </w:r>
          </w:p>
          <w:p w14:paraId="2D59648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支持不小于300个预置位，可按照所设置的预置位完成不小于8条巡航路径，每条巡航路径可设置不小于32个预置点。</w:t>
            </w:r>
          </w:p>
          <w:p w14:paraId="33E4B6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具有三种滤光片，在白天、夜晚及有雾情况下可自动切换不同的滤光片进行成像。滤光片透过率不小于95%。</w:t>
            </w:r>
          </w:p>
          <w:p w14:paraId="0E726F4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支持不少于1路音频输入和输出接口。最大支持512GB的SD卡。</w:t>
            </w:r>
          </w:p>
          <w:p w14:paraId="28281B4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室外球机应具备较好防护性能，支持IP67；具备较好的电磁兼容性，支持空气放电20KV，接触放电10KV，15KV防浪涌。</w:t>
            </w:r>
          </w:p>
          <w:p w14:paraId="598B4A7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符合《GB/T 28181-2016 公共安全视频监控联网系统信息传输、交换、控制技术要求》中的相关规定。</w:t>
            </w:r>
          </w:p>
          <w:p w14:paraId="3F52056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0413882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支持快速聚焦功能，当设备跟踪行人或机动车等移动目标并录像时，单帧回放录像文件，每1帧画面均应清晰可见。</w:t>
            </w:r>
          </w:p>
          <w:p w14:paraId="46C53B2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可对距设备100米处的人脸进行抓拍。</w:t>
            </w:r>
          </w:p>
          <w:p w14:paraId="291009B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可通过IE浏览器设置8个场景进行人脸抓拍，可设置每个场景的布防时间。</w:t>
            </w:r>
          </w:p>
          <w:p w14:paraId="44393D9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当通过IE浏览器手动点击或框选预览画面中的人脸时，设备能通过PTZ转动将人脸置于画面中心，并对人脸进行抓拍。</w:t>
            </w:r>
          </w:p>
          <w:p w14:paraId="50AED9E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可通过IE浏览器实时预览设备抓拍的人脸图片，并可在历史记录中存储不小于100张人脸抓拍图片。</w:t>
            </w:r>
          </w:p>
        </w:tc>
        <w:tc>
          <w:tcPr>
            <w:tcW w:w="1134" w:type="dxa"/>
            <w:noWrap w:val="0"/>
            <w:vAlign w:val="center"/>
          </w:tcPr>
          <w:p w14:paraId="50CC291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4AF2784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r>
      <w:tr w14:paraId="071E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677E920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8</w:t>
            </w:r>
          </w:p>
        </w:tc>
        <w:tc>
          <w:tcPr>
            <w:tcW w:w="1393" w:type="dxa"/>
            <w:noWrap w:val="0"/>
            <w:vAlign w:val="center"/>
          </w:tcPr>
          <w:p w14:paraId="5382A3F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微光全彩成像球机</w:t>
            </w:r>
          </w:p>
        </w:tc>
        <w:tc>
          <w:tcPr>
            <w:tcW w:w="5416" w:type="dxa"/>
            <w:noWrap w:val="0"/>
            <w:vAlign w:val="center"/>
          </w:tcPr>
          <w:p w14:paraId="2886C6D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优先选择内置GPU芯片的设备</w:t>
            </w:r>
          </w:p>
          <w:p w14:paraId="01DABD4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红外距离不小于550米</w:t>
            </w:r>
          </w:p>
          <w:p w14:paraId="12E37E6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支持同时输出不少于2路分辨率1920×1080高清图像</w:t>
            </w:r>
          </w:p>
          <w:p w14:paraId="736D27D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支持最低照度可达彩色0.0002Lux，黑白0.0001Lux</w:t>
            </w:r>
          </w:p>
          <w:p w14:paraId="5739510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照度适应范围不小于145dB，宽动态能力综合得分不小于139，信噪比不小于64dB</w:t>
            </w:r>
          </w:p>
          <w:p w14:paraId="441B2D2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支持水平手控速度不小于800°/S,垂直手控速度不小于300°/s。水平旋转范围为360°连续旋转，垂直旋转范围为-20°~90°</w:t>
            </w:r>
          </w:p>
          <w:p w14:paraId="20B025D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支持300个预置位，可按照所设置的预置位完成不小于8条巡航路径，每条巡航路径可设置不小于32个预置点。支持预置位视频冻结功能；支持优先控制功能。</w:t>
            </w:r>
          </w:p>
          <w:p w14:paraId="5B66E57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支持采用H.264、MJPEG、H.265视频编码标准；</w:t>
            </w:r>
          </w:p>
          <w:p w14:paraId="579C149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最少支持2路报警输入接口，2路报警输出接口，支持1路音频输入和输出接口。有SD卡槽，最大支持256GB的SD卡。</w:t>
            </w:r>
          </w:p>
          <w:p w14:paraId="49524A5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室外球机应具备较好防护性能，支持IP67；具备较好的电磁兼容性，支持空气放电20KV，接触放电10KV，15KV防浪涌</w:t>
            </w:r>
          </w:p>
          <w:p w14:paraId="55226A5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符合《GB/T28181-2016公共安全视频监控联网系统信息传输、交换、控制技术要求》中的相关规定。</w:t>
            </w:r>
          </w:p>
          <w:p w14:paraId="66231B3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3FB6103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支持快速聚焦功能，当设备跟踪行人或机动车等移动目标并录像时，单帧回放录像文件，每1帧画面均应清晰可见</w:t>
            </w:r>
          </w:p>
          <w:p w14:paraId="7865D91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支持区域入侵、越界入侵、徘徊、物品遗留、物品移除、人员聚集、快速移动、进入区域、离开区域等行为分析功能；人脸检测功能；音频异常侦测功能</w:t>
            </w:r>
          </w:p>
        </w:tc>
        <w:tc>
          <w:tcPr>
            <w:tcW w:w="1134" w:type="dxa"/>
            <w:noWrap w:val="0"/>
            <w:vAlign w:val="center"/>
          </w:tcPr>
          <w:p w14:paraId="3CF95BC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6600CAB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r>
      <w:tr w14:paraId="3413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15B577F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9</w:t>
            </w:r>
          </w:p>
        </w:tc>
        <w:tc>
          <w:tcPr>
            <w:tcW w:w="1393" w:type="dxa"/>
            <w:noWrap w:val="0"/>
            <w:vAlign w:val="center"/>
          </w:tcPr>
          <w:p w14:paraId="5A1341D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超低照度多功能枪机</w:t>
            </w:r>
          </w:p>
        </w:tc>
        <w:tc>
          <w:tcPr>
            <w:tcW w:w="5416" w:type="dxa"/>
            <w:noWrap w:val="0"/>
            <w:vAlign w:val="center"/>
          </w:tcPr>
          <w:p w14:paraId="5686D89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摄像机靶面尺寸不小于1/1.8英寸  </w:t>
            </w:r>
          </w:p>
          <w:p w14:paraId="38A53B5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优先选择内置GPU芯片的产品。  </w:t>
            </w:r>
          </w:p>
          <w:p w14:paraId="4D9CD57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设备支持自动变焦，自动调节光圈及一键聚焦功能。  </w:t>
            </w:r>
          </w:p>
          <w:p w14:paraId="39D85C6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最低照度彩色不大于0.001 lx，黑白不大于0.0001 lx。</w:t>
            </w:r>
          </w:p>
          <w:p w14:paraId="03BE8FA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照度适应范围需大于120dB。  </w:t>
            </w:r>
          </w:p>
          <w:p w14:paraId="5F91817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支持H.264、H.265、MJPEG视频编码格式，且具有High Profile编码能力。  </w:t>
            </w:r>
          </w:p>
          <w:p w14:paraId="68A546B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在分辨率2688x1520 @ 25fps，延时不大于130ms。</w:t>
            </w:r>
          </w:p>
          <w:p w14:paraId="3FD6825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信噪比不小于58dB。  </w:t>
            </w:r>
          </w:p>
          <w:p w14:paraId="15ABAE0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需具有大于120分的宽动态能力。  </w:t>
            </w:r>
          </w:p>
          <w:p w14:paraId="78BC53B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需具有不小于1个RJ45网络接口、1路CVBS视频输出、1路报警输入、1路报警输出接口、1个音频输入、1个音频输出接口。  </w:t>
            </w:r>
          </w:p>
          <w:p w14:paraId="36DADFA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需支持IP67防尘防水。  </w:t>
            </w:r>
          </w:p>
          <w:p w14:paraId="1D3B7AF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需支持本地SD卡存储，最大支持256G。  </w:t>
            </w:r>
          </w:p>
          <w:p w14:paraId="4453001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支持透雾自动切换功能，当检测到雾的浓度达到设定的阈值时，可自动在算法透雾和光学透雾之间进行切换。</w:t>
            </w:r>
          </w:p>
          <w:p w14:paraId="4A2CD90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需支持车辆捕获功能。（白天和晚上的捕获率均大于99%）</w:t>
            </w:r>
          </w:p>
          <w:p w14:paraId="5D7E1F9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需支持车牌识别功能。（白天和晚上的识别率均大于99%）</w:t>
            </w:r>
          </w:p>
          <w:p w14:paraId="23C9E2C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车辆车身颜色识别准确率大于95%。  </w:t>
            </w:r>
          </w:p>
          <w:p w14:paraId="20A6375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可识别多种车型，包括轿车、小型轿车、微型轿车、客车、面包车、大货车、小货车、皮卡等</w:t>
            </w:r>
          </w:p>
          <w:p w14:paraId="543845B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车型识别白天准确率大于99%，晚上准确率大于95%。</w:t>
            </w:r>
          </w:p>
          <w:p w14:paraId="306A2F1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功能需求 </w:t>
            </w:r>
          </w:p>
          <w:p w14:paraId="2559388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支持检出两眼瞳距40像素点以上的人脸图片。</w:t>
            </w:r>
          </w:p>
          <w:p w14:paraId="30758F9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支持单场景同时检出不少于30张人脸图片，并支持面部跟踪。 </w:t>
            </w:r>
          </w:p>
          <w:p w14:paraId="6684B27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人脸检出率不小于99%。 </w:t>
            </w:r>
          </w:p>
          <w:p w14:paraId="3BAD4F5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支持人脸区域自动曝光功能，可根据外部不同场景和光照变化自动调节人脸区域曝光参数。</w:t>
            </w:r>
          </w:p>
          <w:p w14:paraId="05F562F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支持捕获、识别新能源汽车专用号牌。</w:t>
            </w:r>
          </w:p>
        </w:tc>
        <w:tc>
          <w:tcPr>
            <w:tcW w:w="1134" w:type="dxa"/>
            <w:noWrap w:val="0"/>
            <w:vAlign w:val="center"/>
          </w:tcPr>
          <w:p w14:paraId="26D040E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6CDA368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29</w:t>
            </w:r>
          </w:p>
        </w:tc>
      </w:tr>
      <w:tr w14:paraId="3F7C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42578CC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c>
          <w:tcPr>
            <w:tcW w:w="1393" w:type="dxa"/>
            <w:noWrap w:val="0"/>
            <w:vAlign w:val="center"/>
          </w:tcPr>
          <w:p w14:paraId="392EBF7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智慧监控单元（含移动终端信息采集功能)</w:t>
            </w:r>
          </w:p>
        </w:tc>
        <w:tc>
          <w:tcPr>
            <w:tcW w:w="5416" w:type="dxa"/>
            <w:noWrap w:val="0"/>
            <w:vAlign w:val="center"/>
          </w:tcPr>
          <w:p w14:paraId="74F25E6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包含高清一体化嵌入式摄像机、高清镜头、室外防护罩、网络信号防雷器、电源适配器等。</w:t>
            </w:r>
          </w:p>
          <w:p w14:paraId="6CF4672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优先选择内含深度学习芯片的设备</w:t>
            </w:r>
          </w:p>
          <w:p w14:paraId="101AA34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传感器≥1/1.8"ProgressiveScanCMOS；</w:t>
            </w:r>
          </w:p>
          <w:p w14:paraId="5505A91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图像分辨率和帧率：分辨率≥1920x1200,帧率在1~60fps可调；</w:t>
            </w:r>
          </w:p>
          <w:p w14:paraId="72E1D79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自动光圈DC驱动；</w:t>
            </w:r>
          </w:p>
          <w:p w14:paraId="0ADEB98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日夜转换模式：ICR红外滤片式；</w:t>
            </w:r>
          </w:p>
          <w:p w14:paraId="79E3BB7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快门支持快门自动/手动切换，具有1/1秒至1/100,000秒可调；</w:t>
            </w:r>
          </w:p>
          <w:p w14:paraId="737A9B3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最低照度彩色≤0.0003lx(AGCON，RJ45输出)；黑白≤0.0001lx(AGCON，RJ45输出)；</w:t>
            </w:r>
          </w:p>
          <w:p w14:paraId="1F10223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支持MAC过滤功能，黑白名单≥200个MAC地址</w:t>
            </w:r>
          </w:p>
          <w:p w14:paraId="09B3D4F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支持逆行抓拍功能，图片模式符合GA/T832-2014中的相关规定</w:t>
            </w:r>
          </w:p>
          <w:p w14:paraId="6BE7531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支持红外模式下的车牌识别功能，识别率≥99%</w:t>
            </w:r>
          </w:p>
          <w:p w14:paraId="367FDB1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可支持TCP/IP,HTTP,HTTPS,FTP,DNS,RTP,RTSP,RTC,NTP,UpnP,IPv6；DHCP、802.1x等网络协议</w:t>
            </w:r>
          </w:p>
          <w:p w14:paraId="3A30C2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支持Smart264功能，开启该功能后，码流可降低至1/3</w:t>
            </w:r>
          </w:p>
          <w:p w14:paraId="559796C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可支持≥16行字符叠加，字体对齐方式和叠加位置可设，需具有图片叠加到视频画面功能</w:t>
            </w:r>
          </w:p>
          <w:p w14:paraId="48213FD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支持视场倾斜情况下的车辆特征识别，包括车牌、车身颜色、车型、车辆子品牌等</w:t>
            </w:r>
          </w:p>
          <w:p w14:paraId="321B668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支持新能源车牌识别功能</w:t>
            </w:r>
          </w:p>
          <w:p w14:paraId="519CEC0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支持挂车检测功能，准确率≥90%</w:t>
            </w:r>
          </w:p>
          <w:p w14:paraId="0760258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支持对接具备机动车电子标识识读功能设备，可识别机动车电子标识内的车牌信息</w:t>
            </w:r>
          </w:p>
          <w:p w14:paraId="56E04C4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护罩玻璃透光率≥99%</w:t>
            </w:r>
          </w:p>
          <w:p w14:paraId="1EB90CF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支持倒车行为检测功能，捕获率≥95%，准确率≥90%</w:t>
            </w:r>
          </w:p>
          <w:p w14:paraId="712AB33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支持违法停车行为检测功能（停车时间可自定义设定），捕获率≥95%，准确率≥90%</w:t>
            </w:r>
          </w:p>
          <w:p w14:paraId="13F71C8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空拍和重拍的图像≤1%</w:t>
            </w:r>
          </w:p>
          <w:p w14:paraId="6878803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支持车牌宽度范围从80*25到1200*380像素，倾斜角度范围从0到40度的车牌识别。</w:t>
            </w:r>
          </w:p>
          <w:p w14:paraId="0EB7681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可支持车型检测，准确率白天≥97%，晚上≥95%</w:t>
            </w:r>
          </w:p>
          <w:p w14:paraId="6FBB0F8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支持前车窗是否有摆件物检测功能</w:t>
            </w:r>
          </w:p>
          <w:p w14:paraId="4466F19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支持远光灯开启检测功能</w:t>
            </w:r>
          </w:p>
          <w:p w14:paraId="5D2A9A0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支持车辆子品牌识别检测功能</w:t>
            </w:r>
          </w:p>
          <w:p w14:paraId="588650E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支持特殊车牌识别功能，包括农用、民航、港澳、使馆车等</w:t>
            </w:r>
          </w:p>
          <w:p w14:paraId="0F95E8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支持遮阳板检测功能，主驾驶检出率≥97%，副驾驶检出率≥92%</w:t>
            </w:r>
          </w:p>
          <w:p w14:paraId="1F945B6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支持驾驶员人员检测功能，主驾驶员人脸抠图率≥98%，副驾驶人脸抠图率≥95%</w:t>
            </w:r>
          </w:p>
          <w:p w14:paraId="52DEAFB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支持未系安全带检测功能，驾驶人未系安全带识别准确率≥98%，系安全带误检率≤5%</w:t>
            </w:r>
          </w:p>
          <w:p w14:paraId="7FE77A0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2CD4343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支持对行人和非机动车的人脸检测功能；可对扣取的人脸图片的像素大小、亮度、边框放大倍数进行调节</w:t>
            </w:r>
          </w:p>
          <w:p w14:paraId="619AFE7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支持车牌黑名单设置，最大可设置不低于4000条黑名单</w:t>
            </w:r>
          </w:p>
          <w:p w14:paraId="734D202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系统应支持行人方向识别，系统所抓拍的违法图片按要求进行组合，组合的图片能体现行人前进方向</w:t>
            </w:r>
          </w:p>
          <w:p w14:paraId="6D0D436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支持人体着装颜色、运动方向、年龄段、性别、是否戴眼镜、是否骑车、是否背包、是否拎东西识别。</w:t>
            </w:r>
          </w:p>
        </w:tc>
        <w:tc>
          <w:tcPr>
            <w:tcW w:w="1134" w:type="dxa"/>
            <w:noWrap w:val="0"/>
            <w:vAlign w:val="center"/>
          </w:tcPr>
          <w:p w14:paraId="6296356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1D496F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30</w:t>
            </w:r>
          </w:p>
        </w:tc>
      </w:tr>
      <w:tr w14:paraId="3D18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3CCD46D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1393" w:type="dxa"/>
            <w:noWrap w:val="0"/>
            <w:vAlign w:val="center"/>
          </w:tcPr>
          <w:p w14:paraId="2964503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高清监控摄像机</w:t>
            </w:r>
          </w:p>
        </w:tc>
        <w:tc>
          <w:tcPr>
            <w:tcW w:w="5416" w:type="dxa"/>
            <w:noWrap w:val="0"/>
            <w:vAlign w:val="center"/>
          </w:tcPr>
          <w:p w14:paraId="69C45C4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优先选择内置GPU芯片的设备。</w:t>
            </w:r>
          </w:p>
          <w:p w14:paraId="3791A8C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传感器≥1/1.8"靶面尺寸。</w:t>
            </w:r>
          </w:p>
          <w:p w14:paraId="3A540E3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内置一体化高速电动变焦，自动跟随聚焦镜头，变焦同时快速完成聚焦，变焦过程画面不能完全虚焦。</w:t>
            </w:r>
          </w:p>
          <w:p w14:paraId="1A8F4F6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最低照度彩色：0.0003 lx，黑白:0.0001 lx，灰度等级不小于11级。</w:t>
            </w:r>
          </w:p>
          <w:p w14:paraId="4DF1B63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支持H.264、H.265、MJPEG视频编码格式，且具有High Profile编码能力。</w:t>
            </w:r>
          </w:p>
          <w:p w14:paraId="25CD420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视频图像传输至客户端的延时不大于100ms。</w:t>
            </w:r>
          </w:p>
          <w:p w14:paraId="6B47666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信噪比不小于60dB。</w:t>
            </w:r>
          </w:p>
          <w:p w14:paraId="1FD8388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需具不小于106dB宽动态。</w:t>
            </w:r>
          </w:p>
          <w:p w14:paraId="0200033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支持人脸区域自动曝光功能，可根据外部不同场景和光照变化自动调节人脸区域曝光参数。</w:t>
            </w:r>
          </w:p>
          <w:p w14:paraId="63DACD8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可识别车辆颜色，车辆车身颜色识别准确率大于95%。</w:t>
            </w:r>
          </w:p>
          <w:p w14:paraId="17C1CCD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可识别车型，包括轿车、小型轿车、微型轿车、客车、中型客车、面包车、大货车、小货车、皮卡等。车型识别白天准确率大于99%，晚上准确率大于95%</w:t>
            </w:r>
          </w:p>
          <w:p w14:paraId="62A8454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需支持16行字符显示，字体颜色可设置，需具有图片叠加到视频画面功能。</w:t>
            </w:r>
          </w:p>
          <w:p w14:paraId="30D2E0A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在丢包率为20%的网络环境下，可正常显示监视画面。</w:t>
            </w:r>
          </w:p>
          <w:p w14:paraId="72D2C1E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至少具有1个RJ-45 10M/100M/1000M自适应网络接口、1个报警输入、1个报警输出接口、1个音频输入、1个音频输出接口、1个CVBS输出接口、1个RS485接口，需支持MP2L2、AAC和PCM音频编码。</w:t>
            </w:r>
          </w:p>
          <w:p w14:paraId="61FB21A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在音频编码格式设置为AAC时，音频采样率不小于72kHz。</w:t>
            </w:r>
          </w:p>
          <w:p w14:paraId="00C2C5C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不低于IP67防尘防水等级。</w:t>
            </w:r>
          </w:p>
          <w:p w14:paraId="2038D7E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设备工作状态时，支持空气放电8kV，接触放电6kV，通讯端口支持6kV峰值电压。</w:t>
            </w:r>
          </w:p>
          <w:p w14:paraId="4F981A8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需支持本地SD卡存储，最大支持256G</w:t>
            </w:r>
          </w:p>
          <w:p w14:paraId="63B5390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774FD26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支持两眼瞳距40像素点以上的人脸图片检出功能。</w:t>
            </w:r>
          </w:p>
          <w:p w14:paraId="5FBD61D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支持单场景同时不少于30张人脸图片检出功能，并支持面部跟踪功能。</w:t>
            </w:r>
          </w:p>
          <w:p w14:paraId="16AF21C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人脸检出率不小于99%。</w:t>
            </w:r>
          </w:p>
          <w:p w14:paraId="562D537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需具有实时视频透雾、电子防抖、ROI感兴趣区域、视频水印等功能。</w:t>
            </w:r>
          </w:p>
          <w:p w14:paraId="58BB101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支持透雾自动切换功能，当检测到雾的浓度达到设定的阈值时，可自动在算法透雾和光学透雾之间进行切换功能。</w:t>
            </w:r>
          </w:p>
          <w:p w14:paraId="0C0D81D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需支持车辆捕获功能，白天和晚上的捕获率均大于99%</w:t>
            </w:r>
          </w:p>
          <w:p w14:paraId="78CEDE0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需支持车牌识别功能，白天和晚上的识别率均大于99%</w:t>
            </w:r>
          </w:p>
          <w:p w14:paraId="11EC31E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支持捕获、识别新能源汽车专用号牌功能</w:t>
            </w:r>
          </w:p>
          <w:p w14:paraId="34CFDD6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需具有区域裁剪功能</w:t>
            </w:r>
          </w:p>
        </w:tc>
        <w:tc>
          <w:tcPr>
            <w:tcW w:w="1134" w:type="dxa"/>
            <w:noWrap w:val="0"/>
            <w:vAlign w:val="center"/>
          </w:tcPr>
          <w:p w14:paraId="66CC7C0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1457D51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500</w:t>
            </w:r>
          </w:p>
        </w:tc>
      </w:tr>
      <w:tr w14:paraId="71AF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09F649C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12</w:t>
            </w:r>
          </w:p>
        </w:tc>
        <w:tc>
          <w:tcPr>
            <w:tcW w:w="1393" w:type="dxa"/>
            <w:noWrap w:val="0"/>
            <w:vAlign w:val="center"/>
          </w:tcPr>
          <w:p w14:paraId="335E8DA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卡口抓拍单元（含移动终端信息采集功能)</w:t>
            </w:r>
          </w:p>
        </w:tc>
        <w:tc>
          <w:tcPr>
            <w:tcW w:w="5416" w:type="dxa"/>
            <w:noWrap w:val="0"/>
            <w:vAlign w:val="center"/>
          </w:tcPr>
          <w:p w14:paraId="4A1A0F5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优先选择内置深度学习芯片的设备</w:t>
            </w:r>
          </w:p>
          <w:p w14:paraId="482ED75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包含高清一体化嵌入式摄像机、高清镜头、室外防护罩、相机内置网络信号防雷器、电源适配器等</w:t>
            </w:r>
          </w:p>
          <w:p w14:paraId="48593A2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图像传感器采用≥1/1.8英寸GLOBAL SHUTTER CMOS;</w:t>
            </w:r>
          </w:p>
          <w:p w14:paraId="1A674B8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最大图像尺寸：≥2064×1544像素;字符叠加时最大可支持2064×2056</w:t>
            </w:r>
          </w:p>
          <w:p w14:paraId="36819BC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视频帧率：在1～50fps可调</w:t>
            </w:r>
          </w:p>
          <w:p w14:paraId="66B1E23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宽动态范围可达107dB</w:t>
            </w:r>
          </w:p>
          <w:p w14:paraId="3A90C7D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视频压缩支持H.265、H.264、M-JPEG、MPEG4</w:t>
            </w:r>
          </w:p>
          <w:p w14:paraId="44F036B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支持视场倾斜情况下的车辆特征识别，包括车牌、车身颜色、车型、车辆子品牌等</w:t>
            </w:r>
          </w:p>
          <w:p w14:paraId="2D76C7C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电源电压在AC55V~310V的范围内变化时，设备能正常工作。</w:t>
            </w:r>
          </w:p>
          <w:p w14:paraId="6CC6F89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护罩玻璃透光率≥99%</w:t>
            </w:r>
          </w:p>
          <w:p w14:paraId="54D0EAC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可支持TCP/IP,HTTP,HTTPS,FTP,DNS,RTP,RTSP,RTC,NTP,UpnP,IPv6;DHCP、802.1x等网络协议</w:t>
            </w:r>
          </w:p>
          <w:p w14:paraId="7EE20A2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支持车牌宽度范围从80*25到1200*380像素，倾斜角度范围从0到40度的车牌识别</w:t>
            </w:r>
          </w:p>
          <w:p w14:paraId="2589099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支持主码流同时输出不少于30路2048×1536、2Mbps的25帧/s图像以提供客户端浏览</w:t>
            </w:r>
          </w:p>
          <w:p w14:paraId="351BCD4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支持机动车、二轮车、三轮车和行人自动区分，区分准确率≥92%</w:t>
            </w:r>
          </w:p>
          <w:p w14:paraId="05DEED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支持二轮车和行人捕获，白天和晚上的捕获率均≥99%</w:t>
            </w:r>
          </w:p>
          <w:p w14:paraId="4E77B3F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可支持车型检测，准确率白天≥97%，晚上≥95%</w:t>
            </w:r>
          </w:p>
          <w:p w14:paraId="7F5A5A8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分辨率设置为1920×1080、帧率设置为25fps、码率设置为4Mbps时，图像延时≤70ms</w:t>
            </w:r>
          </w:p>
          <w:p w14:paraId="15BF863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主码流最大可配置为2048×1536@25fps，码率为6Mbps，子码流、第三码流、第四码流、第五码流最大均可设置为1920×1080@25fps，码率为2Mbps</w:t>
            </w:r>
          </w:p>
          <w:p w14:paraId="6BDB8AB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可通过客户端显示设备内温湿度信息，如检测到异常后可联动报警并开启风扇</w:t>
            </w:r>
          </w:p>
          <w:p w14:paraId="3C1BC38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支持存储自动覆盖，存储卡最大支持256G</w:t>
            </w:r>
          </w:p>
          <w:p w14:paraId="0FAD943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406072A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支持新能源车牌识别功能</w:t>
            </w:r>
          </w:p>
          <w:p w14:paraId="47735D2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支持红外模式下的车牌识别功能，识别率≥99%</w:t>
            </w:r>
          </w:p>
          <w:p w14:paraId="6E553BD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支持对行人和非机动车的人脸检测功能;可对扣取的人脸图片的像素大小、亮度、边框放大倍数进行调节</w:t>
            </w:r>
          </w:p>
          <w:p w14:paraId="19BFD0F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支持前车窗是否有摆件物检测功能</w:t>
            </w:r>
          </w:p>
          <w:p w14:paraId="2A466C4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支持车辆子品牌识别检测功能，识别准确率白天≥97%，晚上≥90%</w:t>
            </w:r>
          </w:p>
          <w:p w14:paraId="2FF0CEE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支持遮阳板检测功能，主驾驶检出率≥97%，副驾驶检出率≥92%</w:t>
            </w:r>
          </w:p>
          <w:p w14:paraId="3A4C483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抓拍图片支持驾驶员面部特征分辨功能，面部分辨率不低于105×82像素点</w:t>
            </w:r>
          </w:p>
        </w:tc>
        <w:tc>
          <w:tcPr>
            <w:tcW w:w="1134" w:type="dxa"/>
            <w:noWrap w:val="0"/>
            <w:vAlign w:val="center"/>
          </w:tcPr>
          <w:p w14:paraId="30C32B3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7DFF1E4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30</w:t>
            </w:r>
          </w:p>
        </w:tc>
      </w:tr>
      <w:tr w14:paraId="176B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641987F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13</w:t>
            </w:r>
          </w:p>
        </w:tc>
        <w:tc>
          <w:tcPr>
            <w:tcW w:w="1393" w:type="dxa"/>
            <w:noWrap w:val="0"/>
            <w:vAlign w:val="center"/>
          </w:tcPr>
          <w:p w14:paraId="0CBF999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卡口抓拍单元（含移动终端信息采集功能)</w:t>
            </w:r>
          </w:p>
        </w:tc>
        <w:tc>
          <w:tcPr>
            <w:tcW w:w="5416" w:type="dxa"/>
            <w:noWrap w:val="0"/>
            <w:vAlign w:val="center"/>
          </w:tcPr>
          <w:p w14:paraId="5C7A40D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包含高清一体化嵌入式摄像机、高清镜头、室外防护罩、相机内置网络信号防雷器、电源适配器等</w:t>
            </w:r>
          </w:p>
          <w:p w14:paraId="4360481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图像传感器采用≥1英寸GLOBAL SHUTTER CMOS</w:t>
            </w:r>
          </w:p>
          <w:p w14:paraId="11284E9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最大图像尺寸≥4096×2160像素；字符叠加时最大可支持4096×2800</w:t>
            </w:r>
          </w:p>
          <w:p w14:paraId="765EFD7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视频帧率在1～25fps可调</w:t>
            </w:r>
          </w:p>
          <w:p w14:paraId="6F2A9F4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视频压缩支持H.265、H.264、M-JPEG</w:t>
            </w:r>
          </w:p>
          <w:p w14:paraId="3C7A6E7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可支持车型检测，识别准确率白天≥97%，晚上≥95%</w:t>
            </w:r>
          </w:p>
          <w:p w14:paraId="774309F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设备可识别车标，白天准确率≥97%，晚上准确率≥87%</w:t>
            </w:r>
          </w:p>
          <w:p w14:paraId="1228FEE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支持视场倾斜情况下的车辆号牌识别</w:t>
            </w:r>
          </w:p>
          <w:p w14:paraId="1809F59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支持主码流同时输出不少于30路4096×2160、2Mbps的25帧/s图像以提供客户端浏览</w:t>
            </w:r>
          </w:p>
          <w:p w14:paraId="47CEB2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支持二轮车和行人捕获，白天和晚上的捕获率均≥99%</w:t>
            </w:r>
          </w:p>
          <w:p w14:paraId="0B22A0F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号牌和车辆特征、车身颜色、识别时间小于30ms</w:t>
            </w:r>
          </w:p>
          <w:p w14:paraId="222D671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当网络断开时，可将抓拍图片和录像文件存储于设备SD/TF卡或USB外接存储中，网络恢复时，可继续上传抓拍图片到客户端，并支持图片检索，自动覆盖自动上传功能。存储卡最大可支持256G。</w:t>
            </w:r>
          </w:p>
          <w:p w14:paraId="2630E0E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支持按车道属性设置，判定车辆行驶方向，车辆行驶方向包含：东、西、南、北、东南、西南、东北、西北；可判断来向、去向、左转、右转等</w:t>
            </w:r>
          </w:p>
          <w:p w14:paraId="1055091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可支持视频、线圈、雷达、激光、微波、红外对射、地磁、RFID等车辆检测联动功能</w:t>
            </w:r>
          </w:p>
          <w:p w14:paraId="299CA16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护罩玻璃透光率≥99%</w:t>
            </w:r>
          </w:p>
          <w:p w14:paraId="0967A23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00193F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支持车牌黑名单设置功能，最大可设置不低于4000条黑名单</w:t>
            </w:r>
          </w:p>
          <w:p w14:paraId="0BC2CD4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系统应支持行人方向识别功能，系统所抓拍的违法图按要求进行组合，组合的图片能体现行人前进方向</w:t>
            </w:r>
          </w:p>
          <w:p w14:paraId="3B52AA8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支持人体着装颜色、运动方向、年龄段、性别、是否戴眼镜、是否骑车、是否背包、是否拎东西识别功能。</w:t>
            </w:r>
          </w:p>
          <w:p w14:paraId="76661C3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支持检测每个车道车牌识别区的车辆驶入状态和驶出状态功能</w:t>
            </w:r>
          </w:p>
          <w:p w14:paraId="0884C17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支持无线终端信息采集功能，采集距离≥400米</w:t>
            </w:r>
          </w:p>
          <w:p w14:paraId="5F762E3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支持对行人和非机动车的人脸检测功能；可对扣取的人脸图片的像素大小、亮度、边框放大倍数进行调节</w:t>
            </w:r>
          </w:p>
          <w:p w14:paraId="74134CF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支持前车窗是否有摆件物检测功能</w:t>
            </w:r>
          </w:p>
          <w:p w14:paraId="34CD5CF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支持驾驶室内设定区纸巾盒识别功能</w:t>
            </w:r>
          </w:p>
          <w:p w14:paraId="3A52724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支持遮阳板检测功能，主驾驶检出率≥97%，副驾驶检出率≥92%</w:t>
            </w:r>
          </w:p>
          <w:p w14:paraId="41BD9CC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支持检测主驾驶员男女功能，主驾驶员人脸抠图率≥98%，副驾驶人脸抠图率≥95%</w:t>
            </w:r>
          </w:p>
          <w:p w14:paraId="7A3CDFD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支持机动车、二轮车、三轮车和行人自动区分功能，区分准确率≥92%</w:t>
            </w:r>
          </w:p>
          <w:p w14:paraId="550D30C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支持危险品车检测功能，识别准确率≥90%</w:t>
            </w:r>
          </w:p>
          <w:p w14:paraId="68450CC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支持对污损车牌进行判断和识别，并支持污损车牌还原功能</w:t>
            </w:r>
          </w:p>
          <w:p w14:paraId="56502A53">
            <w:pPr>
              <w:keepNext w:val="0"/>
              <w:keepLines w:val="0"/>
              <w:widowControl w:val="0"/>
              <w:suppressLineNumbers w:val="0"/>
              <w:spacing w:before="0" w:beforeAutospacing="0" w:after="120" w:afterAutospacing="0"/>
              <w:ind w:left="0" w:right="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支持异常车牌检测功能，可对故意遮挡及污损车牌进行判断和识别</w:t>
            </w:r>
          </w:p>
        </w:tc>
        <w:tc>
          <w:tcPr>
            <w:tcW w:w="1134" w:type="dxa"/>
            <w:noWrap w:val="0"/>
            <w:vAlign w:val="center"/>
          </w:tcPr>
          <w:p w14:paraId="461EE66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3EF2435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33</w:t>
            </w:r>
          </w:p>
        </w:tc>
      </w:tr>
      <w:tr w14:paraId="5ACE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2CAD2E2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14</w:t>
            </w:r>
          </w:p>
        </w:tc>
        <w:tc>
          <w:tcPr>
            <w:tcW w:w="1393" w:type="dxa"/>
            <w:noWrap w:val="0"/>
            <w:vAlign w:val="center"/>
          </w:tcPr>
          <w:p w14:paraId="28C33A7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一体化环保抓拍单元</w:t>
            </w:r>
          </w:p>
        </w:tc>
        <w:tc>
          <w:tcPr>
            <w:tcW w:w="5416" w:type="dxa"/>
            <w:noWrap w:val="0"/>
            <w:vAlign w:val="center"/>
          </w:tcPr>
          <w:p w14:paraId="298936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优先选择内置深度学习芯片的设备</w:t>
            </w:r>
          </w:p>
          <w:p w14:paraId="43217C0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包含高清一体化嵌入式摄像机、高清镜头、室外防护罩、相机内置网络信号防雷器、电源适配器等</w:t>
            </w:r>
          </w:p>
          <w:p w14:paraId="2F226F6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图像传感器采用≥1/1.8英寸GLOBAL SHUTTER CMOS</w:t>
            </w:r>
          </w:p>
          <w:p w14:paraId="34D6E97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宽动态范围可达107dB</w:t>
            </w:r>
          </w:p>
          <w:p w14:paraId="0304BC4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视频压缩支持H.265、H.264、M-JPEG、MPEG4</w:t>
            </w:r>
          </w:p>
          <w:p w14:paraId="0B2775A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支持视场倾斜情况下的车辆特征识别，包括车牌、车身颜色、车型、车辆子品牌等</w:t>
            </w:r>
          </w:p>
          <w:p w14:paraId="67B2553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护罩玻璃透光率≥99%</w:t>
            </w:r>
          </w:p>
          <w:p w14:paraId="18B930B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可支持TCP/IP,HTTP,HTTPS,FTP,DNS,RTP,RTSP,RTC,NTP,UpnP,IPv6;DHCP、802.1x等网络协议</w:t>
            </w:r>
          </w:p>
          <w:p w14:paraId="75BE0DF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支持车牌宽度范围从80*25到1200*380像素，倾斜角度范围从0到40度的车牌识别</w:t>
            </w:r>
          </w:p>
          <w:p w14:paraId="146A9D7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主码流最大可配置为2048×1536@25fps，码率为6Mbps，子码流、第三码流、第四码流、第五码流最大均可设置为1920×1080@25fps，码率为2Mbps</w:t>
            </w:r>
          </w:p>
          <w:p w14:paraId="04837C7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可通过客户端显示设备内温湿度信息，如检测到异常后可联动报警并开启风扇</w:t>
            </w:r>
          </w:p>
          <w:p w14:paraId="3237297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支持存储自动覆盖，存储卡最大支持256G</w:t>
            </w:r>
          </w:p>
          <w:p w14:paraId="1ABF6F0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泄漏</w:t>
            </w:r>
            <w:r>
              <w:rPr>
                <w:rFonts w:hint="eastAsia" w:ascii="宋体" w:hAnsi="宋体" w:cs="宋体"/>
                <w:color w:val="auto"/>
                <w:sz w:val="24"/>
                <w:szCs w:val="24"/>
                <w:highlight w:val="none"/>
              </w:rPr>
              <w:t>电流：≤5mA</w:t>
            </w:r>
          </w:p>
          <w:p w14:paraId="02897B1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3A6AB88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支持新能源车牌识别功能</w:t>
            </w:r>
          </w:p>
          <w:p w14:paraId="243F32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支持对行人和非机动车的人脸检测功能;可对扣取的人脸图片的像素大小、亮度、边框放大倍数进行调节</w:t>
            </w:r>
          </w:p>
          <w:p w14:paraId="168C529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支持前车窗是否有摆件物检测功能</w:t>
            </w:r>
          </w:p>
          <w:p w14:paraId="6A10670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支持红外模式下的车牌识别功能，识别率≥99%</w:t>
            </w:r>
          </w:p>
          <w:p w14:paraId="677E060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支持机动车、二轮车、三轮车和行人自动区分，区分准确率≥92%</w:t>
            </w:r>
          </w:p>
          <w:p w14:paraId="2BED1D7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支持二轮车和行人捕获，白天和晚上的捕获率均≥99%</w:t>
            </w:r>
          </w:p>
          <w:p w14:paraId="4F494CC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可支持车型检测，识别准确率白天≥97%，晚上≥95%</w:t>
            </w:r>
          </w:p>
          <w:p w14:paraId="00F0D78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车窗区域增强功能：支持车窗区域增强功能的开启和关闭，识别车牌后可提升车窗区域图像通透性</w:t>
            </w:r>
          </w:p>
          <w:p w14:paraId="1B9B231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异常亮度处理功能：支持抓拍图片提亮，暗处提亮，亮处压制</w:t>
            </w:r>
          </w:p>
          <w:p w14:paraId="0C371D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抓拍图片支持驾驶员面部特征分辨功能，面部分辨率不低于105×82像素点</w:t>
            </w:r>
          </w:p>
        </w:tc>
        <w:tc>
          <w:tcPr>
            <w:tcW w:w="1134" w:type="dxa"/>
            <w:noWrap w:val="0"/>
            <w:vAlign w:val="center"/>
          </w:tcPr>
          <w:p w14:paraId="27DBCB7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2F717AF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r>
      <w:tr w14:paraId="1147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03FA713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1393" w:type="dxa"/>
            <w:noWrap w:val="0"/>
            <w:vAlign w:val="center"/>
          </w:tcPr>
          <w:p w14:paraId="3FA3D9B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智慧监控单元（含移动终端信息采集功能)</w:t>
            </w:r>
          </w:p>
        </w:tc>
        <w:tc>
          <w:tcPr>
            <w:tcW w:w="5416" w:type="dxa"/>
            <w:noWrap w:val="0"/>
            <w:vAlign w:val="center"/>
          </w:tcPr>
          <w:p w14:paraId="1BC41C9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包含高清一体化嵌入式摄像机、高清镜头、室外防护罩、网络信号防雷器、电源适配器等。</w:t>
            </w:r>
          </w:p>
          <w:p w14:paraId="5092049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优先选择内含深度学习芯片的设备</w:t>
            </w:r>
          </w:p>
          <w:p w14:paraId="6BF5693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传感器≥1/1.8"ProgressiveScanCMOS；</w:t>
            </w:r>
          </w:p>
          <w:p w14:paraId="64764E8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图像分辨率和帧率：分辨率≥1920x1200,帧率在1~60fps可调；</w:t>
            </w:r>
          </w:p>
          <w:p w14:paraId="7EE9035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自动光圈DC驱动；</w:t>
            </w:r>
          </w:p>
          <w:p w14:paraId="48787EB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日夜转换模式：ICR红外滤片式；</w:t>
            </w:r>
          </w:p>
          <w:p w14:paraId="4C29627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快门支持快门自动/手动切换，具有1/1秒至1/100,000秒可调；</w:t>
            </w:r>
          </w:p>
          <w:p w14:paraId="5871CA2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最低照度彩色≤0.0003lx(AGCON，RJ45输出)；黑白≤0.0001lx(AGCON，RJ45输出)；</w:t>
            </w:r>
          </w:p>
          <w:p w14:paraId="1C72FF5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支持MAC过滤功能，黑白名单≥200个MAC地址</w:t>
            </w:r>
          </w:p>
          <w:p w14:paraId="2D4872E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支持逆行抓拍功能，图片模式符合GA/T832-2014中的相关规定</w:t>
            </w:r>
          </w:p>
          <w:p w14:paraId="7F4ED93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支持红外模式下的车牌识别功能，识别率≥99%</w:t>
            </w:r>
          </w:p>
          <w:p w14:paraId="2839BAC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可支持TCP/IP,HTTP,HTTPS,FTP,DNS,RTP,RTSP,RTC,NTP,UpnP,IPv6；DHCP、802.1x等网络协议</w:t>
            </w:r>
          </w:p>
          <w:p w14:paraId="7FAB099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支持Smart264功能，开启该功能后，码流可降低至1/3</w:t>
            </w:r>
          </w:p>
          <w:p w14:paraId="220FE65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可支持≥16行字符叠加，字体对齐方式和叠加位置可设，需具有图片叠加到视频画面功能</w:t>
            </w:r>
          </w:p>
          <w:p w14:paraId="5C9EFC9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支持视场倾斜情况下的车辆特征识别，包括车牌、车身颜色、车型、车辆子品牌等</w:t>
            </w:r>
          </w:p>
          <w:p w14:paraId="05D72FD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支持新能源车牌识别功能</w:t>
            </w:r>
          </w:p>
          <w:p w14:paraId="38F53CF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支持挂车检测功能，准确率≥90%</w:t>
            </w:r>
          </w:p>
          <w:p w14:paraId="68EB7AB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护罩玻璃透光率≥99%</w:t>
            </w:r>
          </w:p>
          <w:p w14:paraId="775D6E7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支持倒车行为检测功能，捕获率≥95%，准确率≥90%</w:t>
            </w:r>
          </w:p>
          <w:p w14:paraId="10454B5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支持违法停车行为检测功能（停车时间可自定义设定），捕获率≥95%，准确率≥90%</w:t>
            </w:r>
          </w:p>
          <w:p w14:paraId="4A0E21A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空拍和重拍的图像≤1%</w:t>
            </w:r>
          </w:p>
          <w:p w14:paraId="4A3DD88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支持车牌宽度范围从80*25到1200*380像素，倾斜角度范围从0到40度的车牌识别。</w:t>
            </w:r>
          </w:p>
          <w:p w14:paraId="38B48FC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可支持车型检测，准确率白天≥97%，晚上≥95%</w:t>
            </w:r>
          </w:p>
          <w:p w14:paraId="080D4C4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支持前车窗是否有摆件物检测功能</w:t>
            </w:r>
          </w:p>
          <w:p w14:paraId="6865BD3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支持远光灯开启检测功能</w:t>
            </w:r>
          </w:p>
          <w:p w14:paraId="0D49138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支持车辆子品牌识别检测功能</w:t>
            </w:r>
          </w:p>
          <w:p w14:paraId="22072C4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支持特殊车牌识别功能，包括农用、民航、港澳、使馆车等</w:t>
            </w:r>
          </w:p>
          <w:p w14:paraId="1E9BFB4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支持遮阳板检测功能，主驾驶检出率≥97%，副驾驶检出率≥92%</w:t>
            </w:r>
          </w:p>
          <w:p w14:paraId="6EA41F2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支持驾驶员人员检测功能，主驾驶员人脸抠图率≥98%，副驾驶人脸抠图率≥95%</w:t>
            </w:r>
          </w:p>
          <w:p w14:paraId="5A357AB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支持未系安全带检测功能，驾驶人未系安全带识别准确率≥98%，系安全带误检率≤5%</w:t>
            </w:r>
          </w:p>
          <w:p w14:paraId="53EF47D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501CCB4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支持对行人和非机动车的人脸检测功能；可对扣取的人脸图片的像素大小、亮度、边框放大倍数进行调节</w:t>
            </w:r>
          </w:p>
          <w:p w14:paraId="0F09BCF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支持车牌黑名单设置，最大可设置不低于4000条黑名单</w:t>
            </w:r>
          </w:p>
          <w:p w14:paraId="69B5D09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系统应支持行人方向识别，系统所抓拍的违法图片按要求进行组合，组合的图片能体现行人前进方向</w:t>
            </w:r>
          </w:p>
          <w:p w14:paraId="447E89D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支持人体着装颜色、运动方向、年龄段、性别、是否戴眼镜、是否骑车、是否背包、是否拎东西识别。</w:t>
            </w:r>
          </w:p>
        </w:tc>
        <w:tc>
          <w:tcPr>
            <w:tcW w:w="1134" w:type="dxa"/>
            <w:noWrap w:val="0"/>
            <w:vAlign w:val="center"/>
          </w:tcPr>
          <w:p w14:paraId="7881433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23328C8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95</w:t>
            </w:r>
          </w:p>
        </w:tc>
      </w:tr>
      <w:tr w14:paraId="1EF6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430ED53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16</w:t>
            </w:r>
          </w:p>
        </w:tc>
        <w:tc>
          <w:tcPr>
            <w:tcW w:w="1393" w:type="dxa"/>
            <w:noWrap w:val="0"/>
            <w:vAlign w:val="center"/>
          </w:tcPr>
          <w:p w14:paraId="7D1852B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人脸抓拍采集摄像机</w:t>
            </w:r>
          </w:p>
        </w:tc>
        <w:tc>
          <w:tcPr>
            <w:tcW w:w="5416" w:type="dxa"/>
            <w:noWrap w:val="0"/>
            <w:vAlign w:val="center"/>
          </w:tcPr>
          <w:p w14:paraId="5FB1AA9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在1920x1080@25fps下，清晰度不小于1100TVL。</w:t>
            </w:r>
          </w:p>
          <w:p w14:paraId="5B8E5A3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支持H.264、H.265、MJPEG视频编码格式，且具有HighProfile编码能力。</w:t>
            </w:r>
          </w:p>
          <w:p w14:paraId="6BE3AD1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视频图像传输至客户端的延时不大于80ms。</w:t>
            </w:r>
          </w:p>
          <w:p w14:paraId="46AF080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信噪比不小于60dB。</w:t>
            </w:r>
          </w:p>
          <w:p w14:paraId="747902E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需具不小于106dB宽动态。</w:t>
            </w:r>
          </w:p>
          <w:p w14:paraId="364A2F1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需支持16行字符显示，字体颜色可设置，需具有图片叠加到视频画面功能。</w:t>
            </w:r>
          </w:p>
          <w:p w14:paraId="29FA44A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在丢包率设置为20%的网络环境下，可正常显示监视画面。</w:t>
            </w:r>
          </w:p>
          <w:p w14:paraId="373704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不低于IP67防尘防水等级。</w:t>
            </w:r>
          </w:p>
          <w:p w14:paraId="3CD5F14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需具有1个RJ-4510M/100M/1000M自适应网络接口。</w:t>
            </w:r>
          </w:p>
          <w:p w14:paraId="5A6AE7C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50E2C39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支持人脸区域自动曝光功能，可根据外部不同场景和光照变化自动调节人脸区域曝光参数。</w:t>
            </w:r>
          </w:p>
          <w:p w14:paraId="5A11927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支持识别人脸性别、年龄段和是否戴眼镜。</w:t>
            </w:r>
          </w:p>
          <w:p w14:paraId="6D01FCB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需具备人脸检测、区域入侵检测、越界检测、进入区域、离开区域、徘徊、人员聚集、场景变更、虚焦检测、音频异常检测等功能。</w:t>
            </w:r>
          </w:p>
          <w:p w14:paraId="3986F6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需具有实时视频透雾、电子防抖、ROI感兴趣区域、视频水印等功能。</w:t>
            </w:r>
          </w:p>
        </w:tc>
        <w:tc>
          <w:tcPr>
            <w:tcW w:w="1134" w:type="dxa"/>
            <w:noWrap w:val="0"/>
            <w:vAlign w:val="center"/>
          </w:tcPr>
          <w:p w14:paraId="41EF62A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4043D49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95</w:t>
            </w:r>
          </w:p>
        </w:tc>
      </w:tr>
      <w:tr w14:paraId="477A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15159B4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17</w:t>
            </w:r>
          </w:p>
        </w:tc>
        <w:tc>
          <w:tcPr>
            <w:tcW w:w="1393" w:type="dxa"/>
            <w:noWrap w:val="0"/>
            <w:vAlign w:val="center"/>
          </w:tcPr>
          <w:p w14:paraId="2A50D69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人员密度像机</w:t>
            </w:r>
          </w:p>
        </w:tc>
        <w:tc>
          <w:tcPr>
            <w:tcW w:w="5416" w:type="dxa"/>
            <w:noWrap w:val="0"/>
            <w:vAlign w:val="center"/>
          </w:tcPr>
          <w:p w14:paraId="3C82DE0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靶面尺寸≥1/1.8"</w:t>
            </w:r>
          </w:p>
          <w:p w14:paraId="35988D7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w:t>
            </w:r>
            <w:r>
              <w:rPr>
                <w:rFonts w:hint="eastAsia" w:ascii="宋体" w:hAnsi="宋体" w:cs="宋体"/>
                <w:color w:val="auto"/>
                <w:sz w:val="24"/>
                <w:szCs w:val="24"/>
                <w:highlight w:val="none"/>
                <w:lang w:val="en-US" w:eastAsia="zh-CN"/>
              </w:rPr>
              <w:t>先</w:t>
            </w:r>
            <w:r>
              <w:rPr>
                <w:rFonts w:hint="eastAsia" w:ascii="宋体" w:hAnsi="宋体" w:cs="宋体"/>
                <w:color w:val="auto"/>
                <w:sz w:val="24"/>
                <w:szCs w:val="24"/>
                <w:highlight w:val="none"/>
              </w:rPr>
              <w:t>选用内置GPU芯片的设备</w:t>
            </w:r>
          </w:p>
          <w:p w14:paraId="6001E12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信噪比不小于60dB。</w:t>
            </w:r>
          </w:p>
          <w:p w14:paraId="1B72FD2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在1920x1080 @ 25fps下，清晰度不小于1100TVL。</w:t>
            </w:r>
          </w:p>
          <w:p w14:paraId="56D16E8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最低照度彩色：0.001 lx，黑白:0.0001 lx，灰度等级不小于11级。</w:t>
            </w:r>
          </w:p>
          <w:p w14:paraId="1F92363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自带点阵白光灯，补光距离不小于50米，并可分别调节远光灯、近光灯的亮度。</w:t>
            </w:r>
          </w:p>
          <w:p w14:paraId="716C769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支持H.264、H.265、MJPEG视频编码格式，具有High Profile编码能力。</w:t>
            </w:r>
          </w:p>
          <w:p w14:paraId="5E4D67A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需具有透雾、强光抑制、背光补偿、数字降噪、走廊模式、电子防抖、ROI感兴趣区域、SVC可伸缩编码、视频水印等功能。</w:t>
            </w:r>
          </w:p>
          <w:p w14:paraId="4512541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设置密码时，需可以自动提示密码复杂度为高、中、低。</w:t>
            </w:r>
          </w:p>
          <w:p w14:paraId="4CD9DED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需支持本地SD卡存储，最大支持256G。</w:t>
            </w:r>
          </w:p>
          <w:p w14:paraId="5D023F2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不低于IP67防尘防水、IK10防</w:t>
            </w:r>
            <w:r>
              <w:rPr>
                <w:rFonts w:hint="eastAsia" w:ascii="宋体" w:hAnsi="宋体" w:cs="宋体"/>
                <w:color w:val="auto"/>
                <w:sz w:val="24"/>
                <w:szCs w:val="24"/>
                <w:highlight w:val="none"/>
                <w:lang w:val="en-US" w:eastAsia="zh-CN"/>
              </w:rPr>
              <w:t>爆</w:t>
            </w:r>
            <w:r>
              <w:rPr>
                <w:rFonts w:hint="eastAsia" w:ascii="宋体" w:hAnsi="宋体" w:cs="宋体"/>
                <w:color w:val="auto"/>
                <w:sz w:val="24"/>
                <w:szCs w:val="24"/>
                <w:highlight w:val="none"/>
              </w:rPr>
              <w:t>等级。</w:t>
            </w:r>
          </w:p>
          <w:p w14:paraId="0F6C37F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需具有≥1个RJ45接口、1路RS485、2路RS232、1个CVBS接口、1路音频输入、1路音频输出、2路报警输入、2路报警输出、1个SD卡卡槽、1个复位按键。 </w:t>
            </w:r>
          </w:p>
          <w:p w14:paraId="0C61158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设备工作状态时，支持空气放电8kV，接触放电6kV。</w:t>
            </w:r>
          </w:p>
          <w:p w14:paraId="6D372BD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3FCDE3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支持人员数量检测功能，可检测预设区域内实时人员数量，并将人员数量叠加到监视画面，检测区域最多可支持10边形。 </w:t>
            </w:r>
          </w:p>
          <w:p w14:paraId="4AC8F8E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人员数量检测准确率大于90%。 </w:t>
            </w:r>
          </w:p>
          <w:p w14:paraId="505BED8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支持人员数量信息定时上传功能，可检测预设区域内实时人员数量等级，并将人员数量、人员数量等级叠加到监视画面，每个等级所对应的人员数量可设。 </w:t>
            </w:r>
          </w:p>
          <w:p w14:paraId="67DE2F7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支持人员数量信息显示功能，可按预设时间间隔定时上传人员数量、人员数量等级以及当前监视画面的抓拍图片到客户端软件，每个等级的名称可设。 </w:t>
            </w:r>
          </w:p>
          <w:p w14:paraId="0A40C88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支持人员数量等级检测功能，当预设内人员数量等级发生变化时，可上传人员数量、人员数量等级以及当前监视画面的抓拍图片到客户端软件。</w:t>
            </w:r>
          </w:p>
        </w:tc>
        <w:tc>
          <w:tcPr>
            <w:tcW w:w="1134" w:type="dxa"/>
            <w:noWrap w:val="0"/>
            <w:vAlign w:val="center"/>
          </w:tcPr>
          <w:p w14:paraId="571A9D4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0EC4D81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38</w:t>
            </w:r>
          </w:p>
        </w:tc>
      </w:tr>
      <w:tr w14:paraId="49B5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6FB56E2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18</w:t>
            </w:r>
          </w:p>
        </w:tc>
        <w:tc>
          <w:tcPr>
            <w:tcW w:w="1393" w:type="dxa"/>
            <w:noWrap w:val="0"/>
            <w:vAlign w:val="center"/>
          </w:tcPr>
          <w:p w14:paraId="2C9F22C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高清球机</w:t>
            </w:r>
          </w:p>
        </w:tc>
        <w:tc>
          <w:tcPr>
            <w:tcW w:w="5416" w:type="dxa"/>
            <w:noWrap w:val="0"/>
            <w:vAlign w:val="center"/>
          </w:tcPr>
          <w:p w14:paraId="3EAB5A5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视频输出支持1920×1080@25fps，分辨力不小于1100TVL，红外距离可达300米</w:t>
            </w:r>
          </w:p>
          <w:p w14:paraId="543BBA4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支持最低照度可达彩色0.0005Lux，黑白0.0001Lux</w:t>
            </w:r>
          </w:p>
          <w:p w14:paraId="1BB64A1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支持水平手控速度不小于550°/S，垂直速度不小于120°/S，云台定位精度为±0.1°</w:t>
            </w:r>
          </w:p>
          <w:p w14:paraId="314A202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水平旋转范围为360°连续旋转，垂直旋转范围为-20°~90°</w:t>
            </w:r>
          </w:p>
          <w:p w14:paraId="315AFB8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支持300个预置位，支持35条巡航路径，支持7条以上的模式路径设置，支持预置位视频冻结功能；可实现RS485接口优先或RJ45网络接口优先控制功能</w:t>
            </w:r>
          </w:p>
          <w:p w14:paraId="560FB6D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信噪比≥61dB，网络延时不大于100ms</w:t>
            </w:r>
          </w:p>
          <w:p w14:paraId="61CB63F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动态范围不小于106dB，照度适应范围不小于138dB，宽动态能力综合得分不小于135</w:t>
            </w:r>
          </w:p>
          <w:p w14:paraId="3E73E9F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支持智能红外、透雾、强光抑制、电子防抖、数字降噪、防红外过曝功能</w:t>
            </w:r>
          </w:p>
          <w:p w14:paraId="602F65B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支持区域遮盖功能，支持设置不少于24个不规则四边形区域，可设置不同颜色；支持3D定位、断电记忆功能；支持IP地址访问控制功能，支持定时抓拍或报警联动抓图上传ftp功能</w:t>
            </w:r>
          </w:p>
          <w:p w14:paraId="1E4D8E1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球机应具备本机存储功能，支持SD卡热插拔，最大支持256GB</w:t>
            </w:r>
          </w:p>
          <w:p w14:paraId="33922AA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支持采用H.265、H.264视频编码标准，H.264编码支持Baseline/Main/High Profile，音频编码支持G.711ulaw/G.711alaw/G.726/G.722.1/AAC</w:t>
            </w:r>
          </w:p>
          <w:p w14:paraId="477B15D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支持三码流同时输出，主码流、第三码流同时支持1920×1200@60fps，1920×1080@60fps</w:t>
            </w:r>
          </w:p>
          <w:p w14:paraId="0FF0935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支持GB28181协议，支持标准Onvif协议</w:t>
            </w:r>
          </w:p>
          <w:p w14:paraId="66CE4DD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具备较好的电源适应性，电压变化时，设备可正常工作</w:t>
            </w:r>
          </w:p>
          <w:p w14:paraId="7B8B8F7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2E2A020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可对经过设定区域的行人进行人脸检测和抓拍人脸图片并且联动报警上传、发送邮件、联动录像、辅助输出等</w:t>
            </w:r>
          </w:p>
          <w:p w14:paraId="04CF92B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支持区域入侵、越界入侵、徘徊、物品移除、物品遗留、人员聚集、停车，并联动报警</w:t>
            </w:r>
          </w:p>
        </w:tc>
        <w:tc>
          <w:tcPr>
            <w:tcW w:w="1134" w:type="dxa"/>
            <w:noWrap w:val="0"/>
            <w:vAlign w:val="center"/>
          </w:tcPr>
          <w:p w14:paraId="28B36A6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192E724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324</w:t>
            </w:r>
          </w:p>
        </w:tc>
      </w:tr>
      <w:tr w14:paraId="7F5B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1CB66D2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19</w:t>
            </w:r>
          </w:p>
        </w:tc>
        <w:tc>
          <w:tcPr>
            <w:tcW w:w="1393" w:type="dxa"/>
            <w:noWrap w:val="0"/>
            <w:vAlign w:val="center"/>
          </w:tcPr>
          <w:p w14:paraId="71DA57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通道人脸抓拍摄像机</w:t>
            </w:r>
          </w:p>
        </w:tc>
        <w:tc>
          <w:tcPr>
            <w:tcW w:w="5416" w:type="dxa"/>
            <w:noWrap w:val="0"/>
            <w:vAlign w:val="center"/>
          </w:tcPr>
          <w:p w14:paraId="49175E1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具有≥1/1.8"靶面尺寸。</w:t>
            </w:r>
          </w:p>
          <w:p w14:paraId="7D1CA9E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优先选择内置GPU芯片的设备。</w:t>
            </w:r>
          </w:p>
          <w:p w14:paraId="128246F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信噪比不小于60dB。</w:t>
            </w:r>
          </w:p>
          <w:p w14:paraId="0033FEF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在3840x2160 @ 25fps下，清晰度≥2000TVL。</w:t>
            </w:r>
          </w:p>
          <w:p w14:paraId="1245B56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自带白光灯，补光距离≥50米。</w:t>
            </w:r>
          </w:p>
          <w:p w14:paraId="78E2469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支持单场景同时检出不少于40张人脸图片，并支持面部跟踪。</w:t>
            </w:r>
          </w:p>
          <w:p w14:paraId="7D6AC45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人脸检出率≥99%。</w:t>
            </w:r>
          </w:p>
          <w:p w14:paraId="46B3406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支持人脸区域自动曝光功能，可根据外部不同场景和光照变化自动调节人脸区域曝光参数。</w:t>
            </w:r>
          </w:p>
          <w:p w14:paraId="178D92B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需支持车辆捕获功能。（白天和晚上的捕获率均大于99%）</w:t>
            </w:r>
          </w:p>
          <w:p w14:paraId="74B7FAC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需支持车牌识别功能。（白天和晚上的识别率均大于99%）</w:t>
            </w:r>
          </w:p>
          <w:p w14:paraId="123D7C0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不低于IP67防尘防水、IK10防暴等级。</w:t>
            </w:r>
          </w:p>
          <w:p w14:paraId="58B116E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需具有≥1个RJ45接口、1路RS232、1个CVBS接口、1路音频输入、1路音频输出、2路报警输入、2路报警输出、1个SD卡卡槽。</w:t>
            </w:r>
          </w:p>
          <w:p w14:paraId="5D4EE82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54ACBC7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支持混合抓拍，可同时对行人、非机动车、机动车进行检测、跟踪及抓拍。 </w:t>
            </w:r>
          </w:p>
          <w:p w14:paraId="73B6590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在混合抓拍模式下，支持行人、非机动车和机动车的分类计数。</w:t>
            </w:r>
          </w:p>
          <w:p w14:paraId="7B1E5B5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在混合抓拍模式下，支持将人脸与人体、车牌与车辆进行关联。</w:t>
            </w:r>
          </w:p>
          <w:p w14:paraId="26E69B6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支持行人、非机动车属性提取。</w:t>
            </w:r>
          </w:p>
          <w:p w14:paraId="314F32B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支持检出两眼瞳距20像素点以上的人脸图片。</w:t>
            </w:r>
          </w:p>
          <w:p w14:paraId="5FE878C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支持捕获、识别新能源汽车专用号牌。</w:t>
            </w:r>
          </w:p>
        </w:tc>
        <w:tc>
          <w:tcPr>
            <w:tcW w:w="1134" w:type="dxa"/>
            <w:noWrap w:val="0"/>
            <w:vAlign w:val="center"/>
          </w:tcPr>
          <w:p w14:paraId="19AAB50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3CBDC22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7192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11" w:type="dxa"/>
          <w:trHeight w:val="402" w:hRule="atLeast"/>
          <w:jc w:val="center"/>
        </w:trPr>
        <w:tc>
          <w:tcPr>
            <w:tcW w:w="699" w:type="dxa"/>
            <w:noWrap w:val="0"/>
            <w:vAlign w:val="center"/>
          </w:tcPr>
          <w:p w14:paraId="03A10A1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20</w:t>
            </w:r>
          </w:p>
        </w:tc>
        <w:tc>
          <w:tcPr>
            <w:tcW w:w="1393" w:type="dxa"/>
            <w:noWrap w:val="0"/>
            <w:vAlign w:val="center"/>
          </w:tcPr>
          <w:p w14:paraId="03770C8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大场景人脸抓拍摄像机</w:t>
            </w:r>
          </w:p>
        </w:tc>
        <w:tc>
          <w:tcPr>
            <w:tcW w:w="5416" w:type="dxa"/>
            <w:noWrap w:val="0"/>
            <w:vAlign w:val="center"/>
          </w:tcPr>
          <w:p w14:paraId="38A14804">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设备具有1个RJ45网络接口，可输出通道1、通道2两路视频图像。</w:t>
            </w:r>
          </w:p>
          <w:p w14:paraId="1BFD65A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两路视频输出分别支持分辨率不低于2560x1440，帧率不低于25fps，分辨力不小于1500线。</w:t>
            </w:r>
          </w:p>
          <w:p w14:paraId="1198E7C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支持最低照度可达彩色0.0003Lux，黑白0.0001Lux。</w:t>
            </w:r>
          </w:p>
          <w:p w14:paraId="507DB93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设备可支持白光灯及红外光补光。</w:t>
            </w:r>
          </w:p>
          <w:p w14:paraId="452623D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支持水平、垂直旋转，水平手控速度不小于240°/s，定位准确度不大于0.1°。</w:t>
            </w:r>
          </w:p>
          <w:p w14:paraId="2DED39A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智能混合补光功能检验。抓拍时暖光、红外智能自动打开，减少光污染。照射距离30米</w:t>
            </w:r>
          </w:p>
          <w:p w14:paraId="1CEA2CE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功能需求</w:t>
            </w:r>
          </w:p>
          <w:p w14:paraId="136CE55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设备同时支持人、人体、车辆、非机动车抓拍，并可生成人脸、人体、车辆、非机动车图片</w:t>
            </w:r>
          </w:p>
          <w:p w14:paraId="3DE89DA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可在监控画面实时显示行人、车辆的信息。</w:t>
            </w:r>
          </w:p>
          <w:p w14:paraId="0B8F0A3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设备支持看清60米处人体轮廓，并可生成人体小图。</w:t>
            </w:r>
          </w:p>
          <w:p w14:paraId="163E58E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支持行人车辆信息显示功能检验，在监控画面上实时显示行人车辆信息</w:t>
            </w:r>
          </w:p>
          <w:p w14:paraId="3902804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支持高清人体抓图，50米内抓拍的人体图片，可以演示分析人体属性，</w:t>
            </w:r>
          </w:p>
          <w:p w14:paraId="1F020FB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支持高清人脸抓图，40米内抓拍的人脸图片，可以演示分析人脸属性，人脸大小满足120像素</w:t>
            </w:r>
          </w:p>
          <w:p w14:paraId="0049AF7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支持高清车辆抓图，抓拍的车辆图片，可以演示分析车辆属性&amp;车牌</w:t>
            </w:r>
          </w:p>
          <w:p w14:paraId="3D30AE9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快速聚焦功能检测，在样机智能跟踪车辆、行人等移动目标时，聚焦速度在0.1S以内。</w:t>
            </w:r>
          </w:p>
        </w:tc>
        <w:tc>
          <w:tcPr>
            <w:tcW w:w="1134" w:type="dxa"/>
            <w:noWrap w:val="0"/>
            <w:vAlign w:val="center"/>
          </w:tcPr>
          <w:p w14:paraId="7D5E631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台</w:t>
            </w:r>
          </w:p>
        </w:tc>
        <w:tc>
          <w:tcPr>
            <w:tcW w:w="992" w:type="dxa"/>
            <w:noWrap w:val="0"/>
            <w:vAlign w:val="center"/>
          </w:tcPr>
          <w:p w14:paraId="2E219B4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r>
      <w:tr w14:paraId="3518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65"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4FDB">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经开区智慧社区</w:t>
            </w:r>
          </w:p>
        </w:tc>
      </w:tr>
      <w:tr w14:paraId="78B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2EDE4">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21</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5151D">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门禁</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D640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1、设备支持权限即将到期或已超期的语音提醒。</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2、设备可根据中心要求对权限进行冻结或解冻。</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3、设备外观：采用7英寸LCD触摸显示屏，200万像素双目摄像头，面部识别距离0.2-3m，支持照片视频防假；</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4、设备容量：支持5000张人脸白名单，1：N人脸比对时间＜0.2S/人，支持6000张卡片，50000条记录；</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5、认证方式：支持人脸、刷卡、密码（超级密码）及其组合的认证方式；可读取Mifare卡（IC卡）、CPU卡序列号/内容、身份证序列号；</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6、通讯方式：上行通讯为TCP/IP；支持外接RS485，Wiegand副读卡器（不支持外接指纹读卡器）；基线支持标准韦根34/26；</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7、视频对讲：支持与云眸、4200客户端、主副室内分机、管理机的视频对讲功能；支持远程视频预览功能，可以通过RTSP协议输出视频码流，编码格式H.264；</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8、输入接口：LAN*1、RS485*1、wiegand * 1、USB*1、门磁*1、报警输入*2、防拆*1、开门按钮*1；</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9、输出接口：电锁*1个，报警输出*1个；</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10、工作电压： DC 12V/3A，不自带电源；</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11、使用环境：室内外环境，室外使用必须搭配遮阳罩；</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12、安装方式：标配金属安装挂板，支持明装、86底盒安装；</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13、产品尺寸：239mm*116.5mm*33mm；</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14、工作温度：-30~65℃。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983F1">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A4C26">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112</w:t>
            </w:r>
          </w:p>
        </w:tc>
      </w:tr>
      <w:tr w14:paraId="28AD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0"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69E00">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22</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9425C">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NVR</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AF8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2U机架式9盘位嵌入式边缘计算主机，采用存算一体架构，内置高性能AI处理器</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【硬件规格】</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存储接口：9个SATA接口，支持硬盘热插拔，可满配16TB硬盘</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视频接口：2×HDMI，2×VGA</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网络接口：2×RJ45 10/100/1000Mbps自适应以太网口</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报警接口：16路报警输入，4路报警输出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串行接口：1路RS-232接口，1路全双工RS-485接口</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USB接口：2×USB 2.0，2×USB 3.0</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扩展接口：1×eSATA</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【产品性能】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输入带宽：320Mbps</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输出带宽：256Mbps</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接入能力：32路H.264、H.265格式高清码流接入</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解码能力：最大支持32×1080P</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显示能力：最大支持8K+1080P、2×4K异源输出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【智能应用】</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整机搭载1颗高性能AI引擎</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一、目标识别应用：</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支持目标抓拍、比对报警；支持以图搜图、按姓名检索、按属性检索</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目标名单库：支持16个名单库，名单库库容10万张；路人库库容1万张</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视频流：8路视频流（4MP）</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图片流：32路图片流</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目标客流：支持客流分析（图片流），支持4个客流统计组去重</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目标应用：签到、频次（高频、低频）、陌生人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单颗AI引擎分析能力：32路图片流或8路2MP/8路4MP/4路8MP视频流</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0090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5C198">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52</w:t>
            </w:r>
          </w:p>
        </w:tc>
      </w:tr>
      <w:tr w14:paraId="7DD8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0"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501EB">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23</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22993">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车辆抓拍</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81287">
            <w:pPr>
              <w:keepNext w:val="0"/>
              <w:keepLines w:val="0"/>
              <w:widowControl/>
              <w:suppressLineNumbers w:val="0"/>
              <w:spacing w:before="0" w:beforeAutospacing="0" w:after="12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900万像素 全局曝光CMOS,分辨率可达4096(H)×2160(V)</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支持双快门，支持视频流和抓拍图片同时输出，在抓拍的同时进行视频监控</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支持输出H.265或H.264码流可配置,可输出Full HD 4096*2160@25fps实时图像</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支持双码流，压缩比高，且处理非常灵活，同时支持MJPEG编码，抓拍图片采用JPEG编码，图片质量可设</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支持闪光灯自动光控功能，支持抓拍同步闪光灯输出，支持多种补光方式：独立闪、不闪、关联闪、轮闪和频闪等</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支持多种抓拍方式: RS-485触发抓拍、视频检测抓拍、IO触发抓拍</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支持智能识别功能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支持车辆卡口抓拍功能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视频电警模式下支持压线、逆行、闯红灯、不按导向行驶、违法变道、路口停止、绿灯停车、斑马线掉头、左转不让直行、右转不让左转、掉头不让直行、大弯小转十二种违章检测功能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支持车牌识别、车型识别、车身颜色识别功能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支持安全带检测、遮阳板检测、打电话检测等车辆特征检测</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支持图片合成功能，可以把多张违章图片合成一张图片，合成方式可灵活配置</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支持RS-485功能，可以接入车检器、红绿灯信号检测器和雷达等串口外围设备</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视频和抓拍独立控制自动曝光、AGC、白平衡</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视频和抓拍图片独立配置字符叠加功能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信号灯同步控制功能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支持本地视频预览，CVBS信号输出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C1E8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99EA1">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98</w:t>
            </w:r>
          </w:p>
        </w:tc>
      </w:tr>
      <w:tr w14:paraId="7EB1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38239">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24</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F9387">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出入口显示屏</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F94B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双基色显示，可以显示红色、绿色、黄色</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分辨率64*64，支持最小16点阵显示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支持自定义语音报备，比如车牌信息、广告宣传信息、余位信息等</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可显示数字、字符、图形（BMP格式）、汉字，支持GB2312字符集，支持16x16点阵、32x32点阵常用汉字</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室外使用，防护等级IP54</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内置语音模块，可通过网线控制语音输出支持自定义语音播报</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显示屏参数</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显示分辨率：64*64</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显示亮度：1200cd/m2</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屏幕类型：LED</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显示：4行4字</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显示屏尺寸：351mm*445mm*61.5mm</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D2EF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812E0">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98</w:t>
            </w:r>
          </w:p>
        </w:tc>
      </w:tr>
      <w:tr w14:paraId="44A0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69CC5">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25</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3CBB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高清低照度枪机</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9E05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采用深度学习算法，以海量图片及视频资源为路基，通过机器自身提取目标特征，形成深层可供学习的人脸图像。极大的提升了目标人脸的检出率。</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支持智能资源模式切换：人脸抓拍模式，道路监控模式，Smart事件模式</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人脸抓拍模式：a)支持对运动人脸进行检测、跟踪、抓拍、评分、筛选，输出最优的人脸，b)支持人脸去误报、快速抓拍人脸，c)支持快速抓拍和最佳抓拍两种模式，d)最多同时检测30张人脸，e)支持人脸去重</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道路监控模式：a)车辆检测：支持车牌识别并抓拍，车型/车品牌/车身颜色/车牌颜色识别，b)混行检测：检测正向或逆向行驶的车辆以及行人和非机动车，自动对车辆牌照进行识别，可以抓拍无车牌的车辆图片，c)支持卡口和出入口模式切换</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Smart事件模式： 支持越界侦测，区域入侵侦测，进入区域侦测，离开区域侦测，物品遗留侦测，物品拿取侦测，徘徊侦测，人员聚集侦测，快速运动侦测，停车侦测</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 xml:space="preserve"> 设备内置电动变焦镜头，操作便易，变焦过程平稳</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支持标准的256 GB Micro SD/Micro SDHC/Micro SDXC卡存储，支持10 M/100 M自适应网口</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音频：2路输入，1路输出；报警：3路输入，2路输出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支持开放型网络视频接口，ISAPI，GB/T28181-2016，E-HOME2.0/4.0接入，ISUP5.0，视图库</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最高分辨率可达400万像素，并在此分辨率下可输出25 fps实时图像，图像更流畅，支持透雾、电子防抖，支持宽动态120 dB</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支持三码流技术，支持同时20路取流</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支持三级用户权限管理，支持授权的用户和密码，支持IP地址过滤</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 xml:space="preserve">电源供应：DC：12 V ± 20%； PoE：802.3at，Type 2 Class 4 </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防护等级：IP67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B110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249BC">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1091</w:t>
            </w:r>
          </w:p>
        </w:tc>
      </w:tr>
      <w:tr w14:paraId="73EA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7B742">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26</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D3F42">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高清低照度球机</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6F5B1">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400万25倍泛智能球</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采用深度学习算法，以海量图片及视频资源为路基，通过机器自身提取目标特征，形成深层可供学习的图像。极大的提升了目标的检出率</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支持三种智能资源切换：人脸抓拍、道路监控、Smart事件</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人脸抓拍：支持同时抓拍15张人脸，支持对运动人脸进行检测、跟踪、抓拍、评分、筛选，输出最优的人脸抓图</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人脸支持以下3种模式：1)支持指哪抓哪，在大场景监控下可手动选择人脸抓拍目标，实现灵活抓拍  2)支持远距离卡口模式抓拍  3)支持8个场景下轮巡人脸抓拍，每个场景时间可设</w:t>
            </w:r>
            <w:r>
              <w:rPr>
                <w:rFonts w:hint="eastAsia" w:ascii="宋体" w:hAnsi="宋体" w:cs="宋体"/>
                <w:i w:val="0"/>
                <w:iCs w:val="0"/>
                <w:color w:val="auto"/>
                <w:sz w:val="24"/>
                <w:szCs w:val="24"/>
                <w:highlight w:val="none"/>
                <w:u w:val="none"/>
                <w:lang w:val="en-US" w:eastAsia="zh-CN" w:bidi="ar"/>
              </w:rPr>
              <w:t>置</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道路监控：支持车辆检测(支持车牌识别,车型/车身颜色/车牌颜色识别)和混行检测，多场景巡航检测、云存储服务功能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Smart事件：越界侦测,区域入侵侦测,进入/离开区域侦测等智能侦测功能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独创的鹰视智能聚焦算法，实现对运动物体的快速聚焦捕获</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支持最大2560×1440@30fps高清画面输出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支持H.265高效压缩算法，可较大节省存储空间</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支持超低照度，0.0005Lux@ F1.5 (彩色), 0.0001Lux@F1.5 (黑白)),0 Lux with IR</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支持25倍光学变倍，16倍数字变倍</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采用高效红外阵列，低功耗，照射距离最远可达180m</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支持宽动态范围达120dB，适合逆光环境监控</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支持三码流技术，每路码流可独立配置分辨率及帧率</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支持区域入侵侦测、越界侦测、移动侦测等智能侦测功能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支持手动跟踪、事件跟踪，并支持多场景巡航跟踪</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支持车牌捕获及检索、混行检测、场景巡航检测、云存储服务功能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支持断网续传功能保证录像不丢失，配合Smart NVR实现事件录像的二次智能检索、分析和浓缩播放</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支持3D数字降噪、120dB超宽动态、数字透雾、强光抑制</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支持360°水平旋转，垂直方向-15°-90°（自动翻转）</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支持300个预置位，8条巡航扫描</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支持3D定位，可通过鼠标框选目标以实现目标的快速定位与捕捉</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支持定时抓图与事件抓图功能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支持定时任务、一键守望、一键巡航功能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内置7路报警输入和2路报警输出，支持报警联动功能</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支持1路音频输入和1路音频输出</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支持最大256G的 Micro SD/Micro SDHC/Micro SDXC卡存储</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支持海康SDK、开放型网络视频接口、ISAPI、GB/T28181和ISUP接入</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IP66防护等级，抗干扰能力强，适用于严酷的电磁环境，符合GB/T17626.2/3/4/5/6 四级标准</w:t>
            </w:r>
            <w:r>
              <w:rPr>
                <w:rFonts w:hint="eastAsia" w:ascii="宋体" w:hAnsi="宋体" w:eastAsia="宋体" w:cs="宋体"/>
                <w:i w:val="0"/>
                <w:iCs w:val="0"/>
                <w:color w:val="auto"/>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lang w:val="en-US" w:eastAsia="zh-CN" w:bidi="ar"/>
              </w:rPr>
              <w:t>支持GB35114安全加密</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57A5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20677">
            <w:pPr>
              <w:keepNext w:val="0"/>
              <w:keepLines w:val="0"/>
              <w:widowControl/>
              <w:suppressLineNumbers w:val="0"/>
              <w:spacing w:before="0" w:beforeAutospacing="0" w:after="0" w:afterAutospacing="0"/>
              <w:ind w:left="0" w:right="0"/>
              <w:jc w:val="righ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37</w:t>
            </w:r>
          </w:p>
        </w:tc>
      </w:tr>
      <w:tr w14:paraId="7CBB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4E1D0">
            <w:pPr>
              <w:keepNext w:val="0"/>
              <w:keepLines w:val="0"/>
              <w:suppressLineNumbers w:val="0"/>
              <w:spacing w:before="0" w:beforeAutospacing="0" w:after="0" w:afterAutospacing="0"/>
              <w:ind w:left="0" w:right="0"/>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27</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968A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一体化环保抓拍单元</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FEB4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环保卡口抓拍单元</w:t>
            </w:r>
          </w:p>
          <w:p w14:paraId="58FFF1F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传感器类型：2/3” Global shutter CMOS(*2)</w:t>
            </w:r>
          </w:p>
          <w:p w14:paraId="7A56D3A8">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图像控制：曝光速度、AGC控制、白平衡方式控制等</w:t>
            </w:r>
          </w:p>
          <w:p w14:paraId="562360A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视频压缩标准：H.264, H.265, MJPEG</w:t>
            </w:r>
          </w:p>
          <w:p w14:paraId="1C93241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视频分辨率：2448(H) × 2048(V)</w:t>
            </w:r>
          </w:p>
          <w:p w14:paraId="583BD76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压缩输出码率：32 Kbps~16 Mbps</w:t>
            </w:r>
          </w:p>
          <w:p w14:paraId="28AFE4B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帧率：25fps；多码流：支持3码流；主码流：2448×2048（默认）；子码流：1920×1080P（默认）；三码流：704×576（默认）；抓拍图片格式：JPEG；抓拍图片分辨率：2448(H) × 2048(V)</w:t>
            </w:r>
          </w:p>
          <w:p w14:paraId="2AA564B7">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存储功能：TF, USB；支持协议：ISAPI，GB/T 28181视频联网标准，GA/T 1400视图库标准，SDK，FTP协议等；镜头规格：25mm；光圈类型：手动光圈 </w:t>
            </w:r>
          </w:p>
          <w:p w14:paraId="412BCA7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通讯接口：3个RS-485接口，1个RS-232接口；2个RJ45 10M/100M自适应以太网口</w:t>
            </w:r>
          </w:p>
          <w:p w14:paraId="6EC044A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触发输入：1个触发/报警输入</w:t>
            </w:r>
          </w:p>
          <w:p w14:paraId="2DA84D5E">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触发输出：7路F+/F-输出接口，可作为补光灯同步输出控制</w:t>
            </w:r>
          </w:p>
          <w:p w14:paraId="38C3202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同步输入：SYNC信号灯电源同步输入 </w:t>
            </w:r>
          </w:p>
          <w:p w14:paraId="3C1F112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违章检测：超速、压车道线、违章变道、未系安全带、未戴头盔、非机动车载人、逆行、低速、机动车闯禁令、打电话、占用机动车道、摩托车闯禁令、加塞等违法行为</w:t>
            </w:r>
          </w:p>
          <w:p w14:paraId="1573EFF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机动车：车牌识别：民用车牌，新能源车牌；</w:t>
            </w:r>
          </w:p>
          <w:p w14:paraId="2785837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车身颜色识别：白、灰、黄、红、紫、绿、蓝、棕、黑；</w:t>
            </w:r>
          </w:p>
          <w:p w14:paraId="00F4673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车型识别：大客车、中型客车、大货车、小货车、面包车、皮卡、轿车、SUV/MPV、二轮车、三轮车；</w:t>
            </w:r>
          </w:p>
          <w:p w14:paraId="72432A3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车辆品牌，子品牌识别</w:t>
            </w:r>
          </w:p>
          <w:p w14:paraId="24F5BB88">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非机动车：车型识别、特征识别</w:t>
            </w:r>
          </w:p>
          <w:p w14:paraId="156FD4C1">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行人：人体识别、特征识别 </w:t>
            </w:r>
          </w:p>
          <w:p w14:paraId="5C9D2AA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整体组成：防尘、防水面板，内置LED补光灯，摄像机，单元防护罩，电源适配器（AC220转DC12）</w:t>
            </w:r>
          </w:p>
          <w:p w14:paraId="1B76E89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尺寸：180mm（W）×205mm（H）×636mm（D）</w:t>
            </w:r>
          </w:p>
          <w:p w14:paraId="7A857510">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工作温度：-30℃~70℃</w:t>
            </w:r>
          </w:p>
          <w:p w14:paraId="47C2245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工作湿度：5%~95%@40℃，无凝结</w:t>
            </w:r>
          </w:p>
          <w:p w14:paraId="7E4FF73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电源：180 VAC～240 VAC；频率：48 Hz～52 Hz</w:t>
            </w:r>
          </w:p>
          <w:p w14:paraId="0BC8F5F1">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功耗：Max. 35 W</w:t>
            </w:r>
          </w:p>
          <w:p w14:paraId="61884FB8">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重量：5.5 ± 0.5 kg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45778">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E44D8">
            <w:pPr>
              <w:keepNext w:val="0"/>
              <w:keepLines w:val="0"/>
              <w:widowControl/>
              <w:suppressLineNumbers w:val="0"/>
              <w:spacing w:before="0" w:beforeAutospacing="0" w:after="0" w:afterAutospacing="0"/>
              <w:ind w:left="0" w:right="0"/>
              <w:jc w:val="right"/>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sz w:val="24"/>
                <w:szCs w:val="24"/>
                <w:highlight w:val="none"/>
                <w:u w:val="none"/>
                <w:lang w:val="en-US" w:eastAsia="zh-CN" w:bidi="ar"/>
              </w:rPr>
              <w:t>10</w:t>
            </w:r>
          </w:p>
        </w:tc>
      </w:tr>
      <w:tr w14:paraId="5608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1A065">
            <w:pPr>
              <w:keepNext w:val="0"/>
              <w:keepLines w:val="0"/>
              <w:suppressLineNumbers w:val="0"/>
              <w:spacing w:before="0" w:beforeAutospacing="0" w:after="0" w:afterAutospacing="0"/>
              <w:ind w:left="0" w:right="0"/>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28</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8D03B">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网络摄像机</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8D51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采用深度学习算法，以海量图片及视频资源为路基，通过机器自身提取目标特征，形成深层可供学习的图像。极大的提升了算法的检出率;</w:t>
            </w:r>
          </w:p>
          <w:p w14:paraId="4F484DC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支持智能资源模式切换：人脸抓拍、道路监控、Smart事件、人数统计、热度图;</w:t>
            </w:r>
          </w:p>
          <w:p w14:paraId="11CB26B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人脸抓拍模式：支持对运动人脸进行检测、抓拍，最多同时检测30张，支持快速抓拍模式和优选抓拍模式;</w:t>
            </w:r>
          </w:p>
          <w:p w14:paraId="175F13F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道路监控模式：a)车辆检测：支持车牌识别并抓拍，车牌号码/车身颜色/车辆类型/车辆品牌，b)混行检测：检测正向或逆向行驶的车辆以及行人和非机动车，自动对车辆牌照进行识别，可以抓拍无车牌的车辆图片;</w:t>
            </w:r>
          </w:p>
          <w:p w14:paraId="09D2102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Smart事件模式：越界侦测，区域入侵侦测，进入区域侦测，离开区域侦测，徘徊侦测，人员聚集侦测，快速运动侦测，停车侦测，物品拿取侦测，物品遗留侦测，场景变更侦测，音频陡升侦测，音频陡降侦测，音频有无侦测，虚焦侦测。其中越界侦测，区域入侵侦测，进入区域侦测，离开区域侦测为深度学习算法，支持联动声光预警;</w:t>
            </w:r>
          </w:p>
          <w:p w14:paraId="44C727F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人数统计模式：a)人员统计：支持实时报警，人数变化报警和拥堵等级变化报警，并支持人数异常和停留时间异常报警，b)异常行为识别：支持离岗检测，以及在离岗检测报警，c)区域关注度：支持区域人数检测、停留时长检测、实时数据上传，并支持区域人数分析和队列状态分析展示;</w:t>
            </w:r>
          </w:p>
          <w:p w14:paraId="578EF29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热度图：支持设备上报和平台查询方式获取信息，并支持上报伪彩图背景大图;</w:t>
            </w:r>
          </w:p>
          <w:p w14:paraId="3D904A9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鳞镜补光：采用隐藏式灯珠设计，通过鳞甲密布排列形成的镜面反射出光，见光不见灯。增加发光面积，降低聚光效果，补光柔和均匀;</w:t>
            </w:r>
          </w:p>
          <w:p w14:paraId="55DB583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支持电量检测：支持设备功耗检测，支持设备功耗报表展示，报表类型支持日报表和周报表（默认日报表，单位瓦时（W·h））;</w:t>
            </w:r>
          </w:p>
          <w:p w14:paraId="767DE9A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Smart录像：支持断网续传功能保证录像不丢失，配合Smart NVR/SD卡实现事件录像的智能后检索、分析和浓缩播放，Smart编码：支持低码率、低延时、ROI感兴趣区域增强编码、SVC自适应编码技术，支持Smart265编码;</w:t>
            </w:r>
          </w:p>
          <w:p w14:paraId="18352C2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设备内置电动变焦镜头，操作便易，变焦过程平稳;</w:t>
            </w:r>
          </w:p>
          <w:p w14:paraId="13D7DA31">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设备内置2个麦克风，内置1个扬声器;</w:t>
            </w:r>
          </w:p>
          <w:p w14:paraId="19B7F99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支持标准的512 GB MicroSD/MicroSDHC/MicroSDXC卡存储，支持10 M/100 M自适应网口;</w:t>
            </w:r>
          </w:p>
          <w:p w14:paraId="52914B1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最高分辨率可达400万像素，并在此分辨率下可输出60 fps实时图像，图像更流畅，支持透雾、电子防抖，支持宽动态120 dB;</w:t>
            </w:r>
          </w:p>
          <w:p w14:paraId="1EAE1D30">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音频：2路输入，1路输出；报警：3路输入，2路输出;</w:t>
            </w:r>
          </w:p>
          <w:p w14:paraId="53F105E8">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支持开放型网络视频接口，ISAPI，GB/T28181-2016，OTAP，ISUP5.0，视图库;</w:t>
            </w:r>
          </w:p>
          <w:p w14:paraId="434BD54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支持三码流技术，支持同时20路取流;</w:t>
            </w:r>
          </w:p>
          <w:p w14:paraId="303E515C">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支持三级用户权限管理，支持授权的用户和密码，支持IP地址过滤;</w:t>
            </w:r>
          </w:p>
          <w:p w14:paraId="2EED121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防护等级：IP67;</w:t>
            </w:r>
          </w:p>
          <w:p w14:paraId="542D54C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p w14:paraId="2FCFF48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宽动态：120 dB</w:t>
            </w:r>
          </w:p>
          <w:p w14:paraId="0521849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最低照度：彩色：0.0005 Lux @（F1.2，AGC ON），0 Lux with Light</w:t>
            </w:r>
          </w:p>
          <w:p w14:paraId="5FFC441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黑白：0.0001 Lux @（F1.2，AGC ON），0 Lux with IR</w:t>
            </w:r>
          </w:p>
          <w:p w14:paraId="6A156A9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传感器类型：1/1.8" Progressive Scan CMOS </w:t>
            </w:r>
          </w:p>
          <w:p w14:paraId="5047CBC0">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焦距&amp;视场角：8~32 mm：水平视场角：40.3°~14.5°，垂直视场角：22.1°~8.2°，对角视场角：46.9°~16.5° </w:t>
            </w:r>
          </w:p>
          <w:p w14:paraId="0E259AAE">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补光灯类型：鳞镜补光，默认混光（850 nm+暖白），4颗灯珠</w:t>
            </w:r>
          </w:p>
          <w:p w14:paraId="2CAAA522">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补光距离：混光普通监控：80 m，人脸抓拍/识别：10 m；白光普通监控：50 m，人脸抓拍/识别：7 m</w:t>
            </w:r>
          </w:p>
          <w:p w14:paraId="4622CA4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防补光过曝：支持防补光过曝开启和关闭，开启下支持自动和手动，手动支持根据距离等级控制补光灯亮度 </w:t>
            </w:r>
          </w:p>
          <w:p w14:paraId="0C695EB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最大图像尺寸：2560 × 1440</w:t>
            </w:r>
          </w:p>
          <w:p w14:paraId="50A7A75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视频压缩标准：H.265/H.264/MJPEG </w:t>
            </w:r>
          </w:p>
          <w:p w14:paraId="4FCEBB1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网络：支持1个RJ45 10 M/100 M自适应以太网口</w:t>
            </w:r>
          </w:p>
          <w:p w14:paraId="25D7B2C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SD卡扩展：内置MicroSD/MicroSDHC/MicroSDXC插槽，最大支持512 GB</w:t>
            </w:r>
          </w:p>
          <w:p w14:paraId="341A9F7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复位：支持</w:t>
            </w:r>
          </w:p>
          <w:p w14:paraId="5C14656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音频：2路输入（Line in），1路输出（Line out），2个内置麦克风，1个内置扬声器</w:t>
            </w:r>
          </w:p>
          <w:p w14:paraId="6167AE8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报警：3路输入，2路输出（报警输入支持开关量，报警输出最大支持DC12 V，30 mA）</w:t>
            </w:r>
          </w:p>
          <w:p w14:paraId="0076088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RS-485：1路RS-485接口，采用半双工模式，支持自适应HIKVISION，PELCO-P和PELCO-D协议</w:t>
            </w:r>
          </w:p>
          <w:p w14:paraId="1AEB13D0">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接口类型：外甩线</w:t>
            </w:r>
          </w:p>
          <w:p w14:paraId="08D8677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电源输出：DC12 V，100 mA </w:t>
            </w:r>
          </w:p>
          <w:p w14:paraId="05FDAF6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恢复出厂设置：支持RESET按键，客户端或浏览器恢复</w:t>
            </w:r>
          </w:p>
          <w:p w14:paraId="6EDD399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电流及功耗：DC：12 V，1.13 A，最大功耗：13.5 W</w:t>
            </w:r>
          </w:p>
          <w:p w14:paraId="5D6E69C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PoE：IEEE 802.3at，Class 4，最大功耗：15.7 W</w:t>
            </w:r>
          </w:p>
          <w:p w14:paraId="14984754">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供电方式：DC：12 V ± 20%，支持防反接保护</w:t>
            </w:r>
          </w:p>
          <w:p w14:paraId="2AA1E22B">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PoE：802.3at，Type 2，Class 4</w:t>
            </w:r>
          </w:p>
          <w:p w14:paraId="115FD64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电源接口类型：3芯接口</w:t>
            </w:r>
          </w:p>
          <w:p w14:paraId="4A057523">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启动和工作温湿度：-30 °C~60 °C，湿度小于95%（无凝结）</w:t>
            </w:r>
          </w:p>
          <w:p w14:paraId="0D5EA2FA">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存储温湿度：-30 °C~60 °C，湿度小于95%（无凝结）</w:t>
            </w:r>
          </w:p>
          <w:p w14:paraId="7A663E45">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产品尺寸：181.5 × 102.3 × 89 mm</w:t>
            </w:r>
          </w:p>
          <w:p w14:paraId="5DEDAA59">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包装尺寸：315 × 137 × 141 mm</w:t>
            </w:r>
          </w:p>
          <w:p w14:paraId="43BB22B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设备重量：1110 g</w:t>
            </w:r>
          </w:p>
          <w:p w14:paraId="778DBC0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 带包装重量：1675 g </w:t>
            </w:r>
          </w:p>
          <w:p w14:paraId="3EF663A6">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防护：IP67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382EB">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DAA0E">
            <w:pPr>
              <w:keepNext w:val="0"/>
              <w:keepLines w:val="0"/>
              <w:widowControl/>
              <w:suppressLineNumbers w:val="0"/>
              <w:spacing w:before="0" w:beforeAutospacing="0" w:after="0" w:afterAutospacing="0"/>
              <w:ind w:left="0" w:right="0"/>
              <w:jc w:val="right"/>
              <w:rPr>
                <w:rFonts w:hint="default"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251</w:t>
            </w:r>
          </w:p>
        </w:tc>
      </w:tr>
      <w:tr w14:paraId="553C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3238F">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02498">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合计</w:t>
            </w:r>
          </w:p>
        </w:tc>
        <w:tc>
          <w:tcPr>
            <w:tcW w:w="54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FD78D">
            <w:pPr>
              <w:keepNext w:val="0"/>
              <w:keepLines w:val="0"/>
              <w:suppressLineNumbers w:val="0"/>
              <w:spacing w:before="0" w:beforeAutospacing="0" w:after="0" w:afterAutospacing="0"/>
              <w:ind w:left="0" w:right="0"/>
              <w:rPr>
                <w:rFonts w:hint="eastAsia" w:ascii="宋体" w:hAnsi="宋体" w:eastAsia="宋体" w:cs="宋体"/>
                <w:i w:val="0"/>
                <w:iCs w:val="0"/>
                <w:color w:val="auto"/>
                <w:sz w:val="24"/>
                <w:szCs w:val="24"/>
                <w:highlight w:val="none"/>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D1909">
            <w:pPr>
              <w:keepNext w:val="0"/>
              <w:keepLines w:val="0"/>
              <w:widowControl/>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12E8B">
            <w:pPr>
              <w:keepNext w:val="0"/>
              <w:keepLines w:val="0"/>
              <w:widowControl/>
              <w:suppressLineNumbers w:val="0"/>
              <w:spacing w:before="0" w:beforeAutospacing="0" w:after="0" w:afterAutospacing="0"/>
              <w:ind w:left="0" w:right="0"/>
              <w:jc w:val="right"/>
              <w:rPr>
                <w:rFonts w:hint="default" w:ascii="宋体" w:hAnsi="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3429</w:t>
            </w:r>
          </w:p>
        </w:tc>
      </w:tr>
    </w:tbl>
    <w:p w14:paraId="454CBF09">
      <w:pPr>
        <w:spacing w:line="240" w:lineRule="auto"/>
        <w:jc w:val="left"/>
        <w:outlineLvl w:val="9"/>
        <w:rPr>
          <w:color w:val="auto"/>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814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1301F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1301F9">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5060">
    <w:pPr>
      <w:pBdr>
        <w:bottom w:val="single" w:color="auto" w:sz="4" w:space="0"/>
      </w:pBdr>
      <w:jc w:val="right"/>
      <w:rPr>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pStyle w:val="4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Y2YyOWNlNzFmNzAwMTg3MDgxZThlYmJkYzhlNDYifQ=="/>
  </w:docVars>
  <w:rsids>
    <w:rsidRoot w:val="17BE717B"/>
    <w:rsid w:val="00B03A0F"/>
    <w:rsid w:val="01730582"/>
    <w:rsid w:val="09E16D67"/>
    <w:rsid w:val="0CFD36D0"/>
    <w:rsid w:val="0E3C1CFB"/>
    <w:rsid w:val="0E611762"/>
    <w:rsid w:val="172A51BE"/>
    <w:rsid w:val="17BE717B"/>
    <w:rsid w:val="19EF7E30"/>
    <w:rsid w:val="1BC936AF"/>
    <w:rsid w:val="1D98092E"/>
    <w:rsid w:val="1E221044"/>
    <w:rsid w:val="20E26732"/>
    <w:rsid w:val="247D2708"/>
    <w:rsid w:val="25422B96"/>
    <w:rsid w:val="25D07DA6"/>
    <w:rsid w:val="25F27CCD"/>
    <w:rsid w:val="27914A0E"/>
    <w:rsid w:val="28DA26A7"/>
    <w:rsid w:val="2E600B9F"/>
    <w:rsid w:val="2F9A33B7"/>
    <w:rsid w:val="32F25DBA"/>
    <w:rsid w:val="36493B9A"/>
    <w:rsid w:val="3C2F7DFC"/>
    <w:rsid w:val="3E4B3711"/>
    <w:rsid w:val="3E772758"/>
    <w:rsid w:val="4297794A"/>
    <w:rsid w:val="45464C32"/>
    <w:rsid w:val="477F5373"/>
    <w:rsid w:val="504E6C15"/>
    <w:rsid w:val="5384316F"/>
    <w:rsid w:val="546020E6"/>
    <w:rsid w:val="5B527A35"/>
    <w:rsid w:val="5E8C1087"/>
    <w:rsid w:val="6037262E"/>
    <w:rsid w:val="65D83457"/>
    <w:rsid w:val="66CA3CF3"/>
    <w:rsid w:val="6772532F"/>
    <w:rsid w:val="69E51CDF"/>
    <w:rsid w:val="6F733E53"/>
    <w:rsid w:val="6FBD6DA3"/>
    <w:rsid w:val="74EE0630"/>
    <w:rsid w:val="755A5ECC"/>
    <w:rsid w:val="773E269C"/>
    <w:rsid w:val="78191067"/>
    <w:rsid w:val="7A774EEF"/>
    <w:rsid w:val="7B44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Body Text"/>
    <w:basedOn w:val="1"/>
    <w:next w:val="1"/>
    <w:autoRedefine/>
    <w:qFormat/>
    <w:uiPriority w:val="99"/>
    <w:pPr>
      <w:spacing w:after="120"/>
    </w:pPr>
    <w:rPr>
      <w:rFonts w:ascii="Calibri" w:hAnsi="Calibri"/>
    </w:rPr>
  </w:style>
  <w:style w:type="paragraph" w:styleId="4">
    <w:name w:val="Body Text Indent"/>
    <w:basedOn w:val="1"/>
    <w:autoRedefine/>
    <w:qFormat/>
    <w:uiPriority w:val="0"/>
    <w:pPr>
      <w:spacing w:after="120"/>
      <w:ind w:left="420"/>
    </w:pPr>
    <w:rPr>
      <w:rFonts w:ascii="Calibri" w:hAnsi="Calibri"/>
    </w:rPr>
  </w:style>
  <w:style w:type="paragraph" w:styleId="5">
    <w:name w:val="Block Text"/>
    <w:basedOn w:val="1"/>
    <w:next w:val="1"/>
    <w:autoRedefine/>
    <w:unhideWhenUsed/>
    <w:qFormat/>
    <w:uiPriority w:val="99"/>
    <w:pPr>
      <w:spacing w:after="120"/>
      <w:ind w:left="1440" w:right="1440"/>
    </w:pPr>
  </w:style>
  <w:style w:type="paragraph" w:styleId="6">
    <w:name w:val="Plain Text"/>
    <w:basedOn w:val="1"/>
    <w:qFormat/>
    <w:uiPriority w:val="0"/>
    <w:rPr>
      <w:rFonts w:ascii="宋体" w:hAnsi="Courier New"/>
    </w:rPr>
  </w:style>
  <w:style w:type="paragraph" w:styleId="7">
    <w:name w:val="Body Text Indent 2"/>
    <w:basedOn w:val="1"/>
    <w:semiHidden/>
    <w:unhideWhenUsed/>
    <w:qFormat/>
    <w:uiPriority w:val="99"/>
    <w:pPr>
      <w:spacing w:after="120" w:line="480" w:lineRule="auto"/>
      <w:ind w:left="420" w:leftChars="200"/>
    </w:pPr>
  </w:style>
  <w:style w:type="paragraph" w:styleId="8">
    <w:name w:val="endnote text"/>
    <w:basedOn w:val="1"/>
    <w:semiHidden/>
    <w:unhideWhenUsed/>
    <w:qFormat/>
    <w:uiPriority w:val="99"/>
    <w:rPr>
      <w:sz w:val="20"/>
    </w:rPr>
  </w:style>
  <w:style w:type="paragraph" w:styleId="9">
    <w:name w:val="footer"/>
    <w:basedOn w:val="1"/>
    <w:autoRedefine/>
    <w:qFormat/>
    <w:uiPriority w:val="99"/>
    <w:pPr>
      <w:tabs>
        <w:tab w:val="center" w:pos="4153"/>
        <w:tab w:val="right" w:pos="8306"/>
      </w:tabs>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spacing w:beforeAutospacing="1" w:afterAutospacing="1"/>
      <w:jc w:val="left"/>
    </w:pPr>
    <w:rPr>
      <w:sz w:val="24"/>
    </w:rPr>
  </w:style>
  <w:style w:type="paragraph" w:styleId="12">
    <w:name w:val="Body Text First Indent"/>
    <w:basedOn w:val="3"/>
    <w:next w:val="13"/>
    <w:qFormat/>
    <w:uiPriority w:val="0"/>
    <w:pPr>
      <w:ind w:firstLine="420"/>
    </w:pPr>
    <w:rPr>
      <w:lang w:val="en-US"/>
    </w:rPr>
  </w:style>
  <w:style w:type="paragraph" w:styleId="13">
    <w:name w:val="Body Text First Indent 2"/>
    <w:basedOn w:val="4"/>
    <w:autoRedefine/>
    <w:qFormat/>
    <w:uiPriority w:val="0"/>
    <w:pPr>
      <w:spacing w:line="360" w:lineRule="auto"/>
      <w:ind w:firstLine="420"/>
    </w:pPr>
    <w:rPr>
      <w:color w:val="000000"/>
      <w:sz w:val="20"/>
    </w:rPr>
  </w:style>
  <w:style w:type="table" w:styleId="1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7">
    <w:name w:val="信息标题1"/>
    <w:basedOn w:val="1"/>
    <w:next w:val="18"/>
    <w:qFormat/>
    <w:uiPriority w:val="99"/>
    <w:pPr>
      <w:pBdr>
        <w:top w:val="none" w:color="000000" w:sz="0" w:space="1"/>
        <w:left w:val="none" w:color="000000" w:sz="0" w:space="1"/>
        <w:bottom w:val="none" w:color="000000" w:sz="0" w:space="1"/>
        <w:right w:val="none" w:color="000000" w:sz="0" w:space="1"/>
      </w:pBdr>
      <w:shd w:val="pct20" w:color="auto" w:fill="auto"/>
    </w:pPr>
    <w:rPr>
      <w:rFonts w:ascii="Arial" w:hAnsi="Arial"/>
      <w:color w:val="000000"/>
      <w:szCs w:val="22"/>
    </w:rPr>
  </w:style>
  <w:style w:type="paragraph" w:customStyle="1" w:styleId="18">
    <w:name w:val="正文文本12"/>
    <w:basedOn w:val="1"/>
    <w:next w:val="1"/>
    <w:qFormat/>
    <w:uiPriority w:val="99"/>
    <w:pPr>
      <w:spacing w:after="120"/>
    </w:pPr>
  </w:style>
  <w:style w:type="paragraph" w:customStyle="1" w:styleId="19">
    <w:name w:val="正文1"/>
    <w:basedOn w:val="20"/>
    <w:next w:val="22"/>
    <w:link w:val="34"/>
    <w:autoRedefine/>
    <w:qFormat/>
    <w:uiPriority w:val="0"/>
    <w:pPr>
      <w:adjustRightInd w:val="0"/>
      <w:spacing w:line="360" w:lineRule="atLeast"/>
      <w:jc w:val="left"/>
    </w:pPr>
    <w:rPr>
      <w:rFonts w:hint="eastAsia" w:ascii="宋体" w:hAnsi="Times New Roman" w:eastAsia="宋体" w:cs="Times New Roman"/>
      <w:kern w:val="0"/>
      <w:sz w:val="24"/>
      <w:szCs w:val="20"/>
    </w:rPr>
  </w:style>
  <w:style w:type="paragraph" w:customStyle="1" w:styleId="20">
    <w:name w:val="正文11"/>
    <w:next w:val="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正文文本 21"/>
    <w:basedOn w:val="20"/>
    <w:qFormat/>
    <w:uiPriority w:val="0"/>
    <w:pPr>
      <w:spacing w:after="120" w:line="480" w:lineRule="auto"/>
    </w:pPr>
  </w:style>
  <w:style w:type="paragraph" w:customStyle="1" w:styleId="22">
    <w:name w:val="正文文本缩进1"/>
    <w:basedOn w:val="23"/>
    <w:next w:val="25"/>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customStyle="1" w:styleId="23">
    <w:name w:val="正文1111"/>
    <w:next w:val="2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
    <w:name w:val="标题 211"/>
    <w:basedOn w:val="23"/>
    <w:next w:val="23"/>
    <w:qFormat/>
    <w:uiPriority w:val="0"/>
    <w:pPr>
      <w:keepNext/>
      <w:keepLines/>
      <w:spacing w:before="260" w:after="260" w:line="416" w:lineRule="auto"/>
      <w:outlineLvl w:val="1"/>
    </w:pPr>
    <w:rPr>
      <w:rFonts w:ascii="Calibri Light" w:hAnsi="Calibri Light"/>
      <w:bCs/>
      <w:sz w:val="32"/>
      <w:szCs w:val="32"/>
    </w:rPr>
  </w:style>
  <w:style w:type="paragraph" w:customStyle="1" w:styleId="25">
    <w:name w:val="寄信人地址1"/>
    <w:basedOn w:val="20"/>
    <w:qFormat/>
    <w:uiPriority w:val="0"/>
    <w:rPr>
      <w:rFonts w:ascii="Arial" w:hAnsi="Arial"/>
    </w:rPr>
  </w:style>
  <w:style w:type="paragraph" w:customStyle="1" w:styleId="26">
    <w:name w:val="正文111"/>
    <w:next w:val="27"/>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7">
    <w:name w:val="正文首行缩进11"/>
    <w:basedOn w:val="28"/>
    <w:qFormat/>
    <w:uiPriority w:val="0"/>
    <w:pPr>
      <w:ind w:firstLine="420"/>
    </w:pPr>
    <w:rPr>
      <w:rFonts w:ascii="仿宋_GB2312" w:eastAsia="仿宋_GB2312"/>
      <w:sz w:val="30"/>
      <w:szCs w:val="30"/>
    </w:rPr>
  </w:style>
  <w:style w:type="paragraph" w:customStyle="1" w:styleId="28">
    <w:name w:val="正文文本11"/>
    <w:basedOn w:val="20"/>
    <w:next w:val="1"/>
    <w:qFormat/>
    <w:uiPriority w:val="99"/>
    <w:pPr>
      <w:spacing w:after="120"/>
    </w:pPr>
    <w:rPr>
      <w:rFonts w:ascii="Calibri" w:hAnsi="Calibri"/>
    </w:rPr>
  </w:style>
  <w:style w:type="paragraph" w:customStyle="1" w:styleId="29">
    <w:name w:val="文本块1"/>
    <w:basedOn w:val="19"/>
    <w:autoRedefine/>
    <w:qFormat/>
    <w:uiPriority w:val="0"/>
    <w:pPr>
      <w:ind w:left="420" w:right="33"/>
      <w:jc w:val="left"/>
    </w:pPr>
    <w:rPr>
      <w:sz w:val="24"/>
      <w:szCs w:val="20"/>
    </w:rPr>
  </w:style>
  <w:style w:type="paragraph" w:customStyle="1" w:styleId="30">
    <w:name w:val="正文文本1"/>
    <w:basedOn w:val="19"/>
    <w:next w:val="31"/>
    <w:qFormat/>
    <w:uiPriority w:val="0"/>
    <w:pPr>
      <w:spacing w:after="120"/>
    </w:pPr>
    <w:rPr>
      <w:rFonts w:ascii="Calibri" w:hAnsi="Calibri"/>
    </w:rPr>
  </w:style>
  <w:style w:type="paragraph" w:customStyle="1" w:styleId="31">
    <w:name w:val="正文12"/>
    <w:next w:val="30"/>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32">
    <w:name w:val="脚注文本1"/>
    <w:basedOn w:val="19"/>
    <w:next w:val="33"/>
    <w:autoRedefine/>
    <w:qFormat/>
    <w:uiPriority w:val="0"/>
    <w:pPr>
      <w:jc w:val="left"/>
    </w:pPr>
    <w:rPr>
      <w:rFonts w:ascii="宋体" w:eastAsia="Times New Roman"/>
      <w:sz w:val="18"/>
      <w:szCs w:val="18"/>
    </w:rPr>
  </w:style>
  <w:style w:type="paragraph" w:customStyle="1" w:styleId="33">
    <w:name w:val="索引 51"/>
    <w:basedOn w:val="19"/>
    <w:next w:val="19"/>
    <w:autoRedefine/>
    <w:qFormat/>
    <w:uiPriority w:val="0"/>
    <w:pPr>
      <w:ind w:left="798"/>
      <w:jc w:val="left"/>
    </w:pPr>
    <w:rPr>
      <w:rFonts w:ascii="Calibri" w:hAnsi="Calibri"/>
    </w:rPr>
  </w:style>
  <w:style w:type="character" w:customStyle="1" w:styleId="34">
    <w:name w:val="NormalCharacter"/>
    <w:link w:val="19"/>
    <w:autoRedefine/>
    <w:semiHidden/>
    <w:qFormat/>
    <w:uiPriority w:val="0"/>
    <w:rPr>
      <w:rFonts w:hint="eastAsia" w:ascii="宋体" w:hAnsi="Times New Roman" w:eastAsia="宋体" w:cs="Times New Roman"/>
      <w:kern w:val="0"/>
      <w:sz w:val="24"/>
      <w:szCs w:val="20"/>
    </w:rPr>
  </w:style>
  <w:style w:type="paragraph" w:customStyle="1" w:styleId="35">
    <w:name w:val="BodyText1I2"/>
    <w:basedOn w:val="36"/>
    <w:autoRedefine/>
    <w:qFormat/>
    <w:uiPriority w:val="0"/>
    <w:pPr>
      <w:widowControl/>
      <w:spacing w:line="360" w:lineRule="auto"/>
      <w:ind w:firstLine="420"/>
    </w:pPr>
    <w:rPr>
      <w:rFonts w:ascii="宋体" w:hAnsi="宋体" w:cstheme="minorBidi"/>
      <w:sz w:val="20"/>
      <w:szCs w:val="20"/>
    </w:rPr>
  </w:style>
  <w:style w:type="paragraph" w:customStyle="1" w:styleId="36">
    <w:name w:val="BodyTextIndent"/>
    <w:basedOn w:val="1"/>
    <w:next w:val="37"/>
    <w:autoRedefine/>
    <w:qFormat/>
    <w:uiPriority w:val="0"/>
    <w:pPr>
      <w:spacing w:after="120"/>
      <w:ind w:left="420"/>
    </w:pPr>
  </w:style>
  <w:style w:type="paragraph" w:customStyle="1" w:styleId="37">
    <w:name w:val="EnvelopeReturn"/>
    <w:basedOn w:val="1"/>
    <w:autoRedefine/>
    <w:qFormat/>
    <w:uiPriority w:val="0"/>
    <w:rPr>
      <w:rFonts w:ascii="Arial" w:hAnsi="Arial"/>
    </w:rPr>
  </w:style>
  <w:style w:type="paragraph" w:customStyle="1" w:styleId="38">
    <w:name w:val="首行缩进"/>
    <w:basedOn w:val="1"/>
    <w:next w:val="1"/>
    <w:autoRedefine/>
    <w:qFormat/>
    <w:uiPriority w:val="0"/>
    <w:pPr>
      <w:spacing w:line="360" w:lineRule="auto"/>
      <w:ind w:firstLine="480"/>
    </w:pPr>
    <w:rPr>
      <w:rFonts w:ascii="宋体" w:hAnsi="宋体" w:cs="宋体"/>
      <w:kern w:val="0"/>
      <w:sz w:val="24"/>
    </w:rPr>
  </w:style>
  <w:style w:type="paragraph" w:customStyle="1" w:styleId="39">
    <w:name w:val="Default"/>
    <w:next w:val="1"/>
    <w:qFormat/>
    <w:uiPriority w:val="0"/>
    <w:pPr>
      <w:widowControl w:val="0"/>
    </w:pPr>
    <w:rPr>
      <w:rFonts w:ascii="宋体" w:hAnsi="Times New Roman" w:eastAsia="宋体" w:cs="Times New Roman"/>
      <w:color w:val="000000"/>
      <w:sz w:val="24"/>
      <w:szCs w:val="24"/>
      <w:lang w:val="en-US" w:eastAsia="zh-CN" w:bidi="ar-SA"/>
    </w:rPr>
  </w:style>
  <w:style w:type="paragraph" w:customStyle="1" w:styleId="40">
    <w:name w:val="图片居中"/>
    <w:basedOn w:val="6"/>
    <w:qFormat/>
    <w:uiPriority w:val="0"/>
    <w:pPr>
      <w:spacing w:after="50"/>
      <w:jc w:val="center"/>
    </w:pPr>
    <w:rPr>
      <w:rFonts w:cs="Courier New"/>
      <w:sz w:val="24"/>
      <w:szCs w:val="21"/>
    </w:rPr>
  </w:style>
  <w:style w:type="paragraph" w:customStyle="1" w:styleId="41">
    <w:name w:val="正文表标题"/>
    <w:next w:val="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styleId="42">
    <w:name w:val="List Paragraph"/>
    <w:basedOn w:val="1"/>
    <w:next w:val="8"/>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6712</Words>
  <Characters>7689</Characters>
  <Lines>0</Lines>
  <Paragraphs>0</Paragraphs>
  <TotalTime>2</TotalTime>
  <ScaleCrop>false</ScaleCrop>
  <LinksUpToDate>false</LinksUpToDate>
  <CharactersWithSpaces>7811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2022-11-21T08:38:00Z</dcterms:created>
  <dc:creator>Ling01</dc:creator>
  <cp:lastModifiedBy>Ling01</cp:lastModifiedBy>
  <cp:lastPrinted>2023-07-12T07:01:00Z</cp:lastPrinted>
  <dcterms:modified xsi:type="dcterms:W3CDTF">2026-03-30T06:22:20Z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5A2999B5FD264E7495950748E3244E38</vt:lpwstr>
  </property>
  <property fmtid="{D5CDD505-2E9C-101B-9397-08002B2CF9AE}" pid="4" name="KSOTemplateDocerSaveRecord">
    <vt:lpwstr>eyJoZGlkIjoiMWYzY2YyOWNlNzFmNzAwMTg3MDgxZThlYmJkYzhlNDYiLCJ1c2VySWQiOiIxMTQwNTc1MTUwIn0=</vt:lpwstr>
  </property>
</Properties>
</file>