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rPr>
          <w:rFonts w:hint="eastAsia" w:ascii="宋体" w:hAnsi="宋体" w:eastAsia="宋体" w:cs="宋体"/>
          <w:color w:val="auto"/>
          <w:spacing w:val="76"/>
          <w:sz w:val="144"/>
          <w:szCs w:val="24"/>
          <w:highlight w:val="none"/>
        </w:rPr>
      </w:pPr>
      <w:r>
        <w:rPr>
          <w:rFonts w:hint="eastAsia" w:ascii="宋体" w:hAnsi="宋体" w:eastAsia="宋体" w:cs="宋体"/>
          <w:color w:val="auto"/>
          <w:spacing w:val="76"/>
          <w:sz w:val="144"/>
          <w:szCs w:val="24"/>
          <w:highlight w:val="none"/>
        </w:rPr>
        <w:t xml:space="preserve">招</w:t>
      </w:r>
      <w:r/>
    </w:p>
    <w:p>
      <w:pPr>
        <w:jc w:val="center"/>
        <w:rPr>
          <w:rFonts w:hint="eastAsia" w:ascii="宋体" w:hAnsi="宋体" w:eastAsia="宋体" w:cs="宋体"/>
          <w:color w:val="auto"/>
          <w:spacing w:val="76"/>
          <w:sz w:val="144"/>
          <w:szCs w:val="24"/>
          <w:highlight w:val="none"/>
        </w:rPr>
      </w:pPr>
      <w:r>
        <w:rPr>
          <w:rFonts w:hint="eastAsia" w:ascii="宋体" w:hAnsi="宋体" w:eastAsia="宋体" w:cs="宋体"/>
          <w:color w:val="auto"/>
          <w:spacing w:val="76"/>
          <w:sz w:val="144"/>
          <w:szCs w:val="24"/>
          <w:highlight w:val="none"/>
        </w:rPr>
        <w:t xml:space="preserve">标</w:t>
      </w:r>
      <w:r/>
    </w:p>
    <w:p>
      <w:pPr>
        <w:jc w:val="center"/>
        <w:rPr>
          <w:rFonts w:hint="eastAsia" w:ascii="宋体" w:hAnsi="宋体" w:eastAsia="宋体" w:cs="宋体"/>
          <w:color w:val="auto"/>
          <w:spacing w:val="76"/>
          <w:sz w:val="144"/>
          <w:szCs w:val="24"/>
          <w:highlight w:val="none"/>
        </w:rPr>
      </w:pPr>
      <w:r>
        <w:rPr>
          <w:rFonts w:hint="eastAsia" w:ascii="宋体" w:hAnsi="宋体" w:eastAsia="宋体" w:cs="宋体"/>
          <w:color w:val="auto"/>
          <w:spacing w:val="76"/>
          <w:sz w:val="144"/>
          <w:szCs w:val="24"/>
          <w:highlight w:val="none"/>
        </w:rPr>
        <w:t xml:space="preserve">文</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pacing w:val="76"/>
          <w:sz w:val="144"/>
          <w:szCs w:val="24"/>
          <w:highlight w:val="none"/>
        </w:rPr>
        <w:t xml:space="preserve">件</w:t>
      </w:r>
      <w:r/>
    </w:p>
    <w:p>
      <w:pPr>
        <w:ind w:firstLine="21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1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900"/>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lang w:eastAsia="zh-CN"/>
        </w:rPr>
        <w:t xml:space="preserve">项目编号：JSZC-320312-BHZX-G2025-0001</w:t>
      </w:r>
      <w:r/>
    </w:p>
    <w:p>
      <w:pPr>
        <w:ind w:firstLine="900"/>
        <w:keepLines w:val="0"/>
        <w:keepNext w:val="0"/>
        <w:pageBreakBefore w:val="0"/>
        <w:spacing w:line="360" w:lineRule="auto"/>
        <w:widowControl w:val="off"/>
        <w:rPr>
          <w:rFonts w:hint="eastAsia" w:ascii="宋体" w:hAnsi="宋体" w:cs="宋体"/>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铜山</w:t>
      </w:r>
      <w:r>
        <w:rPr>
          <w:rFonts w:hint="eastAsia" w:ascii="宋体" w:hAnsi="宋体" w:cs="宋体"/>
          <w:color w:val="auto"/>
          <w:sz w:val="30"/>
          <w:szCs w:val="30"/>
          <w:highlight w:val="none"/>
          <w:lang w:eastAsia="zh-CN"/>
        </w:rPr>
        <w:t xml:space="preserve">区郑集镇农村生活垃圾分类运营</w:t>
      </w:r>
      <w:r/>
    </w:p>
    <w:p>
      <w:pPr>
        <w:ind w:firstLine="2484"/>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lang w:eastAsia="zh-CN"/>
        </w:rPr>
        <w:t xml:space="preserve">市场化服务项目（设备物资采购）</w:t>
      </w:r>
      <w:r/>
    </w:p>
    <w:p>
      <w:pPr>
        <w:ind w:firstLine="900"/>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徐州市铜山区郑集镇人民政府</w:t>
      </w:r>
      <w:r>
        <w:rPr>
          <w:rFonts w:hint="eastAsia" w:ascii="宋体" w:hAnsi="宋体" w:eastAsia="宋体" w:cs="宋体"/>
          <w:color w:val="auto"/>
          <w:sz w:val="30"/>
          <w:szCs w:val="30"/>
          <w:highlight w:val="none"/>
          <w:lang w:eastAsia="zh-CN"/>
        </w:rPr>
        <w:t xml:space="preserve"> </w:t>
      </w:r>
      <w:r/>
    </w:p>
    <w:p>
      <w:pPr>
        <w:jc w:val="both"/>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采购代理机构：</w:t>
      </w:r>
      <w:r>
        <w:rPr>
          <w:rFonts w:hint="eastAsia" w:ascii="宋体" w:hAnsi="宋体" w:cs="宋体"/>
          <w:color w:val="auto"/>
          <w:sz w:val="30"/>
          <w:szCs w:val="30"/>
          <w:highlight w:val="none"/>
          <w:lang w:eastAsia="zh-CN"/>
        </w:rPr>
        <w:t xml:space="preserve">江苏博宏工程咨询有限公司</w:t>
      </w:r>
      <w:r/>
    </w:p>
    <w:p>
      <w:pPr>
        <w:pStyle w:val="707"/>
        <w:ind w:firstLine="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w:t>
      </w:r>
      <w:r>
        <w:rPr>
          <w:rFonts w:hint="eastAsia" w:ascii="宋体" w:hAnsi="宋体" w:eastAsia="宋体" w:cs="宋体"/>
          <w:color w:val="auto"/>
          <w:sz w:val="30"/>
          <w:szCs w:val="30"/>
          <w:highlight w:val="none"/>
          <w:lang w:eastAsia="zh-CN"/>
        </w:rPr>
        <w:t xml:space="preserve">〇</w:t>
      </w:r>
      <w:r>
        <w:rPr>
          <w:rFonts w:hint="eastAsia" w:ascii="宋体" w:hAnsi="宋体" w:eastAsia="宋体" w:cs="宋体"/>
          <w:color w:val="auto"/>
          <w:sz w:val="30"/>
          <w:szCs w:val="30"/>
          <w:highlight w:val="none"/>
        </w:rPr>
        <w:t xml:space="preserve">二</w:t>
      </w:r>
      <w:r>
        <w:rPr>
          <w:rFonts w:hint="eastAsia" w:ascii="宋体" w:hAnsi="宋体" w:cs="宋体"/>
          <w:color w:val="auto"/>
          <w:sz w:val="30"/>
          <w:szCs w:val="30"/>
          <w:highlight w:val="none"/>
          <w:lang w:val="en-US" w:eastAsia="zh-CN"/>
        </w:rPr>
        <w:t xml:space="preserve">六</w:t>
      </w:r>
      <w:r>
        <w:rPr>
          <w:rFonts w:hint="eastAsia" w:ascii="宋体" w:hAnsi="宋体" w:eastAsia="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一</w:t>
      </w:r>
      <w:r>
        <w:rPr>
          <w:rFonts w:hint="eastAsia" w:ascii="宋体" w:hAnsi="宋体" w:eastAsia="宋体" w:cs="宋体"/>
          <w:color w:val="auto"/>
          <w:sz w:val="30"/>
          <w:szCs w:val="30"/>
          <w:highlight w:val="none"/>
        </w:rPr>
        <w:t xml:space="preserve">月</w:t>
      </w:r>
      <w:r/>
    </w:p>
    <w:p>
      <w:pPr>
        <w:pStyle w:val="707"/>
        <w:ind w:firstLine="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pStyle w:val="707"/>
        <w:ind w:firstLine="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pStyle w:val="707"/>
        <w:ind w:firstLine="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目 录</w:t>
      </w:r>
      <w:r/>
    </w:p>
    <w:p>
      <w:pPr>
        <w:jc w:val="center"/>
        <w:spacing w:line="520" w:lineRule="exact"/>
        <w:rPr>
          <w:rFonts w:hint="eastAsia" w:ascii="宋体" w:hAnsi="宋体" w:eastAsia="宋体" w:cs="宋体"/>
          <w:b/>
          <w:color w:val="auto"/>
          <w:sz w:val="44"/>
          <w:szCs w:val="44"/>
          <w:highlight w:val="none"/>
        </w:rPr>
      </w:pPr>
      <w:r/>
      <w:bookmarkStart w:id="0" w:name="_Toc522790130"/>
      <w:r/>
      <w:r/>
    </w:p>
    <w:p>
      <w:pPr>
        <w:jc w:val="center"/>
        <w:spacing w:line="5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41"/>
        <w:ind w:firstLine="602"/>
        <w:keepLines w:val="0"/>
        <w:keepNext w:val="0"/>
        <w:pageBreakBefore w:val="0"/>
        <w:spacing w:line="360" w:lineRule="auto"/>
        <w:widowControl w:val="off"/>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fldChar w:fldCharType="begin"/>
      </w:r>
      <w:r>
        <w:rPr>
          <w:rFonts w:hint="eastAsia" w:ascii="宋体" w:hAnsi="宋体" w:eastAsia="宋体" w:cs="宋体"/>
          <w:b/>
          <w:color w:val="auto"/>
          <w:sz w:val="30"/>
          <w:szCs w:val="30"/>
          <w:highlight w:val="none"/>
        </w:rPr>
        <w:instrText xml:space="preserve"> TOC \o "1-3" \h \z \u </w:instrText>
      </w:r>
      <w:r>
        <w:rPr>
          <w:rFonts w:hint="eastAsia" w:ascii="宋体" w:hAnsi="宋体" w:eastAsia="宋体" w:cs="宋体"/>
          <w:b/>
          <w:color w:val="auto"/>
          <w:sz w:val="30"/>
          <w:szCs w:val="30"/>
          <w:highlight w:val="none"/>
        </w:rPr>
        <w:fldChar w:fldCharType="separate"/>
      </w:r>
      <w:r>
        <w:rPr>
          <w:rFonts w:hint="eastAsia" w:ascii="宋体" w:hAnsi="宋体" w:eastAsia="宋体" w:cs="宋体"/>
          <w:color w:val="auto"/>
          <w:sz w:val="30"/>
          <w:szCs w:val="30"/>
          <w:highlight w:val="none"/>
        </w:rPr>
        <w:fldChar w:fldCharType="begin"/>
      </w:r>
      <w:r>
        <w:rPr>
          <w:rStyle w:val="884"/>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"_Toc523404695"</w:instrText>
      </w:r>
      <w:r>
        <w:rPr>
          <w:rStyle w:val="884"/>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884"/>
          <w:rFonts w:hint="eastAsia" w:ascii="宋体" w:hAnsi="宋体" w:eastAsia="宋体" w:cs="宋体"/>
          <w:color w:val="auto"/>
          <w:sz w:val="30"/>
          <w:szCs w:val="30"/>
          <w:highlight w:val="none"/>
        </w:rPr>
        <w:t xml:space="preserve">第一章  投标邀请</w:t>
      </w:r>
      <w:r>
        <w:rPr>
          <w:rFonts w:hint="eastAsia" w:ascii="宋体" w:hAnsi="宋体" w:eastAsia="宋体" w:cs="宋体"/>
          <w:color w:val="auto"/>
          <w:sz w:val="30"/>
          <w:szCs w:val="30"/>
          <w:highlight w:val="none"/>
        </w:rPr>
        <w:fldChar w:fldCharType="end"/>
      </w:r>
      <w:r/>
    </w:p>
    <w:p>
      <w:pPr>
        <w:pStyle w:val="941"/>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Style w:val="884"/>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"_Toc523404696"</w:instrText>
      </w:r>
      <w:r>
        <w:rPr>
          <w:rStyle w:val="884"/>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884"/>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941"/>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Style w:val="884"/>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"_Toc523404697"</w:instrText>
      </w:r>
      <w:r>
        <w:rPr>
          <w:rStyle w:val="884"/>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884"/>
          <w:rFonts w:hint="eastAsia" w:ascii="宋体" w:hAnsi="宋体" w:eastAsia="宋体" w:cs="宋体"/>
          <w:color w:val="auto"/>
          <w:sz w:val="30"/>
          <w:szCs w:val="30"/>
          <w:highlight w:val="none"/>
        </w:rPr>
        <w:t xml:space="preserve">第三章  投标资料表</w:t>
      </w:r>
      <w:r>
        <w:rPr>
          <w:rFonts w:hint="eastAsia" w:ascii="宋体" w:hAnsi="宋体" w:eastAsia="宋体" w:cs="宋体"/>
          <w:color w:val="auto"/>
          <w:sz w:val="30"/>
          <w:szCs w:val="30"/>
          <w:highlight w:val="none"/>
        </w:rPr>
        <w:fldChar w:fldCharType="end"/>
      </w:r>
      <w:r/>
    </w:p>
    <w:p>
      <w:pPr>
        <w:pStyle w:val="941"/>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Style w:val="884"/>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"_Toc523404698"</w:instrText>
      </w:r>
      <w:r>
        <w:rPr>
          <w:rStyle w:val="884"/>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884"/>
          <w:rFonts w:hint="eastAsia" w:ascii="宋体" w:hAnsi="宋体" w:eastAsia="宋体" w:cs="宋体"/>
          <w:color w:val="auto"/>
          <w:sz w:val="30"/>
          <w:szCs w:val="30"/>
          <w:highlight w:val="none"/>
        </w:rPr>
        <w:t xml:space="preserve">第四章  评标标准</w:t>
      </w:r>
      <w:r>
        <w:rPr>
          <w:rFonts w:hint="eastAsia" w:ascii="宋体" w:hAnsi="宋体" w:eastAsia="宋体" w:cs="宋体"/>
          <w:color w:val="auto"/>
          <w:sz w:val="30"/>
          <w:szCs w:val="30"/>
          <w:highlight w:val="none"/>
        </w:rPr>
        <w:fldChar w:fldCharType="end"/>
      </w:r>
      <w:r/>
    </w:p>
    <w:p>
      <w:pPr>
        <w:pStyle w:val="941"/>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fldChar w:fldCharType="begin"/>
      </w:r>
      <w:r>
        <w:rPr>
          <w:rStyle w:val="884"/>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"_Toc523404699"</w:instrText>
      </w:r>
      <w:r>
        <w:rPr>
          <w:rStyle w:val="884"/>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884"/>
          <w:rFonts w:hint="eastAsia" w:ascii="宋体" w:hAnsi="宋体" w:eastAsia="宋体" w:cs="宋体"/>
          <w:color w:val="auto"/>
          <w:sz w:val="30"/>
          <w:szCs w:val="30"/>
          <w:highlight w:val="none"/>
        </w:rPr>
        <w:t xml:space="preserve">第五章  拟签订的合同文本</w:t>
      </w:r>
      <w:r>
        <w:rPr>
          <w:rFonts w:hint="eastAsia" w:ascii="宋体" w:hAnsi="宋体" w:eastAsia="宋体" w:cs="宋体"/>
          <w:color w:val="auto"/>
          <w:sz w:val="30"/>
          <w:szCs w:val="30"/>
          <w:highlight w:val="none"/>
        </w:rPr>
        <w:fldChar w:fldCharType="end"/>
      </w:r>
      <w:r/>
    </w:p>
    <w:p>
      <w:pPr>
        <w:pStyle w:val="941"/>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Style w:val="884"/>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"_Toc523404700"</w:instrText>
      </w:r>
      <w:r>
        <w:rPr>
          <w:rStyle w:val="884"/>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884"/>
          <w:rFonts w:hint="eastAsia" w:ascii="宋体" w:hAnsi="宋体" w:eastAsia="宋体" w:cs="宋体"/>
          <w:color w:val="auto"/>
          <w:sz w:val="30"/>
          <w:szCs w:val="30"/>
          <w:highlight w:val="none"/>
        </w:rPr>
        <w:t xml:space="preserve">第六章  采购需求</w:t>
      </w:r>
      <w:r>
        <w:rPr>
          <w:rFonts w:hint="eastAsia" w:ascii="宋体" w:hAnsi="宋体" w:eastAsia="宋体" w:cs="宋体"/>
          <w:color w:val="auto"/>
          <w:sz w:val="30"/>
          <w:szCs w:val="30"/>
          <w:highlight w:val="none"/>
        </w:rPr>
        <w:fldChar w:fldCharType="end"/>
      </w:r>
      <w:r/>
    </w:p>
    <w:p>
      <w:pPr>
        <w:pStyle w:val="941"/>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fldChar w:fldCharType="begin"/>
      </w:r>
      <w:r>
        <w:rPr>
          <w:rStyle w:val="884"/>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"_Toc523404701"</w:instrText>
      </w:r>
      <w:r>
        <w:rPr>
          <w:rStyle w:val="884"/>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884"/>
          <w:rFonts w:hint="eastAsia" w:ascii="宋体" w:hAnsi="宋体" w:eastAsia="宋体" w:cs="宋体"/>
          <w:color w:val="auto"/>
          <w:sz w:val="30"/>
          <w:szCs w:val="30"/>
          <w:highlight w:val="none"/>
        </w:rPr>
        <w:t xml:space="preserve">第七章  投标文件相关格</w:t>
      </w:r>
      <w:bookmarkStart w:id="1" w:name="_Hlt532911771"/>
      <w:r/>
      <w:bookmarkStart w:id="2" w:name="_Hlt532911772"/>
      <w:r>
        <w:rPr>
          <w:rStyle w:val="884"/>
          <w:rFonts w:hint="eastAsia" w:ascii="宋体" w:hAnsi="宋体" w:eastAsia="宋体" w:cs="宋体"/>
          <w:color w:val="auto"/>
          <w:sz w:val="30"/>
          <w:szCs w:val="30"/>
          <w:highlight w:val="none"/>
        </w:rPr>
        <w:t xml:space="preserve">式</w:t>
      </w:r>
      <w:bookmarkEnd w:id="1"/>
      <w:r/>
      <w:bookmarkEnd w:id="2"/>
      <w:r>
        <w:rPr>
          <w:rFonts w:hint="eastAsia" w:ascii="宋体" w:hAnsi="宋体" w:eastAsia="宋体" w:cs="宋体"/>
          <w:color w:val="auto"/>
          <w:sz w:val="30"/>
          <w:szCs w:val="30"/>
          <w:highlight w:val="none"/>
        </w:rPr>
        <w:fldChar w:fldCharType="end"/>
      </w:r>
      <w:r/>
    </w:p>
    <w:p>
      <w:pPr>
        <w:ind w:firstLine="602"/>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30"/>
          <w:szCs w:val="30"/>
          <w:highlight w:val="none"/>
        </w:rPr>
        <w:fldChar w:fldCharType="end"/>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both"/>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br w:type="page" w:clear="all"/>
      </w:r>
      <w:r>
        <w:rPr>
          <w:rFonts w:hint="eastAsia" w:ascii="宋体" w:hAnsi="宋体" w:cs="宋体"/>
          <w:b/>
          <w:color w:val="auto"/>
          <w:sz w:val="44"/>
          <w:szCs w:val="44"/>
          <w:highlight w:val="none"/>
          <w:lang w:eastAsia="zh-CN"/>
        </w:rPr>
        <w:t xml:space="preserve">徐州市铜山区郑集镇人民政府</w:t>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铜山区郑集镇农村生活垃圾分类运营市场化服务项目（设备物资采购）</w:t>
      </w:r>
      <w:r>
        <w:rPr>
          <w:rFonts w:hint="eastAsia" w:ascii="宋体" w:hAnsi="宋体" w:eastAsia="宋体" w:cs="宋体"/>
          <w:b/>
          <w:color w:val="auto"/>
          <w:sz w:val="44"/>
          <w:szCs w:val="44"/>
          <w:highlight w:val="none"/>
        </w:rPr>
        <w:t xml:space="preserve">项目》</w:t>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招标文件</w:t>
      </w:r>
      <w:r>
        <w:rPr>
          <w:rFonts w:hint="eastAsia" w:ascii="宋体" w:hAnsi="宋体" w:eastAsia="宋体" w:cs="宋体"/>
          <w:b/>
          <w:color w:val="auto"/>
          <w:sz w:val="30"/>
          <w:szCs w:val="30"/>
          <w:highlight w:val="none"/>
        </w:rPr>
        <w:t xml:space="preserve"> </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第二章，投标人须知</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第三章，投标资料表</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第四章，评标标准</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第五章，拟签订的合同文本</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第六章，采购需求</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第七章，投标文件相关格式。</w:t>
      </w:r>
      <w:r/>
    </w:p>
    <w:p>
      <w:pPr>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5"/>
        <w:spacing w:line="520" w:lineRule="exact"/>
        <w:rPr>
          <w:rFonts w:hint="eastAsia" w:ascii="宋体" w:hAnsi="宋体" w:eastAsia="宋体" w:cs="宋体"/>
          <w:color w:val="auto"/>
          <w:highlight w:val="none"/>
        </w:rPr>
      </w:pPr>
      <w:r/>
      <w:bookmarkStart w:id="3" w:name="_Toc523404695"/>
      <w:r>
        <w:rPr>
          <w:rFonts w:hint="eastAsia" w:ascii="宋体" w:hAnsi="宋体" w:eastAsia="宋体" w:cs="宋体"/>
          <w:color w:val="auto"/>
          <w:highlight w:val="none"/>
        </w:rPr>
        <w:t xml:space="preserve">第一章  投标邀请</w:t>
      </w:r>
      <w:bookmarkEnd w:id="3"/>
      <w:r/>
      <w:r/>
    </w:p>
    <w:p>
      <w:pPr>
        <w:jc w:val="center"/>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520" w:lineRule="exact"/>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eastAsia="zh-CN"/>
        </w:rPr>
        <w:t xml:space="preserve">江苏博宏工程咨询有限公司</w:t>
      </w:r>
      <w:r>
        <w:rPr>
          <w:rFonts w:hint="eastAsia" w:ascii="宋体" w:hAnsi="宋体" w:eastAsia="宋体" w:cs="宋体"/>
          <w:color w:val="auto"/>
          <w:sz w:val="30"/>
          <w:szCs w:val="30"/>
          <w:highlight w:val="none"/>
        </w:rPr>
        <w:t xml:space="preserve">对</w:t>
      </w:r>
      <w:r>
        <w:rPr>
          <w:rFonts w:hint="eastAsia" w:ascii="宋体" w:hAnsi="宋体" w:cs="宋体"/>
          <w:color w:val="auto"/>
          <w:sz w:val="30"/>
          <w:szCs w:val="30"/>
          <w:highlight w:val="none"/>
          <w:lang w:eastAsia="zh-CN"/>
        </w:rPr>
        <w:t xml:space="preserve">徐州市铜山区郑集镇人民政府</w:t>
      </w:r>
      <w:r>
        <w:rPr>
          <w:rFonts w:hint="eastAsia" w:ascii="宋体" w:hAnsi="宋体" w:eastAsia="宋体" w:cs="宋体"/>
          <w:color w:val="auto"/>
          <w:sz w:val="30"/>
          <w:szCs w:val="30"/>
          <w:highlight w:val="none"/>
        </w:rPr>
        <w:t xml:space="preserve">“</w:t>
      </w:r>
      <w:r>
        <w:rPr>
          <w:rFonts w:hint="eastAsia" w:ascii="宋体" w:hAnsi="宋体" w:cs="宋体"/>
          <w:color w:val="auto"/>
          <w:sz w:val="30"/>
          <w:szCs w:val="30"/>
          <w:highlight w:val="none"/>
          <w:lang w:eastAsia="zh-CN"/>
        </w:rPr>
        <w:t xml:space="preserve">铜山区郑集镇农村生活垃圾分类运营市场化服务项目（设备物资采购）</w:t>
      </w:r>
      <w:r>
        <w:rPr>
          <w:rFonts w:hint="eastAsia" w:ascii="宋体" w:hAnsi="宋体" w:eastAsia="宋体" w:cs="宋体"/>
          <w:color w:val="auto"/>
          <w:sz w:val="30"/>
          <w:szCs w:val="30"/>
          <w:highlight w:val="none"/>
        </w:rPr>
        <w:t xml:space="preserve">”进行公开招标采购，现邀请符合相关条件的供应商投标。</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一、项目名称和项目编号</w:t>
      </w:r>
      <w:r/>
    </w:p>
    <w:p>
      <w:pPr>
        <w:ind w:firstLine="600"/>
        <w:spacing w:line="520" w:lineRule="exact"/>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一)项目名称：</w:t>
      </w:r>
      <w:r>
        <w:rPr>
          <w:rFonts w:hint="eastAsia" w:ascii="宋体" w:hAnsi="宋体" w:cs="宋体"/>
          <w:color w:val="auto"/>
          <w:sz w:val="30"/>
          <w:szCs w:val="30"/>
          <w:highlight w:val="none"/>
          <w:lang w:eastAsia="zh-CN"/>
        </w:rPr>
        <w:t xml:space="preserve">铜山区郑集镇农村生活垃圾分类运营市场化服务项目（设备物资采购）</w:t>
      </w:r>
      <w:r/>
    </w:p>
    <w:p>
      <w:pPr>
        <w:ind w:firstLine="600"/>
        <w:spacing w:line="520" w:lineRule="exact"/>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二)</w:t>
      </w:r>
      <w:r>
        <w:rPr>
          <w:rFonts w:hint="eastAsia" w:ascii="宋体" w:hAnsi="宋体" w:cs="宋体"/>
          <w:color w:val="auto"/>
          <w:sz w:val="30"/>
          <w:szCs w:val="30"/>
          <w:highlight w:val="none"/>
          <w:lang w:eastAsia="zh-CN"/>
        </w:rPr>
        <w:t xml:space="preserve">项目编号：JSZC-320312-BHZX-G2025-0001</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二、对投标人的资格要求</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详见本项目公开招标公告。</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三、获取招标文件</w:t>
      </w:r>
      <w:bookmarkEnd w:id="0"/>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（一）潜在投标人访问电子招标投标交易平台的网络地址和方法：</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bookmarkStart w:id="4" w:name="OLE_LINK1"/>
      <w:r>
        <w:rPr>
          <w:rFonts w:hint="eastAsia" w:ascii="宋体" w:hAnsi="宋体" w:eastAsia="宋体" w:cs="宋体"/>
          <w:color w:val="auto"/>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（3）“CA数字证书”的获取：</w:t>
      </w:r>
      <w:r/>
    </w:p>
    <w:p>
      <w:pPr>
        <w:ind w:firstLine="726"/>
        <w:jc w:val="left"/>
        <w:keepLines w:val="0"/>
        <w:keepNext w:val="0"/>
        <w:pageBreakBefore w:val="0"/>
        <w:spacing w:line="519" w:lineRule="atLeast"/>
        <w:widowControl w:val="off"/>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w:t>
      </w:r>
      <w:r>
        <w:rPr>
          <w:rFonts w:hint="eastAsia" w:ascii="宋体" w:hAnsi="宋体" w:eastAsia="宋体" w:cs="宋体"/>
          <w:color w:val="auto"/>
          <w:sz w:val="30"/>
          <w:highlight w:val="none"/>
          <w:lang w:val="en-US" w:eastAsia="zh-CN"/>
        </w:rPr>
        <w:t xml:space="preserve">4</w:t>
      </w:r>
      <w:r>
        <w:rPr>
          <w:rFonts w:hint="eastAsia" w:ascii="宋体" w:hAnsi="宋体" w:eastAsia="宋体" w:cs="宋体"/>
          <w:color w:val="auto"/>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（二）采购代理机构将数据电文形式的招标文件加载至电子招标投标交易平台，供潜在投标人下载或者查阅。</w:t>
      </w:r>
      <w:bookmarkEnd w:id="4"/>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w:t>
      </w:r>
      <w:r>
        <w:rPr>
          <w:rFonts w:hint="eastAsia" w:ascii="宋体" w:hAnsi="宋体" w:eastAsia="宋体" w:cs="宋体"/>
          <w:color w:val="auto"/>
          <w:sz w:val="30"/>
          <w:highlight w:val="none"/>
          <w:lang w:val="en-US" w:eastAsia="zh-CN"/>
        </w:rPr>
        <w:t xml:space="preserve">售价：免费。</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四、投标有关信息</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（一）投标截止时间：</w:t>
      </w:r>
      <w:r>
        <w:rPr>
          <w:rFonts w:hint="eastAsia" w:ascii="宋体" w:hAnsi="宋体" w:cs="宋体"/>
          <w:color w:val="auto"/>
          <w:sz w:val="30"/>
          <w:szCs w:val="30"/>
          <w:highlight w:val="none"/>
          <w:lang w:eastAsia="zh-CN"/>
        </w:rPr>
        <w:t xml:space="preserve">2026年3月17日北京时间10:00</w:t>
      </w:r>
      <w:r>
        <w:rPr>
          <w:rFonts w:hint="eastAsia" w:ascii="宋体" w:hAnsi="宋体" w:eastAsia="宋体" w:cs="宋体"/>
          <w:color w:val="auto"/>
          <w:sz w:val="30"/>
          <w:szCs w:val="30"/>
          <w:highlight w:val="none"/>
        </w:rPr>
        <w:t xml:space="preserve">。</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（二）开标时间：</w:t>
      </w:r>
      <w:r>
        <w:rPr>
          <w:rFonts w:hint="eastAsia" w:ascii="宋体" w:hAnsi="宋体" w:cs="宋体"/>
          <w:color w:val="auto"/>
          <w:sz w:val="30"/>
          <w:szCs w:val="30"/>
          <w:highlight w:val="none"/>
          <w:lang w:eastAsia="zh-CN"/>
        </w:rPr>
        <w:t xml:space="preserve">2026年3月17日北京时间10:00</w:t>
      </w:r>
      <w:r>
        <w:rPr>
          <w:rFonts w:hint="eastAsia" w:ascii="宋体" w:hAnsi="宋体" w:eastAsia="宋体" w:cs="宋体"/>
          <w:color w:val="auto"/>
          <w:sz w:val="30"/>
          <w:szCs w:val="30"/>
          <w:highlight w:val="none"/>
        </w:rPr>
        <w:t xml:space="preserve">。</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五、采购人</w:t>
      </w:r>
      <w:r/>
    </w:p>
    <w:p>
      <w:pPr>
        <w:ind w:firstLine="600"/>
        <w:spacing w:line="520" w:lineRule="exact"/>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（一）名称：</w:t>
      </w:r>
      <w:r>
        <w:rPr>
          <w:rFonts w:hint="eastAsia" w:ascii="宋体" w:hAnsi="宋体" w:cs="宋体"/>
          <w:color w:val="auto"/>
          <w:sz w:val="30"/>
          <w:szCs w:val="30"/>
          <w:highlight w:val="none"/>
          <w:lang w:eastAsia="zh-CN"/>
        </w:rPr>
        <w:t xml:space="preserve">徐州市铜山区郑集镇人民政府</w:t>
      </w:r>
      <w:r>
        <w:rPr>
          <w:rFonts w:hint="eastAsia" w:ascii="宋体" w:hAnsi="宋体" w:eastAsia="宋体" w:cs="宋体"/>
          <w:color w:val="auto"/>
          <w:sz w:val="30"/>
          <w:szCs w:val="30"/>
          <w:highlight w:val="none"/>
          <w:lang w:eastAsia="zh-CN"/>
        </w:rPr>
        <w:t xml:space="preserve"> </w:t>
      </w:r>
      <w:r/>
    </w:p>
    <w:p>
      <w:pPr>
        <w:ind w:firstLine="600"/>
        <w:spacing w:line="520" w:lineRule="exact"/>
        <w:rPr>
          <w:rFonts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（二</w:t>
      </w:r>
      <w:r>
        <w:rPr>
          <w:rFonts w:hint="eastAsia" w:ascii="宋体" w:hAnsi="宋体" w:eastAsia="宋体" w:cs="宋体"/>
          <w:color w:val="auto"/>
          <w:sz w:val="30"/>
          <w:szCs w:val="30"/>
          <w:highlight w:val="none"/>
          <w:lang w:eastAsia="zh-CN"/>
        </w:rPr>
        <w:t xml:space="preserve">）地址：</w:t>
      </w:r>
      <w:r>
        <w:rPr>
          <w:rFonts w:hint="eastAsia" w:ascii="宋体" w:hAnsi="宋体" w:cs="宋体"/>
          <w:color w:val="auto"/>
          <w:sz w:val="30"/>
          <w:szCs w:val="30"/>
          <w:highlight w:val="none"/>
          <w:lang w:eastAsia="zh-CN"/>
        </w:rPr>
        <w:t xml:space="preserve">徐州市铜山区郑集镇人民政府</w:t>
      </w:r>
      <w:r/>
    </w:p>
    <w:p>
      <w:pPr>
        <w:ind w:firstLine="600"/>
        <w:spacing w:line="520" w:lineRule="exact"/>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eastAsia="zh-CN"/>
        </w:rPr>
        <w:t xml:space="preserve">（三）联系方法：</w:t>
      </w:r>
      <w:r>
        <w:rPr>
          <w:rFonts w:hint="eastAsia" w:ascii="宋体" w:hAnsi="宋体" w:cs="宋体"/>
          <w:color w:val="auto"/>
          <w:sz w:val="30"/>
          <w:szCs w:val="30"/>
          <w:highlight w:val="none"/>
          <w:lang w:val="en-US" w:eastAsia="zh-CN"/>
        </w:rPr>
        <w:t xml:space="preserve">15162223755</w:t>
      </w:r>
      <w:r/>
    </w:p>
    <w:p>
      <w:pPr>
        <w:ind w:firstLine="600"/>
        <w:spacing w:line="520" w:lineRule="exact"/>
        <w:rPr>
          <w:rFonts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eastAsia="zh-CN"/>
        </w:rPr>
        <w:t xml:space="preserve">（四）采购项目联系人：</w:t>
      </w:r>
      <w:r>
        <w:rPr>
          <w:rFonts w:hint="eastAsia" w:ascii="宋体" w:hAnsi="宋体" w:cs="宋体"/>
          <w:color w:val="auto"/>
          <w:sz w:val="30"/>
          <w:szCs w:val="30"/>
          <w:highlight w:val="none"/>
          <w:lang w:val="en-US" w:eastAsia="zh-CN"/>
        </w:rPr>
        <w:t xml:space="preserve">张抗抗</w:t>
      </w:r>
      <w:r>
        <w:rPr>
          <w:rFonts w:hint="eastAsia" w:ascii="宋体" w:hAnsi="宋体" w:eastAsia="宋体" w:cs="宋体"/>
          <w:color w:val="auto"/>
          <w:sz w:val="30"/>
          <w:szCs w:val="30"/>
          <w:highlight w:val="none"/>
          <w:lang w:eastAsia="zh-CN"/>
        </w:rPr>
        <w:t xml:space="preserve">；联系电话：15162223755</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六、采购代理机构</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（一）名称：</w:t>
      </w:r>
      <w:r>
        <w:rPr>
          <w:rFonts w:hint="eastAsia" w:ascii="宋体" w:hAnsi="宋体" w:cs="宋体"/>
          <w:color w:val="auto"/>
          <w:sz w:val="30"/>
          <w:szCs w:val="30"/>
          <w:highlight w:val="none"/>
          <w:lang w:eastAsia="zh-CN"/>
        </w:rPr>
        <w:t xml:space="preserve">江苏博宏工程咨询有限公司</w:t>
      </w:r>
      <w:r>
        <w:rPr>
          <w:rFonts w:hint="eastAsia" w:ascii="宋体" w:hAnsi="宋体" w:eastAsia="宋体" w:cs="宋体"/>
          <w:color w:val="auto"/>
          <w:sz w:val="30"/>
          <w:szCs w:val="30"/>
          <w:highlight w:val="none"/>
        </w:rPr>
        <w:t xml:space="preserve">。</w:t>
      </w:r>
      <w:r/>
    </w:p>
    <w:p>
      <w:pPr>
        <w:ind w:firstLine="600"/>
        <w:spacing w:line="520" w:lineRule="exact"/>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（二）地址：</w:t>
      </w:r>
      <w:r>
        <w:rPr>
          <w:rFonts w:hint="eastAsia" w:ascii="宋体" w:hAnsi="宋体" w:cs="宋体"/>
          <w:color w:val="auto"/>
          <w:sz w:val="30"/>
          <w:szCs w:val="30"/>
          <w:highlight w:val="none"/>
          <w:lang w:eastAsia="zh-CN"/>
        </w:rPr>
        <w:t xml:space="preserve">徐州市泉山区奎山街道凤凰山庄24号</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（三）联系方法：</w:t>
      </w:r>
      <w:r>
        <w:rPr>
          <w:rFonts w:hint="eastAsia" w:ascii="宋体" w:hAnsi="宋体" w:cs="宋体"/>
          <w:color w:val="auto"/>
          <w:sz w:val="30"/>
          <w:szCs w:val="30"/>
          <w:highlight w:val="none"/>
          <w:lang w:val="en-US" w:eastAsia="zh-CN"/>
        </w:rPr>
        <w:t xml:space="preserve">0516-87888118</w:t>
      </w:r>
      <w:r>
        <w:rPr>
          <w:rFonts w:hint="eastAsia" w:ascii="宋体" w:hAnsi="宋体" w:eastAsia="宋体" w:cs="宋体"/>
          <w:color w:val="auto"/>
          <w:sz w:val="30"/>
          <w:szCs w:val="30"/>
          <w:highlight w:val="none"/>
        </w:rPr>
        <w:t xml:space="preserve"> </w:t>
      </w:r>
      <w:r/>
    </w:p>
    <w:p>
      <w:pPr>
        <w:ind w:firstLine="600"/>
        <w:spacing w:line="520" w:lineRule="exact"/>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（四）采购项目联系人：</w:t>
      </w:r>
      <w:r>
        <w:rPr>
          <w:rFonts w:hint="eastAsia" w:ascii="宋体" w:hAnsi="宋体" w:cs="宋体"/>
          <w:color w:val="auto"/>
          <w:sz w:val="30"/>
          <w:szCs w:val="30"/>
          <w:highlight w:val="none"/>
          <w:lang w:val="en-US" w:eastAsia="zh-CN"/>
        </w:rPr>
        <w:t xml:space="preserve">李珂心</w:t>
      </w:r>
      <w:r>
        <w:rPr>
          <w:rFonts w:hint="eastAsia" w:ascii="宋体" w:hAnsi="宋体" w:eastAsia="宋体" w:cs="宋体"/>
          <w:color w:val="auto"/>
          <w:sz w:val="30"/>
          <w:szCs w:val="30"/>
          <w:highlight w:val="none"/>
        </w:rPr>
        <w:t xml:space="preserve">；联系电话：</w:t>
      </w:r>
      <w:r>
        <w:rPr>
          <w:rFonts w:hint="eastAsia" w:ascii="宋体" w:hAnsi="宋体" w:cs="宋体"/>
          <w:color w:val="auto"/>
          <w:sz w:val="30"/>
          <w:szCs w:val="30"/>
          <w:highlight w:val="none"/>
          <w:lang w:eastAsia="zh-CN"/>
        </w:rPr>
        <w:t xml:space="preserve">0516-87888118</w:t>
      </w:r>
      <w:r/>
    </w:p>
    <w:p>
      <w:pPr>
        <w:ind w:firstLine="600"/>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0"/>
        <w:rPr>
          <w:rFonts w:hint="eastAsia"/>
          <w:color w:val="auto"/>
          <w:highlight w:val="none"/>
        </w:rPr>
      </w:pPr>
      <w:r/>
      <w:bookmarkStart w:id="5" w:name="_Toc522790131"/>
      <w:r/>
      <w:bookmarkStart w:id="6" w:name="_Toc523404696"/>
      <w:r/>
      <w:r/>
    </w:p>
    <w:p>
      <w:pPr>
        <w:pStyle w:val="855"/>
        <w:rPr>
          <w:rFonts w:hint="eastAsia" w:ascii="宋体" w:hAnsi="宋体" w:eastAsia="宋体" w:cs="宋体"/>
          <w:color w:val="auto"/>
          <w:sz w:val="30"/>
          <w:szCs w:val="30"/>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第二章  投标人须知</w:t>
      </w:r>
      <w:bookmarkEnd w:id="5"/>
      <w:r/>
      <w:bookmarkEnd w:id="6"/>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一、总则</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（一）采购人。采购人即指依法进行政府采购的国家机关、事业单位和团体组织。</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（二）政府招标采购方式。政府采购货物或服务（以下简称“货物服务”）的招标方式，分为公开招标和邀请招标。</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（五）采购人委托采购代理机构代理招标的，采购代理机构必须在采购人委托的范围内依法开展采购活动。</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（六）投标人的资格条件：</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投标人是指响应招标、参加投标竞争的法人、其他组织或者自然人。</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2.投标人授权代表系指法定代表人或受法人委托的受托人。</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二、招标</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（八）招标文件应包括以下内容：</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第一章，投标邀请；</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第二章，投标人须知；</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第三章，投标资料表；</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第四章，评标标准；</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第五章，拟签订的合同文本；</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第六章，采购需求；</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第七章，投标文件相关格式。</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（九）招标文件澄清或者修改：</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2.现场考察以本文件第三章《投标资料表》中的要求为准。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3.开标前答疑会以本文件第三章《投标资料表》中的要求为准。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三、投标</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（十）投标人应当按照招标文件的要求编制投标文件。投标文件应对招标文件提出的要求和条件作出实质性响应。</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（十二）投标文件的构成：</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1.投标文件的构成以本文件第三章《投标资料表》中的要求为准。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2.投标人应当提交的资格、资信证明文件，以本文件第三章《投标资料表》中的所提要求为准。</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（十三）投标函和价格表、商务条件、交货和提供服务的时间：</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1.投标函和价格表的要求见本章（十二）、（十三），格式见本文件第七章《投标文件相关格式》中《投标函》和《开标一览表》。</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2.商务条件以本文件第三章《投标资料表》中的要求为准。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3.交货和提供服务的时间，以本文件第三章《投标资料表》中所提要求为准。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（十四）投标报价要求：</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1.投标人应按照招标文件的要求报出分项价格和总价。</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2.投标人应按照招标文件的要求进行报价，如投标人作出偏离，应在《偏离表》中列出。</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3.采购人不支付报价以外的任何费用。</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5.投标人只能提交一个投标价格，投标人提交多个价格的投标文件，在资格性、符合性检查时按照无效投标处理。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（十五）投标货币。以本文件第三章《投标资料表》中所提要求为准。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（十六）投标有效期：</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1.投标有效期为开标之日后90天。采购人可以要求对投标有效期延长一次，但该延长期最长不得超过30天。</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3.如果采购人发出要求延长投标有效期的通知，并在投标有效期届满前，没有收到投标人同意的书面通知，则视为该投标人不接受上述延期的要求。</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（十七）投标文件的编制要求和签署要求：</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（1）投标人应由其法定代表人或法定代表人授权代表在规定的网上投标时间，凭 CA 证书</w:t>
      </w:r>
      <w:r>
        <w:rPr>
          <w:rFonts w:hint="eastAsia" w:ascii="宋体" w:hAnsi="宋体" w:eastAsia="宋体" w:cs="宋体"/>
          <w:color w:val="auto"/>
          <w:sz w:val="28"/>
          <w:szCs w:val="28"/>
          <w:highlight w:val="none"/>
          <w:lang w:eastAsia="zh-CN"/>
        </w:rPr>
        <w:t xml:space="preserve">登录</w:t>
      </w:r>
      <w:r>
        <w:rPr>
          <w:rFonts w:hint="eastAsia" w:ascii="宋体" w:hAnsi="宋体" w:eastAsia="宋体" w:cs="宋体"/>
          <w:color w:val="auto"/>
          <w:sz w:val="28"/>
          <w:szCs w:val="28"/>
          <w:highlight w:val="none"/>
        </w:rPr>
        <w:t xml:space="preserve">“苏采云”系统在线编制投标文件（电子数据），并在投标截止时间之前上传投标文件。</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（2）投标人应对 CA 证书妥善保管，如被他人盗用投标，因此带来的结果均由投标人自行承担。</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）投标人应当对招标文件提出的要求和条件作出实质性响应，并在电子投标系统逐条应答。</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）投标人应对要求提供的资格证明文件（如资质证书、资格证书）、技术资料（如白皮书、手册、检测报告等）扫描上传至投标系统。</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（十八）投标文件的盖章要求：</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投标文件的盖章要求，以本文件第三章《投标资料表》中所提要求为准。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（二十）凡在招标文件要求提交投标文件的截止时间之后送达的投标文件，均为无效投标文件，采购代理机构应当拒收。在规定时间内各投标人携带CA锁进行网上解密。</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（二十二）本项目不允许分包。</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（二十三）投标人应当遵循公平竞争的原则，不得恶意串通，不得妨碍其他投标人的竞争行为，不得损害采购人或者其他投标人的合法权益。</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（二十四）有下列情形之一的，其投标无效。</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.电子投标文件未按规定期限投标的</w:t>
      </w:r>
      <w:r>
        <w:rPr>
          <w:rFonts w:hint="eastAsia" w:ascii="宋体" w:hAnsi="宋体" w:eastAsia="宋体" w:cs="宋体"/>
          <w:color w:val="auto"/>
          <w:sz w:val="28"/>
          <w:szCs w:val="28"/>
          <w:highlight w:val="none"/>
          <w:lang w:eastAsia="zh-CN"/>
        </w:rPr>
        <w:t xml:space="preserve">，</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.电子投标文件未按招标文件要求签章的；</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.投标人未在规定时间内解密电子投标文件的；</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.投标文件未按招标文件规定的内容和要求填写的；没有在投标系统指定位置上传对应文件、材料的；</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.不具备招标文件中规定的资格要求的；</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.报价超过招标文件中规定的预算金额或者最高限价的；</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.投标文件含有采购人不能接受的附加条件的；</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四、开标</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（二十五）开标：</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1.开标时间及地点。开标应当在招标文件确定的提交投标文件截止时间的同一时间公开进行；开标地点应当为招标文件中预先确定的地点。</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2.由电子招标投标交易平台主持，邀请投标人参加。</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3.所有投标单位使用 CA 证书在开标时间时，解密各自投标文件，投标人不足3家的，不得评标。</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4.投标人原因造成投标文件未解密的，视为撤销其投标文件</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因投标人之外的原因造成投标文件未解密的，视为撤回其投标文件。部分投标文件未解密的，其他投标文件的开标可以继续进行。</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五、评标</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（二十六）公开招标采购项目开标结束后，采购人依法对投标人的资格进行审查。合格投标人不足3家的，不得评标。</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1.评标工作由采购代理机构负责组织，并履行下列职责：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（2）宣布评标纪律；</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（3）公布投标人名单，告知评审专家应当回避的情形；</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（4）组织评标委员会推选评标组长（采购人代表不得担任组长）；</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（5）在评标期间采取必要的通讯管理措施，保证评标活动不受外界干扰；</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（6）根据评标委员会的要求介绍政府采购相关政策法规、招标文件；</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（8）核对评标结果，对有《</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"http://www.caigou2003.com/" \t "_blank"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政府采购</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（9）评审工作完成后，按照规定向评审专家支付劳务报酬和异地评审差旅费，不得向评审专家以外的其他人员支付评审劳务报酬； </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（10）处理与评标有关的其他事项。</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2.评标委员会负责具体评标事务，并独立履行下列职责：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（1）审查、评价投标文件是否符合招标文件的商务、技术等实质性要求；</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（2）要求投标人对投标文件有关事项作出澄清或者说明；</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（3）对投标文件进行比较和评价；</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（4）确定中标候选人名单，以及根据采购人委托直接确定中标人；</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（5）向采购人、采购代理机构或有关部门报告评标中发现的违法行为。</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（二十七）评标方法分为最低评标价法和综合评分法。</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（二十八）评标</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1.评标工作程序：</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（1）投标文件初审。</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①资格性审查。</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②符合性审查。</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（2）澄清有关问题。</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（3）比较与评价。</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（4）推荐中标候选供应商名单。</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（5）编写评审报告（评标报告）。</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"http://lilun.caigou2003.com/recijiedu/2365668.html" \t "_blank"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最低评标价法</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"http://lilun.caigou2003.com/recijiedu/2365667.html" \t "_blank"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综合评分法</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非单一产品采购项目，多家投标人提供的核心产品品牌相同的，按前两款规定处理。</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（二十九）投标文件报价出现前后不一致的，按照下列规定修正：</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1.投标文件中开标一览表（报价表）内容与投标文件中相应内容不一致的，以开标一览表（报价表）为准；</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2.大写金额和小写金额不一致的，以大写金额为准；</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firstLine="560"/>
        <w:jc w:val="left"/>
        <w:keepLines w:val="0"/>
        <w:keepNext w:val="0"/>
        <w:pageBreakBefore w:val="0"/>
        <w:spacing w:line="360" w:lineRule="auto"/>
        <w:widowControl/>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通过“苏采云”系统（使用“CA数字证书”,加盖电子签章）形式。投标人不能证明其报价合理性的，评标委员会应当将其作为无效投标处理。</w:t>
      </w:r>
      <w:r/>
    </w:p>
    <w:p>
      <w:pPr>
        <w:ind w:left="0" w:firstLine="562"/>
        <w:jc w:val="left"/>
        <w:keepLines w:val="0"/>
        <w:keepNext w:val="0"/>
        <w:pageBreakBefore w:val="0"/>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根据铜财购[2025]12号文件，</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一)评审过程中出现下列情形之一的，评审委员会应当启动异常低价投标</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响应)审查程序:</w:t>
      </w:r>
      <w:r/>
    </w:p>
    <w:p>
      <w:pPr>
        <w:ind w:left="0" w:firstLine="562"/>
        <w:jc w:val="left"/>
        <w:keepLines w:val="0"/>
        <w:keepNext w:val="0"/>
        <w:pageBreakBefore w:val="0"/>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1.投标</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响应)报价低于采购项目预算50%的，即投标</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响应)报价&lt;采购项目预算×50%；</w:t>
      </w:r>
      <w:r/>
    </w:p>
    <w:p>
      <w:pPr>
        <w:ind w:left="0" w:firstLine="562"/>
        <w:jc w:val="left"/>
        <w:keepLines w:val="0"/>
        <w:keepNext w:val="0"/>
        <w:pageBreakBefore w:val="0"/>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2.投标</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响应)报价低于采购项目最高限价45%的，即投标</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响应)报价&lt;采购项目最高限价×45%；</w:t>
      </w:r>
      <w:r/>
    </w:p>
    <w:p>
      <w:pPr>
        <w:ind w:left="0" w:firstLine="562"/>
        <w:jc w:val="left"/>
        <w:keepLines w:val="0"/>
        <w:keepNext w:val="0"/>
        <w:pageBreakBefore w:val="0"/>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3.评审委员会认定的供应商报价过低、有可能影响产品质量或者不能诚信履约的其他情形。</w:t>
      </w:r>
      <w:r/>
    </w:p>
    <w:p>
      <w:pPr>
        <w:ind w:left="0" w:firstLine="562"/>
        <w:jc w:val="left"/>
        <w:keepLines w:val="0"/>
        <w:keepNext w:val="0"/>
        <w:pageBreakBefore w:val="0"/>
        <w:spacing w:line="360" w:lineRule="auto"/>
        <w:widowControl/>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二)启动异常低价投标</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响应)审查后，评审委员会要求相关供应商在评标现场合理的时间内，提供项目具体成本测算等与报价合理性相关的书面说明及相关证明材料，对投标</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响应)价格作出解释，由评审委员会结合同类产品在主要电商平台的价格、该行业当地薪资水平等情况，依据专业经验对供应商报价合理性进行判断。投标</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响应)供应商不提供书面说明、证明材料,或者提供的书面说明、证明材料不能证明其报价合理性的，评审委员会应当将其作为无效投标</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响应)处理。审查相关情况应当在评审报告中进行记录。</w:t>
      </w:r>
      <w:r/>
    </w:p>
    <w:p>
      <w:pPr>
        <w:ind w:left="0" w:firstLine="562"/>
        <w:jc w:val="left"/>
        <w:keepLines w:val="0"/>
        <w:keepNext w:val="0"/>
        <w:pageBreakBefore w:val="0"/>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firstLine="562"/>
        <w:jc w:val="left"/>
        <w:keepLines w:val="0"/>
        <w:keepNext w:val="0"/>
        <w:pageBreakBefore w:val="0"/>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相关内容和要求见：《中华人民共和国政府采购法》、《中华人民共和国政府采购法实施条例》、《省财政厅关于推动解决政府采购异常低价问题相关工作的通知》（苏财购〔2025〕62号）及铜财购[2025]12号文件。</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（三十二）废标条款：</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出现下列情形之一的，应予废标。</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1.符合专业条件的供应商或者对招标文件作实质响应的供应商不足三家的；</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2.出现影响采购公正的违法、违规行为的；</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3.投标人的报价均超过了采购预算，采购人不能支付的；</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4.因重大变故，采购任务取消的。</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六、定标</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（三十三）采购代理机构应当在评标结束后2个工作日内将评标报告送采购人。</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七、政府采购合同</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（三十六）签订政府采购合同（合同签订方式）：</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采购人不得向中标人提出任何不合理的要求作为签订合同的条件。</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2.中标或者</w:t>
      </w:r>
      <w:r>
        <w:rPr>
          <w:rFonts w:hint="eastAsia" w:ascii="宋体" w:hAnsi="宋体" w:eastAsia="宋体" w:cs="宋体"/>
          <w:color w:val="auto"/>
          <w:sz w:val="28"/>
          <w:szCs w:val="28"/>
          <w:highlight w:val="none"/>
          <w:lang w:eastAsia="zh-CN"/>
        </w:rPr>
        <w:t xml:space="preserve">中标人</w:t>
      </w:r>
      <w:r>
        <w:rPr>
          <w:rFonts w:hint="eastAsia" w:ascii="宋体" w:hAnsi="宋体" w:eastAsia="宋体" w:cs="宋体"/>
          <w:color w:val="auto"/>
          <w:sz w:val="28"/>
          <w:szCs w:val="28"/>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28"/>
          <w:szCs w:val="28"/>
          <w:highlight w:val="none"/>
          <w:lang w:eastAsia="zh-CN"/>
        </w:rPr>
        <w:t xml:space="preserve">中标人</w:t>
      </w:r>
      <w:r>
        <w:rPr>
          <w:rFonts w:hint="eastAsia" w:ascii="宋体" w:hAnsi="宋体" w:eastAsia="宋体" w:cs="宋体"/>
          <w:color w:val="auto"/>
          <w:sz w:val="28"/>
          <w:szCs w:val="28"/>
          <w:highlight w:val="none"/>
        </w:rPr>
        <w:t xml:space="preserve">，也可以重新开展政府采购活动。</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28"/>
          <w:szCs w:val="28"/>
          <w:highlight w:val="none"/>
          <w:lang w:val="en-US" w:eastAsia="zh-CN"/>
        </w:rPr>
        <w:t xml:space="preserve">民法典</w:t>
      </w:r>
      <w:r>
        <w:rPr>
          <w:rFonts w:hint="eastAsia" w:ascii="宋体" w:hAnsi="宋体" w:eastAsia="宋体" w:cs="宋体"/>
          <w:color w:val="auto"/>
          <w:sz w:val="28"/>
          <w:szCs w:val="28"/>
          <w:highlight w:val="none"/>
        </w:rPr>
        <w:t xml:space="preserve">》相关条款执行。</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（三十八）履约保证金：</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1.中标人应在政府采购合同签订后，向采购人提交本文件第三章《投标资料表》中规定金额的履约保证金。</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3.中标人凭采购人出具验收书的复印件及收款收据办理履约保证金退付手续。履约保证金在采购人处存放期间，不计利息。</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（三十九）腐败和欺诈行为：</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1.采购代理机构、采购人、投标人等参与招投标的各方，均应在招标、采购、合同执行等过程中保持廉洁和最高的道德水准。</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（1）腐败和欺诈行为的含义：</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②“欺诈行为”系指为了影响招标、采购和合同执行等过程，隐瞒事实真</w:t>
      </w:r>
      <w:r>
        <w:rPr>
          <w:rFonts w:hint="eastAsia" w:ascii="宋体" w:hAnsi="宋体" w:eastAsia="宋体" w:cs="宋体"/>
          <w:color w:val="auto"/>
          <w:sz w:val="28"/>
          <w:szCs w:val="28"/>
          <w:highlight w:val="none"/>
          <w:lang w:val="en-US" w:eastAsia="zh-CN"/>
        </w:rPr>
        <w:t xml:space="preserve">相</w:t>
      </w:r>
      <w:r>
        <w:rPr>
          <w:rFonts w:hint="eastAsia" w:ascii="宋体" w:hAnsi="宋体" w:eastAsia="宋体" w:cs="宋体"/>
          <w:color w:val="auto"/>
          <w:sz w:val="28"/>
          <w:szCs w:val="28"/>
          <w:highlight w:val="none"/>
        </w:rPr>
        <w:t xml:space="preserve">，给买方、卖方、采购代理机构及他人造成损害的行为，其中包括投标人之间的串通行为。</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（2）如果被推荐的中标人有腐败和欺诈行为，将取消其中标资格。</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8"/>
          <w:highlight w:val="none"/>
          <w:lang w:val="en-US" w:eastAsia="zh-CN"/>
        </w:rPr>
        <w:t xml:space="preserve">撤销</w:t>
      </w:r>
      <w:r>
        <w:rPr>
          <w:rFonts w:hint="eastAsia" w:ascii="宋体" w:hAnsi="宋体" w:eastAsia="宋体" w:cs="宋体"/>
          <w:color w:val="auto"/>
          <w:sz w:val="28"/>
          <w:szCs w:val="28"/>
          <w:highlight w:val="none"/>
        </w:rPr>
        <w:t xml:space="preserve">其已签署的合同。</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八、询问和质疑</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（四十）询问和质疑</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560"/>
        <w:jc w:val="left"/>
        <w:keepLines w:val="0"/>
        <w:keepNext w:val="0"/>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九、电子招标投标交易平台</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（四十一）电子招标投标交易平台（即“苏采云”系统，网址：</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 \o "http://jszfcg.jsczt.cn/"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http://jszfcg.jsczt.cn/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）相关要求是本招标文件的组成部分。</w:t>
      </w:r>
      <w:r/>
    </w:p>
    <w:p>
      <w:pPr>
        <w:ind w:left="0" w:firstLine="560"/>
        <w:keepLines w:val="0"/>
        <w:keepNext w:val="0"/>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895"/>
        <w:rPr>
          <w:rFonts w:hint="eastAsia"/>
          <w:color w:val="auto"/>
          <w:highlight w:val="none"/>
        </w:rPr>
      </w:pPr>
      <w:r>
        <w:rPr>
          <w:rFonts w:hint="eastAsia"/>
          <w:color w:val="auto"/>
          <w:highlight w:val="none"/>
        </w:rPr>
      </w:r>
      <w:r/>
    </w:p>
    <w:p>
      <w:pPr>
        <w:pStyle w:val="855"/>
        <w:rPr>
          <w:rFonts w:hint="eastAsia" w:ascii="宋体" w:hAnsi="宋体" w:eastAsia="宋体" w:cs="宋体"/>
          <w:color w:val="auto"/>
          <w:highlight w:val="none"/>
        </w:rPr>
      </w:pPr>
      <w:r/>
      <w:bookmarkStart w:id="7" w:name="_Toc523404697"/>
      <w:r/>
      <w:bookmarkStart w:id="8" w:name="_Toc522790132"/>
      <w:r/>
      <w:r/>
    </w:p>
    <w:p>
      <w:pPr>
        <w:pStyle w:val="85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9"/>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5"/>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第三章  投标资料表</w:t>
      </w:r>
      <w:bookmarkEnd w:id="7"/>
      <w:r/>
      <w:bookmarkEnd w:id="8"/>
      <w:r/>
      <w:r/>
    </w:p>
    <w:p>
      <w:pPr>
        <w:pStyle w:val="887"/>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75"/>
        <w:tblW w:w="1009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7"/>
        <w:gridCol w:w="8457"/>
      </w:tblGrid>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b/>
                <w:color w:val="auto"/>
                <w:sz w:val="28"/>
                <w:szCs w:val="28"/>
                <w:highlight w:val="none"/>
              </w:rPr>
            </w:pPr>
            <w:r/>
            <w:bookmarkStart w:id="9" w:name="_Toc522790133"/>
            <w:r>
              <w:rPr>
                <w:rFonts w:hint="eastAsia" w:ascii="宋体" w:hAnsi="宋体" w:eastAsia="宋体" w:cs="宋体"/>
                <w:b/>
                <w:color w:val="auto"/>
                <w:sz w:val="28"/>
                <w:szCs w:val="28"/>
                <w:highlight w:val="none"/>
              </w:rPr>
              <w:t xml:space="preserve">条款项号</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一)</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徐州市铜山区郑集镇人民政府</w:t>
            </w:r>
            <w:r>
              <w:rPr>
                <w:rFonts w:hint="eastAsia" w:ascii="宋体" w:hAnsi="宋体" w:eastAsia="宋体" w:cs="宋体"/>
                <w:color w:val="auto"/>
                <w:sz w:val="28"/>
                <w:szCs w:val="28"/>
                <w:highlight w:val="none"/>
                <w:lang w:eastAsia="zh-CN"/>
              </w:rPr>
              <w:t xml:space="preserve"> </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本次采购的政府采购方式：公开招标。</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四)</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五)</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本项目采购代理机构：</w:t>
            </w:r>
            <w:r>
              <w:rPr>
                <w:rFonts w:hint="eastAsia" w:ascii="宋体" w:hAnsi="宋体" w:cs="宋体"/>
                <w:color w:val="auto"/>
                <w:sz w:val="28"/>
                <w:szCs w:val="28"/>
                <w:highlight w:val="none"/>
                <w:lang w:eastAsia="zh-CN"/>
              </w:rPr>
              <w:t xml:space="preserve">江苏博宏工程咨询有限公司</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六)</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投标人的资格条件：</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一、符合《中华人民共和国政府采购法》第二十二条的规定；</w:t>
            </w:r>
            <w:r/>
          </w:p>
          <w:p>
            <w:pPr>
              <w:spacing w:line="40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本项目属于专门面向中小微企业采购的项目，供应商所提供的货物全部由符合政策要求的中小企业制造，供应商提供的货物的制造商应全部为中小微企业、监狱企业、残疾人福利性单位。</w:t>
            </w:r>
            <w:r/>
          </w:p>
          <w:p>
            <w:pPr>
              <w:spacing w:line="40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三、本项目的特定资格要求：</w:t>
            </w:r>
            <w:bookmarkStart w:id="10" w:name="OLE_LINK23"/>
            <w:r/>
            <w:bookmarkStart w:id="11" w:name="OLE_LINK15"/>
            <w:r>
              <w:rPr>
                <w:rFonts w:hint="eastAsia" w:ascii="宋体" w:hAnsi="宋体" w:cs="宋体"/>
                <w:b/>
                <w:bCs/>
                <w:color w:val="auto"/>
                <w:sz w:val="28"/>
                <w:szCs w:val="28"/>
                <w:highlight w:val="none"/>
                <w:lang w:val="en-US" w:eastAsia="zh-CN"/>
              </w:rPr>
              <w:t xml:space="preserve">无</w:t>
            </w:r>
            <w:r>
              <w:rPr>
                <w:rFonts w:hint="eastAsia" w:ascii="宋体" w:hAnsi="宋体" w:eastAsia="宋体" w:cs="宋体"/>
                <w:b/>
                <w:bCs/>
                <w:color w:val="auto"/>
                <w:sz w:val="28"/>
                <w:szCs w:val="28"/>
                <w:highlight w:val="none"/>
                <w:lang w:eastAsia="zh-CN"/>
              </w:rPr>
              <w:t xml:space="preserve">。</w:t>
            </w:r>
            <w:bookmarkEnd w:id="10"/>
            <w:r/>
            <w:bookmarkEnd w:id="11"/>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同时明确相关事项如下：</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一、本项目不接受联合体参与采购活动。</w:t>
            </w:r>
            <w:r/>
          </w:p>
          <w:p>
            <w:pPr>
              <w:ind w:left="560" w:hanging="56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四、查询及使用供应商信用记录：</w:t>
            </w:r>
            <w:r/>
          </w:p>
          <w:p>
            <w:pPr>
              <w:ind w:left="0" w:firstLine="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一)由采购人查询信用信息。</w:t>
            </w:r>
            <w:r/>
          </w:p>
          <w:p>
            <w:pPr>
              <w:ind w:left="0" w:firstLine="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二)查询渠道包括：</w:t>
            </w:r>
            <w:r/>
          </w:p>
          <w:p>
            <w:pPr>
              <w:ind w:left="0" w:firstLine="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1.“信用中国”网（</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"http://www.creditchina.gov.cn/"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www.creditchina.gov.cn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2.中国政府采购网（</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"http://www.ccgp.gov.cn/"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www.ccgp.gov.cn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3.“信用江苏”网（http://credit.jiangsu.gov.cn）；</w:t>
            </w:r>
            <w:r/>
          </w:p>
          <w:p>
            <w:pPr>
              <w:ind w:left="0" w:firstLine="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4.信用中国（江苏徐州）（http://www.xuzhoucredit.gov.cn）</w:t>
            </w:r>
            <w:r>
              <w:rPr>
                <w:rFonts w:hint="eastAsia" w:ascii="宋体" w:hAnsi="宋体" w:eastAsia="宋体" w:cs="宋体"/>
                <w:color w:val="auto"/>
                <w:sz w:val="28"/>
                <w:szCs w:val="28"/>
                <w:highlight w:val="none"/>
                <w:lang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三)截止时点（查询环节）：</w:t>
            </w:r>
            <w:r>
              <w:rPr>
                <w:rFonts w:hint="eastAsia" w:ascii="宋体" w:hAnsi="宋体" w:eastAsia="宋体" w:cs="宋体"/>
                <w:color w:val="auto"/>
                <w:sz w:val="28"/>
                <w:szCs w:val="28"/>
                <w:highlight w:val="none"/>
                <w:lang w:eastAsia="zh-CN"/>
              </w:rPr>
              <w:t xml:space="preserve">开标后资格审查结束前</w:t>
            </w:r>
            <w:r>
              <w:rPr>
                <w:rFonts w:hint="eastAsia" w:ascii="宋体" w:hAnsi="宋体" w:eastAsia="宋体" w:cs="宋体"/>
                <w:color w:val="auto"/>
                <w:sz w:val="28"/>
                <w:szCs w:val="28"/>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四)信用信息查询记录和证据留存的具体方式：网页截屏打印，与其他采购文件一并保存。</w:t>
            </w:r>
            <w:r/>
          </w:p>
          <w:p>
            <w:pPr>
              <w:ind w:left="0" w:firstLine="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五)信用信息的使用规则：</w:t>
            </w:r>
            <w:r/>
          </w:p>
          <w:p>
            <w:pPr>
              <w:ind w:left="0" w:firstLine="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七)</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九)1</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九)2</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tabs>
                <w:tab w:val="left" w:pos="57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九)3</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w:t>
            </w:r>
            <w:r/>
          </w:p>
        </w:tc>
      </w:tr>
      <w:tr>
        <w:trPr>
          <w:trHeight w:val="482"/>
        </w:trPr>
        <w:tc>
          <w:tcPr>
            <w:tcBorders>
              <w:top w:val="single" w:color="auto" w:sz="4" w:space="0"/>
              <w:left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十一)</w:t>
            </w:r>
            <w:r/>
          </w:p>
        </w:tc>
        <w:tc>
          <w:tcPr>
            <w:tcBorders>
              <w:top w:val="single" w:color="auto" w:sz="4" w:space="0"/>
              <w:left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十二)1</w:t>
            </w:r>
            <w:r/>
          </w:p>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十二)2</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线上投标文件编制要求：</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请按照以下要求（包括但不限于以下要求）制作：</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一、基本目录</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1.《开标一览表》（加盖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，政府采购客户端工具输入报价自动生成）；</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.所投产品的环境标志产品认证证书原件的扫描件（如有）。</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.所投产品的节能产品认证证书原件的扫描件（如有）。</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二、资格条件（1-</w:t>
            </w:r>
            <w:r>
              <w:rPr>
                <w:rFonts w:hint="eastAsia" w:ascii="宋体" w:hAnsi="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rPr>
              <w:t xml:space="preserve">必须提供，否则投标无效）</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bookmarkStart w:id="12" w:name="OLE_LINK10"/>
            <w:r>
              <w:rPr>
                <w:rFonts w:hint="eastAsia" w:ascii="宋体" w:hAnsi="宋体" w:eastAsia="宋体" w:cs="宋体"/>
                <w:color w:val="auto"/>
                <w:sz w:val="28"/>
                <w:szCs w:val="28"/>
                <w:highlight w:val="none"/>
                <w:lang w:val="en-US" w:eastAsia="zh-CN"/>
              </w:rPr>
              <w:t xml:space="preserve">具有独立承担民事责任的能力：</w:t>
            </w:r>
            <w:r>
              <w:rPr>
                <w:rFonts w:hint="eastAsia" w:ascii="宋体" w:hAnsi="宋体" w:eastAsia="宋体" w:cs="宋体"/>
                <w:color w:val="auto"/>
                <w:sz w:val="28"/>
                <w:szCs w:val="28"/>
                <w:highlight w:val="none"/>
              </w:rPr>
              <w:t xml:space="preserve">投标人合法有效的法人或者其他组织的营业执照等证明文件，自然人的身份证明，以上证明文件提供原件的扫描件</w:t>
            </w:r>
            <w:bookmarkEnd w:id="12"/>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w:t>
            </w:r>
            <w:r>
              <w:rPr>
                <w:rFonts w:ascii="宋体" w:hAnsi="宋体"/>
                <w:color w:val="auto"/>
                <w:sz w:val="28"/>
                <w:szCs w:val="28"/>
                <w:highlight w:val="none"/>
              </w:rPr>
              <w:t xml:space="preserve">财务状况报告（即提供投标人的本项目开标时间前6个月内任何时间的资产负债表、利润表扫描件各一份</w:t>
            </w:r>
            <w:r>
              <w:rPr>
                <w:rFonts w:hint="eastAsia" w:ascii="宋体" w:hAnsi="宋体"/>
                <w:color w:val="auto"/>
                <w:sz w:val="28"/>
                <w:szCs w:val="28"/>
                <w:highlight w:val="none"/>
              </w:rPr>
              <w:t xml:space="preserve">，</w:t>
            </w:r>
            <w:r>
              <w:rPr>
                <w:rFonts w:ascii="宋体" w:hAnsi="宋体"/>
                <w:color w:val="auto"/>
                <w:sz w:val="28"/>
                <w:szCs w:val="28"/>
                <w:highlight w:val="none"/>
              </w:rPr>
              <w:t xml:space="preserve">或提供投标人</w:t>
            </w:r>
            <w:r>
              <w:rPr>
                <w:rFonts w:hint="eastAsia" w:ascii="宋体" w:hAnsi="宋体"/>
                <w:color w:val="auto"/>
                <w:sz w:val="28"/>
                <w:szCs w:val="28"/>
                <w:highlight w:val="none"/>
              </w:rPr>
              <w:t xml:space="preserve">的</w:t>
            </w:r>
            <w:r>
              <w:rPr>
                <w:rFonts w:ascii="宋体" w:hAnsi="宋体"/>
                <w:color w:val="auto"/>
                <w:sz w:val="28"/>
                <w:szCs w:val="28"/>
                <w:highlight w:val="none"/>
              </w:rPr>
              <w:t xml:space="preserve">上年度财务报告扫描件</w:t>
            </w:r>
            <w:r>
              <w:rPr>
                <w:rFonts w:hint="eastAsia" w:ascii="宋体" w:hAnsi="宋体"/>
                <w:color w:val="auto"/>
                <w:sz w:val="28"/>
                <w:szCs w:val="28"/>
                <w:highlight w:val="none"/>
              </w:rPr>
              <w:t xml:space="preserve">，</w:t>
            </w:r>
            <w:r>
              <w:rPr>
                <w:rFonts w:ascii="宋体" w:hAnsi="宋体"/>
                <w:color w:val="auto"/>
                <w:sz w:val="28"/>
                <w:szCs w:val="28"/>
                <w:highlight w:val="none"/>
              </w:rPr>
              <w:t xml:space="preserve">或提供投标人的本项目开标时间前6个月内银行出具的资信证明扫描件）；</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bookmarkStart w:id="13" w:name="OLE_LINK12"/>
            <w:r>
              <w:rPr>
                <w:rFonts w:hint="eastAsia" w:ascii="宋体" w:hAnsi="宋体" w:eastAsia="宋体" w:cs="宋体"/>
                <w:color w:val="auto"/>
                <w:sz w:val="28"/>
                <w:szCs w:val="28"/>
                <w:highlight w:val="none"/>
              </w:rPr>
              <w:t xml:space="preserve">投标人的本项目开标时间前6个月内任何1个月的</w:t>
            </w:r>
            <w:r>
              <w:rPr>
                <w:rFonts w:hint="eastAsia" w:ascii="宋体" w:hAnsi="宋体" w:eastAsia="宋体" w:cs="宋体"/>
                <w:b w:val="0"/>
                <w:bCs/>
                <w:color w:val="auto"/>
                <w:sz w:val="28"/>
                <w:szCs w:val="28"/>
                <w:highlight w:val="none"/>
              </w:rPr>
              <w:t xml:space="preserve">依法缴纳税收扫描件和社会保障资金扫描件的相关材料各一份（依</w:t>
            </w:r>
            <w:r>
              <w:rPr>
                <w:rFonts w:hint="eastAsia" w:ascii="宋体" w:hAnsi="宋体" w:eastAsia="宋体" w:cs="宋体"/>
                <w:color w:val="auto"/>
                <w:sz w:val="28"/>
                <w:szCs w:val="28"/>
                <w:highlight w:val="none"/>
              </w:rPr>
              <w:t xml:space="preserve">法免税或不需要缴纳社会保障资金的供应商,提供相应文件扫描件证明其依法免税或不需要缴纳社会保障资金)</w:t>
            </w:r>
            <w:bookmarkEnd w:id="13"/>
            <w:r>
              <w:rPr>
                <w:rFonts w:hint="eastAsia" w:ascii="宋体" w:hAnsi="宋体" w:eastAsia="宋体" w:cs="宋体"/>
                <w:color w:val="auto"/>
                <w:sz w:val="28"/>
                <w:szCs w:val="28"/>
                <w:highlight w:val="none"/>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4.具备履行合同所必需的设备和专业技术能力的证明材料（加盖电子签章，格式见招标文件第七章《投标文件相关格式》）。</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5.</w:t>
            </w:r>
            <w:bookmarkStart w:id="14" w:name="OLE_LINK14"/>
            <w:r>
              <w:rPr>
                <w:rFonts w:hint="eastAsia" w:ascii="宋体" w:hAnsi="宋体" w:eastAsia="宋体" w:cs="宋体"/>
                <w:color w:val="auto"/>
                <w:sz w:val="28"/>
                <w:szCs w:val="28"/>
                <w:highlight w:val="none"/>
              </w:rPr>
              <w:t xml:space="preserve">投标人参加政府采购活动前3年内在经营活动中没有重大违法记录的书面声明（加盖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bookmarkEnd w:id="14"/>
            <w:r>
              <w:rPr>
                <w:rFonts w:hint="eastAsia" w:ascii="宋体" w:hAnsi="宋体" w:eastAsia="宋体" w:cs="宋体"/>
                <w:color w:val="auto"/>
                <w:sz w:val="28"/>
                <w:szCs w:val="28"/>
                <w:highlight w:val="none"/>
                <w:lang w:eastAsia="zh-CN"/>
              </w:rPr>
              <w:t xml:space="preserve">；</w:t>
            </w:r>
            <w:r/>
          </w:p>
          <w:p>
            <w:pPr>
              <w:jc w:val="left"/>
              <w:spacing w:line="400" w:lineRule="exact"/>
              <w:rPr>
                <w:rFonts w:hint="eastAsia" w:ascii="宋体" w:hAnsi="宋体" w:cs="宋体"/>
                <w:b w:val="0"/>
                <w:bCs w:val="0"/>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提供的服务全部由符合政策要求的中小企业承接，提供《中小企业声明函》</w:t>
            </w:r>
            <w:r>
              <w:rPr>
                <w:rFonts w:hint="eastAsia" w:ascii="宋体" w:hAnsi="宋体" w:cs="宋体"/>
                <w:b w:val="0"/>
                <w:bCs w:val="0"/>
                <w:color w:val="auto"/>
                <w:sz w:val="28"/>
                <w:szCs w:val="28"/>
                <w:highlight w:val="none"/>
              </w:rPr>
              <w:t xml:space="preserve">（填写完整，加盖电子签章，格式见招标文件第七章《投标文件相关格式》,如不填写完整，视为无效）。</w:t>
            </w:r>
            <w:r/>
          </w:p>
          <w:p>
            <w:pP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注：监狱企业和残疾人福利性单位等同于小微企业。</w:t>
            </w:r>
            <w:r/>
          </w:p>
          <w:p>
            <w:pP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具体以《财政部 司法部关于政府采购支持监狱企业发展有关问题的通知》（财库〔2014〕68号）的规定为准。</w:t>
            </w:r>
            <w:r/>
          </w:p>
          <w:p>
            <w:pP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②依法与安置的每位残疾人签订了一年以上（含一年）的劳动合同或服务协议；</w:t>
            </w:r>
            <w:r/>
          </w:p>
          <w:p>
            <w:pP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98"/>
              <w:jc w:val="both"/>
              <w:keepLines w:val="0"/>
              <w:keepNext w:val="0"/>
              <w:spacing w:before="0" w:beforeAutospacing="0" w:after="0" w:afterAutospacing="0" w:line="0" w:lineRule="atLeast"/>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8"/>
                <w:szCs w:val="28"/>
                <w:highlight w:val="none"/>
              </w:rPr>
              <w:t xml:space="preserve"> 具体以《三部门联合发布关于促进残疾人就业政府采购政策的通知》（财库〔2017〕141号）规定为准。</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三、符合条件（必须提供，否则投标无效）</w:t>
            </w:r>
            <w:r/>
          </w:p>
          <w:p>
            <w:pP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一)报价</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开标一览表</w:t>
            </w:r>
            <w:r>
              <w:rPr>
                <w:rFonts w:hint="eastAsia" w:ascii="宋体" w:hAnsi="宋体" w:eastAsia="宋体" w:cs="宋体"/>
                <w:color w:val="auto"/>
                <w:sz w:val="28"/>
                <w:szCs w:val="28"/>
                <w:highlight w:val="none"/>
              </w:rPr>
              <w:t xml:space="preserve">》（加盖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r/>
          </w:p>
          <w:p>
            <w:pP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.《分项价格表》（加盖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（二）商务资信</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1.《投标函》（加盖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2.《授权委托书》（提供原件的扫描件，格式见招标文件第七章《投标文件相关格式》）；</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（三）技术响应</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bookmarkStart w:id="15" w:name="OLE_LINK16"/>
            <w:r>
              <w:rPr>
                <w:rFonts w:hint="eastAsia" w:ascii="宋体" w:hAnsi="宋体" w:eastAsia="宋体" w:cs="宋体"/>
                <w:color w:val="auto"/>
                <w:sz w:val="28"/>
                <w:szCs w:val="28"/>
                <w:highlight w:val="none"/>
              </w:rPr>
              <w:t xml:space="preserve">《偏离表》</w:t>
            </w:r>
            <w:bookmarkEnd w:id="15"/>
            <w:r>
              <w:rPr>
                <w:rFonts w:hint="eastAsia" w:ascii="宋体" w:hAnsi="宋体" w:eastAsia="宋体" w:cs="宋体"/>
                <w:color w:val="auto"/>
                <w:sz w:val="28"/>
                <w:szCs w:val="28"/>
                <w:highlight w:val="none"/>
              </w:rPr>
              <w:t xml:space="preserve">（加盖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四、综合评审评分项</w:t>
            </w:r>
            <w:r/>
          </w:p>
          <w:p>
            <w:pPr>
              <w:pStyle w:val="924"/>
              <w:jc w:val="left"/>
              <w:spacing w:line="400" w:lineRule="exact"/>
              <w:rPr>
                <w:rFonts w:hint="eastAsia" w:hAnsi="宋体"/>
                <w:b w:val="0"/>
                <w:bCs/>
                <w:color w:val="auto"/>
                <w:sz w:val="28"/>
                <w:szCs w:val="28"/>
                <w:highlight w:val="none"/>
                <w:lang w:eastAsia="zh-CN"/>
              </w:rPr>
            </w:pPr>
            <w:r>
              <w:rPr>
                <w:rFonts w:hint="eastAsia" w:hAnsi="宋体"/>
                <w:b w:val="0"/>
                <w:bCs/>
                <w:color w:val="auto"/>
                <w:sz w:val="28"/>
                <w:szCs w:val="28"/>
                <w:highlight w:val="none"/>
                <w:lang w:val="en-US" w:eastAsia="zh-CN"/>
              </w:rPr>
              <w:t xml:space="preserve">1.投标人业绩</w:t>
            </w:r>
            <w:r>
              <w:rPr>
                <w:rFonts w:ascii="宋体" w:hAnsi="宋体"/>
                <w:bCs/>
                <w:color w:val="auto"/>
                <w:sz w:val="28"/>
                <w:szCs w:val="28"/>
                <w:highlight w:val="none"/>
              </w:rPr>
              <w:t xml:space="preserve">（格式自拟，</w:t>
            </w:r>
            <w:r>
              <w:rPr>
                <w:rFonts w:hint="eastAsia" w:ascii="宋体" w:hAnsi="宋体" w:eastAsia="宋体" w:cs="宋体"/>
                <w:color w:val="auto"/>
                <w:sz w:val="28"/>
                <w:szCs w:val="28"/>
                <w:highlight w:val="none"/>
              </w:rPr>
              <w:t xml:space="preserve">要求见本文件第四章《评标标准》、第六章《采购需求》</w:t>
            </w:r>
            <w:r>
              <w:rPr>
                <w:rFonts w:ascii="宋体" w:hAnsi="宋体"/>
                <w:bCs/>
                <w:color w:val="auto"/>
                <w:sz w:val="28"/>
                <w:szCs w:val="28"/>
                <w:highlight w:val="none"/>
              </w:rPr>
              <w:t xml:space="preserve">）</w:t>
            </w:r>
            <w:r>
              <w:rPr>
                <w:rFonts w:hint="eastAsia" w:hAnsi="宋体"/>
                <w:b w:val="0"/>
                <w:bCs/>
                <w:color w:val="auto"/>
                <w:sz w:val="28"/>
                <w:szCs w:val="28"/>
                <w:highlight w:val="none"/>
                <w:lang w:eastAsia="zh-CN"/>
              </w:rPr>
              <w:t xml:space="preserve">；</w:t>
            </w:r>
            <w:r/>
          </w:p>
          <w:p>
            <w:pPr>
              <w:pStyle w:val="924"/>
              <w:jc w:val="left"/>
              <w:spacing w:line="400" w:lineRule="exact"/>
              <w:rPr>
                <w:rFonts w:hint="eastAsia" w:hAnsi="宋体"/>
                <w:b w:val="0"/>
                <w:bCs/>
                <w:color w:val="auto"/>
                <w:sz w:val="28"/>
                <w:szCs w:val="28"/>
                <w:highlight w:val="none"/>
                <w:lang w:eastAsia="zh-CN"/>
              </w:rPr>
            </w:pPr>
            <w:r>
              <w:rPr>
                <w:rFonts w:hint="eastAsia" w:hAnsi="宋体"/>
                <w:b w:val="0"/>
                <w:bCs/>
                <w:color w:val="auto"/>
                <w:sz w:val="28"/>
                <w:szCs w:val="28"/>
                <w:highlight w:val="none"/>
                <w:lang w:val="en-US" w:eastAsia="zh-CN"/>
              </w:rPr>
              <w:t xml:space="preserve">2.投标人评价</w:t>
            </w:r>
            <w:r>
              <w:rPr>
                <w:rFonts w:ascii="宋体" w:hAnsi="宋体"/>
                <w:bCs/>
                <w:color w:val="auto"/>
                <w:sz w:val="28"/>
                <w:szCs w:val="28"/>
                <w:highlight w:val="none"/>
              </w:rPr>
              <w:t xml:space="preserve">（格式自拟，</w:t>
            </w:r>
            <w:r>
              <w:rPr>
                <w:rFonts w:hint="eastAsia" w:ascii="宋体" w:hAnsi="宋体" w:eastAsia="宋体" w:cs="宋体"/>
                <w:color w:val="auto"/>
                <w:sz w:val="28"/>
                <w:szCs w:val="28"/>
                <w:highlight w:val="none"/>
              </w:rPr>
              <w:t xml:space="preserve">要求见本文件第四章《评标标准》、第六章《采购需求》</w:t>
            </w:r>
            <w:r>
              <w:rPr>
                <w:rFonts w:ascii="宋体" w:hAnsi="宋体"/>
                <w:bCs/>
                <w:color w:val="auto"/>
                <w:sz w:val="28"/>
                <w:szCs w:val="28"/>
                <w:highlight w:val="none"/>
              </w:rPr>
              <w:t xml:space="preserve">）</w:t>
            </w:r>
            <w:r>
              <w:rPr>
                <w:rFonts w:hint="eastAsia" w:hAnsi="宋体"/>
                <w:b w:val="0"/>
                <w:bCs/>
                <w:color w:val="auto"/>
                <w:sz w:val="28"/>
                <w:szCs w:val="28"/>
                <w:highlight w:val="none"/>
                <w:lang w:eastAsia="zh-CN"/>
              </w:rPr>
              <w:t xml:space="preserve">；</w:t>
            </w:r>
            <w:r/>
          </w:p>
          <w:p>
            <w:pPr>
              <w:pStyle w:val="924"/>
              <w:jc w:val="left"/>
              <w:spacing w:line="400" w:lineRule="exact"/>
              <w:rPr>
                <w:rFonts w:hint="eastAsia" w:hAnsi="宋体" w:eastAsia="宋体"/>
                <w:b w:val="0"/>
                <w:bCs/>
                <w:color w:val="auto"/>
                <w:sz w:val="28"/>
                <w:szCs w:val="28"/>
                <w:highlight w:val="none"/>
                <w:lang w:eastAsia="zh-CN"/>
              </w:rPr>
            </w:pPr>
            <w:r>
              <w:rPr>
                <w:rFonts w:hint="eastAsia" w:hAnsi="宋体"/>
                <w:b w:val="0"/>
                <w:bCs/>
                <w:color w:val="auto"/>
                <w:sz w:val="28"/>
                <w:szCs w:val="28"/>
                <w:highlight w:val="none"/>
                <w:lang w:val="en-US" w:eastAsia="zh-CN"/>
              </w:rPr>
              <w:t xml:space="preserve">3.人员配置</w:t>
            </w:r>
            <w:r>
              <w:rPr>
                <w:rFonts w:ascii="宋体" w:hAnsi="宋体"/>
                <w:bCs/>
                <w:color w:val="auto"/>
                <w:sz w:val="28"/>
                <w:szCs w:val="28"/>
                <w:highlight w:val="none"/>
              </w:rPr>
              <w:t xml:space="preserve">（格式自拟，</w:t>
            </w:r>
            <w:r>
              <w:rPr>
                <w:rFonts w:hint="eastAsia" w:ascii="宋体" w:hAnsi="宋体" w:eastAsia="宋体" w:cs="宋体"/>
                <w:color w:val="auto"/>
                <w:sz w:val="28"/>
                <w:szCs w:val="28"/>
                <w:highlight w:val="none"/>
              </w:rPr>
              <w:t xml:space="preserve">要求见本文件第四章《评标标准》、第六章《采购需求》</w:t>
            </w:r>
            <w:r>
              <w:rPr>
                <w:rFonts w:ascii="宋体" w:hAnsi="宋体"/>
                <w:bCs/>
                <w:color w:val="auto"/>
                <w:sz w:val="28"/>
                <w:szCs w:val="28"/>
                <w:highlight w:val="none"/>
              </w:rPr>
              <w:t xml:space="preserve">）</w:t>
            </w:r>
            <w:r>
              <w:rPr>
                <w:rFonts w:hint="eastAsia" w:hAnsi="宋体"/>
                <w:b w:val="0"/>
                <w:bCs/>
                <w:color w:val="auto"/>
                <w:sz w:val="28"/>
                <w:szCs w:val="28"/>
                <w:highlight w:val="none"/>
                <w:lang w:eastAsia="zh-CN"/>
              </w:rPr>
              <w:t xml:space="preserve">；</w:t>
            </w:r>
            <w:r/>
          </w:p>
          <w:p>
            <w:pPr>
              <w:pStyle w:val="924"/>
              <w:jc w:val="left"/>
              <w:spacing w:line="400" w:lineRule="exact"/>
              <w:rPr>
                <w:rFonts w:hint="eastAsia" w:hAnsi="宋体" w:eastAsia="宋体"/>
                <w:b w:val="0"/>
                <w:bCs/>
                <w:color w:val="auto"/>
                <w:sz w:val="28"/>
                <w:szCs w:val="28"/>
                <w:highlight w:val="none"/>
                <w:lang w:eastAsia="zh-CN"/>
              </w:rPr>
            </w:pPr>
            <w:r>
              <w:rPr>
                <w:rFonts w:hint="eastAsia" w:hAnsi="宋体"/>
                <w:b w:val="0"/>
                <w:bCs/>
                <w:color w:val="auto"/>
                <w:sz w:val="28"/>
                <w:szCs w:val="28"/>
                <w:highlight w:val="none"/>
                <w:lang w:val="en-US" w:eastAsia="zh-CN"/>
              </w:rPr>
              <w:t xml:space="preserve">4.所投产品的技术规格</w:t>
            </w:r>
            <w:r>
              <w:rPr>
                <w:rFonts w:ascii="宋体" w:hAnsi="宋体"/>
                <w:bCs/>
                <w:color w:val="auto"/>
                <w:sz w:val="28"/>
                <w:szCs w:val="28"/>
                <w:highlight w:val="none"/>
              </w:rPr>
              <w:t xml:space="preserve">（格式自拟，</w:t>
            </w:r>
            <w:r>
              <w:rPr>
                <w:rFonts w:hint="eastAsia" w:ascii="宋体" w:hAnsi="宋体" w:eastAsia="宋体" w:cs="宋体"/>
                <w:color w:val="auto"/>
                <w:sz w:val="28"/>
                <w:szCs w:val="28"/>
                <w:highlight w:val="none"/>
              </w:rPr>
              <w:t xml:space="preserve">要求见本文件第四章《评标标准》、第六章《采购需求》</w:t>
            </w:r>
            <w:r>
              <w:rPr>
                <w:rFonts w:ascii="宋体" w:hAnsi="宋体"/>
                <w:bCs/>
                <w:color w:val="auto"/>
                <w:sz w:val="28"/>
                <w:szCs w:val="28"/>
                <w:highlight w:val="none"/>
              </w:rPr>
              <w:t xml:space="preserve">）</w:t>
            </w:r>
            <w:r>
              <w:rPr>
                <w:rFonts w:hint="eastAsia" w:hAnsi="宋体"/>
                <w:b w:val="0"/>
                <w:bCs/>
                <w:color w:val="auto"/>
                <w:sz w:val="28"/>
                <w:szCs w:val="28"/>
                <w:highlight w:val="none"/>
                <w:lang w:eastAsia="zh-CN"/>
              </w:rPr>
              <w:t xml:space="preserve">；</w:t>
            </w:r>
            <w:r/>
          </w:p>
          <w:p>
            <w:pPr>
              <w:pStyle w:val="924"/>
              <w:jc w:val="left"/>
              <w:spacing w:line="400" w:lineRule="exact"/>
              <w:rPr>
                <w:rFonts w:hint="eastAsia" w:hAnsi="宋体" w:eastAsia="宋体"/>
                <w:b w:val="0"/>
                <w:bCs/>
                <w:color w:val="auto"/>
                <w:sz w:val="28"/>
                <w:szCs w:val="28"/>
                <w:highlight w:val="none"/>
                <w:lang w:eastAsia="zh-CN"/>
              </w:rPr>
            </w:pPr>
            <w:r>
              <w:rPr>
                <w:rFonts w:hint="eastAsia" w:hAnsi="宋体"/>
                <w:b w:val="0"/>
                <w:bCs/>
                <w:color w:val="auto"/>
                <w:sz w:val="28"/>
                <w:szCs w:val="28"/>
                <w:highlight w:val="none"/>
                <w:lang w:val="en-US" w:eastAsia="zh-CN"/>
              </w:rPr>
              <w:t xml:space="preserve">5.项目实施方案</w:t>
            </w:r>
            <w:r>
              <w:rPr>
                <w:rFonts w:ascii="宋体" w:hAnsi="宋体"/>
                <w:bCs/>
                <w:color w:val="auto"/>
                <w:sz w:val="28"/>
                <w:szCs w:val="28"/>
                <w:highlight w:val="none"/>
              </w:rPr>
              <w:t xml:space="preserve">（格式自拟，</w:t>
            </w:r>
            <w:r>
              <w:rPr>
                <w:rFonts w:hint="eastAsia" w:ascii="宋体" w:hAnsi="宋体" w:eastAsia="宋体" w:cs="宋体"/>
                <w:color w:val="auto"/>
                <w:sz w:val="28"/>
                <w:szCs w:val="28"/>
                <w:highlight w:val="none"/>
              </w:rPr>
              <w:t xml:space="preserve">要求见本文件第四章《评标标准》、第六章《采购需求》</w:t>
            </w:r>
            <w:r>
              <w:rPr>
                <w:rFonts w:ascii="宋体" w:hAnsi="宋体"/>
                <w:bCs/>
                <w:color w:val="auto"/>
                <w:sz w:val="28"/>
                <w:szCs w:val="28"/>
                <w:highlight w:val="none"/>
              </w:rPr>
              <w:t xml:space="preserve">）</w:t>
            </w:r>
            <w:r>
              <w:rPr>
                <w:rFonts w:hint="eastAsia" w:hAnsi="宋体"/>
                <w:b w:val="0"/>
                <w:bCs/>
                <w:color w:val="auto"/>
                <w:sz w:val="28"/>
                <w:szCs w:val="28"/>
                <w:highlight w:val="none"/>
                <w:lang w:eastAsia="zh-CN"/>
              </w:rPr>
              <w:t xml:space="preserve">；</w:t>
            </w:r>
            <w:r/>
          </w:p>
          <w:p>
            <w:pPr>
              <w:pStyle w:val="924"/>
              <w:jc w:val="left"/>
              <w:spacing w:line="400" w:lineRule="exact"/>
              <w:rPr>
                <w:rFonts w:hint="eastAsia" w:hAnsi="宋体"/>
                <w:b w:val="0"/>
                <w:bCs/>
                <w:color w:val="auto"/>
                <w:sz w:val="28"/>
                <w:szCs w:val="28"/>
                <w:highlight w:val="none"/>
                <w:lang w:eastAsia="zh-CN"/>
              </w:rPr>
            </w:pPr>
            <w:r>
              <w:rPr>
                <w:rFonts w:hint="eastAsia" w:hAnsi="宋体"/>
                <w:b w:val="0"/>
                <w:bCs/>
                <w:color w:val="auto"/>
                <w:sz w:val="28"/>
                <w:szCs w:val="28"/>
                <w:highlight w:val="none"/>
                <w:lang w:val="en-US" w:eastAsia="zh-CN"/>
              </w:rPr>
              <w:t xml:space="preserve">6.配送和安装方案</w:t>
            </w:r>
            <w:r>
              <w:rPr>
                <w:rFonts w:ascii="宋体" w:hAnsi="宋体"/>
                <w:bCs/>
                <w:color w:val="auto"/>
                <w:sz w:val="28"/>
                <w:szCs w:val="28"/>
                <w:highlight w:val="none"/>
              </w:rPr>
              <w:t xml:space="preserve">（格式自拟，</w:t>
            </w:r>
            <w:r>
              <w:rPr>
                <w:rFonts w:hint="eastAsia" w:ascii="宋体" w:hAnsi="宋体" w:eastAsia="宋体" w:cs="宋体"/>
                <w:color w:val="auto"/>
                <w:sz w:val="28"/>
                <w:szCs w:val="28"/>
                <w:highlight w:val="none"/>
              </w:rPr>
              <w:t xml:space="preserve">要求见本文件第四章《评标标准》、第六章《采购需求》</w:t>
            </w:r>
            <w:r>
              <w:rPr>
                <w:rFonts w:ascii="宋体" w:hAnsi="宋体"/>
                <w:bCs/>
                <w:color w:val="auto"/>
                <w:sz w:val="28"/>
                <w:szCs w:val="28"/>
                <w:highlight w:val="none"/>
              </w:rPr>
              <w:t xml:space="preserve">）</w:t>
            </w:r>
            <w:r>
              <w:rPr>
                <w:rFonts w:hint="eastAsia" w:hAnsi="宋体"/>
                <w:b w:val="0"/>
                <w:bCs/>
                <w:color w:val="auto"/>
                <w:sz w:val="28"/>
                <w:szCs w:val="28"/>
                <w:highlight w:val="none"/>
                <w:lang w:eastAsia="zh-CN"/>
              </w:rPr>
              <w:t xml:space="preserve">；</w:t>
            </w:r>
            <w:r/>
          </w:p>
          <w:p>
            <w:pPr>
              <w:pStyle w:val="924"/>
              <w:jc w:val="left"/>
              <w:spacing w:line="400" w:lineRule="exact"/>
              <w:rPr>
                <w:rFonts w:hint="eastAsia"/>
                <w:color w:val="auto"/>
                <w:highlight w:val="none"/>
                <w:lang w:eastAsia="zh-CN"/>
              </w:rPr>
            </w:pPr>
            <w:r>
              <w:rPr>
                <w:rFonts w:hint="eastAsia" w:hAnsi="宋体"/>
                <w:b w:val="0"/>
                <w:bCs/>
                <w:color w:val="auto"/>
                <w:sz w:val="28"/>
                <w:szCs w:val="28"/>
                <w:highlight w:val="none"/>
                <w:lang w:val="en-US" w:eastAsia="zh-CN"/>
              </w:rPr>
              <w:t xml:space="preserve">7.质量保障措施</w:t>
            </w:r>
            <w:r>
              <w:rPr>
                <w:rFonts w:ascii="宋体" w:hAnsi="宋体"/>
                <w:bCs/>
                <w:color w:val="auto"/>
                <w:sz w:val="28"/>
                <w:szCs w:val="28"/>
                <w:highlight w:val="none"/>
              </w:rPr>
              <w:t xml:space="preserve">（格式自拟，</w:t>
            </w:r>
            <w:r>
              <w:rPr>
                <w:rFonts w:hint="eastAsia" w:ascii="宋体" w:hAnsi="宋体" w:eastAsia="宋体" w:cs="宋体"/>
                <w:color w:val="auto"/>
                <w:sz w:val="28"/>
                <w:szCs w:val="28"/>
                <w:highlight w:val="none"/>
              </w:rPr>
              <w:t xml:space="preserve">要求见本文件第四章《评标标准》、第六章《采购需求》</w:t>
            </w:r>
            <w:r>
              <w:rPr>
                <w:rFonts w:ascii="宋体" w:hAnsi="宋体"/>
                <w:bCs/>
                <w:color w:val="auto"/>
                <w:sz w:val="28"/>
                <w:szCs w:val="28"/>
                <w:highlight w:val="none"/>
              </w:rPr>
              <w:t xml:space="preserve">）</w:t>
            </w:r>
            <w:r>
              <w:rPr>
                <w:rFonts w:hint="eastAsia" w:hAnsi="宋体"/>
                <w:b w:val="0"/>
                <w:bCs/>
                <w:color w:val="auto"/>
                <w:sz w:val="28"/>
                <w:szCs w:val="28"/>
                <w:highlight w:val="none"/>
                <w:lang w:eastAsia="zh-CN"/>
              </w:rPr>
              <w:t xml:space="preserve">；</w:t>
            </w:r>
            <w:r/>
          </w:p>
          <w:p>
            <w:pPr>
              <w:pStyle w:val="698"/>
              <w:ind w:left="0" w:right="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auto"/>
                <w:sz w:val="28"/>
                <w:szCs w:val="28"/>
                <w:highlight w:val="none"/>
                <w:lang w:val="en-US" w:eastAsia="zh-CN"/>
              </w:rPr>
              <w:t xml:space="preserve">8</w:t>
            </w:r>
            <w:r>
              <w:rPr>
                <w:rFonts w:hint="default" w:ascii="Times New Roman" w:hAnsi="Times New Roman" w:cs="Times New Roman"/>
                <w:color w:val="auto"/>
                <w:sz w:val="28"/>
                <w:szCs w:val="28"/>
                <w:highlight w:val="none"/>
              </w:rPr>
              <w:t xml:space="preserve">.</w:t>
            </w:r>
            <w:r>
              <w:rPr>
                <w:rFonts w:hint="eastAsia" w:ascii="Times New Roman" w:hAnsi="Times New Roman" w:cs="Times New Roman"/>
                <w:color w:val="auto"/>
                <w:sz w:val="28"/>
                <w:szCs w:val="28"/>
                <w:highlight w:val="none"/>
                <w:lang w:val="en-US" w:eastAsia="zh-CN"/>
              </w:rPr>
              <w:t xml:space="preserve">售后服务方案</w:t>
            </w:r>
            <w:r>
              <w:rPr>
                <w:rFonts w:hint="eastAsia" w:ascii="宋体" w:hAnsi="宋体" w:eastAsia="宋体" w:cs="宋体"/>
                <w:color w:val="auto"/>
                <w:sz w:val="28"/>
                <w:szCs w:val="28"/>
                <w:highlight w:val="none"/>
              </w:rPr>
              <w:t xml:space="preserve">（要求见本文件第四章《评标标准》、第六章《采购需求》）</w:t>
            </w:r>
            <w:r>
              <w:rPr>
                <w:rFonts w:hint="default" w:ascii="Times New Roman" w:hAnsi="Times New Roman" w:cs="Times New Roman"/>
                <w:color w:val="auto"/>
                <w:sz w:val="28"/>
                <w:szCs w:val="28"/>
                <w:highlight w:val="none"/>
              </w:rPr>
              <w:t xml:space="preserve">；</w:t>
            </w:r>
            <w:r/>
          </w:p>
          <w:p>
            <w:pPr>
              <w:pStyle w:val="924"/>
              <w:jc w:val="left"/>
              <w:spacing w:line="400" w:lineRule="exact"/>
              <w:rPr>
                <w:rFonts w:hint="eastAsia" w:eastAsia="宋体"/>
                <w:color w:val="auto"/>
                <w:highlight w:val="none"/>
                <w:lang w:eastAsia="zh-CN"/>
              </w:rPr>
            </w:pPr>
            <w:r>
              <w:rPr>
                <w:rFonts w:hAnsi="宋体"/>
                <w:b/>
                <w:color w:val="auto"/>
                <w:sz w:val="28"/>
                <w:szCs w:val="28"/>
                <w:highlight w:val="none"/>
              </w:rPr>
              <w:t xml:space="preserve">五、价格折扣文件格式</w:t>
            </w:r>
            <w:r/>
          </w:p>
          <w:p>
            <w:pPr>
              <w:pStyle w:val="924"/>
              <w:spacing w:line="400" w:lineRule="exact"/>
              <w:rPr>
                <w:rFonts w:ascii="宋体" w:hAnsi="宋体" w:eastAsia="宋体"/>
                <w:bCs/>
                <w:color w:val="auto"/>
                <w:sz w:val="28"/>
                <w:szCs w:val="28"/>
                <w:highlight w:val="none"/>
              </w:rPr>
            </w:pPr>
            <w:r>
              <w:rPr>
                <w:rFonts w:ascii="宋体" w:hAnsi="宋体" w:eastAsia="宋体"/>
                <w:bCs/>
                <w:color w:val="auto"/>
                <w:sz w:val="28"/>
                <w:szCs w:val="28"/>
                <w:highlight w:val="none"/>
              </w:rPr>
              <w:t xml:space="preserve">企业报价折扣证明：无。</w:t>
            </w:r>
            <w:r/>
          </w:p>
          <w:p>
            <w:pPr>
              <w:pStyle w:val="924"/>
              <w:spacing w:line="400" w:lineRule="exact"/>
              <w:rPr>
                <w:rFonts w:ascii="宋体" w:hAnsi="宋体"/>
                <w:bCs/>
                <w:color w:val="auto"/>
                <w:sz w:val="28"/>
                <w:szCs w:val="28"/>
                <w:highlight w:val="none"/>
              </w:rPr>
            </w:pPr>
            <w:r>
              <w:rPr>
                <w:rFonts w:ascii="宋体" w:hAnsi="宋体"/>
                <w:bCs/>
                <w:color w:val="auto"/>
                <w:sz w:val="28"/>
                <w:szCs w:val="28"/>
                <w:highlight w:val="none"/>
              </w:rPr>
              <w:t xml:space="preserve">注：</w:t>
            </w:r>
            <w:r/>
          </w:p>
          <w:p>
            <w:pPr>
              <w:pStyle w:val="924"/>
              <w:spacing w:line="400" w:lineRule="exact"/>
              <w:rPr>
                <w:rFonts w:ascii="宋体" w:hAnsi="宋体"/>
                <w:bCs/>
                <w:color w:val="auto"/>
                <w:sz w:val="28"/>
                <w:szCs w:val="28"/>
                <w:highlight w:val="none"/>
              </w:rPr>
            </w:pPr>
            <w:r>
              <w:rPr>
                <w:rFonts w:ascii="宋体" w:hAnsi="宋体"/>
                <w:bCs/>
                <w:color w:val="auto"/>
                <w:sz w:val="28"/>
                <w:szCs w:val="28"/>
                <w:highlight w:val="none"/>
              </w:rPr>
              <w:t xml:space="preserve">1</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投标人应对以上文件的合法性、真实性负责。</w:t>
            </w:r>
            <w:r/>
          </w:p>
          <w:p>
            <w:pPr>
              <w:pStyle w:val="698"/>
              <w:jc w:val="both"/>
              <w:keepLines w:val="0"/>
              <w:keepNext w:val="0"/>
              <w:spacing w:before="0" w:beforeAutospacing="0" w:after="0" w:afterAutospacing="0" w:line="0" w:lineRule="atLeast"/>
              <w:widowControl w:val="off"/>
              <w:rPr>
                <w:rFonts w:hint="eastAsia" w:ascii="宋体" w:hAnsi="宋体" w:eastAsia="宋体" w:cs="宋体"/>
                <w:bCs/>
                <w:color w:val="auto"/>
                <w:sz w:val="28"/>
                <w:szCs w:val="28"/>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auto"/>
                <w:sz w:val="28"/>
                <w:szCs w:val="28"/>
                <w:highlight w:val="none"/>
              </w:rPr>
              <w:t xml:space="preserve">2</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签订合同前，</w:t>
            </w:r>
            <w:r>
              <w:rPr>
                <w:rFonts w:hint="eastAsia" w:ascii="宋体" w:hAnsi="宋体"/>
                <w:bCs/>
                <w:color w:val="auto"/>
                <w:sz w:val="28"/>
                <w:szCs w:val="28"/>
                <w:highlight w:val="none"/>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十三)2</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商务条件见：</w:t>
            </w:r>
            <w:r/>
          </w:p>
          <w:p>
            <w:pPr>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一、本文件第四章《评标标准》中《评分细则》。</w:t>
            </w:r>
            <w:r/>
          </w:p>
          <w:p>
            <w:pPr>
              <w:spacing w:line="4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二、本文件第三章《投标资料表》中</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十二)1和</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十三)3</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交货和提供服务的时间：见本文件第五章《拟签订的合同文本》及本文件第六章《采购需求》。</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十四)3</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b/>
                <w:bCs w:val="0"/>
                <w:color w:val="auto"/>
                <w:sz w:val="28"/>
                <w:szCs w:val="28"/>
                <w:highlight w:val="none"/>
              </w:rPr>
              <w:t xml:space="preserve">本项目采购</w:t>
            </w:r>
            <w:bookmarkStart w:id="25" w:name="_GoBack"/>
            <w:r/>
            <w:bookmarkEnd w:id="25"/>
            <w:r>
              <w:rPr>
                <w:rFonts w:hint="eastAsia" w:ascii="宋体" w:hAnsi="宋体" w:eastAsia="宋体" w:cs="宋体"/>
                <w:b/>
                <w:bCs w:val="0"/>
                <w:color w:val="auto"/>
                <w:sz w:val="28"/>
                <w:szCs w:val="28"/>
                <w:highlight w:val="none"/>
              </w:rPr>
              <w:t xml:space="preserve">预算金额</w:t>
            </w:r>
            <w:r>
              <w:rPr>
                <w:rFonts w:hint="eastAsia" w:ascii="宋体" w:hAnsi="宋体" w:cs="宋体"/>
                <w:b/>
                <w:bCs w:val="0"/>
                <w:color w:val="auto"/>
                <w:sz w:val="28"/>
                <w:szCs w:val="28"/>
                <w:highlight w:val="none"/>
                <w:lang w:val="en-US" w:eastAsia="zh-CN"/>
              </w:rPr>
              <w:t xml:space="preserve">366万元。本项目</w:t>
            </w:r>
            <w:r>
              <w:rPr>
                <w:rFonts w:hint="eastAsia" w:ascii="宋体" w:hAnsi="宋体" w:eastAsia="宋体" w:cs="宋体"/>
                <w:b/>
                <w:bCs w:val="0"/>
                <w:color w:val="auto"/>
                <w:sz w:val="28"/>
                <w:szCs w:val="28"/>
                <w:highlight w:val="none"/>
              </w:rPr>
              <w:t xml:space="preserve">不接受超过</w:t>
            </w:r>
            <w:r>
              <w:rPr>
                <w:rFonts w:hint="eastAsia" w:ascii="宋体" w:hAnsi="宋体" w:cs="宋体"/>
                <w:b/>
                <w:bCs w:val="0"/>
                <w:color w:val="auto"/>
                <w:sz w:val="28"/>
                <w:szCs w:val="28"/>
                <w:highlight w:val="none"/>
                <w:lang w:val="en-US" w:eastAsia="zh-CN"/>
              </w:rPr>
              <w:t xml:space="preserve">365.9200</w:t>
            </w:r>
            <w:r>
              <w:rPr>
                <w:rFonts w:hint="eastAsia" w:ascii="宋体" w:hAnsi="宋体" w:eastAsia="宋体" w:cs="宋体"/>
                <w:b/>
                <w:bCs w:val="0"/>
                <w:color w:val="auto"/>
                <w:sz w:val="28"/>
                <w:szCs w:val="28"/>
                <w:highlight w:val="none"/>
              </w:rPr>
              <w:t xml:space="preserve">万元人民币（</w:t>
            </w:r>
            <w:r>
              <w:rPr>
                <w:rFonts w:hint="eastAsia" w:ascii="宋体" w:hAnsi="宋体" w:cs="宋体"/>
                <w:b/>
                <w:bCs w:val="0"/>
                <w:color w:val="auto"/>
                <w:sz w:val="28"/>
                <w:szCs w:val="28"/>
                <w:highlight w:val="none"/>
                <w:lang w:val="en-US" w:eastAsia="zh-CN"/>
              </w:rPr>
              <w:t xml:space="preserve">最高限价</w:t>
            </w:r>
            <w:r>
              <w:rPr>
                <w:rFonts w:hint="eastAsia" w:ascii="宋体" w:hAnsi="宋体" w:eastAsia="宋体" w:cs="宋体"/>
                <w:b/>
                <w:bCs w:val="0"/>
                <w:color w:val="auto"/>
                <w:sz w:val="28"/>
                <w:szCs w:val="28"/>
                <w:highlight w:val="none"/>
              </w:rPr>
              <w:t xml:space="preserve">）的投标报价。报价包括产品价、税金、运费、安装调试、检验、保险、验收等全部费用。用户不再支付报价以外的任何费用。</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十六)</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以人民币报价。</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（十七）</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线上要求：</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投标人应当通过“苏采云”系统提交数据电文形式的投标文件（即电子投标）。</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特别说明：通过“苏采云”系统提交政府采购客户端工具导出加密的投标文件（后缀名为zip）。投标文件不得超过</w:t>
            </w:r>
            <w:r>
              <w:rPr>
                <w:rFonts w:hint="default" w:ascii="宋体" w:hAnsi="宋体" w:eastAsia="宋体" w:cs="宋体"/>
                <w:color w:val="auto"/>
                <w:sz w:val="28"/>
                <w:szCs w:val="28"/>
                <w:highlight w:val="none"/>
                <w:lang w:val="en-US"/>
              </w:rPr>
              <w:t xml:space="preserve">1</w:t>
            </w:r>
            <w:r>
              <w:rPr>
                <w:rFonts w:hint="eastAsia" w:ascii="宋体" w:hAnsi="宋体" w:eastAsia="宋体" w:cs="宋体"/>
                <w:color w:val="auto"/>
                <w:sz w:val="28"/>
                <w:szCs w:val="28"/>
                <w:highlight w:val="none"/>
              </w:rPr>
              <w:t xml:space="preserve">50M！</w:t>
            </w:r>
            <w:r/>
          </w:p>
          <w:p>
            <w:pPr>
              <w:spacing w:line="4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 说明：本项目线上投标，即供应商投标文件从政府采购客户端工具制作通过“苏采云”系统提交，未提供线上投标文件的，投标无效。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十八)4</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见本文件第三章《投标资料表》中</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十二)1和</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十九)</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lang w:val="en-US" w:eastAsia="zh-CN"/>
              </w:rPr>
              <w:t xml:space="preserve">投标文件的提交： </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1.投标文件提交时间：</w:t>
            </w:r>
            <w:r>
              <w:rPr>
                <w:rFonts w:hint="eastAsia" w:ascii="宋体" w:hAnsi="宋体" w:cs="宋体"/>
                <w:color w:val="auto"/>
                <w:sz w:val="28"/>
                <w:szCs w:val="28"/>
                <w:highlight w:val="none"/>
                <w:lang w:val="en-US" w:eastAsia="zh-CN"/>
              </w:rPr>
              <w:t xml:space="preserve">2026年3月17日北京时间10:00</w:t>
            </w:r>
            <w:r>
              <w:rPr>
                <w:rFonts w:hint="eastAsia" w:ascii="宋体" w:hAnsi="宋体" w:eastAsia="宋体" w:cs="宋体"/>
                <w:color w:val="auto"/>
                <w:sz w:val="28"/>
                <w:szCs w:val="28"/>
                <w:highlight w:val="none"/>
                <w:lang w:val="en-US" w:eastAsia="zh-CN"/>
              </w:rPr>
              <w:t xml:space="preserve">前。</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2.投标截止时间：</w:t>
            </w:r>
            <w:r>
              <w:rPr>
                <w:rFonts w:hint="eastAsia" w:ascii="宋体" w:hAnsi="宋体" w:cs="宋体"/>
                <w:color w:val="auto"/>
                <w:sz w:val="28"/>
                <w:szCs w:val="28"/>
                <w:highlight w:val="none"/>
                <w:lang w:val="en-US" w:eastAsia="zh-CN"/>
              </w:rPr>
              <w:t xml:space="preserve">2026年3月17日北京时间10:00</w:t>
            </w:r>
            <w:r>
              <w:rPr>
                <w:rFonts w:hint="eastAsia" w:ascii="宋体" w:hAnsi="宋体" w:eastAsia="宋体" w:cs="宋体"/>
                <w:color w:val="auto"/>
                <w:sz w:val="28"/>
                <w:szCs w:val="28"/>
                <w:highlight w:val="none"/>
                <w:lang w:val="en-US" w:eastAsia="zh-CN"/>
              </w:rPr>
              <w:t xml:space="preserve">。</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w:t>
            </w:r>
            <w:r>
              <w:rPr>
                <w:rFonts w:hint="eastAsia" w:ascii="宋体" w:hAnsi="宋体" w:eastAsia="宋体" w:cs="宋体"/>
                <w:color w:val="auto"/>
                <w:sz w:val="28"/>
                <w:szCs w:val="28"/>
                <w:highlight w:val="none"/>
                <w:lang w:eastAsia="zh-CN"/>
              </w:rPr>
              <w:t xml:space="preserve">登录</w:t>
            </w:r>
            <w:r>
              <w:rPr>
                <w:rFonts w:hint="eastAsia" w:ascii="宋体" w:hAnsi="宋体" w:eastAsia="宋体" w:cs="宋体"/>
                <w:color w:val="auto"/>
                <w:sz w:val="28"/>
                <w:szCs w:val="28"/>
                <w:highlight w:val="none"/>
              </w:rPr>
              <w:t xml:space="preserve">“苏采云”系统在线编制投标文件（电子数据），并在投标截止时间之前上传投标文件。</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二十五)1</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1.开标时间：</w:t>
            </w:r>
            <w:r>
              <w:rPr>
                <w:rFonts w:hint="eastAsia" w:ascii="宋体" w:hAnsi="宋体" w:cs="宋体"/>
                <w:color w:val="auto"/>
                <w:sz w:val="28"/>
                <w:szCs w:val="28"/>
                <w:highlight w:val="none"/>
                <w:lang w:eastAsia="zh-CN"/>
              </w:rPr>
              <w:t xml:space="preserve">2026年3月17日</w:t>
            </w:r>
            <w:r>
              <w:rPr>
                <w:rFonts w:hint="eastAsia" w:ascii="宋体" w:hAnsi="宋体" w:cs="宋体"/>
                <w:color w:val="auto"/>
                <w:sz w:val="28"/>
                <w:szCs w:val="28"/>
                <w:highlight w:val="none"/>
                <w:lang w:val="en-US" w:eastAsia="zh-CN"/>
              </w:rPr>
              <w:t xml:space="preserve">10:00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北京</w:t>
            </w:r>
            <w:r>
              <w:rPr>
                <w:rFonts w:hint="eastAsia" w:ascii="宋体" w:hAnsi="宋体" w:eastAsia="宋体" w:cs="宋体"/>
                <w:color w:val="auto"/>
                <w:sz w:val="28"/>
                <w:szCs w:val="28"/>
                <w:highlight w:val="none"/>
              </w:rPr>
              <w:t xml:space="preserve">时间）</w:t>
            </w:r>
            <w:r/>
          </w:p>
          <w:p>
            <w:pPr>
              <w:jc w:val="left"/>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二十五)3</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二十七)</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二十八)1</w:t>
            </w:r>
            <w:r/>
          </w:p>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二十八)1（4）</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二、综合评分法的，按评审后得分由高到低顺序排列。得分相同的，按投标报价由低到高顺序排列。得分且投标报价相同的，</w:t>
            </w:r>
            <w:bookmarkStart w:id="16" w:name="OLE_LINK8"/>
            <w:r>
              <w:rPr>
                <w:rFonts w:hint="eastAsia" w:ascii="宋体" w:hAnsi="宋体" w:eastAsia="宋体" w:cs="宋体"/>
                <w:color w:val="auto"/>
                <w:sz w:val="28"/>
                <w:szCs w:val="28"/>
                <w:highlight w:val="none"/>
                <w:lang w:eastAsia="zh-CN"/>
              </w:rPr>
              <w:t xml:space="preserve">按所投产品的技术规格得分由高到低顺序排列，得分且投标报价且所投产品的技术规格得分均相同的，按</w:t>
            </w:r>
            <w:r>
              <w:rPr>
                <w:rFonts w:hint="eastAsia" w:ascii="宋体" w:hAnsi="宋体" w:cs="宋体"/>
                <w:color w:val="auto"/>
                <w:sz w:val="28"/>
                <w:szCs w:val="28"/>
                <w:highlight w:val="none"/>
                <w:lang w:val="en-US" w:eastAsia="zh-CN"/>
              </w:rPr>
              <w:t xml:space="preserve">技术</w:t>
            </w:r>
            <w:r>
              <w:rPr>
                <w:rFonts w:hint="eastAsia" w:ascii="宋体" w:hAnsi="宋体" w:eastAsia="宋体" w:cs="宋体"/>
                <w:color w:val="auto"/>
                <w:sz w:val="28"/>
                <w:szCs w:val="28"/>
                <w:highlight w:val="none"/>
                <w:lang w:eastAsia="zh-CN"/>
              </w:rPr>
              <w:t xml:space="preserve">方案得分由高到低顺序排列。</w:t>
            </w:r>
            <w:bookmarkEnd w:id="16"/>
            <w:r/>
            <w:r/>
          </w:p>
          <w:p>
            <w:pPr>
              <w:spacing w:line="400" w:lineRule="exact"/>
              <w:rPr>
                <w:rFonts w:hint="eastAsia"/>
                <w:color w:val="auto"/>
                <w:highlight w:val="none"/>
              </w:rPr>
            </w:pPr>
            <w:r>
              <w:rPr>
                <w:rFonts w:hint="eastAsia" w:ascii="宋体" w:hAnsi="宋体" w:eastAsia="宋体" w:cs="宋体"/>
                <w:color w:val="auto"/>
                <w:sz w:val="28"/>
                <w:szCs w:val="28"/>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（二十九）</w:t>
            </w:r>
            <w:r/>
          </w:p>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3.投标人的澄清、说明或者补正应当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三十七)1</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采购人与中标、</w:t>
            </w:r>
            <w:r>
              <w:rPr>
                <w:rFonts w:hint="eastAsia" w:ascii="宋体" w:hAnsi="宋体" w:eastAsia="宋体" w:cs="宋体"/>
                <w:color w:val="auto"/>
                <w:sz w:val="28"/>
                <w:szCs w:val="28"/>
                <w:highlight w:val="none"/>
                <w:lang w:eastAsia="zh-CN"/>
              </w:rPr>
              <w:t xml:space="preserve">中标人</w:t>
            </w:r>
            <w:r>
              <w:rPr>
                <w:rFonts w:hint="eastAsia" w:ascii="宋体" w:hAnsi="宋体" w:eastAsia="宋体" w:cs="宋体"/>
                <w:color w:val="auto"/>
                <w:sz w:val="28"/>
                <w:szCs w:val="28"/>
                <w:highlight w:val="none"/>
              </w:rPr>
              <w:t xml:space="preserve">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（三十八）</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履约保证金</w:t>
            </w:r>
            <w:r>
              <w:rPr>
                <w:rFonts w:hint="eastAsia" w:ascii="宋体" w:hAnsi="宋体" w:eastAsia="宋体" w:cs="宋体"/>
                <w:b/>
                <w:bCs/>
                <w:color w:val="auto"/>
                <w:sz w:val="28"/>
                <w:szCs w:val="28"/>
                <w:highlight w:val="none"/>
                <w:lang w:eastAsia="zh-CN"/>
              </w:rPr>
              <w:t xml:space="preserve">：本项目无。</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四十)</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供应商在法定质疑期内一次性提出针对同一采购程序环节的质疑。</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质疑接收人：</w:t>
            </w:r>
            <w:r>
              <w:rPr>
                <w:rFonts w:hint="eastAsia" w:ascii="宋体" w:hAnsi="宋体" w:cs="宋体"/>
                <w:color w:val="auto"/>
                <w:sz w:val="28"/>
                <w:szCs w:val="28"/>
                <w:highlight w:val="none"/>
                <w:lang w:val="en-US" w:eastAsia="zh-CN"/>
              </w:rPr>
              <w:t xml:space="preserve">李珂心</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联系电话：</w:t>
            </w:r>
            <w:r>
              <w:rPr>
                <w:rFonts w:hint="eastAsia" w:ascii="宋体" w:hAnsi="宋体" w:cs="宋体"/>
                <w:color w:val="auto"/>
                <w:sz w:val="28"/>
                <w:szCs w:val="28"/>
                <w:highlight w:val="none"/>
                <w:lang w:eastAsia="zh-CN"/>
              </w:rPr>
              <w:t xml:space="preserve">0516-87888118</w:t>
            </w:r>
            <w:r>
              <w:rPr>
                <w:rFonts w:hint="eastAsia" w:ascii="宋体" w:hAnsi="宋体" w:eastAsia="宋体" w:cs="宋体"/>
                <w:color w:val="auto"/>
                <w:sz w:val="28"/>
                <w:szCs w:val="28"/>
                <w:highlight w:val="none"/>
                <w:lang w:eastAsia="zh-CN"/>
              </w:rPr>
              <w:t xml:space="preserve">；</w:t>
            </w:r>
            <w:r/>
          </w:p>
          <w:p>
            <w:pPr>
              <w:spacing w:line="40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办公地址：</w:t>
            </w:r>
            <w:r>
              <w:rPr>
                <w:rFonts w:hint="eastAsia" w:ascii="宋体" w:hAnsi="宋体" w:cs="宋体"/>
                <w:color w:val="auto"/>
                <w:sz w:val="28"/>
                <w:szCs w:val="28"/>
                <w:highlight w:val="none"/>
                <w:lang w:val="en-US" w:eastAsia="zh-CN"/>
              </w:rPr>
              <w:t xml:space="preserve">徐州市泉山区奎山街道凤凰山庄24号</w:t>
            </w:r>
            <w:r/>
          </w:p>
        </w:tc>
      </w:tr>
      <w:tr>
        <w:trPr/>
        <w:tc>
          <w:tcPr>
            <w:tcBorders>
              <w:top w:val="single" w:color="auto" w:sz="4" w:space="0"/>
              <w:left w:val="single" w:color="auto" w:sz="4" w:space="0"/>
              <w:bottom w:val="single" w:color="auto" w:sz="4" w:space="0"/>
              <w:right w:val="single" w:color="auto" w:sz="4" w:space="0"/>
            </w:tcBorders>
            <w:tcW w:w="163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附加说明</w:t>
            </w:r>
            <w:r/>
          </w:p>
        </w:tc>
        <w:tc>
          <w:tcPr>
            <w:tcBorders>
              <w:top w:val="single" w:color="auto" w:sz="4" w:space="0"/>
              <w:left w:val="single" w:color="auto" w:sz="4" w:space="0"/>
              <w:bottom w:val="single" w:color="auto" w:sz="4" w:space="0"/>
              <w:right w:val="single" w:color="auto" w:sz="4" w:space="0"/>
            </w:tcBorders>
            <w:tcW w:w="8457"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中标供应商应在确认中标后，在领取中标通知书的同时将纸质标书（一正三副共4份，</w:t>
            </w:r>
            <w:r>
              <w:rPr>
                <w:rFonts w:hint="eastAsia" w:ascii="宋体" w:hAnsi="宋体" w:cs="宋体"/>
                <w:color w:val="auto"/>
                <w:sz w:val="28"/>
                <w:szCs w:val="28"/>
                <w:highlight w:val="none"/>
                <w:lang w:val="en-US" w:eastAsia="zh-CN"/>
              </w:rPr>
              <w:t xml:space="preserve">纸质标书加盖封面</w:t>
            </w:r>
            <w:r>
              <w:rPr>
                <w:rFonts w:hint="eastAsia" w:ascii="宋体" w:hAnsi="宋体" w:eastAsia="宋体" w:cs="宋体"/>
                <w:color w:val="auto"/>
                <w:sz w:val="28"/>
                <w:szCs w:val="28"/>
                <w:highlight w:val="none"/>
              </w:rPr>
              <w:t xml:space="preserve">公章</w:t>
            </w:r>
            <w:r>
              <w:rPr>
                <w:rFonts w:hint="eastAsia" w:ascii="宋体" w:hAnsi="宋体" w:cs="宋体"/>
                <w:color w:val="auto"/>
                <w:sz w:val="28"/>
                <w:szCs w:val="28"/>
                <w:highlight w:val="none"/>
                <w:lang w:val="en-US" w:eastAsia="zh-CN"/>
              </w:rPr>
              <w:t xml:space="preserve">及骑缝章</w:t>
            </w:r>
            <w:r>
              <w:rPr>
                <w:rFonts w:hint="eastAsia" w:ascii="宋体" w:hAnsi="宋体" w:eastAsia="宋体" w:cs="宋体"/>
                <w:color w:val="auto"/>
                <w:sz w:val="28"/>
                <w:szCs w:val="28"/>
                <w:highlight w:val="none"/>
              </w:rPr>
              <w:t xml:space="preserve">）及电子版标书（使用U盘存储）送达至</w:t>
            </w:r>
            <w:r>
              <w:rPr>
                <w:rFonts w:hint="eastAsia" w:ascii="宋体" w:hAnsi="宋体" w:cs="宋体"/>
                <w:color w:val="auto"/>
                <w:sz w:val="28"/>
                <w:szCs w:val="28"/>
                <w:highlight w:val="none"/>
                <w:lang w:eastAsia="zh-CN"/>
              </w:rPr>
              <w:t xml:space="preserve">江苏博宏工程咨询有限公司</w:t>
            </w:r>
            <w:r>
              <w:rPr>
                <w:rFonts w:hint="eastAsia" w:ascii="宋体" w:hAnsi="宋体" w:eastAsia="宋体" w:cs="宋体"/>
                <w:color w:val="auto"/>
                <w:sz w:val="28"/>
                <w:szCs w:val="28"/>
                <w:highlight w:val="none"/>
              </w:rPr>
              <w:t xml:space="preserve">存档。</w:t>
            </w:r>
            <w:r/>
          </w:p>
        </w:tc>
      </w:tr>
    </w:tbl>
    <w:p>
      <w:pPr>
        <w:ind w:firstLine="600"/>
        <w:spacing w:line="24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520" w:lineRule="exact"/>
        <w:widowControl/>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br w:type="page" w:clear="all"/>
      </w:r>
      <w:bookmarkStart w:id="17" w:name="_Toc523404698"/>
      <w:r>
        <w:rPr>
          <w:rFonts w:hint="eastAsia" w:ascii="宋体" w:hAnsi="宋体" w:eastAsia="宋体" w:cs="宋体"/>
          <w:color w:val="auto"/>
          <w:sz w:val="30"/>
          <w:szCs w:val="30"/>
          <w:highlight w:val="none"/>
        </w:rPr>
        <w:t xml:space="preserve">本章附件：招标代理服务收费标准</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18"/>
        <w:gridCol w:w="2436"/>
      </w:tblGrid>
      <w:tr>
        <w:trPr>
          <w:trHeight w:val="3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费率</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最低收费金额</w:t>
            </w:r>
            <w:r>
              <w:rPr>
                <w:rFonts w:hint="eastAsia" w:ascii="宋体" w:hAnsi="宋体" w:cs="宋体"/>
                <w:color w:val="auto"/>
                <w:sz w:val="28"/>
                <w:szCs w:val="21"/>
                <w:highlight w:val="none"/>
                <w:lang w:eastAsia="zh-CN"/>
              </w:rPr>
              <w:t xml:space="preserve">（</w:t>
            </w:r>
            <w:r>
              <w:rPr>
                <w:rFonts w:hint="eastAsia" w:ascii="宋体" w:hAnsi="宋体" w:cs="宋体"/>
                <w:color w:val="auto"/>
                <w:sz w:val="28"/>
                <w:szCs w:val="21"/>
                <w:highlight w:val="none"/>
              </w:rPr>
              <w:t xml:space="preserve">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5000元</w:t>
            </w:r>
            <w:r/>
          </w:p>
        </w:tc>
      </w:tr>
      <w:tr>
        <w:trPr>
          <w:trHeight w:val="3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50万元以下</w:t>
            </w:r>
            <w:r>
              <w:rPr>
                <w:rFonts w:hint="eastAsia" w:ascii="宋体" w:hAnsi="宋体" w:cs="宋体"/>
                <w:color w:val="auto"/>
                <w:sz w:val="28"/>
                <w:szCs w:val="21"/>
                <w:highlight w:val="none"/>
                <w:lang w:eastAsia="zh-CN"/>
              </w:rPr>
              <w:t xml:space="preserve">（</w:t>
            </w:r>
            <w:r>
              <w:rPr>
                <w:rFonts w:hint="eastAsia" w:ascii="宋体" w:hAnsi="宋体" w:cs="宋体"/>
                <w:color w:val="auto"/>
                <w:sz w:val="28"/>
                <w:szCs w:val="21"/>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1.6%</w:t>
            </w:r>
            <w:r/>
          </w:p>
        </w:tc>
      </w:tr>
      <w:tr>
        <w:trPr>
          <w:trHeight w:val="3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50-400万元</w:t>
            </w:r>
            <w:r>
              <w:rPr>
                <w:rFonts w:hint="eastAsia" w:ascii="宋体" w:hAnsi="宋体" w:cs="宋体"/>
                <w:color w:val="auto"/>
                <w:sz w:val="28"/>
                <w:szCs w:val="21"/>
                <w:highlight w:val="none"/>
                <w:lang w:eastAsia="zh-CN"/>
              </w:rPr>
              <w:t xml:space="preserve">（</w:t>
            </w:r>
            <w:r>
              <w:rPr>
                <w:rFonts w:hint="eastAsia" w:ascii="宋体" w:hAnsi="宋体" w:cs="宋体"/>
                <w:color w:val="auto"/>
                <w:sz w:val="28"/>
                <w:szCs w:val="21"/>
                <w:highlight w:val="none"/>
              </w:rPr>
              <w:t xml:space="preserve">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1.5%</w:t>
            </w:r>
            <w:r/>
          </w:p>
        </w:tc>
      </w:tr>
      <w:tr>
        <w:trPr>
          <w:trHeight w:val="4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400-1000万元</w:t>
            </w:r>
            <w:r>
              <w:rPr>
                <w:rFonts w:hint="eastAsia" w:ascii="宋体" w:hAnsi="宋体" w:cs="宋体"/>
                <w:color w:val="auto"/>
                <w:sz w:val="28"/>
                <w:szCs w:val="21"/>
                <w:highlight w:val="none"/>
                <w:lang w:eastAsia="zh-CN"/>
              </w:rPr>
              <w:t xml:space="preserve">（</w:t>
            </w:r>
            <w:r>
              <w:rPr>
                <w:rFonts w:hint="eastAsia" w:ascii="宋体" w:hAnsi="宋体" w:cs="宋体"/>
                <w:color w:val="auto"/>
                <w:sz w:val="28"/>
                <w:szCs w:val="21"/>
                <w:highlight w:val="none"/>
              </w:rPr>
              <w:t xml:space="preserve">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1.1%</w:t>
            </w:r>
            <w:r/>
          </w:p>
        </w:tc>
      </w:tr>
      <w:tr>
        <w:trPr>
          <w:trHeight w:val="3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1000-5000万元</w:t>
            </w:r>
            <w:r>
              <w:rPr>
                <w:rFonts w:hint="eastAsia" w:ascii="宋体" w:hAnsi="宋体" w:cs="宋体"/>
                <w:color w:val="auto"/>
                <w:sz w:val="28"/>
                <w:szCs w:val="21"/>
                <w:highlight w:val="none"/>
                <w:lang w:eastAsia="zh-CN"/>
              </w:rPr>
              <w:t xml:space="preserve">（</w:t>
            </w:r>
            <w:r>
              <w:rPr>
                <w:rFonts w:hint="eastAsia" w:ascii="宋体" w:hAnsi="宋体" w:cs="宋体"/>
                <w:color w:val="auto"/>
                <w:sz w:val="28"/>
                <w:szCs w:val="21"/>
                <w:highlight w:val="none"/>
              </w:rPr>
              <w:t xml:space="preserve">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0.8%</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5000-1亿元</w:t>
            </w:r>
            <w:r>
              <w:rPr>
                <w:rFonts w:hint="eastAsia" w:ascii="宋体" w:hAnsi="宋体" w:cs="宋体"/>
                <w:color w:val="auto"/>
                <w:sz w:val="28"/>
                <w:szCs w:val="21"/>
                <w:highlight w:val="none"/>
                <w:lang w:eastAsia="zh-CN"/>
              </w:rPr>
              <w:t xml:space="preserve">（</w:t>
            </w:r>
            <w:r>
              <w:rPr>
                <w:rFonts w:hint="eastAsia" w:ascii="宋体" w:hAnsi="宋体" w:cs="宋体"/>
                <w:color w:val="auto"/>
                <w:sz w:val="28"/>
                <w:szCs w:val="21"/>
                <w:highlight w:val="none"/>
              </w:rPr>
              <w:t xml:space="preserve">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0.25%</w:t>
            </w:r>
            <w:r/>
          </w:p>
        </w:tc>
      </w:tr>
      <w:tr>
        <w:trPr>
          <w:trHeight w:val="4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1-10亿元</w:t>
            </w:r>
            <w:r>
              <w:rPr>
                <w:rFonts w:hint="eastAsia" w:ascii="宋体" w:hAnsi="宋体" w:cs="宋体"/>
                <w:color w:val="auto"/>
                <w:sz w:val="28"/>
                <w:szCs w:val="21"/>
                <w:highlight w:val="none"/>
                <w:lang w:eastAsia="zh-CN"/>
              </w:rPr>
              <w:t xml:space="preserve">（</w:t>
            </w:r>
            <w:r>
              <w:rPr>
                <w:rFonts w:hint="eastAsia" w:ascii="宋体" w:hAnsi="宋体" w:cs="宋体"/>
                <w:color w:val="auto"/>
                <w:sz w:val="28"/>
                <w:szCs w:val="21"/>
                <w:highlight w:val="none"/>
              </w:rPr>
              <w:t xml:space="preserve">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0.05%</w:t>
            </w:r>
            <w:r/>
          </w:p>
        </w:tc>
      </w:tr>
      <w:tr>
        <w:trPr>
          <w:trHeight w:val="4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10-50亿元</w:t>
            </w:r>
            <w:r>
              <w:rPr>
                <w:rFonts w:hint="eastAsia" w:ascii="宋体" w:hAnsi="宋体" w:cs="宋体"/>
                <w:color w:val="auto"/>
                <w:sz w:val="28"/>
                <w:szCs w:val="21"/>
                <w:highlight w:val="none"/>
                <w:lang w:eastAsia="zh-CN"/>
              </w:rPr>
              <w:t xml:space="preserve">（</w:t>
            </w:r>
            <w:r>
              <w:rPr>
                <w:rFonts w:hint="eastAsia" w:ascii="宋体" w:hAnsi="宋体" w:cs="宋体"/>
                <w:color w:val="auto"/>
                <w:sz w:val="28"/>
                <w:szCs w:val="21"/>
                <w:highlight w:val="none"/>
              </w:rPr>
              <w:t xml:space="preserve">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0.01%</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0.005%</w:t>
            </w:r>
            <w:r/>
          </w:p>
        </w:tc>
      </w:tr>
    </w:tbl>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说明:</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1.按上表计算的收费为代理服务全过程的收费金额。各社会代理机构不再收取采购文件制作售卖费用。</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2.代理服务费按差额定率累进法计算。</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3.代理服务费基准金额</w:t>
      </w:r>
      <w:r>
        <w:rPr>
          <w:rFonts w:hint="eastAsia" w:ascii="宋体" w:hAnsi="宋体" w:cs="宋体"/>
          <w:color w:val="auto"/>
          <w:sz w:val="28"/>
          <w:szCs w:val="21"/>
          <w:highlight w:val="none"/>
          <w:lang w:eastAsia="zh-CN"/>
        </w:rPr>
        <w:t xml:space="preserve">（</w:t>
      </w:r>
      <w:r>
        <w:rPr>
          <w:rFonts w:hint="eastAsia" w:ascii="宋体" w:hAnsi="宋体" w:cs="宋体"/>
          <w:color w:val="auto"/>
          <w:sz w:val="28"/>
          <w:szCs w:val="21"/>
          <w:highlight w:val="none"/>
        </w:rPr>
        <w:t xml:space="preserve">按差额定率累进法计算的)=中标金额</w:t>
      </w:r>
      <w:r>
        <w:rPr>
          <w:rFonts w:hint="eastAsia" w:ascii="宋体" w:hAnsi="宋体" w:cs="宋体"/>
          <w:color w:val="auto"/>
          <w:sz w:val="28"/>
          <w:szCs w:val="21"/>
          <w:highlight w:val="none"/>
          <w:lang w:eastAsia="zh-CN"/>
        </w:rPr>
        <w:t xml:space="preserve">（</w:t>
      </w:r>
      <w:r>
        <w:rPr>
          <w:rFonts w:hint="eastAsia" w:ascii="宋体" w:hAnsi="宋体" w:cs="宋体"/>
          <w:color w:val="auto"/>
          <w:sz w:val="28"/>
          <w:szCs w:val="21"/>
          <w:highlight w:val="none"/>
        </w:rPr>
        <w:t xml:space="preserve">按差额定率累进法计算的)*费率</w:t>
      </w:r>
      <w:r>
        <w:rPr>
          <w:rFonts w:hint="eastAsia" w:ascii="宋体" w:hAnsi="宋体" w:cs="宋体"/>
          <w:color w:val="auto"/>
          <w:sz w:val="28"/>
          <w:szCs w:val="21"/>
          <w:highlight w:val="none"/>
          <w:lang w:eastAsia="zh-CN"/>
        </w:rPr>
        <w:t xml:space="preserve">（</w:t>
      </w:r>
      <w:r>
        <w:rPr>
          <w:rFonts w:hint="eastAsia" w:ascii="宋体" w:hAnsi="宋体" w:cs="宋体"/>
          <w:color w:val="auto"/>
          <w:sz w:val="28"/>
          <w:szCs w:val="21"/>
          <w:highlight w:val="none"/>
        </w:rPr>
        <w:t xml:space="preserve">%)</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4.代理服务费应收取金额=代理服务费基准金额</w:t>
      </w:r>
      <w:r>
        <w:rPr>
          <w:rFonts w:hint="eastAsia" w:ascii="宋体" w:hAnsi="宋体" w:cs="宋体"/>
          <w:color w:val="auto"/>
          <w:sz w:val="28"/>
          <w:szCs w:val="21"/>
          <w:highlight w:val="none"/>
          <w:lang w:eastAsia="zh-CN"/>
        </w:rPr>
        <w:t xml:space="preserve">（</w:t>
      </w:r>
      <w:r>
        <w:rPr>
          <w:rFonts w:hint="eastAsia" w:ascii="宋体" w:hAnsi="宋体" w:cs="宋体"/>
          <w:color w:val="auto"/>
          <w:sz w:val="28"/>
          <w:szCs w:val="21"/>
          <w:highlight w:val="none"/>
        </w:rPr>
        <w:t xml:space="preserve">按差额定率累进法计算的)的合计数。</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5.定点类等无金额或事先不能计算出价格总额的项目，按中标</w:t>
      </w:r>
      <w:r>
        <w:rPr>
          <w:rFonts w:hint="eastAsia" w:ascii="宋体" w:hAnsi="宋体" w:cs="宋体"/>
          <w:color w:val="auto"/>
          <w:sz w:val="28"/>
          <w:szCs w:val="21"/>
          <w:highlight w:val="none"/>
          <w:lang w:eastAsia="zh-CN"/>
        </w:rPr>
        <w:t xml:space="preserve">（</w:t>
      </w:r>
      <w:r>
        <w:rPr>
          <w:rFonts w:hint="eastAsia" w:ascii="宋体" w:hAnsi="宋体" w:cs="宋体"/>
          <w:color w:val="auto"/>
          <w:sz w:val="28"/>
          <w:szCs w:val="21"/>
          <w:highlight w:val="none"/>
        </w:rPr>
        <w:t xml:space="preserve">成交)金额按100万元计算。</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6.有分包</w:t>
      </w:r>
      <w:r>
        <w:rPr>
          <w:rFonts w:hint="eastAsia" w:ascii="宋体" w:hAnsi="宋体" w:cs="宋体"/>
          <w:color w:val="auto"/>
          <w:sz w:val="28"/>
          <w:szCs w:val="21"/>
          <w:highlight w:val="none"/>
          <w:lang w:eastAsia="zh-CN"/>
        </w:rPr>
        <w:t xml:space="preserve">（</w:t>
      </w:r>
      <w:r>
        <w:rPr>
          <w:rFonts w:hint="eastAsia" w:ascii="宋体" w:hAnsi="宋体" w:cs="宋体"/>
          <w:color w:val="auto"/>
          <w:sz w:val="28"/>
          <w:szCs w:val="21"/>
          <w:highlight w:val="none"/>
        </w:rPr>
        <w:t xml:space="preserve">分标段)的以一个项目计算。</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7.以上价格为协会指导价，双方可根据项目难易程度和优价原则协商确定。</w:t>
      </w:r>
      <w:r/>
    </w:p>
    <w:p>
      <w:pPr>
        <w:ind w:firstLine="480"/>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8.账户信息：</w:t>
      </w:r>
      <w:r/>
    </w:p>
    <w:p>
      <w:pPr>
        <w:ind w:firstLine="560"/>
        <w:keepLines w:val="0"/>
        <w:keepNext w:val="0"/>
        <w:pageBreakBefore w:val="0"/>
        <w:spacing w:line="360" w:lineRule="exact"/>
        <w:widowControl w:val="off"/>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收款人：江苏博宏工程咨询有限公司</w:t>
      </w:r>
      <w:r/>
    </w:p>
    <w:p>
      <w:pPr>
        <w:ind w:firstLine="560"/>
        <w:keepLines w:val="0"/>
        <w:keepNext w:val="0"/>
        <w:pageBreakBefore w:val="0"/>
        <w:spacing w:line="360" w:lineRule="exact"/>
        <w:widowControl w:val="off"/>
        <w:rPr>
          <w:rFonts w:hint="eastAsia" w:ascii="宋体" w:hAnsi="宋体" w:cs="宋体"/>
          <w:color w:val="auto"/>
          <w:sz w:val="28"/>
          <w:szCs w:val="21"/>
          <w:highlight w:val="none"/>
        </w:rPr>
      </w:pPr>
      <w:r>
        <w:rPr>
          <w:rFonts w:hint="eastAsia" w:ascii="宋体" w:hAnsi="宋体" w:cs="宋体"/>
          <w:color w:val="auto"/>
          <w:sz w:val="28"/>
          <w:szCs w:val="21"/>
          <w:highlight w:val="none"/>
        </w:rPr>
        <w:t xml:space="preserve">账户号码：1601260000007653 </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1"/>
          <w:highlight w:val="none"/>
        </w:rPr>
        <w:t xml:space="preserve">开户银行：南京银行徐州分行</w:t>
      </w:r>
      <w:r/>
    </w:p>
    <w:p>
      <w:pPr>
        <w:numPr>
          <w:ilvl w:val="0"/>
          <w:numId w:val="1"/>
        </w:numPr>
        <w:ind w:firstLine="420"/>
        <w:jc w:val="center"/>
        <w:spacing w:line="520" w:lineRule="exact"/>
        <w:widowControl/>
        <w:rPr>
          <w:rFonts w:hint="eastAsia" w:ascii="宋体" w:hAnsi="宋体" w:eastAsia="宋体" w:cs="宋体"/>
          <w:b/>
          <w:bCs/>
          <w:color w:val="auto"/>
          <w:sz w:val="30"/>
          <w:szCs w:val="44"/>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0"/>
          <w:szCs w:val="44"/>
          <w:highlight w:val="none"/>
        </w:rPr>
        <w:t xml:space="preserve"> 评标标准</w:t>
      </w:r>
      <w:bookmarkEnd w:id="9"/>
      <w:r/>
      <w:bookmarkEnd w:id="17"/>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1333"/>
        <w:gridCol w:w="6917"/>
      </w:tblGrid>
      <w:tr>
        <w:trPr>
          <w:jc w:val="center"/>
          <w:trHeight w:val="407"/>
        </w:trPr>
        <w:tc>
          <w:tcPr>
            <w:gridSpan w:val="2"/>
            <w:tcMar>
              <w:left w:w="108" w:type="dxa"/>
              <w:top w:w="0" w:type="dxa"/>
              <w:right w:w="108" w:type="dxa"/>
              <w:bottom w:w="0" w:type="dxa"/>
            </w:tcMar>
            <w:tcW w:w="2755"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8"/>
                <w:szCs w:val="28"/>
                <w:highlight w:val="none"/>
              </w:rPr>
            </w:pPr>
            <w:r/>
            <w:bookmarkStart w:id="18" w:name="OLE_LINK21"/>
            <w:r/>
            <w:bookmarkStart w:id="19" w:name="_Toc522790134"/>
            <w:r/>
            <w:bookmarkStart w:id="20" w:name="_Toc523404699"/>
            <w:r>
              <w:rPr>
                <w:rFonts w:hint="eastAsia" w:ascii="宋体" w:hAnsi="宋体" w:eastAsia="宋体" w:cs="宋体"/>
                <w:color w:val="auto"/>
                <w:sz w:val="28"/>
                <w:szCs w:val="28"/>
                <w:highlight w:val="none"/>
              </w:rPr>
              <w:t xml:space="preserve">项目</w:t>
            </w:r>
            <w:r/>
          </w:p>
        </w:tc>
        <w:tc>
          <w:tcPr>
            <w:tcMar>
              <w:left w:w="108" w:type="dxa"/>
              <w:top w:w="0" w:type="dxa"/>
              <w:right w:w="108" w:type="dxa"/>
              <w:bottom w:w="0" w:type="dxa"/>
            </w:tcMar>
            <w:tcW w:w="6917"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评价细则</w:t>
            </w:r>
            <w:r/>
          </w:p>
        </w:tc>
      </w:tr>
      <w:tr>
        <w:trPr>
          <w:jc w:val="center"/>
          <w:trHeight w:val="2158"/>
        </w:trPr>
        <w:tc>
          <w:tcPr>
            <w:gridSpan w:val="2"/>
            <w:tcMar>
              <w:left w:w="108" w:type="dxa"/>
              <w:top w:w="0" w:type="dxa"/>
              <w:right w:w="108" w:type="dxa"/>
              <w:bottom w:w="0" w:type="dxa"/>
            </w:tcMar>
            <w:tcW w:w="2755"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w:t>
            </w:r>
            <w:r/>
          </w:p>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（30分）</w:t>
            </w:r>
            <w:r/>
          </w:p>
        </w:tc>
        <w:tc>
          <w:tcPr>
            <w:tcMar>
              <w:left w:w="108" w:type="dxa"/>
              <w:top w:w="0" w:type="dxa"/>
              <w:right w:w="108" w:type="dxa"/>
              <w:bottom w:w="0" w:type="dxa"/>
            </w:tcMar>
            <w:tcW w:w="6917"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本项目价格评分低价优先法计算，即满足招标文件要求且投标价格最低的投标报价为评标基准价，其价格分为满分。其他投标人的价格分统一按照下列公式计算：投标报价得分=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评标基准价／投标报价)×30。</w:t>
            </w:r>
            <w:r>
              <w:rPr>
                <w:rFonts w:hint="eastAsia" w:ascii="宋体" w:hAnsi="宋体" w:eastAsia="宋体" w:cs="宋体"/>
                <w:color w:val="auto"/>
                <w:sz w:val="28"/>
                <w:szCs w:val="28"/>
                <w:highlight w:val="none"/>
                <w:lang w:val="en-US" w:eastAsia="zh-CN"/>
              </w:rPr>
              <w:t xml:space="preserve">得分四舍五入保留小数点后2位。</w:t>
            </w:r>
            <w:r/>
          </w:p>
        </w:tc>
      </w:tr>
      <w:tr>
        <w:trPr>
          <w:jc w:val="center"/>
          <w:trHeight w:val="1597"/>
        </w:trPr>
        <w:tc>
          <w:tcPr>
            <w:tcMar>
              <w:left w:w="108" w:type="dxa"/>
              <w:top w:w="0" w:type="dxa"/>
              <w:right w:w="108" w:type="dxa"/>
              <w:bottom w:w="0" w:type="dxa"/>
            </w:tcMar>
            <w:tcW w:w="1422" w:type="dxa"/>
            <w:vAlign w:val="center"/>
            <w:vMerge w:val="restart"/>
            <w:textDirection w:val="lrTb"/>
            <w:noWrap w:val="false"/>
          </w:tcPr>
          <w:p>
            <w:pPr>
              <w:jc w:val="both"/>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商务部分</w:t>
            </w:r>
            <w:r/>
          </w:p>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p>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业绩</w:t>
            </w:r>
            <w:r/>
          </w:p>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（4分）</w:t>
            </w:r>
            <w:r/>
          </w:p>
        </w:tc>
        <w:tc>
          <w:tcPr>
            <w:tcMar>
              <w:left w:w="108" w:type="dxa"/>
              <w:top w:w="0" w:type="dxa"/>
              <w:right w:w="108" w:type="dxa"/>
              <w:bottom w:w="0" w:type="dxa"/>
            </w:tcMar>
            <w:tcW w:w="6917"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8"/>
                <w:szCs w:val="28"/>
                <w:highlight w:val="none"/>
              </w:rPr>
            </w:pPr>
            <w:r>
              <w:rPr>
                <w:rFonts w:ascii="宋体" w:hAnsi="宋体" w:cs="宋体"/>
                <w:b w:val="0"/>
                <w:bCs w:val="0"/>
                <w:color w:val="auto"/>
                <w:sz w:val="28"/>
                <w:szCs w:val="18"/>
                <w:highlight w:val="none"/>
              </w:rPr>
              <w:t xml:space="preserve">提供投标人为乙方（卖方），合同签订日期在</w:t>
            </w:r>
            <w:r>
              <w:rPr>
                <w:rFonts w:hint="eastAsia" w:ascii="宋体" w:hAnsi="宋体" w:cs="宋体"/>
                <w:b w:val="0"/>
                <w:bCs w:val="0"/>
                <w:color w:val="auto"/>
                <w:sz w:val="28"/>
                <w:szCs w:val="18"/>
                <w:highlight w:val="none"/>
                <w:lang w:val="en-US" w:eastAsia="zh-CN"/>
              </w:rPr>
              <w:t xml:space="preserve">2023</w:t>
            </w:r>
            <w:r>
              <w:rPr>
                <w:rFonts w:ascii="宋体" w:hAnsi="宋体" w:cs="宋体"/>
                <w:b w:val="0"/>
                <w:bCs w:val="0"/>
                <w:color w:val="auto"/>
                <w:sz w:val="28"/>
                <w:szCs w:val="18"/>
                <w:highlight w:val="none"/>
              </w:rPr>
              <w:t xml:space="preserve">年1月1日以后</w:t>
            </w:r>
            <w:r>
              <w:rPr>
                <w:rFonts w:hint="eastAsia" w:ascii="宋体" w:hAnsi="宋体" w:cs="宋体"/>
                <w:b w:val="0"/>
                <w:bCs w:val="0"/>
                <w:color w:val="auto"/>
                <w:sz w:val="28"/>
                <w:szCs w:val="18"/>
                <w:highlight w:val="none"/>
                <w:lang w:eastAsia="zh-CN"/>
              </w:rPr>
              <w:t xml:space="preserve">，</w:t>
            </w:r>
            <w:r>
              <w:rPr>
                <w:rFonts w:hint="eastAsia" w:ascii="宋体" w:hAnsi="宋体" w:cs="宋体"/>
                <w:b w:val="0"/>
                <w:bCs w:val="0"/>
                <w:color w:val="auto"/>
                <w:sz w:val="28"/>
                <w:szCs w:val="18"/>
                <w:highlight w:val="none"/>
                <w:lang w:val="en-US" w:eastAsia="zh-CN"/>
              </w:rPr>
              <w:t xml:space="preserve">合同内容</w:t>
            </w:r>
            <w:r>
              <w:rPr>
                <w:rFonts w:ascii="宋体" w:hAnsi="宋体" w:cs="宋体"/>
                <w:b w:val="0"/>
                <w:bCs w:val="0"/>
                <w:color w:val="auto"/>
                <w:sz w:val="28"/>
                <w:szCs w:val="18"/>
                <w:highlight w:val="none"/>
              </w:rPr>
              <w:t xml:space="preserve">与</w:t>
            </w:r>
            <w:r>
              <w:rPr>
                <w:rFonts w:hint="eastAsia" w:ascii="宋体" w:hAnsi="宋体" w:cs="宋体"/>
                <w:b w:val="0"/>
                <w:bCs w:val="0"/>
                <w:color w:val="auto"/>
                <w:sz w:val="28"/>
                <w:szCs w:val="18"/>
                <w:highlight w:val="none"/>
                <w:lang w:val="en-US" w:eastAsia="zh-CN"/>
              </w:rPr>
              <w:t xml:space="preserve">本项目</w:t>
            </w:r>
            <w:r>
              <w:rPr>
                <w:rFonts w:hint="eastAsia" w:ascii="宋体" w:hAnsi="宋体" w:cs="宋体"/>
                <w:b w:val="0"/>
                <w:bCs w:val="0"/>
                <w:color w:val="auto"/>
                <w:sz w:val="28"/>
                <w:szCs w:val="28"/>
                <w:highlight w:val="none"/>
                <w:lang w:val="en-US" w:eastAsia="zh-CN"/>
              </w:rPr>
              <w:t xml:space="preserve">同类或</w:t>
            </w:r>
            <w:r>
              <w:rPr>
                <w:rFonts w:hint="eastAsia" w:ascii="宋体" w:hAnsi="宋体" w:eastAsia="宋体" w:cs="宋体"/>
                <w:b w:val="0"/>
                <w:bCs w:val="0"/>
                <w:color w:val="auto"/>
                <w:sz w:val="28"/>
                <w:szCs w:val="28"/>
                <w:highlight w:val="none"/>
              </w:rPr>
              <w:t xml:space="preserve">类似的项目业绩，有一</w:t>
            </w:r>
            <w:r>
              <w:rPr>
                <w:rFonts w:hint="eastAsia" w:ascii="宋体" w:hAnsi="宋体" w:eastAsia="宋体" w:cs="宋体"/>
                <w:b w:val="0"/>
                <w:bCs w:val="0"/>
                <w:color w:val="auto"/>
                <w:sz w:val="28"/>
                <w:szCs w:val="28"/>
                <w:highlight w:val="none"/>
                <w:lang w:val="en-US" w:eastAsia="zh-CN"/>
              </w:rPr>
              <w:t xml:space="preserve">份</w:t>
            </w:r>
            <w:r>
              <w:rPr>
                <w:rFonts w:hint="eastAsia" w:ascii="宋体" w:hAnsi="宋体" w:eastAsia="宋体" w:cs="宋体"/>
                <w:b w:val="0"/>
                <w:bCs w:val="0"/>
                <w:color w:val="auto"/>
                <w:sz w:val="28"/>
                <w:szCs w:val="28"/>
                <w:highlight w:val="none"/>
              </w:rPr>
              <w:t xml:space="preserve">得2分，最多得4分</w:t>
            </w:r>
            <w:r>
              <w:rPr>
                <w:rFonts w:hint="eastAsia" w:ascii="宋体" w:hAnsi="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w:t>
            </w:r>
            <w:r>
              <w:rPr>
                <w:rFonts w:hint="eastAsia" w:ascii="宋体" w:hAnsi="宋体" w:cs="宋体"/>
                <w:b w:val="0"/>
                <w:bCs w:val="0"/>
                <w:color w:val="auto"/>
                <w:sz w:val="28"/>
                <w:szCs w:val="28"/>
                <w:highlight w:val="none"/>
                <w:lang w:val="en-US" w:eastAsia="zh-CN"/>
              </w:rPr>
              <w:t xml:space="preserve">需</w:t>
            </w:r>
            <w:r>
              <w:rPr>
                <w:rFonts w:hint="eastAsia" w:ascii="宋体" w:hAnsi="宋体" w:eastAsia="宋体" w:cs="宋体"/>
                <w:b w:val="0"/>
                <w:bCs w:val="0"/>
                <w:color w:val="auto"/>
                <w:sz w:val="28"/>
                <w:szCs w:val="28"/>
                <w:highlight w:val="none"/>
              </w:rPr>
              <w:t xml:space="preserve">在投标文件中</w:t>
            </w:r>
            <w:r>
              <w:rPr>
                <w:rFonts w:hint="eastAsia" w:ascii="宋体" w:hAnsi="宋体" w:cs="宋体"/>
                <w:b w:val="0"/>
                <w:bCs w:val="0"/>
                <w:color w:val="auto"/>
                <w:sz w:val="28"/>
                <w:szCs w:val="28"/>
                <w:highlight w:val="none"/>
                <w:lang w:val="en-US" w:eastAsia="zh-CN"/>
              </w:rPr>
              <w:t xml:space="preserve">同时</w:t>
            </w:r>
            <w:r>
              <w:rPr>
                <w:rFonts w:hint="eastAsia" w:ascii="宋体" w:hAnsi="宋体" w:eastAsia="宋体" w:cs="宋体"/>
                <w:b w:val="0"/>
                <w:bCs w:val="0"/>
                <w:color w:val="auto"/>
                <w:sz w:val="28"/>
                <w:szCs w:val="28"/>
                <w:highlight w:val="none"/>
              </w:rPr>
              <w:t xml:space="preserve">提供</w:t>
            </w:r>
            <w:r>
              <w:rPr>
                <w:rFonts w:hint="eastAsia" w:ascii="宋体" w:hAnsi="宋体" w:cs="宋体"/>
                <w:b w:val="0"/>
                <w:bCs w:val="0"/>
                <w:color w:val="auto"/>
                <w:sz w:val="28"/>
                <w:szCs w:val="28"/>
                <w:highlight w:val="none"/>
                <w:lang w:val="en-US" w:eastAsia="zh-CN"/>
              </w:rPr>
              <w:t xml:space="preserve">类似业绩成交通知书、</w:t>
            </w:r>
            <w:r>
              <w:rPr>
                <w:rFonts w:hint="eastAsia" w:ascii="宋体" w:hAnsi="宋体" w:eastAsia="宋体" w:cs="宋体"/>
                <w:b w:val="0"/>
                <w:bCs w:val="0"/>
                <w:color w:val="auto"/>
                <w:sz w:val="28"/>
                <w:szCs w:val="28"/>
                <w:highlight w:val="none"/>
              </w:rPr>
              <w:t xml:space="preserve">合同原件扫描件，不提供不得分）。</w:t>
            </w:r>
            <w:r/>
          </w:p>
        </w:tc>
      </w:tr>
      <w:tr>
        <w:trPr>
          <w:jc w:val="center"/>
          <w:trHeight w:val="2113"/>
        </w:trPr>
        <w:tc>
          <w:tcPr>
            <w:tcMar>
              <w:left w:w="108" w:type="dxa"/>
              <w:top w:w="0" w:type="dxa"/>
              <w:right w:w="108" w:type="dxa"/>
              <w:bottom w:w="0" w:type="dxa"/>
            </w:tcMar>
            <w:tcW w:w="1422" w:type="dxa"/>
            <w:vAlign w:val="center"/>
            <w:vMerge w:val="continue"/>
            <w:textDirection w:val="lrTb"/>
            <w:noWrap w:val="false"/>
          </w:tcPr>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投标人</w:t>
            </w:r>
            <w:r/>
          </w:p>
          <w:p>
            <w:pPr>
              <w:jc w:val="center"/>
              <w:keepLines w:val="0"/>
              <w:keepNext w:val="0"/>
              <w:pageBreakBefore w:val="0"/>
              <w:spacing w:after="0"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评价</w:t>
            </w:r>
            <w:r/>
          </w:p>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p>
        </w:tc>
        <w:tc>
          <w:tcPr>
            <w:tcMar>
              <w:left w:w="108" w:type="dxa"/>
              <w:top w:w="0" w:type="dxa"/>
              <w:right w:w="108" w:type="dxa"/>
              <w:bottom w:w="0" w:type="dxa"/>
            </w:tcMar>
            <w:tcW w:w="6917"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投标人具有有效期内的质量管理体系认证证书、环境管理体系认证证书、职业健康安全管理体系认证证书，每提供一个得1分；本项最高得3分。</w:t>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响应文件中应提供有效期内的证书原件扫描件并加盖电子签章，并附全国认证认可信息公共服务平台网站截图</w:t>
            </w:r>
            <w:r>
              <w:rPr>
                <w:rFonts w:hint="eastAsia" w:ascii="宋体" w:hAnsi="宋体" w:cs="宋体"/>
                <w:color w:val="auto"/>
                <w:sz w:val="28"/>
                <w:szCs w:val="28"/>
                <w:highlight w:val="none"/>
                <w:lang w:val="en-US" w:eastAsia="zh-CN"/>
              </w:rPr>
              <w:t xml:space="preserve">，不提供不得分</w:t>
            </w:r>
            <w:r>
              <w:rPr>
                <w:rFonts w:hint="eastAsia" w:ascii="宋体" w:hAnsi="宋体" w:eastAsia="宋体" w:cs="宋体"/>
                <w:color w:val="auto"/>
                <w:sz w:val="28"/>
                <w:szCs w:val="28"/>
                <w:highlight w:val="none"/>
                <w:lang w:val="en-US" w:eastAsia="zh-CN"/>
              </w:rPr>
              <w:t xml:space="preserve">。</w:t>
            </w:r>
            <w:r/>
          </w:p>
        </w:tc>
      </w:tr>
      <w:tr>
        <w:trPr>
          <w:jc w:val="center"/>
          <w:trHeight w:val="1740"/>
        </w:trPr>
        <w:tc>
          <w:tcPr>
            <w:tcMar>
              <w:left w:w="108" w:type="dxa"/>
              <w:top w:w="0" w:type="dxa"/>
              <w:right w:w="108" w:type="dxa"/>
              <w:bottom w:w="0" w:type="dxa"/>
            </w:tcMar>
            <w:tcW w:w="1422" w:type="dxa"/>
            <w:vAlign w:val="center"/>
            <w:vMerge w:val="continue"/>
            <w:textDirection w:val="lrTb"/>
            <w:noWrap w:val="false"/>
          </w:tcPr>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人员</w:t>
            </w:r>
            <w:r/>
          </w:p>
          <w:p>
            <w:pPr>
              <w:jc w:val="center"/>
              <w:keepLines w:val="0"/>
              <w:keepNext w:val="0"/>
              <w:pageBreakBefore w:val="0"/>
              <w:spacing w:after="0" w:line="40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配置</w:t>
            </w:r>
            <w:r/>
          </w:p>
          <w:p>
            <w:pPr>
              <w:jc w:val="center"/>
              <w:keepLines w:val="0"/>
              <w:keepNext w:val="0"/>
              <w:pageBreakBefore w:val="0"/>
              <w:spacing w:after="0" w:line="40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（3分）</w:t>
            </w:r>
            <w:r/>
          </w:p>
        </w:tc>
        <w:tc>
          <w:tcPr>
            <w:tcMar>
              <w:left w:w="108" w:type="dxa"/>
              <w:top w:w="0" w:type="dxa"/>
              <w:right w:w="108" w:type="dxa"/>
              <w:bottom w:w="0" w:type="dxa"/>
            </w:tcMar>
            <w:tcW w:w="6917" w:type="dxa"/>
            <w:vAlign w:val="center"/>
            <w:textDirection w:val="lrTb"/>
            <w:noWrap w:val="false"/>
          </w:tcPr>
          <w:p>
            <w:pPr>
              <w:keepLines w:val="0"/>
              <w:keepNext w:val="0"/>
              <w:pageBreakBefore w:val="0"/>
              <w:spacing w:after="0" w:line="400" w:lineRule="exact"/>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投标人拟选派项目经理具有高级垃圾分类项目经理证书的得3分，需同时提供投标人为拟选派项目经理在本公司缴纳的近6个月社保，不提供不得分。</w:t>
            </w:r>
            <w:r/>
          </w:p>
          <w:p>
            <w:pPr>
              <w:keepLines w:val="0"/>
              <w:keepNext w:val="0"/>
              <w:pageBreakBefore w:val="0"/>
              <w:spacing w:after="0" w:line="400" w:lineRule="exact"/>
              <w:rPr>
                <w:rFonts w:hint="default" w:ascii="宋体" w:hAnsi="宋体" w:cs="宋体"/>
                <w:b/>
                <w:bCs/>
                <w:color w:val="auto"/>
                <w:sz w:val="28"/>
                <w:szCs w:val="28"/>
                <w:highlight w:val="none"/>
                <w:lang w:val="en-US" w:eastAsia="zh-CN"/>
              </w:rPr>
            </w:pPr>
            <w:r>
              <w:rPr>
                <w:rFonts w:hint="eastAsia" w:ascii="宋体" w:hAnsi="宋体" w:eastAsia="宋体" w:cs="宋体"/>
                <w:b w:val="0"/>
                <w:bCs w:val="0"/>
                <w:color w:val="auto"/>
                <w:sz w:val="28"/>
                <w:szCs w:val="28"/>
                <w:highlight w:val="none"/>
              </w:rPr>
              <w:t xml:space="preserve">注：投标文件中应</w:t>
            </w:r>
            <w:r>
              <w:rPr>
                <w:rFonts w:hint="eastAsia" w:ascii="宋体" w:hAnsi="宋体" w:cs="宋体"/>
                <w:b w:val="0"/>
                <w:bCs w:val="0"/>
                <w:color w:val="auto"/>
                <w:sz w:val="28"/>
                <w:szCs w:val="28"/>
                <w:highlight w:val="none"/>
                <w:lang w:val="en-US" w:eastAsia="zh-CN"/>
              </w:rPr>
              <w:t xml:space="preserve">同时</w:t>
            </w:r>
            <w:r>
              <w:rPr>
                <w:rFonts w:hint="eastAsia" w:ascii="宋体" w:hAnsi="宋体" w:eastAsia="宋体" w:cs="宋体"/>
                <w:b w:val="0"/>
                <w:bCs w:val="0"/>
                <w:color w:val="auto"/>
                <w:sz w:val="28"/>
                <w:szCs w:val="28"/>
                <w:highlight w:val="none"/>
              </w:rPr>
              <w:t xml:space="preserve">提供</w:t>
            </w:r>
            <w:r>
              <w:rPr>
                <w:rFonts w:hint="eastAsia" w:ascii="宋体" w:hAnsi="宋体" w:cs="宋体"/>
                <w:b w:val="0"/>
                <w:bCs w:val="0"/>
                <w:color w:val="auto"/>
                <w:sz w:val="28"/>
                <w:szCs w:val="28"/>
                <w:highlight w:val="none"/>
                <w:lang w:val="en-US" w:eastAsia="zh-CN"/>
              </w:rPr>
              <w:t xml:space="preserve">拟选派项目经理</w:t>
            </w:r>
            <w:r>
              <w:rPr>
                <w:rFonts w:hint="eastAsia" w:ascii="宋体" w:hAnsi="宋体" w:eastAsia="宋体" w:cs="宋体"/>
                <w:b w:val="0"/>
                <w:bCs w:val="0"/>
                <w:color w:val="auto"/>
                <w:sz w:val="28"/>
                <w:szCs w:val="28"/>
                <w:highlight w:val="none"/>
              </w:rPr>
              <w:t xml:space="preserve">相关证书</w:t>
            </w:r>
            <w:r>
              <w:rPr>
                <w:rFonts w:hint="eastAsia" w:ascii="宋体" w:hAnsi="宋体" w:eastAsia="宋体" w:cs="宋体"/>
                <w:b w:val="0"/>
                <w:bCs w:val="0"/>
                <w:color w:val="auto"/>
                <w:sz w:val="28"/>
                <w:szCs w:val="28"/>
                <w:highlight w:val="none"/>
                <w:lang w:eastAsia="zh-CN"/>
              </w:rPr>
              <w:t xml:space="preserve">扫描件</w:t>
            </w:r>
            <w:r>
              <w:rPr>
                <w:rFonts w:hint="eastAsia" w:ascii="宋体" w:hAnsi="宋体" w:cs="宋体"/>
                <w:b w:val="0"/>
                <w:bCs w:val="0"/>
                <w:color w:val="auto"/>
                <w:sz w:val="28"/>
                <w:szCs w:val="28"/>
                <w:highlight w:val="none"/>
                <w:lang w:val="en-US" w:eastAsia="zh-CN"/>
              </w:rPr>
              <w:t xml:space="preserve">及在本公司缴纳的近6个月社保证明材料原件扫描件并</w:t>
            </w:r>
            <w:r>
              <w:rPr>
                <w:rFonts w:hint="eastAsia" w:ascii="宋体" w:hAnsi="宋体" w:eastAsia="宋体" w:cs="宋体"/>
                <w:b w:val="0"/>
                <w:bCs w:val="0"/>
                <w:color w:val="auto"/>
                <w:sz w:val="28"/>
                <w:szCs w:val="28"/>
                <w:highlight w:val="none"/>
              </w:rPr>
              <w:t xml:space="preserve">加盖电子签章方可得分，否则不得分。</w:t>
            </w:r>
            <w:r/>
          </w:p>
        </w:tc>
      </w:tr>
      <w:tr>
        <w:trPr>
          <w:jc w:val="center"/>
          <w:trHeight w:val="1993"/>
        </w:trPr>
        <w:tc>
          <w:tcPr>
            <w:tcMar>
              <w:left w:w="108" w:type="dxa"/>
              <w:top w:w="0" w:type="dxa"/>
              <w:right w:w="108" w:type="dxa"/>
              <w:bottom w:w="0" w:type="dxa"/>
            </w:tcMar>
            <w:tcW w:w="1422" w:type="dxa"/>
            <w:vAlign w:val="center"/>
            <w:vMerge w:val="restart"/>
            <w:textDirection w:val="lrTb"/>
            <w:noWrap w:val="false"/>
          </w:tcPr>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技术部分</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60</w:t>
            </w:r>
            <w:r>
              <w:rPr>
                <w:rFonts w:hint="eastAsia" w:ascii="宋体" w:hAnsi="宋体" w:eastAsia="宋体" w:cs="宋体"/>
                <w:color w:val="auto"/>
                <w:sz w:val="28"/>
                <w:szCs w:val="28"/>
                <w:highlight w:val="none"/>
              </w:rPr>
              <w:t xml:space="preserve">分）</w:t>
            </w:r>
            <w:r/>
          </w:p>
          <w:p>
            <w:pPr>
              <w:ind w:firstLine="560"/>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33"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所投产品的技术规格</w:t>
            </w:r>
            <w:r/>
          </w:p>
          <w:p>
            <w:pPr>
              <w:jc w:val="center"/>
              <w:keepLines w:val="0"/>
              <w:keepNext w:val="0"/>
              <w:pageBreakBefore w:val="0"/>
              <w:spacing w:after="0" w:line="4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val="en-US" w:eastAsia="zh-CN"/>
              </w:rPr>
              <w:t xml:space="preserve">)</w:t>
            </w:r>
            <w:r/>
          </w:p>
        </w:tc>
        <w:tc>
          <w:tcPr>
            <w:tcMar>
              <w:left w:w="108" w:type="dxa"/>
              <w:top w:w="0" w:type="dxa"/>
              <w:right w:w="108" w:type="dxa"/>
              <w:bottom w:w="0" w:type="dxa"/>
            </w:tcMar>
            <w:tcW w:w="6917"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根据投标文件中技术规格说明及偏离表内容，投标人所投产品全部参数及要求完全满足招标文件的得</w:t>
            </w:r>
            <w:r>
              <w:rPr>
                <w:rFonts w:hint="eastAsia" w:ascii="宋体" w:hAnsi="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分；投标人需对招标文件第六章《采购需求》中的采购清单内所有技术参数要求进行逐条响应，并在“偏离表”中如实详细填列所投产品的参数，且在“偏离表”中标明是否响应。</w:t>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响应指标不满足或负偏离的，每项扣0.5分，扣完为止。</w:t>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本项最低得0分，最高得</w:t>
            </w:r>
            <w:r>
              <w:rPr>
                <w:rFonts w:hint="eastAsia" w:ascii="宋体" w:hAnsi="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分。</w:t>
            </w:r>
            <w:r/>
          </w:p>
        </w:tc>
      </w:tr>
      <w:tr>
        <w:trPr>
          <w:jc w:val="center"/>
          <w:trHeight w:val="1922"/>
        </w:trPr>
        <w:tc>
          <w:tcPr>
            <w:tcMar>
              <w:left w:w="108" w:type="dxa"/>
              <w:top w:w="0" w:type="dxa"/>
              <w:right w:w="108" w:type="dxa"/>
              <w:bottom w:w="0" w:type="dxa"/>
            </w:tcMar>
            <w:tcW w:w="1422" w:type="dxa"/>
            <w:vAlign w:val="center"/>
            <w:vMerge w:val="continue"/>
            <w:textDirection w:val="lrTb"/>
            <w:noWrap w:val="false"/>
          </w:tcPr>
          <w:p>
            <w:pPr>
              <w:ind w:firstLine="560"/>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项目实施方案</w:t>
            </w:r>
            <w:r/>
          </w:p>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10分</w:t>
            </w:r>
            <w:r>
              <w:rPr>
                <w:rFonts w:hint="eastAsia" w:ascii="宋体" w:hAnsi="宋体" w:cs="宋体"/>
                <w:color w:val="auto"/>
                <w:sz w:val="28"/>
                <w:szCs w:val="28"/>
                <w:highlight w:val="none"/>
                <w:lang w:val="en-US" w:eastAsia="zh-CN"/>
              </w:rPr>
              <w:t xml:space="preserve">)</w:t>
            </w:r>
            <w:r/>
          </w:p>
        </w:tc>
        <w:tc>
          <w:tcPr>
            <w:tcMar>
              <w:left w:w="108" w:type="dxa"/>
              <w:top w:w="0" w:type="dxa"/>
              <w:right w:w="108" w:type="dxa"/>
              <w:bottom w:w="0" w:type="dxa"/>
            </w:tcMar>
            <w:tcW w:w="6917"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根据对本项目的理解提供项目实施方案，内容完整,且切实可行的得10分，内容较完整、可行性一般的得7分，内容一般且可行性欠缺的得4分，内容表述不够清楚且不具有可行性的得1分，不提供不得分。</w:t>
            </w:r>
            <w:r/>
          </w:p>
        </w:tc>
      </w:tr>
      <w:tr>
        <w:trPr>
          <w:jc w:val="center"/>
          <w:trHeight w:val="3177"/>
        </w:trPr>
        <w:tc>
          <w:tcPr>
            <w:tcMar>
              <w:left w:w="108" w:type="dxa"/>
              <w:top w:w="0" w:type="dxa"/>
              <w:right w:w="108" w:type="dxa"/>
              <w:bottom w:w="0" w:type="dxa"/>
            </w:tcMar>
            <w:tcW w:w="1422" w:type="dxa"/>
            <w:vAlign w:val="center"/>
            <w:vMerge w:val="continue"/>
            <w:textDirection w:val="lrTb"/>
            <w:noWrap w:val="false"/>
          </w:tcPr>
          <w:p>
            <w:pPr>
              <w:jc w:val="both"/>
              <w:keepLines w:val="0"/>
              <w:keepNext w:val="0"/>
              <w:pageBreakBefore w:val="0"/>
              <w:spacing w:after="0"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配送和安装方案</w:t>
            </w:r>
            <w:r/>
          </w:p>
          <w:p>
            <w:pPr>
              <w:jc w:val="center"/>
              <w:keepLines w:val="0"/>
              <w:keepNext w:val="0"/>
              <w:pageBreakBefore w:val="0"/>
              <w:spacing w:after="0" w:line="40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val="en-US" w:eastAsia="zh-CN"/>
              </w:rPr>
              <w:t xml:space="preserve">)</w:t>
            </w:r>
            <w:r/>
          </w:p>
        </w:tc>
        <w:tc>
          <w:tcPr>
            <w:tcMar>
              <w:left w:w="108" w:type="dxa"/>
              <w:top w:w="0" w:type="dxa"/>
              <w:right w:w="108" w:type="dxa"/>
              <w:bottom w:w="0" w:type="dxa"/>
            </w:tcMar>
            <w:tcW w:w="6917"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根据《配送和安装方案》的完整性、合理性、可操作性进行评分。</w:t>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1.内容完整性（</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分）：内容完整得</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分；内容基本完整得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分；内容不完整得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2.合理性</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分)：合理、切实可行的得</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分；较合理、基本可行的得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分；欠缺的得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3.可操作性</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分)：操作性强的得</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分；操作性较强的得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分；操作性弱的得1分。不提供不得分。</w:t>
            </w:r>
            <w:r/>
          </w:p>
        </w:tc>
      </w:tr>
      <w:tr>
        <w:trPr>
          <w:jc w:val="center"/>
          <w:trHeight w:val="90"/>
        </w:trPr>
        <w:tc>
          <w:tcPr>
            <w:tcMar>
              <w:left w:w="108" w:type="dxa"/>
              <w:top w:w="0" w:type="dxa"/>
              <w:right w:w="108" w:type="dxa"/>
              <w:bottom w:w="0" w:type="dxa"/>
            </w:tcMar>
            <w:tcW w:w="1422" w:type="dxa"/>
            <w:vAlign w:val="center"/>
            <w:vMerge w:val="continue"/>
            <w:textDirection w:val="lrTb"/>
            <w:noWrap w:val="false"/>
          </w:tcPr>
          <w:p>
            <w:pPr>
              <w:jc w:val="both"/>
              <w:keepLines w:val="0"/>
              <w:keepNext w:val="0"/>
              <w:pageBreakBefore w:val="0"/>
              <w:spacing w:after="0" w:line="400" w:lineRule="exact"/>
              <w:rPr>
                <w:rFonts w:hint="default" w:ascii="宋体" w:hAnsi="宋体" w:eastAsia="宋体" w:cs="宋体"/>
                <w:color w:val="auto"/>
                <w:sz w:val="28"/>
                <w:szCs w:val="28"/>
                <w:highlight w:val="none"/>
                <w:lang w:val="en-US" w:eastAsia="zh-CN"/>
              </w:rPr>
            </w:pPr>
            <w:r>
              <w:rPr>
                <w:rFonts w:hint="default" w:ascii="宋体" w:hAnsi="宋体" w:eastAsia="宋体" w:cs="宋体"/>
                <w:color w:val="auto"/>
                <w:sz w:val="28"/>
                <w:szCs w:val="28"/>
                <w:highlight w:val="none"/>
                <w:lang w:val="en-US" w:eastAsia="zh-CN"/>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质量保障措施</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tc>
        <w:tc>
          <w:tcPr>
            <w:tcMar>
              <w:left w:w="108" w:type="dxa"/>
              <w:top w:w="0" w:type="dxa"/>
              <w:right w:w="108" w:type="dxa"/>
              <w:bottom w:w="0" w:type="dxa"/>
            </w:tcMar>
            <w:tcW w:w="6917"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根据生产技术能力、质量控制措施和组建系统过程中不可避免质量问题的把控和维护措施进行评分；</w:t>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1.质量保证措施阐述科学、合理、切实可行，对货物的质量控制和不可避免质量问题有较强的保障得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2.质量保证措施阐述科学、合理、切实可行，对货物的质量控制有较好的保障得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.质量保证措施阐述简单，未能体现对本项目货物的质量保障得1分；没有不得分。</w:t>
            </w:r>
            <w:r/>
          </w:p>
        </w:tc>
      </w:tr>
      <w:tr>
        <w:trPr>
          <w:jc w:val="center"/>
          <w:trHeight w:val="909"/>
        </w:trPr>
        <w:tc>
          <w:tcPr>
            <w:tcMar>
              <w:left w:w="108" w:type="dxa"/>
              <w:top w:w="0" w:type="dxa"/>
              <w:right w:w="108" w:type="dxa"/>
              <w:bottom w:w="0" w:type="dxa"/>
            </w:tcMar>
            <w:tcW w:w="1422" w:type="dxa"/>
            <w:vAlign w:val="center"/>
            <w:vMerge w:val="continue"/>
            <w:textDirection w:val="lrTb"/>
            <w:noWrap w:val="false"/>
          </w:tcPr>
          <w:p>
            <w:pPr>
              <w:keepLines w:val="0"/>
              <w:keepNext w:val="0"/>
              <w:pageBreakBefore w:val="0"/>
              <w:spacing w:after="0"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售后服务方案</w:t>
            </w:r>
            <w:r/>
          </w:p>
          <w:p>
            <w:pPr>
              <w:jc w:val="cente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val="en-US" w:eastAsia="zh-CN"/>
              </w:rPr>
              <w:t xml:space="preserve">)</w:t>
            </w:r>
            <w:r/>
          </w:p>
        </w:tc>
        <w:tc>
          <w:tcPr>
            <w:tcMar>
              <w:left w:w="108" w:type="dxa"/>
              <w:top w:w="0" w:type="dxa"/>
              <w:right w:w="108" w:type="dxa"/>
              <w:bottom w:w="0" w:type="dxa"/>
            </w:tcMar>
            <w:tcW w:w="6917"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对售后服务方案内容的全面性、合理性、针对性、可行性进行综合评分：</w:t>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分)：全面具体详实得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分；较全面得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分；不全面得1分。</w:t>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en-US"/>
              </w:rPr>
              <w:t xml:space="preserve">合理性</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eastAsia="en-US"/>
              </w:rPr>
              <w:t xml:space="preserve">分)：合理、切实可行的得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eastAsia="en-US"/>
              </w:rPr>
              <w:t xml:space="preserve">分；较合理、基本可行的得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en-US"/>
              </w:rPr>
              <w:t xml:space="preserve">分；不太合理的得</w:t>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en-US"/>
              </w:rPr>
              <w:t xml:space="preserve">分。</w:t>
            </w:r>
            <w:r/>
          </w:p>
          <w:p>
            <w:pPr>
              <w:keepLines w:val="0"/>
              <w:keepNext w:val="0"/>
              <w:pageBreakBefore w:val="0"/>
              <w:spacing w:after="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分)：针对性强得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分；针对性较强得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分；针对性不强得1分。</w:t>
            </w:r>
            <w:r/>
          </w:p>
        </w:tc>
      </w:tr>
    </w:tbl>
    <w:p>
      <w:pPr>
        <w:ind w:firstLine="560"/>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本章说明：本项目综合评分法。</w:t>
      </w:r>
      <w:bookmarkEnd w:id="18"/>
      <w:r/>
      <w:r/>
    </w:p>
    <w:p>
      <w:pPr>
        <w:pStyle w:val="855"/>
        <w:rPr>
          <w:rFonts w:hint="eastAsia" w:ascii="宋体" w:hAnsi="宋体" w:eastAsia="宋体" w:cs="宋体"/>
          <w:color w:val="auto"/>
          <w:sz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第五章  拟签订的合同文本</w:t>
      </w:r>
      <w:bookmarkEnd w:id="19"/>
      <w:r/>
      <w:bookmarkEnd w:id="20"/>
      <w:r/>
      <w:r/>
    </w:p>
    <w:p>
      <w:pPr>
        <w:pStyle w:val="89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pStyle w:val="895"/>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项目编号：JSZC-320312-BHZX-G2025-0001</w:t>
      </w:r>
      <w:r/>
    </w:p>
    <w:p>
      <w:pPr>
        <w:pStyle w:val="895"/>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895"/>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95"/>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95"/>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95"/>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同</w:t>
      </w:r>
      <w:r/>
    </w:p>
    <w:p>
      <w:pPr>
        <w:pStyle w:val="89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5"/>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  购  人：</w:t>
      </w:r>
      <w:r/>
    </w:p>
    <w:p>
      <w:pPr>
        <w:pStyle w:val="895"/>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中标人</w:t>
      </w:r>
      <w:r>
        <w:rPr>
          <w:rFonts w:hint="eastAsia" w:ascii="宋体" w:hAnsi="宋体" w:eastAsia="宋体" w:cs="宋体"/>
          <w:color w:val="auto"/>
          <w:sz w:val="28"/>
          <w:szCs w:val="28"/>
          <w:highlight w:val="none"/>
        </w:rPr>
        <w:t xml:space="preserve">：</w:t>
      </w:r>
      <w:r/>
    </w:p>
    <w:p>
      <w:pPr>
        <w:pStyle w:val="895"/>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合同签订日期： 年 月 日</w:t>
      </w:r>
      <w:r/>
    </w:p>
    <w:p>
      <w:pPr>
        <w:ind w:firstLine="56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友情提醒：采购人与中标、</w:t>
      </w:r>
      <w:r>
        <w:rPr>
          <w:rFonts w:hint="eastAsia" w:ascii="宋体" w:hAnsi="宋体" w:eastAsia="宋体" w:cs="宋体"/>
          <w:color w:val="auto"/>
          <w:sz w:val="28"/>
          <w:szCs w:val="28"/>
          <w:highlight w:val="none"/>
          <w:lang w:eastAsia="zh-CN"/>
        </w:rPr>
        <w:t xml:space="preserve">中标人</w:t>
      </w:r>
      <w:r>
        <w:rPr>
          <w:rFonts w:hint="eastAsia" w:ascii="宋体" w:hAnsi="宋体" w:eastAsia="宋体" w:cs="宋体"/>
          <w:color w:val="auto"/>
          <w:sz w:val="28"/>
          <w:szCs w:val="28"/>
          <w:highlight w:val="none"/>
        </w:rPr>
        <w:t xml:space="preserve">应当在中标、成交通知书发出之日起三十日内，按照采购文件确定的事项签订政府采购合同。</w:t>
      </w:r>
      <w:r/>
    </w:p>
    <w:p>
      <w:pPr>
        <w:ind w:firstLine="56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5"/>
        <w:ind w:left="0" w:right="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1" w:name="_Toc522790135"/>
      <w:r/>
      <w:bookmarkStart w:id="22" w:name="_Toc523404700"/>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 xml:space="preserve">合同通用条款</w:t>
      </w:r>
      <w:r/>
    </w:p>
    <w:p>
      <w:pPr>
        <w:pStyle w:val="955"/>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p>
    <w:p>
      <w:pPr>
        <w:pStyle w:val="955"/>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目录</w:t>
      </w:r>
      <w:r/>
    </w:p>
    <w:p>
      <w:pPr>
        <w:pStyle w:val="955"/>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第一条    定义</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第二条    合同范围</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第三条    价格</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第四条    支付</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第五条    交货</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第六条    包装和标记</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第七条    技术资料</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第八条    安装</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第九条    验收</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第十条    售后服务和技术培训</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第十一条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索赔</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第十二条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不可抗力</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第十三条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合同的终止</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第十四条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争议的解决</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第十五条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适用法律</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第十六条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权利保证</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第十七条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保密</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第十八条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合同生效及其他</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p>
    <w:p>
      <w:pPr>
        <w:pStyle w:val="698"/>
        <w:ind w:left="0" w:right="0"/>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rPr>
          <w:rFonts w:hint="eastAsia" w:ascii="宋体" w:hAnsi="宋体" w:eastAsia="宋体" w:cs="宋体"/>
          <w:color w:val="auto"/>
          <w:sz w:val="30"/>
          <w:szCs w:val="30"/>
          <w:highlight w:val="none"/>
        </w:rPr>
        <w:t xml:space="preserve">合同通用条款</w:t>
      </w:r>
      <w:r/>
    </w:p>
    <w:p>
      <w:pPr>
        <w:pStyle w:val="698"/>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第一条  定义</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除本合同上下文中另有规定外，下列各词语定义如下： </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1.1“买方”见《合同专用条款》。</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1.2“卖方”见《合同专用条款》。</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1.3“工作现场”见《合同专用条款》。</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1.4“合同标的”见合同附件4。</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1.5“技术资料”是指与合同标的的安装、试运行、验收、操作以及维修有关的技术指标、规格、图纸和文件。</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1.6“技术培训”是指在合同标的的安装、试运行、验收、操作、维修以及其他方面卖方给予买方的培训。</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1.7“安装”是指有关合同标的、备件和材料的安装工作。</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1.8“试运行”是指为验明合同标的的技术性能，在安装完毕后对合同标的进行的测试。</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1.10“合同货币”见《合同专用条款》。</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1.11“合同价格”见合同附件4。</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1.12“合同生效日”见《合同协议书》（合同附件1）第5条。</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1.13“日”是指日历天数。</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1.14“月”是指日历月数。</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1.15“采购需求”见合同附件6。</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第二条 合同范围</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2.1买方同意从卖方购买、卖方同意向买方出售和提供的合同标的以及相关售后服务、技术培训和技术资料。</w:t>
      </w:r>
      <w:r/>
    </w:p>
    <w:p>
      <w:pPr>
        <w:pStyle w:val="698"/>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第三条 价格</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3.1 合同总价见《合同专用条款》。</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3.2 合同总价是固定价格。</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第四条 支付（采购资金的支付方式、时间、条件）</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4.2卖方有义务根据合同的规定向买方支付违约金和/或赔偿金时，买方有权从任何一笔应付款或卖方的履约保证金中予以扣除。</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第五条 交货（货物、服务提供的时间、地点、方式）</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5.1交货期限、批次和交货条件见《合同专用条款》。</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5.2交货地点见《合同专用条款》。</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5.3在《合同专用条款》规定的期限内，卖方应将合同号、合同标的的名称、数量、金额、包装件数以及交货的时间以书面方式通知买方。</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5.4卖方应按下列规定交付合同标的：</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5.4.1卖方负责将合同标的送至《合同专用条款》规定的交货地点。</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5.4.2买方出具的收据日期是合同标的的实际交货日期。</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5.5如果卖方未能按照合同规定的交货期限交货，卖方应按《合同专用条款》的规定支付违约金或提供其他救济。</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第六条 包装与标记</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6.1除非合同中另有规定，合同标的应保持产品制造企业原包装完好。</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6.2在合同标的的每件包装中都应附有下列单据： </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A. 装箱明细单； </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B. 质量合格证； </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C. 技术资料。</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第七条 技术资料</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7.1 技术资料交付的期限和方式见《合同专用条款》。</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第八条 安装</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8.1 合同标的的安装期限见《合同专用条款》。</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第九条 验收</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9.1合同标的的试运行、验收见《合同专用条款》。</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9.2如果合同附件2 所规定的所有技术性能在验收中都已经达到，双方应在验收合格后5 日内签署验收书。</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9.3验收标准（验收要求、验收标准和程序）：见合同附件5。</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rPr>
          <w:rFonts w:hint="eastAsia" w:ascii="宋体" w:hAnsi="宋体" w:eastAsia="宋体" w:cs="宋体"/>
          <w:b/>
          <w:bCs/>
          <w:color w:val="auto"/>
          <w:sz w:val="24"/>
          <w:szCs w:val="24"/>
          <w:highlight w:val="none"/>
        </w:rPr>
        <w:t xml:space="preserve">第十条 售后服务和技术培训</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10.1售后服务和技术培训见合同附件3。</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第十一条 索赔</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A. 卖方替换不符合合同规定的合同标的。</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B. 按质量低劣的程度、买方受损害的程度及损失的数额对合同标的进行降价。</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C. 拒收合同标的。</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D. 赔偿由卖方违约引起的其他损失。</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第十二条 不可抗力</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第十三条 合同的终止</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A. 卖方在合同规定的交货期限后未能按《合同专用条款》中规定的最终期限交付合同标的和/或技术资料； </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B. 合同标的未能达到合同附件2 规定的技术性能； </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C. 卖方未能履行合同项下任何其它义务，并且在收到买方违约通知后未能按《合同专用条款》中规定的期限对其违约行为作出补救。</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13.3如果买方认定卖方在投标或执行合同中有腐败或欺诈行为,买方有权在任何时候发出书面通知终止合同。</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13.4 在买方全部或部分终止合同的情况下，卖方应按《合同专用条款》的规定对买方给予补偿。</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第十四条 争议的解决</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14.1 因执行本合同所发生的或者与本合同有关的一切争议由合同双方通过友好协商解决，如果不能协商一致，按《合同专用条款》规定的方式解决。</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第十五条 适用法律</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15.1 本合同的执行和争议的解决适用中华人民共和国的法律并按中华人民共和国的法律进行解释。</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第十六条  权利保证</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16.1卖方应保证买方在使用合同标的时不受第三方提出侵犯其专利权、版权、商标权或其他权利的起诉。一旦出现侵权，卖方承担全部责任。</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第十七条  保密 </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17.2上述秘密，卖方只能用于本合同，而且只能由卖方相应的人员使用；没有必要接触的卖方人员，不得接触。</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17.3卖方应当采取适当有效的方式保护所获取的上述秘密。</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2"/>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第十八条 合同生效及其他</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18.1 本合同在合同协议书（合同附件1）规定的条件全部满足后生效。</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18.3 合同双方各自承担与本合同有关的应负税费。</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18.4合同双方除非《合同专用条款》另有规定，所有合同文件及相关的修订和合同双方之间的书面联络，应使用中文书就并按中文解释。</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18.5对本合同的任何补充、增添或修改以书面方式进行。</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18.6没有另一方的事先书面同意，合同任何一方不得将合同项下的任何权利和义务转让给第三方。</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18.8合同条款中的标题和边注仅供参考使用，不应视为合同的一部分，也不影响本文的解释。</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18.9合同构成买方和卖方之间就合同主要内容方面的完整协议，并且取代合同签订前所有关于这方面的通讯、协商、协议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不论是书面的，还是口头的)。</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pStyle w:val="698"/>
        <w:ind w:left="0" w:firstLine="48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pStyle w:val="698"/>
        <w:ind w:left="0" w:firstLine="60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合同专用条款</w:t>
      </w:r>
      <w:r/>
    </w:p>
    <w:p>
      <w:pPr>
        <w:pStyle w:val="698"/>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48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p>
    <w:p>
      <w:pPr>
        <w:pStyle w:val="698"/>
        <w:jc w:val="center"/>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 </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第一条 定义</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1.1 “买方”为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1.2 “卖方”为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1.3 “工作现场”为</w:t>
      </w:r>
      <w:r>
        <w:rPr>
          <w:rFonts w:hint="eastAsia" w:ascii="宋体" w:hAnsi="宋体" w:eastAsia="宋体" w:cs="宋体"/>
          <w:color w:val="auto"/>
          <w:sz w:val="28"/>
          <w:szCs w:val="28"/>
          <w:highlight w:val="none"/>
          <w:u w:val="single"/>
        </w:rPr>
        <w:t xml:space="preserve">买方指定地点</w:t>
      </w:r>
      <w:r>
        <w:rPr>
          <w:rFonts w:hint="eastAsia" w:ascii="宋体" w:hAnsi="宋体" w:eastAsia="宋体" w:cs="宋体"/>
          <w:color w:val="auto"/>
          <w:sz w:val="28"/>
          <w:szCs w:val="28"/>
          <w:highlight w:val="none"/>
        </w:rPr>
        <w:t xml:space="preserve">。</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1.10 “合同货币”即</w:t>
      </w:r>
      <w:r>
        <w:rPr>
          <w:rFonts w:hint="eastAsia" w:ascii="宋体" w:hAnsi="宋体" w:eastAsia="宋体" w:cs="宋体"/>
          <w:color w:val="auto"/>
          <w:sz w:val="28"/>
          <w:szCs w:val="28"/>
          <w:highlight w:val="none"/>
          <w:u w:val="single"/>
        </w:rPr>
        <w:t xml:space="preserve">人民币</w:t>
      </w:r>
      <w:r>
        <w:rPr>
          <w:rFonts w:hint="eastAsia" w:ascii="宋体" w:hAnsi="宋体" w:eastAsia="宋体" w:cs="宋体"/>
          <w:color w:val="auto"/>
          <w:sz w:val="28"/>
          <w:szCs w:val="28"/>
          <w:highlight w:val="none"/>
        </w:rPr>
        <w:t xml:space="preserve">。</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第二条 产品名称、种类、规格、数量及价款</w:t>
      </w:r>
      <w:r/>
    </w:p>
    <w:p>
      <w:pPr>
        <w:pStyle w:val="698"/>
        <w:keepLines w:val="0"/>
        <w:keepNext w:val="0"/>
        <w:spacing w:before="0" w:beforeAutospacing="0" w:after="0" w:afterAutospacing="0" w:line="0" w:lineRule="atLeast"/>
        <w:widowControl/>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根据《中华人民共和国民法典》以及相关法律法规的规定，经双方协商一致，就买方采购卖方设备事宜，双方自愿签订如下合同： </w:t>
      </w:r>
      <w:r/>
    </w:p>
    <w:p>
      <w:pPr>
        <w:pStyle w:val="698"/>
        <w:ind w:left="0" w:firstLine="42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产品名称、种类、规格、数量及价款</w:t>
      </w:r>
      <w:r/>
    </w:p>
    <w:tbl>
      <w:tblPr>
        <w:tblStyle w:val="675"/>
        <w:tblW w:w="11063" w:type="dxa"/>
        <w:jc w:val="center"/>
        <w:tblCellSpacing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479"/>
        <w:gridCol w:w="1067"/>
        <w:gridCol w:w="1556"/>
        <w:gridCol w:w="1523"/>
        <w:gridCol w:w="1145"/>
        <w:gridCol w:w="1242"/>
        <w:gridCol w:w="1553"/>
        <w:gridCol w:w="1498"/>
      </w:tblGrid>
      <w:tr>
        <w:trPr>
          <w:jc w:val="center"/>
          <w:tblCellSpacing w:w="0" w:type="dxa"/>
          <w:trHeight w:val="36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pStyle w:val="698"/>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产品名称</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698"/>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品牌名称</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698"/>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规格/型号</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698"/>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生产厂家名称</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145" w:type="dxa"/>
            <w:vAlign w:val="center"/>
            <w:textDirection w:val="lrTb"/>
            <w:noWrap w:val="false"/>
          </w:tcPr>
          <w:p>
            <w:pPr>
              <w:pStyle w:val="698"/>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数量</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242" w:type="dxa"/>
            <w:vAlign w:val="center"/>
            <w:textDirection w:val="lrTb"/>
            <w:noWrap w:val="false"/>
          </w:tcPr>
          <w:p>
            <w:pPr>
              <w:pStyle w:val="698"/>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lang w:val="en-US" w:eastAsia="zh-CN"/>
              </w:rPr>
              <w:t xml:space="preserve">单位</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3" w:type="dxa"/>
            <w:vAlign w:val="center"/>
            <w:textDirection w:val="lrTb"/>
            <w:noWrap w:val="false"/>
          </w:tcPr>
          <w:p>
            <w:pPr>
              <w:pStyle w:val="698"/>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单价</w:t>
            </w:r>
            <w:r>
              <w:rPr>
                <w:rFonts w:hint="eastAsia" w:ascii="宋体" w:hAnsi="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¥元)</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698"/>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小计</w:t>
            </w:r>
            <w:r>
              <w:rPr>
                <w:rFonts w:hint="eastAsia" w:ascii="宋体" w:hAnsi="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¥元)</w:t>
            </w:r>
            <w:r/>
          </w:p>
        </w:tc>
      </w:tr>
      <w:tr>
        <w:trPr>
          <w:jc w:val="center"/>
          <w:tblCellSpacing w:w="0" w:type="dxa"/>
          <w:trHeight w:val="40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双桶垃圾收集车</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1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SA"/>
              </w:rPr>
              <w:t xml:space="preserve">96</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2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辆</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r>
      <w:tr>
        <w:trPr>
          <w:jc w:val="center"/>
          <w:tblCellSpacing w:w="0" w:type="dxa"/>
          <w:trHeight w:val="40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4轮电动厨余垃圾转运车</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1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SA"/>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2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辆</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r>
      <w:tr>
        <w:trPr>
          <w:jc w:val="center"/>
          <w:tblCellSpacing w:w="0" w:type="dxa"/>
          <w:trHeight w:val="40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有害垃圾封闭和其他转运车</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1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SA"/>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2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辆</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r>
      <w:tr>
        <w:trPr>
          <w:jc w:val="center"/>
          <w:tblCellSpacing w:w="0" w:type="dxa"/>
          <w:trHeight w:val="44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30L户桶</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14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8"/>
                <w:szCs w:val="28"/>
                <w:highlight w:val="none"/>
                <w:u w:val="none"/>
                <w:lang w:val="en-US" w:eastAsia="zh-CN" w:bidi="ar"/>
              </w:rPr>
              <w:suppressLineNumbers w:val="0"/>
            </w:pPr>
            <w:r>
              <w:rPr>
                <w:rFonts w:hint="eastAsia" w:ascii="宋体" w:hAnsi="宋体" w:cs="宋体"/>
                <w:i w:val="0"/>
                <w:iCs w:val="0"/>
                <w:color w:val="auto"/>
                <w:sz w:val="28"/>
                <w:szCs w:val="28"/>
                <w:highlight w:val="none"/>
                <w:u w:val="none"/>
                <w:lang w:val="en-US" w:eastAsia="zh-CN" w:bidi="ar"/>
              </w:rPr>
              <w:t xml:space="preserve">28290</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2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t xml:space="preserve"> </w:t>
            </w:r>
            <w:r/>
          </w:p>
        </w:tc>
      </w:tr>
      <w:tr>
        <w:trPr>
          <w:jc w:val="center"/>
          <w:tblCellSpacing w:w="0" w:type="dxa"/>
          <w:trHeight w:val="44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240L垃圾桶</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1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SA"/>
              </w:rPr>
              <w:t xml:space="preserve">1250</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2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r>
      <w:tr>
        <w:trPr>
          <w:jc w:val="center"/>
          <w:tblCellSpacing w:w="0" w:type="dxa"/>
          <w:trHeight w:val="44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围栏式垃圾分类收集点及地坪</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1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SA"/>
              </w:rPr>
              <w:t xml:space="preserve">76</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2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r>
      <w:tr>
        <w:trPr>
          <w:jc w:val="center"/>
          <w:tblCellSpacing w:w="0" w:type="dxa"/>
          <w:trHeight w:val="44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8桶垃圾分类亭及基础</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1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SA"/>
              </w:rPr>
              <w:t xml:space="preserve">12</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2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座</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r>
      <w:tr>
        <w:trPr>
          <w:jc w:val="center"/>
          <w:tblCellSpacing w:w="0" w:type="dxa"/>
          <w:trHeight w:val="44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4桶垃圾分类亭及基础</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1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SA"/>
              </w:rPr>
              <w:t xml:space="preserve">75</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2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座</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r>
      <w:tr>
        <w:trPr>
          <w:jc w:val="center"/>
          <w:tblCellSpacing w:w="0" w:type="dxa"/>
          <w:trHeight w:val="44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简易垃圾收集点地坪及站牌标识</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1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145</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2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r>
      <w:tr>
        <w:trPr>
          <w:jc w:val="center"/>
          <w:tblCellSpacing w:w="0" w:type="dxa"/>
          <w:trHeight w:val="44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利用现有厂房，建设有害、可回收等分类设施，含原有厂房改造</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1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2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项</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r>
      <w:tr>
        <w:trPr>
          <w:jc w:val="center"/>
          <w:tblCellSpacing w:w="0" w:type="dxa"/>
          <w:trHeight w:val="44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垃圾分类宣传阵地、展板、宣传活动氛围、墙画等</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1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cs="宋体"/>
                <w:i w:val="0"/>
                <w:iCs w:val="0"/>
                <w:color w:val="auto"/>
                <w:sz w:val="28"/>
                <w:szCs w:val="28"/>
                <w:highlight w:val="none"/>
                <w:u w:val="none"/>
                <w:lang w:val="en-US" w:eastAsia="zh-CN" w:bidi="ar"/>
              </w:rPr>
              <w:t xml:space="preserve">284</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2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处</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r>
      <w:tr>
        <w:trPr>
          <w:jc w:val="center"/>
          <w:tblCellSpacing w:w="0" w:type="dxa"/>
          <w:trHeight w:val="443"/>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轮式活动</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067"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6"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2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1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2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台</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553"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1498" w:type="dxa"/>
            <w:vAlign w:val="center"/>
            <w:textDirection w:val="lrTb"/>
            <w:noWrap w:val="false"/>
          </w:tcPr>
          <w:p>
            <w:pPr>
              <w:pStyle w:val="698"/>
              <w:ind w:left="480" w:hanging="560"/>
              <w:jc w:val="center"/>
              <w:keepLines w:val="0"/>
              <w:keepNext w:val="0"/>
              <w:spacing w:before="0" w:beforeAutospacing="0" w:after="0" w:afterAutospacing="0" w:line="0" w:lineRule="atLeast"/>
              <w:widowControl/>
              <w:rPr>
                <w:rFonts w:hint="eastAsia" w:ascii="宋体" w:hAnsi="宋体" w:eastAsia="宋体" w:cs="宋体"/>
                <w:b w:val="0"/>
                <w:bCs w:val="0"/>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8"/>
                <w:szCs w:val="28"/>
                <w:highlight w:val="none"/>
              </w:rPr>
            </w:r>
            <w:r/>
          </w:p>
        </w:tc>
      </w:tr>
    </w:tbl>
    <w:p>
      <w:pPr>
        <w:pStyle w:val="698"/>
        <w:ind w:left="0" w:firstLine="420"/>
        <w:keepLines w:val="0"/>
        <w:keepNext w:val="0"/>
        <w:spacing w:before="0" w:beforeAutospacing="0" w:after="0" w:afterAutospacing="0" w:line="0" w:lineRule="atLeast"/>
        <w:widowControl/>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产品详细配置清单等见附件，附件与本合同有同等法律效力。</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第三条 价格</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3.1合同总价为￥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第四条 支付（采购资金的支付方式、时间、条件）</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4.1经双方协商一致，选择以下第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种付款方式：</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4.1.1付款方式一：提交预付款保函的</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合同价款的百分之</w:t>
      </w:r>
      <w:r>
        <w:rPr>
          <w:rFonts w:hint="eastAsia" w:ascii="宋体" w:hAnsi="宋体" w:cs="宋体"/>
          <w:color w:val="auto"/>
          <w:sz w:val="28"/>
          <w:szCs w:val="28"/>
          <w:highlight w:val="none"/>
          <w:lang w:eastAsia="zh-CN"/>
        </w:rPr>
        <w:t xml:space="preserve">四十（</w:t>
      </w:r>
      <w:r>
        <w:rPr>
          <w:rFonts w:hint="eastAsia" w:ascii="宋体" w:hAnsi="宋体" w:eastAsia="宋体" w:cs="宋体"/>
          <w:color w:val="auto"/>
          <w:sz w:val="28"/>
          <w:szCs w:val="28"/>
          <w:highlight w:val="none"/>
        </w:rPr>
        <w:t xml:space="preserve">40%)即￥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元整，在双方签订合同后15天内，卖方向甲方出具等额预付款保函后，办理政府采购资金结算手续支付给卖方。</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合同总价的百分之</w:t>
      </w:r>
      <w:r>
        <w:rPr>
          <w:rFonts w:hint="eastAsia" w:ascii="宋体" w:hAnsi="宋体" w:cs="宋体"/>
          <w:color w:val="auto"/>
          <w:sz w:val="28"/>
          <w:szCs w:val="28"/>
          <w:highlight w:val="none"/>
          <w:lang w:val="en-US" w:eastAsia="zh-CN"/>
        </w:rPr>
        <w:t xml:space="preserve">六十</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60</w:t>
      </w:r>
      <w:r>
        <w:rPr>
          <w:rFonts w:hint="eastAsia" w:ascii="宋体" w:hAnsi="宋体" w:eastAsia="宋体" w:cs="宋体"/>
          <w:color w:val="auto"/>
          <w:sz w:val="28"/>
          <w:szCs w:val="28"/>
          <w:highlight w:val="none"/>
        </w:rPr>
        <w:t xml:space="preserve">%)即￥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，合同标的全部交付并安装完毕验收后15天内，由买方办理政府采购资金结算手续，经审核后支付给卖方。</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卖方需提交的支付文件包括：</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卖方出具的全额正式发票；</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4.1.2 付款方式二：不提交预付款保函的</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合同价款的百分之</w:t>
      </w:r>
      <w:r>
        <w:rPr>
          <w:rFonts w:hint="eastAsia" w:ascii="宋体" w:hAnsi="宋体" w:eastAsia="宋体" w:cs="宋体"/>
          <w:color w:val="auto"/>
          <w:sz w:val="28"/>
          <w:szCs w:val="28"/>
          <w:highlight w:val="none"/>
          <w:lang w:val="en-US" w:eastAsia="zh-CN"/>
        </w:rPr>
        <w:t xml:space="preserve">三十</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元整，在双方签订合同后15天内，卖方向甲方出具等额预付款保函后，办理政府采购资金结算手续支付给卖方。</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合同总价的百分之</w:t>
      </w:r>
      <w:r>
        <w:rPr>
          <w:rFonts w:hint="eastAsia" w:ascii="宋体" w:hAnsi="宋体" w:cs="宋体"/>
          <w:color w:val="auto"/>
          <w:sz w:val="28"/>
          <w:szCs w:val="28"/>
          <w:highlight w:val="none"/>
          <w:lang w:val="en-US" w:eastAsia="zh-CN"/>
        </w:rPr>
        <w:t xml:space="preserve">七十</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70</w:t>
      </w:r>
      <w:r>
        <w:rPr>
          <w:rFonts w:hint="eastAsia" w:ascii="宋体" w:hAnsi="宋体" w:eastAsia="宋体" w:cs="宋体"/>
          <w:color w:val="auto"/>
          <w:sz w:val="28"/>
          <w:szCs w:val="28"/>
          <w:highlight w:val="none"/>
        </w:rPr>
        <w:t xml:space="preserve">%)即￥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，合同标的全部交付并安装完毕验收后15天内，由买方办理政府采购资金结算手续，经审核后支付给卖方。卖方需提交的支付文件包括：</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1、卖方出具的全额正式发票；</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2.买方出具的验收合格证明。</w:t>
      </w:r>
      <w:r/>
    </w:p>
    <w:p>
      <w:pPr>
        <w:pStyle w:val="698"/>
        <w:ind w:left="0" w:firstLine="48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第五条 交货（货物、服务提供的时间、地点、方式）</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5.1卖方应于合同生效日后，</w:t>
      </w:r>
      <w:r>
        <w:rPr>
          <w:rFonts w:hint="eastAsia" w:ascii="宋体" w:hAnsi="宋体" w:eastAsia="宋体" w:cs="宋体"/>
          <w:b/>
          <w:bCs/>
          <w:color w:val="auto"/>
          <w:sz w:val="28"/>
          <w:szCs w:val="28"/>
          <w:highlight w:val="none"/>
          <w:u w:val="single"/>
          <w:lang w:val="en-US" w:eastAsia="zh-CN"/>
        </w:rPr>
        <w:t xml:space="preserve">30</w:t>
      </w:r>
      <w:r>
        <w:rPr>
          <w:rFonts w:hint="eastAsia" w:ascii="宋体" w:hAnsi="宋体" w:eastAsia="宋体" w:cs="宋体"/>
          <w:b/>
          <w:bCs/>
          <w:color w:val="auto"/>
          <w:sz w:val="28"/>
          <w:szCs w:val="28"/>
          <w:highlight w:val="none"/>
          <w:u w:val="single"/>
        </w:rPr>
        <w:t xml:space="preserve">日</w:t>
      </w:r>
      <w:r>
        <w:rPr>
          <w:rFonts w:hint="eastAsia" w:ascii="宋体" w:hAnsi="宋体" w:eastAsia="宋体" w:cs="宋体"/>
          <w:color w:val="auto"/>
          <w:sz w:val="28"/>
          <w:szCs w:val="28"/>
          <w:highlight w:val="none"/>
        </w:rPr>
        <w:t xml:space="preserve">内将合同标的全部交付并安装完毕。</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5.2 交货地点为</w:t>
      </w:r>
      <w:r>
        <w:rPr>
          <w:rFonts w:hint="eastAsia" w:ascii="宋体" w:hAnsi="宋体" w:eastAsia="宋体" w:cs="宋体"/>
          <w:color w:val="auto"/>
          <w:sz w:val="28"/>
          <w:szCs w:val="28"/>
          <w:highlight w:val="none"/>
          <w:u w:val="single"/>
        </w:rPr>
        <w:t xml:space="preserve">买方指定地点</w:t>
      </w:r>
      <w:r>
        <w:rPr>
          <w:rFonts w:hint="eastAsia" w:ascii="宋体" w:hAnsi="宋体" w:eastAsia="宋体" w:cs="宋体"/>
          <w:color w:val="auto"/>
          <w:sz w:val="28"/>
          <w:szCs w:val="28"/>
          <w:highlight w:val="none"/>
        </w:rPr>
        <w:t xml:space="preserve">。</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5.3卖方应在不迟于每批合同标的备妥待运前</w:t>
      </w:r>
      <w:r>
        <w:rPr>
          <w:rFonts w:hint="eastAsia" w:ascii="宋体" w:hAnsi="宋体" w:eastAsia="宋体" w:cs="宋体"/>
          <w:color w:val="auto"/>
          <w:sz w:val="28"/>
          <w:szCs w:val="28"/>
          <w:highlight w:val="none"/>
          <w:u w:val="single"/>
        </w:rPr>
        <w:t xml:space="preserve"> 5 </w:t>
      </w:r>
      <w:r>
        <w:rPr>
          <w:rFonts w:hint="eastAsia" w:ascii="宋体" w:hAnsi="宋体" w:eastAsia="宋体" w:cs="宋体"/>
          <w:color w:val="auto"/>
          <w:sz w:val="28"/>
          <w:szCs w:val="28"/>
          <w:highlight w:val="none"/>
        </w:rPr>
        <w:t xml:space="preserve">日通知买方。</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5.5如果卖方未能按照合同规定的交货期限交货，卖方应按每天迟交合同标的金额的百分之</w:t>
      </w:r>
      <w:r>
        <w:rPr>
          <w:rFonts w:hint="eastAsia" w:ascii="宋体" w:hAnsi="宋体" w:eastAsia="宋体" w:cs="宋体"/>
          <w:color w:val="auto"/>
          <w:sz w:val="28"/>
          <w:szCs w:val="28"/>
          <w:highlight w:val="none"/>
          <w:u w:val="single"/>
        </w:rPr>
        <w:t xml:space="preserve">一</w:t>
      </w: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u w:val="single"/>
        </w:rPr>
        <w:t xml:space="preserve">1</w:t>
      </w:r>
      <w:r>
        <w:rPr>
          <w:rFonts w:hint="eastAsia" w:ascii="宋体" w:hAnsi="宋体" w:eastAsia="宋体" w:cs="宋体"/>
          <w:color w:val="auto"/>
          <w:sz w:val="28"/>
          <w:szCs w:val="28"/>
          <w:highlight w:val="none"/>
        </w:rPr>
        <w:t xml:space="preserve">%)的比率支付违约金。违约金的总金额不超过合同总价的百分之</w:t>
      </w:r>
      <w:r>
        <w:rPr>
          <w:rFonts w:hint="eastAsia" w:ascii="宋体" w:hAnsi="宋体" w:eastAsia="宋体" w:cs="宋体"/>
          <w:color w:val="auto"/>
          <w:sz w:val="28"/>
          <w:szCs w:val="28"/>
          <w:highlight w:val="none"/>
          <w:u w:val="single"/>
        </w:rPr>
        <w:t xml:space="preserve">十</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u w:val="single"/>
        </w:rPr>
        <w:t xml:space="preserve">10</w:t>
      </w:r>
      <w:r>
        <w:rPr>
          <w:rFonts w:hint="eastAsia" w:ascii="宋体" w:hAnsi="宋体" w:eastAsia="宋体" w:cs="宋体"/>
          <w:color w:val="auto"/>
          <w:sz w:val="28"/>
          <w:szCs w:val="28"/>
          <w:highlight w:val="none"/>
        </w:rPr>
        <w:t xml:space="preserve">%) ，违约金的支付不能免除卖方继续交付相关合同标的的义务。</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如果卖方在合同规定的交货期限后</w:t>
      </w:r>
      <w:r>
        <w:rPr>
          <w:rFonts w:hint="eastAsia" w:ascii="宋体" w:hAnsi="宋体" w:eastAsia="宋体" w:cs="宋体"/>
          <w:color w:val="auto"/>
          <w:sz w:val="28"/>
          <w:szCs w:val="28"/>
          <w:highlight w:val="none"/>
          <w:u w:val="single"/>
        </w:rPr>
        <w:t xml:space="preserve">十</w:t>
      </w:r>
      <w:r>
        <w:rPr>
          <w:rFonts w:hint="eastAsia" w:ascii="宋体" w:hAnsi="宋体" w:eastAsia="宋体" w:cs="宋体"/>
          <w:color w:val="auto"/>
          <w:sz w:val="28"/>
          <w:szCs w:val="28"/>
          <w:highlight w:val="none"/>
        </w:rPr>
        <w:t xml:space="preserve">日内仍未能交付全部或部分标的，在不妨碍买方采取其他救济手段的情况下，买方可以向卖方发出书面违约通知从而全部或部分地终止合同。</w:t>
      </w:r>
      <w:r/>
    </w:p>
    <w:p>
      <w:pPr>
        <w:pStyle w:val="698"/>
        <w:ind w:left="0" w:firstLine="48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第六条 包装与标记</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6.4 商品（合同标的）包装具体要求：见《关于印发《商品包装政府采购需求标准（试行）》、《快递包装政府采购需求标准（试行）》的通知》（财办库〔2020〕123号）中《商品包装政府采购需求标准（试行）》。</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6.5快递包装具体要求：见《关于印发《商品包装政府采购需求标准（试行）》、《快递包装政府采购需求标准（试行）》的通知》（财办库〔2020〕123号）中《快递包装政府采购需求标准（试行）》。</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第七条 技术资料</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7.1 技术资料随合同标的同时交付给买方。</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第八条 安装</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8.1卖方应于合同生效日后，</w:t>
      </w:r>
      <w:r>
        <w:rPr>
          <w:rFonts w:hint="eastAsia" w:ascii="宋体" w:hAnsi="宋体" w:eastAsia="宋体" w:cs="宋体"/>
          <w:b/>
          <w:bCs/>
          <w:color w:val="auto"/>
          <w:sz w:val="28"/>
          <w:szCs w:val="28"/>
          <w:highlight w:val="none"/>
          <w:u w:val="single"/>
          <w:lang w:val="en-US" w:eastAsia="zh-CN"/>
        </w:rPr>
        <w:t xml:space="preserve">30</w:t>
      </w:r>
      <w:r>
        <w:rPr>
          <w:rFonts w:hint="eastAsia" w:ascii="宋体" w:hAnsi="宋体" w:eastAsia="宋体" w:cs="宋体"/>
          <w:b/>
          <w:bCs/>
          <w:color w:val="auto"/>
          <w:sz w:val="28"/>
          <w:szCs w:val="28"/>
          <w:highlight w:val="none"/>
          <w:u w:val="single"/>
        </w:rPr>
        <w:t xml:space="preserve">日</w:t>
      </w:r>
      <w:r>
        <w:rPr>
          <w:rFonts w:hint="eastAsia" w:ascii="宋体" w:hAnsi="宋体" w:eastAsia="宋体" w:cs="宋体"/>
          <w:color w:val="auto"/>
          <w:sz w:val="28"/>
          <w:szCs w:val="28"/>
          <w:highlight w:val="none"/>
        </w:rPr>
        <w:t xml:space="preserve">内将合同标的全部交付并安装完毕。</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8.2项目实施详见合同附件7。</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第九条 验收</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8"/>
          <w:szCs w:val="28"/>
          <w:highlight w:val="none"/>
          <w:u w:val="single"/>
        </w:rPr>
        <w:t xml:space="preserve"> 3 </w:t>
      </w:r>
      <w:r>
        <w:rPr>
          <w:rFonts w:hint="eastAsia" w:ascii="宋体" w:hAnsi="宋体" w:eastAsia="宋体" w:cs="宋体"/>
          <w:color w:val="auto"/>
          <w:sz w:val="28"/>
          <w:szCs w:val="28"/>
          <w:highlight w:val="none"/>
        </w:rPr>
        <w:t xml:space="preserve">日进行试运行、验收。如果试运行和/或验收因卖方原因发生迟延和/ 或在其它情况下发生额外费用，买方有权就因迟延发生的损害和损失和/或任何额外费用请求赔偿。</w:t>
      </w:r>
      <w:r/>
    </w:p>
    <w:p>
      <w:pPr>
        <w:pStyle w:val="698"/>
        <w:ind w:left="0" w:firstLine="600"/>
        <w:jc w:val="both"/>
        <w:keepLines w:val="0"/>
        <w:keepNext w:val="0"/>
        <w:spacing w:before="0" w:beforeAutospacing="0" w:after="0" w:afterAutospacing="0" w:line="312" w:lineRule="auto"/>
        <w:widowControl w:val="off"/>
        <w:rPr>
          <w:rFonts w:hint="eastAsia" w:ascii="宋体" w:hAnsi="宋体" w:eastAsia="宋体" w:cs="宋体"/>
          <w:b/>
          <w:bCs/>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9.2履约验收</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1、验收时间：</w:t>
      </w:r>
      <w:r>
        <w:rPr>
          <w:rFonts w:hint="eastAsia" w:ascii="宋体" w:hAnsi="宋体" w:eastAsia="宋体" w:cs="宋体"/>
          <w:color w:val="auto"/>
          <w:sz w:val="28"/>
          <w:szCs w:val="28"/>
          <w:highlight w:val="none"/>
        </w:rPr>
        <w:t xml:space="preserve">供应商全部交付完毕后3日内由采购人组织。</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2、验收地点：</w:t>
      </w:r>
      <w:r>
        <w:rPr>
          <w:rFonts w:hint="eastAsia" w:ascii="宋体" w:hAnsi="宋体" w:eastAsia="宋体" w:cs="宋体"/>
          <w:color w:val="auto"/>
          <w:sz w:val="28"/>
          <w:szCs w:val="28"/>
          <w:highlight w:val="none"/>
          <w:lang w:eastAsia="zh-CN"/>
        </w:rPr>
        <w:t xml:space="preserve">徐州市铜山区郑集镇人民政府</w:t>
      </w:r>
      <w:r>
        <w:rPr>
          <w:rFonts w:hint="eastAsia" w:ascii="宋体" w:hAnsi="宋体" w:eastAsia="宋体" w:cs="宋体"/>
          <w:color w:val="auto"/>
          <w:sz w:val="28"/>
          <w:szCs w:val="28"/>
          <w:highlight w:val="none"/>
        </w:rPr>
        <w:t xml:space="preserve">。</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3、验收方式：</w:t>
      </w:r>
      <w:r>
        <w:rPr>
          <w:rFonts w:hint="eastAsia" w:ascii="宋体" w:hAnsi="宋体" w:eastAsia="宋体" w:cs="宋体"/>
          <w:color w:val="auto"/>
          <w:sz w:val="28"/>
          <w:szCs w:val="28"/>
          <w:highlight w:val="none"/>
        </w:rPr>
        <w:t xml:space="preserve">由采购人组织相关验收小组人员现场进行验收。</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4、验收内容：</w:t>
      </w:r>
      <w:r>
        <w:rPr>
          <w:rFonts w:hint="eastAsia" w:ascii="宋体" w:hAnsi="宋体" w:eastAsia="宋体" w:cs="宋体"/>
          <w:color w:val="auto"/>
          <w:sz w:val="28"/>
          <w:szCs w:val="28"/>
          <w:highlight w:val="none"/>
          <w:lang w:val="en-US" w:eastAsia="zh-CN"/>
        </w:rPr>
        <w:t xml:space="preserve">采购运输设备、垃圾桶、垃圾分类亭、垃圾房及生活垃圾分拣中心、宣传发动及设施等。</w:t>
      </w:r>
      <w:r/>
    </w:p>
    <w:p>
      <w:pPr>
        <w:pStyle w:val="924"/>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5、验收标准：</w:t>
      </w:r>
      <w:r/>
    </w:p>
    <w:p>
      <w:pPr>
        <w:pStyle w:val="924"/>
        <w:numPr>
          <w:ilvl w:val="0"/>
          <w:numId w:val="0"/>
        </w:numPr>
        <w:ind w:left="0"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电动三轮双桶车</w:t>
      </w:r>
      <w:r/>
    </w:p>
    <w:tbl>
      <w:tblPr>
        <w:tblStyle w:val="675"/>
        <w:tblW w:w="44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7"/>
        <w:gridCol w:w="3791"/>
        <w:gridCol w:w="4575"/>
      </w:tblGrid>
      <w:tr>
        <w:trPr>
          <w:jc w:val="center"/>
          <w:trHeight w:val="285"/>
        </w:trPr>
        <w:tc>
          <w:tcPr>
            <w:gridSpan w:val="2"/>
            <w:tcW w:w="238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2619"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电动三轮双桶车</w:t>
            </w:r>
            <w:r/>
          </w:p>
        </w:tc>
      </w:tr>
      <w:tr>
        <w:trPr>
          <w:jc w:val="center"/>
          <w:trHeight w:val="285"/>
        </w:trPr>
        <w:tc>
          <w:tcPr>
            <w:tcW w:w="210" w:type="pct"/>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              数        参        数</w:t>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额定成员（人）</w:t>
            </w:r>
            <w:r/>
          </w:p>
        </w:tc>
        <w:tc>
          <w:tcPr>
            <w:tcW w:w="2619" w:type="pct"/>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Height w:val="381"/>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整车外形尺寸：长*宽*高（mm）</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2730*970*1150</w:t>
            </w:r>
            <w:r/>
          </w:p>
        </w:tc>
      </w:tr>
      <w:tr>
        <w:trPr>
          <w:jc w:val="center"/>
          <w:trHeight w:val="394"/>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箱体尺寸：长*宽*高（mm）</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1330*660*480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尾板800）</w:t>
            </w:r>
            <w:r/>
          </w:p>
        </w:tc>
      </w:tr>
      <w:tr>
        <w:trPr>
          <w:jc w:val="center"/>
          <w:trHeight w:val="285"/>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最高行驶速度（km/h）</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jc w:val="center"/>
          <w:trHeight w:val="285"/>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轮距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mm)</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885</w:t>
            </w:r>
            <w:r/>
          </w:p>
        </w:tc>
      </w:tr>
      <w:tr>
        <w:trPr>
          <w:jc w:val="center"/>
          <w:trHeight w:val="339"/>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轴距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mm)</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2050</w:t>
            </w:r>
            <w:r/>
          </w:p>
        </w:tc>
      </w:tr>
      <w:tr>
        <w:trPr>
          <w:jc w:val="center"/>
          <w:trHeight w:val="326"/>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载重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kg)</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r>
      <w:tr>
        <w:trPr>
          <w:jc w:val="center"/>
          <w:trHeight w:val="285"/>
        </w:trPr>
        <w:tc>
          <w:tcPr>
            <w:tcW w:w="210" w:type="pct"/>
            <w:vAlign w:val="center"/>
            <w:vMerge w:val="restart"/>
            <w:textDirection w:val="tbRlV"/>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电控系统</w:t>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工作电压</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48/60V（4/5*12v）</w:t>
            </w:r>
            <w:r/>
          </w:p>
        </w:tc>
      </w:tr>
      <w:tr>
        <w:trPr>
          <w:jc w:val="center"/>
          <w:trHeight w:val="90"/>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电池容量</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蓄电池</w:t>
            </w:r>
            <w:r/>
          </w:p>
        </w:tc>
      </w:tr>
      <w:tr>
        <w:trPr>
          <w:jc w:val="center"/>
          <w:trHeight w:val="90"/>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电机功率</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通过中国国家强制性产品认证</w:t>
            </w:r>
            <w:r/>
          </w:p>
        </w:tc>
      </w:tr>
      <w:tr>
        <w:trPr>
          <w:jc w:val="center"/>
          <w:trHeight w:val="285"/>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控制器</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15管无刷矢量控制器</w:t>
            </w:r>
            <w:r/>
          </w:p>
        </w:tc>
      </w:tr>
      <w:tr>
        <w:trPr>
          <w:jc w:val="center"/>
          <w:trHeight w:val="285"/>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充电器</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自动断电</w:t>
            </w:r>
            <w:r/>
          </w:p>
        </w:tc>
      </w:tr>
      <w:tr>
        <w:trPr>
          <w:jc w:val="center"/>
          <w:trHeight w:val="983"/>
        </w:trPr>
        <w:tc>
          <w:tcPr>
            <w:gridSpan w:val="3"/>
            <w:tcW w:w="500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车后箱体内可放置两个240L标准垃圾桶，箱体内设计垃圾桶固定装置，防止垃圾桶摇摆，造成垃圾桶变形或洒落垃圾；</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整车确保五年不褪色、不生锈（车架颜色根据业主要求喷制）。</w:t>
            </w:r>
            <w:r/>
          </w:p>
        </w:tc>
      </w:tr>
    </w:tbl>
    <w:p>
      <w:pPr>
        <w:pStyle w:val="924"/>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四轮电动厨余垃圾转运车</w:t>
      </w:r>
      <w:r/>
    </w:p>
    <w:tbl>
      <w:tblPr>
        <w:tblStyle w:val="675"/>
        <w:tblW w:w="89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2851"/>
        <w:gridCol w:w="4871"/>
      </w:tblGrid>
      <w:tr>
        <w:trPr>
          <w:jc w:val="center"/>
          <w:trHeight w:val="494"/>
        </w:trPr>
        <w:tc>
          <w:tcPr>
            <w:gridSpan w:val="2"/>
            <w:tcW w:w="411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额定成员（人）</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r>
      <w:tr>
        <w:trPr>
          <w:jc w:val="center"/>
          <w:trHeight w:val="334"/>
        </w:trPr>
        <w:tc>
          <w:tcPr>
            <w:tcW w:w="1260" w:type="dxa"/>
            <w:vAlign w:val="center"/>
            <w:vMerge w:val="restart"/>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整车尺寸（mm）</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0×1</w:t>
            </w:r>
            <w:r>
              <w:rPr>
                <w:rFonts w:hint="eastAsia" w:ascii="宋体" w:hAnsi="宋体" w:eastAsia="宋体" w:cs="宋体"/>
                <w:color w:val="auto"/>
                <w:sz w:val="24"/>
                <w:szCs w:val="24"/>
                <w:highlight w:val="none"/>
                <w:lang w:val="en-US" w:eastAsia="zh-CN"/>
              </w:rPr>
              <w:t xml:space="preserve">350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1860</w:t>
            </w:r>
            <w:r/>
          </w:p>
        </w:tc>
      </w:tr>
      <w:tr>
        <w:trPr>
          <w:jc w:val="center"/>
          <w:trHeight w:val="334"/>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车厢</w:t>
            </w:r>
            <w:r>
              <w:rPr>
                <w:rFonts w:hint="eastAsia" w:ascii="宋体" w:hAnsi="宋体" w:eastAsia="宋体" w:cs="宋体"/>
                <w:color w:val="auto"/>
                <w:sz w:val="24"/>
                <w:szCs w:val="24"/>
                <w:highlight w:val="none"/>
              </w:rPr>
              <w:t xml:space="preserve">尺寸（mm）</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2950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1350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600</w:t>
            </w:r>
            <w:r/>
          </w:p>
        </w:tc>
      </w:tr>
      <w:tr>
        <w:trPr>
          <w:jc w:val="center"/>
          <w:trHeight w:val="321"/>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装桶个数</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240L垃圾桶*8</w:t>
            </w:r>
            <w:r/>
          </w:p>
        </w:tc>
      </w:tr>
      <w:tr>
        <w:trPr>
          <w:jc w:val="center"/>
          <w:trHeight w:val="339"/>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最小离地间隙（mm）</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220</w:t>
            </w:r>
            <w:r/>
          </w:p>
        </w:tc>
      </w:tr>
      <w:tr>
        <w:trPr>
          <w:jc w:val="center"/>
          <w:trHeight w:val="505"/>
        </w:trPr>
        <w:tc>
          <w:tcPr>
            <w:tcW w:w="1260" w:type="dxa"/>
            <w:vAlign w:val="center"/>
            <w:vMerge w:val="continue"/>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最高行驶速度（km/h）</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30（空载）</w:t>
            </w:r>
            <w:r/>
          </w:p>
        </w:tc>
      </w:tr>
      <w:tr>
        <w:trPr>
          <w:jc w:val="center"/>
          <w:trHeight w:val="90"/>
        </w:trPr>
        <w:tc>
          <w:tcPr>
            <w:tcW w:w="1260" w:type="dxa"/>
            <w:vAlign w:val="center"/>
            <w:vMerge w:val="restart"/>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电器系统</w:t>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工作电压（u）</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w:t>
            </w:r>
            <w:r/>
          </w:p>
        </w:tc>
      </w:tr>
      <w:tr>
        <w:trPr>
          <w:jc w:val="center"/>
          <w:trHeight w:val="465"/>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电池容量（Ah）</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72</w:t>
            </w:r>
            <w:r>
              <w:rPr>
                <w:rFonts w:hint="eastAsia" w:ascii="宋体" w:hAnsi="宋体" w:eastAsia="宋体" w:cs="宋体"/>
                <w:b w:val="0"/>
                <w:bCs/>
                <w:color w:val="auto"/>
                <w:sz w:val="24"/>
                <w:szCs w:val="24"/>
                <w:highlight w:val="none"/>
              </w:rPr>
              <w:t xml:space="preserve">V1</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0Ah免维护电池</w:t>
            </w:r>
            <w:r/>
          </w:p>
        </w:tc>
      </w:tr>
      <w:tr>
        <w:trPr>
          <w:jc w:val="center"/>
          <w:trHeight w:val="422"/>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电机功率（kw）</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72V5000W交流异步电机</w:t>
            </w:r>
            <w:r/>
          </w:p>
        </w:tc>
      </w:tr>
      <w:tr>
        <w:trPr>
          <w:jc w:val="center"/>
          <w:trHeight w:val="422"/>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电控</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shd w:val="clear" w:color="auto" w:fill="ffffff"/>
              </w:rPr>
              <w:t xml:space="preserve">72V5000W交流控制器</w:t>
            </w:r>
            <w:r/>
          </w:p>
        </w:tc>
      </w:tr>
      <w:tr>
        <w:trPr>
          <w:jc w:val="center"/>
          <w:trHeight w:val="422"/>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充电机</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自动断电</w:t>
            </w:r>
            <w:r/>
          </w:p>
        </w:tc>
      </w:tr>
      <w:tr>
        <w:trPr>
          <w:jc w:val="center"/>
          <w:trHeight w:val="428"/>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充电时间（h）</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据放电程度不同</w:t>
            </w:r>
            <w:r>
              <w:rPr>
                <w:rFonts w:hint="eastAsia" w:ascii="宋体" w:hAnsi="宋体" w:eastAsia="宋体" w:cs="宋体"/>
                <w:color w:val="auto"/>
                <w:sz w:val="24"/>
                <w:szCs w:val="24"/>
                <w:highlight w:val="none"/>
                <w:lang w:val="en-US" w:eastAsia="zh-CN"/>
              </w:rPr>
              <w:t xml:space="preserve">10-12</w:t>
            </w:r>
            <w:r>
              <w:rPr>
                <w:rFonts w:hint="eastAsia" w:ascii="宋体" w:hAnsi="宋体" w:eastAsia="宋体" w:cs="宋体"/>
                <w:color w:val="auto"/>
                <w:sz w:val="24"/>
                <w:szCs w:val="24"/>
                <w:highlight w:val="none"/>
              </w:rPr>
              <w:t xml:space="preserve">小时左右</w:t>
            </w:r>
            <w:r/>
          </w:p>
        </w:tc>
      </w:tr>
      <w:tr>
        <w:trPr>
          <w:jc w:val="center"/>
          <w:trHeight w:val="400"/>
        </w:trPr>
        <w:tc>
          <w:tcPr>
            <w:tcW w:w="1260"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车身配置</w:t>
            </w:r>
            <w:r/>
          </w:p>
        </w:tc>
        <w:tc>
          <w:tcPr>
            <w:tcW w:w="2851"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车厢</w:t>
            </w:r>
            <w:r/>
          </w:p>
        </w:tc>
        <w:tc>
          <w:tcPr>
            <w:tcW w:w="4871" w:type="dxa"/>
            <w:vAlign w:val="center"/>
            <w:textDirection w:val="lrTb"/>
            <w:noWrap w:val="false"/>
          </w:tcPr>
          <w:p>
            <w:pPr>
              <w:ind w:left="0" w:right="0"/>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一次性可容纳8个桶（240L标准垃圾箱）</w:t>
            </w:r>
            <w:r/>
          </w:p>
        </w:tc>
      </w:tr>
      <w:tr>
        <w:trPr>
          <w:jc w:val="center"/>
          <w:trHeight w:val="418"/>
        </w:trPr>
        <w:tc>
          <w:tcPr>
            <w:tcW w:w="1260" w:type="dxa"/>
            <w:vAlign w:val="center"/>
            <w:vMerge w:val="restart"/>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液压</w:t>
            </w:r>
            <w:r>
              <w:rPr>
                <w:rFonts w:hint="eastAsia" w:ascii="宋体" w:hAnsi="宋体" w:eastAsia="宋体" w:cs="宋体"/>
                <w:color w:val="auto"/>
                <w:sz w:val="24"/>
                <w:szCs w:val="24"/>
                <w:highlight w:val="none"/>
                <w:lang w:eastAsia="zh-CN"/>
              </w:rPr>
              <w:t xml:space="preserve">尾板</w:t>
            </w:r>
            <w:r>
              <w:rPr>
                <w:rFonts w:hint="eastAsia" w:ascii="宋体" w:hAnsi="宋体" w:eastAsia="宋体" w:cs="宋体"/>
                <w:color w:val="auto"/>
                <w:sz w:val="24"/>
                <w:szCs w:val="24"/>
                <w:highlight w:val="none"/>
              </w:rPr>
              <w:t xml:space="preserve">系统</w:t>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液压电机工作电压</w:t>
            </w:r>
            <w:r/>
          </w:p>
        </w:tc>
        <w:tc>
          <w:tcPr>
            <w:tcW w:w="4871" w:type="dxa"/>
            <w:vAlign w:val="center"/>
            <w:textDirection w:val="lrTb"/>
            <w:noWrap w:val="false"/>
          </w:tcPr>
          <w:p>
            <w:pPr>
              <w:ind w:left="0" w:right="0"/>
              <w:jc w:val="left"/>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V</w:t>
            </w:r>
            <w:r/>
          </w:p>
        </w:tc>
      </w:tr>
      <w:tr>
        <w:trPr>
          <w:jc w:val="center"/>
          <w:trHeight w:val="418"/>
        </w:trPr>
        <w:tc>
          <w:tcPr>
            <w:tcW w:w="1260" w:type="dxa"/>
            <w:vAlign w:val="center"/>
            <w:vMerge w:val="continue"/>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pStyle w:val="919"/>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液压动力单元</w:t>
            </w:r>
            <w:r/>
          </w:p>
        </w:tc>
        <w:tc>
          <w:tcPr>
            <w:tcW w:w="4871" w:type="dxa"/>
            <w:vAlign w:val="center"/>
            <w:textDirection w:val="lrTb"/>
            <w:noWrap w:val="false"/>
          </w:tcPr>
          <w:p>
            <w:pPr>
              <w:pStyle w:val="919"/>
              <w:ind w:left="0" w:right="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液压泵动力电机：直流电机</w:t>
            </w:r>
            <w:r>
              <w:rPr>
                <w:rFonts w:hint="eastAsia" w:ascii="宋体" w:hAnsi="宋体" w:eastAsia="宋体" w:cs="宋体"/>
                <w:color w:val="auto"/>
                <w:sz w:val="24"/>
                <w:szCs w:val="24"/>
                <w:highlight w:val="none"/>
                <w:lang w:val="en-US" w:eastAsia="zh-CN"/>
              </w:rPr>
              <w:t xml:space="preserve">1300W</w:t>
            </w:r>
            <w:r/>
          </w:p>
        </w:tc>
      </w:tr>
      <w:tr>
        <w:trPr>
          <w:jc w:val="center"/>
          <w:trHeight w:val="347"/>
        </w:trPr>
        <w:tc>
          <w:tcPr>
            <w:tcW w:w="1260" w:type="dxa"/>
            <w:vAlign w:val="center"/>
            <w:vMerge w:val="continue"/>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车漆及颜色</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确保五年不褪色、不生锈，颜色根据业主要求喷制</w:t>
            </w:r>
            <w:r/>
          </w:p>
        </w:tc>
      </w:tr>
    </w:tbl>
    <w:p>
      <w:pPr>
        <w:pStyle w:val="923"/>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有害及其他垃圾收集车</w:t>
      </w:r>
      <w:r/>
    </w:p>
    <w:tbl>
      <w:tblPr>
        <w:tblStyle w:val="675"/>
        <w:tblpPr w:horzAnchor="page" w:tblpXSpec="center" w:vertAnchor="text" w:tblpY="47" w:leftFromText="180" w:topFromText="0" w:rightFromText="180" w:bottomFromText="0"/>
        <w:tblW w:w="8728"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454"/>
        <w:gridCol w:w="2297"/>
        <w:gridCol w:w="5977"/>
      </w:tblGrid>
      <w:tr>
        <w:trPr>
          <w:jc w:val="cente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参 数</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技术 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外型尺寸（</w:t>
            </w:r>
            <w:r>
              <w:rPr>
                <w:rFonts w:hint="eastAsia" w:ascii="宋体" w:hAnsi="宋体" w:eastAsia="宋体" w:cs="宋体"/>
                <w:i w:val="0"/>
                <w:color w:val="auto"/>
                <w:sz w:val="24"/>
                <w:szCs w:val="24"/>
                <w:highlight w:val="none"/>
                <w:u w:val="none"/>
                <w:lang w:val="en-US" w:eastAsia="zh-CN" w:bidi="ar"/>
              </w:rPr>
              <w:t xml:space="preserve">mm</w:t>
            </w:r>
            <w:r>
              <w:rPr>
                <w:rStyle w:val="977"/>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2650×900×1230</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箱体尺寸（mm）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Style w:val="977"/>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1300×900×850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箱体容积（L）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Style w:val="977"/>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900</w:t>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额定乘员（人）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lang w:val="en-US" w:eastAsia="zh-CN" w:bidi="ar"/>
              </w:rPr>
              <w:t xml:space="preserve">1</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最高行驶速度（</w:t>
            </w:r>
            <w:r>
              <w:rPr>
                <w:rFonts w:hint="eastAsia" w:ascii="宋体" w:hAnsi="宋体" w:eastAsia="宋体" w:cs="宋体"/>
                <w:i w:val="0"/>
                <w:color w:val="auto"/>
                <w:sz w:val="24"/>
                <w:szCs w:val="24"/>
                <w:highlight w:val="none"/>
                <w:u w:val="none"/>
                <w:lang w:val="en-US" w:eastAsia="zh-CN" w:bidi="ar"/>
              </w:rPr>
              <w:t xml:space="preserve">km/h</w:t>
            </w:r>
            <w:r>
              <w:rPr>
                <w:rStyle w:val="977"/>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lang w:val="en-US" w:eastAsia="zh-CN" w:bidi="ar"/>
              </w:rPr>
              <w:t xml:space="preserve">≤25</w:t>
            </w:r>
            <w:r>
              <w:rPr>
                <w:rFonts w:hint="eastAsia" w:ascii="宋体" w:hAnsi="宋体" w:cs="宋体"/>
                <w:i w:val="0"/>
                <w:color w:val="auto"/>
                <w:sz w:val="24"/>
                <w:szCs w:val="24"/>
                <w:highlight w:val="none"/>
                <w:u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空载）</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最小转变半径（</w:t>
            </w:r>
            <w:r>
              <w:rPr>
                <w:rFonts w:hint="eastAsia" w:ascii="宋体" w:hAnsi="宋体" w:eastAsia="宋体" w:cs="宋体"/>
                <w:i w:val="0"/>
                <w:color w:val="auto"/>
                <w:sz w:val="24"/>
                <w:szCs w:val="24"/>
                <w:highlight w:val="none"/>
                <w:u w:val="none"/>
                <w:lang w:val="en-US" w:eastAsia="zh-CN" w:bidi="ar"/>
              </w:rPr>
              <w:t xml:space="preserve">m</w:t>
            </w:r>
            <w:r>
              <w:rPr>
                <w:rStyle w:val="977"/>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lang w:val="en-US" w:eastAsia="zh-CN" w:bidi="ar"/>
              </w:rPr>
              <w:t xml:space="preserve">≤3</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最大爬坡度（空载）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lang w:val="en-US" w:eastAsia="zh-CN" w:bidi="ar"/>
              </w:rPr>
              <w:t xml:space="preserve">15°</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最大制动距离（</w:t>
            </w:r>
            <w:r>
              <w:rPr>
                <w:rFonts w:hint="eastAsia" w:ascii="宋体" w:hAnsi="宋体" w:eastAsia="宋体" w:cs="宋体"/>
                <w:i w:val="0"/>
                <w:color w:val="auto"/>
                <w:sz w:val="24"/>
                <w:szCs w:val="24"/>
                <w:highlight w:val="none"/>
                <w:u w:val="none"/>
                <w:lang w:val="en-US" w:eastAsia="zh-CN" w:bidi="ar"/>
              </w:rPr>
              <w:t xml:space="preserve">m</w:t>
            </w:r>
            <w:r>
              <w:rPr>
                <w:rStyle w:val="977"/>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lang w:val="en-US" w:eastAsia="zh-CN" w:bidi="ar"/>
              </w:rPr>
              <w:t xml:space="preserve">≤5 </w:t>
            </w:r>
            <w:r>
              <w:rPr>
                <w:rFonts w:hint="eastAsia" w:ascii="宋体" w:hAnsi="宋体" w:cs="宋体"/>
                <w:i w:val="0"/>
                <w:color w:val="auto"/>
                <w:sz w:val="24"/>
                <w:szCs w:val="24"/>
                <w:highlight w:val="none"/>
                <w:u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v0=20km/h)</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最大续行里程（</w:t>
            </w:r>
            <w:r>
              <w:rPr>
                <w:rFonts w:hint="eastAsia" w:ascii="宋体" w:hAnsi="宋体" w:eastAsia="宋体" w:cs="宋体"/>
                <w:i w:val="0"/>
                <w:color w:val="auto"/>
                <w:sz w:val="24"/>
                <w:szCs w:val="24"/>
                <w:highlight w:val="none"/>
                <w:u w:val="none"/>
                <w:lang w:val="en-US" w:eastAsia="zh-CN" w:bidi="ar"/>
              </w:rPr>
              <w:t xml:space="preserve">km</w:t>
            </w:r>
            <w:r>
              <w:rPr>
                <w:rStyle w:val="977"/>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Style w:val="977"/>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50</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空载整车质量（</w:t>
            </w:r>
            <w:r>
              <w:rPr>
                <w:rFonts w:hint="eastAsia" w:ascii="宋体" w:hAnsi="宋体" w:eastAsia="宋体" w:cs="宋体"/>
                <w:i w:val="0"/>
                <w:color w:val="auto"/>
                <w:sz w:val="24"/>
                <w:szCs w:val="24"/>
                <w:highlight w:val="none"/>
                <w:u w:val="none"/>
                <w:lang w:val="en-US" w:eastAsia="zh-CN" w:bidi="ar"/>
              </w:rPr>
              <w:t xml:space="preserve">kg</w:t>
            </w:r>
            <w:r>
              <w:rPr>
                <w:rStyle w:val="977"/>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Style w:val="977"/>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300</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额定载质量（</w:t>
            </w:r>
            <w:r>
              <w:rPr>
                <w:rFonts w:hint="eastAsia" w:ascii="宋体" w:hAnsi="宋体" w:eastAsia="宋体" w:cs="宋体"/>
                <w:i w:val="0"/>
                <w:color w:val="auto"/>
                <w:sz w:val="24"/>
                <w:szCs w:val="24"/>
                <w:highlight w:val="none"/>
                <w:u w:val="none"/>
                <w:lang w:val="en-US" w:eastAsia="zh-CN" w:bidi="ar"/>
              </w:rPr>
              <w:t xml:space="preserve">kg</w:t>
            </w:r>
            <w:r>
              <w:rPr>
                <w:rStyle w:val="977"/>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Style w:val="977"/>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500</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支撑液压顶杆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底部双液压杆翻桶自卸机构</w:t>
            </w:r>
            <w:r/>
          </w:p>
        </w:tc>
      </w:tr>
    </w:tbl>
    <w:p>
      <w:pPr>
        <w:pStyle w:val="976"/>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垃圾桶：</w:t>
      </w:r>
      <w:r/>
    </w:p>
    <w:p>
      <w:pPr>
        <w:pStyle w:val="976"/>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30L户桶 （28290个）</w:t>
      </w:r>
      <w:r/>
    </w:p>
    <w:p>
      <w:pPr>
        <w:numPr>
          <w:ilvl w:val="0"/>
          <w:numId w:val="0"/>
        </w:numPr>
        <w:ind w:left="0" w:firstLine="482"/>
        <w:keepLines w:val="0"/>
        <w:keepNext w:val="0"/>
        <w:pageBreakBefore w:val="0"/>
        <w:spacing w:line="360" w:lineRule="auto"/>
        <w:rPr>
          <w:rStyle w:val="980"/>
          <w:rFonts w:hint="eastAsia" w:ascii="宋体" w:hAnsi="宋体" w:eastAsia="宋体" w:cs="宋体"/>
          <w:b/>
          <w:color w:val="auto"/>
          <w:sz w:val="24"/>
          <w:szCs w:val="24"/>
          <w:highlight w:val="none"/>
        </w:rPr>
      </w:pPr>
      <w:r>
        <w:rPr>
          <w:rStyle w:val="980"/>
          <w:rFonts w:hint="eastAsia" w:ascii="宋体" w:hAnsi="宋体" w:eastAsia="宋体" w:cs="宋体"/>
          <w:b/>
          <w:color w:val="auto"/>
          <w:sz w:val="24"/>
          <w:szCs w:val="24"/>
          <w:highlight w:val="none"/>
        </w:rPr>
        <w:t xml:space="preserve">规格尺寸</w:t>
      </w:r>
      <w:r>
        <w:rPr>
          <w:rStyle w:val="980"/>
          <w:rFonts w:hint="eastAsia" w:ascii="宋体" w:hAnsi="宋体" w:eastAsia="宋体" w:cs="宋体"/>
          <w:b/>
          <w:color w:val="auto"/>
          <w:sz w:val="24"/>
          <w:szCs w:val="24"/>
          <w:highlight w:val="none"/>
          <w:lang w:val="en-US" w:eastAsia="zh-CN"/>
        </w:rPr>
        <w:t xml:space="preserve">390*330*480m</w:t>
      </w:r>
      <w:r>
        <w:rPr>
          <w:rStyle w:val="980"/>
          <w:rFonts w:hint="eastAsia" w:ascii="宋体" w:hAnsi="宋体" w:eastAsia="宋体" w:cs="宋体"/>
          <w:b/>
          <w:color w:val="auto"/>
          <w:sz w:val="24"/>
          <w:szCs w:val="24"/>
          <w:highlight w:val="none"/>
        </w:rPr>
        <w:t xml:space="preserve">m（</w:t>
      </w:r>
      <w:r>
        <w:rPr>
          <w:rStyle w:val="980"/>
          <w:rFonts w:hint="eastAsia" w:ascii="宋体" w:hAnsi="宋体" w:eastAsia="宋体" w:cs="宋体"/>
          <w:b/>
          <w:color w:val="auto"/>
          <w:sz w:val="24"/>
          <w:szCs w:val="24"/>
          <w:highlight w:val="none"/>
          <w:lang w:val="en-US" w:eastAsia="zh-CN"/>
        </w:rPr>
        <w:t xml:space="preserve">30L</w:t>
      </w:r>
      <w:r>
        <w:rPr>
          <w:rStyle w:val="980"/>
          <w:rFonts w:hint="eastAsia" w:ascii="宋体" w:hAnsi="宋体" w:eastAsia="宋体" w:cs="宋体"/>
          <w:b/>
          <w:color w:val="auto"/>
          <w:sz w:val="24"/>
          <w:szCs w:val="24"/>
          <w:highlight w:val="none"/>
        </w:rPr>
        <w:t xml:space="preserve">）</w:t>
      </w:r>
      <w:r/>
    </w:p>
    <w:p>
      <w:pPr>
        <w:ind w:left="479" w:firstLine="64"/>
        <w:keepLines w:val="0"/>
        <w:keepNext w:val="0"/>
        <w:pageBreakBefore w:val="0"/>
        <w:spacing w:line="360" w:lineRule="auto"/>
        <w:rPr>
          <w:rStyle w:val="980"/>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856105" cy="2136140"/>
                <wp:effectExtent l="0" t="0" r="10795" b="165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1856105" cy="2136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6.2pt;height:168.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706880" cy="2157095"/>
                <wp:effectExtent l="0" t="0" r="7620" b="14604"/>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pic:cNvPicPr>
                        <pic:nvPr/>
                      </pic:nvPicPr>
                      <pic:blipFill>
                        <a:blip r:embed="rId14"/>
                        <a:stretch/>
                      </pic:blipFill>
                      <pic:spPr bwMode="auto">
                        <a:xfrm>
                          <a:off x="0" y="0"/>
                          <a:ext cx="1706880" cy="2157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4.4pt;height:169.8pt;mso-wrap-distance-left:0.0pt;mso-wrap-distance-top:0.0pt;mso-wrap-distance-right:0.0pt;mso-wrap-distance-bottom:0.0pt;" stroked="f">
                <v:path textboxrect="0,0,0,0"/>
                <v:imagedata r:id="rId14" o:title=""/>
              </v:shape>
            </w:pict>
          </mc:Fallback>
        </mc:AlternateContent>
      </w:r>
      <w:r/>
    </w:p>
    <w:p>
      <w:pPr>
        <w:pStyle w:val="976"/>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容量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容量</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立升±3%</w:t>
      </w:r>
      <w:r>
        <w:rPr>
          <w:rFonts w:hint="eastAsia" w:ascii="宋体" w:hAnsi="宋体" w:eastAsia="宋体" w:cs="宋体"/>
          <w:color w:val="auto"/>
          <w:sz w:val="24"/>
          <w:szCs w:val="24"/>
          <w:highlight w:val="none"/>
          <w:lang w:val="en-US" w:eastAsia="zh-CN"/>
        </w:rPr>
        <w:t xml:space="preserve">;</w:t>
      </w:r>
      <w:r/>
    </w:p>
    <w:p>
      <w:pPr>
        <w:pStyle w:val="976"/>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整体尺寸：长×宽×高（mm）</w:t>
      </w:r>
      <w:r>
        <w:rPr>
          <w:rFonts w:hint="eastAsia" w:ascii="宋体" w:hAnsi="宋体" w:eastAsia="宋体" w:cs="宋体"/>
          <w:color w:val="auto"/>
          <w:sz w:val="24"/>
          <w:szCs w:val="24"/>
          <w:highlight w:val="none"/>
          <w:lang w:eastAsia="zh-CN"/>
        </w:rPr>
        <w:t xml:space="preserve">：36</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500mm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材料</w:t>
      </w:r>
      <w:r>
        <w:rPr>
          <w:rFonts w:hint="eastAsia" w:ascii="宋体" w:hAnsi="宋体" w:eastAsia="宋体" w:cs="宋体"/>
          <w:color w:val="auto"/>
          <w:sz w:val="24"/>
          <w:szCs w:val="24"/>
          <w:highlight w:val="none"/>
          <w:lang w:val="en-US" w:eastAsia="zh-CN"/>
        </w:rPr>
        <w:t xml:space="preserve">:100%共聚丙烯全新料（PP）;</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厚度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外桶壁厚≥2.5mm，内桶壁厚≥2.5mm，桶盖厚≥2.5mm</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整体重量≧1.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kg，盖子≧0.22kg，桶身≧</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98</w:t>
      </w:r>
      <w:r>
        <w:rPr>
          <w:rFonts w:hint="eastAsia" w:ascii="宋体" w:hAnsi="宋体" w:eastAsia="宋体" w:cs="宋体"/>
          <w:color w:val="auto"/>
          <w:sz w:val="24"/>
          <w:szCs w:val="24"/>
          <w:highlight w:val="none"/>
        </w:rPr>
        <w:t xml:space="preserve">kg</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颜色</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按照国际标用颜色色系标准</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标识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w:t>
      </w:r>
      <w:r>
        <w:rPr>
          <w:rFonts w:hint="eastAsia" w:ascii="宋体" w:hAnsi="宋体" w:cs="宋体"/>
          <w:color w:val="auto"/>
          <w:sz w:val="24"/>
          <w:szCs w:val="24"/>
          <w:highlight w:val="none"/>
          <w:lang w:val="en-US" w:eastAsia="zh-CN"/>
        </w:rPr>
        <w:t xml:space="preserve">业主</w:t>
      </w:r>
      <w:r>
        <w:rPr>
          <w:rFonts w:hint="eastAsia" w:ascii="宋体" w:hAnsi="宋体" w:eastAsia="宋体" w:cs="宋体"/>
          <w:color w:val="auto"/>
          <w:sz w:val="24"/>
          <w:szCs w:val="24"/>
          <w:highlight w:val="none"/>
        </w:rPr>
        <w:t xml:space="preserve">要求喷字加标识</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Style w:val="980"/>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、垃圾桶后侧设有防滑提手并在连接处设有加强筋</w:t>
      </w:r>
      <w:r/>
    </w:p>
    <w:p>
      <w:pPr>
        <w:pStyle w:val="976"/>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240L垃圾桶</w:t>
      </w:r>
      <w:r>
        <w:rPr>
          <w:rFonts w:hint="eastAsia" w:ascii="宋体" w:hAnsi="宋体" w:eastAsia="宋体" w:cs="宋体"/>
          <w:b/>
          <w:color w:val="auto"/>
          <w:sz w:val="24"/>
          <w:szCs w:val="24"/>
          <w:highlight w:val="none"/>
          <w:lang w:val="en-US" w:eastAsia="zh-CN" w:bidi="ar-SA"/>
        </w:rPr>
        <w:t xml:space="preserve">（1250个）</w:t>
      </w:r>
      <w:r/>
    </w:p>
    <w:p>
      <w:pPr>
        <w:pStyle w:val="976"/>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容量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容量</w:t>
      </w:r>
      <w:r>
        <w:rPr>
          <w:rFonts w:hint="eastAsia" w:ascii="宋体" w:hAnsi="宋体" w:eastAsia="宋体" w:cs="宋体"/>
          <w:color w:val="auto"/>
          <w:sz w:val="24"/>
          <w:szCs w:val="24"/>
          <w:highlight w:val="none"/>
          <w:lang w:val="en-US" w:eastAsia="zh-CN"/>
        </w:rPr>
        <w:t xml:space="preserve">240</w:t>
      </w:r>
      <w:r>
        <w:rPr>
          <w:rFonts w:hint="eastAsia" w:ascii="宋体" w:hAnsi="宋体" w:eastAsia="宋体" w:cs="宋体"/>
          <w:color w:val="auto"/>
          <w:sz w:val="24"/>
          <w:szCs w:val="24"/>
          <w:highlight w:val="none"/>
        </w:rPr>
        <w:t xml:space="preserve">立升±3%</w:t>
      </w:r>
      <w:r>
        <w:rPr>
          <w:rFonts w:hint="eastAsia" w:ascii="宋体" w:hAnsi="宋体" w:eastAsia="宋体" w:cs="宋体"/>
          <w:color w:val="auto"/>
          <w:sz w:val="24"/>
          <w:szCs w:val="24"/>
          <w:highlight w:val="none"/>
          <w:lang w:val="en-US" w:eastAsia="zh-CN"/>
        </w:rPr>
        <w:t xml:space="preserve">;</w:t>
      </w:r>
      <w:r/>
    </w:p>
    <w:p>
      <w:pPr>
        <w:pStyle w:val="976"/>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整体尺寸：长×宽×高（mm）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val="en-US" w:eastAsia="zh-CN"/>
        </w:rPr>
        <w:t xml:space="preserve">580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104</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widowControl w:val="off"/>
        <w:rPr>
          <w:rStyle w:val="981"/>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材料</w:t>
      </w:r>
      <w:r>
        <w:rPr>
          <w:rFonts w:hint="eastAsia" w:ascii="宋体" w:hAnsi="宋体" w:eastAsia="宋体" w:cs="宋体"/>
          <w:color w:val="auto"/>
          <w:sz w:val="24"/>
          <w:szCs w:val="24"/>
          <w:highlight w:val="none"/>
          <w:lang w:val="en-US" w:eastAsia="zh-CN"/>
        </w:rPr>
        <w:t xml:space="preserve">:</w:t>
      </w:r>
      <w:r>
        <w:rPr>
          <w:rStyle w:val="981"/>
          <w:rFonts w:hint="eastAsia" w:ascii="宋体" w:hAnsi="宋体" w:eastAsia="宋体" w:cs="宋体"/>
          <w:color w:val="auto"/>
          <w:sz w:val="24"/>
          <w:szCs w:val="24"/>
          <w:highlight w:val="none"/>
        </w:rPr>
        <w:t xml:space="preserve">高密度，中低分子量分布，100%聚乙烯树脂，一次性注塑成型</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厚度</w:t>
      </w:r>
      <w:r>
        <w:rPr>
          <w:rFonts w:hint="eastAsia" w:ascii="宋体" w:hAnsi="宋体" w:eastAsia="宋体" w:cs="宋体"/>
          <w:color w:val="auto"/>
          <w:sz w:val="24"/>
          <w:szCs w:val="24"/>
          <w:highlight w:val="none"/>
          <w:lang w:val="en-US" w:eastAsia="zh-CN"/>
        </w:rPr>
        <w:t xml:space="preserve">:</w:t>
      </w:r>
      <w:r>
        <w:rPr>
          <w:rStyle w:val="981"/>
          <w:rFonts w:hint="eastAsia" w:ascii="宋体" w:hAnsi="宋体" w:eastAsia="宋体" w:cs="宋体"/>
          <w:color w:val="auto"/>
          <w:sz w:val="24"/>
          <w:szCs w:val="24"/>
          <w:highlight w:val="none"/>
        </w:rPr>
        <w:t xml:space="preserve">≥5mm，硬度测试（邵氏硬度）≥62</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整体重量≧13.5kg，桶身</w:t>
      </w:r>
      <w:r>
        <w:rPr>
          <w:rStyle w:val="981"/>
          <w:rFonts w:hint="eastAsia" w:ascii="宋体" w:hAnsi="宋体" w:eastAsia="宋体" w:cs="宋体"/>
          <w:color w:val="auto"/>
          <w:sz w:val="24"/>
          <w:szCs w:val="24"/>
          <w:highlight w:val="none"/>
        </w:rPr>
        <w:t xml:space="preserve">≥</w:t>
      </w:r>
      <w:r>
        <w:rPr>
          <w:rStyle w:val="981"/>
          <w:rFonts w:hint="eastAsia" w:ascii="宋体" w:hAnsi="宋体" w:eastAsia="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rPr>
        <w:t xml:space="preserve">kg</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颜色</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按照国际标用颜色色系标准</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标识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w:t>
      </w:r>
      <w:r>
        <w:rPr>
          <w:rFonts w:hint="eastAsia" w:ascii="宋体" w:hAnsi="宋体" w:cs="宋体"/>
          <w:color w:val="auto"/>
          <w:sz w:val="24"/>
          <w:szCs w:val="24"/>
          <w:highlight w:val="none"/>
          <w:lang w:val="en-US" w:eastAsia="zh-CN"/>
        </w:rPr>
        <w:t xml:space="preserve">业主</w:t>
      </w:r>
      <w:r>
        <w:rPr>
          <w:rFonts w:hint="eastAsia" w:ascii="宋体" w:hAnsi="宋体" w:eastAsia="宋体" w:cs="宋体"/>
          <w:color w:val="auto"/>
          <w:sz w:val="24"/>
          <w:szCs w:val="24"/>
          <w:highlight w:val="none"/>
        </w:rPr>
        <w:t xml:space="preserve">要求喷字加标识</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、垃圾桶后侧设有防滑提手并在连接处设有加强筋</w:t>
      </w:r>
      <w:r/>
    </w:p>
    <w:p>
      <w:pPr>
        <w:pStyle w:val="956"/>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2.3垃圾分类亭大小、围栏式垃圾集中投放点配置：</w:t>
      </w:r>
      <w:r/>
    </w:p>
    <w:p>
      <w:pPr>
        <w:pStyle w:val="956"/>
        <w:numPr>
          <w:ilvl w:val="0"/>
          <w:numId w:val="0"/>
        </w:numPr>
        <w:ind w:lef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根据镇区、自然村分布和各村人员情况，按照方便村民投放、利于运输、便于管理的原则建设大垃圾分类亭8桶12座，小垃圾分类亭4桶75座，围栏式垃圾收集点76座，垃圾分类简易收集点145处。</w:t>
      </w:r>
      <w:r/>
    </w:p>
    <w:p>
      <w:pPr>
        <w:pStyle w:val="957"/>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2.3.1大垃圾分类亭12座</w:t>
      </w:r>
      <w:r/>
    </w:p>
    <w:tbl>
      <w:tblPr>
        <w:tblStyle w:val="982"/>
        <w:tblW w:w="91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0"/>
        <w:gridCol w:w="1701"/>
        <w:gridCol w:w="6804"/>
      </w:tblGrid>
      <w:tr>
        <w:trPr>
          <w:jc w:val="center"/>
          <w:trHeight w:val="663"/>
        </w:trPr>
        <w:tc>
          <w:tcPr>
            <w:tcW w:w="640"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规格尺寸</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外形尺寸（mm）：3000*1500*2465（含顶棚尺寸）</w:t>
            </w:r>
            <w:r/>
          </w:p>
        </w:tc>
      </w:tr>
      <w:tr>
        <w:trPr>
          <w:jc w:val="center"/>
          <w:trHeight w:val="403"/>
        </w:trPr>
        <w:tc>
          <w:tcPr>
            <w:tcW w:w="640"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放桶数量</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240L桶  8个</w:t>
            </w:r>
            <w:r/>
          </w:p>
        </w:tc>
      </w:tr>
      <w:tr>
        <w:trPr>
          <w:jc w:val="center"/>
          <w:trHeight w:val="753"/>
        </w:trPr>
        <w:tc>
          <w:tcPr>
            <w:tcW w:w="640"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选用材质及相关参数</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亭子立柱T1.0*80*80热镀锌方管，顶棚T1.2*40*60热镀锌方管，两侧加厚镀锌网孔板。</w:t>
            </w:r>
            <w:r/>
          </w:p>
        </w:tc>
      </w:tr>
      <w:tr>
        <w:trPr>
          <w:jc w:val="center"/>
          <w:trHeight w:val="472"/>
        </w:trPr>
        <w:tc>
          <w:tcPr>
            <w:tcW w:w="640"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表面处理</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箱体整体户外塑粉静电喷涂</w:t>
            </w:r>
            <w:r/>
          </w:p>
        </w:tc>
      </w:tr>
      <w:tr>
        <w:trPr>
          <w:jc w:val="center"/>
          <w:trHeight w:val="451"/>
        </w:trPr>
        <w:tc>
          <w:tcPr>
            <w:tcW w:w="640"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箱体标识</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根据业主要求</w:t>
            </w:r>
            <w:r/>
          </w:p>
        </w:tc>
      </w:tr>
      <w:tr>
        <w:trPr>
          <w:jc w:val="center"/>
          <w:trHeight w:val="451"/>
        </w:trPr>
        <w:tc>
          <w:tcPr>
            <w:tcW w:w="640"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地坪</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C30商混10CM</w:t>
            </w:r>
            <w:r/>
          </w:p>
        </w:tc>
      </w:tr>
    </w:tbl>
    <w:p>
      <w:pPr>
        <w:pStyle w:val="957"/>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2.3.2小垃圾分类亭75座</w:t>
      </w:r>
      <w:r/>
    </w:p>
    <w:tbl>
      <w:tblPr>
        <w:tblStyle w:val="982"/>
        <w:tblW w:w="911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8"/>
        <w:gridCol w:w="1701"/>
        <w:gridCol w:w="6804"/>
      </w:tblGrid>
      <w:tr>
        <w:trPr>
          <w:jc w:val="center"/>
          <w:trHeight w:val="663"/>
        </w:trPr>
        <w:tc>
          <w:tcPr>
            <w:tcW w:w="608"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规格尺寸</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外形尺寸（mm）：3000*1000*2465（含顶棚尺寸）</w:t>
            </w:r>
            <w:r/>
          </w:p>
        </w:tc>
      </w:tr>
      <w:tr>
        <w:trPr>
          <w:jc w:val="center"/>
          <w:trHeight w:val="403"/>
        </w:trPr>
        <w:tc>
          <w:tcPr>
            <w:tcW w:w="608"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放桶数量</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240L桶  4个</w:t>
            </w:r>
            <w:r/>
          </w:p>
        </w:tc>
      </w:tr>
      <w:tr>
        <w:trPr>
          <w:jc w:val="center"/>
          <w:trHeight w:val="807"/>
        </w:trPr>
        <w:tc>
          <w:tcPr>
            <w:tcW w:w="608"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选用材质及相关参数</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亭子立柱T1.0*80*80热镀锌方管，顶棚T1.2*40*60热镀锌方管，两侧加厚镀锌网孔板。</w:t>
            </w:r>
            <w:r/>
          </w:p>
        </w:tc>
      </w:tr>
      <w:tr>
        <w:trPr>
          <w:jc w:val="center"/>
          <w:trHeight w:val="543"/>
        </w:trPr>
        <w:tc>
          <w:tcPr>
            <w:tcW w:w="608"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表面处理</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箱体整体户外塑粉静电喷涂</w:t>
            </w:r>
            <w:r/>
          </w:p>
        </w:tc>
      </w:tr>
      <w:tr>
        <w:trPr>
          <w:jc w:val="center"/>
          <w:trHeight w:val="451"/>
        </w:trPr>
        <w:tc>
          <w:tcPr>
            <w:tcW w:w="608"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箱体标识</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根据业主要求</w:t>
            </w:r>
            <w:r/>
          </w:p>
        </w:tc>
      </w:tr>
      <w:tr>
        <w:trPr>
          <w:jc w:val="center"/>
          <w:trHeight w:val="451"/>
        </w:trPr>
        <w:tc>
          <w:tcPr>
            <w:tcW w:w="608"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地坪</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C30商混10CM</w:t>
            </w:r>
            <w:r/>
          </w:p>
        </w:tc>
      </w:tr>
    </w:tbl>
    <w:p>
      <w:pPr>
        <w:pStyle w:val="958"/>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2.3.3围栏式收集点参数</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700"/>
        <w:gridCol w:w="6496"/>
      </w:tblGrid>
      <w:tr>
        <w:trPr>
          <w:jc w:val="center"/>
        </w:trPr>
        <w:tc>
          <w:tcPr>
            <w:tcW w:w="625"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1700"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产品规格</w:t>
            </w:r>
            <w:r/>
          </w:p>
        </w:tc>
        <w:tc>
          <w:tcPr>
            <w:tcW w:w="6496" w:type="dxa"/>
            <w:vAlign w:val="center"/>
            <w:textDirection w:val="lrTb"/>
            <w:noWrap w:val="false"/>
          </w:tcPr>
          <w:p>
            <w:pPr>
              <w:pStyle w:val="956"/>
              <w:numPr>
                <w:ilvl w:val="0"/>
                <w:numId w:val="0"/>
              </w:numPr>
              <w:ind w:left="0" w:firstLine="0"/>
              <w:jc w:val="left"/>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3000*810*1900mm</w:t>
            </w:r>
            <w:r/>
          </w:p>
        </w:tc>
      </w:tr>
      <w:tr>
        <w:trPr>
          <w:jc w:val="center"/>
        </w:trPr>
        <w:tc>
          <w:tcPr>
            <w:tcW w:w="625"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1700"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产品结构</w:t>
            </w:r>
            <w:r/>
          </w:p>
        </w:tc>
        <w:tc>
          <w:tcPr>
            <w:tcW w:w="6496" w:type="dxa"/>
            <w:vAlign w:val="center"/>
            <w:textDirection w:val="lrTb"/>
            <w:noWrap w:val="false"/>
          </w:tcPr>
          <w:p>
            <w:pPr>
              <w:pStyle w:val="956"/>
              <w:numPr>
                <w:ilvl w:val="0"/>
                <w:numId w:val="0"/>
              </w:numPr>
              <w:ind w:left="0" w:firstLine="0"/>
              <w:jc w:val="left"/>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由左右侧板、后看板、挡桶杆等部件组装</w:t>
            </w:r>
            <w:r/>
          </w:p>
        </w:tc>
      </w:tr>
      <w:tr>
        <w:trPr>
          <w:jc w:val="center"/>
        </w:trPr>
        <w:tc>
          <w:tcPr>
            <w:tcW w:w="625"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1700"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产品材料</w:t>
            </w:r>
            <w:r/>
          </w:p>
        </w:tc>
        <w:tc>
          <w:tcPr>
            <w:tcW w:w="6496" w:type="dxa"/>
            <w:vAlign w:val="center"/>
            <w:textDirection w:val="lrTb"/>
            <w:noWrap w:val="false"/>
          </w:tcPr>
          <w:p>
            <w:pPr>
              <w:pStyle w:val="956"/>
              <w:numPr>
                <w:ilvl w:val="0"/>
                <w:numId w:val="0"/>
              </w:numPr>
              <w:ind w:left="0" w:firstLine="0"/>
              <w:jc w:val="left"/>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主框架国标80*80*1.2、40*40*1.2厚镀锌方管             侧板及后看板国标1.0镀锌钢板</w:t>
            </w:r>
            <w:r/>
          </w:p>
        </w:tc>
      </w:tr>
      <w:tr>
        <w:trPr>
          <w:jc w:val="center"/>
        </w:trPr>
        <w:tc>
          <w:tcPr>
            <w:tcW w:w="625"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1700"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地坪</w:t>
            </w:r>
            <w:r/>
          </w:p>
        </w:tc>
        <w:tc>
          <w:tcPr>
            <w:tcW w:w="6496" w:type="dxa"/>
            <w:vAlign w:val="center"/>
            <w:textDirection w:val="lrTb"/>
            <w:noWrap w:val="false"/>
          </w:tcPr>
          <w:p>
            <w:pPr>
              <w:pStyle w:val="956"/>
              <w:numPr>
                <w:ilvl w:val="0"/>
                <w:numId w:val="0"/>
              </w:numPr>
              <w:ind w:left="0" w:firstLine="0"/>
              <w:jc w:val="left"/>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C30商混10CM</w:t>
            </w:r>
            <w:r/>
          </w:p>
        </w:tc>
      </w:tr>
    </w:tbl>
    <w:p>
      <w:pPr>
        <w:pStyle w:val="957"/>
        <w:ind w:firstLine="482"/>
        <w:keepLines w:val="0"/>
        <w:keepNext w:val="0"/>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2.3.4垃圾分类点145处</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长</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m*宽1m,</w:t>
      </w:r>
      <w:r>
        <w:rPr>
          <w:rFonts w:hint="eastAsia" w:ascii="宋体" w:hAnsi="宋体" w:eastAsia="宋体" w:cs="宋体"/>
          <w:color w:val="auto"/>
          <w:sz w:val="24"/>
          <w:szCs w:val="24"/>
          <w:highlight w:val="none"/>
          <w:lang w:val="en-US" w:eastAsia="zh-CN"/>
        </w:rPr>
        <w:t xml:space="preserve">C30</w:t>
      </w:r>
      <w:r>
        <w:rPr>
          <w:rFonts w:hint="eastAsia" w:ascii="宋体" w:hAnsi="宋体" w:eastAsia="宋体" w:cs="宋体"/>
          <w:color w:val="auto"/>
          <w:sz w:val="24"/>
          <w:szCs w:val="24"/>
          <w:highlight w:val="none"/>
        </w:rPr>
        <w:t xml:space="preserve">商混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cm。</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点位立牌：立柱为镀锌Ф</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圆管，板面为镀锌40cm*60cm。板面车贴40cm*60cm。</w:t>
      </w:r>
      <w:r/>
    </w:p>
    <w:p>
      <w:pPr>
        <w:pStyle w:val="955"/>
        <w:ind w:left="0"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2.4宣传发动</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w:t>
      </w:r>
      <w:r>
        <w:rPr>
          <w:rFonts w:hint="eastAsia" w:ascii="宋体" w:hAnsi="宋体" w:eastAsia="宋体" w:cs="宋体"/>
          <w:color w:val="auto"/>
          <w:sz w:val="24"/>
          <w:szCs w:val="24"/>
          <w:highlight w:val="none"/>
          <w:lang w:val="en-US" w:eastAsia="zh-CN"/>
        </w:rPr>
        <w:t xml:space="preserve">板</w:t>
      </w:r>
      <w:r>
        <w:rPr>
          <w:rFonts w:hint="eastAsia" w:ascii="宋体" w:hAnsi="宋体" w:eastAsia="宋体" w:cs="宋体"/>
          <w:color w:val="auto"/>
          <w:sz w:val="24"/>
          <w:szCs w:val="24"/>
          <w:highlight w:val="none"/>
        </w:rPr>
        <w:t xml:space="preserve">规格参数：高</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m,宽2.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m。</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墙画规格参数：高2米，宽3米</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宣传阵地参数：高2.4米，宽2.4米</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立柱20*20圆管</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2、横管10*10</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镀锌管喷塑处理</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镀锌看板</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根据业主要求设计</w:t>
      </w:r>
      <w:r>
        <w:rPr>
          <w:rFonts w:hint="eastAsia" w:ascii="宋体" w:hAnsi="宋体" w:eastAsia="宋体" w:cs="宋体"/>
          <w:color w:val="auto"/>
          <w:sz w:val="24"/>
          <w:szCs w:val="24"/>
          <w:highlight w:val="none"/>
          <w:lang w:val="en-US" w:eastAsia="zh-CN"/>
        </w:rPr>
        <w:t xml:space="preserve">宣传氛围地插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垃圾分类知识。</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第十一条 索赔</w:t>
      </w:r>
      <w:r/>
    </w:p>
    <w:p>
      <w:pPr>
        <w:pStyle w:val="698"/>
        <w:ind w:left="0" w:firstLine="48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11.1买方有权选择本条款规定的任意或全部救济方式。</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11.2卖方应在收到买方索赔要求后14日内作出书面回复，否则该索赔要求将被视为已被卖方接受。卖方应在买方发出索赔要求后14日内，按照买方选择的救济方法解决索赔事宜。 </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第十二条 不可抗力</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12.3 如果不可抗力事件的影响持续超过20日，合同任何一方均有权发出书面通知终止合同。 </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第十三条 合同的终止</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13.1如果卖方有下述违约行为，买方可以全部或部分地终止合同：</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卖方在合同规定的交货期限后</w:t>
      </w:r>
      <w:r>
        <w:rPr>
          <w:rFonts w:hint="eastAsia" w:ascii="宋体" w:hAnsi="宋体" w:eastAsia="宋体" w:cs="宋体"/>
          <w:color w:val="auto"/>
          <w:sz w:val="28"/>
          <w:szCs w:val="28"/>
          <w:highlight w:val="none"/>
          <w:u w:val="single"/>
        </w:rPr>
        <w:t xml:space="preserve">10</w:t>
      </w:r>
      <w:r>
        <w:rPr>
          <w:rFonts w:hint="eastAsia" w:ascii="宋体" w:hAnsi="宋体" w:eastAsia="宋体" w:cs="宋体"/>
          <w:color w:val="auto"/>
          <w:sz w:val="28"/>
          <w:szCs w:val="28"/>
          <w:highlight w:val="none"/>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8"/>
          <w:szCs w:val="28"/>
          <w:highlight w:val="none"/>
          <w:u w:val="single"/>
        </w:rPr>
        <w:t xml:space="preserve">5</w:t>
      </w:r>
      <w:r>
        <w:rPr>
          <w:rFonts w:hint="eastAsia" w:ascii="宋体" w:hAnsi="宋体" w:eastAsia="宋体" w:cs="宋体"/>
          <w:color w:val="auto"/>
          <w:sz w:val="28"/>
          <w:szCs w:val="28"/>
          <w:highlight w:val="none"/>
        </w:rPr>
        <w:t xml:space="preserve">日内仍未能对其违约行为作出补救。</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 </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第十四条 争议的解决</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14.1如果不能协商一致，合同任何一方有权向买方所在地人民法院提起诉讼。</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第十八条 合同生效及其他</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部分涉及商业秘密，该涉及商业秘密部分不公告。</w:t>
      </w:r>
      <w:r/>
    </w:p>
    <w:p>
      <w:pPr>
        <w:pStyle w:val="698"/>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18.11 项目实施过程中，对乙方所提供的所有相关资料、数据，未经采购人书面同意不得向任何第三方泄露。且保密责任不因合同的终止或解除而失效。采购人保留因供应商泄密而造成的一切损失的追究权利 </w:t>
      </w:r>
      <w:r/>
    </w:p>
    <w:p>
      <w:pPr>
        <w:pStyle w:val="698"/>
        <w:keepLines w:val="0"/>
        <w:keepNext w:val="0"/>
        <w:spacing w:before="240" w:beforeAutospacing="0" w:after="120" w:afterAutospacing="0" w:line="85" w:lineRule="atLeast"/>
        <w:widowControl/>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甲方 ：                       乙方：</w:t>
      </w:r>
      <w:r/>
    </w:p>
    <w:p>
      <w:pPr>
        <w:pStyle w:val="698"/>
        <w:keepLines w:val="0"/>
        <w:keepNext w:val="0"/>
        <w:spacing w:before="240" w:beforeAutospacing="0" w:after="120" w:afterAutospacing="0" w:line="85" w:lineRule="atLeast"/>
        <w:widowControl/>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委托代理人：                     委托代理人：</w:t>
      </w:r>
      <w:r/>
    </w:p>
    <w:p>
      <w:pPr>
        <w:pStyle w:val="698"/>
        <w:keepLines w:val="0"/>
        <w:keepNext w:val="0"/>
        <w:spacing w:before="240" w:beforeAutospacing="0" w:after="120" w:afterAutospacing="0" w:line="85" w:lineRule="atLeast"/>
        <w:widowControl/>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联系电话：                      联系电话：</w:t>
      </w:r>
      <w:r/>
    </w:p>
    <w:p>
      <w:pPr>
        <w:pStyle w:val="698"/>
        <w:keepLines w:val="0"/>
        <w:keepNext w:val="0"/>
        <w:spacing w:before="240" w:beforeAutospacing="0" w:after="120" w:afterAutospacing="0" w:line="85" w:lineRule="atLeast"/>
        <w:widowControl/>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签定日期：                      签定日期：</w:t>
      </w:r>
      <w:r/>
    </w:p>
    <w:p>
      <w:pPr>
        <w:pStyle w:val="698"/>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30"/>
          <w:szCs w:val="30"/>
          <w:highlight w:val="none"/>
        </w:rPr>
        <w:t xml:space="preserve">合同附件</w:t>
      </w:r>
      <w:r/>
    </w:p>
    <w:p>
      <w:pPr>
        <w:pStyle w:val="698"/>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目录</w:t>
      </w:r>
      <w:r/>
    </w:p>
    <w:p>
      <w:pPr>
        <w:pStyle w:val="698"/>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合同附件1：合同协议书</w:t>
      </w:r>
      <w:r/>
    </w:p>
    <w:p>
      <w:pPr>
        <w:pStyle w:val="69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合同附件2：技术规格和技术性能</w:t>
      </w:r>
      <w:r/>
    </w:p>
    <w:p>
      <w:pPr>
        <w:pStyle w:val="69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要求见招标文件第六章《采购需求》；合同见卖方投标文件中《所投产品的技术规格（技术性能）》。)</w:t>
      </w:r>
      <w:r/>
    </w:p>
    <w:p>
      <w:pPr>
        <w:pStyle w:val="69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合同附件3：售后服务和技术培训</w:t>
      </w:r>
      <w:r/>
    </w:p>
    <w:p>
      <w:pPr>
        <w:pStyle w:val="69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要求见招标文件第六章《采购需求》；合同见卖方投标文件中《售后服务方案》。)</w:t>
      </w:r>
      <w:r/>
    </w:p>
    <w:p>
      <w:pPr>
        <w:pStyle w:val="69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合同附件4：供货范围和价格清单</w:t>
      </w:r>
      <w:r/>
    </w:p>
    <w:p>
      <w:pPr>
        <w:pStyle w:val="69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要求见招标文件第七章《投标文件相关格式》中《开标一览表》和《分项价格表》；合同见卖方投标文件中《开标一览表》和《分项价格表》。)</w:t>
      </w:r>
      <w:r/>
    </w:p>
    <w:p>
      <w:pPr>
        <w:pStyle w:val="69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合同附件5：验收标准（验收要求、验收标准和程序）</w:t>
      </w:r>
      <w:r/>
    </w:p>
    <w:p>
      <w:pPr>
        <w:pStyle w:val="69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w:t>
      </w:r>
      <w:r/>
    </w:p>
    <w:p>
      <w:pPr>
        <w:pStyle w:val="69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合同附件6：采购需求</w:t>
      </w:r>
      <w:r/>
    </w:p>
    <w:p>
      <w:pPr>
        <w:pStyle w:val="69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见招标文件第六章《采购需求》。)</w:t>
      </w:r>
      <w:r/>
    </w:p>
    <w:p>
      <w:pPr>
        <w:pStyle w:val="69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合同附件7：项目实施方案</w:t>
      </w:r>
      <w:r/>
    </w:p>
    <w:p>
      <w:pPr>
        <w:pStyle w:val="69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要求见招标文件第六章《采购需求》；合同见卖方投标文件中《项目实施方案》。)</w:t>
      </w:r>
      <w:r/>
    </w:p>
    <w:p>
      <w:pPr>
        <w:pStyle w:val="698"/>
        <w:ind w:left="0" w:firstLine="270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270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270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270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 合同附件1：</w:t>
      </w:r>
      <w:r/>
    </w:p>
    <w:p>
      <w:pPr>
        <w:pStyle w:val="698"/>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合同协议书</w:t>
      </w:r>
      <w:r/>
    </w:p>
    <w:p>
      <w:pPr>
        <w:pStyle w:val="698"/>
        <w:jc w:val="right"/>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合同编号:____________ </w:t>
      </w:r>
      <w:r/>
    </w:p>
    <w:p>
      <w:pPr>
        <w:pStyle w:val="698"/>
        <w:jc w:val="right"/>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签字日期:____________ </w:t>
      </w:r>
      <w:r/>
    </w:p>
    <w:p>
      <w:pPr>
        <w:pStyle w:val="698"/>
        <w:jc w:val="right"/>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签字地点:____________ </w:t>
      </w:r>
      <w:r/>
    </w:p>
    <w:p>
      <w:pPr>
        <w:pStyle w:val="698"/>
        <w:ind w:left="0" w:firstLine="410"/>
        <w:jc w:val="both"/>
        <w:keepLines w:val="0"/>
        <w:keepNext w:val="0"/>
        <w:spacing w:before="0" w:beforeAutospacing="0" w:after="0" w:afterAutospacing="0" w:line="312"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98"/>
        <w:ind w:left="0" w:firstLine="359"/>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（买方名称）（以下简称“买方”）已接受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（卖方名称）（以下简称“卖方”）对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项目编号：JSZC-320312-BHZX-G2025-0001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的投标。买方和卖方共同达成如下协议。</w:t>
      </w:r>
      <w:r/>
    </w:p>
    <w:p>
      <w:pPr>
        <w:pStyle w:val="698"/>
        <w:ind w:left="0" w:firstLine="36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1.本合同协议书中的词语和术语的含义与合同条款中定义的相同。</w:t>
      </w:r>
      <w:r/>
    </w:p>
    <w:p>
      <w:pPr>
        <w:pStyle w:val="698"/>
        <w:ind w:left="0" w:firstLine="36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2.以下文件应构成买方和卖方之间达成的合同，若各文件之间存在含糊不清或互相冲突之处，优先顺序应按下列文件顺序解释。</w:t>
      </w:r>
      <w:r/>
    </w:p>
    <w:p>
      <w:pPr>
        <w:pStyle w:val="698"/>
        <w:ind w:left="42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 合同协议书</w:t>
      </w:r>
      <w:r/>
    </w:p>
    <w:p>
      <w:pPr>
        <w:pStyle w:val="698"/>
        <w:ind w:left="42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 中标通知书</w:t>
      </w:r>
      <w:r/>
    </w:p>
    <w:p>
      <w:pPr>
        <w:pStyle w:val="698"/>
        <w:ind w:left="42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 合同专用条款</w:t>
      </w:r>
      <w:r/>
    </w:p>
    <w:p>
      <w:pPr>
        <w:pStyle w:val="698"/>
        <w:ind w:left="42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 合同通用条款</w:t>
      </w:r>
      <w:r/>
    </w:p>
    <w:p>
      <w:pPr>
        <w:pStyle w:val="698"/>
        <w:ind w:left="42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 除合同附件1外的合同附件</w:t>
      </w:r>
      <w:r/>
    </w:p>
    <w:p>
      <w:pPr>
        <w:pStyle w:val="698"/>
        <w:ind w:left="42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 其他文件</w:t>
      </w:r>
      <w:r/>
    </w:p>
    <w:p>
      <w:pPr>
        <w:pStyle w:val="698"/>
        <w:ind w:left="0" w:firstLine="54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3.考虑到买方将按照本合同向卖方支付合同价款，卖方在此保证全部按照合同的规定向买方提供合同标的、技术资料、售后服务及技术培训。</w:t>
      </w:r>
      <w:r/>
    </w:p>
    <w:p>
      <w:pPr>
        <w:pStyle w:val="698"/>
        <w:ind w:left="0" w:firstLine="54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4.考虑到卖方将按合同规定提供合同标的、技术资料、售后服务及技术培训，买方在此保证按照合同规定的时间和方式向卖方支付合同价款。</w:t>
      </w:r>
      <w:r/>
    </w:p>
    <w:p>
      <w:pPr>
        <w:pStyle w:val="698"/>
        <w:ind w:left="0" w:firstLine="48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5.本合同在下列条件全部满足后生效，生效日期以下列条件全部满足的最晚日期为准： </w:t>
      </w:r>
      <w:r/>
    </w:p>
    <w:p>
      <w:pPr>
        <w:pStyle w:val="698"/>
        <w:ind w:left="42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 双方加盖公章或合同专用章；</w:t>
      </w:r>
      <w:r/>
    </w:p>
    <w:p>
      <w:pPr>
        <w:pStyle w:val="698"/>
        <w:ind w:left="0" w:firstLine="54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6.合同一式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份，具有同等法律效力，买方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pStyle w:val="698"/>
        <w:ind w:left="0" w:firstLine="48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7.本合同其他未尽事宜及与采购文件有矛盾之处，以采购文件[</w:t>
      </w:r>
      <w:r>
        <w:rPr>
          <w:rFonts w:hint="eastAsia" w:ascii="宋体" w:hAnsi="宋体" w:cs="宋体"/>
          <w:color w:val="auto"/>
          <w:sz w:val="24"/>
          <w:szCs w:val="24"/>
          <w:highlight w:val="none"/>
          <w:lang w:eastAsia="zh-CN"/>
        </w:rPr>
        <w:t xml:space="preserve">项目编号：JSZC-320312-BHZX-G2025-0001</w:t>
      </w:r>
      <w:r>
        <w:rPr>
          <w:rFonts w:hint="eastAsia" w:ascii="宋体" w:hAnsi="宋体" w:eastAsia="宋体" w:cs="宋体"/>
          <w:color w:val="auto"/>
          <w:sz w:val="24"/>
          <w:szCs w:val="24"/>
          <w:highlight w:val="none"/>
        </w:rPr>
        <w:t xml:space="preserve">]为准。</w:t>
      </w:r>
      <w:r/>
    </w:p>
    <w:p>
      <w:pPr>
        <w:pStyle w:val="698"/>
        <w:ind w:left="0" w:firstLine="360"/>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买方和卖方由其正式授权代表于上述所写日期和地点签订本合同。</w:t>
      </w:r>
      <w:r/>
    </w:p>
    <w:p>
      <w:pPr>
        <w:pStyle w:val="698"/>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698"/>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买方（签章）：____________________________________  </w:t>
      </w:r>
      <w:r/>
    </w:p>
    <w:p>
      <w:pPr>
        <w:pStyle w:val="698"/>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法定代表人或授权代表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签名)： ____________________ </w:t>
      </w:r>
      <w:r/>
    </w:p>
    <w:p>
      <w:pPr>
        <w:pStyle w:val="698"/>
        <w:ind w:left="0" w:firstLine="336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698"/>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卖方（签章）： ____________________________________ </w:t>
      </w:r>
      <w:r/>
    </w:p>
    <w:p>
      <w:pPr>
        <w:pStyle w:val="698"/>
        <w:jc w:val="both"/>
        <w:keepLines w:val="0"/>
        <w:keepNext w:val="0"/>
        <w:spacing w:before="0" w:beforeAutospacing="0" w:after="0" w:afterAutospacing="0" w:line="312" w:lineRule="auto"/>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法定代表人或授权代表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签名)： ___________________</w:t>
      </w:r>
      <w:r/>
    </w:p>
    <w:p>
      <w:pPr>
        <w:pStyle w:val="955"/>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br w:type="page" w:clear="all"/>
      </w:r>
      <w:bookmarkEnd w:id="21"/>
      <w:r/>
      <w:bookmarkEnd w:id="22"/>
      <w:r/>
      <w:r/>
    </w:p>
    <w:p>
      <w:pPr>
        <w:pStyle w:val="955"/>
        <w:jc w:val="center"/>
        <w:keepLines w:val="0"/>
        <w:keepNext w:val="0"/>
        <w:spacing w:before="0" w:beforeAutospacing="0" w:after="0" w:afterAutospacing="0"/>
        <w:widowControl w:val="off"/>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3" w:name="_Toc523404701"/>
      <w:r/>
      <w:bookmarkStart w:id="24" w:name="_Toc522790136"/>
      <w:r>
        <w:rPr>
          <w:rFonts w:hint="eastAsia" w:ascii="宋体" w:hAnsi="宋体" w:eastAsia="宋体" w:cs="宋体"/>
          <w:b/>
          <w:color w:val="auto"/>
          <w:sz w:val="30"/>
          <w:highlight w:val="none"/>
        </w:rPr>
        <w:t xml:space="preserve">采购需求</w:t>
      </w:r>
      <w:r/>
    </w:p>
    <w:p>
      <w:pPr>
        <w:pStyle w:val="92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20"/>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ind w:firstLine="482"/>
        <w:keepLines w:val="0"/>
        <w:keepNext w:val="0"/>
        <w:pageBreakBefore w:val="0"/>
        <w:spacing w:line="360" w:lineRule="auto"/>
        <w:widowControl w:val="off"/>
        <w:rPr>
          <w:rFonts w:hint="eastAsia" w:ascii="宋体" w:hAnsi="宋体" w:eastAsia="宋体" w:cs="宋体"/>
          <w:b w:val="0"/>
          <w:bCs w:val="0"/>
          <w:i w:val="0"/>
          <w:iCs w:val="0"/>
          <w:caps w:val="0"/>
          <w:color w:val="auto"/>
          <w:spacing w:val="0"/>
          <w:sz w:val="24"/>
          <w:szCs w:val="24"/>
          <w:highlight w:val="none"/>
          <w:lang w:val="en-US" w:eastAsia="zh-CN" w:bidi="ar"/>
        </w:rPr>
      </w:pPr>
      <w:r>
        <w:rPr>
          <w:rFonts w:hint="eastAsia" w:ascii="宋体" w:hAnsi="宋体" w:eastAsia="宋体" w:cs="宋体"/>
          <w:b/>
          <w:bCs/>
          <w:i w:val="0"/>
          <w:iCs w:val="0"/>
          <w:caps w:val="0"/>
          <w:color w:val="auto"/>
          <w:spacing w:val="0"/>
          <w:sz w:val="24"/>
          <w:szCs w:val="24"/>
          <w:highlight w:val="none"/>
          <w:lang w:val="en-US" w:eastAsia="zh-CN" w:bidi="ar"/>
        </w:rPr>
        <w:t xml:space="preserve">1、项目名称:</w:t>
      </w:r>
      <w:r>
        <w:rPr>
          <w:rFonts w:hint="eastAsia" w:ascii="宋体" w:hAnsi="宋体" w:eastAsia="宋体" w:cs="宋体"/>
          <w:b w:val="0"/>
          <w:bCs w:val="0"/>
          <w:i w:val="0"/>
          <w:iCs w:val="0"/>
          <w:caps w:val="0"/>
          <w:color w:val="auto"/>
          <w:spacing w:val="0"/>
          <w:sz w:val="24"/>
          <w:szCs w:val="24"/>
          <w:highlight w:val="none"/>
          <w:lang w:val="en-US" w:eastAsia="zh-CN" w:bidi="ar"/>
        </w:rPr>
        <w:t xml:space="preserve">铜山区郑集镇农村生活垃圾分类运营市场化服务项目</w:t>
      </w:r>
      <w:r>
        <w:rPr>
          <w:rFonts w:hint="eastAsia" w:ascii="宋体" w:hAnsi="宋体" w:cs="宋体"/>
          <w:b w:val="0"/>
          <w:bCs w:val="0"/>
          <w:i w:val="0"/>
          <w:iCs w:val="0"/>
          <w:caps w:val="0"/>
          <w:color w:val="auto"/>
          <w:spacing w:val="0"/>
          <w:sz w:val="24"/>
          <w:szCs w:val="24"/>
          <w:highlight w:val="none"/>
          <w:lang w:val="en-US" w:eastAsia="zh-CN" w:bidi="ar"/>
        </w:rPr>
        <w:t xml:space="preserve">（</w:t>
      </w:r>
      <w:r>
        <w:rPr>
          <w:rFonts w:hint="eastAsia" w:ascii="宋体" w:hAnsi="宋体" w:eastAsia="宋体" w:cs="宋体"/>
          <w:b w:val="0"/>
          <w:bCs w:val="0"/>
          <w:i w:val="0"/>
          <w:iCs w:val="0"/>
          <w:caps w:val="0"/>
          <w:color w:val="auto"/>
          <w:spacing w:val="0"/>
          <w:sz w:val="24"/>
          <w:szCs w:val="24"/>
          <w:highlight w:val="none"/>
          <w:lang w:val="en-US" w:eastAsia="zh-CN" w:bidi="ar"/>
        </w:rPr>
        <w:t xml:space="preserve">设备物资采购）</w:t>
      </w:r>
      <w:r/>
    </w:p>
    <w:p>
      <w:pPr>
        <w:pStyle w:val="678"/>
        <w:numPr>
          <w:ilvl w:val="0"/>
          <w:numId w:val="0"/>
        </w:numPr>
        <w:ind w:firstLine="482"/>
        <w:keepLines w:val="0"/>
        <w:keepNext w:val="0"/>
        <w:pageBreakBefore w:val="0"/>
        <w:spacing w:line="360" w:lineRule="auto"/>
        <w:widowControl w:val="off"/>
        <w:rPr>
          <w:rFonts w:hint="eastAsia" w:ascii="宋体" w:hAnsi="宋体" w:eastAsia="宋体" w:cs="宋体"/>
          <w:bCs w:val="0"/>
          <w:color w:val="auto"/>
          <w:spacing w:val="0"/>
          <w:sz w:val="24"/>
          <w:szCs w:val="24"/>
          <w:highlight w:val="none"/>
          <w:lang w:val="en-US" w:eastAsia="zh-CN" w:bidi="en-US"/>
        </w:rPr>
      </w:pPr>
      <w:r>
        <w:rPr>
          <w:rFonts w:hint="eastAsia" w:ascii="宋体" w:hAnsi="宋体" w:eastAsia="宋体" w:cs="宋体"/>
          <w:b/>
          <w:bCs/>
          <w:color w:val="auto"/>
          <w:sz w:val="24"/>
          <w:szCs w:val="24"/>
          <w:highlight w:val="none"/>
          <w:lang w:val="en-US" w:eastAsia="zh-CN" w:bidi="ar-SA"/>
        </w:rPr>
        <w:t xml:space="preserve">2、项目预算：</w:t>
      </w:r>
      <w:r>
        <w:rPr>
          <w:rFonts w:hint="eastAsia" w:ascii="宋体" w:hAnsi="宋体" w:eastAsia="宋体" w:cs="宋体"/>
          <w:bCs w:val="0"/>
          <w:color w:val="auto"/>
          <w:spacing w:val="0"/>
          <w:sz w:val="24"/>
          <w:szCs w:val="24"/>
          <w:highlight w:val="none"/>
          <w:lang w:val="en-US" w:eastAsia="zh-CN" w:bidi="en-US"/>
        </w:rPr>
        <w:t xml:space="preserve">本项目不接受超过366万元人民币（项目预算金额）的投标报价。报价包括全部费用，采购人不再支付报价以外的任何费用。</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bidi="ar-SA"/>
        </w:rPr>
        <w:t xml:space="preserve">设备采购包括：</w:t>
      </w:r>
      <w:r>
        <w:rPr>
          <w:rFonts w:hint="eastAsia" w:ascii="宋体" w:hAnsi="宋体" w:eastAsia="宋体" w:cs="宋体"/>
          <w:bCs w:val="0"/>
          <w:color w:val="auto"/>
          <w:spacing w:val="0"/>
          <w:sz w:val="24"/>
          <w:szCs w:val="24"/>
          <w:highlight w:val="none"/>
          <w:lang w:val="en-US" w:eastAsia="zh-CN" w:bidi="en-US"/>
        </w:rPr>
        <w:t xml:space="preserve">采购运输设备车辆、垃圾桶、垃圾分类亭、围栏式收集点，简易收集点，生活垃圾分拣中心、有害垃圾暂存点，宣传发动及设施等。</w:t>
      </w:r>
      <w:r/>
    </w:p>
    <w:p>
      <w:pPr>
        <w:pStyle w:val="975"/>
        <w:ind w:firstLine="52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color w:val="auto"/>
          <w:spacing w:val="0"/>
          <w:sz w:val="24"/>
          <w:szCs w:val="24"/>
          <w:highlight w:val="none"/>
          <w:lang w:val="en-US" w:eastAsia="zh-CN" w:bidi="ar-SA"/>
        </w:rPr>
        <w:t xml:space="preserve">合同履行期限：</w:t>
      </w:r>
      <w:r>
        <w:rPr>
          <w:rFonts w:hint="eastAsia" w:ascii="宋体" w:hAnsi="宋体" w:eastAsia="宋体" w:cs="宋体"/>
          <w:bCs w:val="0"/>
          <w:color w:val="auto"/>
          <w:spacing w:val="0"/>
          <w:sz w:val="24"/>
          <w:szCs w:val="24"/>
          <w:highlight w:val="none"/>
          <w:lang w:val="en-US" w:eastAsia="zh-CN" w:bidi="en-US"/>
        </w:rPr>
        <w:t xml:space="preserve">合同签订后30日历天内，供应商应保证在要求时间内完成全部货物的供货、安装、调试和培训工作,符合国家标准、行业规范和合同等相关文件的要求；</w:t>
      </w:r>
      <w:r/>
    </w:p>
    <w:p>
      <w:pPr>
        <w:pStyle w:val="976"/>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项目</w:t>
      </w:r>
      <w:r>
        <w:rPr>
          <w:rFonts w:hint="eastAsia" w:ascii="宋体" w:hAnsi="宋体" w:eastAsia="宋体" w:cs="宋体"/>
          <w:b/>
          <w:color w:val="auto"/>
          <w:sz w:val="24"/>
          <w:szCs w:val="24"/>
          <w:highlight w:val="none"/>
          <w:lang w:val="en-US" w:eastAsia="zh-CN"/>
        </w:rPr>
        <w:t xml:space="preserve">背景及</w:t>
      </w:r>
      <w:r>
        <w:rPr>
          <w:rFonts w:hint="eastAsia" w:ascii="宋体" w:hAnsi="宋体" w:eastAsia="宋体" w:cs="宋体"/>
          <w:b/>
          <w:color w:val="auto"/>
          <w:sz w:val="24"/>
          <w:szCs w:val="24"/>
          <w:highlight w:val="none"/>
        </w:rPr>
        <w:t xml:space="preserve">简介</w:t>
      </w:r>
      <w:r>
        <w:rPr>
          <w:rFonts w:hint="eastAsia" w:ascii="宋体" w:hAnsi="宋体" w:eastAsia="宋体" w:cs="宋体"/>
          <w:b/>
          <w:color w:val="auto"/>
          <w:sz w:val="24"/>
          <w:szCs w:val="24"/>
          <w:highlight w:val="none"/>
          <w:lang w:eastAsia="zh-CN"/>
        </w:rPr>
        <w:t xml:space="preserve">：</w:t>
      </w:r>
      <w:r/>
    </w:p>
    <w:p>
      <w:pPr>
        <w:pStyle w:val="976"/>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为贯彻落实习近平总书记关于垃圾分类工作重要指示精神，全面提升农村生活垃圾治理水平，在全区范围内实施农村垃圾分类“443”模式，推动农村垃圾减量化、资源化、无害化治理。以建设美丽宜居乡村、提升农村生活质量为目标，坚持政府主导、群众主体、社会参与的方式，采取试点先行、全域发动、稳步推进的办法，加快构建符合农村实际、尊重农民意愿、农民群众认可的“户分类投放、村分拣收集、镇回收清运、有机垃圾生态处理”的农村生活垃圾分类收集处理体系，实现生活垃圾减量化、资源化。</w:t>
      </w:r>
      <w:r/>
    </w:p>
    <w:p>
      <w:pPr>
        <w:pStyle w:val="976"/>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二、项目概况及采购要求</w:t>
      </w:r>
      <w:r/>
    </w:p>
    <w:p>
      <w:pPr>
        <w:pStyle w:val="976"/>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郑集镇，隶属于江苏省徐州市铜山区，地处铜山区西北部，东与沿湖农场隔苏北大堤相望，南与刘集、柳新2镇以桃园河为界，西与黄集镇毗邻，北与马坡镇接壤。 区域面积67.1平方千米，截至2019年末，户籍人口48630人。</w:t>
      </w:r>
      <w:r/>
    </w:p>
    <w:p>
      <w:pPr>
        <w:pStyle w:val="976"/>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清咸丰十年（I860年），郑集建碧，此后设坪。民国十九年（1920年），郑集改坪为乡。1957年，撤区，为郑集乡。1983年5月，复为郑集乡。1987年2月，撤乡，改设郑集镇。 截至2020年6月，郑集镇下辖10个行政村。</w:t>
      </w:r>
      <w:r/>
    </w:p>
    <w:p>
      <w:pPr>
        <w:pStyle w:val="976"/>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2019年，郑集镇有工业企业102个，其中规模以上9个，有营业面积超过50平方米以上的综合商店或超市12个。</w:t>
      </w:r>
      <w:r/>
    </w:p>
    <w:p>
      <w:pPr>
        <w:pStyle w:val="976"/>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为响应铜山区城管局垃圾分类文件指示精神，经过充分的实地勘察、调研、讨论，本着有效化、可行化、节约化的原则实施。</w:t>
      </w:r>
      <w:r/>
    </w:p>
    <w:p>
      <w:pPr>
        <w:pStyle w:val="976"/>
        <w:numPr>
          <w:ilvl w:val="0"/>
          <w:numId w:val="0"/>
        </w:numPr>
        <w:jc w:val="center"/>
        <w:pageBreakBefore w:val="0"/>
        <w:spacing w:line="360" w:lineRule="auto"/>
        <w:widowControl w:val="off"/>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r>
      <w:r/>
    </w:p>
    <w:p>
      <w:pPr>
        <w:pStyle w:val="976"/>
        <w:numPr>
          <w:ilvl w:val="0"/>
          <w:numId w:val="0"/>
        </w:numPr>
        <w:jc w:val="center"/>
        <w:pageBreakBefore w:val="0"/>
        <w:spacing w:line="360" w:lineRule="auto"/>
        <w:widowControl w:val="off"/>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r>
      <w:r/>
    </w:p>
    <w:p>
      <w:pPr>
        <w:pStyle w:val="976"/>
        <w:numPr>
          <w:ilvl w:val="0"/>
          <w:numId w:val="0"/>
        </w:numPr>
        <w:jc w:val="center"/>
        <w:pageBreakBefore w:val="0"/>
        <w:spacing w:line="360" w:lineRule="auto"/>
        <w:widowControl w:val="off"/>
        <w:rPr>
          <w:rFonts w:hint="default" w:ascii="Times New Roman" w:hAnsi="Times New Roman" w:cs="Times New Roman" w:eastAsiaTheme="minorEastAsia"/>
          <w:b w:val="0"/>
          <w:bCs w:val="0"/>
          <w:color w:val="auto"/>
          <w:sz w:val="24"/>
          <w:szCs w:val="24"/>
          <w:highlight w:val="none"/>
          <w:lang w:val="en-US" w:eastAsia="zh-CN" w:bidi="ar-SA"/>
        </w:rPr>
      </w:pPr>
      <w:r>
        <w:rPr>
          <w:rFonts w:hint="default" w:ascii="Times New Roman" w:hAnsi="Times New Roman" w:cs="Times New Roman" w:eastAsiaTheme="minorEastAsia"/>
          <w:b/>
          <w:color w:val="auto"/>
          <w:sz w:val="24"/>
          <w:szCs w:val="24"/>
          <w:highlight w:val="none"/>
        </w:rPr>
        <w:t xml:space="preserve">采购数量清单</w:t>
      </w:r>
      <w:r/>
    </w:p>
    <w:tbl>
      <w:tblPr>
        <w:tblStyle w:val="675"/>
        <w:tblW w:w="91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74"/>
        <w:gridCol w:w="3270"/>
        <w:gridCol w:w="1130"/>
        <w:gridCol w:w="740"/>
        <w:gridCol w:w="1702"/>
      </w:tblGrid>
      <w:tr>
        <w:trPr>
          <w:jc w:val="center"/>
          <w:trHeight w:val="547" w:hRule="exact"/>
        </w:trPr>
        <w:tc>
          <w:tcPr>
            <w:gridSpan w:val="2"/>
            <w:tcBorders>
              <w:top w:val="single" w:color="000000" w:sz="4" w:space="0"/>
              <w:left w:val="single" w:color="000000" w:sz="4" w:space="0"/>
              <w:bottom w:val="single" w:color="000000" w:sz="4" w:space="0"/>
              <w:right w:val="single" w:color="000000" w:sz="4" w:space="0"/>
            </w:tcBorders>
            <w:tcW w:w="554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名称及要求</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auto" w:sz="4" w:space="0"/>
            </w:tcBorders>
            <w:tcW w:w="7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tcBorders>
              <w:top w:val="single" w:color="auto" w:sz="4" w:space="0"/>
              <w:left w:val="single" w:color="auto" w:sz="4" w:space="0"/>
              <w:right w:val="single" w:color="auto" w:sz="4" w:space="0"/>
            </w:tcBorders>
            <w:tcW w:w="1702"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所投产品的技术规格和技术性能对应以下“项目设备设施配置技术参数要求”</w:t>
            </w:r>
            <w:r/>
          </w:p>
        </w:tc>
      </w:tr>
      <w:tr>
        <w:trPr>
          <w:jc w:val="center"/>
          <w:trHeight w:val="916" w:hRule="exact"/>
        </w:trPr>
        <w:tc>
          <w:tcPr>
            <w:tcBorders>
              <w:top w:val="single" w:color="000000" w:sz="4" w:space="0"/>
              <w:left w:val="single" w:color="000000" w:sz="4" w:space="0"/>
              <w:right w:val="single" w:color="000000" w:sz="4" w:space="0"/>
            </w:tcBorders>
            <w:tcW w:w="227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运输设备配置</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双桶垃圾收集车</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96</w:t>
            </w:r>
            <w:r/>
          </w:p>
        </w:tc>
        <w:tc>
          <w:tcPr>
            <w:tcBorders>
              <w:top w:val="single" w:color="000000" w:sz="4" w:space="0"/>
              <w:left w:val="single" w:color="000000" w:sz="4" w:space="0"/>
              <w:bottom w:val="single" w:color="000000" w:sz="4" w:space="0"/>
              <w:right w:val="single" w:color="auto" w:sz="4" w:space="0"/>
            </w:tcBorders>
            <w:tcW w:w="7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47" w:hRule="exact"/>
        </w:trPr>
        <w:tc>
          <w:tcPr>
            <w:tcBorders>
              <w:left w:val="single" w:color="000000" w:sz="4" w:space="0"/>
              <w:right w:val="single" w:color="000000" w:sz="4" w:space="0"/>
            </w:tcBorders>
            <w:tcW w:w="227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4轮电动厨余垃圾转运车</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W w:w="7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47" w:hRule="exact"/>
        </w:trPr>
        <w:tc>
          <w:tcPr>
            <w:tcBorders>
              <w:left w:val="single" w:color="000000" w:sz="4" w:space="0"/>
              <w:bottom w:val="single" w:color="auto" w:sz="4" w:space="0"/>
              <w:right w:val="single" w:color="000000" w:sz="4" w:space="0"/>
            </w:tcBorders>
            <w:tcW w:w="227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有害垃圾封闭和其他转运车</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auto" w:sz="4" w:space="0"/>
            </w:tcBorders>
            <w:tcW w:w="7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47" w:hRule="exact"/>
        </w:trPr>
        <w:tc>
          <w:tcPr>
            <w:tcBorders>
              <w:top w:val="single" w:color="auto" w:sz="4" w:space="0"/>
              <w:left w:val="single" w:color="auto" w:sz="4" w:space="0"/>
              <w:bottom w:val="single" w:color="auto" w:sz="4" w:space="0"/>
              <w:right w:val="single" w:color="auto" w:sz="4" w:space="0"/>
            </w:tcBorders>
            <w:tcW w:w="227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垃圾桶</w:t>
            </w:r>
            <w:r>
              <w:rPr>
                <w:rFonts w:hint="eastAsia" w:ascii="宋体" w:hAnsi="宋体" w:eastAsia="宋体" w:cs="宋体"/>
                <w:i w:val="0"/>
                <w:iCs w:val="0"/>
                <w:color w:val="auto"/>
                <w:sz w:val="24"/>
                <w:szCs w:val="24"/>
                <w:highlight w:val="none"/>
                <w:u w:val="none"/>
              </w:rPr>
              <w:t xml:space="preserve">配置</w:t>
            </w:r>
            <w:r/>
          </w:p>
        </w:tc>
        <w:tc>
          <w:tcPr>
            <w:tcBorders>
              <w:top w:val="single" w:color="000000" w:sz="4" w:space="0"/>
              <w:left w:val="single" w:color="auto" w:sz="4" w:space="0"/>
              <w:bottom w:val="single" w:color="000000" w:sz="4" w:space="0"/>
              <w:right w:val="single" w:color="000000" w:sz="4" w:space="0"/>
            </w:tcBorders>
            <w:tcW w:w="3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30L户桶</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28290</w:t>
            </w:r>
            <w:r/>
          </w:p>
        </w:tc>
        <w:tc>
          <w:tcPr>
            <w:tcBorders>
              <w:top w:val="single" w:color="000000" w:sz="4" w:space="0"/>
              <w:left w:val="single" w:color="000000" w:sz="4" w:space="0"/>
              <w:bottom w:val="single" w:color="000000" w:sz="4" w:space="0"/>
              <w:right w:val="single" w:color="auto" w:sz="4" w:space="0"/>
            </w:tcBorders>
            <w:tcW w:w="7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587" w:hRule="exact"/>
        </w:trPr>
        <w:tc>
          <w:tcPr>
            <w:tcBorders>
              <w:top w:val="single" w:color="auto" w:sz="4" w:space="0"/>
              <w:left w:val="single" w:color="auto" w:sz="4" w:space="0"/>
              <w:bottom w:val="single" w:color="auto" w:sz="4" w:space="0"/>
              <w:right w:val="single" w:color="auto" w:sz="4" w:space="0"/>
            </w:tcBorders>
            <w:tcW w:w="227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auto" w:sz="4" w:space="0"/>
              <w:bottom w:val="single" w:color="000000" w:sz="4" w:space="0"/>
              <w:right w:val="single" w:color="000000" w:sz="4" w:space="0"/>
            </w:tcBorders>
            <w:tcW w:w="3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240L垃圾桶</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1250</w:t>
            </w:r>
            <w:r/>
          </w:p>
        </w:tc>
        <w:tc>
          <w:tcPr>
            <w:tcBorders>
              <w:top w:val="single" w:color="000000" w:sz="4" w:space="0"/>
              <w:left w:val="single" w:color="000000" w:sz="4" w:space="0"/>
              <w:bottom w:val="single" w:color="000000" w:sz="4" w:space="0"/>
              <w:right w:val="single" w:color="auto" w:sz="4" w:space="0"/>
            </w:tcBorders>
            <w:tcW w:w="7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762" w:hRule="exact"/>
        </w:trPr>
        <w:tc>
          <w:tcPr>
            <w:tcBorders>
              <w:top w:val="single" w:color="auto" w:sz="4" w:space="0"/>
              <w:left w:val="single" w:color="000000" w:sz="4" w:space="0"/>
              <w:right w:val="single" w:color="000000" w:sz="4" w:space="0"/>
            </w:tcBorders>
            <w:tcW w:w="2274"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垃圾分类亭、</w:t>
            </w:r>
            <w:r>
              <w:rPr>
                <w:rFonts w:hint="eastAsia" w:ascii="宋体" w:hAnsi="宋体" w:eastAsia="宋体" w:cs="宋体"/>
                <w:i w:val="0"/>
                <w:iCs w:val="0"/>
                <w:color w:val="auto"/>
                <w:sz w:val="24"/>
                <w:szCs w:val="24"/>
                <w:highlight w:val="none"/>
                <w:u w:val="none"/>
                <w:lang w:val="en-US" w:eastAsia="zh-CN"/>
              </w:rPr>
              <w:t xml:space="preserve">围栏式收集点</w:t>
            </w:r>
            <w:r>
              <w:rPr>
                <w:rFonts w:hint="eastAsia" w:ascii="宋体" w:hAnsi="宋体" w:eastAsia="宋体" w:cs="宋体"/>
                <w:i w:val="0"/>
                <w:iCs w:val="0"/>
                <w:color w:val="auto"/>
                <w:sz w:val="24"/>
                <w:szCs w:val="24"/>
                <w:highlight w:val="none"/>
                <w:u w:val="none"/>
              </w:rPr>
              <w:t xml:space="preserve">及生活垃圾集中投放点配置</w:t>
            </w:r>
            <w:r/>
          </w:p>
        </w:tc>
        <w:tc>
          <w:tcPr>
            <w:tcBorders>
              <w:top w:val="single" w:color="auto"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围栏式垃圾分类收集点及地坪</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76</w:t>
            </w:r>
            <w:r/>
          </w:p>
        </w:tc>
        <w:tc>
          <w:tcPr>
            <w:tcBorders>
              <w:top w:val="single" w:color="000000" w:sz="4" w:space="0"/>
              <w:left w:val="single" w:color="000000" w:sz="4" w:space="0"/>
              <w:bottom w:val="single" w:color="000000" w:sz="4" w:space="0"/>
              <w:right w:val="single" w:color="auto" w:sz="4" w:space="0"/>
            </w:tcBorders>
            <w:tcW w:w="74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810" w:hRule="exact"/>
        </w:trPr>
        <w:tc>
          <w:tcPr>
            <w:tcBorders>
              <w:left w:val="single" w:color="000000" w:sz="4" w:space="0"/>
              <w:right w:val="single" w:color="000000" w:sz="4" w:space="0"/>
            </w:tcBorders>
            <w:tcW w:w="227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8桶垃圾分类亭及基础</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12</w:t>
            </w:r>
            <w:r/>
          </w:p>
        </w:tc>
        <w:tc>
          <w:tcPr>
            <w:tcBorders>
              <w:top w:val="single" w:color="000000" w:sz="4" w:space="0"/>
              <w:left w:val="single" w:color="000000" w:sz="4" w:space="0"/>
              <w:bottom w:val="single" w:color="000000" w:sz="4" w:space="0"/>
              <w:right w:val="single" w:color="auto" w:sz="4" w:space="0"/>
            </w:tcBorders>
            <w:tcW w:w="7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69" w:hRule="exact"/>
        </w:trPr>
        <w:tc>
          <w:tcPr>
            <w:tcBorders>
              <w:left w:val="single" w:color="000000" w:sz="4" w:space="0"/>
              <w:right w:val="single" w:color="000000" w:sz="4" w:space="0"/>
            </w:tcBorders>
            <w:tcW w:w="227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4桶垃圾分类亭及基础</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75</w:t>
            </w:r>
            <w:r/>
          </w:p>
        </w:tc>
        <w:tc>
          <w:tcPr>
            <w:tcBorders>
              <w:top w:val="single" w:color="000000" w:sz="4" w:space="0"/>
              <w:left w:val="single" w:color="000000" w:sz="4" w:space="0"/>
              <w:bottom w:val="single" w:color="000000" w:sz="4" w:space="0"/>
              <w:right w:val="single" w:color="auto" w:sz="4" w:space="0"/>
            </w:tcBorders>
            <w:tcW w:w="7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824" w:hRule="exact"/>
        </w:trPr>
        <w:tc>
          <w:tcPr>
            <w:tcBorders>
              <w:left w:val="single" w:color="000000" w:sz="4" w:space="0"/>
              <w:bottom w:val="single" w:color="000000" w:sz="4" w:space="0"/>
              <w:right w:val="single" w:color="000000" w:sz="4" w:space="0"/>
            </w:tcBorders>
            <w:tcW w:w="227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简易垃圾收集点地坪及站牌标识</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auto" w:sz="4" w:space="0"/>
            </w:tcBorders>
            <w:tcW w:w="7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1148" w:hRule="exact"/>
        </w:trPr>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垃圾分拣中心（垃圾分类区域划分）和有害垃圾暂存点</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利用现有厂房，建设有害、可回收等分类设施，含原有厂房改造</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7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1478" w:hRule="exact"/>
        </w:trPr>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宣传发动</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垃圾分类宣传阵地、展板、宣传活动氛围、墙画等</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284</w:t>
            </w:r>
            <w:r/>
          </w:p>
        </w:tc>
        <w:tc>
          <w:tcPr>
            <w:tcBorders>
              <w:top w:val="single" w:color="000000" w:sz="4" w:space="0"/>
              <w:left w:val="single" w:color="000000" w:sz="4" w:space="0"/>
              <w:bottom w:val="single" w:color="000000" w:sz="4" w:space="0"/>
              <w:right w:val="single" w:color="auto" w:sz="4" w:space="0"/>
            </w:tcBorders>
            <w:tcW w:w="7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处</w:t>
            </w:r>
            <w:r/>
          </w:p>
        </w:tc>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1478" w:hRule="exact"/>
        </w:trPr>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自动刷桶机</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轮式活动</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auto" w:sz="4" w:space="0"/>
            </w:tcBorders>
            <w:tcW w:w="74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pStyle w:val="924"/>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说明：本</w:t>
      </w:r>
      <w:r>
        <w:rPr>
          <w:rFonts w:hint="eastAsia" w:ascii="宋体" w:hAnsi="宋体" w:eastAsia="宋体" w:cs="宋体"/>
          <w:b/>
          <w:bCs/>
          <w:color w:val="auto"/>
          <w:sz w:val="24"/>
          <w:szCs w:val="24"/>
          <w:highlight w:val="none"/>
          <w:lang w:eastAsia="zh-CN"/>
        </w:rPr>
        <w:t xml:space="preserve">表</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数量</w:t>
      </w:r>
      <w:r>
        <w:rPr>
          <w:rFonts w:hint="eastAsia" w:ascii="宋体" w:hAnsi="宋体" w:eastAsia="宋体" w:cs="宋体"/>
          <w:b/>
          <w:bCs/>
          <w:color w:val="auto"/>
          <w:sz w:val="24"/>
          <w:szCs w:val="24"/>
          <w:highlight w:val="none"/>
        </w:rPr>
        <w:t xml:space="preserve">”为不允许偏离的实质性要求和条件，如有偏离，在符合性审查时按照投标无效处理。</w:t>
      </w:r>
      <w:r/>
    </w:p>
    <w:p>
      <w:pPr>
        <w:pStyle w:val="92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投标文件要求：</w:t>
      </w:r>
      <w:r/>
    </w:p>
    <w:p>
      <w:pPr>
        <w:pStyle w:val="924"/>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1.投标文件中提供《所投产品的技术规格和技术性能》文件。</w:t>
      </w:r>
      <w:r/>
    </w:p>
    <w:p>
      <w:pPr>
        <w:pStyle w:val="924"/>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2.《所投产品的技术规格和技术性能》包括以下内容：对应以</w:t>
      </w:r>
      <w:r>
        <w:rPr>
          <w:rFonts w:hint="eastAsia" w:ascii="宋体" w:hAnsi="宋体" w:eastAsia="宋体" w:cs="宋体"/>
          <w:color w:val="auto"/>
          <w:sz w:val="24"/>
          <w:szCs w:val="24"/>
          <w:highlight w:val="none"/>
          <w:lang w:eastAsia="zh-CN"/>
        </w:rPr>
        <w:t xml:space="preserve">下</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项目设备设施配置技术参数要求</w:t>
      </w:r>
      <w:r>
        <w:rPr>
          <w:rFonts w:hint="eastAsia" w:ascii="宋体" w:hAnsi="宋体" w:eastAsia="宋体" w:cs="宋体"/>
          <w:color w:val="auto"/>
          <w:sz w:val="24"/>
          <w:szCs w:val="24"/>
          <w:highlight w:val="none"/>
        </w:rPr>
        <w:t xml:space="preserve">”，逐条列出所投产品的技术规格。</w:t>
      </w:r>
      <w:r/>
    </w:p>
    <w:p>
      <w:pPr>
        <w:pStyle w:val="924"/>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2、项目设备设施配置技术参数要求</w:t>
      </w:r>
      <w:r/>
    </w:p>
    <w:p>
      <w:pPr>
        <w:pStyle w:val="924"/>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2.1运输设备配置</w:t>
      </w:r>
      <w:r/>
    </w:p>
    <w:p>
      <w:pPr>
        <w:pStyle w:val="924"/>
        <w:numPr>
          <w:ilvl w:val="0"/>
          <w:numId w:val="0"/>
        </w:numPr>
        <w:ind w:left="0"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2.1.1 电动三轮双桶车配置表</w:t>
      </w:r>
      <w:r/>
    </w:p>
    <w:tbl>
      <w:tblPr>
        <w:tblStyle w:val="675"/>
        <w:tblW w:w="44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7"/>
        <w:gridCol w:w="3791"/>
        <w:gridCol w:w="4575"/>
      </w:tblGrid>
      <w:tr>
        <w:trPr>
          <w:jc w:val="center"/>
          <w:trHeight w:val="285"/>
        </w:trPr>
        <w:tc>
          <w:tcPr>
            <w:gridSpan w:val="2"/>
            <w:tcW w:w="238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2619"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电动三轮双桶车</w:t>
            </w:r>
            <w:r/>
          </w:p>
        </w:tc>
      </w:tr>
      <w:tr>
        <w:trPr>
          <w:jc w:val="center"/>
          <w:trHeight w:val="285"/>
        </w:trPr>
        <w:tc>
          <w:tcPr>
            <w:tcW w:w="210" w:type="pct"/>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              数        参        数</w:t>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额定成员（人）</w:t>
            </w:r>
            <w:r/>
          </w:p>
        </w:tc>
        <w:tc>
          <w:tcPr>
            <w:tcW w:w="2619" w:type="pct"/>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Height w:val="381"/>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整车外形尺寸：长*宽*高（mm）</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2730*970*1150</w:t>
            </w:r>
            <w:r/>
          </w:p>
        </w:tc>
      </w:tr>
      <w:tr>
        <w:trPr>
          <w:jc w:val="center"/>
          <w:trHeight w:val="394"/>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箱体尺寸：长*宽*高（mm）</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1330*660*480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尾板800）</w:t>
            </w:r>
            <w:r/>
          </w:p>
        </w:tc>
      </w:tr>
      <w:tr>
        <w:trPr>
          <w:jc w:val="center"/>
          <w:trHeight w:val="285"/>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最高行驶速度（km/h）</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jc w:val="center"/>
          <w:trHeight w:val="285"/>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轮距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mm)</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885</w:t>
            </w:r>
            <w:r/>
          </w:p>
        </w:tc>
      </w:tr>
      <w:tr>
        <w:trPr>
          <w:jc w:val="center"/>
          <w:trHeight w:val="339"/>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轴距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mm)</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2050</w:t>
            </w:r>
            <w:r/>
          </w:p>
        </w:tc>
      </w:tr>
      <w:tr>
        <w:trPr>
          <w:jc w:val="center"/>
          <w:trHeight w:val="326"/>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载重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kg)</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r>
      <w:tr>
        <w:trPr>
          <w:jc w:val="center"/>
          <w:trHeight w:val="285"/>
        </w:trPr>
        <w:tc>
          <w:tcPr>
            <w:tcW w:w="210" w:type="pct"/>
            <w:vAlign w:val="center"/>
            <w:vMerge w:val="restart"/>
            <w:textDirection w:val="tbRlV"/>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电控系统</w:t>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工作电压</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48/60V（4/5*12v）</w:t>
            </w:r>
            <w:r/>
          </w:p>
        </w:tc>
      </w:tr>
      <w:tr>
        <w:trPr>
          <w:jc w:val="center"/>
          <w:trHeight w:val="90"/>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电池容量</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蓄电池</w:t>
            </w:r>
            <w:r/>
          </w:p>
        </w:tc>
      </w:tr>
      <w:tr>
        <w:trPr>
          <w:jc w:val="center"/>
          <w:trHeight w:val="90"/>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电机功率</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通过中国国家强制性产品认证</w:t>
            </w:r>
            <w:r/>
          </w:p>
        </w:tc>
      </w:tr>
      <w:tr>
        <w:trPr>
          <w:jc w:val="center"/>
          <w:trHeight w:val="285"/>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控制器</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15管无刷矢量控制器</w:t>
            </w:r>
            <w:r/>
          </w:p>
        </w:tc>
      </w:tr>
      <w:tr>
        <w:trPr>
          <w:jc w:val="center"/>
          <w:trHeight w:val="285"/>
        </w:trPr>
        <w:tc>
          <w:tcPr>
            <w:tcW w:w="21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0"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充电器</w:t>
            </w:r>
            <w:r/>
          </w:p>
        </w:tc>
        <w:tc>
          <w:tcPr>
            <w:tcW w:w="2619" w:type="pct"/>
            <w:vAlign w:val="center"/>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自动断电</w:t>
            </w:r>
            <w:r/>
          </w:p>
        </w:tc>
      </w:tr>
      <w:tr>
        <w:trPr>
          <w:jc w:val="center"/>
          <w:trHeight w:val="983"/>
        </w:trPr>
        <w:tc>
          <w:tcPr>
            <w:gridSpan w:val="3"/>
            <w:tcW w:w="500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车后箱体内可放置两个240L标准垃圾桶，箱体内设计垃圾桶固定装置，防止垃圾桶摇摆，造成垃圾桶变形或洒落垃圾；</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整车确保五年不褪色、不生锈（车架颜色根据业主要求喷制）。</w:t>
            </w:r>
            <w:r/>
          </w:p>
        </w:tc>
      </w:tr>
    </w:tbl>
    <w:p>
      <w:pPr>
        <w:pStyle w:val="924"/>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2.1.2四轮电动厨余垃圾转运车</w:t>
      </w:r>
      <w:r/>
    </w:p>
    <w:tbl>
      <w:tblPr>
        <w:tblStyle w:val="675"/>
        <w:tblW w:w="89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2851"/>
        <w:gridCol w:w="4871"/>
      </w:tblGrid>
      <w:tr>
        <w:trPr>
          <w:jc w:val="center"/>
          <w:trHeight w:val="494"/>
        </w:trPr>
        <w:tc>
          <w:tcPr>
            <w:gridSpan w:val="2"/>
            <w:tcW w:w="411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额定成员（人）</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r>
      <w:tr>
        <w:trPr>
          <w:jc w:val="center"/>
          <w:trHeight w:val="334"/>
        </w:trPr>
        <w:tc>
          <w:tcPr>
            <w:tcW w:w="1260" w:type="dxa"/>
            <w:vAlign w:val="center"/>
            <w:vMerge w:val="restart"/>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整车尺寸（mm）</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0×1</w:t>
            </w:r>
            <w:r>
              <w:rPr>
                <w:rFonts w:hint="eastAsia" w:ascii="宋体" w:hAnsi="宋体" w:eastAsia="宋体" w:cs="宋体"/>
                <w:color w:val="auto"/>
                <w:sz w:val="24"/>
                <w:szCs w:val="24"/>
                <w:highlight w:val="none"/>
                <w:lang w:val="en-US" w:eastAsia="zh-CN"/>
              </w:rPr>
              <w:t xml:space="preserve">350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1860</w:t>
            </w:r>
            <w:r/>
          </w:p>
        </w:tc>
      </w:tr>
      <w:tr>
        <w:trPr>
          <w:jc w:val="center"/>
          <w:trHeight w:val="334"/>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车厢</w:t>
            </w:r>
            <w:r>
              <w:rPr>
                <w:rFonts w:hint="eastAsia" w:ascii="宋体" w:hAnsi="宋体" w:eastAsia="宋体" w:cs="宋体"/>
                <w:color w:val="auto"/>
                <w:sz w:val="24"/>
                <w:szCs w:val="24"/>
                <w:highlight w:val="none"/>
              </w:rPr>
              <w:t xml:space="preserve">尺寸（mm）</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2950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1350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600</w:t>
            </w:r>
            <w:r/>
          </w:p>
        </w:tc>
      </w:tr>
      <w:tr>
        <w:trPr>
          <w:jc w:val="center"/>
          <w:trHeight w:val="321"/>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装桶个数</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240L垃圾桶*8</w:t>
            </w:r>
            <w:r/>
          </w:p>
        </w:tc>
      </w:tr>
      <w:tr>
        <w:trPr>
          <w:jc w:val="center"/>
          <w:trHeight w:val="339"/>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最小离地间隙（mm）</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220</w:t>
            </w:r>
            <w:r/>
          </w:p>
        </w:tc>
      </w:tr>
      <w:tr>
        <w:trPr>
          <w:jc w:val="center"/>
          <w:trHeight w:val="505"/>
        </w:trPr>
        <w:tc>
          <w:tcPr>
            <w:tcW w:w="1260" w:type="dxa"/>
            <w:vAlign w:val="center"/>
            <w:vMerge w:val="continue"/>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最高行驶速度（km/h）</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30（空载）</w:t>
            </w:r>
            <w:r/>
          </w:p>
        </w:tc>
      </w:tr>
      <w:tr>
        <w:trPr>
          <w:jc w:val="center"/>
          <w:trHeight w:val="90"/>
        </w:trPr>
        <w:tc>
          <w:tcPr>
            <w:tcW w:w="1260" w:type="dxa"/>
            <w:vAlign w:val="center"/>
            <w:vMerge w:val="restart"/>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电器系统</w:t>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工作电压（u）</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w:t>
            </w:r>
            <w:r/>
          </w:p>
        </w:tc>
      </w:tr>
      <w:tr>
        <w:trPr>
          <w:jc w:val="center"/>
          <w:trHeight w:val="465"/>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电池容量（Ah）</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72</w:t>
            </w:r>
            <w:r>
              <w:rPr>
                <w:rFonts w:hint="eastAsia" w:ascii="宋体" w:hAnsi="宋体" w:eastAsia="宋体" w:cs="宋体"/>
                <w:b w:val="0"/>
                <w:bCs/>
                <w:color w:val="auto"/>
                <w:sz w:val="24"/>
                <w:szCs w:val="24"/>
                <w:highlight w:val="none"/>
              </w:rPr>
              <w:t xml:space="preserve">V1</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0Ah免维护电池</w:t>
            </w:r>
            <w:r/>
          </w:p>
        </w:tc>
      </w:tr>
      <w:tr>
        <w:trPr>
          <w:jc w:val="center"/>
          <w:trHeight w:val="422"/>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电机功率（kw）</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72V5000W交流异步电机</w:t>
            </w:r>
            <w:r/>
          </w:p>
        </w:tc>
      </w:tr>
      <w:tr>
        <w:trPr>
          <w:jc w:val="center"/>
          <w:trHeight w:val="422"/>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电控</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shd w:val="clear" w:color="auto" w:fill="ffffff"/>
              </w:rPr>
              <w:t xml:space="preserve">72V5000W交流控制器</w:t>
            </w:r>
            <w:r/>
          </w:p>
        </w:tc>
      </w:tr>
      <w:tr>
        <w:trPr>
          <w:jc w:val="center"/>
          <w:trHeight w:val="422"/>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充电机</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自动断电</w:t>
            </w:r>
            <w:r/>
          </w:p>
        </w:tc>
      </w:tr>
      <w:tr>
        <w:trPr>
          <w:jc w:val="center"/>
          <w:trHeight w:val="428"/>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充电时间（h）</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据放电程度不同</w:t>
            </w:r>
            <w:r>
              <w:rPr>
                <w:rFonts w:hint="eastAsia" w:ascii="宋体" w:hAnsi="宋体" w:eastAsia="宋体" w:cs="宋体"/>
                <w:color w:val="auto"/>
                <w:sz w:val="24"/>
                <w:szCs w:val="24"/>
                <w:highlight w:val="none"/>
                <w:lang w:val="en-US" w:eastAsia="zh-CN"/>
              </w:rPr>
              <w:t xml:space="preserve">10-12</w:t>
            </w:r>
            <w:r>
              <w:rPr>
                <w:rFonts w:hint="eastAsia" w:ascii="宋体" w:hAnsi="宋体" w:eastAsia="宋体" w:cs="宋体"/>
                <w:color w:val="auto"/>
                <w:sz w:val="24"/>
                <w:szCs w:val="24"/>
                <w:highlight w:val="none"/>
              </w:rPr>
              <w:t xml:space="preserve">小时左右</w:t>
            </w:r>
            <w:r/>
          </w:p>
        </w:tc>
      </w:tr>
      <w:tr>
        <w:trPr>
          <w:jc w:val="center"/>
          <w:trHeight w:val="400"/>
        </w:trPr>
        <w:tc>
          <w:tcPr>
            <w:tcW w:w="1260"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车身配置</w:t>
            </w:r>
            <w:r/>
          </w:p>
        </w:tc>
        <w:tc>
          <w:tcPr>
            <w:tcW w:w="2851"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车厢</w:t>
            </w:r>
            <w:r/>
          </w:p>
        </w:tc>
        <w:tc>
          <w:tcPr>
            <w:tcW w:w="4871" w:type="dxa"/>
            <w:vAlign w:val="center"/>
            <w:textDirection w:val="lrTb"/>
            <w:noWrap w:val="false"/>
          </w:tcPr>
          <w:p>
            <w:pPr>
              <w:ind w:left="0" w:right="0"/>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一次性可容纳8个桶（240L标准垃圾箱）</w:t>
            </w:r>
            <w:r/>
          </w:p>
        </w:tc>
      </w:tr>
      <w:tr>
        <w:trPr>
          <w:jc w:val="center"/>
          <w:trHeight w:val="418"/>
        </w:trPr>
        <w:tc>
          <w:tcPr>
            <w:tcW w:w="1260" w:type="dxa"/>
            <w:vAlign w:val="center"/>
            <w:vMerge w:val="restart"/>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液压</w:t>
            </w:r>
            <w:r>
              <w:rPr>
                <w:rFonts w:hint="eastAsia" w:ascii="宋体" w:hAnsi="宋体" w:eastAsia="宋体" w:cs="宋体"/>
                <w:color w:val="auto"/>
                <w:sz w:val="24"/>
                <w:szCs w:val="24"/>
                <w:highlight w:val="none"/>
                <w:lang w:eastAsia="zh-CN"/>
              </w:rPr>
              <w:t xml:space="preserve">尾板</w:t>
            </w:r>
            <w:r>
              <w:rPr>
                <w:rFonts w:hint="eastAsia" w:ascii="宋体" w:hAnsi="宋体" w:eastAsia="宋体" w:cs="宋体"/>
                <w:color w:val="auto"/>
                <w:sz w:val="24"/>
                <w:szCs w:val="24"/>
                <w:highlight w:val="none"/>
              </w:rPr>
              <w:t xml:space="preserve">系统</w:t>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液压电机工作电压</w:t>
            </w:r>
            <w:r/>
          </w:p>
        </w:tc>
        <w:tc>
          <w:tcPr>
            <w:tcW w:w="4871" w:type="dxa"/>
            <w:vAlign w:val="center"/>
            <w:textDirection w:val="lrTb"/>
            <w:noWrap w:val="false"/>
          </w:tcPr>
          <w:p>
            <w:pPr>
              <w:ind w:left="0" w:right="0"/>
              <w:jc w:val="left"/>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V</w:t>
            </w:r>
            <w:r/>
          </w:p>
        </w:tc>
      </w:tr>
      <w:tr>
        <w:trPr>
          <w:jc w:val="center"/>
          <w:trHeight w:val="418"/>
        </w:trPr>
        <w:tc>
          <w:tcPr>
            <w:tcW w:w="1260" w:type="dxa"/>
            <w:vAlign w:val="center"/>
            <w:vMerge w:val="continue"/>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pStyle w:val="919"/>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液压动力单元</w:t>
            </w:r>
            <w:r/>
          </w:p>
        </w:tc>
        <w:tc>
          <w:tcPr>
            <w:tcW w:w="4871" w:type="dxa"/>
            <w:vAlign w:val="center"/>
            <w:textDirection w:val="lrTb"/>
            <w:noWrap w:val="false"/>
          </w:tcPr>
          <w:p>
            <w:pPr>
              <w:pStyle w:val="919"/>
              <w:ind w:left="0" w:right="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液压泵动力电机：直流电机</w:t>
            </w:r>
            <w:r>
              <w:rPr>
                <w:rFonts w:hint="eastAsia" w:ascii="宋体" w:hAnsi="宋体" w:eastAsia="宋体" w:cs="宋体"/>
                <w:color w:val="auto"/>
                <w:sz w:val="24"/>
                <w:szCs w:val="24"/>
                <w:highlight w:val="none"/>
                <w:lang w:val="en-US" w:eastAsia="zh-CN"/>
              </w:rPr>
              <w:t xml:space="preserve">1300W</w:t>
            </w:r>
            <w:r/>
          </w:p>
        </w:tc>
      </w:tr>
      <w:tr>
        <w:trPr>
          <w:jc w:val="center"/>
          <w:trHeight w:val="347"/>
        </w:trPr>
        <w:tc>
          <w:tcPr>
            <w:tcW w:w="1260" w:type="dxa"/>
            <w:vAlign w:val="center"/>
            <w:vMerge w:val="continue"/>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车漆及颜色</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确保五年不褪色、不生锈，颜色根据业主要求喷制</w:t>
            </w:r>
            <w:r/>
          </w:p>
        </w:tc>
      </w:tr>
    </w:tbl>
    <w:p>
      <w:pPr>
        <w:pStyle w:val="923"/>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2.1.3有害及其他垃圾收集车</w:t>
      </w:r>
      <w:r/>
    </w:p>
    <w:tbl>
      <w:tblPr>
        <w:tblStyle w:val="675"/>
        <w:tblpPr w:horzAnchor="page" w:tblpXSpec="center" w:vertAnchor="text" w:tblpY="47" w:leftFromText="180" w:topFromText="0" w:rightFromText="180" w:bottomFromText="0"/>
        <w:tblW w:w="8728"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454"/>
        <w:gridCol w:w="2297"/>
        <w:gridCol w:w="5977"/>
      </w:tblGrid>
      <w:tr>
        <w:trPr>
          <w:jc w:val="cente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参 数</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技术 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外型尺寸（</w:t>
            </w:r>
            <w:r>
              <w:rPr>
                <w:rFonts w:hint="eastAsia" w:ascii="宋体" w:hAnsi="宋体" w:eastAsia="宋体" w:cs="宋体"/>
                <w:i w:val="0"/>
                <w:color w:val="auto"/>
                <w:sz w:val="24"/>
                <w:szCs w:val="24"/>
                <w:highlight w:val="none"/>
                <w:u w:val="none"/>
                <w:lang w:val="en-US" w:eastAsia="zh-CN" w:bidi="ar"/>
              </w:rPr>
              <w:t xml:space="preserve">mm</w:t>
            </w:r>
            <w:r>
              <w:rPr>
                <w:rStyle w:val="977"/>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2650×900×1230</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箱体尺寸（mm）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Style w:val="977"/>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1300×900×850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箱体容积（L）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Style w:val="977"/>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900</w:t>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额定乘员（人）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lang w:val="en-US" w:eastAsia="zh-CN" w:bidi="ar"/>
              </w:rPr>
              <w:t xml:space="preserve">1</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最高行驶速度（</w:t>
            </w:r>
            <w:r>
              <w:rPr>
                <w:rFonts w:hint="eastAsia" w:ascii="宋体" w:hAnsi="宋体" w:eastAsia="宋体" w:cs="宋体"/>
                <w:i w:val="0"/>
                <w:color w:val="auto"/>
                <w:sz w:val="24"/>
                <w:szCs w:val="24"/>
                <w:highlight w:val="none"/>
                <w:u w:val="none"/>
                <w:lang w:val="en-US" w:eastAsia="zh-CN" w:bidi="ar"/>
              </w:rPr>
              <w:t xml:space="preserve">km/h</w:t>
            </w:r>
            <w:r>
              <w:rPr>
                <w:rStyle w:val="977"/>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lang w:val="en-US" w:eastAsia="zh-CN" w:bidi="ar"/>
              </w:rPr>
              <w:t xml:space="preserve">≤25</w:t>
            </w:r>
            <w:r>
              <w:rPr>
                <w:rFonts w:hint="eastAsia" w:ascii="宋体" w:hAnsi="宋体" w:cs="宋体"/>
                <w:i w:val="0"/>
                <w:color w:val="auto"/>
                <w:sz w:val="24"/>
                <w:szCs w:val="24"/>
                <w:highlight w:val="none"/>
                <w:u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空载）</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最小转变半径（</w:t>
            </w:r>
            <w:r>
              <w:rPr>
                <w:rFonts w:hint="eastAsia" w:ascii="宋体" w:hAnsi="宋体" w:eastAsia="宋体" w:cs="宋体"/>
                <w:i w:val="0"/>
                <w:color w:val="auto"/>
                <w:sz w:val="24"/>
                <w:szCs w:val="24"/>
                <w:highlight w:val="none"/>
                <w:u w:val="none"/>
                <w:lang w:val="en-US" w:eastAsia="zh-CN" w:bidi="ar"/>
              </w:rPr>
              <w:t xml:space="preserve">m</w:t>
            </w:r>
            <w:r>
              <w:rPr>
                <w:rStyle w:val="977"/>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lang w:val="en-US" w:eastAsia="zh-CN" w:bidi="ar"/>
              </w:rPr>
              <w:t xml:space="preserve">≤3</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最大爬坡度（空载）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lang w:val="en-US" w:eastAsia="zh-CN" w:bidi="ar"/>
              </w:rPr>
              <w:t xml:space="preserve">15°</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最大制动距离（</w:t>
            </w:r>
            <w:r>
              <w:rPr>
                <w:rFonts w:hint="eastAsia" w:ascii="宋体" w:hAnsi="宋体" w:eastAsia="宋体" w:cs="宋体"/>
                <w:i w:val="0"/>
                <w:color w:val="auto"/>
                <w:sz w:val="24"/>
                <w:szCs w:val="24"/>
                <w:highlight w:val="none"/>
                <w:u w:val="none"/>
                <w:lang w:val="en-US" w:eastAsia="zh-CN" w:bidi="ar"/>
              </w:rPr>
              <w:t xml:space="preserve">m</w:t>
            </w:r>
            <w:r>
              <w:rPr>
                <w:rStyle w:val="977"/>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lang w:val="en-US" w:eastAsia="zh-CN" w:bidi="ar"/>
              </w:rPr>
              <w:t xml:space="preserve">≤5 </w:t>
            </w:r>
            <w:r>
              <w:rPr>
                <w:rFonts w:hint="eastAsia" w:ascii="宋体" w:hAnsi="宋体" w:cs="宋体"/>
                <w:i w:val="0"/>
                <w:color w:val="auto"/>
                <w:sz w:val="24"/>
                <w:szCs w:val="24"/>
                <w:highlight w:val="none"/>
                <w:u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v0=20km/h)</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最大续行里程（</w:t>
            </w:r>
            <w:r>
              <w:rPr>
                <w:rFonts w:hint="eastAsia" w:ascii="宋体" w:hAnsi="宋体" w:eastAsia="宋体" w:cs="宋体"/>
                <w:i w:val="0"/>
                <w:color w:val="auto"/>
                <w:sz w:val="24"/>
                <w:szCs w:val="24"/>
                <w:highlight w:val="none"/>
                <w:u w:val="none"/>
                <w:lang w:val="en-US" w:eastAsia="zh-CN" w:bidi="ar"/>
              </w:rPr>
              <w:t xml:space="preserve">km</w:t>
            </w:r>
            <w:r>
              <w:rPr>
                <w:rStyle w:val="977"/>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Style w:val="977"/>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50</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空载整车质量（</w:t>
            </w:r>
            <w:r>
              <w:rPr>
                <w:rFonts w:hint="eastAsia" w:ascii="宋体" w:hAnsi="宋体" w:eastAsia="宋体" w:cs="宋体"/>
                <w:i w:val="0"/>
                <w:color w:val="auto"/>
                <w:sz w:val="24"/>
                <w:szCs w:val="24"/>
                <w:highlight w:val="none"/>
                <w:u w:val="none"/>
                <w:lang w:val="en-US" w:eastAsia="zh-CN" w:bidi="ar"/>
              </w:rPr>
              <w:t xml:space="preserve">kg</w:t>
            </w:r>
            <w:r>
              <w:rPr>
                <w:rStyle w:val="977"/>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Style w:val="977"/>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300</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rPr>
              <w:suppressLineNumbers w:val="0"/>
            </w:pPr>
            <w:r>
              <w:rPr>
                <w:rStyle w:val="977"/>
                <w:rFonts w:hint="eastAsia" w:ascii="宋体" w:hAnsi="宋体" w:eastAsia="宋体" w:cs="宋体"/>
                <w:color w:val="auto"/>
                <w:sz w:val="24"/>
                <w:szCs w:val="24"/>
                <w:highlight w:val="none"/>
                <w:lang w:val="en-US" w:eastAsia="zh-CN" w:bidi="ar"/>
              </w:rPr>
              <w:t xml:space="preserve">额定载质量（</w:t>
            </w:r>
            <w:r>
              <w:rPr>
                <w:rFonts w:hint="eastAsia" w:ascii="宋体" w:hAnsi="宋体" w:eastAsia="宋体" w:cs="宋体"/>
                <w:i w:val="0"/>
                <w:color w:val="auto"/>
                <w:sz w:val="24"/>
                <w:szCs w:val="24"/>
                <w:highlight w:val="none"/>
                <w:u w:val="none"/>
                <w:lang w:val="en-US" w:eastAsia="zh-CN" w:bidi="ar"/>
              </w:rPr>
              <w:t xml:space="preserve">kg</w:t>
            </w:r>
            <w:r>
              <w:rPr>
                <w:rStyle w:val="977"/>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4"/>
                <w:szCs w:val="24"/>
                <w:highlight w:val="none"/>
                <w:u w:val="none"/>
              </w:rPr>
            </w:pPr>
            <w:r>
              <w:rPr>
                <w:rStyle w:val="977"/>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t xml:space="preserve">500</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支撑液压顶杆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底部双液压杆翻桶自卸机构</w:t>
            </w:r>
            <w:r/>
          </w:p>
        </w:tc>
      </w:tr>
    </w:tbl>
    <w:p>
      <w:pPr>
        <w:pStyle w:val="976"/>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2.2垃圾桶配置：</w:t>
      </w:r>
      <w:r/>
    </w:p>
    <w:p>
      <w:pPr>
        <w:pStyle w:val="976"/>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color w:val="auto"/>
          <w:sz w:val="24"/>
          <w:szCs w:val="24"/>
          <w:highlight w:val="none"/>
          <w:lang w:val="en-US" w:eastAsia="zh-CN" w:bidi="ar-SA"/>
        </w:rPr>
        <w:t xml:space="preserve">30L户桶 （28290个）</w:t>
      </w:r>
      <w:r/>
    </w:p>
    <w:p>
      <w:pPr>
        <w:numPr>
          <w:ilvl w:val="0"/>
          <w:numId w:val="0"/>
        </w:numPr>
        <w:ind w:left="0" w:firstLine="482"/>
        <w:keepLines w:val="0"/>
        <w:keepNext w:val="0"/>
        <w:pageBreakBefore w:val="0"/>
        <w:spacing w:line="360" w:lineRule="auto"/>
        <w:rPr>
          <w:rStyle w:val="980"/>
          <w:rFonts w:hint="eastAsia" w:ascii="宋体" w:hAnsi="宋体" w:eastAsia="宋体" w:cs="宋体"/>
          <w:b/>
          <w:color w:val="auto"/>
          <w:sz w:val="24"/>
          <w:szCs w:val="24"/>
          <w:highlight w:val="none"/>
        </w:rPr>
      </w:pPr>
      <w:r>
        <w:rPr>
          <w:rStyle w:val="980"/>
          <w:rFonts w:hint="eastAsia" w:ascii="宋体" w:hAnsi="宋体" w:eastAsia="宋体" w:cs="宋体"/>
          <w:b/>
          <w:color w:val="auto"/>
          <w:sz w:val="24"/>
          <w:szCs w:val="24"/>
          <w:highlight w:val="none"/>
        </w:rPr>
        <w:t xml:space="preserve">规格尺寸</w:t>
      </w:r>
      <w:r>
        <w:rPr>
          <w:rStyle w:val="980"/>
          <w:rFonts w:hint="eastAsia" w:ascii="宋体" w:hAnsi="宋体" w:eastAsia="宋体" w:cs="宋体"/>
          <w:b/>
          <w:color w:val="auto"/>
          <w:sz w:val="24"/>
          <w:szCs w:val="24"/>
          <w:highlight w:val="none"/>
          <w:lang w:val="en-US" w:eastAsia="zh-CN"/>
        </w:rPr>
        <w:t xml:space="preserve">390*330*480m</w:t>
      </w:r>
      <w:r>
        <w:rPr>
          <w:rStyle w:val="980"/>
          <w:rFonts w:hint="eastAsia" w:ascii="宋体" w:hAnsi="宋体" w:eastAsia="宋体" w:cs="宋体"/>
          <w:b/>
          <w:color w:val="auto"/>
          <w:sz w:val="24"/>
          <w:szCs w:val="24"/>
          <w:highlight w:val="none"/>
        </w:rPr>
        <w:t xml:space="preserve">m（</w:t>
      </w:r>
      <w:r>
        <w:rPr>
          <w:rStyle w:val="980"/>
          <w:rFonts w:hint="eastAsia" w:ascii="宋体" w:hAnsi="宋体" w:eastAsia="宋体" w:cs="宋体"/>
          <w:b/>
          <w:color w:val="auto"/>
          <w:sz w:val="24"/>
          <w:szCs w:val="24"/>
          <w:highlight w:val="none"/>
          <w:lang w:val="en-US" w:eastAsia="zh-CN"/>
        </w:rPr>
        <w:t xml:space="preserve">30L</w:t>
      </w:r>
      <w:r>
        <w:rPr>
          <w:rStyle w:val="980"/>
          <w:rFonts w:hint="eastAsia" w:ascii="宋体" w:hAnsi="宋体" w:eastAsia="宋体" w:cs="宋体"/>
          <w:b/>
          <w:color w:val="auto"/>
          <w:sz w:val="24"/>
          <w:szCs w:val="24"/>
          <w:highlight w:val="none"/>
        </w:rPr>
        <w:t xml:space="preserve">）</w:t>
      </w:r>
      <w:r/>
    </w:p>
    <w:p>
      <w:pPr>
        <w:ind w:left="479" w:firstLine="64"/>
        <w:keepLines w:val="0"/>
        <w:keepNext w:val="0"/>
        <w:pageBreakBefore w:val="0"/>
        <w:spacing w:line="360" w:lineRule="auto"/>
        <w:rPr>
          <w:rStyle w:val="980"/>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856105" cy="2136140"/>
                <wp:effectExtent l="0" t="0" r="10795" b="165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3"/>
                        <a:stretch/>
                      </pic:blipFill>
                      <pic:spPr bwMode="auto">
                        <a:xfrm>
                          <a:off x="0" y="0"/>
                          <a:ext cx="1856105" cy="2136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6.2pt;height:168.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706880" cy="2157095"/>
                <wp:effectExtent l="0" t="0" r="7620" b="14604"/>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4"/>
                        <a:stretch/>
                      </pic:blipFill>
                      <pic:spPr bwMode="auto">
                        <a:xfrm>
                          <a:off x="0" y="0"/>
                          <a:ext cx="1706880" cy="2157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4.4pt;height:169.8pt;mso-wrap-distance-left:0.0pt;mso-wrap-distance-top:0.0pt;mso-wrap-distance-right:0.0pt;mso-wrap-distance-bottom:0.0pt;" stroked="f">
                <v:path textboxrect="0,0,0,0"/>
                <v:imagedata r:id="rId14" o:title=""/>
              </v:shape>
            </w:pict>
          </mc:Fallback>
        </mc:AlternateContent>
      </w:r>
      <w:r/>
    </w:p>
    <w:p>
      <w:pPr>
        <w:pStyle w:val="976"/>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容量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容量</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立升±3%</w:t>
      </w:r>
      <w:r>
        <w:rPr>
          <w:rFonts w:hint="eastAsia" w:ascii="宋体" w:hAnsi="宋体" w:eastAsia="宋体" w:cs="宋体"/>
          <w:color w:val="auto"/>
          <w:sz w:val="24"/>
          <w:szCs w:val="24"/>
          <w:highlight w:val="none"/>
          <w:lang w:val="en-US" w:eastAsia="zh-CN"/>
        </w:rPr>
        <w:t xml:space="preserve">;</w:t>
      </w:r>
      <w:r/>
    </w:p>
    <w:p>
      <w:pPr>
        <w:pStyle w:val="976"/>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整体尺寸：长×宽×高（mm）</w:t>
      </w:r>
      <w:r>
        <w:rPr>
          <w:rFonts w:hint="eastAsia" w:ascii="宋体" w:hAnsi="宋体" w:eastAsia="宋体" w:cs="宋体"/>
          <w:color w:val="auto"/>
          <w:sz w:val="24"/>
          <w:szCs w:val="24"/>
          <w:highlight w:val="none"/>
          <w:lang w:eastAsia="zh-CN"/>
        </w:rPr>
        <w:t xml:space="preserve">：36</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500mm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材料</w:t>
      </w:r>
      <w:r>
        <w:rPr>
          <w:rFonts w:hint="eastAsia" w:ascii="宋体" w:hAnsi="宋体" w:eastAsia="宋体" w:cs="宋体"/>
          <w:color w:val="auto"/>
          <w:sz w:val="24"/>
          <w:szCs w:val="24"/>
          <w:highlight w:val="none"/>
          <w:lang w:val="en-US" w:eastAsia="zh-CN"/>
        </w:rPr>
        <w:t xml:space="preserve">:100%共聚丙烯全新料（PP）;</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厚度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外桶壁厚≥2.5mm，内桶壁厚≥2.5mm，桶盖厚≥2.5mm</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整体重量≧1.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kg，盖子≧0.22kg，桶身≧</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98</w:t>
      </w:r>
      <w:r>
        <w:rPr>
          <w:rFonts w:hint="eastAsia" w:ascii="宋体" w:hAnsi="宋体" w:eastAsia="宋体" w:cs="宋体"/>
          <w:color w:val="auto"/>
          <w:sz w:val="24"/>
          <w:szCs w:val="24"/>
          <w:highlight w:val="none"/>
        </w:rPr>
        <w:t xml:space="preserve">kg</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颜色</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按照国际标用颜色色系标准</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标识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w:t>
      </w:r>
      <w:r>
        <w:rPr>
          <w:rFonts w:hint="eastAsia" w:ascii="宋体" w:hAnsi="宋体" w:cs="宋体"/>
          <w:color w:val="auto"/>
          <w:sz w:val="24"/>
          <w:szCs w:val="24"/>
          <w:highlight w:val="none"/>
          <w:lang w:val="en-US" w:eastAsia="zh-CN"/>
        </w:rPr>
        <w:t xml:space="preserve">业主</w:t>
      </w:r>
      <w:r>
        <w:rPr>
          <w:rFonts w:hint="eastAsia" w:ascii="宋体" w:hAnsi="宋体" w:eastAsia="宋体" w:cs="宋体"/>
          <w:color w:val="auto"/>
          <w:sz w:val="24"/>
          <w:szCs w:val="24"/>
          <w:highlight w:val="none"/>
        </w:rPr>
        <w:t xml:space="preserve">要求喷字加标识</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Style w:val="980"/>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、垃圾桶后侧设有防滑提手并在连接处设有加强筋</w:t>
      </w:r>
      <w:r/>
    </w:p>
    <w:p>
      <w:pPr>
        <w:pStyle w:val="976"/>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2.2.2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240L垃圾桶</w:t>
      </w:r>
      <w:r>
        <w:rPr>
          <w:rFonts w:hint="eastAsia" w:ascii="宋体" w:hAnsi="宋体" w:eastAsia="宋体" w:cs="宋体"/>
          <w:b/>
          <w:color w:val="auto"/>
          <w:sz w:val="24"/>
          <w:szCs w:val="24"/>
          <w:highlight w:val="none"/>
          <w:lang w:val="en-US" w:eastAsia="zh-CN" w:bidi="ar-SA"/>
        </w:rPr>
        <w:t xml:space="preserve">（1250个）</w:t>
      </w:r>
      <w:r/>
    </w:p>
    <w:p>
      <w:pPr>
        <w:pStyle w:val="976"/>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容量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容量</w:t>
      </w:r>
      <w:r>
        <w:rPr>
          <w:rFonts w:hint="eastAsia" w:ascii="宋体" w:hAnsi="宋体" w:eastAsia="宋体" w:cs="宋体"/>
          <w:color w:val="auto"/>
          <w:sz w:val="24"/>
          <w:szCs w:val="24"/>
          <w:highlight w:val="none"/>
          <w:lang w:val="en-US" w:eastAsia="zh-CN"/>
        </w:rPr>
        <w:t xml:space="preserve">240</w:t>
      </w:r>
      <w:r>
        <w:rPr>
          <w:rFonts w:hint="eastAsia" w:ascii="宋体" w:hAnsi="宋体" w:eastAsia="宋体" w:cs="宋体"/>
          <w:color w:val="auto"/>
          <w:sz w:val="24"/>
          <w:szCs w:val="24"/>
          <w:highlight w:val="none"/>
        </w:rPr>
        <w:t xml:space="preserve">立升±3%</w:t>
      </w:r>
      <w:r>
        <w:rPr>
          <w:rFonts w:hint="eastAsia" w:ascii="宋体" w:hAnsi="宋体" w:eastAsia="宋体" w:cs="宋体"/>
          <w:color w:val="auto"/>
          <w:sz w:val="24"/>
          <w:szCs w:val="24"/>
          <w:highlight w:val="none"/>
          <w:lang w:val="en-US" w:eastAsia="zh-CN"/>
        </w:rPr>
        <w:t xml:space="preserve">;</w:t>
      </w:r>
      <w:r/>
    </w:p>
    <w:p>
      <w:pPr>
        <w:pStyle w:val="976"/>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整体尺寸：长×宽×高（mm）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val="en-US" w:eastAsia="zh-CN"/>
        </w:rPr>
        <w:t xml:space="preserve">580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104</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widowControl w:val="off"/>
        <w:rPr>
          <w:rStyle w:val="981"/>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材料</w:t>
      </w:r>
      <w:r>
        <w:rPr>
          <w:rFonts w:hint="eastAsia" w:ascii="宋体" w:hAnsi="宋体" w:eastAsia="宋体" w:cs="宋体"/>
          <w:color w:val="auto"/>
          <w:sz w:val="24"/>
          <w:szCs w:val="24"/>
          <w:highlight w:val="none"/>
          <w:lang w:val="en-US" w:eastAsia="zh-CN"/>
        </w:rPr>
        <w:t xml:space="preserve">:</w:t>
      </w:r>
      <w:r>
        <w:rPr>
          <w:rStyle w:val="981"/>
          <w:rFonts w:hint="eastAsia" w:ascii="宋体" w:hAnsi="宋体" w:eastAsia="宋体" w:cs="宋体"/>
          <w:color w:val="auto"/>
          <w:sz w:val="24"/>
          <w:szCs w:val="24"/>
          <w:highlight w:val="none"/>
        </w:rPr>
        <w:t xml:space="preserve">高密度，中低分子量分布，100%聚乙烯树脂，一次性注塑成型</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厚度</w:t>
      </w:r>
      <w:r>
        <w:rPr>
          <w:rFonts w:hint="eastAsia" w:ascii="宋体" w:hAnsi="宋体" w:eastAsia="宋体" w:cs="宋体"/>
          <w:color w:val="auto"/>
          <w:sz w:val="24"/>
          <w:szCs w:val="24"/>
          <w:highlight w:val="none"/>
          <w:lang w:val="en-US" w:eastAsia="zh-CN"/>
        </w:rPr>
        <w:t xml:space="preserve">:</w:t>
      </w:r>
      <w:r>
        <w:rPr>
          <w:rStyle w:val="981"/>
          <w:rFonts w:hint="eastAsia" w:ascii="宋体" w:hAnsi="宋体" w:eastAsia="宋体" w:cs="宋体"/>
          <w:color w:val="auto"/>
          <w:sz w:val="24"/>
          <w:szCs w:val="24"/>
          <w:highlight w:val="none"/>
        </w:rPr>
        <w:t xml:space="preserve">≥5mm，硬度测试（邵氏硬度）≥62</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整体重量≧13.5kg，桶身</w:t>
      </w:r>
      <w:r>
        <w:rPr>
          <w:rStyle w:val="981"/>
          <w:rFonts w:hint="eastAsia" w:ascii="宋体" w:hAnsi="宋体" w:eastAsia="宋体" w:cs="宋体"/>
          <w:color w:val="auto"/>
          <w:sz w:val="24"/>
          <w:szCs w:val="24"/>
          <w:highlight w:val="none"/>
        </w:rPr>
        <w:t xml:space="preserve">≥</w:t>
      </w:r>
      <w:r>
        <w:rPr>
          <w:rStyle w:val="981"/>
          <w:rFonts w:hint="eastAsia" w:ascii="宋体" w:hAnsi="宋体" w:eastAsia="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rPr>
        <w:t xml:space="preserve">kg</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颜色</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按照国际标用颜色色系标准</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标识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w:t>
      </w:r>
      <w:r>
        <w:rPr>
          <w:rFonts w:hint="eastAsia" w:ascii="宋体" w:hAnsi="宋体" w:cs="宋体"/>
          <w:color w:val="auto"/>
          <w:sz w:val="24"/>
          <w:szCs w:val="24"/>
          <w:highlight w:val="none"/>
          <w:lang w:val="en-US" w:eastAsia="zh-CN"/>
        </w:rPr>
        <w:t xml:space="preserve">业主</w:t>
      </w:r>
      <w:r>
        <w:rPr>
          <w:rFonts w:hint="eastAsia" w:ascii="宋体" w:hAnsi="宋体" w:eastAsia="宋体" w:cs="宋体"/>
          <w:color w:val="auto"/>
          <w:sz w:val="24"/>
          <w:szCs w:val="24"/>
          <w:highlight w:val="none"/>
        </w:rPr>
        <w:t xml:space="preserve">要求喷字加标识</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、垃圾桶后侧设有防滑提手并在连接处设有加强筋</w:t>
      </w:r>
      <w:r/>
    </w:p>
    <w:p>
      <w:pPr>
        <w:pStyle w:val="956"/>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2.3垃圾分类亭大小、围栏式垃圾集中投放点配置：</w:t>
      </w:r>
      <w:r/>
    </w:p>
    <w:p>
      <w:pPr>
        <w:pStyle w:val="956"/>
        <w:numPr>
          <w:ilvl w:val="0"/>
          <w:numId w:val="0"/>
        </w:numPr>
        <w:ind w:lef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根据镇区、自然村分布和各村人员情况，按照方便村民投放、利于运输、便于管理的原则建设大垃圾分类亭8桶12座，小垃圾分类亭4桶75座，围栏式垃圾收集点76座，垃圾分类简易收集点145处。</w:t>
      </w:r>
      <w:r/>
    </w:p>
    <w:p>
      <w:pPr>
        <w:pStyle w:val="957"/>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2.3.1大垃圾分类亭12座</w:t>
      </w:r>
      <w:r/>
    </w:p>
    <w:tbl>
      <w:tblPr>
        <w:tblStyle w:val="982"/>
        <w:tblW w:w="91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0"/>
        <w:gridCol w:w="1701"/>
        <w:gridCol w:w="6804"/>
      </w:tblGrid>
      <w:tr>
        <w:trPr>
          <w:jc w:val="center"/>
          <w:trHeight w:val="663"/>
        </w:trPr>
        <w:tc>
          <w:tcPr>
            <w:tcW w:w="640"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规格尺寸</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外形尺寸（mm）：3000*1500*2465（含顶棚尺寸）</w:t>
            </w:r>
            <w:r/>
          </w:p>
        </w:tc>
      </w:tr>
      <w:tr>
        <w:trPr>
          <w:jc w:val="center"/>
          <w:trHeight w:val="403"/>
        </w:trPr>
        <w:tc>
          <w:tcPr>
            <w:tcW w:w="640"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放桶数量</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240L桶  8个</w:t>
            </w:r>
            <w:r/>
          </w:p>
        </w:tc>
      </w:tr>
      <w:tr>
        <w:trPr>
          <w:jc w:val="center"/>
          <w:trHeight w:val="753"/>
        </w:trPr>
        <w:tc>
          <w:tcPr>
            <w:tcW w:w="640"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选用材质及相关参数</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亭子立柱T1.0*80*80热镀锌方管，顶棚T1.2*40*60热镀锌方管，两侧加厚镀锌网孔板。</w:t>
            </w:r>
            <w:r/>
          </w:p>
        </w:tc>
      </w:tr>
      <w:tr>
        <w:trPr>
          <w:jc w:val="center"/>
          <w:trHeight w:val="472"/>
        </w:trPr>
        <w:tc>
          <w:tcPr>
            <w:tcW w:w="640"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表面处理</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箱体整体户外塑粉静电喷涂</w:t>
            </w:r>
            <w:r/>
          </w:p>
        </w:tc>
      </w:tr>
      <w:tr>
        <w:trPr>
          <w:jc w:val="center"/>
          <w:trHeight w:val="451"/>
        </w:trPr>
        <w:tc>
          <w:tcPr>
            <w:tcW w:w="640"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箱体标识</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根据业主要求</w:t>
            </w:r>
            <w:r/>
          </w:p>
        </w:tc>
      </w:tr>
      <w:tr>
        <w:trPr>
          <w:jc w:val="center"/>
          <w:trHeight w:val="451"/>
        </w:trPr>
        <w:tc>
          <w:tcPr>
            <w:tcW w:w="640"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地坪</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C30商混10CM</w:t>
            </w:r>
            <w:r/>
          </w:p>
        </w:tc>
      </w:tr>
    </w:tbl>
    <w:p>
      <w:pPr>
        <w:pStyle w:val="957"/>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2.3.2小垃圾分类亭75座</w:t>
      </w:r>
      <w:r/>
    </w:p>
    <w:tbl>
      <w:tblPr>
        <w:tblStyle w:val="982"/>
        <w:tblW w:w="911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8"/>
        <w:gridCol w:w="1701"/>
        <w:gridCol w:w="6804"/>
      </w:tblGrid>
      <w:tr>
        <w:trPr>
          <w:jc w:val="center"/>
          <w:trHeight w:val="663"/>
        </w:trPr>
        <w:tc>
          <w:tcPr>
            <w:tcW w:w="608"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规格尺寸</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外形尺寸（mm）：3000*1000*2465（含顶棚尺寸）</w:t>
            </w:r>
            <w:r/>
          </w:p>
        </w:tc>
      </w:tr>
      <w:tr>
        <w:trPr>
          <w:jc w:val="center"/>
          <w:trHeight w:val="403"/>
        </w:trPr>
        <w:tc>
          <w:tcPr>
            <w:tcW w:w="608"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放桶数量</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240L桶  4个</w:t>
            </w:r>
            <w:r/>
          </w:p>
        </w:tc>
      </w:tr>
      <w:tr>
        <w:trPr>
          <w:jc w:val="center"/>
          <w:trHeight w:val="807"/>
        </w:trPr>
        <w:tc>
          <w:tcPr>
            <w:tcW w:w="608"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选用材质及相关参数</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亭子立柱T1.0*80*80热镀锌方管，顶棚T1.2*40*60热镀锌方管，两侧加厚镀锌网孔板。</w:t>
            </w:r>
            <w:r/>
          </w:p>
        </w:tc>
      </w:tr>
      <w:tr>
        <w:trPr>
          <w:jc w:val="center"/>
          <w:trHeight w:val="543"/>
        </w:trPr>
        <w:tc>
          <w:tcPr>
            <w:tcW w:w="608"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表面处理</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箱体整体户外塑粉静电喷涂</w:t>
            </w:r>
            <w:r/>
          </w:p>
        </w:tc>
      </w:tr>
      <w:tr>
        <w:trPr>
          <w:jc w:val="center"/>
          <w:trHeight w:val="451"/>
        </w:trPr>
        <w:tc>
          <w:tcPr>
            <w:tcW w:w="608"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箱体标识</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根据业主要求</w:t>
            </w:r>
            <w:r/>
          </w:p>
        </w:tc>
      </w:tr>
      <w:tr>
        <w:trPr>
          <w:jc w:val="center"/>
          <w:trHeight w:val="451"/>
        </w:trPr>
        <w:tc>
          <w:tcPr>
            <w:tcW w:w="608"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tcW w:w="1701" w:type="dxa"/>
            <w:vAlign w:val="center"/>
            <w:textDirection w:val="lrTb"/>
            <w:noWrap w:val="false"/>
          </w:tcPr>
          <w:p>
            <w:pPr>
              <w:pStyle w:val="956"/>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地坪</w:t>
            </w:r>
            <w:r/>
          </w:p>
        </w:tc>
        <w:tc>
          <w:tcPr>
            <w:tcW w:w="6804" w:type="dxa"/>
            <w:vAlign w:val="center"/>
            <w:textDirection w:val="lrTb"/>
            <w:noWrap w:val="false"/>
          </w:tcPr>
          <w:p>
            <w:pPr>
              <w:pStyle w:val="956"/>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C30商混10CM</w:t>
            </w:r>
            <w:r/>
          </w:p>
        </w:tc>
      </w:tr>
    </w:tbl>
    <w:p>
      <w:pPr>
        <w:pStyle w:val="958"/>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2.3.3围栏式收集点参数</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700"/>
        <w:gridCol w:w="6496"/>
      </w:tblGrid>
      <w:tr>
        <w:trPr>
          <w:jc w:val="center"/>
        </w:trPr>
        <w:tc>
          <w:tcPr>
            <w:tcW w:w="625"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1700"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产品规格</w:t>
            </w:r>
            <w:r/>
          </w:p>
        </w:tc>
        <w:tc>
          <w:tcPr>
            <w:tcW w:w="6496" w:type="dxa"/>
            <w:vAlign w:val="center"/>
            <w:textDirection w:val="lrTb"/>
            <w:noWrap w:val="false"/>
          </w:tcPr>
          <w:p>
            <w:pPr>
              <w:pStyle w:val="956"/>
              <w:numPr>
                <w:ilvl w:val="0"/>
                <w:numId w:val="0"/>
              </w:numPr>
              <w:ind w:left="0" w:firstLine="0"/>
              <w:jc w:val="left"/>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3000*810*1900mm</w:t>
            </w:r>
            <w:r/>
          </w:p>
        </w:tc>
      </w:tr>
      <w:tr>
        <w:trPr>
          <w:jc w:val="center"/>
        </w:trPr>
        <w:tc>
          <w:tcPr>
            <w:tcW w:w="625"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1700"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产品结构</w:t>
            </w:r>
            <w:r/>
          </w:p>
        </w:tc>
        <w:tc>
          <w:tcPr>
            <w:tcW w:w="6496" w:type="dxa"/>
            <w:vAlign w:val="center"/>
            <w:textDirection w:val="lrTb"/>
            <w:noWrap w:val="false"/>
          </w:tcPr>
          <w:p>
            <w:pPr>
              <w:pStyle w:val="956"/>
              <w:numPr>
                <w:ilvl w:val="0"/>
                <w:numId w:val="0"/>
              </w:numPr>
              <w:ind w:left="0" w:firstLine="0"/>
              <w:jc w:val="left"/>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由左右侧板、后看板、挡桶杆等部件组装</w:t>
            </w:r>
            <w:r/>
          </w:p>
        </w:tc>
      </w:tr>
      <w:tr>
        <w:trPr>
          <w:jc w:val="center"/>
        </w:trPr>
        <w:tc>
          <w:tcPr>
            <w:tcW w:w="625"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1700"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产品材料</w:t>
            </w:r>
            <w:r/>
          </w:p>
        </w:tc>
        <w:tc>
          <w:tcPr>
            <w:tcW w:w="6496" w:type="dxa"/>
            <w:vAlign w:val="center"/>
            <w:textDirection w:val="lrTb"/>
            <w:noWrap w:val="false"/>
          </w:tcPr>
          <w:p>
            <w:pPr>
              <w:pStyle w:val="956"/>
              <w:numPr>
                <w:ilvl w:val="0"/>
                <w:numId w:val="0"/>
              </w:numPr>
              <w:ind w:left="0" w:firstLine="0"/>
              <w:jc w:val="left"/>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主框架国标80*80*1.2、40*40*1.2厚镀锌方管             侧板及后看板国标1.0镀锌钢板</w:t>
            </w:r>
            <w:r/>
          </w:p>
        </w:tc>
      </w:tr>
      <w:tr>
        <w:trPr>
          <w:jc w:val="center"/>
        </w:trPr>
        <w:tc>
          <w:tcPr>
            <w:tcW w:w="625"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1700" w:type="dxa"/>
            <w:vAlign w:val="center"/>
            <w:textDirection w:val="lrTb"/>
            <w:noWrap w:val="false"/>
          </w:tcPr>
          <w:p>
            <w:pPr>
              <w:pStyle w:val="956"/>
              <w:numPr>
                <w:ilvl w:val="0"/>
                <w:numId w:val="0"/>
              </w:numPr>
              <w:ind w:left="0" w:firstLine="0"/>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地坪</w:t>
            </w:r>
            <w:r/>
          </w:p>
        </w:tc>
        <w:tc>
          <w:tcPr>
            <w:tcW w:w="6496" w:type="dxa"/>
            <w:vAlign w:val="center"/>
            <w:textDirection w:val="lrTb"/>
            <w:noWrap w:val="false"/>
          </w:tcPr>
          <w:p>
            <w:pPr>
              <w:pStyle w:val="956"/>
              <w:numPr>
                <w:ilvl w:val="0"/>
                <w:numId w:val="0"/>
              </w:numPr>
              <w:ind w:left="0" w:firstLine="0"/>
              <w:jc w:val="left"/>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C30商混10CM</w:t>
            </w:r>
            <w:r/>
          </w:p>
        </w:tc>
      </w:tr>
    </w:tbl>
    <w:p>
      <w:pPr>
        <w:pStyle w:val="957"/>
        <w:ind w:firstLine="482"/>
        <w:keepLines w:val="0"/>
        <w:keepNext w:val="0"/>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2.3.4垃圾分类点145处</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长</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m*宽1m,</w:t>
      </w:r>
      <w:r>
        <w:rPr>
          <w:rFonts w:hint="eastAsia" w:ascii="宋体" w:hAnsi="宋体" w:eastAsia="宋体" w:cs="宋体"/>
          <w:color w:val="auto"/>
          <w:sz w:val="24"/>
          <w:szCs w:val="24"/>
          <w:highlight w:val="none"/>
          <w:lang w:val="en-US" w:eastAsia="zh-CN"/>
        </w:rPr>
        <w:t xml:space="preserve">C30</w:t>
      </w:r>
      <w:r>
        <w:rPr>
          <w:rFonts w:hint="eastAsia" w:ascii="宋体" w:hAnsi="宋体" w:eastAsia="宋体" w:cs="宋体"/>
          <w:color w:val="auto"/>
          <w:sz w:val="24"/>
          <w:szCs w:val="24"/>
          <w:highlight w:val="none"/>
        </w:rPr>
        <w:t xml:space="preserve">商混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cm。</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点位立牌：立柱为镀锌Ф</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圆管，板面为镀锌40cm*60cm。板面车贴40cm*60cm。</w:t>
      </w:r>
      <w:r/>
    </w:p>
    <w:p>
      <w:pPr>
        <w:pStyle w:val="955"/>
        <w:ind w:left="0"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2.4宣传发动</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w:t>
      </w:r>
      <w:r>
        <w:rPr>
          <w:rFonts w:hint="eastAsia" w:ascii="宋体" w:hAnsi="宋体" w:eastAsia="宋体" w:cs="宋体"/>
          <w:color w:val="auto"/>
          <w:sz w:val="24"/>
          <w:szCs w:val="24"/>
          <w:highlight w:val="none"/>
          <w:lang w:val="en-US" w:eastAsia="zh-CN"/>
        </w:rPr>
        <w:t xml:space="preserve">板</w:t>
      </w:r>
      <w:r>
        <w:rPr>
          <w:rFonts w:hint="eastAsia" w:ascii="宋体" w:hAnsi="宋体" w:eastAsia="宋体" w:cs="宋体"/>
          <w:color w:val="auto"/>
          <w:sz w:val="24"/>
          <w:szCs w:val="24"/>
          <w:highlight w:val="none"/>
        </w:rPr>
        <w:t xml:space="preserve">规格参数：高</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m,宽2.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m。</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墙画规格参数：高2米，宽3米</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宣传阵地参数：高2.4米，宽2.4米</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立柱20*20圆管</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2、横管10*10</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镀锌管喷塑处理</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镀锌看板</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根据业主要求设计</w:t>
      </w:r>
      <w:r>
        <w:rPr>
          <w:rFonts w:hint="eastAsia" w:ascii="宋体" w:hAnsi="宋体" w:eastAsia="宋体" w:cs="宋体"/>
          <w:color w:val="auto"/>
          <w:sz w:val="24"/>
          <w:szCs w:val="24"/>
          <w:highlight w:val="none"/>
          <w:lang w:val="en-US" w:eastAsia="zh-CN"/>
        </w:rPr>
        <w:t xml:space="preserve">宣传氛围地插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垃圾分类知识。</w:t>
      </w:r>
      <w:r/>
    </w:p>
    <w:p>
      <w:pPr>
        <w:pStyle w:val="976"/>
        <w:ind w:left="0" w:firstLine="482"/>
        <w:keepLines w:val="0"/>
        <w:keepNext w:val="0"/>
        <w:pageBreakBefore w:val="0"/>
        <w:spacing w:beforeAutospacing="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三、售后服务及配送安装要求</w:t>
      </w:r>
      <w:r/>
    </w:p>
    <w:p>
      <w:pPr>
        <w:pStyle w:val="976"/>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1.服务时间：接到使用方报修电话后，2小时内予以响应并到达现场，4 小时内解决问题；否则，使用方将自行采取必要的措施，由此产生的风险和费用应由中标人承担；提供 24 小时报修服务电话，保证24小时开通。</w:t>
      </w:r>
      <w:r/>
    </w:p>
    <w:p>
      <w:pPr>
        <w:pStyle w:val="976"/>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2.质保期：提供不少于</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的免费质量保证期。质保期内一切维修、保养所产生的人工费、材料费等均由中标人承担。在质保期内，同一产品、同一质量问题连续两次维修仍无法正常使用的，须更换同品牌、同型号新产品，并对产品质量实行“三包”服务。在质保期外,提供产品的更换、维修只收取配件成本费用,不收取人工技术费用。</w:t>
      </w:r>
      <w:r/>
    </w:p>
    <w:p>
      <w:pPr>
        <w:pStyle w:val="976"/>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3.培训：中标人必须提供厂家技术工程师到现场进行的操作及保养培训，同时安排使用方人员进行修理培训（培训费用由中标人提供）。</w:t>
      </w:r>
      <w:r/>
    </w:p>
    <w:p>
      <w:pPr>
        <w:pStyle w:val="976"/>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4.所投产品出现质量问题 2 天内不能修复的，须免费提供备用产品。</w:t>
      </w:r>
      <w:r/>
    </w:p>
    <w:p>
      <w:pPr>
        <w:pStyle w:val="976"/>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5.质保期满后的服务：质保期满后中标人必须继续提供终生保养服务，并提供优惠的修理服务与免费的指导修理服务。</w:t>
      </w:r>
      <w:r/>
    </w:p>
    <w:p>
      <w:pPr>
        <w:pStyle w:val="976"/>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6.提供验收标准、货物清单。货物按照采购人要求运输至发标方指定地点由发标方指定负责人进行验收、签字。</w:t>
      </w:r>
      <w:r/>
    </w:p>
    <w:p>
      <w:pPr>
        <w:pStyle w:val="976"/>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7.在产品的设计使用寿命周期内，中标人应能保证使用单位更换到原厂备件材料，确保设备的正常使用。</w:t>
      </w:r>
      <w:r/>
    </w:p>
    <w:p>
      <w:pPr>
        <w:pStyle w:val="976"/>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8.项目完成后，将项目的全部有关技术文件、资料及测试、验收报告等文档汇集成册交付给采购人留存或存档。</w:t>
      </w:r>
      <w:r/>
    </w:p>
    <w:p>
      <w:pPr>
        <w:ind w:left="0" w:firstLine="482"/>
        <w:keepLines w:val="0"/>
        <w:keepNext w:val="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、其他要求：</w:t>
      </w:r>
      <w:r>
        <w:rPr>
          <w:rFonts w:hint="eastAsia" w:ascii="宋体" w:hAnsi="宋体" w:eastAsia="宋体" w:cs="宋体"/>
          <w:bCs/>
          <w:color w:val="auto"/>
          <w:sz w:val="24"/>
          <w:szCs w:val="24"/>
          <w:highlight w:val="none"/>
        </w:rPr>
        <w:t xml:space="preserve">见招标文件第五章《拟签订的合同文本》。</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rFonts w:hint="eastAsia" w:ascii="宋体" w:hAnsi="宋体" w:eastAsia="宋体" w:cs="宋体"/>
          <w:b/>
          <w:bCs/>
          <w:color w:val="auto"/>
          <w:sz w:val="30"/>
          <w:szCs w:val="30"/>
          <w:highlight w:val="none"/>
        </w:rPr>
        <w:t xml:space="preserve">第七章  投标文件相关格式</w:t>
      </w:r>
      <w:bookmarkEnd w:id="23"/>
      <w:r/>
      <w:bookmarkEnd w:id="24"/>
      <w:r/>
      <w:r/>
    </w:p>
    <w:p>
      <w:pPr>
        <w:ind w:firstLine="64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sz w:val="32"/>
          <w:szCs w:val="32"/>
          <w:highlight w:val="none"/>
        </w:rPr>
        <w:t xml:space="preserve">一、投标函格式</w:t>
      </w:r>
      <w:r/>
    </w:p>
    <w:p>
      <w:pPr>
        <w:keepLines w:val="0"/>
        <w:keepNext w:val="0"/>
        <w:pageBreakBefore w:val="0"/>
        <w:spacing w:line="420" w:lineRule="exact"/>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致：</w:t>
      </w:r>
      <w:r>
        <w:rPr>
          <w:rFonts w:hint="eastAsia" w:ascii="宋体" w:hAnsi="宋体" w:eastAsia="宋体" w:cs="宋体"/>
          <w:color w:val="auto"/>
          <w:sz w:val="30"/>
          <w:szCs w:val="30"/>
          <w:highlight w:val="none"/>
          <w:u w:val="single"/>
        </w:rPr>
        <w:t xml:space="preserve"> </w:t>
      </w:r>
      <w:r>
        <w:rPr>
          <w:rFonts w:hint="eastAsia" w:ascii="宋体" w:hAnsi="宋体" w:cs="宋体"/>
          <w:color w:val="auto"/>
          <w:sz w:val="30"/>
          <w:szCs w:val="30"/>
          <w:highlight w:val="none"/>
          <w:u w:val="single"/>
          <w:lang w:eastAsia="zh-CN"/>
        </w:rPr>
        <w:t xml:space="preserve">江苏博宏工程咨询有限公司</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根据</w:t>
      </w:r>
      <w:r>
        <w:rPr>
          <w:rFonts w:hint="eastAsia" w:ascii="宋体" w:hAnsi="宋体" w:cs="宋体"/>
          <w:color w:val="auto"/>
          <w:sz w:val="30"/>
          <w:szCs w:val="30"/>
          <w:highlight w:val="none"/>
          <w:u w:val="single"/>
          <w:lang w:eastAsia="zh-CN"/>
        </w:rPr>
        <w:t xml:space="preserve">铜山区郑集镇农村生活垃圾分类运营市场化服务项目（设备物资采购）</w:t>
      </w:r>
      <w:r>
        <w:rPr>
          <w:rFonts w:hint="eastAsia" w:ascii="宋体" w:hAnsi="宋体" w:eastAsia="宋体" w:cs="宋体"/>
          <w:color w:val="auto"/>
          <w:sz w:val="30"/>
          <w:szCs w:val="30"/>
          <w:highlight w:val="none"/>
        </w:rPr>
        <w:t xml:space="preserve">项目[</w:t>
      </w:r>
      <w:r>
        <w:rPr>
          <w:rFonts w:hint="eastAsia" w:ascii="宋体" w:hAnsi="宋体" w:cs="宋体"/>
          <w:color w:val="auto"/>
          <w:sz w:val="30"/>
          <w:szCs w:val="30"/>
          <w:highlight w:val="none"/>
          <w:lang w:eastAsia="zh-CN"/>
        </w:rPr>
        <w:t xml:space="preserve">项目编号：JSZC-320312-BHZX-G2025-0001</w:t>
      </w:r>
      <w:r>
        <w:rPr>
          <w:rFonts w:hint="eastAsia" w:ascii="宋体" w:hAnsi="宋体" w:eastAsia="宋体" w:cs="宋体"/>
          <w:color w:val="auto"/>
          <w:sz w:val="30"/>
          <w:szCs w:val="30"/>
          <w:highlight w:val="none"/>
        </w:rPr>
        <w:t xml:space="preserve">]招标文件， </w:t>
      </w:r>
      <w:r>
        <w:rPr>
          <w:rFonts w:hint="eastAsia" w:ascii="宋体" w:hAnsi="宋体" w:eastAsia="宋体" w:cs="宋体"/>
          <w:color w:val="auto"/>
          <w:sz w:val="30"/>
          <w:szCs w:val="30"/>
          <w:highlight w:val="none"/>
          <w:u w:val="single"/>
        </w:rPr>
        <w:t xml:space="preserve">         </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姓名)代表我方</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（投标人的名称）全权处理本次投标的有关事宜。</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 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 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 投标有效期为开标之日后90天。</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5</w:t>
      </w:r>
      <w:r>
        <w:rPr>
          <w:rFonts w:hint="eastAsia" w:ascii="宋体" w:hAnsi="宋体" w:eastAsia="宋体" w:cs="宋体"/>
          <w:color w:val="auto"/>
          <w:sz w:val="30"/>
          <w:szCs w:val="30"/>
          <w:highlight w:val="none"/>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6</w:t>
      </w:r>
      <w:r>
        <w:rPr>
          <w:rFonts w:hint="eastAsia" w:ascii="宋体" w:hAnsi="宋体" w:eastAsia="宋体" w:cs="宋体"/>
          <w:color w:val="auto"/>
          <w:sz w:val="30"/>
          <w:szCs w:val="30"/>
          <w:highlight w:val="none"/>
        </w:rPr>
        <w:t xml:space="preserve">. 投标人同意在授予合同后，按照有关规定支付公证费</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如有)。</w:t>
      </w:r>
      <w:r/>
    </w:p>
    <w:p>
      <w:pPr>
        <w:ind w:right="29" w:firstLine="600"/>
        <w:keepLines w:val="0"/>
        <w:keepNext w:val="0"/>
        <w:pageBreakBefore w:val="0"/>
        <w:spacing w:line="420" w:lineRule="exact"/>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val="en-US" w:eastAsia="zh-CN"/>
        </w:rPr>
        <w:t xml:space="preserve">7</w:t>
      </w:r>
      <w:r>
        <w:rPr>
          <w:rFonts w:hint="eastAsia" w:ascii="宋体" w:hAnsi="宋体" w:eastAsia="宋体" w:cs="宋体"/>
          <w:color w:val="auto"/>
          <w:sz w:val="30"/>
          <w:szCs w:val="30"/>
          <w:highlight w:val="none"/>
        </w:rPr>
        <w:t xml:space="preserve">. 投标人同意在授予中标通知书时，按照招标文件规定支付招标代理费</w:t>
      </w:r>
      <w:r>
        <w:rPr>
          <w:rFonts w:hint="eastAsia" w:ascii="宋体" w:hAnsi="宋体" w:eastAsia="宋体" w:cs="宋体"/>
          <w:color w:val="auto"/>
          <w:sz w:val="30"/>
          <w:szCs w:val="30"/>
          <w:highlight w:val="none"/>
          <w:lang w:eastAsia="zh-CN"/>
        </w:rPr>
        <w:t xml:space="preserve">。</w:t>
      </w:r>
      <w:r/>
    </w:p>
    <w:p>
      <w:pPr>
        <w:ind w:right="29"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8</w:t>
      </w:r>
      <w:r>
        <w:rPr>
          <w:rFonts w:hint="eastAsia" w:ascii="宋体" w:hAnsi="宋体" w:eastAsia="宋体" w:cs="宋体"/>
          <w:color w:val="auto"/>
          <w:sz w:val="30"/>
          <w:szCs w:val="30"/>
          <w:highlight w:val="none"/>
        </w:rPr>
        <w:t xml:space="preserve">. </w:t>
      </w:r>
      <w:r>
        <w:rPr>
          <w:rFonts w:hint="eastAsia" w:ascii="宋体" w:hAnsi="宋体" w:cs="宋体"/>
          <w:color w:val="auto"/>
          <w:sz w:val="30"/>
          <w:szCs w:val="30"/>
          <w:highlight w:val="none"/>
          <w:lang w:eastAsia="zh-CN"/>
        </w:rPr>
        <w:t xml:space="preserve">江苏博宏工程咨询有限公司</w:t>
      </w:r>
      <w:r>
        <w:rPr>
          <w:rFonts w:hint="eastAsia" w:ascii="宋体" w:hAnsi="宋体" w:eastAsia="宋体" w:cs="宋体"/>
          <w:color w:val="auto"/>
          <w:sz w:val="30"/>
          <w:szCs w:val="30"/>
          <w:highlight w:val="none"/>
        </w:rPr>
        <w:t xml:space="preserve">有权将我单位本项目的《开标一览表》和《分项价格表》予以公示，公示的方式由</w:t>
      </w:r>
      <w:r>
        <w:rPr>
          <w:rFonts w:hint="eastAsia" w:ascii="宋体" w:hAnsi="宋体" w:cs="宋体"/>
          <w:color w:val="auto"/>
          <w:sz w:val="30"/>
          <w:szCs w:val="30"/>
          <w:highlight w:val="none"/>
          <w:lang w:eastAsia="zh-CN"/>
        </w:rPr>
        <w:t xml:space="preserve">江苏博宏工程咨询有限公司</w:t>
      </w:r>
      <w:r>
        <w:rPr>
          <w:rFonts w:hint="eastAsia" w:ascii="宋体" w:hAnsi="宋体" w:eastAsia="宋体" w:cs="宋体"/>
          <w:color w:val="auto"/>
          <w:sz w:val="30"/>
          <w:szCs w:val="30"/>
          <w:highlight w:val="none"/>
        </w:rPr>
        <w:t xml:space="preserve">确定。</w:t>
      </w:r>
      <w:r/>
    </w:p>
    <w:p>
      <w:pPr>
        <w:ind w:right="29"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9</w:t>
      </w:r>
      <w:r>
        <w:rPr>
          <w:rFonts w:hint="eastAsia" w:ascii="宋体" w:hAnsi="宋体" w:eastAsia="宋体" w:cs="宋体"/>
          <w:color w:val="auto"/>
          <w:sz w:val="30"/>
          <w:szCs w:val="30"/>
          <w:highlight w:val="none"/>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10</w:t>
      </w:r>
      <w:r>
        <w:rPr>
          <w:rFonts w:hint="eastAsia" w:ascii="宋体" w:hAnsi="宋体" w:eastAsia="宋体" w:cs="宋体"/>
          <w:color w:val="auto"/>
          <w:sz w:val="30"/>
          <w:szCs w:val="30"/>
          <w:highlight w:val="none"/>
        </w:rPr>
        <w:t xml:space="preserve">. 与</w:t>
      </w:r>
      <w:r>
        <w:rPr>
          <w:rFonts w:hint="eastAsia" w:ascii="宋体" w:hAnsi="宋体" w:eastAsia="宋体" w:cs="宋体"/>
          <w:color w:val="auto"/>
          <w:sz w:val="30"/>
          <w:szCs w:val="30"/>
          <w:highlight w:val="none"/>
          <w:lang w:eastAsia="zh-CN"/>
        </w:rPr>
        <w:t xml:space="preserve">本次</w:t>
      </w:r>
      <w:r>
        <w:rPr>
          <w:rFonts w:hint="eastAsia" w:ascii="宋体" w:hAnsi="宋体" w:eastAsia="宋体" w:cs="宋体"/>
          <w:color w:val="auto"/>
          <w:sz w:val="30"/>
          <w:szCs w:val="30"/>
          <w:highlight w:val="none"/>
        </w:rPr>
        <w:t xml:space="preserve">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地址： </w:t>
      </w:r>
      <w:r/>
    </w:p>
    <w:p>
      <w:pPr>
        <w:ind w:firstLine="12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电话： </w:t>
      </w:r>
      <w:r/>
    </w:p>
    <w:p>
      <w:pPr>
        <w:ind w:firstLine="12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传真：</w:t>
      </w:r>
      <w:r/>
    </w:p>
    <w:p>
      <w:pPr>
        <w:ind w:firstLine="27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p>
    <w:p>
      <w:pPr>
        <w:ind w:firstLine="45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p>
    <w:p>
      <w:pPr>
        <w:ind w:firstLine="640"/>
        <w:spacing w:line="4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二、开标一览表格式</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520" w:lineRule="exact"/>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铜山区郑集镇农村生活垃圾分类运营市场化服务项目（设备物资采购）</w:t>
      </w:r>
      <w:r>
        <w:rPr>
          <w:rFonts w:hint="eastAsia" w:ascii="宋体" w:hAnsi="宋体" w:eastAsia="宋体" w:cs="宋体"/>
          <w:color w:val="auto"/>
          <w:sz w:val="30"/>
          <w:szCs w:val="30"/>
          <w:highlight w:val="none"/>
        </w:rPr>
        <w:t xml:space="preserve"> </w:t>
      </w:r>
      <w:r/>
    </w:p>
    <w:p>
      <w:pPr>
        <w:ind w:firstLine="600"/>
        <w:spacing w:line="520" w:lineRule="exact"/>
        <w:rPr>
          <w:rFonts w:hint="eastAsia" w:ascii="宋体" w:hAnsi="宋体" w:eastAsia="宋体" w:cs="宋体"/>
          <w:color w:val="auto"/>
          <w:sz w:val="30"/>
          <w:szCs w:val="30"/>
          <w:highlight w:val="none"/>
          <w:u w:val="single"/>
          <w:lang w:eastAsia="zh-CN"/>
        </w:rPr>
      </w:pPr>
      <w:r>
        <w:rPr>
          <w:rFonts w:hint="eastAsia" w:ascii="宋体" w:hAnsi="宋体" w:cs="宋体"/>
          <w:color w:val="auto"/>
          <w:sz w:val="30"/>
          <w:szCs w:val="30"/>
          <w:highlight w:val="none"/>
          <w:lang w:eastAsia="zh-CN"/>
        </w:rPr>
        <w:t xml:space="preserve">项目编号：JSZC-320312-BHZX-G2025-0001</w:t>
      </w:r>
      <w:r/>
    </w:p>
    <w:p>
      <w:pPr>
        <w:ind w:firstLine="67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720"/>
        <w:jc w:val="both"/>
        <w:spacing w:line="520" w:lineRule="exact"/>
        <w:rPr>
          <w:rFonts w:hint="eastAsia" w:ascii="宋体" w:hAnsi="宋体" w:eastAsia="宋体" w:cs="宋体"/>
          <w:i/>
          <w:iCs/>
          <w:color w:val="auto"/>
          <w:sz w:val="40"/>
          <w:szCs w:val="40"/>
          <w:highlight w:val="none"/>
          <w:u w:val="single"/>
          <w:lang w:eastAsia="zh-CN"/>
        </w:rPr>
      </w:pPr>
      <w:r>
        <w:rPr>
          <w:rFonts w:hint="eastAsia" w:ascii="宋体" w:hAnsi="宋体" w:cs="宋体"/>
          <w:color w:val="auto"/>
          <w:sz w:val="32"/>
          <w:szCs w:val="32"/>
          <w:highlight w:val="none"/>
          <w:lang w:val="en-US" w:eastAsia="zh-CN"/>
        </w:rPr>
        <w:t xml:space="preserve">请将</w:t>
      </w:r>
      <w:r>
        <w:rPr>
          <w:rFonts w:hint="eastAsia" w:ascii="宋体" w:hAnsi="宋体" w:cs="宋体"/>
          <w:color w:val="auto"/>
          <w:sz w:val="32"/>
          <w:szCs w:val="32"/>
          <w:highlight w:val="none"/>
        </w:rPr>
        <w:t xml:space="preserve">苏采云系统中的格式</w:t>
      </w:r>
      <w:r>
        <w:rPr>
          <w:rFonts w:hint="eastAsia" w:ascii="宋体" w:hAnsi="宋体" w:cs="宋体"/>
          <w:color w:val="auto"/>
          <w:sz w:val="32"/>
          <w:szCs w:val="32"/>
          <w:highlight w:val="none"/>
          <w:lang w:val="en-US" w:eastAsia="zh-CN"/>
        </w:rPr>
        <w:t xml:space="preserve">填写完整附后</w:t>
      </w:r>
      <w:r>
        <w:rPr>
          <w:rFonts w:hint="eastAsia" w:ascii="宋体" w:hAnsi="宋体" w:cs="宋体"/>
          <w:color w:val="auto"/>
          <w:sz w:val="32"/>
          <w:szCs w:val="32"/>
          <w:highlight w:val="none"/>
        </w:rPr>
        <w:t xml:space="preserve">。</w:t>
      </w:r>
      <w:r/>
    </w:p>
    <w:p>
      <w:pPr>
        <w:ind w:firstLine="27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7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p>
    <w:p>
      <w:pPr>
        <w:ind w:firstLine="39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9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三、分项价格表格式</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铜山区郑集镇农村生活垃圾分类运营市场化服务项目（设备物资采购）</w:t>
      </w:r>
      <w:r>
        <w:rPr>
          <w:rFonts w:hint="eastAsia" w:ascii="宋体" w:hAnsi="宋体" w:eastAsia="宋体" w:cs="宋体"/>
          <w:color w:val="auto"/>
          <w:sz w:val="30"/>
          <w:szCs w:val="30"/>
          <w:highlight w:val="none"/>
        </w:rPr>
        <w:t xml:space="preserve">  </w:t>
      </w:r>
      <w:r/>
    </w:p>
    <w:p>
      <w:pPr>
        <w:ind w:firstLine="600"/>
        <w:spacing w:line="480" w:lineRule="exact"/>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eastAsia="zh-CN"/>
        </w:rPr>
        <w:t xml:space="preserve">项目编号：JSZC-320312-BHZX-G2025-0001</w:t>
      </w:r>
      <w:r>
        <w:rPr>
          <w:rFonts w:hint="eastAsia" w:ascii="宋体" w:hAnsi="宋体" w:eastAsia="宋体" w:cs="宋体"/>
          <w:color w:val="auto"/>
          <w:sz w:val="30"/>
          <w:szCs w:val="30"/>
          <w:highlight w:val="none"/>
        </w:rPr>
        <w:t xml:space="preserve">   </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货币单位：人民币元</w:t>
      </w:r>
      <w:r/>
    </w:p>
    <w:tbl>
      <w:tblPr>
        <w:tblStyle w:val="675"/>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57"/>
        <w:gridCol w:w="1059"/>
        <w:gridCol w:w="1091"/>
        <w:gridCol w:w="2224"/>
        <w:gridCol w:w="1816"/>
        <w:gridCol w:w="742"/>
        <w:gridCol w:w="775"/>
        <w:gridCol w:w="1494"/>
      </w:tblGrid>
      <w:tr>
        <w:trPr>
          <w:jc w:val="center"/>
          <w:trHeight w:val="583"/>
        </w:trPr>
        <w:tc>
          <w:tcPr>
            <w:shd w:val="clear" w:color="auto" w:fill="c0c0c0"/>
            <w:tcMar>
              <w:left w:w="15" w:type="dxa"/>
              <w:top w:w="15" w:type="dxa"/>
              <w:right w:w="15" w:type="dxa"/>
              <w:bottom w:w="0" w:type="dxa"/>
            </w:tcMar>
            <w:tcW w:w="55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shd w:val="clear" w:color="auto" w:fill="c0c0c0"/>
            <w:tcMar>
              <w:left w:w="15" w:type="dxa"/>
              <w:top w:w="15" w:type="dxa"/>
              <w:right w:w="15" w:type="dxa"/>
              <w:bottom w:w="0" w:type="dxa"/>
            </w:tcMar>
            <w:tcW w:w="10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shd w:val="clear" w:color="auto" w:fill="c0c0c0"/>
            <w:tcMar>
              <w:left w:w="15" w:type="dxa"/>
              <w:top w:w="15" w:type="dxa"/>
              <w:right w:w="15" w:type="dxa"/>
              <w:bottom w:w="0" w:type="dxa"/>
            </w:tcMar>
            <w:tcW w:w="1091"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型号</w:t>
            </w:r>
            <w:r/>
          </w:p>
        </w:tc>
        <w:tc>
          <w:tcPr>
            <w:shd w:val="clear" w:color="auto" w:fill="c0c0c0"/>
            <w:tcMar>
              <w:left w:w="15" w:type="dxa"/>
              <w:top w:w="15" w:type="dxa"/>
              <w:right w:w="15" w:type="dxa"/>
              <w:bottom w:w="0" w:type="dxa"/>
            </w:tcMar>
            <w:tcW w:w="2224"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产品制造企业名称</w:t>
            </w:r>
            <w:r/>
          </w:p>
        </w:tc>
        <w:tc>
          <w:tcPr>
            <w:shd w:val="clear" w:color="auto" w:fill="c0c0c0"/>
            <w:tcMar>
              <w:left w:w="15" w:type="dxa"/>
              <w:top w:w="15" w:type="dxa"/>
              <w:right w:w="15" w:type="dxa"/>
              <w:bottom w:w="0" w:type="dxa"/>
            </w:tcMar>
            <w:tcW w:w="181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shd w:val="clear" w:color="auto" w:fill="c0c0c0"/>
            <w:tcMar>
              <w:left w:w="15" w:type="dxa"/>
              <w:top w:w="15" w:type="dxa"/>
              <w:right w:w="15" w:type="dxa"/>
              <w:bottom w:w="0" w:type="dxa"/>
            </w:tcMar>
            <w:tcW w:w="74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shd w:val="clear" w:color="auto" w:fill="c0c0c0"/>
            <w:tcMar>
              <w:left w:w="15" w:type="dxa"/>
              <w:top w:w="15" w:type="dxa"/>
              <w:right w:w="15" w:type="dxa"/>
              <w:bottom w:w="0" w:type="dxa"/>
            </w:tcMa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w:t>
            </w:r>
            <w:r/>
          </w:p>
        </w:tc>
        <w:tc>
          <w:tcPr>
            <w:shd w:val="clear" w:color="auto" w:fill="c0c0c0"/>
            <w:tcMar>
              <w:left w:w="15" w:type="dxa"/>
              <w:top w:w="15" w:type="dxa"/>
              <w:right w:w="15" w:type="dxa"/>
              <w:bottom w:w="0" w:type="dxa"/>
            </w:tcMar>
            <w:tcW w:w="149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w:t>
            </w:r>
            <w:r/>
          </w:p>
        </w:tc>
      </w:tr>
      <w:tr>
        <w:trPr>
          <w:jc w:val="center"/>
          <w:trHeight w:val="300"/>
        </w:trPr>
        <w:tc>
          <w:tcPr>
            <w:tcMar>
              <w:left w:w="15" w:type="dxa"/>
              <w:top w:w="15" w:type="dxa"/>
              <w:right w:w="15" w:type="dxa"/>
              <w:bottom w:w="0" w:type="dxa"/>
            </w:tcMar>
            <w:tcW w:w="557" w:type="dxa"/>
            <w:vAlign w:val="bottom"/>
            <w:textDirection w:val="lrTb"/>
            <w:noWrap w:val="false"/>
          </w:tcPr>
          <w:p>
            <w:pPr>
              <w:jc w:val="center"/>
              <w:rPr>
                <w:rFonts w:ascii="宋体" w:hAnsi="宋体" w:eastAsia="宋体" w:cs="宋体"/>
                <w:color w:val="auto"/>
                <w:sz w:val="24"/>
                <w:highlight w:val="none"/>
                <w:lang w:val="en-US"/>
              </w:rPr>
            </w:pPr>
            <w:r>
              <w:rPr>
                <w:rFonts w:ascii="宋体" w:hAnsi="宋体" w:eastAsia="宋体" w:cs="宋体"/>
                <w:color w:val="auto"/>
                <w:sz w:val="24"/>
                <w:highlight w:val="none"/>
                <w:lang w:val="en-US"/>
              </w:rPr>
            </w:r>
            <w:r/>
          </w:p>
        </w:tc>
        <w:tc>
          <w:tcPr>
            <w:tcMar>
              <w:left w:w="15" w:type="dxa"/>
              <w:top w:w="15" w:type="dxa"/>
              <w:right w:w="15" w:type="dxa"/>
              <w:bottom w:w="0" w:type="dxa"/>
            </w:tcMar>
            <w:tcW w:w="1059" w:type="dxa"/>
            <w:vAlign w:val="bottom"/>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Mar>
              <w:left w:w="15" w:type="dxa"/>
              <w:top w:w="15" w:type="dxa"/>
              <w:right w:w="15" w:type="dxa"/>
              <w:bottom w:w="0" w:type="dxa"/>
            </w:tcMar>
            <w:tcW w:w="1091"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2224" w:type="dxa"/>
            <w:vAlign w:val="top"/>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816"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42"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7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494"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14"/>
        </w:trPr>
        <w:tc>
          <w:tcPr>
            <w:tcMar>
              <w:left w:w="15" w:type="dxa"/>
              <w:top w:w="15" w:type="dxa"/>
              <w:right w:w="15" w:type="dxa"/>
              <w:bottom w:w="0" w:type="dxa"/>
            </w:tcMar>
            <w:tcW w:w="557"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59"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91"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2224" w:type="dxa"/>
            <w:vAlign w:val="top"/>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816"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42"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7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494"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14"/>
        </w:trPr>
        <w:tc>
          <w:tcPr>
            <w:tcMar>
              <w:left w:w="15" w:type="dxa"/>
              <w:top w:w="15" w:type="dxa"/>
              <w:right w:w="15" w:type="dxa"/>
              <w:bottom w:w="0" w:type="dxa"/>
            </w:tcMar>
            <w:tcW w:w="557"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59"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91"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2224" w:type="dxa"/>
            <w:vAlign w:val="top"/>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816"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42"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7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494"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97"/>
        </w:trPr>
        <w:tc>
          <w:tcPr>
            <w:tcMar>
              <w:left w:w="15" w:type="dxa"/>
              <w:top w:w="15" w:type="dxa"/>
              <w:right w:w="15" w:type="dxa"/>
              <w:bottom w:w="0" w:type="dxa"/>
            </w:tcMar>
            <w:tcW w:w="557"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59"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91"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2224" w:type="dxa"/>
            <w:vAlign w:val="top"/>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816"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42"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7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494"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97"/>
        </w:trPr>
        <w:tc>
          <w:tcPr>
            <w:tcMar>
              <w:left w:w="15" w:type="dxa"/>
              <w:top w:w="15" w:type="dxa"/>
              <w:right w:w="15" w:type="dxa"/>
              <w:bottom w:w="0" w:type="dxa"/>
            </w:tcMar>
            <w:tcW w:w="557"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59"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91"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2224" w:type="dxa"/>
            <w:vAlign w:val="top"/>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816"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42"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7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494"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97"/>
        </w:trPr>
        <w:tc>
          <w:tcPr>
            <w:tcMar>
              <w:left w:w="15" w:type="dxa"/>
              <w:top w:w="15" w:type="dxa"/>
              <w:right w:w="15" w:type="dxa"/>
              <w:bottom w:w="0" w:type="dxa"/>
            </w:tcMar>
            <w:tcW w:w="557"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59"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91"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2224" w:type="dxa"/>
            <w:vAlign w:val="top"/>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816"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42"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7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494"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88"/>
        </w:trPr>
        <w:tc>
          <w:tcPr>
            <w:gridSpan w:val="4"/>
            <w:tcMar>
              <w:left w:w="15" w:type="dxa"/>
              <w:top w:w="15" w:type="dxa"/>
              <w:right w:w="15" w:type="dxa"/>
              <w:bottom w:w="0" w:type="dxa"/>
            </w:tcMar>
            <w:tcW w:w="4931"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总价合计（即《开标一览表》中的“总价”）</w:t>
            </w:r>
            <w:r/>
          </w:p>
        </w:tc>
        <w:tc>
          <w:tcPr>
            <w:gridSpan w:val="4"/>
            <w:tcMar>
              <w:left w:w="15" w:type="dxa"/>
              <w:top w:w="15" w:type="dxa"/>
              <w:right w:w="15" w:type="dxa"/>
              <w:bottom w:w="0" w:type="dxa"/>
            </w:tcMar>
            <w:tcW w:w="4827"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28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p>
    <w:p>
      <w:pPr>
        <w:ind w:firstLine="39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p>
    <w:p>
      <w:pPr>
        <w:ind w:left="1496" w:hanging="9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注：</w:t>
      </w:r>
      <w:r>
        <w:rPr>
          <w:rFonts w:hint="eastAsia" w:ascii="宋体" w:hAnsi="宋体" w:cs="宋体"/>
          <w:color w:val="auto"/>
          <w:sz w:val="30"/>
          <w:szCs w:val="30"/>
          <w:highlight w:val="none"/>
          <w:lang w:val="en-US" w:eastAsia="zh-CN"/>
        </w:rPr>
        <w:t xml:space="preserve">1.</w:t>
      </w:r>
      <w:r>
        <w:rPr>
          <w:rFonts w:hint="eastAsia" w:ascii="宋体" w:hAnsi="宋体" w:eastAsia="宋体" w:cs="宋体"/>
          <w:color w:val="auto"/>
          <w:sz w:val="30"/>
          <w:szCs w:val="30"/>
          <w:highlight w:val="none"/>
        </w:rPr>
        <w:t xml:space="preserve">如果不提供详细分项报价的，将视为没有实质性响应招标</w:t>
      </w:r>
      <w:r>
        <w:rPr>
          <w:rFonts w:hint="eastAsia" w:ascii="宋体" w:hAnsi="宋体" w:eastAsia="宋体" w:cs="宋体"/>
          <w:color w:val="auto"/>
          <w:sz w:val="30"/>
          <w:szCs w:val="30"/>
          <w:highlight w:val="none"/>
          <w:lang w:eastAsia="zh-CN"/>
        </w:rPr>
        <w:t xml:space="preserve">文件。</w:t>
      </w:r>
      <w:r/>
    </w:p>
    <w:p>
      <w:pPr>
        <w:ind w:left="1493" w:hanging="300"/>
        <w:spacing w:line="480" w:lineRule="exact"/>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val="en-US" w:eastAsia="zh-CN"/>
        </w:rPr>
        <w:t xml:space="preserve">2.</w:t>
      </w:r>
      <w:r>
        <w:rPr>
          <w:rFonts w:hint="eastAsia" w:ascii="宋体" w:hAnsi="宋体" w:eastAsia="宋体" w:cs="宋体"/>
          <w:color w:val="auto"/>
          <w:sz w:val="30"/>
          <w:szCs w:val="30"/>
          <w:highlight w:val="none"/>
        </w:rPr>
        <w:t xml:space="preserve">投标人对以上数据的真实性负责。</w:t>
      </w:r>
      <w:r/>
    </w:p>
    <w:p>
      <w:pPr>
        <w:ind w:firstLine="600"/>
        <w:spacing w:line="480" w:lineRule="exact"/>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eastAsia="zh-CN"/>
        </w:rPr>
        <w:t xml:space="preserve">江苏博宏工程咨询有限公司</w:t>
      </w:r>
      <w:r>
        <w:rPr>
          <w:rFonts w:hint="eastAsia" w:ascii="宋体" w:hAnsi="宋体" w:eastAsia="宋体" w:cs="宋体"/>
          <w:color w:val="auto"/>
          <w:sz w:val="30"/>
          <w:szCs w:val="30"/>
          <w:highlight w:val="none"/>
        </w:rPr>
        <w:t xml:space="preserve">有权将以上内容进行公示。</w:t>
      </w:r>
      <w:r/>
    </w:p>
    <w:p>
      <w:pPr>
        <w:ind w:firstLine="560"/>
        <w:spacing w:line="480" w:lineRule="exact"/>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四、偏离表格式</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30"/>
          <w:szCs w:val="30"/>
          <w:highlight w:val="none"/>
          <w:u w:val="single"/>
          <w:lang w:eastAsia="zh-CN"/>
        </w:rPr>
      </w:pPr>
      <w:r>
        <w:rPr>
          <w:rFonts w:hint="eastAsia" w:ascii="宋体" w:hAnsi="宋体" w:eastAsia="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铜山区郑集镇农村生活垃圾分类运营市场化服务项目（设备物资采购）</w:t>
      </w:r>
      <w:r/>
    </w:p>
    <w:p>
      <w:pPr>
        <w:ind w:firstLine="600"/>
        <w:spacing w:line="480" w:lineRule="exact"/>
        <w:rPr>
          <w:rFonts w:hint="eastAsia" w:ascii="宋体" w:hAnsi="宋体" w:eastAsia="宋体" w:cs="宋体"/>
          <w:color w:val="auto"/>
          <w:sz w:val="30"/>
          <w:szCs w:val="30"/>
          <w:highlight w:val="none"/>
          <w:u w:val="single"/>
          <w:lang w:eastAsia="zh-CN"/>
        </w:rPr>
      </w:pPr>
      <w:r>
        <w:rPr>
          <w:rFonts w:hint="eastAsia" w:ascii="宋体" w:hAnsi="宋体" w:cs="宋体"/>
          <w:color w:val="auto"/>
          <w:sz w:val="30"/>
          <w:szCs w:val="30"/>
          <w:highlight w:val="none"/>
          <w:lang w:eastAsia="zh-CN"/>
        </w:rPr>
        <w:t xml:space="preserve">项目编号：JSZC-320312-BHZX-G2025-0001</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tbl>
      <w:tblPr>
        <w:tblStyle w:val="675"/>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404"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147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W w:w="162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W w:w="126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3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562"/>
        <w:spacing w:line="4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注</w:t>
      </w:r>
      <w:r>
        <w:rPr>
          <w:rFonts w:hint="eastAsia" w:ascii="宋体" w:hAnsi="宋体" w:eastAsia="宋体" w:cs="宋体"/>
          <w:color w:val="auto"/>
          <w:sz w:val="28"/>
          <w:szCs w:val="28"/>
          <w:highlight w:val="none"/>
        </w:rPr>
        <w:t xml:space="preserve">：投标人的投标文件中的内容与招标文件（含招标文件的澄清或者修改的内容）的要求不同时，逐条列在偏离表中，否则将</w:t>
      </w:r>
      <w:r>
        <w:rPr>
          <w:rFonts w:hint="eastAsia" w:ascii="宋体" w:hAnsi="宋体" w:eastAsia="宋体" w:cs="宋体"/>
          <w:color w:val="auto"/>
          <w:sz w:val="28"/>
          <w:szCs w:val="28"/>
          <w:highlight w:val="none"/>
          <w:lang w:eastAsia="zh-CN"/>
        </w:rPr>
        <w:t xml:space="preserve">视为</w:t>
      </w:r>
      <w:r>
        <w:rPr>
          <w:rFonts w:hint="eastAsia" w:ascii="宋体" w:hAnsi="宋体" w:eastAsia="宋体" w:cs="宋体"/>
          <w:color w:val="auto"/>
          <w:sz w:val="28"/>
          <w:szCs w:val="28"/>
          <w:highlight w:val="none"/>
        </w:rPr>
        <w:t xml:space="preserve">投标人接受招标文件的要求。</w:t>
      </w:r>
      <w:r/>
    </w:p>
    <w:p>
      <w:pPr>
        <w:ind w:firstLine="2850"/>
        <w:spacing w:line="30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p>
    <w:p>
      <w:pPr>
        <w:ind w:firstLine="600"/>
        <w:spacing w:line="30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p>
    <w:p>
      <w:pPr>
        <w:ind w:firstLine="39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9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p>
    <w:p>
      <w:pPr>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t xml:space="preserve">五、法定代表人授权书格式</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委托人：</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地  址：</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法定代表人（负责人）：               职务：</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统一社会信用代码：</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受托人：                   性别：男（女）  </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年龄：  岁                 民族：   族</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职务：</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身份证号：</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兹委托（      ）全权代表我企业（公司）参与（</w:t>
      </w:r>
      <w:r>
        <w:rPr>
          <w:rFonts w:hint="eastAsia" w:ascii="宋体" w:hAnsi="宋体" w:cs="宋体"/>
          <w:color w:val="auto"/>
          <w:sz w:val="30"/>
          <w:szCs w:val="30"/>
          <w:highlight w:val="none"/>
          <w:lang w:eastAsia="zh-CN"/>
        </w:rPr>
        <w:t xml:space="preserve">铜山区郑集镇农村生活垃圾分类运营市场化服务项目（设备物资采购）</w:t>
      </w:r>
      <w:r>
        <w:rPr>
          <w:rFonts w:hint="eastAsia" w:ascii="宋体" w:hAnsi="宋体" w:eastAsia="宋体" w:cs="宋体"/>
          <w:color w:val="auto"/>
          <w:sz w:val="30"/>
          <w:szCs w:val="30"/>
          <w:highlight w:val="none"/>
        </w:rPr>
        <w:t xml:space="preserve">）项目（</w:t>
      </w:r>
      <w:r>
        <w:rPr>
          <w:rFonts w:hint="eastAsia" w:ascii="宋体" w:hAnsi="宋体" w:cs="宋体"/>
          <w:color w:val="auto"/>
          <w:sz w:val="30"/>
          <w:szCs w:val="30"/>
          <w:highlight w:val="none"/>
          <w:lang w:eastAsia="zh-CN"/>
        </w:rPr>
        <w:t xml:space="preserve">项目编号：JSZC-320312-BHZX-G2025-0001</w:t>
      </w:r>
      <w:r>
        <w:rPr>
          <w:rFonts w:hint="eastAsia" w:ascii="宋体" w:hAnsi="宋体" w:eastAsia="宋体" w:cs="宋体"/>
          <w:color w:val="auto"/>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特此授权委托。</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委托人（盖单位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            受托人（签字或盖章）：</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法定代表人（签字或盖章）： </w:t>
      </w:r>
      <w:r/>
    </w:p>
    <w:p>
      <w:pPr>
        <w:ind w:right="600" w:firstLine="61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年   月   日 </w:t>
      </w:r>
      <w:r/>
    </w:p>
    <w:p>
      <w:pPr>
        <w:spacing w:line="480" w:lineRule="exact"/>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受托人身份证复印件附后)</w:t>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0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0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0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before="100" w:beforeAutospacing="1" w:after="100" w:afterAutospacing="1" w:line="48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六、中小企业声明函格式</w:t>
      </w:r>
      <w:r/>
    </w:p>
    <w:p>
      <w:pPr>
        <w:pStyle w:val="924"/>
        <w:keepLines w:val="0"/>
        <w:keepNext w:val="0"/>
        <w:pageBreakBefore w:val="0"/>
        <w:spacing w:line="400" w:lineRule="exact"/>
        <w:widowControl w:val="off"/>
        <w:rPr>
          <w:rFonts w:ascii="宋体" w:hAnsi="宋体" w:eastAsia="宋体" w:cs="宋体"/>
          <w:color w:val="auto"/>
          <w:sz w:val="28"/>
          <w:szCs w:val="28"/>
          <w:highlight w:val="none"/>
          <w:u w:val="single"/>
          <w:lang w:val="en-US"/>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u w:val="single"/>
          <w:lang w:eastAsia="zh-CN"/>
        </w:rPr>
        <w:t xml:space="preserve">铜山区郑集镇农村生活垃圾分类运营市场化服务项目（设备物资采购）</w:t>
      </w:r>
      <w:r/>
    </w:p>
    <w:p>
      <w:pPr>
        <w:pStyle w:val="924"/>
        <w:keepLines w:val="0"/>
        <w:keepNext w:val="0"/>
        <w:pageBreakBefore w:val="0"/>
        <w:spacing w:line="400" w:lineRule="exact"/>
        <w:widowControl w:val="off"/>
        <w:rPr>
          <w:rFonts w:ascii="宋体" w:hAnsi="宋体" w:eastAsia="宋体" w:cs="宋体"/>
          <w:color w:val="auto"/>
          <w:sz w:val="28"/>
          <w:szCs w:val="28"/>
          <w:highlight w:val="none"/>
          <w:lang w:val="en-US"/>
        </w:rPr>
      </w:pPr>
      <w:r>
        <w:rPr>
          <w:rFonts w:hint="eastAsia" w:ascii="宋体" w:hAnsi="宋体" w:cs="宋体"/>
          <w:color w:val="auto"/>
          <w:sz w:val="28"/>
          <w:szCs w:val="28"/>
          <w:highlight w:val="none"/>
          <w:lang w:eastAsia="zh-CN"/>
        </w:rPr>
        <w:t xml:space="preserve">项目编号：JSZC-320312-BHZX-G2025-0001</w:t>
      </w:r>
      <w:r>
        <w:rPr>
          <w:rFonts w:ascii="宋体" w:hAnsi="宋体" w:cs="宋体"/>
          <w:color w:val="auto"/>
          <w:sz w:val="28"/>
          <w:szCs w:val="28"/>
          <w:highlight w:val="none"/>
          <w:u w:val="single"/>
          <w:lang w:val="en-US"/>
        </w:rPr>
        <w:t xml:space="preserve"> </w:t>
      </w:r>
      <w:r/>
    </w:p>
    <w:p>
      <w:pPr>
        <w:pStyle w:val="924"/>
        <w:ind w:firstLine="560"/>
        <w:keepLines w:val="0"/>
        <w:keepNext w:val="0"/>
        <w:pageBreakBefore w:val="0"/>
        <w:spacing w:line="4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w:t>
      </w:r>
      <w:r>
        <w:rPr>
          <w:rFonts w:hint="eastAsia" w:ascii="宋体" w:hAnsi="宋体" w:eastAsia="宋体" w:cs="宋体"/>
          <w:color w:val="auto"/>
          <w:sz w:val="28"/>
          <w:szCs w:val="28"/>
          <w:highlight w:val="none"/>
          <w:u w:val="single"/>
        </w:rPr>
        <w:t xml:space="preserve">       </w:t>
      </w:r>
      <w:r>
        <w:rPr>
          <w:rFonts w:ascii="宋体" w:hAnsi="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 xml:space="preserve">郑重声明，根据《政府采购促进中小企业发展管理办法》（财库 </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2020)46号）的规定，本公司参加（</w:t>
      </w:r>
      <w:r>
        <w:rPr>
          <w:rFonts w:hint="eastAsia" w:ascii="宋体" w:hAnsi="宋体" w:cs="宋体"/>
          <w:color w:val="auto"/>
          <w:sz w:val="28"/>
          <w:szCs w:val="28"/>
          <w:highlight w:val="none"/>
          <w:lang w:val="en-US" w:eastAsia="zh-CN"/>
        </w:rPr>
        <w:t xml:space="preserve">徐州市铜山区郑集镇人民政府 </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lang w:eastAsia="zh-CN"/>
        </w:rPr>
        <w:t xml:space="preserve">铜山区郑集镇农村生活垃圾分类运营市场化服务项目（设备物资采购）</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项目</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p>
    <w:p>
      <w:pPr>
        <w:pStyle w:val="925"/>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 </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2020)46号）的规定，本公司参加</w:t>
      </w:r>
      <w:r>
        <w:rPr>
          <w:rFonts w:hint="eastAsia" w:ascii="宋体" w:hAnsi="宋体" w:eastAsia="宋体" w:cs="宋体"/>
          <w:color w:val="auto"/>
          <w:sz w:val="28"/>
          <w:szCs w:val="28"/>
          <w:highlight w:val="none"/>
          <w:u w:val="single"/>
          <w:lang w:eastAsia="zh-CN"/>
        </w:rPr>
        <w:t xml:space="preserve">徐州市铜山区</w:t>
      </w:r>
      <w:r>
        <w:rPr>
          <w:rFonts w:hint="eastAsia" w:ascii="宋体" w:hAnsi="宋体" w:cs="宋体"/>
          <w:color w:val="auto"/>
          <w:sz w:val="28"/>
          <w:szCs w:val="28"/>
          <w:highlight w:val="none"/>
          <w:u w:val="single"/>
          <w:lang w:val="en-US" w:eastAsia="zh-CN"/>
        </w:rPr>
        <w:t xml:space="preserve">郑集</w:t>
      </w:r>
      <w:r>
        <w:rPr>
          <w:rFonts w:hint="eastAsia" w:ascii="宋体" w:hAnsi="宋体" w:eastAsia="宋体" w:cs="宋体"/>
          <w:color w:val="auto"/>
          <w:sz w:val="28"/>
          <w:szCs w:val="28"/>
          <w:highlight w:val="none"/>
          <w:u w:val="single"/>
          <w:lang w:eastAsia="zh-CN"/>
        </w:rPr>
        <w:t xml:space="preserve">镇人民政府</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8"/>
          <w:szCs w:val="28"/>
          <w:highlight w:val="none"/>
          <w:u w:val="single"/>
          <w:lang w:eastAsia="zh-CN"/>
        </w:rPr>
        <w:t xml:space="preserve">铜山区</w:t>
      </w:r>
      <w:r>
        <w:rPr>
          <w:rFonts w:hint="eastAsia" w:ascii="宋体" w:hAnsi="宋体" w:cs="宋体"/>
          <w:color w:val="auto"/>
          <w:sz w:val="28"/>
          <w:szCs w:val="28"/>
          <w:highlight w:val="none"/>
          <w:u w:val="single"/>
          <w:lang w:val="en-US" w:eastAsia="zh-CN"/>
        </w:rPr>
        <w:t xml:space="preserve">郑集</w:t>
      </w:r>
      <w:r>
        <w:rPr>
          <w:rFonts w:hint="eastAsia" w:ascii="宋体" w:hAnsi="宋体" w:eastAsia="宋体" w:cs="宋体"/>
          <w:color w:val="auto"/>
          <w:sz w:val="28"/>
          <w:szCs w:val="28"/>
          <w:highlight w:val="none"/>
          <w:u w:val="single"/>
          <w:lang w:eastAsia="zh-CN"/>
        </w:rPr>
        <w:t xml:space="preserve">镇农村生活垃圾分类运营市场化服务项目（设备物资采购）</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p>
    <w:p>
      <w:pPr>
        <w:ind w:right="0" w:firstLine="560"/>
        <w:keepLines w:val="0"/>
        <w:keepNext w:val="0"/>
        <w:pageBreakBefore w:val="0"/>
        <w:spacing w:line="24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w:t>
      </w:r>
      <w:r>
        <w:rPr>
          <w:rFonts w:hint="eastAsia" w:ascii="宋体" w:hAnsi="宋体" w:eastAsia="宋体" w:cs="宋体"/>
          <w:color w:val="auto"/>
          <w:sz w:val="28"/>
          <w:highlight w:val="none"/>
          <w:u w:val="single"/>
          <w:lang w:val="en-US" w:eastAsia="zh-CN"/>
        </w:rPr>
        <w:t xml:space="preserve">双桶垃圾收集车</w:t>
      </w:r>
      <w:r>
        <w:rPr>
          <w:rFonts w:hint="eastAsia" w:ascii="宋体" w:hAnsi="宋体" w:eastAsia="宋体" w:cs="宋体"/>
          <w:color w:val="auto"/>
          <w:sz w:val="28"/>
          <w:highlight w:val="none"/>
        </w:rPr>
        <w:t xml:space="preserve">，属于（</w:t>
      </w:r>
      <w:r>
        <w:rPr>
          <w:rFonts w:hint="eastAsia" w:ascii="宋体" w:hAnsi="宋体" w:eastAsia="宋体" w:cs="宋体"/>
          <w:color w:val="auto"/>
          <w:sz w:val="28"/>
          <w:highlight w:val="none"/>
          <w:u w:val="single"/>
          <w:lang w:val="en-US" w:eastAsia="zh-CN"/>
        </w:rPr>
        <w:t xml:space="preserve">工业</w:t>
      </w:r>
      <w:r>
        <w:rPr>
          <w:rFonts w:hint="eastAsia" w:ascii="宋体" w:hAnsi="宋体" w:eastAsia="宋体" w:cs="宋体"/>
          <w:color w:val="auto"/>
          <w:sz w:val="28"/>
          <w:highlight w:val="none"/>
        </w:rPr>
        <w:t xml:space="preserve">）行业；制造商为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rPr>
        <w:t xml:space="preserve">企业名称</w:t>
      </w:r>
      <w:r>
        <w:rPr>
          <w:rFonts w:hint="eastAsia" w:ascii="宋体" w:hAnsi="宋体" w:eastAsia="宋体" w:cs="宋体"/>
          <w:color w:val="auto"/>
          <w:sz w:val="28"/>
          <w:highlight w:val="none"/>
        </w:rPr>
        <w:t xml:space="preserve">），从业人员（</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）人，营业收入为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（万元），资产总额为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（万元），属于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（中型企业、小型企业、微型企业，请选填）；</w:t>
      </w:r>
      <w:r/>
    </w:p>
    <w:p>
      <w:pPr>
        <w:ind w:right="0" w:firstLine="560"/>
        <w:keepLines w:val="0"/>
        <w:keepNext w:val="0"/>
        <w:pageBreakBefore w:val="0"/>
        <w:spacing w:line="24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w:t>
      </w:r>
      <w:r>
        <w:rPr>
          <w:rFonts w:hint="eastAsia" w:ascii="宋体" w:hAnsi="宋体" w:eastAsia="宋体" w:cs="宋体"/>
          <w:color w:val="auto"/>
          <w:sz w:val="28"/>
          <w:highlight w:val="none"/>
          <w:u w:val="single"/>
          <w:lang w:val="en-US" w:eastAsia="zh-CN"/>
        </w:rPr>
        <w:t xml:space="preserve">4轮电动厨余垃圾转运车</w:t>
      </w:r>
      <w:r>
        <w:rPr>
          <w:rFonts w:hint="eastAsia" w:ascii="宋体" w:hAnsi="宋体" w:eastAsia="宋体" w:cs="宋体"/>
          <w:color w:val="auto"/>
          <w:sz w:val="28"/>
          <w:highlight w:val="none"/>
        </w:rPr>
        <w:t xml:space="preserve">，属于（</w:t>
      </w:r>
      <w:r>
        <w:rPr>
          <w:rFonts w:hint="eastAsia" w:ascii="宋体" w:hAnsi="宋体" w:eastAsia="宋体" w:cs="宋体"/>
          <w:color w:val="auto"/>
          <w:sz w:val="28"/>
          <w:highlight w:val="none"/>
          <w:u w:val="single"/>
          <w:lang w:val="en-US" w:eastAsia="zh-CN"/>
        </w:rPr>
        <w:t xml:space="preserve">工业</w:t>
      </w:r>
      <w:r>
        <w:rPr>
          <w:rFonts w:hint="eastAsia" w:ascii="宋体" w:hAnsi="宋体" w:eastAsia="宋体" w:cs="宋体"/>
          <w:color w:val="auto"/>
          <w:sz w:val="28"/>
          <w:highlight w:val="none"/>
        </w:rPr>
        <w:t xml:space="preserve">）行业；制造商为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rPr>
        <w:t xml:space="preserve">企业名称</w:t>
      </w:r>
      <w:r>
        <w:rPr>
          <w:rFonts w:hint="eastAsia" w:ascii="宋体" w:hAnsi="宋体" w:eastAsia="宋体" w:cs="宋体"/>
          <w:color w:val="auto"/>
          <w:sz w:val="28"/>
          <w:highlight w:val="none"/>
        </w:rPr>
        <w:t xml:space="preserve">），从业人员（</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）人，营业收入为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（万元），资产总额为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（万元），属于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（中型企业、小型企业、微型企业，请选填）；</w:t>
      </w:r>
      <w:r/>
    </w:p>
    <w:p>
      <w:pPr>
        <w:ind w:left="0" w:right="0" w:firstLine="560"/>
        <w:keepLines w:val="0"/>
        <w:keepNext w:val="0"/>
        <w:pageBreakBefore w:val="0"/>
        <w:spacing w:line="24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3、</w:t>
      </w:r>
      <w:r>
        <w:rPr>
          <w:rFonts w:hint="eastAsia" w:ascii="宋体" w:hAnsi="宋体" w:eastAsia="宋体" w:cs="宋体"/>
          <w:color w:val="auto"/>
          <w:sz w:val="28"/>
          <w:highlight w:val="none"/>
          <w:u w:val="single"/>
          <w:lang w:val="en-US" w:eastAsia="zh-CN"/>
        </w:rPr>
        <w:t xml:space="preserve">有害垃圾转运车</w:t>
      </w:r>
      <w:r>
        <w:rPr>
          <w:rFonts w:hint="eastAsia" w:ascii="宋体" w:hAnsi="宋体" w:eastAsia="宋体" w:cs="宋体"/>
          <w:color w:val="auto"/>
          <w:sz w:val="28"/>
          <w:highlight w:val="none"/>
        </w:rPr>
        <w:t xml:space="preserve">，属于（</w:t>
      </w:r>
      <w:r>
        <w:rPr>
          <w:rFonts w:hint="eastAsia" w:ascii="宋体" w:hAnsi="宋体" w:eastAsia="宋体" w:cs="宋体"/>
          <w:color w:val="auto"/>
          <w:sz w:val="28"/>
          <w:highlight w:val="none"/>
          <w:u w:val="single"/>
          <w:lang w:val="en-US" w:eastAsia="zh-CN"/>
        </w:rPr>
        <w:t xml:space="preserve">工业</w:t>
      </w:r>
      <w:r>
        <w:rPr>
          <w:rFonts w:hint="eastAsia" w:ascii="宋体" w:hAnsi="宋体" w:eastAsia="宋体" w:cs="宋体"/>
          <w:color w:val="auto"/>
          <w:sz w:val="28"/>
          <w:highlight w:val="none"/>
        </w:rPr>
        <w:t xml:space="preserve">）行业；制造商为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rPr>
        <w:t xml:space="preserve">企业名称</w:t>
      </w:r>
      <w:r>
        <w:rPr>
          <w:rFonts w:hint="eastAsia" w:ascii="宋体" w:hAnsi="宋体" w:eastAsia="宋体" w:cs="宋体"/>
          <w:color w:val="auto"/>
          <w:sz w:val="28"/>
          <w:highlight w:val="none"/>
        </w:rPr>
        <w:t xml:space="preserve">），从业人员（</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）人，营业收入为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（万元），资产总额为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（万元），属于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（中型企业、小型企业、微型企业，请选填）；</w:t>
      </w:r>
      <w:r/>
    </w:p>
    <w:p>
      <w:pPr>
        <w:ind w:left="0" w:right="0" w:firstLine="560"/>
        <w:keepLines w:val="0"/>
        <w:keepNext w:val="0"/>
        <w:pageBreakBefore w:val="0"/>
        <w:spacing w:line="24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4、</w:t>
      </w:r>
      <w:r>
        <w:rPr>
          <w:rFonts w:hint="eastAsia" w:ascii="宋体" w:hAnsi="宋体" w:eastAsia="宋体" w:cs="宋体"/>
          <w:color w:val="auto"/>
          <w:sz w:val="28"/>
          <w:highlight w:val="none"/>
          <w:u w:val="single"/>
          <w:lang w:val="en-US" w:eastAsia="zh-CN"/>
        </w:rPr>
        <w:t xml:space="preserve">30L户桶</w:t>
      </w:r>
      <w:r>
        <w:rPr>
          <w:rFonts w:hint="eastAsia" w:ascii="宋体" w:hAnsi="宋体" w:eastAsia="宋体" w:cs="宋体"/>
          <w:color w:val="auto"/>
          <w:sz w:val="28"/>
          <w:highlight w:val="none"/>
        </w:rPr>
        <w:t xml:space="preserve">，属于（</w:t>
      </w:r>
      <w:r>
        <w:rPr>
          <w:rFonts w:hint="eastAsia" w:ascii="宋体" w:hAnsi="宋体" w:eastAsia="宋体" w:cs="宋体"/>
          <w:color w:val="auto"/>
          <w:sz w:val="28"/>
          <w:highlight w:val="none"/>
          <w:u w:val="single"/>
          <w:lang w:val="en-US" w:eastAsia="zh-CN"/>
        </w:rPr>
        <w:t xml:space="preserve">工业</w:t>
      </w:r>
      <w:r>
        <w:rPr>
          <w:rFonts w:hint="eastAsia" w:ascii="宋体" w:hAnsi="宋体" w:eastAsia="宋体" w:cs="宋体"/>
          <w:color w:val="auto"/>
          <w:sz w:val="28"/>
          <w:highlight w:val="none"/>
        </w:rPr>
        <w:t xml:space="preserve">）行业；制造商为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rPr>
        <w:t xml:space="preserve">企业名称</w:t>
      </w:r>
      <w:r>
        <w:rPr>
          <w:rFonts w:hint="eastAsia" w:ascii="宋体" w:hAnsi="宋体" w:eastAsia="宋体" w:cs="宋体"/>
          <w:color w:val="auto"/>
          <w:sz w:val="28"/>
          <w:highlight w:val="none"/>
        </w:rPr>
        <w:t xml:space="preserve">），从业人员（</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）人，营业收入为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（万元），资产总额为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（万元），属于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（中型企业、小型企业、微型企业，请选填）；</w:t>
      </w:r>
      <w:r/>
    </w:p>
    <w:p>
      <w:pPr>
        <w:ind w:left="0" w:right="0" w:firstLine="560"/>
        <w:keepLines w:val="0"/>
        <w:keepNext w:val="0"/>
        <w:pageBreakBefore w:val="0"/>
        <w:spacing w:line="24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5、</w:t>
      </w:r>
      <w:r>
        <w:rPr>
          <w:rFonts w:hint="eastAsia" w:ascii="宋体" w:hAnsi="宋体" w:eastAsia="宋体" w:cs="宋体"/>
          <w:color w:val="auto"/>
          <w:sz w:val="28"/>
          <w:highlight w:val="none"/>
          <w:u w:val="single"/>
          <w:lang w:val="en-US" w:eastAsia="zh-CN"/>
        </w:rPr>
        <w:t xml:space="preserve">240L垃圾桶</w:t>
      </w:r>
      <w:r>
        <w:rPr>
          <w:rFonts w:hint="eastAsia" w:ascii="宋体" w:hAnsi="宋体" w:eastAsia="宋体" w:cs="宋体"/>
          <w:color w:val="auto"/>
          <w:sz w:val="28"/>
          <w:highlight w:val="none"/>
        </w:rPr>
        <w:t xml:space="preserve">，属于（</w:t>
      </w:r>
      <w:r>
        <w:rPr>
          <w:rFonts w:hint="eastAsia" w:ascii="宋体" w:hAnsi="宋体" w:eastAsia="宋体" w:cs="宋体"/>
          <w:color w:val="auto"/>
          <w:sz w:val="28"/>
          <w:highlight w:val="none"/>
          <w:u w:val="single"/>
          <w:lang w:val="en-US" w:eastAsia="zh-CN"/>
        </w:rPr>
        <w:t xml:space="preserve">工业</w:t>
      </w:r>
      <w:r>
        <w:rPr>
          <w:rFonts w:hint="eastAsia" w:ascii="宋体" w:hAnsi="宋体" w:eastAsia="宋体" w:cs="宋体"/>
          <w:color w:val="auto"/>
          <w:sz w:val="28"/>
          <w:highlight w:val="none"/>
        </w:rPr>
        <w:t xml:space="preserve">）行业；制造商为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rPr>
        <w:t xml:space="preserve">企业名称</w:t>
      </w:r>
      <w:r>
        <w:rPr>
          <w:rFonts w:hint="eastAsia" w:ascii="宋体" w:hAnsi="宋体" w:eastAsia="宋体" w:cs="宋体"/>
          <w:color w:val="auto"/>
          <w:sz w:val="28"/>
          <w:highlight w:val="none"/>
        </w:rPr>
        <w:t xml:space="preserve">），从业人员（</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）人，营业收入为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（万元），资产总额为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（万元），属于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（中型企业、小型企业、微型企业，请选填）；</w:t>
      </w:r>
      <w:r/>
    </w:p>
    <w:p>
      <w:pPr>
        <w:ind w:left="0" w:right="0" w:firstLine="560"/>
        <w:keepLines w:val="0"/>
        <w:keepNext w:val="0"/>
        <w:pageBreakBefore w:val="0"/>
        <w:spacing w:line="24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lang w:val="en-US" w:eastAsia="zh-CN"/>
        </w:rPr>
        <w:t xml:space="preserve">6</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lang w:val="en-US" w:eastAsia="zh-CN"/>
        </w:rPr>
        <w:t xml:space="preserve">垃圾分类房</w:t>
      </w:r>
      <w:r>
        <w:rPr>
          <w:rFonts w:hint="eastAsia" w:ascii="宋体" w:hAnsi="宋体" w:eastAsia="宋体" w:cs="宋体"/>
          <w:color w:val="auto"/>
          <w:sz w:val="28"/>
          <w:highlight w:val="none"/>
        </w:rPr>
        <w:t xml:space="preserve">，属于（</w:t>
      </w:r>
      <w:r>
        <w:rPr>
          <w:rFonts w:hint="eastAsia" w:ascii="宋体" w:hAnsi="宋体" w:eastAsia="宋体" w:cs="宋体"/>
          <w:color w:val="auto"/>
          <w:sz w:val="28"/>
          <w:highlight w:val="none"/>
          <w:u w:val="single"/>
          <w:lang w:val="en-US" w:eastAsia="zh-CN"/>
        </w:rPr>
        <w:t xml:space="preserve">工业</w:t>
      </w:r>
      <w:r>
        <w:rPr>
          <w:rFonts w:hint="eastAsia" w:ascii="宋体" w:hAnsi="宋体" w:eastAsia="宋体" w:cs="宋体"/>
          <w:color w:val="auto"/>
          <w:sz w:val="28"/>
          <w:highlight w:val="none"/>
        </w:rPr>
        <w:t xml:space="preserve">）行业；制造商为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rPr>
        <w:t xml:space="preserve">企业名称</w:t>
      </w:r>
      <w:r>
        <w:rPr>
          <w:rFonts w:hint="eastAsia" w:ascii="宋体" w:hAnsi="宋体" w:eastAsia="宋体" w:cs="宋体"/>
          <w:color w:val="auto"/>
          <w:sz w:val="28"/>
          <w:highlight w:val="none"/>
        </w:rPr>
        <w:t xml:space="preserve">），从业人员（</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）人，营业收入为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（万元），资产总额为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（万元），属于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（中型企业、小型企业、微型企业，请选填）；</w:t>
      </w:r>
      <w:r/>
    </w:p>
    <w:p>
      <w:pPr>
        <w:ind w:right="0" w:firstLine="560"/>
        <w:keepLines w:val="0"/>
        <w:keepNext w:val="0"/>
        <w:pageBreakBefore w:val="0"/>
        <w:spacing w:line="24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lang w:val="en-US" w:eastAsia="zh-CN"/>
        </w:rPr>
        <w:t xml:space="preserve">7</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lang w:val="en-US" w:eastAsia="zh-CN"/>
        </w:rPr>
        <w:t xml:space="preserve">大垃圾分类亭</w:t>
      </w:r>
      <w:r>
        <w:rPr>
          <w:rFonts w:hint="eastAsia" w:ascii="宋体" w:hAnsi="宋体" w:eastAsia="宋体" w:cs="宋体"/>
          <w:color w:val="auto"/>
          <w:sz w:val="28"/>
          <w:highlight w:val="none"/>
        </w:rPr>
        <w:t xml:space="preserve">，属于（</w:t>
      </w:r>
      <w:r>
        <w:rPr>
          <w:rFonts w:hint="eastAsia" w:ascii="宋体" w:hAnsi="宋体" w:eastAsia="宋体" w:cs="宋体"/>
          <w:color w:val="auto"/>
          <w:sz w:val="28"/>
          <w:highlight w:val="none"/>
          <w:u w:val="single"/>
          <w:lang w:val="en-US" w:eastAsia="zh-CN"/>
        </w:rPr>
        <w:t xml:space="preserve">工业</w:t>
      </w:r>
      <w:r>
        <w:rPr>
          <w:rFonts w:hint="eastAsia" w:ascii="宋体" w:hAnsi="宋体" w:eastAsia="宋体" w:cs="宋体"/>
          <w:color w:val="auto"/>
          <w:sz w:val="28"/>
          <w:highlight w:val="none"/>
        </w:rPr>
        <w:t xml:space="preserve">）行业；制造商为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rPr>
        <w:t xml:space="preserve">企业名称</w:t>
      </w:r>
      <w:r>
        <w:rPr>
          <w:rFonts w:hint="eastAsia" w:ascii="宋体" w:hAnsi="宋体" w:eastAsia="宋体" w:cs="宋体"/>
          <w:color w:val="auto"/>
          <w:sz w:val="28"/>
          <w:highlight w:val="none"/>
        </w:rPr>
        <w:t xml:space="preserve">），从业人员（</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）人，营业收入为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（万元），资产总额为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（万元），属于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（中型企业、小型企业、微型企业，请选填）；</w:t>
      </w:r>
      <w:r/>
    </w:p>
    <w:p>
      <w:pPr>
        <w:ind w:left="0" w:right="0" w:firstLine="560"/>
        <w:keepLines w:val="0"/>
        <w:keepNext w:val="0"/>
        <w:pageBreakBefore w:val="0"/>
        <w:spacing w:line="240" w:lineRule="auto"/>
        <w:widowControl w:val="off"/>
        <w:rPr>
          <w:rFonts w:hint="eastAsia"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lang w:val="en-US" w:eastAsia="zh-CN"/>
        </w:rPr>
        <w:t xml:space="preserve">8</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lang w:val="en-US" w:eastAsia="zh-CN"/>
        </w:rPr>
        <w:t xml:space="preserve">小垃圾分类亭</w:t>
      </w:r>
      <w:r>
        <w:rPr>
          <w:rFonts w:hint="eastAsia" w:ascii="宋体" w:hAnsi="宋体" w:eastAsia="宋体" w:cs="宋体"/>
          <w:color w:val="auto"/>
          <w:sz w:val="28"/>
          <w:highlight w:val="none"/>
        </w:rPr>
        <w:t xml:space="preserve">，属于（</w:t>
      </w:r>
      <w:r>
        <w:rPr>
          <w:rFonts w:hint="eastAsia" w:ascii="宋体" w:hAnsi="宋体" w:eastAsia="宋体" w:cs="宋体"/>
          <w:color w:val="auto"/>
          <w:sz w:val="28"/>
          <w:highlight w:val="none"/>
          <w:u w:val="single"/>
          <w:lang w:val="en-US" w:eastAsia="zh-CN"/>
        </w:rPr>
        <w:t xml:space="preserve">工业</w:t>
      </w:r>
      <w:r>
        <w:rPr>
          <w:rFonts w:hint="eastAsia" w:ascii="宋体" w:hAnsi="宋体" w:eastAsia="宋体" w:cs="宋体"/>
          <w:color w:val="auto"/>
          <w:sz w:val="28"/>
          <w:highlight w:val="none"/>
        </w:rPr>
        <w:t xml:space="preserve">）行业；制造商为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rPr>
        <w:t xml:space="preserve">企业名称</w:t>
      </w:r>
      <w:r>
        <w:rPr>
          <w:rFonts w:hint="eastAsia" w:ascii="宋体" w:hAnsi="宋体" w:eastAsia="宋体" w:cs="宋体"/>
          <w:color w:val="auto"/>
          <w:sz w:val="28"/>
          <w:highlight w:val="none"/>
        </w:rPr>
        <w:t xml:space="preserve">），从业人员（</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）人，营业收入为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（万元），资产总额为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（万元），属于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（中型企业、小型企业、微型企业，请选填）；</w:t>
      </w:r>
      <w:r/>
    </w:p>
    <w:p>
      <w:pPr>
        <w:ind w:left="0" w:right="0" w:firstLine="560"/>
        <w:keepLines w:val="0"/>
        <w:keepNext w:val="0"/>
        <w:pageBreakBefore w:val="0"/>
        <w:spacing w:line="240" w:lineRule="auto"/>
        <w:widowControl w:val="off"/>
        <w:rPr>
          <w:rFonts w:hint="eastAsia"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lang w:val="en-US" w:eastAsia="zh-CN"/>
        </w:rPr>
        <w:t xml:space="preserve">9</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lang w:val="en-US" w:eastAsia="zh-CN"/>
        </w:rPr>
        <w:t xml:space="preserve">垃圾分类点</w:t>
      </w:r>
      <w:r>
        <w:rPr>
          <w:rFonts w:hint="eastAsia" w:ascii="宋体" w:hAnsi="宋体" w:eastAsia="宋体" w:cs="宋体"/>
          <w:color w:val="auto"/>
          <w:sz w:val="28"/>
          <w:highlight w:val="none"/>
        </w:rPr>
        <w:t xml:space="preserve">，属于（</w:t>
      </w:r>
      <w:r>
        <w:rPr>
          <w:rFonts w:hint="eastAsia" w:ascii="宋体" w:hAnsi="宋体" w:eastAsia="宋体" w:cs="宋体"/>
          <w:color w:val="auto"/>
          <w:sz w:val="28"/>
          <w:highlight w:val="none"/>
          <w:u w:val="single"/>
          <w:lang w:val="en-US" w:eastAsia="zh-CN"/>
        </w:rPr>
        <w:t xml:space="preserve">工业</w:t>
      </w:r>
      <w:r>
        <w:rPr>
          <w:rFonts w:hint="eastAsia" w:ascii="宋体" w:hAnsi="宋体" w:eastAsia="宋体" w:cs="宋体"/>
          <w:color w:val="auto"/>
          <w:sz w:val="28"/>
          <w:highlight w:val="none"/>
        </w:rPr>
        <w:t xml:space="preserve">）行业；制造商为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rPr>
        <w:t xml:space="preserve">企业名称</w:t>
      </w:r>
      <w:r>
        <w:rPr>
          <w:rFonts w:hint="eastAsia" w:ascii="宋体" w:hAnsi="宋体" w:eastAsia="宋体" w:cs="宋体"/>
          <w:color w:val="auto"/>
          <w:sz w:val="28"/>
          <w:highlight w:val="none"/>
        </w:rPr>
        <w:t xml:space="preserve">），从业人员（</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）人，营业收入为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（万元），资产总额为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（万元），属于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（中型企业、小型企业、微型企业，请选填）；</w:t>
      </w:r>
      <w:r/>
    </w:p>
    <w:p>
      <w:pPr>
        <w:ind w:left="0" w:right="0" w:firstLine="560"/>
        <w:keepLines w:val="0"/>
        <w:keepNext w:val="0"/>
        <w:pageBreakBefore w:val="0"/>
        <w:spacing w:line="240" w:lineRule="auto"/>
        <w:widowControl w:val="off"/>
        <w:rPr>
          <w:rFonts w:hint="eastAsia"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10、</w:t>
      </w:r>
      <w:r>
        <w:rPr>
          <w:rFonts w:hint="eastAsia" w:ascii="宋体" w:hAnsi="宋体" w:eastAsia="宋体" w:cs="宋体"/>
          <w:color w:val="auto"/>
          <w:sz w:val="28"/>
          <w:highlight w:val="none"/>
          <w:u w:val="single"/>
          <w:lang w:val="en-US" w:eastAsia="zh-CN"/>
        </w:rPr>
        <w:t xml:space="preserve">垃圾分拣中心（垃圾分类区域划分）和有害垃圾暂存点</w:t>
      </w:r>
      <w:r>
        <w:rPr>
          <w:rFonts w:hint="eastAsia" w:ascii="宋体" w:hAnsi="宋体" w:eastAsia="宋体" w:cs="宋体"/>
          <w:color w:val="auto"/>
          <w:sz w:val="28"/>
          <w:highlight w:val="none"/>
        </w:rPr>
        <w:t xml:space="preserve">，属于（</w:t>
      </w:r>
      <w:r>
        <w:rPr>
          <w:rFonts w:hint="eastAsia" w:ascii="宋体" w:hAnsi="宋体" w:eastAsia="宋体" w:cs="宋体"/>
          <w:color w:val="auto"/>
          <w:sz w:val="28"/>
          <w:highlight w:val="none"/>
          <w:u w:val="single"/>
          <w:lang w:val="en-US" w:eastAsia="zh-CN"/>
        </w:rPr>
        <w:t xml:space="preserve">工业</w:t>
      </w:r>
      <w:r>
        <w:rPr>
          <w:rFonts w:hint="eastAsia" w:ascii="宋体" w:hAnsi="宋体" w:eastAsia="宋体" w:cs="宋体"/>
          <w:color w:val="auto"/>
          <w:sz w:val="28"/>
          <w:highlight w:val="none"/>
        </w:rPr>
        <w:t xml:space="preserve">）行业；制造商为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rPr>
        <w:t xml:space="preserve">企业名称</w:t>
      </w:r>
      <w:r>
        <w:rPr>
          <w:rFonts w:hint="eastAsia" w:ascii="宋体" w:hAnsi="宋体" w:eastAsia="宋体" w:cs="宋体"/>
          <w:color w:val="auto"/>
          <w:sz w:val="28"/>
          <w:highlight w:val="none"/>
        </w:rPr>
        <w:t xml:space="preserve">），从业人员（</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）人，营业收入为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（万元），资产总额为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（万元），属于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（中型企业、小型企业、微型企业，请选填）；</w:t>
      </w:r>
      <w:r/>
    </w:p>
    <w:p>
      <w:pPr>
        <w:pStyle w:val="966"/>
        <w:ind w:left="0" w:firstLine="560"/>
        <w:keepLines w:val="0"/>
        <w:keepNext w:val="0"/>
        <w:pageBreakBefore w:val="0"/>
        <w:spacing w:after="0"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lang w:val="en-US" w:eastAsia="zh-CN"/>
        </w:rPr>
        <w:t xml:space="preserve">11</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lang w:val="en-US" w:eastAsia="zh-CN"/>
        </w:rPr>
        <w:t xml:space="preserve">宣传发动</w:t>
      </w:r>
      <w:r>
        <w:rPr>
          <w:rFonts w:hint="eastAsia" w:ascii="宋体" w:hAnsi="宋体" w:eastAsia="宋体" w:cs="宋体"/>
          <w:color w:val="auto"/>
          <w:sz w:val="28"/>
          <w:highlight w:val="none"/>
        </w:rPr>
        <w:t xml:space="preserve">，属于（</w:t>
      </w:r>
      <w:r>
        <w:rPr>
          <w:rFonts w:hint="eastAsia" w:ascii="宋体" w:hAnsi="宋体" w:eastAsia="宋体" w:cs="宋体"/>
          <w:color w:val="auto"/>
          <w:sz w:val="28"/>
          <w:highlight w:val="none"/>
          <w:u w:val="single"/>
          <w:lang w:val="en-US" w:eastAsia="zh-CN"/>
        </w:rPr>
        <w:t xml:space="preserve">工业</w:t>
      </w:r>
      <w:r>
        <w:rPr>
          <w:rFonts w:hint="eastAsia" w:ascii="宋体" w:hAnsi="宋体" w:eastAsia="宋体" w:cs="宋体"/>
          <w:color w:val="auto"/>
          <w:sz w:val="28"/>
          <w:highlight w:val="none"/>
        </w:rPr>
        <w:t xml:space="preserve">）行业；制造商为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u w:val="single"/>
        </w:rPr>
        <w:t xml:space="preserve">企业名称</w:t>
      </w:r>
      <w:r>
        <w:rPr>
          <w:rFonts w:hint="eastAsia" w:ascii="宋体" w:hAnsi="宋体" w:eastAsia="宋体" w:cs="宋体"/>
          <w:color w:val="auto"/>
          <w:sz w:val="28"/>
          <w:highlight w:val="none"/>
        </w:rPr>
        <w:t xml:space="preserve">），从业人员（</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）人，营业收入为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（万元），资产总额为</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rPr>
        <w:t xml:space="preserve">（万元），属于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（中型企业、小型企业、微型企业，请选填）；</w:t>
      </w:r>
      <w:r/>
    </w:p>
    <w:p>
      <w:pPr>
        <w:pStyle w:val="924"/>
        <w:ind w:firstLine="560"/>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pStyle w:val="924"/>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pStyle w:val="924"/>
        <w:ind w:firstLine="480"/>
        <w:jc w:val="center"/>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企业名称（供应商名称）（盖章）： </w:t>
      </w:r>
      <w:r/>
    </w:p>
    <w:p>
      <w:pPr>
        <w:pStyle w:val="924"/>
        <w:ind w:right="48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  期：  年  月  日</w:t>
      </w:r>
      <w:r/>
    </w:p>
    <w:p>
      <w:pPr>
        <w:pStyle w:val="924"/>
        <w:keepLines w:val="0"/>
        <w:keepNext w:val="0"/>
        <w:pageBreakBefore w:val="0"/>
        <w:spacing w:line="4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注：本项目采购的货物属于</w:t>
      </w:r>
      <w:r>
        <w:rPr>
          <w:rFonts w:hint="eastAsia" w:ascii="宋体" w:hAnsi="宋体" w:cs="宋体"/>
          <w:b/>
          <w:bCs/>
          <w:color w:val="auto"/>
          <w:sz w:val="28"/>
          <w:szCs w:val="28"/>
          <w:highlight w:val="none"/>
          <w:u w:val="single"/>
          <w:lang w:val="en-US" w:eastAsia="zh-CN"/>
        </w:rPr>
        <w:t xml:space="preserve">工业</w:t>
      </w:r>
      <w:r>
        <w:rPr>
          <w:rFonts w:hint="eastAsia" w:ascii="宋体" w:hAnsi="宋体" w:eastAsia="宋体" w:cs="宋体"/>
          <w:b/>
          <w:bCs/>
          <w:color w:val="auto"/>
          <w:sz w:val="28"/>
          <w:szCs w:val="28"/>
          <w:highlight w:val="none"/>
        </w:rPr>
        <w:t xml:space="preserve">。</w:t>
      </w:r>
      <w:r/>
    </w:p>
    <w:p>
      <w:pPr>
        <w:pStyle w:val="924"/>
        <w:keepLines w:val="0"/>
        <w:keepNext w:val="0"/>
        <w:pageBreakBefore w:val="0"/>
        <w:spacing w:line="400" w:lineRule="exact"/>
        <w:widowControl w:val="off"/>
        <w:rPr>
          <w:rFonts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以上标的名称如果与采购需求中的标的不一致的，以采购需求中的标的名称为准。</w:t>
      </w:r>
      <w:r/>
    </w:p>
    <w:p>
      <w:pPr>
        <w:pStyle w:val="924"/>
        <w:ind w:firstLine="600"/>
        <w:jc w:val="left"/>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p>
      <w:pPr>
        <w:pStyle w:val="924"/>
        <w:ind w:firstLine="600"/>
        <w:jc w:val="left"/>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1、从业人员、营业收入、资产总额填报上一年度数据，无上一年度数据的新成立企业可不填报。</w:t>
      </w:r>
      <w:r/>
    </w:p>
    <w:p>
      <w:pPr>
        <w:pStyle w:val="924"/>
        <w:ind w:firstLine="600"/>
        <w:jc w:val="left"/>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2、《中小企业声明函》查询渠道微信搜索“中小企业规模类型自测小程序”。</w:t>
      </w:r>
      <w:r/>
    </w:p>
    <w:p>
      <w:pPr>
        <w:pStyle w:val="926"/>
        <w:jc w:val="center"/>
        <w:rPr>
          <w:color w:val="auto"/>
          <w:highlight w:val="none"/>
        </w:r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3032125" cy="6120130"/>
                <wp:effectExtent l="0" t="0" r="3175" b="1270"/>
                <wp:docPr id="6" name="图片 3"/>
                <wp:cNvGraphicFramePr/>
                <a:graphic xmlns:a="http://schemas.openxmlformats.org/drawingml/2006/main">
                  <a:graphicData uri="http://schemas.openxmlformats.org/drawingml/2006/picture">
                    <pic:pic xmlns:pic="http://schemas.openxmlformats.org/drawingml/2006/picture">
                      <pic:nvPicPr>
                        <pic:cNvPr id="6" name="图片 3"/>
                        <pic:cNvPicPr/>
                        <pic:nvPr/>
                      </pic:nvPicPr>
                      <pic:blipFill>
                        <a:blip r:embed="rId15"/>
                        <a:stretch/>
                      </pic:blipFill>
                      <pic:spPr bwMode="auto">
                        <a:xfrm>
                          <a:off x="0" y="0"/>
                          <a:ext cx="3032747" cy="6120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38.8pt;height:481.9pt;mso-wrap-distance-left:0.0pt;mso-wrap-distance-top:0.0pt;mso-wrap-distance-right:0.0pt;mso-wrap-distance-bottom:0.0pt;" stroked="f">
                <v:path textboxrect="0,0,0,0"/>
                <v:imagedata r:id="rId15" o:title=""/>
              </v:shape>
            </w:pict>
          </mc:Fallback>
        </mc:AlternateContent>
      </w:r>
      <w:r/>
    </w:p>
    <w:p>
      <w:pPr>
        <w:pStyle w:val="937"/>
        <w:ind w:firstLine="600"/>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4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4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
        <w:spacing w:line="480" w:lineRule="exact"/>
        <w:rPr>
          <w:rFonts w:hint="eastAsia" w:ascii="宋体" w:hAnsi="宋体" w:eastAsia="宋体" w:cs="宋体"/>
          <w:b/>
          <w:color w:val="auto"/>
          <w:spacing w:val="6"/>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七、残疾人福利性单位声明函格式</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项目名称：</w:t>
      </w:r>
      <w:r>
        <w:rPr>
          <w:rFonts w:hint="eastAsia" w:ascii="宋体" w:hAnsi="宋体" w:cs="宋体"/>
          <w:color w:val="auto"/>
          <w:spacing w:val="6"/>
          <w:sz w:val="30"/>
          <w:szCs w:val="30"/>
          <w:highlight w:val="none"/>
          <w:lang w:eastAsia="zh-CN"/>
        </w:rPr>
        <w:t xml:space="preserve">铜山区郑集镇农村生活垃圾分类运营市场化服务项目（设备物资采购）</w:t>
      </w:r>
      <w:r>
        <w:rPr>
          <w:rFonts w:hint="eastAsia" w:ascii="宋体" w:hAnsi="宋体" w:eastAsia="宋体" w:cs="宋体"/>
          <w:color w:val="auto"/>
          <w:spacing w:val="6"/>
          <w:sz w:val="30"/>
          <w:szCs w:val="30"/>
          <w:highlight w:val="none"/>
        </w:rPr>
        <w:t xml:space="preserve"> </w:t>
      </w:r>
      <w:r/>
    </w:p>
    <w:p>
      <w:pPr>
        <w:ind w:firstLine="624"/>
        <w:spacing w:line="480" w:lineRule="exact"/>
        <w:rPr>
          <w:rFonts w:hint="eastAsia" w:ascii="宋体" w:hAnsi="宋体" w:eastAsia="宋体" w:cs="宋体"/>
          <w:color w:val="auto"/>
          <w:spacing w:val="6"/>
          <w:sz w:val="30"/>
          <w:szCs w:val="30"/>
          <w:highlight w:val="none"/>
          <w:lang w:eastAsia="zh-CN"/>
        </w:rPr>
      </w:pPr>
      <w:r>
        <w:rPr>
          <w:rFonts w:hint="eastAsia" w:ascii="宋体" w:hAnsi="宋体" w:cs="宋体"/>
          <w:color w:val="auto"/>
          <w:spacing w:val="6"/>
          <w:sz w:val="30"/>
          <w:szCs w:val="30"/>
          <w:highlight w:val="none"/>
          <w:lang w:eastAsia="zh-CN"/>
        </w:rPr>
        <w:t xml:space="preserve">项目编号：JSZC-320312-BHZX-G2025-0001</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30"/>
          <w:szCs w:val="30"/>
          <w:highlight w:val="none"/>
        </w:rPr>
        <w:t xml:space="preserve">〔2017〕 141</w:t>
      </w:r>
      <w:r>
        <w:rPr>
          <w:rFonts w:hint="eastAsia" w:ascii="宋体" w:hAnsi="宋体" w:eastAsia="宋体" w:cs="宋体"/>
          <w:color w:val="auto"/>
          <w:spacing w:val="6"/>
          <w:sz w:val="30"/>
          <w:szCs w:val="30"/>
          <w:highlight w:val="none"/>
        </w:rPr>
        <w:t xml:space="preserve">号）的规定，本单位为符合条件的残疾人福利性单位，且本单位参加</w:t>
      </w:r>
      <w:r>
        <w:rPr>
          <w:rFonts w:hint="eastAsia" w:ascii="宋体" w:hAnsi="宋体" w:eastAsia="宋体" w:cs="宋体"/>
          <w:color w:val="auto"/>
          <w:sz w:val="30"/>
          <w:szCs w:val="30"/>
          <w:highlight w:val="none"/>
        </w:rPr>
        <w:t xml:space="preserve">______</w:t>
      </w:r>
      <w:r>
        <w:rPr>
          <w:rFonts w:hint="eastAsia" w:ascii="宋体" w:hAnsi="宋体" w:eastAsia="宋体" w:cs="宋体"/>
          <w:color w:val="auto"/>
          <w:spacing w:val="6"/>
          <w:sz w:val="30"/>
          <w:szCs w:val="30"/>
          <w:highlight w:val="none"/>
        </w:rPr>
        <w:t xml:space="preserve">单位的</w:t>
      </w:r>
      <w:r>
        <w:rPr>
          <w:rFonts w:hint="eastAsia" w:ascii="宋体" w:hAnsi="宋体" w:eastAsia="宋体" w:cs="宋体"/>
          <w:color w:val="auto"/>
          <w:sz w:val="30"/>
          <w:szCs w:val="30"/>
          <w:highlight w:val="none"/>
        </w:rPr>
        <w:t xml:space="preserve">______</w:t>
      </w:r>
      <w:r>
        <w:rPr>
          <w:rFonts w:hint="eastAsia" w:ascii="宋体" w:hAnsi="宋体" w:eastAsia="宋体" w:cs="宋体"/>
          <w:color w:val="auto"/>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25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p>
    <w:p>
      <w:pPr>
        <w:ind w:firstLine="45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5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p>
    <w:p>
      <w:pPr>
        <w:ind w:firstLine="45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我单位在参加</w:t>
      </w:r>
      <w:r>
        <w:rPr>
          <w:rFonts w:hint="eastAsia" w:ascii="宋体" w:hAnsi="宋体" w:cs="宋体"/>
          <w:color w:val="auto"/>
          <w:sz w:val="30"/>
          <w:szCs w:val="30"/>
          <w:highlight w:val="none"/>
          <w:u w:val="single"/>
          <w:lang w:eastAsia="zh-CN"/>
        </w:rPr>
        <w:t xml:space="preserve">铜山区郑集镇农村生活垃圾分类运营市场化服务项目（设备物资采购）</w:t>
      </w:r>
      <w:r>
        <w:rPr>
          <w:rFonts w:hint="eastAsia" w:ascii="宋体" w:hAnsi="宋体" w:eastAsia="宋体" w:cs="宋体"/>
          <w:color w:val="auto"/>
          <w:sz w:val="30"/>
          <w:szCs w:val="30"/>
          <w:highlight w:val="none"/>
        </w:rPr>
        <w:t xml:space="preserve">项目（</w:t>
      </w:r>
      <w:r>
        <w:rPr>
          <w:rFonts w:hint="eastAsia" w:ascii="宋体" w:hAnsi="宋体" w:cs="宋体"/>
          <w:color w:val="auto"/>
          <w:sz w:val="30"/>
          <w:szCs w:val="30"/>
          <w:highlight w:val="none"/>
          <w:lang w:eastAsia="zh-CN"/>
        </w:rPr>
        <w:t xml:space="preserve">项目编号：JSZC-320312-BHZX-G2025-0001</w:t>
      </w:r>
      <w:r>
        <w:rPr>
          <w:rFonts w:hint="eastAsia" w:ascii="宋体" w:hAnsi="宋体" w:eastAsia="宋体" w:cs="宋体"/>
          <w:color w:val="auto"/>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55"/>
        <w:ind w:firstLine="600"/>
        <w:spacing w:before="0" w:beforeAutospacing="0" w:after="0" w:afterAutospacing="0"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我单位对上述声明的真实性负责。如有虚假，将依法承担相应责任。</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8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p>
    <w:p>
      <w:pPr>
        <w:ind w:firstLine="45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9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698"/>
        <w:ind w:left="0" w:right="0"/>
        <w:jc w:val="center"/>
        <w:keepLines w:val="0"/>
        <w:keepNext w:val="0"/>
        <w:spacing w:before="0" w:beforeAutospacing="0" w:after="0" w:afterAutospacing="0"/>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8"/>
          <w:szCs w:val="28"/>
          <w:highlight w:val="none"/>
        </w:rPr>
        <w:br w:type="page" w:clear="all"/>
      </w:r>
      <w:r>
        <w:rPr>
          <w:rFonts w:hint="eastAsia" w:ascii="宋体" w:hAnsi="宋体" w:eastAsia="宋体" w:cs="宋体"/>
          <w:color w:val="auto"/>
          <w:sz w:val="30"/>
          <w:szCs w:val="30"/>
          <w:highlight w:val="none"/>
          <w:lang w:val="en-US" w:eastAsia="zh-CN"/>
        </w:rPr>
        <w:t xml:space="preserve">九</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2"/>
          <w:szCs w:val="32"/>
          <w:highlight w:val="none"/>
        </w:rPr>
        <w:t xml:space="preserve"> </w:t>
      </w:r>
      <w:r>
        <w:rPr>
          <w:rFonts w:hint="eastAsia" w:ascii="宋体" w:hAnsi="宋体" w:eastAsia="宋体" w:cs="宋体"/>
          <w:color w:val="auto"/>
          <w:sz w:val="30"/>
          <w:szCs w:val="30"/>
          <w:highlight w:val="none"/>
        </w:rPr>
        <w:t xml:space="preserve">具备履行合同所必需的设备和专业技术能力的书面声明</w:t>
      </w:r>
      <w:r/>
    </w:p>
    <w:p>
      <w:pPr>
        <w:pStyle w:val="698"/>
        <w:jc w:val="center"/>
        <w:keepLines w:val="0"/>
        <w:keepNext w:val="0"/>
        <w:spacing w:before="0" w:beforeAutospacing="0" w:after="0" w:afterAutospacing="0"/>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（附证明材料的扫描件）</w:t>
      </w:r>
      <w:r/>
    </w:p>
    <w:p>
      <w:pPr>
        <w:pStyle w:val="698"/>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698"/>
        <w:jc w:val="both"/>
        <w:keepLines w:val="0"/>
        <w:keepNext w:val="0"/>
        <w:spacing w:before="0" w:beforeAutospacing="0" w:after="0" w:afterAutospacing="0" w:line="360" w:lineRule="auto"/>
        <w:widowControl w:val="off"/>
        <w:rPr>
          <w:rFonts w:hint="eastAsia" w:eastAsia="宋体"/>
          <w:color w:val="auto"/>
          <w:sz w:val="30"/>
          <w:szCs w:val="30"/>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项目名称：</w:t>
      </w:r>
      <w:r>
        <w:rPr>
          <w:rFonts w:hint="eastAsia" w:ascii="宋体" w:hAnsi="宋体" w:cs="宋体"/>
          <w:color w:val="auto"/>
          <w:sz w:val="30"/>
          <w:szCs w:val="30"/>
          <w:highlight w:val="none"/>
          <w:u w:val="single"/>
          <w:lang w:eastAsia="zh-CN"/>
        </w:rPr>
        <w:t xml:space="preserve">铜山区郑集镇农村生活垃圾分类运营市场化服务项目（设备物资采购）</w:t>
      </w:r>
      <w:r/>
    </w:p>
    <w:p>
      <w:pPr>
        <w:pStyle w:val="698"/>
        <w:jc w:val="both"/>
        <w:keepLines w:val="0"/>
        <w:keepNext w:val="0"/>
        <w:spacing w:before="0" w:beforeAutospacing="0" w:after="0" w:afterAutospacing="0" w:line="360" w:lineRule="auto"/>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30"/>
          <w:szCs w:val="30"/>
          <w:highlight w:val="none"/>
          <w:lang w:eastAsia="zh-CN"/>
        </w:rPr>
        <w:t xml:space="preserve">项目编号：JSZC-320312-BHZX-G2025-0001</w:t>
      </w:r>
      <w:r/>
    </w:p>
    <w:p>
      <w:pPr>
        <w:pStyle w:val="698"/>
        <w:ind w:left="0" w:firstLine="480"/>
        <w:keepLines w:val="0"/>
        <w:keepNext w:val="0"/>
        <w:spacing w:before="0" w:beforeAutospacing="0" w:after="0" w:afterAutospacing="0"/>
        <w:widowControl/>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30"/>
          <w:szCs w:val="30"/>
          <w:highlight w:val="none"/>
        </w:rPr>
        <w:t xml:space="preserve"> </w:t>
      </w:r>
      <w:r/>
    </w:p>
    <w:p>
      <w:pPr>
        <w:pStyle w:val="698"/>
        <w:jc w:val="both"/>
        <w:keepLines w:val="0"/>
        <w:keepNext w:val="0"/>
        <w:spacing w:before="0" w:beforeAutospacing="0" w:after="0" w:afterAutospacing="0"/>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投标人郑重声明：投标人具备履行合同（项目名称： </w:t>
      </w:r>
      <w:r>
        <w:rPr>
          <w:rFonts w:hint="eastAsia" w:ascii="宋体" w:hAnsi="宋体" w:cs="宋体"/>
          <w:color w:val="auto"/>
          <w:sz w:val="30"/>
          <w:szCs w:val="30"/>
          <w:highlight w:val="none"/>
          <w:u w:val="single"/>
          <w:lang w:eastAsia="zh-CN"/>
        </w:rPr>
        <w:t xml:space="preserve">铜山区郑集镇农村生活垃圾分类运营市场化服务项目（设备物资采购）</w:t>
      </w:r>
      <w:r>
        <w:rPr>
          <w:rFonts w:hint="eastAsia" w:ascii="宋体" w:hAnsi="宋体" w:eastAsia="宋体" w:cs="宋体"/>
          <w:color w:val="auto"/>
          <w:sz w:val="30"/>
          <w:szCs w:val="30"/>
          <w:highlight w:val="none"/>
        </w:rPr>
        <w:t xml:space="preserve">，</w:t>
      </w:r>
      <w:r>
        <w:rPr>
          <w:rFonts w:hint="eastAsia" w:ascii="宋体" w:hAnsi="宋体" w:cs="宋体"/>
          <w:color w:val="auto"/>
          <w:sz w:val="30"/>
          <w:szCs w:val="30"/>
          <w:highlight w:val="none"/>
          <w:lang w:eastAsia="zh-CN"/>
        </w:rPr>
        <w:t xml:space="preserve">项目编号：JSZC-320312-BHZX-G2025-0001</w:t>
      </w:r>
      <w:r>
        <w:rPr>
          <w:rFonts w:hint="eastAsia" w:ascii="宋体" w:hAnsi="宋体" w:eastAsia="宋体" w:cs="宋体"/>
          <w:color w:val="auto"/>
          <w:sz w:val="30"/>
          <w:szCs w:val="30"/>
          <w:highlight w:val="none"/>
        </w:rPr>
        <w:t xml:space="preserve">）所必需的设备和专业技术能力，具体为：</w:t>
      </w:r>
      <w:r/>
    </w:p>
    <w:p>
      <w:pPr>
        <w:pStyle w:val="698"/>
        <w:ind w:left="0" w:firstLine="480"/>
        <w:jc w:val="both"/>
        <w:keepLines w:val="0"/>
        <w:keepNext w:val="0"/>
        <w:spacing w:before="0" w:beforeAutospacing="0" w:after="0" w:afterAutospacing="0"/>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30"/>
          <w:szCs w:val="30"/>
          <w:highlight w:val="none"/>
        </w:rPr>
        <w:t xml:space="preserve"> </w:t>
      </w:r>
      <w:r/>
    </w:p>
    <w:p>
      <w:pPr>
        <w:pStyle w:val="698"/>
        <w:ind w:left="0" w:firstLine="480"/>
        <w:jc w:val="both"/>
        <w:keepLines w:val="0"/>
        <w:keepNext w:val="0"/>
        <w:spacing w:before="0" w:beforeAutospacing="0" w:after="0" w:afterAutospacing="0" w:line="360" w:lineRule="auto"/>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设备：</w:t>
      </w:r>
      <w:r/>
    </w:p>
    <w:p>
      <w:pPr>
        <w:pStyle w:val="698"/>
        <w:ind w:left="0" w:firstLine="480"/>
        <w:jc w:val="both"/>
        <w:keepLines w:val="0"/>
        <w:keepNext w:val="0"/>
        <w:spacing w:before="0" w:beforeAutospacing="0" w:after="0" w:afterAutospacing="0" w:line="360" w:lineRule="auto"/>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（证明材料的扫描件附后）</w:t>
      </w:r>
      <w:r/>
    </w:p>
    <w:p>
      <w:pPr>
        <w:pStyle w:val="698"/>
        <w:ind w:left="0" w:firstLine="480"/>
        <w:jc w:val="both"/>
        <w:keepLines w:val="0"/>
        <w:keepNext w:val="0"/>
        <w:spacing w:before="0" w:beforeAutospacing="0" w:after="0" w:afterAutospacing="0" w:line="360" w:lineRule="auto"/>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2.</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（证明材料的扫描件附后）</w:t>
      </w:r>
      <w:r/>
    </w:p>
    <w:p>
      <w:pPr>
        <w:pStyle w:val="698"/>
        <w:ind w:left="0" w:firstLine="480"/>
        <w:jc w:val="both"/>
        <w:keepLines w:val="0"/>
        <w:keepNext w:val="0"/>
        <w:spacing w:before="0" w:beforeAutospacing="0" w:after="0" w:afterAutospacing="0" w:line="360" w:lineRule="auto"/>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3.</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（证明材料的扫描件附后）</w:t>
      </w:r>
      <w:r/>
    </w:p>
    <w:p>
      <w:pPr>
        <w:pStyle w:val="698"/>
        <w:ind w:left="0" w:firstLine="480"/>
        <w:jc w:val="both"/>
        <w:keepLines w:val="0"/>
        <w:keepNext w:val="0"/>
        <w:spacing w:before="0" w:beforeAutospacing="0" w:after="0" w:afterAutospacing="0" w:line="360" w:lineRule="auto"/>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w:t>
      </w:r>
      <w:r/>
    </w:p>
    <w:p>
      <w:pPr>
        <w:pStyle w:val="698"/>
        <w:ind w:left="0" w:firstLine="480"/>
        <w:jc w:val="both"/>
        <w:keepLines w:val="0"/>
        <w:keepNext w:val="0"/>
        <w:spacing w:before="0" w:beforeAutospacing="0" w:after="0" w:afterAutospacing="0" w:line="360" w:lineRule="auto"/>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专业技术能力：</w:t>
      </w:r>
      <w:r/>
    </w:p>
    <w:p>
      <w:pPr>
        <w:pStyle w:val="698"/>
        <w:ind w:left="0" w:firstLine="480"/>
        <w:jc w:val="both"/>
        <w:keepLines w:val="0"/>
        <w:keepNext w:val="0"/>
        <w:spacing w:before="0" w:beforeAutospacing="0" w:after="0" w:afterAutospacing="0" w:line="360" w:lineRule="auto"/>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（证明材料的扫描件附后）</w:t>
      </w:r>
      <w:r/>
    </w:p>
    <w:p>
      <w:pPr>
        <w:pStyle w:val="698"/>
        <w:ind w:left="0" w:firstLine="480"/>
        <w:jc w:val="both"/>
        <w:keepLines w:val="0"/>
        <w:keepNext w:val="0"/>
        <w:spacing w:before="0" w:beforeAutospacing="0" w:after="0" w:afterAutospacing="0" w:line="360" w:lineRule="auto"/>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2.</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（证明材料的扫描件附后）</w:t>
      </w:r>
      <w:r/>
    </w:p>
    <w:p>
      <w:pPr>
        <w:pStyle w:val="698"/>
        <w:ind w:left="0" w:firstLine="480"/>
        <w:jc w:val="both"/>
        <w:keepLines w:val="0"/>
        <w:keepNext w:val="0"/>
        <w:spacing w:before="0" w:beforeAutospacing="0" w:after="0" w:afterAutospacing="0" w:line="360" w:lineRule="auto"/>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3.</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（证明材料的扫描件附后）</w:t>
      </w:r>
      <w:r/>
    </w:p>
    <w:p>
      <w:pPr>
        <w:pStyle w:val="698"/>
        <w:ind w:left="0" w:firstLine="480"/>
        <w:jc w:val="both"/>
        <w:keepLines w:val="0"/>
        <w:keepNext w:val="0"/>
        <w:spacing w:before="0" w:beforeAutospacing="0" w:after="0" w:afterAutospacing="0" w:line="360" w:lineRule="auto"/>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w:t>
      </w:r>
      <w:r/>
    </w:p>
    <w:p>
      <w:pPr>
        <w:pStyle w:val="698"/>
        <w:ind w:left="0" w:firstLine="480"/>
        <w:jc w:val="both"/>
        <w:keepLines w:val="0"/>
        <w:keepNext w:val="0"/>
        <w:spacing w:before="0" w:beforeAutospacing="0" w:after="0" w:afterAutospacing="0"/>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特此声明。</w:t>
      </w:r>
      <w:r/>
    </w:p>
    <w:p>
      <w:pPr>
        <w:pStyle w:val="698"/>
        <w:ind w:left="0" w:firstLine="480"/>
        <w:jc w:val="both"/>
        <w:keepLines w:val="0"/>
        <w:keepNext w:val="0"/>
        <w:spacing w:before="0" w:beforeAutospacing="0" w:after="0" w:afterAutospacing="0"/>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投标人对上述声明的真实性负责。如有虚假，将依法承担相应责任。</w:t>
      </w:r>
      <w:r/>
    </w:p>
    <w:p>
      <w:pPr>
        <w:pStyle w:val="698"/>
        <w:jc w:val="both"/>
        <w:keepLines w:val="0"/>
        <w:keepNext w:val="0"/>
        <w:spacing w:before="0" w:beforeAutospacing="0" w:after="0" w:afterAutospacing="0"/>
        <w:widowControl w:val="off"/>
        <w:rPr>
          <w:rFonts w:hint="eastAsia" w:ascii="宋体" w:hAnsi="宋体" w:eastAsia="宋体" w:cs="宋体"/>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30"/>
          <w:szCs w:val="30"/>
          <w:highlight w:val="none"/>
        </w:rPr>
        <w:t xml:space="preserve"> </w:t>
      </w:r>
      <w:r/>
    </w:p>
    <w:p>
      <w:pPr>
        <w:pStyle w:val="698"/>
        <w:jc w:val="right"/>
        <w:keepLines w:val="0"/>
        <w:keepNext w:val="0"/>
        <w:spacing w:before="0" w:beforeAutospacing="0" w:after="0" w:afterAutospacing="0" w:line="300" w:lineRule="auto"/>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（电子签章） </w:t>
      </w:r>
      <w:r/>
    </w:p>
    <w:p>
      <w:pPr>
        <w:pStyle w:val="698"/>
        <w:ind w:left="0" w:firstLine="3120"/>
        <w:jc w:val="right"/>
        <w:keepLines w:val="0"/>
        <w:keepNext w:val="0"/>
        <w:spacing w:before="0" w:beforeAutospacing="0" w:after="0" w:afterAutospacing="0" w:line="360" w:lineRule="auto"/>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日期：   年  月  日</w:t>
      </w:r>
      <w:r/>
    </w:p>
    <w:p>
      <w:pPr>
        <w:pStyle w:val="698"/>
        <w:jc w:val="center"/>
        <w:keepLines w:val="0"/>
        <w:keepNext w:val="0"/>
        <w:spacing w:before="0" w:beforeAutospacing="0" w:after="0" w:afterAutospacing="0"/>
        <w:widowControl w:val="off"/>
        <w:rPr>
          <w:color w:val="auto"/>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30"/>
          <w:szCs w:val="30"/>
          <w:highlight w:val="none"/>
        </w:rPr>
        <w:t xml:space="preserve"> </w:t>
      </w:r>
      <w:r/>
    </w:p>
    <w:p>
      <w:pPr>
        <w:ind w:firstLine="562"/>
        <w:jc w:val="both"/>
        <w:spacing w:line="480" w:lineRule="exact"/>
        <w:rPr>
          <w:rFonts w:hint="eastAsia" w:ascii="宋体" w:hAnsi="宋体" w:cs="宋体"/>
          <w:color w:val="auto"/>
          <w:sz w:val="30"/>
          <w:szCs w:val="30"/>
          <w:highlight w:val="none"/>
          <w:lang w:val="en-US" w:eastAsia="zh-CN"/>
        </w:rPr>
      </w:pPr>
      <w:r>
        <w:rPr>
          <w:rFonts w:hint="eastAsia" w:ascii="宋体" w:hAnsi="宋体" w:cs="宋体"/>
          <w:color w:val="auto"/>
          <w:sz w:val="30"/>
          <w:szCs w:val="30"/>
          <w:highlight w:val="none"/>
          <w:lang w:val="en-US" w:eastAsia="zh-CN"/>
        </w:rPr>
      </w:r>
      <w:r/>
    </w:p>
    <w:p>
      <w:pPr>
        <w:ind w:firstLine="562"/>
        <w:jc w:val="both"/>
        <w:spacing w:line="480" w:lineRule="exact"/>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val="en-US" w:eastAsia="zh-CN"/>
        </w:rPr>
        <w:t xml:space="preserve">十</w:t>
      </w:r>
      <w:r>
        <w:rPr>
          <w:rFonts w:hint="eastAsia" w:ascii="宋体" w:hAnsi="宋体" w:eastAsia="宋体" w:cs="宋体"/>
          <w:color w:val="auto"/>
          <w:sz w:val="30"/>
          <w:szCs w:val="30"/>
          <w:highlight w:val="none"/>
        </w:rPr>
        <w:t xml:space="preserve">、预付款保函支付条款模板</w:t>
      </w:r>
      <w:r/>
    </w:p>
    <w:p>
      <w:pPr>
        <w:ind w:firstLine="605"/>
        <w:spacing w:line="4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605"/>
        <w:spacing w:line="4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符合条件一：提交预付款保函的</w:t>
      </w:r>
      <w:r/>
    </w:p>
    <w:p>
      <w:pPr>
        <w:ind w:firstLine="602"/>
        <w:spacing w:line="480" w:lineRule="exact"/>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（1）合同签订且</w:t>
      </w:r>
      <w:r>
        <w:rPr>
          <w:rFonts w:hint="eastAsia" w:ascii="宋体" w:hAnsi="宋体" w:eastAsia="宋体" w:cs="宋体"/>
          <w:color w:val="auto"/>
          <w:sz w:val="30"/>
          <w:szCs w:val="30"/>
          <w:highlight w:val="none"/>
          <w:lang w:eastAsia="zh-CN"/>
        </w:rPr>
        <w:t xml:space="preserve">卖方</w:t>
      </w:r>
      <w:r>
        <w:rPr>
          <w:rFonts w:hint="eastAsia" w:ascii="宋体" w:hAnsi="宋体" w:eastAsia="宋体" w:cs="宋体"/>
          <w:color w:val="auto"/>
          <w:sz w:val="30"/>
          <w:szCs w:val="30"/>
          <w:highlight w:val="none"/>
        </w:rPr>
        <w:t xml:space="preserve">向</w:t>
      </w:r>
      <w:r>
        <w:rPr>
          <w:rFonts w:hint="eastAsia" w:ascii="宋体" w:hAnsi="宋体" w:eastAsia="宋体" w:cs="宋体"/>
          <w:color w:val="auto"/>
          <w:sz w:val="30"/>
          <w:szCs w:val="30"/>
          <w:highlight w:val="none"/>
          <w:lang w:eastAsia="zh-CN"/>
        </w:rPr>
        <w:t xml:space="preserve">买方</w:t>
      </w:r>
      <w:r>
        <w:rPr>
          <w:rFonts w:hint="eastAsia" w:ascii="宋体" w:hAnsi="宋体" w:eastAsia="宋体" w:cs="宋体"/>
          <w:color w:val="auto"/>
          <w:sz w:val="30"/>
          <w:szCs w:val="30"/>
          <w:highlight w:val="none"/>
        </w:rPr>
        <w:t xml:space="preserve">出具预付款保函后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w:t>
      </w:r>
      <w:r>
        <w:rPr>
          <w:rFonts w:hint="eastAsia" w:ascii="宋体" w:hAnsi="宋体" w:eastAsia="宋体" w:cs="宋体"/>
          <w:color w:val="auto"/>
          <w:sz w:val="30"/>
          <w:szCs w:val="30"/>
          <w:highlight w:val="none"/>
          <w:lang w:eastAsia="zh-CN"/>
        </w:rPr>
        <w:t xml:space="preserve">买方</w:t>
      </w:r>
      <w:r>
        <w:rPr>
          <w:rFonts w:hint="eastAsia" w:ascii="宋体" w:hAnsi="宋体" w:eastAsia="宋体" w:cs="宋体"/>
          <w:color w:val="auto"/>
          <w:sz w:val="30"/>
          <w:szCs w:val="30"/>
          <w:highlight w:val="none"/>
        </w:rPr>
        <w:t xml:space="preserve">应支付合同价款的百分之</w:t>
      </w:r>
      <w:r>
        <w:rPr>
          <w:rFonts w:hint="eastAsia" w:ascii="宋体" w:hAnsi="宋体" w:eastAsia="宋体" w:cs="宋体"/>
          <w:color w:val="auto"/>
          <w:sz w:val="30"/>
          <w:szCs w:val="30"/>
          <w:highlight w:val="none"/>
          <w:u w:val="single"/>
        </w:rPr>
        <w:t xml:space="preserve">        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left="140" w:firstLine="60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 xml:space="preserve">卖方</w:t>
      </w:r>
      <w:r>
        <w:rPr>
          <w:rFonts w:hint="eastAsia" w:ascii="宋体" w:hAnsi="宋体" w:eastAsia="宋体" w:cs="宋体"/>
          <w:color w:val="auto"/>
          <w:sz w:val="30"/>
          <w:szCs w:val="30"/>
          <w:highlight w:val="none"/>
        </w:rPr>
        <w:t xml:space="preserve">需提交的支付文件：</w:t>
      </w:r>
      <w:r>
        <w:rPr>
          <w:rFonts w:hint="eastAsia" w:ascii="宋体" w:hAnsi="宋体" w:eastAsia="宋体" w:cs="宋体"/>
          <w:color w:val="auto"/>
          <w:sz w:val="30"/>
          <w:szCs w:val="30"/>
          <w:highlight w:val="none"/>
          <w:lang w:eastAsia="zh-CN"/>
        </w:rPr>
        <w:t xml:space="preserve">卖方</w:t>
      </w:r>
      <w:r>
        <w:rPr>
          <w:rFonts w:hint="eastAsia" w:ascii="宋体" w:hAnsi="宋体" w:eastAsia="宋体" w:cs="宋体"/>
          <w:color w:val="auto"/>
          <w:sz w:val="30"/>
          <w:szCs w:val="30"/>
          <w:highlight w:val="none"/>
        </w:rPr>
        <w:t xml:space="preserve">出具的全额正式发票。</w:t>
      </w:r>
      <w:r>
        <w:rPr>
          <w:rFonts w:hint="eastAsia" w:ascii="宋体" w:hAnsi="宋体" w:eastAsia="宋体" w:cs="宋体"/>
          <w:color w:val="auto"/>
          <w:sz w:val="30"/>
          <w:szCs w:val="30"/>
          <w:highlight w:val="none"/>
        </w:rPr>
        <w:br w:type="textWrapping" w:clear="all"/>
      </w:r>
      <w:r>
        <w:rPr>
          <w:rFonts w:hint="eastAsia" w:ascii="宋体" w:hAnsi="宋体" w:eastAsia="宋体" w:cs="宋体"/>
          <w:color w:val="auto"/>
          <w:sz w:val="30"/>
          <w:szCs w:val="30"/>
          <w:highlight w:val="none"/>
        </w:rPr>
        <w:t xml:space="preserve">（2）验收合格后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w:t>
      </w:r>
      <w:r>
        <w:rPr>
          <w:rFonts w:hint="eastAsia" w:ascii="宋体" w:hAnsi="宋体" w:eastAsia="宋体" w:cs="宋体"/>
          <w:color w:val="auto"/>
          <w:sz w:val="30"/>
          <w:szCs w:val="30"/>
          <w:highlight w:val="none"/>
          <w:lang w:eastAsia="zh-CN"/>
        </w:rPr>
        <w:t xml:space="preserve">买方</w:t>
      </w:r>
      <w:r>
        <w:rPr>
          <w:rFonts w:hint="eastAsia" w:ascii="宋体" w:hAnsi="宋体" w:eastAsia="宋体" w:cs="宋体"/>
          <w:color w:val="auto"/>
          <w:sz w:val="30"/>
          <w:szCs w:val="30"/>
          <w:highlight w:val="none"/>
        </w:rPr>
        <w:t xml:space="preserve">应支付合同价款的百分之</w:t>
      </w:r>
      <w:r>
        <w:rPr>
          <w:rFonts w:hint="eastAsia" w:ascii="宋体" w:hAnsi="宋体" w:eastAsia="宋体" w:cs="宋体"/>
          <w:color w:val="auto"/>
          <w:sz w:val="30"/>
          <w:szCs w:val="30"/>
          <w:highlight w:val="none"/>
          <w:u w:val="single"/>
        </w:rPr>
        <w:t xml:space="preserve">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firstLine="605"/>
        <w:spacing w:line="4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w:t>
      </w:r>
      <w:r/>
    </w:p>
    <w:p>
      <w:pPr>
        <w:ind w:firstLine="605"/>
        <w:spacing w:line="4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符合条件二：不提交预付款保函的</w:t>
      </w:r>
      <w:r/>
    </w:p>
    <w:p>
      <w:pPr>
        <w:ind w:firstLine="602"/>
        <w:spacing w:line="480" w:lineRule="exact"/>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（1）合同签订后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w:t>
      </w:r>
      <w:r>
        <w:rPr>
          <w:rFonts w:hint="eastAsia" w:ascii="宋体" w:hAnsi="宋体" w:eastAsia="宋体" w:cs="宋体"/>
          <w:color w:val="auto"/>
          <w:sz w:val="30"/>
          <w:szCs w:val="30"/>
          <w:highlight w:val="none"/>
          <w:lang w:eastAsia="zh-CN"/>
        </w:rPr>
        <w:t xml:space="preserve">买方</w:t>
      </w:r>
      <w:r>
        <w:rPr>
          <w:rFonts w:hint="eastAsia" w:ascii="宋体" w:hAnsi="宋体" w:eastAsia="宋体" w:cs="宋体"/>
          <w:color w:val="auto"/>
          <w:sz w:val="30"/>
          <w:szCs w:val="30"/>
          <w:highlight w:val="none"/>
        </w:rPr>
        <w:t xml:space="preserve">应支付合同价款的百分之</w:t>
      </w:r>
      <w:r>
        <w:rPr>
          <w:rFonts w:hint="eastAsia" w:ascii="宋体" w:hAnsi="宋体" w:eastAsia="宋体" w:cs="宋体"/>
          <w:color w:val="auto"/>
          <w:sz w:val="30"/>
          <w:szCs w:val="30"/>
          <w:highlight w:val="none"/>
          <w:u w:val="single"/>
        </w:rPr>
        <w:t xml:space="preserve">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left="140" w:firstLine="60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 xml:space="preserve">卖方</w:t>
      </w:r>
      <w:r>
        <w:rPr>
          <w:rFonts w:hint="eastAsia" w:ascii="宋体" w:hAnsi="宋体" w:eastAsia="宋体" w:cs="宋体"/>
          <w:color w:val="auto"/>
          <w:sz w:val="30"/>
          <w:szCs w:val="30"/>
          <w:highlight w:val="none"/>
        </w:rPr>
        <w:t xml:space="preserve">需提交的支付文件：</w:t>
      </w:r>
      <w:r>
        <w:rPr>
          <w:rFonts w:hint="eastAsia" w:ascii="宋体" w:hAnsi="宋体" w:eastAsia="宋体" w:cs="宋体"/>
          <w:color w:val="auto"/>
          <w:sz w:val="30"/>
          <w:szCs w:val="30"/>
          <w:highlight w:val="none"/>
          <w:lang w:eastAsia="zh-CN"/>
        </w:rPr>
        <w:t xml:space="preserve">卖方</w:t>
      </w:r>
      <w:r>
        <w:rPr>
          <w:rFonts w:hint="eastAsia" w:ascii="宋体" w:hAnsi="宋体" w:eastAsia="宋体" w:cs="宋体"/>
          <w:color w:val="auto"/>
          <w:sz w:val="30"/>
          <w:szCs w:val="30"/>
          <w:highlight w:val="none"/>
        </w:rPr>
        <w:t xml:space="preserve">出具的全额正式发票。</w:t>
      </w:r>
      <w:r/>
    </w:p>
    <w:p>
      <w:pPr>
        <w:ind w:left="140" w:firstLine="60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（2）验收合格后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w:t>
      </w:r>
      <w:r>
        <w:rPr>
          <w:rFonts w:hint="eastAsia" w:ascii="宋体" w:hAnsi="宋体" w:eastAsia="宋体" w:cs="宋体"/>
          <w:color w:val="auto"/>
          <w:sz w:val="30"/>
          <w:szCs w:val="30"/>
          <w:highlight w:val="none"/>
          <w:lang w:eastAsia="zh-CN"/>
        </w:rPr>
        <w:t xml:space="preserve">买方</w:t>
      </w:r>
      <w:r>
        <w:rPr>
          <w:rFonts w:hint="eastAsia" w:ascii="宋体" w:hAnsi="宋体" w:eastAsia="宋体" w:cs="宋体"/>
          <w:color w:val="auto"/>
          <w:sz w:val="30"/>
          <w:szCs w:val="30"/>
          <w:highlight w:val="none"/>
        </w:rPr>
        <w:t xml:space="preserve">应支付合同价款的百分之</w:t>
      </w:r>
      <w:r>
        <w:rPr>
          <w:rFonts w:hint="eastAsia" w:ascii="宋体" w:hAnsi="宋体" w:eastAsia="宋体" w:cs="宋体"/>
          <w:color w:val="auto"/>
          <w:sz w:val="30"/>
          <w:szCs w:val="30"/>
          <w:highlight w:val="none"/>
          <w:u w:val="single"/>
        </w:rPr>
        <w:t xml:space="preserve">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firstLine="605"/>
        <w:spacing w:line="4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w:t>
      </w:r>
      <w:r/>
    </w:p>
    <w:p>
      <w:pPr>
        <w:ind w:left="140" w:firstLine="605"/>
        <w:spacing w:line="4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注:</w:t>
      </w:r>
      <w:r/>
    </w:p>
    <w:p>
      <w:pPr>
        <w:ind w:left="140" w:firstLine="60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2、付款条件二中，预付款比例设定应符合《关于做好政府采购支持企业发展有关事项的通知》</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黑体">
    <w:panose1 w:val="02010609060101010101"/>
  </w:font>
  <w:font w:name="仿宋_GB2312">
    <w:panose1 w:val="02010609060101010101"/>
  </w:font>
  <w:font w:name="仿宋">
    <w:panose1 w:val="02010609060101010101"/>
  </w:font>
  <w:font w:name="等线 Light">
    <w:panose1 w:val="02010600030101010101"/>
  </w:font>
  <w:font w:name="Cambria">
    <w:panose1 w:val="02040503050406030204"/>
  </w:font>
  <w:font w:name="Symbol">
    <w:panose1 w:val="05050102010706020507"/>
  </w:font>
  <w:font w:name="新宋体">
    <w:panose1 w:val="02010609030101010101"/>
  </w:font>
  <w:font w:name="Courier New">
    <w:panose1 w:val="02070309020205020404"/>
  </w:font>
  <w:font w:name="Microsoft YaHei UI">
    <w:panose1 w:val="020B0503020204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rPr>
                              <w:rStyle w:val="885"/>
                            </w:rPr>
                          </w:pPr>
                          <w:r>
                            <w:fldChar w:fldCharType="begin"/>
                          </w:r>
                          <w:r>
                            <w:rPr>
                              <w:rStyle w:val="885"/>
                            </w:rPr>
                            <w:instrText xml:space="preserve">PAGE  </w:instrText>
                          </w:r>
                          <w:r>
                            <w:fldChar w:fldCharType="separate"/>
                          </w:r>
                          <w:r>
                            <w:rPr>
                              <w:rStyle w:val="885"/>
                            </w:rPr>
                            <w:t xml:space="preserve">38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rPr>
                        <w:rStyle w:val="885"/>
                      </w:rPr>
                    </w:pPr>
                    <w:r>
                      <w:fldChar w:fldCharType="begin"/>
                    </w:r>
                    <w:r>
                      <w:rPr>
                        <w:rStyle w:val="885"/>
                      </w:rPr>
                      <w:instrText xml:space="preserve">PAGE  </w:instrText>
                    </w:r>
                    <w:r>
                      <w:fldChar w:fldCharType="separate"/>
                    </w:r>
                    <w:r>
                      <w:rPr>
                        <w:rStyle w:val="885"/>
                      </w:rPr>
                      <w:t xml:space="preserve">38</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885"/>
      </w:rPr>
      <w:framePr w:wrap="around" w:vAnchor="text" w:hAnchor="margin" w:xAlign="center" w:y="1"/>
    </w:pPr>
    <w:r>
      <w:fldChar w:fldCharType="begin"/>
    </w:r>
    <w:r>
      <w:rPr>
        <w:rStyle w:val="885"/>
      </w:rPr>
      <w:instrText xml:space="preserve">PAGE  </w:instrText>
    </w:r>
    <w: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link w:val="918"/>
    <w:uiPriority w:val="0"/>
    <w:qFormat/>
    <w:pPr>
      <w:jc w:val="both"/>
      <w:widowControl w:val="off"/>
    </w:pPr>
    <w:rPr>
      <w:rFonts w:hint="default" w:ascii="Calibri" w:hAnsi="Calibri" w:eastAsia="宋体" w:cs="Times New Roman"/>
      <w:sz w:val="21"/>
      <w:szCs w:val="24"/>
      <w:lang w:val="en-US" w:eastAsia="zh-CN" w:bidi="ar-SA"/>
    </w:rPr>
  </w:style>
  <w:style w:type="paragraph" w:styleId="665">
    <w:name w:val="Heading 1"/>
    <w:basedOn w:val="664"/>
    <w:next w:val="664"/>
    <w:link w:val="708"/>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link w:val="709"/>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link w:val="710"/>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link w:val="711"/>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712"/>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link w:val="713"/>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15"/>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16"/>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basedOn w:val="664"/>
    <w:next w:val="664"/>
    <w:uiPriority w:val="39"/>
    <w:unhideWhenUsed/>
    <w:qFormat/>
    <w:pPr>
      <w:ind w:left="1701" w:right="0" w:firstLine="0"/>
      <w:spacing w:after="57"/>
    </w:pPr>
  </w:style>
  <w:style w:type="paragraph" w:styleId="677">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Body Text"/>
    <w:basedOn w:val="664"/>
    <w:next w:val="679"/>
    <w:uiPriority w:val="0"/>
    <w:qFormat/>
    <w:pPr>
      <w:spacing w:after="120" w:afterAutospacing="0"/>
    </w:pPr>
  </w:style>
  <w:style w:type="paragraph" w:styleId="679" w:customStyle="1">
    <w:name w:val="_Style 2"/>
    <w:basedOn w:val="664"/>
    <w:next w:val="664"/>
    <w:uiPriority w:val="0"/>
    <w:qFormat/>
    <w:pPr>
      <w:ind w:firstLine="420"/>
    </w:pPr>
  </w:style>
  <w:style w:type="paragraph" w:styleId="680">
    <w:name w:val="Body Text Indent"/>
    <w:basedOn w:val="664"/>
    <w:next w:val="681"/>
    <w:uiPriority w:val="99"/>
    <w:qFormat/>
    <w:pPr>
      <w:ind w:left="420"/>
      <w:spacing w:after="120"/>
    </w:pPr>
  </w:style>
  <w:style w:type="paragraph" w:styleId="681">
    <w:name w:val="envelope return"/>
    <w:basedOn w:val="664"/>
    <w:uiPriority w:val="0"/>
    <w:qFormat/>
    <w:rPr>
      <w:rFonts w:ascii="Arial" w:hAnsi="Arial"/>
    </w:rPr>
  </w:style>
  <w:style w:type="paragraph" w:styleId="682">
    <w:name w:val="toc 5"/>
    <w:basedOn w:val="664"/>
    <w:next w:val="664"/>
    <w:uiPriority w:val="39"/>
    <w:unhideWhenUsed/>
    <w:qFormat/>
    <w:pPr>
      <w:ind w:left="1134" w:right="0" w:firstLine="0"/>
      <w:spacing w:after="57"/>
    </w:pPr>
  </w:style>
  <w:style w:type="paragraph" w:styleId="683">
    <w:name w:val="toc 3"/>
    <w:basedOn w:val="664"/>
    <w:next w:val="664"/>
    <w:uiPriority w:val="39"/>
    <w:unhideWhenUsed/>
    <w:qFormat/>
    <w:pPr>
      <w:ind w:left="567" w:right="0" w:firstLine="0"/>
      <w:spacing w:after="57"/>
    </w:pPr>
  </w:style>
  <w:style w:type="paragraph" w:styleId="684">
    <w:name w:val="Plain Text"/>
    <w:basedOn w:val="664"/>
    <w:uiPriority w:val="0"/>
    <w:qFormat/>
    <w:rPr>
      <w:rFonts w:ascii="宋体" w:hAnsi="Courier New"/>
    </w:rPr>
  </w:style>
  <w:style w:type="paragraph" w:styleId="685">
    <w:name w:val="toc 8"/>
    <w:basedOn w:val="664"/>
    <w:next w:val="664"/>
    <w:uiPriority w:val="39"/>
    <w:unhideWhenUsed/>
    <w:qFormat/>
    <w:pPr>
      <w:ind w:left="1984" w:right="0" w:firstLine="0"/>
      <w:spacing w:after="57"/>
    </w:pPr>
  </w:style>
  <w:style w:type="paragraph" w:styleId="686">
    <w:name w:val="endnote text"/>
    <w:basedOn w:val="664"/>
    <w:link w:val="853"/>
    <w:uiPriority w:val="99"/>
    <w:semiHidden/>
    <w:unhideWhenUsed/>
    <w:qFormat/>
    <w:pPr>
      <w:spacing w:after="0" w:line="240" w:lineRule="auto"/>
    </w:pPr>
    <w:rPr>
      <w:sz w:val="20"/>
    </w:rPr>
  </w:style>
  <w:style w:type="paragraph" w:styleId="687">
    <w:name w:val="Footer"/>
    <w:basedOn w:val="664"/>
    <w:link w:val="726"/>
    <w:uiPriority w:val="99"/>
    <w:unhideWhenUsed/>
    <w:qFormat/>
    <w:pPr>
      <w:spacing w:after="0" w:line="240" w:lineRule="auto"/>
      <w:tabs>
        <w:tab w:val="center" w:pos="7143" w:leader="none"/>
        <w:tab w:val="right" w:pos="14287" w:leader="none"/>
      </w:tabs>
    </w:pPr>
  </w:style>
  <w:style w:type="paragraph" w:styleId="688">
    <w:name w:val="Header"/>
    <w:basedOn w:val="664"/>
    <w:link w:val="724"/>
    <w:uiPriority w:val="99"/>
    <w:unhideWhenUsed/>
    <w:qFormat/>
    <w:pPr>
      <w:spacing w:after="0" w:line="240" w:lineRule="auto"/>
      <w:tabs>
        <w:tab w:val="center" w:pos="7143" w:leader="none"/>
        <w:tab w:val="right" w:pos="14287" w:leader="none"/>
      </w:tabs>
    </w:pPr>
  </w:style>
  <w:style w:type="paragraph" w:styleId="689">
    <w:name w:val="toc 1"/>
    <w:basedOn w:val="664"/>
    <w:next w:val="664"/>
    <w:uiPriority w:val="39"/>
    <w:unhideWhenUsed/>
    <w:qFormat/>
    <w:pPr>
      <w:ind w:left="0" w:right="0" w:firstLine="0"/>
      <w:spacing w:after="57"/>
    </w:pPr>
  </w:style>
  <w:style w:type="paragraph" w:styleId="690">
    <w:name w:val="toc 4"/>
    <w:basedOn w:val="664"/>
    <w:next w:val="664"/>
    <w:uiPriority w:val="39"/>
    <w:unhideWhenUsed/>
    <w:qFormat/>
    <w:pPr>
      <w:ind w:left="850" w:right="0" w:firstLine="0"/>
      <w:spacing w:after="57"/>
    </w:pPr>
  </w:style>
  <w:style w:type="paragraph" w:styleId="691">
    <w:name w:val="Subtitle"/>
    <w:basedOn w:val="664"/>
    <w:next w:val="664"/>
    <w:link w:val="719"/>
    <w:uiPriority w:val="11"/>
    <w:qFormat/>
    <w:pPr>
      <w:spacing w:before="200" w:after="200"/>
    </w:pPr>
    <w:rPr>
      <w:sz w:val="24"/>
      <w:szCs w:val="24"/>
    </w:rPr>
  </w:style>
  <w:style w:type="paragraph" w:styleId="692">
    <w:name w:val="footnote text"/>
    <w:basedOn w:val="664"/>
    <w:link w:val="852"/>
    <w:uiPriority w:val="99"/>
    <w:semiHidden/>
    <w:unhideWhenUsed/>
    <w:qFormat/>
    <w:pPr>
      <w:spacing w:after="40" w:line="240" w:lineRule="auto"/>
    </w:pPr>
    <w:rPr>
      <w:sz w:val="18"/>
    </w:rPr>
  </w:style>
  <w:style w:type="paragraph" w:styleId="693">
    <w:name w:val="toc 6"/>
    <w:basedOn w:val="664"/>
    <w:next w:val="664"/>
    <w:uiPriority w:val="39"/>
    <w:unhideWhenUsed/>
    <w:qFormat/>
    <w:pPr>
      <w:ind w:left="1417" w:right="0" w:firstLine="0"/>
      <w:spacing w:after="57"/>
    </w:pPr>
  </w:style>
  <w:style w:type="paragraph" w:styleId="694">
    <w:name w:val="table of figures"/>
    <w:basedOn w:val="664"/>
    <w:next w:val="664"/>
    <w:uiPriority w:val="99"/>
    <w:unhideWhenUsed/>
    <w:qFormat/>
    <w:pPr>
      <w:spacing w:after="0" w:afterAutospacing="0"/>
    </w:pPr>
  </w:style>
  <w:style w:type="paragraph" w:styleId="695">
    <w:name w:val="toc 2"/>
    <w:basedOn w:val="664"/>
    <w:next w:val="664"/>
    <w:uiPriority w:val="39"/>
    <w:unhideWhenUsed/>
    <w:qFormat/>
    <w:pPr>
      <w:ind w:left="283" w:right="0" w:firstLine="0"/>
      <w:spacing w:after="57"/>
    </w:pPr>
  </w:style>
  <w:style w:type="paragraph" w:styleId="696">
    <w:name w:val="toc 9"/>
    <w:basedOn w:val="664"/>
    <w:next w:val="664"/>
    <w:uiPriority w:val="39"/>
    <w:unhideWhenUsed/>
    <w:qFormat/>
    <w:pPr>
      <w:ind w:left="2268" w:right="0" w:firstLine="0"/>
      <w:spacing w:after="57"/>
    </w:pPr>
  </w:style>
  <w:style w:type="paragraph" w:styleId="697">
    <w:name w:val="HTML Preformatted"/>
    <w:basedOn w:val="664"/>
    <w:uiPriority w:val="0"/>
    <w:qFormat/>
    <w:pPr>
      <w:jc w:val="left"/>
      <w:widowControl/>
    </w:pPr>
    <w:rPr>
      <w:rFonts w:ascii="Arial" w:hAnsi="Arial" w:cs="Arial"/>
      <w:sz w:val="24"/>
      <w:szCs w:val="24"/>
    </w:rPr>
  </w:style>
  <w:style w:type="paragraph" w:styleId="698">
    <w:name w:val="Normal (Web)"/>
    <w:basedOn w:val="664"/>
    <w:uiPriority w:val="99"/>
    <w:semiHidden/>
    <w:unhideWhenUsed/>
    <w:qFormat/>
    <w:pPr>
      <w:ind w:left="0" w:right="0"/>
      <w:jc w:val="left"/>
      <w:spacing w:before="0" w:beforeAutospacing="1" w:after="0" w:afterAutospacing="1"/>
    </w:pPr>
    <w:rPr>
      <w:sz w:val="24"/>
      <w:lang w:val="en-US" w:eastAsia="zh-CN" w:bidi="ar"/>
    </w:rPr>
  </w:style>
  <w:style w:type="paragraph" w:styleId="699">
    <w:name w:val="Title"/>
    <w:basedOn w:val="664"/>
    <w:next w:val="664"/>
    <w:link w:val="718"/>
    <w:uiPriority w:val="10"/>
    <w:qFormat/>
    <w:pPr>
      <w:contextualSpacing/>
      <w:spacing w:before="300" w:after="200"/>
    </w:pPr>
    <w:rPr>
      <w:sz w:val="48"/>
      <w:szCs w:val="48"/>
    </w:rPr>
  </w:style>
  <w:style w:type="paragraph" w:styleId="700">
    <w:name w:val="Body Text First Indent"/>
    <w:basedOn w:val="678"/>
    <w:uiPriority w:val="0"/>
    <w:qFormat/>
    <w:pPr>
      <w:ind w:firstLine="420"/>
    </w:pPr>
  </w:style>
  <w:style w:type="paragraph" w:styleId="701">
    <w:name w:val="Body Text First Indent 2"/>
    <w:basedOn w:val="680"/>
    <w:next w:val="664"/>
    <w:uiPriority w:val="0"/>
    <w:qFormat/>
    <w:pPr>
      <w:ind w:left="200" w:firstLine="200"/>
    </w:pPr>
    <w:rPr>
      <w:sz w:val="24"/>
    </w:rPr>
  </w:style>
  <w:style w:type="table" w:styleId="7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Strong"/>
    <w:basedOn w:val="674"/>
    <w:uiPriority w:val="0"/>
    <w:qFormat/>
    <w:rPr>
      <w:b/>
    </w:rPr>
  </w:style>
  <w:style w:type="character" w:styleId="704">
    <w:name w:val="endnote reference"/>
    <w:uiPriority w:val="99"/>
    <w:semiHidden/>
    <w:unhideWhenUsed/>
    <w:qFormat/>
    <w:rPr>
      <w:vertAlign w:val="superscript"/>
    </w:rPr>
  </w:style>
  <w:style w:type="character" w:styleId="705">
    <w:name w:val="Hyperlink"/>
    <w:uiPriority w:val="99"/>
    <w:unhideWhenUsed/>
    <w:qFormat/>
    <w:rPr>
      <w:color w:val="0000ff" w:themeColor="hyperlink"/>
      <w:u w:val="single"/>
      <w14:textFill>
        <w14:solidFill>
          <w14:schemeClr w14:val="hlink"/>
        </w14:solidFill>
      </w14:textFill>
    </w:rPr>
  </w:style>
  <w:style w:type="character" w:styleId="706">
    <w:name w:val="footnote reference"/>
    <w:uiPriority w:val="99"/>
    <w:unhideWhenUsed/>
    <w:qFormat/>
    <w:rPr>
      <w:vertAlign w:val="superscript"/>
    </w:rPr>
  </w:style>
  <w:style w:type="paragraph" w:styleId="707" w:customStyle="1">
    <w:name w:val="正文缩进1"/>
    <w:basedOn w:val="664"/>
    <w:link w:val="906"/>
    <w:uiPriority w:val="0"/>
    <w:qFormat/>
    <w:pPr>
      <w:ind w:firstLine="420"/>
    </w:pPr>
  </w:style>
  <w:style w:type="character" w:styleId="708" w:customStyle="1">
    <w:name w:val="Heading 1 Char"/>
    <w:link w:val="665"/>
    <w:uiPriority w:val="9"/>
    <w:qFormat/>
    <w:rPr>
      <w:rFonts w:ascii="Arial" w:hAnsi="Arial" w:eastAsia="Arial" w:cs="Arial"/>
      <w:sz w:val="40"/>
      <w:szCs w:val="40"/>
    </w:rPr>
  </w:style>
  <w:style w:type="character" w:styleId="709" w:customStyle="1">
    <w:name w:val="Heading 2 Char"/>
    <w:link w:val="666"/>
    <w:uiPriority w:val="9"/>
    <w:qFormat/>
    <w:rPr>
      <w:rFonts w:ascii="Arial" w:hAnsi="Arial" w:eastAsia="Arial" w:cs="Arial"/>
      <w:sz w:val="34"/>
    </w:rPr>
  </w:style>
  <w:style w:type="character" w:styleId="710" w:customStyle="1">
    <w:name w:val="Heading 3 Char"/>
    <w:link w:val="667"/>
    <w:uiPriority w:val="9"/>
    <w:qFormat/>
    <w:rPr>
      <w:rFonts w:ascii="Arial" w:hAnsi="Arial" w:eastAsia="Arial" w:cs="Arial"/>
      <w:sz w:val="30"/>
      <w:szCs w:val="30"/>
    </w:rPr>
  </w:style>
  <w:style w:type="character" w:styleId="711" w:customStyle="1">
    <w:name w:val="Heading 4 Char"/>
    <w:link w:val="668"/>
    <w:uiPriority w:val="9"/>
    <w:qFormat/>
    <w:rPr>
      <w:rFonts w:ascii="Arial" w:hAnsi="Arial" w:eastAsia="Arial" w:cs="Arial"/>
      <w:b/>
      <w:bCs/>
      <w:sz w:val="26"/>
      <w:szCs w:val="26"/>
    </w:rPr>
  </w:style>
  <w:style w:type="character" w:styleId="712" w:customStyle="1">
    <w:name w:val="Heading 5 Char"/>
    <w:link w:val="669"/>
    <w:uiPriority w:val="9"/>
    <w:qFormat/>
    <w:rPr>
      <w:rFonts w:ascii="Arial" w:hAnsi="Arial" w:eastAsia="Arial" w:cs="Arial"/>
      <w:b/>
      <w:bCs/>
      <w:sz w:val="24"/>
      <w:szCs w:val="24"/>
    </w:rPr>
  </w:style>
  <w:style w:type="character" w:styleId="713" w:customStyle="1">
    <w:name w:val="Heading 6 Char"/>
    <w:link w:val="670"/>
    <w:uiPriority w:val="9"/>
    <w:qFormat/>
    <w:rPr>
      <w:rFonts w:ascii="Arial" w:hAnsi="Arial" w:eastAsia="Arial" w:cs="Arial"/>
      <w:b/>
      <w:bCs/>
      <w:sz w:val="22"/>
      <w:szCs w:val="22"/>
    </w:rPr>
  </w:style>
  <w:style w:type="character" w:styleId="714" w:customStyle="1">
    <w:name w:val="Heading 7 Char"/>
    <w:link w:val="671"/>
    <w:uiPriority w:val="9"/>
    <w:qFormat/>
    <w:rPr>
      <w:rFonts w:ascii="Arial" w:hAnsi="Arial" w:eastAsia="Arial" w:cs="Arial"/>
      <w:b/>
      <w:bCs/>
      <w:i/>
      <w:iCs/>
      <w:sz w:val="22"/>
      <w:szCs w:val="22"/>
    </w:rPr>
  </w:style>
  <w:style w:type="character" w:styleId="715" w:customStyle="1">
    <w:name w:val="Heading 8 Char"/>
    <w:link w:val="672"/>
    <w:uiPriority w:val="9"/>
    <w:qFormat/>
    <w:rPr>
      <w:rFonts w:ascii="Arial" w:hAnsi="Arial" w:eastAsia="Arial" w:cs="Arial"/>
      <w:i/>
      <w:iCs/>
      <w:sz w:val="22"/>
      <w:szCs w:val="22"/>
    </w:rPr>
  </w:style>
  <w:style w:type="character" w:styleId="716" w:customStyle="1">
    <w:name w:val="Heading 9 Char"/>
    <w:link w:val="673"/>
    <w:uiPriority w:val="9"/>
    <w:qFormat/>
    <w:rPr>
      <w:rFonts w:ascii="Arial" w:hAnsi="Arial" w:eastAsia="Arial" w:cs="Arial"/>
      <w:i/>
      <w:iCs/>
      <w:sz w:val="21"/>
      <w:szCs w:val="21"/>
    </w:rPr>
  </w:style>
  <w:style w:type="paragraph" w:styleId="717">
    <w:name w:val="List Paragraph"/>
    <w:basedOn w:val="664"/>
    <w:uiPriority w:val="34"/>
    <w:qFormat/>
    <w:pPr>
      <w:contextualSpacing/>
      <w:ind w:left="720"/>
    </w:pPr>
  </w:style>
  <w:style w:type="character" w:styleId="718" w:customStyle="1">
    <w:name w:val="Title Char"/>
    <w:link w:val="699"/>
    <w:uiPriority w:val="10"/>
    <w:qFormat/>
    <w:rPr>
      <w:sz w:val="48"/>
      <w:szCs w:val="48"/>
    </w:rPr>
  </w:style>
  <w:style w:type="character" w:styleId="719" w:customStyle="1">
    <w:name w:val="Subtitle Char"/>
    <w:link w:val="691"/>
    <w:uiPriority w:val="11"/>
    <w:qFormat/>
    <w:rPr>
      <w:sz w:val="24"/>
      <w:szCs w:val="24"/>
    </w:rPr>
  </w:style>
  <w:style w:type="paragraph" w:styleId="720">
    <w:name w:val="Quote"/>
    <w:basedOn w:val="664"/>
    <w:next w:val="664"/>
    <w:link w:val="721"/>
    <w:uiPriority w:val="29"/>
    <w:qFormat/>
    <w:pPr>
      <w:ind w:left="720" w:right="720"/>
    </w:pPr>
    <w:rPr>
      <w:i/>
    </w:rPr>
  </w:style>
  <w:style w:type="character" w:styleId="721" w:customStyle="1">
    <w:name w:val="Quote Char"/>
    <w:link w:val="720"/>
    <w:uiPriority w:val="29"/>
    <w:qFormat/>
    <w:rPr>
      <w:i/>
    </w:rPr>
  </w:style>
  <w:style w:type="paragraph" w:styleId="722">
    <w:name w:val="Intense Quote"/>
    <w:basedOn w:val="664"/>
    <w:next w:val="66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customStyle="1">
    <w:name w:val="Intense Quote Char"/>
    <w:link w:val="722"/>
    <w:uiPriority w:val="30"/>
    <w:qFormat/>
    <w:rPr>
      <w:i/>
    </w:rPr>
  </w:style>
  <w:style w:type="character" w:styleId="724" w:customStyle="1">
    <w:name w:val="Header Char"/>
    <w:link w:val="688"/>
    <w:uiPriority w:val="99"/>
    <w:qFormat/>
  </w:style>
  <w:style w:type="character" w:styleId="725" w:customStyle="1">
    <w:name w:val="Footer Char"/>
    <w:link w:val="687"/>
    <w:uiPriority w:val="99"/>
    <w:qFormat/>
  </w:style>
  <w:style w:type="character" w:styleId="726" w:customStyle="1">
    <w:name w:val="Caption Char"/>
    <w:link w:val="687"/>
    <w:uiPriority w:val="99"/>
    <w:qFormat/>
  </w:style>
  <w:style w:type="table" w:styleId="7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2" w:customStyle="1">
    <w:name w:val="Footnote Text Char"/>
    <w:link w:val="692"/>
    <w:uiPriority w:val="99"/>
    <w:qFormat/>
    <w:rPr>
      <w:sz w:val="18"/>
    </w:rPr>
  </w:style>
  <w:style w:type="character" w:styleId="853" w:customStyle="1">
    <w:name w:val="Endnote Text Char"/>
    <w:link w:val="686"/>
    <w:uiPriority w:val="99"/>
    <w:qFormat/>
    <w:rPr>
      <w:sz w:val="20"/>
    </w:rPr>
  </w:style>
  <w:style w:type="paragraph" w:styleId="854" w:customStyle="1">
    <w:name w:val="TOC Heading"/>
    <w:uiPriority w:val="39"/>
    <w:unhideWhenUsed/>
    <w:qFormat/>
    <w:rPr>
      <w:rFonts w:hint="default" w:ascii="Calibri" w:hAnsi="Calibri" w:eastAsia="宋体" w:cs="Times New Roman"/>
    </w:rPr>
  </w:style>
  <w:style w:type="paragraph" w:styleId="855" w:customStyle="1">
    <w:name w:val="标题 11"/>
    <w:basedOn w:val="664"/>
    <w:next w:val="664"/>
    <w:link w:val="874"/>
    <w:uiPriority w:val="0"/>
    <w:qFormat/>
    <w:pPr>
      <w:jc w:val="center"/>
      <w:keepLines/>
      <w:keepNext/>
      <w:spacing w:line="578" w:lineRule="auto"/>
      <w:outlineLvl w:val="0"/>
    </w:pPr>
    <w:rPr>
      <w:rFonts w:eastAsia="新宋体"/>
      <w:b/>
      <w:bCs/>
      <w:sz w:val="30"/>
      <w:szCs w:val="44"/>
    </w:rPr>
  </w:style>
  <w:style w:type="paragraph" w:styleId="856" w:customStyle="1">
    <w:name w:val="标题 21"/>
    <w:basedOn w:val="664"/>
    <w:next w:val="664"/>
    <w:link w:val="865"/>
    <w:uiPriority w:val="9"/>
    <w:unhideWhenUsed/>
    <w:qFormat/>
    <w:pPr>
      <w:keepLines/>
      <w:keepNext/>
      <w:spacing w:before="260" w:after="260" w:line="416" w:lineRule="auto"/>
      <w:outlineLvl w:val="1"/>
    </w:pPr>
    <w:rPr>
      <w:rFonts w:ascii="Cambria" w:hAnsi="Cambria"/>
      <w:b/>
      <w:bCs/>
      <w:sz w:val="32"/>
      <w:szCs w:val="32"/>
    </w:rPr>
  </w:style>
  <w:style w:type="paragraph" w:styleId="857" w:customStyle="1">
    <w:name w:val="标题 31"/>
    <w:basedOn w:val="664"/>
    <w:next w:val="664"/>
    <w:link w:val="876"/>
    <w:uiPriority w:val="0"/>
    <w:qFormat/>
    <w:pPr>
      <w:keepLines/>
      <w:keepNext/>
      <w:spacing w:before="260" w:after="260" w:line="416" w:lineRule="auto"/>
      <w:outlineLvl w:val="2"/>
    </w:pPr>
    <w:rPr>
      <w:b/>
      <w:bCs/>
      <w:sz w:val="32"/>
      <w:szCs w:val="32"/>
    </w:rPr>
  </w:style>
  <w:style w:type="paragraph" w:styleId="858" w:customStyle="1">
    <w:name w:val="标题 411"/>
    <w:basedOn w:val="664"/>
    <w:next w:val="664"/>
    <w:link w:val="879"/>
    <w:uiPriority w:val="9"/>
    <w:unhideWhenUsed/>
    <w:qFormat/>
    <w:pPr>
      <w:keepLines/>
      <w:keepNext/>
      <w:spacing w:before="280" w:after="290" w:line="376" w:lineRule="auto"/>
      <w:outlineLvl w:val="3"/>
    </w:pPr>
    <w:rPr>
      <w:rFonts w:ascii="Cambria" w:hAnsi="Cambria"/>
      <w:b/>
      <w:bCs/>
      <w:sz w:val="28"/>
      <w:szCs w:val="28"/>
    </w:rPr>
  </w:style>
  <w:style w:type="paragraph" w:styleId="859" w:customStyle="1">
    <w:name w:val="标题 51"/>
    <w:basedOn w:val="664"/>
    <w:next w:val="664"/>
    <w:link w:val="915"/>
    <w:uiPriority w:val="0"/>
    <w:qFormat/>
    <w:pPr>
      <w:keepLines/>
      <w:keepNext/>
      <w:spacing w:before="280" w:after="290" w:line="376" w:lineRule="auto"/>
      <w:outlineLvl w:val="4"/>
    </w:pPr>
    <w:rPr>
      <w:b/>
      <w:bCs/>
      <w:sz w:val="28"/>
      <w:szCs w:val="28"/>
    </w:rPr>
  </w:style>
  <w:style w:type="paragraph" w:styleId="860" w:customStyle="1">
    <w:name w:val="标题 71"/>
    <w:basedOn w:val="664"/>
    <w:next w:val="664"/>
    <w:link w:val="912"/>
    <w:uiPriority w:val="9"/>
    <w:unhideWhenUsed/>
    <w:qFormat/>
    <w:pPr>
      <w:keepLines/>
      <w:keepNext/>
      <w:spacing w:before="240" w:after="64" w:line="320" w:lineRule="auto"/>
      <w:outlineLvl w:val="6"/>
    </w:pPr>
    <w:rPr>
      <w:rFonts w:ascii="Calibri" w:hAnsi="Calibri"/>
      <w:b/>
      <w:bCs/>
      <w:sz w:val="24"/>
    </w:rPr>
  </w:style>
  <w:style w:type="character" w:styleId="861" w:customStyle="1">
    <w:name w:val="默认段落字体1"/>
    <w:link w:val="664"/>
    <w:uiPriority w:val="0"/>
    <w:semiHidden/>
    <w:qFormat/>
  </w:style>
  <w:style w:type="table" w:styleId="862" w:customStyle="1">
    <w:name w:val="普通表格1"/>
    <w:uiPriority w:val="0"/>
    <w:semiHidden/>
    <w:qFormat/>
    <w:tblPr/>
  </w:style>
  <w:style w:type="character" w:styleId="863" w:customStyle="1">
    <w:name w:val="文档结构图 字符"/>
    <w:link w:val="664"/>
    <w:uiPriority w:val="0"/>
    <w:qFormat/>
    <w:rPr>
      <w:rFonts w:ascii="Microsoft YaHei UI" w:eastAsia="Microsoft YaHei UI"/>
      <w:sz w:val="18"/>
      <w:szCs w:val="18"/>
    </w:rPr>
  </w:style>
  <w:style w:type="character" w:styleId="864" w:customStyle="1">
    <w:name w:val="正文文本 Char"/>
    <w:link w:val="664"/>
    <w:uiPriority w:val="99"/>
    <w:qFormat/>
    <w:rPr>
      <w:sz w:val="21"/>
      <w:szCs w:val="24"/>
    </w:rPr>
  </w:style>
  <w:style w:type="character" w:styleId="865" w:customStyle="1">
    <w:name w:val="标题 2 Char"/>
    <w:link w:val="856"/>
    <w:uiPriority w:val="9"/>
    <w:qFormat/>
    <w:rPr>
      <w:rFonts w:ascii="Cambria" w:hAnsi="Cambria"/>
      <w:b/>
      <w:bCs/>
      <w:sz w:val="32"/>
      <w:szCs w:val="32"/>
    </w:rPr>
  </w:style>
  <w:style w:type="character" w:styleId="866" w:customStyle="1">
    <w:name w:val="纯文本 Char"/>
    <w:link w:val="664"/>
    <w:uiPriority w:val="99"/>
    <w:semiHidden/>
    <w:qFormat/>
    <w:rPr>
      <w:rFonts w:ascii="宋体" w:hAnsi="Courier New" w:eastAsia="宋体" w:cs="Courier New"/>
      <w:szCs w:val="21"/>
    </w:rPr>
  </w:style>
  <w:style w:type="character" w:styleId="867" w:customStyle="1">
    <w:name w:val="标题 4 字符"/>
    <w:link w:val="664"/>
    <w:uiPriority w:val="0"/>
    <w:semiHidden/>
    <w:qFormat/>
    <w:rPr>
      <w:rFonts w:ascii="等线 Light" w:hAnsi="等线 Light" w:eastAsia="等线 Light" w:cs="Times New Roman"/>
      <w:b/>
      <w:bCs/>
      <w:sz w:val="28"/>
      <w:szCs w:val="28"/>
    </w:rPr>
  </w:style>
  <w:style w:type="character" w:styleId="868" w:customStyle="1">
    <w:name w:val="NormalCharacter1"/>
    <w:link w:val="664"/>
    <w:uiPriority w:val="0"/>
    <w:semiHidden/>
    <w:qFormat/>
    <w:rPr>
      <w:sz w:val="21"/>
      <w:szCs w:val="24"/>
      <w:lang w:val="en-US" w:eastAsia="zh-CN" w:bidi="ar-SA"/>
    </w:rPr>
  </w:style>
  <w:style w:type="character" w:styleId="869" w:customStyle="1">
    <w:name w:val="批注框文本 Char"/>
    <w:link w:val="664"/>
    <w:uiPriority w:val="99"/>
    <w:semiHidden/>
    <w:qFormat/>
    <w:rPr>
      <w:sz w:val="18"/>
      <w:szCs w:val="18"/>
    </w:rPr>
  </w:style>
  <w:style w:type="character" w:styleId="870" w:customStyle="1">
    <w:name w:val="正文文本首行缩进 2 字符"/>
    <w:basedOn w:val="871"/>
    <w:link w:val="873"/>
    <w:uiPriority w:val="0"/>
    <w:qFormat/>
  </w:style>
  <w:style w:type="character" w:styleId="871" w:customStyle="1">
    <w:name w:val="正文文本缩进 字符"/>
    <w:link w:val="872"/>
    <w:uiPriority w:val="99"/>
    <w:qFormat/>
    <w:rPr>
      <w:rFonts w:ascii="Calibri" w:hAnsi="Calibri"/>
      <w:sz w:val="21"/>
      <w:szCs w:val="24"/>
    </w:rPr>
  </w:style>
  <w:style w:type="paragraph" w:styleId="872" w:customStyle="1">
    <w:name w:val="正文文本缩进11"/>
    <w:basedOn w:val="664"/>
    <w:link w:val="871"/>
    <w:uiPriority w:val="99"/>
    <w:qFormat/>
    <w:pPr>
      <w:ind w:left="420"/>
      <w:spacing w:after="120"/>
    </w:pPr>
    <w:rPr>
      <w:rFonts w:ascii="Calibri" w:hAnsi="Calibri"/>
    </w:rPr>
  </w:style>
  <w:style w:type="paragraph" w:styleId="873" w:customStyle="1">
    <w:name w:val="正文首行缩进 211"/>
    <w:basedOn w:val="872"/>
    <w:link w:val="870"/>
    <w:uiPriority w:val="0"/>
    <w:qFormat/>
    <w:pPr>
      <w:ind w:firstLine="420"/>
    </w:pPr>
    <w:rPr>
      <w:rFonts w:ascii="Times New Roman" w:hAnsi="Times New Roman"/>
    </w:rPr>
  </w:style>
  <w:style w:type="character" w:styleId="874" w:customStyle="1">
    <w:name w:val="标题 1 字符"/>
    <w:link w:val="855"/>
    <w:uiPriority w:val="0"/>
    <w:qFormat/>
    <w:rPr>
      <w:rFonts w:eastAsia="新宋体"/>
      <w:b/>
      <w:bCs/>
      <w:sz w:val="30"/>
      <w:szCs w:val="44"/>
    </w:rPr>
  </w:style>
  <w:style w:type="character" w:styleId="875" w:customStyle="1">
    <w:name w:val="页脚 Char"/>
    <w:link w:val="664"/>
    <w:uiPriority w:val="99"/>
    <w:qFormat/>
    <w:rPr>
      <w:sz w:val="18"/>
      <w:szCs w:val="18"/>
    </w:rPr>
  </w:style>
  <w:style w:type="character" w:styleId="876" w:customStyle="1">
    <w:name w:val="标题 3 字符"/>
    <w:link w:val="857"/>
    <w:uiPriority w:val="0"/>
    <w:semiHidden/>
    <w:qFormat/>
    <w:rPr>
      <w:b/>
      <w:bCs/>
      <w:sz w:val="32"/>
      <w:szCs w:val="32"/>
    </w:rPr>
  </w:style>
  <w:style w:type="character" w:styleId="877" w:customStyle="1">
    <w:name w:val="NormalCharacter111"/>
    <w:link w:val="664"/>
    <w:uiPriority w:val="0"/>
    <w:semiHidden/>
    <w:qFormat/>
    <w:rPr>
      <w:sz w:val="28"/>
      <w:lang w:val="en-US" w:eastAsia="zh-CN" w:bidi="ar-SA"/>
    </w:rPr>
  </w:style>
  <w:style w:type="character" w:styleId="878" w:customStyle="1">
    <w:name w:val="标题 3 Char"/>
    <w:link w:val="664"/>
    <w:uiPriority w:val="9"/>
    <w:qFormat/>
    <w:rPr>
      <w:rFonts w:ascii="Arial" w:hAnsi="Arial" w:eastAsia="宋体" w:cs="Times New Roman"/>
      <w:b/>
      <w:sz w:val="32"/>
      <w:szCs w:val="20"/>
    </w:rPr>
  </w:style>
  <w:style w:type="character" w:styleId="879" w:customStyle="1">
    <w:name w:val="标题 4 Char"/>
    <w:link w:val="858"/>
    <w:uiPriority w:val="9"/>
    <w:semiHidden/>
    <w:qFormat/>
    <w:rPr>
      <w:rFonts w:ascii="Cambria" w:hAnsi="Cambria"/>
      <w:b/>
      <w:bCs/>
      <w:sz w:val="28"/>
      <w:szCs w:val="28"/>
    </w:rPr>
  </w:style>
  <w:style w:type="character" w:styleId="880" w:customStyle="1">
    <w:name w:val="标题 2 字符"/>
    <w:link w:val="664"/>
    <w:uiPriority w:val="0"/>
    <w:semiHidden/>
    <w:qFormat/>
    <w:rPr>
      <w:rFonts w:ascii="等线 Light" w:hAnsi="等线 Light" w:eastAsia="等线 Light" w:cs="Times New Roman"/>
      <w:b/>
      <w:bCs/>
      <w:sz w:val="32"/>
      <w:szCs w:val="32"/>
    </w:rPr>
  </w:style>
  <w:style w:type="character" w:styleId="881" w:customStyle="1">
    <w:name w:val="页眉 Char"/>
    <w:link w:val="664"/>
    <w:uiPriority w:val="99"/>
    <w:qFormat/>
    <w:rPr>
      <w:sz w:val="18"/>
      <w:szCs w:val="18"/>
    </w:rPr>
  </w:style>
  <w:style w:type="character" w:styleId="882" w:customStyle="1">
    <w:name w:val="文档结构图 Char"/>
    <w:link w:val="883"/>
    <w:uiPriority w:val="99"/>
    <w:qFormat/>
    <w:rPr>
      <w:rFonts w:ascii="宋体" w:hAnsi="Calibri"/>
      <w:sz w:val="18"/>
      <w:szCs w:val="18"/>
    </w:rPr>
  </w:style>
  <w:style w:type="paragraph" w:styleId="883" w:customStyle="1">
    <w:name w:val="文档结构图1"/>
    <w:basedOn w:val="664"/>
    <w:link w:val="882"/>
    <w:uiPriority w:val="99"/>
    <w:unhideWhenUsed/>
    <w:qFormat/>
    <w:rPr>
      <w:rFonts w:ascii="宋体" w:hAnsi="Calibri"/>
      <w:sz w:val="18"/>
      <w:szCs w:val="18"/>
    </w:rPr>
  </w:style>
  <w:style w:type="character" w:styleId="884" w:customStyle="1">
    <w:name w:val="超链接1"/>
    <w:link w:val="664"/>
    <w:uiPriority w:val="0"/>
    <w:unhideWhenUsed/>
    <w:qFormat/>
    <w:rPr>
      <w:color w:val="0000ff"/>
      <w:u w:val="single"/>
    </w:rPr>
  </w:style>
  <w:style w:type="character" w:styleId="885" w:customStyle="1">
    <w:name w:val="页码1"/>
    <w:link w:val="664"/>
    <w:uiPriority w:val="0"/>
    <w:qFormat/>
  </w:style>
  <w:style w:type="character" w:styleId="886" w:customStyle="1">
    <w:name w:val="日期 Char"/>
    <w:link w:val="887"/>
    <w:uiPriority w:val="99"/>
    <w:qFormat/>
    <w:rPr>
      <w:rFonts w:eastAsia="仿宋_GB2312"/>
      <w:sz w:val="28"/>
    </w:rPr>
  </w:style>
  <w:style w:type="paragraph" w:styleId="887" w:customStyle="1">
    <w:name w:val="日期1"/>
    <w:basedOn w:val="664"/>
    <w:next w:val="664"/>
    <w:link w:val="886"/>
    <w:uiPriority w:val="99"/>
    <w:qFormat/>
    <w:rPr>
      <w:rFonts w:eastAsia="仿宋_GB2312"/>
      <w:sz w:val="28"/>
      <w:szCs w:val="20"/>
    </w:rPr>
  </w:style>
  <w:style w:type="character" w:styleId="888" w:customStyle="1">
    <w:name w:val="正文文本缩进 2 字符"/>
    <w:link w:val="889"/>
    <w:uiPriority w:val="0"/>
    <w:qFormat/>
    <w:rPr>
      <w:rFonts w:ascii="仿宋_GB2312" w:eastAsia="仿宋_GB2312"/>
      <w:sz w:val="24"/>
      <w:szCs w:val="24"/>
      <w:lang w:bidi="ar-SA"/>
    </w:rPr>
  </w:style>
  <w:style w:type="paragraph" w:styleId="889" w:customStyle="1">
    <w:name w:val="正文文本缩进 21"/>
    <w:basedOn w:val="664"/>
    <w:link w:val="888"/>
    <w:uiPriority w:val="0"/>
    <w:qFormat/>
    <w:pPr>
      <w:ind w:firstLine="475"/>
      <w:spacing w:line="10" w:lineRule="atLeast"/>
    </w:pPr>
    <w:rPr>
      <w:rFonts w:ascii="仿宋_GB2312" w:eastAsia="仿宋_GB2312"/>
      <w:sz w:val="24"/>
    </w:rPr>
  </w:style>
  <w:style w:type="character" w:styleId="890" w:customStyle="1">
    <w:name w:val="正文首行缩进 2 字符"/>
    <w:link w:val="891"/>
    <w:uiPriority w:val="99"/>
    <w:qFormat/>
    <w:rPr>
      <w:sz w:val="21"/>
      <w:szCs w:val="24"/>
    </w:rPr>
  </w:style>
  <w:style w:type="paragraph" w:styleId="891" w:customStyle="1">
    <w:name w:val="_Style 63"/>
    <w:basedOn w:val="872"/>
    <w:next w:val="664"/>
    <w:link w:val="890"/>
    <w:uiPriority w:val="99"/>
    <w:unhideWhenUsed/>
    <w:qFormat/>
    <w:pPr>
      <w:ind w:firstLine="420"/>
    </w:pPr>
    <w:rPr>
      <w:rFonts w:ascii="Times New Roman" w:hAnsi="Times New Roman"/>
    </w:rPr>
  </w:style>
  <w:style w:type="character" w:styleId="892" w:customStyle="1">
    <w:name w:val="要点1"/>
    <w:link w:val="664"/>
    <w:uiPriority w:val="22"/>
    <w:qFormat/>
    <w:rPr>
      <w:b/>
      <w:bCs/>
    </w:rPr>
  </w:style>
  <w:style w:type="character" w:styleId="893" w:customStyle="1">
    <w:name w:val="正文首行缩进 字符"/>
    <w:link w:val="894"/>
    <w:uiPriority w:val="0"/>
    <w:qFormat/>
    <w:rPr>
      <w:rFonts w:ascii="仿宋_GB2312" w:hAnsi="Times New Roman" w:eastAsia="仿宋_GB2312"/>
      <w:sz w:val="30"/>
      <w:szCs w:val="30"/>
    </w:rPr>
  </w:style>
  <w:style w:type="paragraph" w:styleId="894" w:customStyle="1">
    <w:name w:val="正文首行缩进1"/>
    <w:basedOn w:val="895"/>
    <w:next w:val="873"/>
    <w:link w:val="893"/>
    <w:uiPriority w:val="0"/>
    <w:qFormat/>
    <w:pPr>
      <w:ind w:firstLine="420"/>
    </w:pPr>
    <w:rPr>
      <w:rFonts w:ascii="仿宋_GB2312" w:hAnsi="Times New Roman" w:eastAsia="仿宋_GB2312"/>
      <w:sz w:val="30"/>
      <w:szCs w:val="30"/>
    </w:rPr>
  </w:style>
  <w:style w:type="paragraph" w:styleId="895" w:customStyle="1">
    <w:name w:val="正文文本11"/>
    <w:basedOn w:val="664"/>
    <w:next w:val="664"/>
    <w:link w:val="901"/>
    <w:uiPriority w:val="1"/>
    <w:qFormat/>
    <w:pPr>
      <w:spacing w:after="120"/>
    </w:pPr>
    <w:rPr>
      <w:rFonts w:ascii="Calibri" w:hAnsi="Calibri"/>
    </w:rPr>
  </w:style>
  <w:style w:type="character" w:styleId="896" w:customStyle="1">
    <w:name w:val="批注引用1"/>
    <w:link w:val="664"/>
    <w:uiPriority w:val="0"/>
    <w:qFormat/>
    <w:rPr>
      <w:sz w:val="21"/>
      <w:szCs w:val="21"/>
    </w:rPr>
  </w:style>
  <w:style w:type="character" w:styleId="897" w:customStyle="1">
    <w:name w:val="纯文本 字符"/>
    <w:link w:val="898"/>
    <w:uiPriority w:val="0"/>
    <w:qFormat/>
    <w:rPr>
      <w:rFonts w:ascii="宋体" w:hAnsi="Courier New"/>
      <w:sz w:val="21"/>
    </w:rPr>
  </w:style>
  <w:style w:type="paragraph" w:styleId="898" w:customStyle="1">
    <w:name w:val="纯文本2"/>
    <w:basedOn w:val="664"/>
    <w:link w:val="897"/>
    <w:uiPriority w:val="0"/>
    <w:qFormat/>
    <w:rPr>
      <w:rFonts w:ascii="宋体" w:hAnsi="Courier New"/>
      <w:szCs w:val="20"/>
    </w:rPr>
  </w:style>
  <w:style w:type="character" w:styleId="899" w:customStyle="1">
    <w:name w:val="apple-converted-space"/>
    <w:link w:val="664"/>
    <w:uiPriority w:val="0"/>
    <w:qFormat/>
  </w:style>
  <w:style w:type="character" w:styleId="900" w:customStyle="1">
    <w:name w:val="强调1"/>
    <w:link w:val="664"/>
    <w:uiPriority w:val="0"/>
    <w:qFormat/>
    <w:rPr>
      <w:i/>
    </w:rPr>
  </w:style>
  <w:style w:type="character" w:styleId="901" w:customStyle="1">
    <w:name w:val="正文文本 字符"/>
    <w:link w:val="895"/>
    <w:uiPriority w:val="1"/>
    <w:qFormat/>
    <w:rPr>
      <w:rFonts w:ascii="Calibri" w:hAnsi="Calibri"/>
      <w:sz w:val="21"/>
      <w:szCs w:val="24"/>
    </w:rPr>
  </w:style>
  <w:style w:type="character" w:styleId="902" w:customStyle="1">
    <w:name w:val="批注框文本 字符"/>
    <w:link w:val="903"/>
    <w:uiPriority w:val="0"/>
    <w:qFormat/>
    <w:rPr>
      <w:sz w:val="18"/>
      <w:szCs w:val="18"/>
    </w:rPr>
  </w:style>
  <w:style w:type="paragraph" w:styleId="903" w:customStyle="1">
    <w:name w:val="批注框文本1"/>
    <w:basedOn w:val="664"/>
    <w:link w:val="902"/>
    <w:uiPriority w:val="0"/>
    <w:qFormat/>
    <w:rPr>
      <w:sz w:val="18"/>
      <w:szCs w:val="18"/>
    </w:rPr>
  </w:style>
  <w:style w:type="character" w:styleId="904" w:customStyle="1">
    <w:name w:val="纯文本 Char1"/>
    <w:link w:val="664"/>
    <w:uiPriority w:val="0"/>
    <w:qFormat/>
    <w:rPr>
      <w:rFonts w:ascii="宋体" w:hAnsi="Courier New" w:eastAsia="宋体" w:cs="Times New Roman"/>
      <w:szCs w:val="20"/>
    </w:rPr>
  </w:style>
  <w:style w:type="character" w:styleId="905" w:customStyle="1">
    <w:name w:val="标题 1 Char"/>
    <w:link w:val="664"/>
    <w:uiPriority w:val="9"/>
    <w:qFormat/>
    <w:rPr>
      <w:b/>
      <w:bCs/>
      <w:sz w:val="44"/>
      <w:szCs w:val="44"/>
    </w:rPr>
  </w:style>
  <w:style w:type="character" w:styleId="906" w:customStyle="1">
    <w:name w:val="正文缩进 字符"/>
    <w:link w:val="707"/>
    <w:uiPriority w:val="0"/>
    <w:qFormat/>
    <w:rPr>
      <w:sz w:val="21"/>
      <w:szCs w:val="24"/>
      <w:lang w:bidi="ar-SA"/>
    </w:rPr>
  </w:style>
  <w:style w:type="character" w:styleId="907" w:customStyle="1">
    <w:name w:val="NormalCharacter11"/>
    <w:link w:val="664"/>
    <w:uiPriority w:val="0"/>
    <w:semiHidden/>
    <w:qFormat/>
    <w:rPr>
      <w:rFonts w:ascii="Times New Roman" w:hAnsi="Times New Roman"/>
      <w:sz w:val="21"/>
      <w:szCs w:val="24"/>
      <w:lang w:val="en-US" w:eastAsia="zh-CN" w:bidi="ar-SA"/>
    </w:rPr>
  </w:style>
  <w:style w:type="character" w:styleId="908" w:customStyle="1">
    <w:name w:val="批注主题 字符"/>
    <w:link w:val="909"/>
    <w:uiPriority w:val="0"/>
    <w:qFormat/>
    <w:rPr>
      <w:b/>
      <w:bCs/>
      <w:sz w:val="21"/>
      <w:szCs w:val="24"/>
    </w:rPr>
  </w:style>
  <w:style w:type="paragraph" w:styleId="909" w:customStyle="1">
    <w:name w:val="批注主题1"/>
    <w:basedOn w:val="910"/>
    <w:next w:val="910"/>
    <w:link w:val="908"/>
    <w:uiPriority w:val="0"/>
    <w:qFormat/>
    <w:rPr>
      <w:b/>
      <w:bCs/>
    </w:rPr>
  </w:style>
  <w:style w:type="paragraph" w:styleId="910" w:customStyle="1">
    <w:name w:val="批注文字1"/>
    <w:basedOn w:val="664"/>
    <w:link w:val="911"/>
    <w:uiPriority w:val="0"/>
    <w:qFormat/>
    <w:pPr>
      <w:jc w:val="left"/>
    </w:pPr>
  </w:style>
  <w:style w:type="character" w:styleId="911" w:customStyle="1">
    <w:name w:val="批注文字 字符"/>
    <w:link w:val="910"/>
    <w:uiPriority w:val="0"/>
    <w:qFormat/>
    <w:rPr>
      <w:sz w:val="21"/>
      <w:szCs w:val="24"/>
    </w:rPr>
  </w:style>
  <w:style w:type="character" w:styleId="912" w:customStyle="1">
    <w:name w:val="标题 7 字符"/>
    <w:link w:val="860"/>
    <w:uiPriority w:val="9"/>
    <w:semiHidden/>
    <w:qFormat/>
    <w:rPr>
      <w:rFonts w:ascii="Calibri" w:hAnsi="Calibri"/>
      <w:b/>
      <w:bCs/>
      <w:sz w:val="24"/>
      <w:szCs w:val="24"/>
    </w:rPr>
  </w:style>
  <w:style w:type="character" w:styleId="913" w:customStyle="1">
    <w:name w:val="页眉 字符"/>
    <w:link w:val="914"/>
    <w:uiPriority w:val="0"/>
    <w:qFormat/>
    <w:rPr>
      <w:sz w:val="18"/>
      <w:szCs w:val="18"/>
    </w:rPr>
  </w:style>
  <w:style w:type="paragraph" w:styleId="914" w:customStyle="1">
    <w:name w:val="页眉1"/>
    <w:basedOn w:val="664"/>
    <w:link w:val="913"/>
    <w:uiPriority w:val="0"/>
    <w:qFormat/>
    <w:pPr>
      <w:jc w:val="center"/>
      <w:tabs>
        <w:tab w:val="center" w:pos="4153" w:leader="none"/>
        <w:tab w:val="right" w:pos="8306" w:leader="none"/>
      </w:tabs>
      <w:pBdr>
        <w:bottom w:val="single" w:color="000000" w:sz="6" w:space="1"/>
      </w:pBdr>
    </w:pPr>
    <w:rPr>
      <w:sz w:val="18"/>
      <w:szCs w:val="18"/>
    </w:rPr>
  </w:style>
  <w:style w:type="character" w:styleId="915" w:customStyle="1">
    <w:name w:val="标题 5 字符"/>
    <w:link w:val="859"/>
    <w:uiPriority w:val="0"/>
    <w:semiHidden/>
    <w:qFormat/>
    <w:rPr>
      <w:b/>
      <w:bCs/>
      <w:sz w:val="28"/>
      <w:szCs w:val="28"/>
    </w:rPr>
  </w:style>
  <w:style w:type="character" w:styleId="916" w:customStyle="1">
    <w:name w:val="页脚 字符"/>
    <w:link w:val="917"/>
    <w:uiPriority w:val="99"/>
    <w:qFormat/>
    <w:rPr>
      <w:sz w:val="18"/>
      <w:szCs w:val="18"/>
    </w:rPr>
  </w:style>
  <w:style w:type="paragraph" w:styleId="917" w:customStyle="1">
    <w:name w:val="页脚1"/>
    <w:basedOn w:val="664"/>
    <w:link w:val="916"/>
    <w:uiPriority w:val="99"/>
    <w:qFormat/>
    <w:pPr>
      <w:jc w:val="left"/>
      <w:tabs>
        <w:tab w:val="center" w:pos="4153" w:leader="none"/>
        <w:tab w:val="right" w:pos="8306" w:leader="none"/>
      </w:tabs>
    </w:pPr>
    <w:rPr>
      <w:sz w:val="18"/>
      <w:szCs w:val="18"/>
    </w:rPr>
  </w:style>
  <w:style w:type="character" w:styleId="918" w:customStyle="1">
    <w:name w:val="正文文本首行缩进 字符"/>
    <w:basedOn w:val="901"/>
    <w:link w:val="664"/>
    <w:uiPriority w:val="0"/>
    <w:qFormat/>
  </w:style>
  <w:style w:type="paragraph" w:styleId="919">
    <w:name w:val="No Spacing"/>
    <w:uiPriority w:val="1"/>
    <w:qFormat/>
    <w:pPr>
      <w:spacing w:before="0" w:after="0" w:line="240" w:lineRule="auto"/>
    </w:pPr>
    <w:rPr>
      <w:rFonts w:hint="default" w:ascii="Times New Roman" w:hAnsi="Times New Roman" w:eastAsia="宋体" w:cs="Times New Roman"/>
    </w:rPr>
  </w:style>
  <w:style w:type="paragraph" w:styleId="920" w:customStyle="1">
    <w:name w:val="首行缩进"/>
    <w:basedOn w:val="921"/>
    <w:next w:val="923"/>
    <w:uiPriority w:val="0"/>
    <w:qFormat/>
    <w:pPr>
      <w:ind w:firstLine="480"/>
    </w:pPr>
    <w:rPr>
      <w:szCs w:val="20"/>
      <w:lang w:val="zh-CN"/>
    </w:rPr>
  </w:style>
  <w:style w:type="paragraph" w:styleId="921" w:customStyle="1">
    <w:name w:val="正文12"/>
    <w:next w:val="92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22" w:customStyle="1">
    <w:name w:val="文本块11"/>
    <w:basedOn w:val="921"/>
    <w:uiPriority w:val="99"/>
    <w:qFormat/>
    <w:pPr>
      <w:ind w:left="420" w:right="33"/>
      <w:jc w:val="left"/>
    </w:pPr>
    <w:rPr>
      <w:szCs w:val="20"/>
    </w:rPr>
  </w:style>
  <w:style w:type="paragraph" w:styleId="923" w:customStyle="1">
    <w:name w:val="正文1111"/>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customStyle="1">
    <w:name w:val="正文1"/>
    <w:basedOn w:val="925"/>
    <w:next w:val="923"/>
    <w:uiPriority w:val="0"/>
    <w:qFormat/>
    <w:pPr>
      <w:jc w:val="both"/>
      <w:widowControl w:val="off"/>
    </w:pPr>
    <w:rPr>
      <w:rFonts w:ascii="Times New Roman" w:hAnsi="Times New Roman" w:eastAsia="宋体" w:cs="Times New Roman"/>
      <w:sz w:val="21"/>
      <w:szCs w:val="24"/>
      <w:lang w:val="en-US" w:eastAsia="zh-CN" w:bidi="ar-SA"/>
    </w:rPr>
  </w:style>
  <w:style w:type="paragraph" w:styleId="925" w:customStyle="1">
    <w:name w:val="正文11"/>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正文文本1"/>
    <w:basedOn w:val="924"/>
    <w:next w:val="925"/>
    <w:uiPriority w:val="0"/>
    <w:qFormat/>
    <w:pPr>
      <w:spacing w:after="120"/>
    </w:pPr>
    <w:rPr>
      <w:rFonts w:ascii="Calibri" w:hAnsi="Calibri"/>
    </w:rPr>
  </w:style>
  <w:style w:type="paragraph" w:styleId="927" w:customStyle="1">
    <w:name w:val="索引 41"/>
    <w:basedOn w:val="664"/>
    <w:next w:val="664"/>
    <w:uiPriority w:val="99"/>
    <w:unhideWhenUsed/>
    <w:qFormat/>
    <w:pPr>
      <w:ind w:left="600"/>
    </w:pPr>
    <w:rPr>
      <w:rFonts w:ascii="Calibri" w:hAnsi="Calibri"/>
      <w:szCs w:val="22"/>
    </w:rPr>
  </w:style>
  <w:style w:type="paragraph" w:styleId="928" w:customStyle="1">
    <w:name w:val="p0"/>
    <w:basedOn w:val="664"/>
    <w:uiPriority w:val="0"/>
    <w:qFormat/>
    <w:pPr>
      <w:widowControl/>
    </w:pPr>
    <w:rPr>
      <w:szCs w:val="21"/>
    </w:rPr>
  </w:style>
  <w:style w:type="paragraph" w:styleId="929" w:customStyle="1">
    <w:name w:val="投标文件正文"/>
    <w:basedOn w:val="664"/>
    <w:uiPriority w:val="0"/>
    <w:qFormat/>
    <w:pPr>
      <w:ind w:firstLine="200"/>
      <w:spacing w:before="40" w:after="40" w:line="400" w:lineRule="exact"/>
    </w:pPr>
    <w:rPr>
      <w:sz w:val="24"/>
    </w:rPr>
  </w:style>
  <w:style w:type="paragraph" w:styleId="930" w:customStyle="1">
    <w:name w:val="寄信人地址11"/>
    <w:basedOn w:val="664"/>
    <w:uiPriority w:val="0"/>
    <w:qFormat/>
    <w:rPr>
      <w:rFonts w:ascii="Arial" w:hAnsi="Arial"/>
    </w:rPr>
  </w:style>
  <w:style w:type="paragraph" w:styleId="931" w:customStyle="1">
    <w:name w:val="寄信人地址1"/>
    <w:basedOn w:val="925"/>
    <w:uiPriority w:val="0"/>
    <w:qFormat/>
    <w:rPr>
      <w:rFonts w:ascii="Arial" w:hAnsi="Arial"/>
    </w:rPr>
  </w:style>
  <w:style w:type="paragraph" w:styleId="932" w:customStyle="1">
    <w:name w:val="文本块1"/>
    <w:basedOn w:val="933"/>
    <w:next w:val="935"/>
    <w:uiPriority w:val="0"/>
    <w:qFormat/>
    <w:pPr>
      <w:ind w:left="1440" w:right="1440"/>
      <w:spacing w:after="120"/>
    </w:pPr>
  </w:style>
  <w:style w:type="paragraph" w:styleId="933" w:customStyle="1">
    <w:name w:val="正文111"/>
    <w:next w:val="9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customStyle="1">
    <w:name w:val="正文文本缩进1"/>
    <w:basedOn w:val="924"/>
    <w:next w:val="931"/>
    <w:uiPriority w:val="0"/>
    <w:qFormat/>
    <w:pPr>
      <w:ind w:left="420"/>
      <w:spacing w:after="120"/>
    </w:pPr>
    <w:rPr>
      <w:rFonts w:ascii="Calibri" w:hAnsi="Calibri"/>
    </w:rPr>
  </w:style>
  <w:style w:type="paragraph" w:styleId="935" w:customStyle="1">
    <w:name w:val="标题 41"/>
    <w:basedOn w:val="921"/>
    <w:next w:val="925"/>
    <w:uiPriority w:val="0"/>
    <w:qFormat/>
    <w:pPr>
      <w:keepLines/>
      <w:keepNext/>
      <w:spacing w:before="280" w:after="290" w:line="376" w:lineRule="auto"/>
      <w:outlineLvl w:val="3"/>
    </w:pPr>
    <w:rPr>
      <w:rFonts w:ascii="Cambria" w:hAnsi="Cambria"/>
      <w:b/>
      <w:bCs/>
      <w:sz w:val="28"/>
      <w:szCs w:val="28"/>
    </w:rPr>
  </w:style>
  <w:style w:type="paragraph" w:styleId="936" w:customStyle="1">
    <w:name w:val="目录 11"/>
    <w:basedOn w:val="925"/>
    <w:next w:val="924"/>
    <w:uiPriority w:val="0"/>
    <w:qFormat/>
  </w:style>
  <w:style w:type="paragraph" w:styleId="937" w:customStyle="1">
    <w:name w:val="脚注文本1"/>
    <w:basedOn w:val="924"/>
    <w:next w:val="938"/>
    <w:uiPriority w:val="0"/>
    <w:qFormat/>
    <w:pPr>
      <w:jc w:val="left"/>
    </w:pPr>
    <w:rPr>
      <w:rFonts w:ascii="宋体" w:eastAsia="Times New Roman"/>
      <w:sz w:val="18"/>
      <w:szCs w:val="18"/>
    </w:rPr>
  </w:style>
  <w:style w:type="paragraph" w:styleId="938" w:customStyle="1">
    <w:name w:val="索引 51"/>
    <w:basedOn w:val="924"/>
    <w:next w:val="924"/>
    <w:uiPriority w:val="0"/>
    <w:qFormat/>
    <w:pPr>
      <w:ind w:left="798"/>
      <w:jc w:val="left"/>
    </w:pPr>
    <w:rPr>
      <w:rFonts w:ascii="Calibri" w:hAnsi="Calibri"/>
    </w:rPr>
  </w:style>
  <w:style w:type="paragraph" w:styleId="939"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40" w:customStyle="1">
    <w:name w:val="HTML 预设格式1"/>
    <w:basedOn w:val="66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41" w:customStyle="1">
    <w:name w:val="目录 112"/>
    <w:basedOn w:val="664"/>
    <w:next w:val="664"/>
    <w:uiPriority w:val="39"/>
    <w:qFormat/>
  </w:style>
  <w:style w:type="paragraph" w:styleId="942" w:customStyle="1">
    <w:name w:val="一级条标题"/>
    <w:basedOn w:val="943"/>
    <w:next w:val="9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3" w:customStyle="1">
    <w:name w:val="章标题"/>
    <w:next w:val="66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4" w:customStyle="1">
    <w:name w:val="段"/>
    <w:basedOn w:val="664"/>
    <w:next w:val="664"/>
    <w:uiPriority w:val="0"/>
    <w:qFormat/>
    <w:pPr>
      <w:ind w:firstLine="200"/>
      <w:widowControl/>
    </w:pPr>
    <w:rPr>
      <w:rFonts w:hint="eastAsia" w:ascii="宋体"/>
      <w:szCs w:val="20"/>
    </w:rPr>
  </w:style>
  <w:style w:type="paragraph" w:styleId="945" w:customStyle="1">
    <w:name w:val="UserStyle_0"/>
    <w:uiPriority w:val="0"/>
    <w:qFormat/>
    <w:rPr>
      <w:rFonts w:hint="default" w:ascii="Calibri" w:hAnsi="Calibri" w:eastAsia="宋体" w:cs="Times New Roman"/>
      <w:color w:val="000000"/>
      <w:sz w:val="24"/>
      <w:szCs w:val="24"/>
      <w:lang w:val="en-US" w:eastAsia="zh-CN" w:bidi="ar-SA"/>
    </w:rPr>
  </w:style>
  <w:style w:type="paragraph" w:styleId="946" w:customStyle="1">
    <w:name w:val="_Style 8"/>
    <w:basedOn w:val="664"/>
    <w:next w:val="947"/>
    <w:uiPriority w:val="0"/>
    <w:qFormat/>
    <w:pPr>
      <w:ind w:firstLine="420"/>
    </w:pPr>
    <w:rPr>
      <w:rFonts w:ascii="Calibri" w:hAnsi="Calibri" w:eastAsia="宋体" w:cs="Times New Roman"/>
    </w:rPr>
  </w:style>
  <w:style w:type="paragraph" w:styleId="947" w:customStyle="1">
    <w:name w:val="列表段落"/>
    <w:basedOn w:val="664"/>
    <w:uiPriority w:val="99"/>
    <w:qFormat/>
    <w:pPr>
      <w:ind w:firstLine="420"/>
    </w:pPr>
  </w:style>
  <w:style w:type="paragraph" w:styleId="948" w:customStyle="1">
    <w:name w:val="脚注文本11"/>
    <w:basedOn w:val="664"/>
    <w:next w:val="949"/>
    <w:uiPriority w:val="0"/>
    <w:qFormat/>
    <w:pPr>
      <w:jc w:val="left"/>
    </w:pPr>
    <w:rPr>
      <w:rFonts w:ascii="宋体" w:eastAsia="Times New Roman"/>
      <w:sz w:val="18"/>
      <w:szCs w:val="18"/>
    </w:rPr>
  </w:style>
  <w:style w:type="paragraph" w:styleId="949" w:customStyle="1">
    <w:name w:val="索引 511"/>
    <w:basedOn w:val="664"/>
    <w:next w:val="664"/>
    <w:uiPriority w:val="0"/>
    <w:qFormat/>
    <w:pPr>
      <w:ind w:left="798"/>
      <w:jc w:val="left"/>
    </w:pPr>
    <w:rPr>
      <w:rFonts w:ascii="Calibri" w:hAnsi="Calibri"/>
    </w:rPr>
  </w:style>
  <w:style w:type="paragraph" w:styleId="950" w:customStyle="1">
    <w:name w:val="文本块2"/>
    <w:basedOn w:val="664"/>
    <w:uiPriority w:val="99"/>
    <w:qFormat/>
    <w:pPr>
      <w:ind w:left="420" w:right="33"/>
      <w:jc w:val="left"/>
    </w:pPr>
    <w:rPr>
      <w:sz w:val="24"/>
      <w:szCs w:val="20"/>
    </w:rPr>
  </w:style>
  <w:style w:type="paragraph" w:styleId="951" w:customStyle="1">
    <w:name w:val="纯文本1"/>
    <w:basedOn w:val="664"/>
    <w:uiPriority w:val="0"/>
    <w:qFormat/>
    <w:rPr>
      <w:rFonts w:ascii="宋体" w:hAnsi="Courier New"/>
      <w:szCs w:val="20"/>
    </w:rPr>
  </w:style>
  <w:style w:type="paragraph" w:styleId="952" w:customStyle="1">
    <w:name w:val="目录 111"/>
    <w:basedOn w:val="933"/>
    <w:next w:val="664"/>
    <w:uiPriority w:val="0"/>
    <w:qFormat/>
  </w:style>
  <w:style w:type="paragraph" w:styleId="953" w:customStyle="1">
    <w:name w:val="_Style 15"/>
    <w:basedOn w:val="664"/>
    <w:next w:val="947"/>
    <w:uiPriority w:val="34"/>
    <w:qFormat/>
    <w:pPr>
      <w:ind w:firstLine="420"/>
    </w:pPr>
    <w:rPr>
      <w:rFonts w:ascii="Calibri" w:hAnsi="Calibri"/>
      <w:szCs w:val="22"/>
    </w:rPr>
  </w:style>
  <w:style w:type="paragraph" w:styleId="954" w:customStyle="1">
    <w:name w:val="列出段落1"/>
    <w:basedOn w:val="664"/>
    <w:uiPriority w:val="34"/>
    <w:qFormat/>
    <w:pPr>
      <w:ind w:firstLine="420"/>
    </w:pPr>
    <w:rPr>
      <w:rFonts w:ascii="Calibri" w:hAnsi="Calibri"/>
    </w:rPr>
  </w:style>
  <w:style w:type="paragraph" w:styleId="955" w:customStyle="1">
    <w:name w:val="普通(网站)1"/>
    <w:basedOn w:val="664"/>
    <w:next w:val="956"/>
    <w:uiPriority w:val="99"/>
    <w:qFormat/>
    <w:pPr>
      <w:jc w:val="left"/>
      <w:spacing w:before="100" w:beforeAutospacing="1" w:after="100" w:afterAutospacing="1"/>
      <w:widowControl/>
    </w:pPr>
    <w:rPr>
      <w:rFonts w:ascii="宋体" w:hAnsi="宋体" w:cs="宋体"/>
      <w:sz w:val="24"/>
    </w:rPr>
  </w:style>
  <w:style w:type="paragraph" w:styleId="956" w:customStyle="1">
    <w:name w:val="正文112"/>
    <w:next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正文文本111"/>
    <w:basedOn w:val="921"/>
    <w:next w:val="958"/>
    <w:uiPriority w:val="0"/>
    <w:qFormat/>
  </w:style>
  <w:style w:type="paragraph" w:styleId="958" w:customStyle="1">
    <w:name w:val="正文首行缩进11"/>
    <w:basedOn w:val="959"/>
    <w:next w:val="873"/>
    <w:uiPriority w:val="0"/>
    <w:qFormat/>
    <w:pPr>
      <w:ind w:firstLine="420"/>
    </w:pPr>
  </w:style>
  <w:style w:type="paragraph" w:styleId="959" w:customStyle="1">
    <w:name w:val="正文文本2"/>
    <w:basedOn w:val="923"/>
    <w:next w:val="958"/>
    <w:uiPriority w:val="0"/>
    <w:qFormat/>
    <w:pPr>
      <w:spacing w:after="120"/>
    </w:pPr>
    <w:rPr>
      <w:rFonts w:ascii="Calibri" w:hAnsi="Calibri"/>
    </w:rPr>
  </w:style>
  <w:style w:type="paragraph" w:styleId="960" w:customStyle="1">
    <w:name w:val="179"/>
    <w:basedOn w:val="664"/>
    <w:uiPriority w:val="0"/>
    <w:qFormat/>
    <w:pPr>
      <w:ind w:firstLine="420"/>
      <w:jc w:val="left"/>
      <w:widowControl/>
    </w:pPr>
    <w:rPr>
      <w:rFonts w:ascii="宋体" w:hAnsi="宋体"/>
      <w:sz w:val="24"/>
    </w:rPr>
  </w:style>
  <w:style w:type="paragraph" w:styleId="961" w:customStyle="1">
    <w:name w:val="Other|1"/>
    <w:basedOn w:val="664"/>
    <w:uiPriority w:val="0"/>
    <w:qFormat/>
    <w:pPr>
      <w:ind w:firstLine="400"/>
      <w:spacing w:line="418" w:lineRule="auto"/>
    </w:pPr>
    <w:rPr>
      <w:rFonts w:ascii="宋体" w:hAnsi="宋体" w:cs="宋体"/>
      <w:sz w:val="30"/>
      <w:szCs w:val="30"/>
      <w:lang w:val="zh-TW" w:eastAsia="zh-TW" w:bidi="zh-TW"/>
    </w:rPr>
  </w:style>
  <w:style w:type="paragraph" w:styleId="962" w:customStyle="1">
    <w:name w:val="正文首行缩进 21"/>
    <w:basedOn w:val="934"/>
    <w:uiPriority w:val="0"/>
    <w:qFormat/>
    <w:pPr>
      <w:ind w:firstLine="420"/>
    </w:pPr>
  </w:style>
  <w:style w:type="paragraph" w:styleId="963" w:customStyle="1">
    <w:name w:val="Heading21"/>
    <w:basedOn w:val="664"/>
    <w:next w:val="664"/>
    <w:uiPriority w:val="0"/>
    <w:qFormat/>
    <w:pPr>
      <w:jc w:val="left"/>
      <w:keepLines/>
      <w:keepNext/>
      <w:spacing w:before="260" w:after="260" w:line="416" w:lineRule="auto"/>
    </w:pPr>
    <w:rPr>
      <w:rFonts w:ascii="Calibri Light" w:hAnsi="Calibri Light"/>
      <w:b/>
      <w:bCs/>
      <w:sz w:val="24"/>
      <w:szCs w:val="32"/>
    </w:rPr>
  </w:style>
  <w:style w:type="paragraph" w:styleId="964" w:customStyle="1">
    <w:name w:val="BodyTextIndent1"/>
    <w:basedOn w:val="965"/>
    <w:next w:val="967"/>
    <w:uiPriority w:val="0"/>
    <w:qFormat/>
    <w:pPr>
      <w:ind w:left="420"/>
      <w:spacing w:after="120"/>
    </w:pPr>
    <w:rPr>
      <w:sz w:val="28"/>
      <w:szCs w:val="20"/>
    </w:rPr>
  </w:style>
  <w:style w:type="paragraph" w:styleId="965" w:customStyle="1">
    <w:name w:val="正文113"/>
    <w:next w:val="966"/>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966" w:customStyle="1">
    <w:name w:val="BodyText1I21"/>
    <w:basedOn w:val="964"/>
    <w:uiPriority w:val="0"/>
    <w:qFormat/>
    <w:pPr>
      <w:ind w:firstLine="420"/>
      <w:spacing w:line="240" w:lineRule="auto"/>
    </w:pPr>
    <w:rPr>
      <w:sz w:val="21"/>
    </w:rPr>
  </w:style>
  <w:style w:type="paragraph" w:styleId="967" w:customStyle="1">
    <w:name w:val="EnvelopeReturn1"/>
    <w:basedOn w:val="664"/>
    <w:uiPriority w:val="0"/>
    <w:qFormat/>
    <w:pPr>
      <w:jc w:val="both"/>
    </w:pPr>
    <w:rPr>
      <w:rFonts w:ascii="Arial" w:hAnsi="Arial"/>
      <w:sz w:val="21"/>
      <w:szCs w:val="24"/>
      <w:lang w:val="en-US" w:eastAsia="zh-CN" w:bidi="ar-SA"/>
    </w:rPr>
  </w:style>
  <w:style w:type="paragraph" w:styleId="968" w:customStyle="1">
    <w:name w:val="one-p"/>
    <w:basedOn w:val="664"/>
    <w:uiPriority w:val="0"/>
    <w:qFormat/>
    <w:pPr>
      <w:jc w:val="left"/>
      <w:spacing w:before="100" w:beforeAutospacing="1" w:after="100" w:afterAutospacing="1"/>
      <w:widowControl/>
    </w:pPr>
    <w:rPr>
      <w:rFonts w:ascii="宋体" w:hAnsi="宋体" w:cs="宋体"/>
      <w:sz w:val="24"/>
    </w:rPr>
  </w:style>
  <w:style w:type="paragraph" w:styleId="969" w:customStyle="1">
    <w:name w:val="UserStyle_1"/>
    <w:basedOn w:val="664"/>
    <w:uiPriority w:val="0"/>
    <w:qFormat/>
    <w:pPr>
      <w:ind w:left="-6" w:hanging="99"/>
      <w:jc w:val="left"/>
    </w:pPr>
    <w:rPr>
      <w:rFonts w:ascii="宋体"/>
      <w:b/>
    </w:rPr>
  </w:style>
  <w:style w:type="paragraph" w:styleId="970" w:customStyle="1">
    <w:name w:val="TOC 标题"/>
    <w:basedOn w:val="855"/>
    <w:next w:val="664"/>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971" w:customStyle="1">
    <w:name w:val="网格型11"/>
    <w:basedOn w:val="862"/>
    <w:uiPriority w:val="59"/>
    <w:qFormat/>
    <w:pPr>
      <w:jc w:val="both"/>
      <w:widowControl w:val="off"/>
    </w:pPr>
    <w:tblPr/>
  </w:style>
  <w:style w:type="table" w:styleId="972" w:customStyle="1">
    <w:name w:val="网格型1"/>
    <w:basedOn w:val="862"/>
    <w:uiPriority w:val="59"/>
    <w:qFormat/>
    <w:pPr>
      <w:jc w:val="both"/>
      <w:widowControl w:val="off"/>
    </w:pPr>
    <w:tblPr/>
  </w:style>
  <w:style w:type="paragraph" w:styleId="973" w:customStyle="1">
    <w:name w:val="文本块111"/>
    <w:basedOn w:val="664"/>
    <w:next w:val="664"/>
    <w:uiPriority w:val="6"/>
    <w:unhideWhenUsed/>
    <w:qFormat/>
    <w:pPr>
      <w:ind w:left="1440" w:right="1440"/>
      <w:spacing w:after="120"/>
    </w:pPr>
  </w:style>
  <w:style w:type="character" w:styleId="974" w:customStyle="1">
    <w:name w:val="标题 2 Char Char"/>
    <w:basedOn w:val="674"/>
    <w:uiPriority w:val="0"/>
    <w:qFormat/>
    <w:rPr>
      <w:rFonts w:ascii="宋体" w:hAnsi="宋体" w:eastAsia="宋体"/>
      <w:b/>
      <w:bCs/>
      <w:iCs/>
      <w:sz w:val="24"/>
      <w:lang w:val="en-US" w:eastAsia="zh-CN" w:bidi="ar-SA"/>
    </w:rPr>
  </w:style>
  <w:style w:type="paragraph" w:styleId="975" w:customStyle="1">
    <w:name w:val="表格文字"/>
    <w:basedOn w:val="921"/>
    <w:next w:val="678"/>
    <w:uiPriority w:val="0"/>
    <w:qFormat/>
    <w:pPr>
      <w:jc w:val="left"/>
    </w:pPr>
    <w:rPr>
      <w:bCs/>
      <w:spacing w:val="10"/>
      <w:sz w:val="20"/>
      <w:szCs w:val="20"/>
    </w:rPr>
  </w:style>
  <w:style w:type="paragraph" w:styleId="976" w:customStyle="1">
    <w:name w:val="列出段落2"/>
    <w:basedOn w:val="921"/>
    <w:uiPriority w:val="0"/>
    <w:qFormat/>
    <w:pPr>
      <w:ind w:firstLine="420"/>
    </w:pPr>
    <w:rPr>
      <w:rFonts w:ascii="Arial" w:hAnsi="Arial"/>
      <w:color w:val="000000"/>
      <w:sz w:val="28"/>
      <w:szCs w:val="10"/>
    </w:rPr>
  </w:style>
  <w:style w:type="character" w:styleId="977" w:customStyle="1">
    <w:name w:val="font51"/>
    <w:basedOn w:val="674"/>
    <w:uiPriority w:val="0"/>
    <w:qFormat/>
    <w:rPr>
      <w:rFonts w:hint="eastAsia" w:ascii="宋体" w:hAnsi="宋体" w:eastAsia="宋体" w:cs="宋体"/>
      <w:color w:val="000000"/>
      <w:sz w:val="20"/>
      <w:szCs w:val="20"/>
      <w:u w:val="none"/>
    </w:rPr>
  </w:style>
  <w:style w:type="character" w:styleId="978" w:customStyle="1">
    <w:name w:val="font41"/>
    <w:basedOn w:val="674"/>
    <w:uiPriority w:val="0"/>
    <w:qFormat/>
    <w:rPr>
      <w:rFonts w:hint="eastAsia" w:ascii="宋体" w:hAnsi="宋体" w:eastAsia="宋体" w:cs="宋体"/>
      <w:color w:val="000000"/>
      <w:sz w:val="21"/>
      <w:szCs w:val="21"/>
      <w:u w:val="none"/>
    </w:rPr>
  </w:style>
  <w:style w:type="character" w:styleId="979" w:customStyle="1">
    <w:name w:val="font31"/>
    <w:basedOn w:val="674"/>
    <w:uiPriority w:val="0"/>
    <w:qFormat/>
    <w:rPr>
      <w:rFonts w:hint="default" w:ascii="Times New Roman" w:hAnsi="Times New Roman" w:cs="Times New Roman"/>
      <w:color w:val="000000"/>
      <w:sz w:val="21"/>
      <w:szCs w:val="21"/>
      <w:u w:val="none"/>
    </w:rPr>
  </w:style>
  <w:style w:type="character" w:styleId="980" w:customStyle="1">
    <w:name w:val="apple-style-span"/>
    <w:basedOn w:val="674"/>
    <w:uiPriority w:val="0"/>
    <w:qFormat/>
  </w:style>
  <w:style w:type="character" w:styleId="981" w:customStyle="1">
    <w:name w:val="16"/>
    <w:basedOn w:val="674"/>
    <w:uiPriority w:val="0"/>
    <w:qFormat/>
    <w:rPr>
      <w:rFonts w:hint="default" w:ascii="Times New Roman" w:hAnsi="Times New Roman" w:cs="Times New Roman"/>
    </w:rPr>
  </w:style>
  <w:style w:type="table" w:styleId="982" w:customStyle="1">
    <w:name w:val="Table Normal"/>
    <w:uiPriority w:val="0"/>
    <w:unhideWhenUsed/>
    <w:qFormat/>
    <w:tblPr>
      <w:tblCellMar>
        <w:left w:w="0" w:type="dxa"/>
        <w:top w:w="0" w:type="dxa"/>
        <w:right w:w="0" w:type="dxa"/>
        <w:bottom w:w="0" w:type="dxa"/>
      </w:tblCellMar>
    </w:tblPr>
  </w:style>
  <w:style w:type="numbering" w:styleId="14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博宏</cp:lastModifiedBy>
  <cp:revision>21</cp:revision>
  <dcterms:created xsi:type="dcterms:W3CDTF">2019-03-28T00:21:00Z</dcterms:created>
  <dcterms:modified xsi:type="dcterms:W3CDTF">2026-02-27T01:52:07Z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eyJoZGlkIjoiYjYxMTg3N2VkMDA5ZjM4ODMwMDFlNDU0NWY1Mzk5YmQiLCJ1c2VySWQiOiIyMzM1MTA4NjIifQ==</vt:lpwstr>
  </property>
  <property fmtid="{D5CDD505-2E9C-101B-9397-08002B2CF9AE}" pid="3" name="KSOProductBuildVer">
    <vt:lpwstr>2052-12.1.0.24657</vt:lpwstr>
  </property>
  <property fmtid="{D5CDD505-2E9C-101B-9397-08002B2CF9AE}" pid="4" name="ICV">
    <vt:lpwstr>283BFCAC3CA94B58ADAC4760E83FB326_13</vt:lpwstr>
  </property>
</Properties>
</file>