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left="0"/>
        <w:rPr>
          <w:rFonts w:ascii="宋体" w:hAnsi="宋体" w:eastAsia="宋体" w:cs="宋体"/>
          <w:b/>
          <w:bCs/>
          <w:sz w:val="48"/>
          <w:szCs w:val="48"/>
          <w:highlight w:val="none"/>
        </w:rPr>
      </w:pPr>
      <w:r>
        <w:rPr>
          <w:rFonts w:ascii="宋体" w:hAnsi="宋体" w:eastAsia="宋体" w:cs="宋体"/>
          <w:b/>
          <w:bCs/>
          <w:sz w:val="48"/>
          <w:szCs w:val="48"/>
          <w:highlight w:val="none"/>
        </w:rPr>
      </w:r>
      <w:r/>
    </w:p>
    <w:p>
      <w:pPr>
        <w:spacing w:line="360" w:lineRule="auto"/>
        <w:rPr>
          <w:rFonts w:ascii="宋体" w:hAnsi="宋体" w:cs="宋体"/>
          <w:b/>
          <w:highlight w:val="none"/>
        </w:rPr>
      </w:pPr>
      <w:r>
        <w:rPr>
          <w:rFonts w:hint="eastAsia" w:ascii="宋体" w:hAnsi="宋体" w:cs="宋体"/>
          <w:highlight w:val="none"/>
        </w:rPr>
        <w:t xml:space="preserve">      </w:t>
      </w:r>
      <w:r/>
    </w:p>
    <w:p>
      <w:pPr>
        <w:pStyle w:val="990"/>
        <w:rPr>
          <w:rFonts w:ascii="宋体" w:hAnsi="宋体" w:cs="宋体"/>
          <w:b/>
          <w:highlight w:val="none"/>
        </w:rPr>
      </w:pPr>
      <w:r>
        <w:rPr>
          <w:rFonts w:ascii="宋体" w:hAnsi="宋体" w:cs="宋体"/>
          <w:b/>
          <w:highlight w:val="none"/>
        </w:rPr>
      </w:r>
      <w:r/>
    </w:p>
    <w:p>
      <w:pPr>
        <w:pStyle w:val="990"/>
        <w:rPr>
          <w:rFonts w:ascii="宋体" w:hAnsi="宋体" w:cs="宋体"/>
          <w:b/>
          <w:highlight w:val="none"/>
        </w:rPr>
      </w:pPr>
      <w:r>
        <w:rPr>
          <w:rFonts w:ascii="宋体" w:hAnsi="宋体" w:cs="宋体"/>
          <w:b/>
          <w:highlight w:val="none"/>
        </w:rPr>
      </w:r>
      <w:r/>
    </w:p>
    <w:p>
      <w:pPr>
        <w:pStyle w:val="990"/>
        <w:spacing w:after="0"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sz w:val="84"/>
          <w:szCs w:val="84"/>
          <w:highlight w:val="none"/>
        </w:rPr>
      </w:pPr>
      <w:r>
        <w:rPr>
          <w:rFonts w:hint="eastAsia" w:ascii="宋体" w:hAnsi="宋体" w:cs="宋体"/>
          <w:b/>
          <w:sz w:val="84"/>
          <w:szCs w:val="84"/>
          <w:highlight w:val="none"/>
        </w:rPr>
        <w:t xml:space="preserve">竞争性磋商文件</w:t>
      </w:r>
      <w:r/>
    </w:p>
    <w:p>
      <w:pPr>
        <w:pStyle w:val="990"/>
        <w:rPr>
          <w:rFonts w:ascii="宋体" w:hAnsi="宋体" w:cs="宋体"/>
          <w:highlight w:val="none"/>
        </w:rPr>
      </w:pPr>
      <w:r>
        <w:rPr>
          <w:rFonts w:ascii="宋体" w:hAnsi="宋体" w:cs="宋体"/>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jc w:val="center"/>
        <w:spacing w:line="360" w:lineRule="auto"/>
        <w:rPr>
          <w:rFonts w:ascii="宋体" w:hAnsi="宋体" w:cs="宋体"/>
          <w:b/>
          <w:highlight w:val="none"/>
        </w:rPr>
      </w:pPr>
      <w:r>
        <w:rPr>
          <w:rFonts w:ascii="宋体" w:hAnsi="宋体" w:cs="宋体"/>
          <w:b/>
          <w:highlight w:val="none"/>
        </w:rPr>
      </w:r>
      <w:r/>
    </w:p>
    <w:p>
      <w:pPr>
        <w:ind w:firstLine="1606"/>
        <w:jc w:val="left"/>
        <w:spacing w:line="600" w:lineRule="auto"/>
        <w:rPr>
          <w:rFonts w:ascii="宋体" w:hAnsi="宋体" w:cs="宋体"/>
          <w:b/>
          <w:bCs/>
          <w:sz w:val="32"/>
          <w:highlight w:val="none"/>
        </w:rPr>
      </w:pPr>
      <w:r>
        <w:rPr>
          <w:rFonts w:hint="eastAsia" w:ascii="宋体" w:hAnsi="宋体" w:cs="宋体"/>
          <w:b/>
          <w:bCs/>
          <w:sz w:val="32"/>
          <w:highlight w:val="none"/>
        </w:rPr>
        <w:t xml:space="preserve">项目编号：JSZC-320322-JQXM-C2026-0006</w:t>
      </w:r>
      <w:r>
        <w:rPr>
          <w:rFonts w:hint="eastAsia" w:ascii="宋体" w:hAnsi="宋体" w:cs="宋体"/>
          <w:b/>
          <w:bCs/>
          <w:sz w:val="32"/>
          <w:highlight w:val="none"/>
          <w:lang w:val="en-US" w:eastAsia="zh-CN"/>
        </w:rPr>
        <w:t xml:space="preserve"> </w:t>
      </w:r>
      <w:r>
        <w:rPr>
          <w:rFonts w:hint="eastAsia" w:ascii="宋体" w:hAnsi="宋体" w:cs="宋体"/>
          <w:b/>
          <w:bCs/>
          <w:sz w:val="32"/>
          <w:highlight w:val="none"/>
        </w:rPr>
        <w:t xml:space="preserve">                                              </w:t>
      </w:r>
      <w:r/>
    </w:p>
    <w:p>
      <w:pPr>
        <w:ind w:firstLine="1606"/>
        <w:jc w:val="left"/>
        <w:spacing w:line="600" w:lineRule="auto"/>
        <w:rPr>
          <w:rFonts w:hint="eastAsia" w:ascii="宋体" w:hAnsi="宋体" w:eastAsia="宋体" w:cs="宋体"/>
          <w:b/>
          <w:bCs/>
          <w:sz w:val="32"/>
          <w:highlight w:val="none"/>
          <w:lang w:eastAsia="zh-CN"/>
        </w:rPr>
      </w:pPr>
      <w:r>
        <w:rPr>
          <w:rFonts w:hint="eastAsia" w:ascii="宋体" w:hAnsi="宋体" w:cs="宋体"/>
          <w:b/>
          <w:bCs/>
          <w:sz w:val="32"/>
          <w:highlight w:val="none"/>
        </w:rPr>
        <w:t xml:space="preserve">项目名称：</w:t>
      </w:r>
      <w:r>
        <w:rPr>
          <w:rFonts w:hint="eastAsia" w:ascii="宋体" w:hAnsi="宋体" w:cs="宋体"/>
          <w:b/>
          <w:bCs/>
          <w:sz w:val="32"/>
          <w:highlight w:val="none"/>
          <w:lang w:eastAsia="zh-CN"/>
        </w:rPr>
        <w:t xml:space="preserve">江苏省徐州市沛县考古调查勘探项目</w:t>
      </w:r>
      <w:r/>
    </w:p>
    <w:p>
      <w:pPr>
        <w:ind w:firstLine="1606"/>
        <w:spacing w:line="600" w:lineRule="auto"/>
        <w:rPr>
          <w:rFonts w:ascii="宋体" w:hAnsi="宋体" w:cs="宋体"/>
          <w:b/>
          <w:bCs/>
          <w:sz w:val="32"/>
          <w:highlight w:val="none"/>
        </w:rPr>
      </w:pPr>
      <w:r>
        <w:rPr>
          <w:rFonts w:hint="eastAsia" w:ascii="宋体" w:hAnsi="宋体" w:cs="宋体"/>
          <w:b/>
          <w:bCs/>
          <w:sz w:val="32"/>
          <w:highlight w:val="none"/>
        </w:rPr>
        <w:t xml:space="preserve">采购单位：沛县自然资源和规划局</w:t>
      </w:r>
      <w:r/>
    </w:p>
    <w:p>
      <w:pPr>
        <w:ind w:firstLine="787"/>
        <w:spacing w:line="360" w:lineRule="auto"/>
        <w:rPr>
          <w:rFonts w:ascii="宋体" w:hAnsi="宋体" w:cs="宋体"/>
          <w:b/>
          <w:bCs/>
          <w:sz w:val="32"/>
          <w:highlight w:val="none"/>
        </w:rPr>
      </w:pPr>
      <w:r>
        <w:rPr>
          <w:rFonts w:ascii="宋体" w:hAnsi="宋体" w:cs="宋体"/>
          <w:b/>
          <w:bCs/>
          <w:sz w:val="32"/>
          <w:highlight w:val="none"/>
        </w:rPr>
      </w:r>
      <w:r/>
    </w:p>
    <w:p>
      <w:pPr>
        <w:jc w:val="left"/>
        <w:spacing w:line="360" w:lineRule="auto"/>
        <w:rPr>
          <w:rFonts w:ascii="宋体" w:hAnsi="宋体" w:cs="宋体"/>
          <w:highlight w:val="none"/>
        </w:rPr>
      </w:pPr>
      <w:r>
        <w:rPr>
          <w:rFonts w:ascii="宋体" w:hAnsi="宋体" w:cs="宋体"/>
          <w:highlight w:val="none"/>
        </w:rPr>
      </w:r>
      <w:r/>
    </w:p>
    <w:p>
      <w:pPr>
        <w:jc w:val="left"/>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sz w:val="32"/>
          <w:highlight w:val="none"/>
        </w:rPr>
      </w:pPr>
      <w:r>
        <w:rPr>
          <w:rFonts w:ascii="宋体" w:hAnsi="宋体" w:cs="宋体"/>
          <w:b/>
          <w:sz w:val="32"/>
          <w:highlight w:val="none"/>
        </w:rPr>
      </w:r>
      <w:r/>
    </w:p>
    <w:p>
      <w:pPr>
        <w:jc w:val="center"/>
        <w:spacing w:line="360" w:lineRule="auto"/>
        <w:rPr>
          <w:rFonts w:hint="eastAsia" w:ascii="宋体" w:hAnsi="宋体" w:eastAsia="宋体" w:cs="宋体"/>
          <w:b/>
          <w:sz w:val="32"/>
          <w:highlight w:val="none"/>
          <w:lang w:eastAsia="zh-CN"/>
        </w:rPr>
      </w:pPr>
      <w:r>
        <w:rPr>
          <w:rFonts w:hint="eastAsia" w:ascii="宋体" w:hAnsi="宋体" w:cs="宋体"/>
          <w:b/>
          <w:sz w:val="32"/>
          <w:highlight w:val="none"/>
        </w:rPr>
        <w:t xml:space="preserve">代理机构：</w:t>
      </w:r>
      <w:r>
        <w:rPr>
          <w:rFonts w:hint="eastAsia" w:ascii="宋体" w:hAnsi="宋体" w:cs="宋体"/>
          <w:b/>
          <w:sz w:val="32"/>
          <w:highlight w:val="none"/>
          <w:lang w:eastAsia="zh-CN"/>
        </w:rPr>
        <w:t xml:space="preserve">泾清项目管理有限公司</w:t>
      </w:r>
      <w:r/>
    </w:p>
    <w:p>
      <w:pPr>
        <w:jc w:val="center"/>
        <w:spacing w:line="360" w:lineRule="auto"/>
        <w:rPr>
          <w:rFonts w:ascii="宋体" w:hAnsi="宋体" w:cs="宋体"/>
          <w:b/>
          <w:sz w:val="32"/>
          <w:highlight w:val="none"/>
        </w:rPr>
      </w:pPr>
      <w:r>
        <w:rPr>
          <w:rFonts w:hint="eastAsia" w:ascii="宋体" w:hAnsi="宋体" w:cs="宋体"/>
          <w:b/>
          <w:sz w:val="32"/>
          <w:highlight w:val="none"/>
        </w:rPr>
        <w:t xml:space="preserve">二〇二</w:t>
      </w:r>
      <w:r>
        <w:rPr>
          <w:rFonts w:hint="eastAsia" w:ascii="宋体" w:hAnsi="宋体" w:cs="宋体"/>
          <w:b/>
          <w:sz w:val="32"/>
          <w:highlight w:val="none"/>
          <w:lang w:val="en-US" w:eastAsia="zh-CN"/>
        </w:rPr>
        <w:t xml:space="preserve">六</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三</w:t>
      </w:r>
      <w:r>
        <w:rPr>
          <w:rFonts w:hint="eastAsia" w:ascii="宋体" w:hAnsi="宋体" w:cs="宋体"/>
          <w:b/>
          <w:sz w:val="32"/>
          <w:highlight w:val="none"/>
        </w:rPr>
        <w:t xml:space="preserve">月</w:t>
      </w:r>
      <w:r/>
    </w:p>
    <w:p>
      <w:pPr>
        <w:widowControl w:val="off"/>
        <w:rPr>
          <w:rFonts w:ascii="宋体" w:hAnsi="宋体"/>
          <w:b/>
          <w:highlight w:val="none"/>
        </w:rPr>
      </w:pPr>
      <w:r>
        <w:rPr>
          <w:rFonts w:ascii="宋体" w:hAnsi="宋体"/>
          <w:b/>
          <w:bCs/>
          <w:highlight w:val="none"/>
        </w:rPr>
        <w:br w:type="page" w:clear="all"/>
      </w:r>
      <w:r/>
    </w:p>
    <w:p>
      <w:pPr>
        <w:pStyle w:val="1328"/>
        <w:ind w:firstLine="4498"/>
        <w:jc w:val="both"/>
        <w:keepLines w:val="0"/>
        <w:keepNext w:val="0"/>
        <w:widowControl w:val="off"/>
        <w:rPr>
          <w:rFonts w:ascii="宋体" w:hAnsi="宋体" w:eastAsia="宋体"/>
          <w:b/>
          <w:bCs/>
          <w:color w:val="auto"/>
          <w:highlight w:val="none"/>
          <w:lang w:val="zh-CN"/>
        </w:rPr>
      </w:pPr>
      <w:r>
        <w:rPr>
          <w:rFonts w:ascii="宋体" w:hAnsi="宋体" w:eastAsia="宋体"/>
          <w:b/>
          <w:bCs/>
          <w:color w:val="auto"/>
          <w:highlight w:val="none"/>
          <w:lang w:val="zh-CN"/>
        </w:rPr>
        <w:t xml:space="preserve">目</w:t>
      </w:r>
      <w:r>
        <w:rPr>
          <w:rFonts w:ascii="宋体" w:hAnsi="宋体" w:eastAsia="宋体"/>
          <w:b/>
          <w:bCs/>
          <w:color w:val="auto"/>
          <w:highlight w:val="none"/>
        </w:rPr>
        <w:t xml:space="preserve"> </w:t>
      </w:r>
      <w:r>
        <w:rPr>
          <w:rFonts w:ascii="宋体" w:hAnsi="宋体" w:eastAsia="宋体"/>
          <w:b/>
          <w:bCs/>
          <w:color w:val="auto"/>
          <w:highlight w:val="none"/>
          <w:lang w:val="zh-CN"/>
        </w:rPr>
        <w:t xml:space="preserve">录</w:t>
      </w:r>
      <w:r/>
    </w:p>
    <w:p>
      <w:pPr>
        <w:pStyle w:val="989"/>
        <w:spacing w:line="360" w:lineRule="auto"/>
        <w:widowControl w:val="off"/>
        <w:tabs>
          <w:tab w:val="right" w:pos="9736" w:leader="dot"/>
        </w:tabs>
        <w:rPr>
          <w:rStyle w:val="1233"/>
          <w:color w:val="auto"/>
          <w:sz w:val="24"/>
          <w:szCs w:val="24"/>
          <w:highlight w:val="none"/>
          <w:u w:val="none"/>
        </w:rPr>
      </w:pPr>
      <w:r>
        <w:rPr>
          <w:color w:val="auto"/>
          <w:sz w:val="24"/>
          <w:szCs w:val="24"/>
          <w:highlight w:val="none"/>
          <w:u w:val="none"/>
        </w:rPr>
      </w:r>
      <w:r/>
    </w:p>
    <w:p>
      <w:pPr>
        <w:pStyle w:val="1001"/>
        <w:spacing w:line="312" w:lineRule="auto"/>
        <w:tabs>
          <w:tab w:val="right" w:pos="9692" w:leader="dot"/>
        </w:tabs>
        <w:rPr>
          <w:highlight w:val="none"/>
        </w:rPr>
      </w:pPr>
      <w:r>
        <w:rPr>
          <w:rFonts w:ascii="宋体" w:hAnsi="宋体"/>
          <w:sz w:val="24"/>
          <w:szCs w:val="24"/>
          <w:highlight w:val="none"/>
        </w:rPr>
        <w:fldChar w:fldCharType="begin"/>
      </w:r>
      <w:r>
        <w:rPr>
          <w:rFonts w:ascii="宋体" w:hAnsi="宋体"/>
          <w:sz w:val="24"/>
          <w:szCs w:val="24"/>
          <w:highlight w:val="none"/>
        </w:rPr>
        <w:instrText xml:space="preserve"> TOC \o "1-3" \h \z \u </w:instrText>
      </w:r>
      <w:r>
        <w:rPr>
          <w:rFonts w:ascii="宋体" w:hAnsi="宋体"/>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ascii="宋体" w:hAnsi="宋体"/>
          <w:highlight w:val="none"/>
        </w:rPr>
        <w:t xml:space="preserve">竞争性磋商文件</w:t>
      </w:r>
      <w:r>
        <w:rPr>
          <w:highlight w:val="none"/>
        </w:rPr>
        <w:tab/>
      </w:r>
      <w:r>
        <w:rPr>
          <w:highlight w:val="none"/>
        </w:rPr>
        <w:fldChar w:fldCharType="begin"/>
      </w:r>
      <w:r>
        <w:rPr>
          <w:highlight w:val="none"/>
        </w:rPr>
        <w:instrText xml:space="preserve"> PAGEREF _Toc5081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宋体" w:hAnsi="宋体" w:cs="宋体"/>
          <w:szCs w:val="24"/>
          <w:highlight w:val="none"/>
        </w:rPr>
        <w:t xml:space="preserve">第一章 项目说明</w:t>
      </w:r>
      <w:r>
        <w:rPr>
          <w:highlight w:val="none"/>
        </w:rPr>
        <w:tab/>
      </w:r>
      <w:r>
        <w:rPr>
          <w:highlight w:val="none"/>
        </w:rPr>
        <w:fldChar w:fldCharType="begin"/>
      </w:r>
      <w:r>
        <w:rPr>
          <w:highlight w:val="none"/>
        </w:rPr>
        <w:instrText xml:space="preserve"> PAGEREF _Toc12213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宋体" w:hAnsi="宋体" w:cs="宋体"/>
          <w:szCs w:val="24"/>
          <w:highlight w:val="none"/>
        </w:rPr>
        <w:t xml:space="preserve">第二章 响应文件要求</w:t>
      </w:r>
      <w:r>
        <w:rPr>
          <w:highlight w:val="none"/>
        </w:rPr>
        <w:tab/>
      </w:r>
      <w:r>
        <w:rPr>
          <w:highlight w:val="none"/>
        </w:rPr>
        <w:fldChar w:fldCharType="begin"/>
      </w:r>
      <w:r>
        <w:rPr>
          <w:highlight w:val="none"/>
        </w:rPr>
        <w:instrText xml:space="preserve"> PAGEREF _Toc9865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"_Toc27519" </w:instrText>
      </w:r>
      <w:r>
        <w:rPr>
          <w:highlight w:val="none"/>
        </w:rPr>
        <w:fldChar w:fldCharType="separate"/>
      </w:r>
      <w:r>
        <w:rPr>
          <w:rFonts w:ascii="宋体" w:hAnsi="宋体"/>
          <w:szCs w:val="40"/>
          <w:highlight w:val="none"/>
        </w:rPr>
        <w:t xml:space="preserve">第三章 磋商相关说明</w:t>
      </w:r>
      <w:r>
        <w:rPr>
          <w:highlight w:val="none"/>
        </w:rPr>
        <w:tab/>
      </w:r>
      <w:r>
        <w:rPr>
          <w:highlight w:val="none"/>
        </w:rPr>
        <w:fldChar w:fldCharType="begin"/>
      </w:r>
      <w:r>
        <w:rPr>
          <w:highlight w:val="none"/>
        </w:rPr>
        <w:instrText xml:space="preserve"> PAGEREF _Toc27519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"_Toc17980" </w:instrText>
      </w:r>
      <w:r>
        <w:rPr>
          <w:highlight w:val="none"/>
        </w:rPr>
        <w:fldChar w:fldCharType="separate"/>
      </w:r>
      <w:r>
        <w:rPr>
          <w:rFonts w:ascii="宋体" w:hAnsi="宋体"/>
          <w:bCs/>
          <w:szCs w:val="24"/>
          <w:highlight w:val="none"/>
        </w:rPr>
        <w:t xml:space="preserve">第四章 确定成交供应商及合同签订等</w:t>
      </w:r>
      <w:r>
        <w:rPr>
          <w:highlight w:val="none"/>
        </w:rPr>
        <w:tab/>
      </w:r>
      <w:r>
        <w:rPr>
          <w:highlight w:val="none"/>
        </w:rPr>
        <w:fldChar w:fldCharType="begin"/>
      </w:r>
      <w:r>
        <w:rPr>
          <w:highlight w:val="none"/>
        </w:rPr>
        <w:instrText xml:space="preserve"> PAGEREF _Toc17980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"_Toc1882" </w:instrText>
      </w:r>
      <w:r>
        <w:rPr>
          <w:highlight w:val="none"/>
        </w:rPr>
        <w:fldChar w:fldCharType="separate"/>
      </w:r>
      <w:r>
        <w:rPr>
          <w:rFonts w:ascii="宋体" w:hAnsi="宋体"/>
          <w:bCs/>
          <w:szCs w:val="24"/>
          <w:highlight w:val="none"/>
        </w:rPr>
        <w:t xml:space="preserve">第五章 磋商文件的澄清或者修改</w:t>
      </w:r>
      <w:r>
        <w:rPr>
          <w:highlight w:val="none"/>
        </w:rPr>
        <w:tab/>
      </w:r>
      <w:r>
        <w:rPr>
          <w:highlight w:val="none"/>
        </w:rPr>
        <w:fldChar w:fldCharType="begin"/>
      </w:r>
      <w:r>
        <w:rPr>
          <w:highlight w:val="none"/>
        </w:rPr>
        <w:instrText xml:space="preserve"> PAGEREF _Toc1882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"_Toc9582" </w:instrText>
      </w:r>
      <w:r>
        <w:rPr>
          <w:highlight w:val="none"/>
        </w:rPr>
        <w:fldChar w:fldCharType="separate"/>
      </w:r>
      <w:r>
        <w:rPr>
          <w:rFonts w:ascii="宋体" w:hAnsi="宋体"/>
          <w:bCs/>
          <w:szCs w:val="24"/>
          <w:highlight w:val="none"/>
        </w:rPr>
        <w:t xml:space="preserve">第六章 询问和质疑</w:t>
      </w:r>
      <w:r>
        <w:rPr>
          <w:highlight w:val="none"/>
        </w:rPr>
        <w:tab/>
      </w:r>
      <w:r>
        <w:rPr>
          <w:highlight w:val="none"/>
        </w:rPr>
        <w:fldChar w:fldCharType="begin"/>
      </w:r>
      <w:r>
        <w:rPr>
          <w:highlight w:val="none"/>
        </w:rPr>
        <w:instrText xml:space="preserve"> PAGEREF _Toc9582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"_Toc26268" </w:instrText>
      </w:r>
      <w:r>
        <w:rPr>
          <w:highlight w:val="none"/>
        </w:rPr>
        <w:fldChar w:fldCharType="separate"/>
      </w:r>
      <w:r>
        <w:rPr>
          <w:rFonts w:ascii="宋体" w:hAnsi="宋体"/>
          <w:highlight w:val="none"/>
        </w:rPr>
        <w:t xml:space="preserve">第七章 评分细则</w:t>
      </w:r>
      <w:r>
        <w:rPr>
          <w:highlight w:val="none"/>
        </w:rPr>
        <w:tab/>
      </w:r>
      <w:r>
        <w:rPr>
          <w:highlight w:val="none"/>
        </w:rPr>
        <w:fldChar w:fldCharType="begin"/>
      </w:r>
      <w:r>
        <w:rPr>
          <w:highlight w:val="none"/>
        </w:rPr>
        <w:instrText xml:space="preserve"> PAGEREF _Toc26268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"_Toc20928" </w:instrText>
      </w:r>
      <w:r>
        <w:rPr>
          <w:highlight w:val="none"/>
        </w:rPr>
        <w:fldChar w:fldCharType="separate"/>
      </w:r>
      <w:r>
        <w:rPr>
          <w:rFonts w:ascii="宋体" w:hAnsi="宋体"/>
          <w:highlight w:val="none"/>
        </w:rPr>
        <w:t xml:space="preserve">第八章 项目要求（采购需求）</w:t>
      </w:r>
      <w:r>
        <w:rPr>
          <w:highlight w:val="none"/>
        </w:rPr>
        <w:tab/>
      </w:r>
      <w:r>
        <w:rPr>
          <w:highlight w:val="none"/>
        </w:rPr>
        <w:fldChar w:fldCharType="begin"/>
      </w:r>
      <w:r>
        <w:rPr>
          <w:highlight w:val="none"/>
        </w:rPr>
        <w:instrText xml:space="preserve"> PAGEREF _Toc20928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"_Toc16763" </w:instrText>
      </w:r>
      <w:r>
        <w:rPr>
          <w:highlight w:val="none"/>
        </w:rPr>
        <w:fldChar w:fldCharType="separate"/>
      </w:r>
      <w:r>
        <w:rPr>
          <w:rFonts w:ascii="宋体" w:hAnsi="宋体"/>
          <w:highlight w:val="none"/>
        </w:rPr>
        <w:t xml:space="preserve">第九章 响应文件相关格式</w:t>
      </w:r>
      <w:r>
        <w:rPr>
          <w:highlight w:val="none"/>
        </w:rPr>
        <w:tab/>
      </w:r>
      <w:r>
        <w:rPr>
          <w:highlight w:val="none"/>
        </w:rPr>
        <w:fldChar w:fldCharType="begin"/>
      </w:r>
      <w:r>
        <w:rPr>
          <w:highlight w:val="none"/>
        </w:rPr>
        <w:instrText xml:space="preserve"> PAGEREF _Toc16763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"_Toc15789" </w:instrText>
      </w:r>
      <w:r>
        <w:rPr>
          <w:highlight w:val="none"/>
        </w:rPr>
        <w:fldChar w:fldCharType="separate"/>
      </w:r>
      <w:r>
        <w:rPr>
          <w:rFonts w:ascii="宋体" w:hAnsi="宋体"/>
          <w:highlight w:val="none"/>
        </w:rPr>
        <w:t xml:space="preserve">一、承诺书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"_Toc12057" </w:instrText>
      </w:r>
      <w:r>
        <w:rPr>
          <w:highlight w:val="none"/>
        </w:rPr>
        <w:fldChar w:fldCharType="separate"/>
      </w:r>
      <w:r>
        <w:rPr>
          <w:rFonts w:ascii="宋体" w:hAnsi="宋体"/>
          <w:highlight w:val="none"/>
        </w:rPr>
        <w:t xml:space="preserve">二、磋商报价表</w:t>
      </w:r>
      <w:r>
        <w:rPr>
          <w:highlight w:val="none"/>
        </w:rPr>
        <w:tab/>
      </w:r>
      <w:r>
        <w:rPr>
          <w:highlight w:val="none"/>
        </w:rPr>
        <w:fldChar w:fldCharType="begin"/>
      </w:r>
      <w:r>
        <w:rPr>
          <w:highlight w:val="none"/>
        </w:rPr>
        <w:instrText xml:space="preserve"> PAGEREF _Toc12057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"_Toc22792" </w:instrText>
      </w:r>
      <w:r>
        <w:rPr>
          <w:highlight w:val="none"/>
        </w:rPr>
        <w:fldChar w:fldCharType="separate"/>
      </w:r>
      <w:r>
        <w:rPr>
          <w:rFonts w:ascii="宋体" w:hAnsi="宋体"/>
          <w:highlight w:val="none"/>
        </w:rPr>
        <w:t xml:space="preserve">三、分项价格表</w:t>
      </w:r>
      <w:r>
        <w:rPr>
          <w:highlight w:val="none"/>
        </w:rPr>
        <w:tab/>
      </w:r>
      <w:r>
        <w:rPr>
          <w:highlight w:val="none"/>
        </w:rPr>
        <w:fldChar w:fldCharType="begin"/>
      </w:r>
      <w:r>
        <w:rPr>
          <w:highlight w:val="none"/>
        </w:rPr>
        <w:instrText xml:space="preserve"> PAGEREF _Toc22792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"_Toc7728" </w:instrText>
      </w:r>
      <w:r>
        <w:rPr>
          <w:highlight w:val="none"/>
        </w:rPr>
        <w:fldChar w:fldCharType="separate"/>
      </w:r>
      <w:r>
        <w:rPr>
          <w:rFonts w:hint="eastAsia" w:ascii="宋体" w:hAnsi="宋体" w:cs="宋体"/>
          <w:szCs w:val="28"/>
          <w:highlight w:val="none"/>
        </w:rPr>
        <w:t xml:space="preserve">四、投标承诺书</w:t>
      </w:r>
      <w:r>
        <w:rPr>
          <w:highlight w:val="none"/>
        </w:rPr>
        <w:tab/>
      </w:r>
      <w:r>
        <w:rPr>
          <w:highlight w:val="none"/>
        </w:rPr>
        <w:fldChar w:fldCharType="begin"/>
      </w:r>
      <w:r>
        <w:rPr>
          <w:highlight w:val="none"/>
        </w:rPr>
        <w:instrText xml:space="preserve"> PAGEREF _Toc7728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"_Toc27936" </w:instrText>
      </w:r>
      <w:r>
        <w:rPr>
          <w:highlight w:val="none"/>
        </w:rPr>
        <w:fldChar w:fldCharType="separate"/>
      </w:r>
      <w:r>
        <w:rPr>
          <w:rFonts w:hint="eastAsia" w:ascii="宋体" w:hAnsi="宋体"/>
          <w:bCs/>
          <w:szCs w:val="32"/>
          <w:highlight w:val="none"/>
        </w:rPr>
        <w:t xml:space="preserve">五</w:t>
      </w:r>
      <w:r>
        <w:rPr>
          <w:rFonts w:ascii="宋体" w:hAnsi="宋体"/>
          <w:bCs/>
          <w:szCs w:val="32"/>
          <w:highlight w:val="none"/>
        </w:rPr>
        <w:t xml:space="preserve">、偏离表</w:t>
      </w:r>
      <w:r>
        <w:rPr>
          <w:highlight w:val="none"/>
        </w:rPr>
        <w:tab/>
      </w:r>
      <w:r>
        <w:rPr>
          <w:highlight w:val="none"/>
        </w:rPr>
        <w:fldChar w:fldCharType="begin"/>
      </w:r>
      <w:r>
        <w:rPr>
          <w:highlight w:val="none"/>
        </w:rPr>
        <w:instrText xml:space="preserve"> PAGEREF _Toc27936 \h </w:instrText>
      </w:r>
      <w:r>
        <w:rPr>
          <w:highlight w:val="none"/>
        </w:rPr>
        <w:fldChar w:fldCharType="separate"/>
      </w:r>
      <w:r>
        <w:rPr>
          <w:highlight w:val="none"/>
        </w:rPr>
        <w:t xml:space="preserve">28</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"_Toc7051" </w:instrText>
      </w:r>
      <w:r>
        <w:rPr>
          <w:highlight w:val="none"/>
        </w:rPr>
        <w:fldChar w:fldCharType="separate"/>
      </w:r>
      <w:r>
        <w:rPr>
          <w:rFonts w:hint="eastAsia" w:ascii="宋体" w:hAnsi="宋体"/>
          <w:highlight w:val="none"/>
        </w:rPr>
        <w:t xml:space="preserve">六</w:t>
      </w:r>
      <w:r>
        <w:rPr>
          <w:rFonts w:ascii="宋体" w:hAnsi="宋体"/>
          <w:highlight w:val="none"/>
        </w:rPr>
        <w:t xml:space="preserve">、授权委托书</w:t>
      </w:r>
      <w:r>
        <w:rPr>
          <w:highlight w:val="none"/>
        </w:rPr>
        <w:tab/>
      </w:r>
      <w:r>
        <w:rPr>
          <w:highlight w:val="none"/>
        </w:rPr>
        <w:fldChar w:fldCharType="begin"/>
      </w:r>
      <w:r>
        <w:rPr>
          <w:highlight w:val="none"/>
        </w:rPr>
        <w:instrText xml:space="preserve"> PAGEREF _Toc7051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"_Toc32003" </w:instrText>
      </w:r>
      <w:r>
        <w:rPr>
          <w:highlight w:val="none"/>
        </w:rPr>
        <w:fldChar w:fldCharType="separate"/>
      </w:r>
      <w:r>
        <w:rPr>
          <w:rFonts w:hint="eastAsia" w:ascii="宋体" w:hAnsi="宋体"/>
          <w:highlight w:val="none"/>
        </w:rPr>
        <w:t xml:space="preserve">七</w:t>
      </w:r>
      <w:r>
        <w:rPr>
          <w:rFonts w:ascii="宋体" w:hAnsi="宋体"/>
          <w:highlight w:val="none"/>
        </w:rPr>
        <w:t xml:space="preserve">、中小企业声明函</w:t>
      </w:r>
      <w:r>
        <w:rPr>
          <w:highlight w:val="none"/>
        </w:rPr>
        <w:tab/>
      </w:r>
      <w:r>
        <w:rPr>
          <w:highlight w:val="none"/>
        </w:rPr>
        <w:fldChar w:fldCharType="begin"/>
      </w:r>
      <w:r>
        <w:rPr>
          <w:highlight w:val="none"/>
        </w:rPr>
        <w:instrText xml:space="preserve"> PAGEREF _Toc32003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"_Toc5919" </w:instrText>
      </w:r>
      <w:r>
        <w:rPr>
          <w:highlight w:val="none"/>
        </w:rPr>
        <w:fldChar w:fldCharType="separate"/>
      </w:r>
      <w:r>
        <w:rPr>
          <w:rFonts w:hint="eastAsia" w:ascii="宋体" w:hAnsi="宋体"/>
          <w:highlight w:val="none"/>
        </w:rPr>
        <w:t xml:space="preserve">九</w:t>
      </w:r>
      <w:r>
        <w:rPr>
          <w:rFonts w:ascii="宋体" w:hAnsi="宋体"/>
          <w:highlight w:val="none"/>
        </w:rPr>
        <w:t xml:space="preserve">、供应商参加政府采购活动前三年内在经营活动中没有重大违法记录的书面声明</w:t>
      </w:r>
      <w:r>
        <w:rPr>
          <w:highlight w:val="none"/>
        </w:rPr>
        <w:tab/>
      </w:r>
      <w:r>
        <w:rPr>
          <w:highlight w:val="none"/>
        </w:rPr>
        <w:fldChar w:fldCharType="begin"/>
      </w:r>
      <w:r>
        <w:rPr>
          <w:highlight w:val="none"/>
        </w:rPr>
        <w:instrText xml:space="preserve"> PAGEREF _Toc5919 \h </w:instrText>
      </w:r>
      <w:r>
        <w:rPr>
          <w:highlight w:val="none"/>
        </w:rPr>
        <w:fldChar w:fldCharType="separate"/>
      </w:r>
      <w:r>
        <w:rPr>
          <w:highlight w:val="none"/>
        </w:rPr>
        <w:t xml:space="preserve">33</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宋体" w:hAnsi="宋体"/>
          <w:highlight w:val="none"/>
        </w:rPr>
        <w:t xml:space="preserve">十</w:t>
      </w:r>
      <w:r>
        <w:rPr>
          <w:rFonts w:ascii="宋体" w:hAnsi="宋体"/>
          <w:highlight w:val="none"/>
        </w:rPr>
        <w:t xml:space="preserve">、具备履行合同所必需的设备和专业技术能力的书面声明</w:t>
      </w:r>
      <w:r>
        <w:rPr>
          <w:highlight w:val="none"/>
        </w:rPr>
        <w:tab/>
      </w:r>
      <w:r>
        <w:rPr>
          <w:highlight w:val="none"/>
        </w:rPr>
        <w:fldChar w:fldCharType="begin"/>
      </w:r>
      <w:r>
        <w:rPr>
          <w:highlight w:val="none"/>
        </w:rPr>
        <w:instrText xml:space="preserve"> PAGEREF _Toc3582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1007"/>
        <w:spacing w:line="312" w:lineRule="auto"/>
        <w:tabs>
          <w:tab w:val="right" w:pos="9692" w:leader="dot"/>
        </w:tabs>
        <w:rPr>
          <w:highlight w:val="none"/>
        </w:rPr>
      </w:pPr>
      <w:r>
        <w:rPr>
          <w:highlight w:val="none"/>
        </w:rPr>
        <w:fldChar w:fldCharType="begin"/>
      </w:r>
      <w:r>
        <w:rPr>
          <w:highlight w:val="none"/>
        </w:rPr>
        <w:instrText xml:space="preserve"> HYPERLINK \l "_Toc17514" </w:instrText>
      </w:r>
      <w:r>
        <w:rPr>
          <w:highlight w:val="none"/>
        </w:rPr>
        <w:fldChar w:fldCharType="separate"/>
      </w:r>
      <w:r>
        <w:rPr>
          <w:rFonts w:ascii="宋体" w:hAnsi="宋体"/>
          <w:bCs/>
          <w:szCs w:val="32"/>
          <w:highlight w:val="none"/>
        </w:rPr>
        <w:t xml:space="preserve">十</w:t>
      </w:r>
      <w:r>
        <w:rPr>
          <w:rFonts w:hint="eastAsia" w:ascii="宋体" w:hAnsi="宋体"/>
          <w:bCs/>
          <w:szCs w:val="32"/>
          <w:highlight w:val="none"/>
        </w:rPr>
        <w:t xml:space="preserve">一、</w:t>
      </w:r>
      <w:r>
        <w:rPr>
          <w:rFonts w:ascii="宋体" w:hAnsi="宋体"/>
          <w:bCs/>
          <w:szCs w:val="32"/>
          <w:highlight w:val="none"/>
        </w:rPr>
        <w:t xml:space="preserve">响应文件编制要求提供的其他资料</w:t>
      </w:r>
      <w:r>
        <w:rPr>
          <w:highlight w:val="none"/>
        </w:rPr>
        <w:tab/>
      </w:r>
      <w:r>
        <w:rPr>
          <w:highlight w:val="none"/>
        </w:rPr>
        <w:fldChar w:fldCharType="begin"/>
      </w:r>
      <w:r>
        <w:rPr>
          <w:highlight w:val="none"/>
        </w:rPr>
        <w:instrText xml:space="preserve"> PAGEREF _Toc17514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"_Toc22617" </w:instrText>
      </w:r>
      <w:r>
        <w:rPr>
          <w:highlight w:val="none"/>
        </w:rPr>
        <w:fldChar w:fldCharType="separate"/>
      </w:r>
      <w:r>
        <w:rPr>
          <w:rFonts w:ascii="宋体" w:hAnsi="宋体"/>
          <w:bCs/>
          <w:highlight w:val="none"/>
        </w:rPr>
        <w:t xml:space="preserve">第十章 拟签订的合同文本</w:t>
      </w:r>
      <w:r>
        <w:rPr>
          <w:highlight w:val="none"/>
        </w:rPr>
        <w:tab/>
      </w:r>
      <w:r>
        <w:rPr>
          <w:highlight w:val="none"/>
        </w:rPr>
        <w:fldChar w:fldCharType="begin"/>
      </w:r>
      <w:r>
        <w:rPr>
          <w:highlight w:val="none"/>
        </w:rPr>
        <w:instrText xml:space="preserve"> PAGEREF _Toc22617 \h </w:instrText>
      </w:r>
      <w:r>
        <w:rPr>
          <w:highlight w:val="none"/>
        </w:rPr>
        <w:fldChar w:fldCharType="separate"/>
      </w:r>
      <w:r>
        <w:rPr>
          <w:highlight w:val="none"/>
        </w:rPr>
        <w:t xml:space="preserve">36</w:t>
      </w:r>
      <w:r>
        <w:rPr>
          <w:highlight w:val="none"/>
        </w:rPr>
        <w:fldChar w:fldCharType="end"/>
      </w:r>
      <w:r>
        <w:rPr>
          <w:highlight w:val="none"/>
        </w:rPr>
        <w:fldChar w:fldCharType="end"/>
      </w:r>
      <w:r/>
    </w:p>
    <w:p>
      <w:pPr>
        <w:pStyle w:val="1001"/>
        <w:spacing w:line="312" w:lineRule="auto"/>
        <w:tabs>
          <w:tab w:val="right" w:pos="9692" w:leader="dot"/>
        </w:tabs>
        <w:rPr>
          <w:highlight w:val="none"/>
        </w:rPr>
      </w:pPr>
      <w:r>
        <w:rPr>
          <w:highlight w:val="none"/>
        </w:rPr>
        <w:fldChar w:fldCharType="begin"/>
      </w:r>
      <w:r>
        <w:rPr>
          <w:highlight w:val="none"/>
        </w:rPr>
        <w:instrText xml:space="preserve"> HYPERLINK \l "_Toc13017" </w:instrText>
      </w:r>
      <w:r>
        <w:rPr>
          <w:highlight w:val="none"/>
        </w:rPr>
        <w:fldChar w:fldCharType="separate"/>
      </w:r>
      <w:r>
        <w:rPr>
          <w:rFonts w:ascii="宋体" w:hAnsi="宋体"/>
          <w:szCs w:val="28"/>
          <w:highlight w:val="none"/>
        </w:rPr>
        <w:t xml:space="preserve">第十一章 代理服务收费标准</w:t>
      </w:r>
      <w:r>
        <w:rPr>
          <w:highlight w:val="none"/>
        </w:rPr>
        <w:tab/>
      </w:r>
      <w:r>
        <w:rPr>
          <w:highlight w:val="none"/>
        </w:rPr>
        <w:fldChar w:fldCharType="begin"/>
      </w:r>
      <w:r>
        <w:rPr>
          <w:highlight w:val="none"/>
        </w:rPr>
        <w:instrText xml:space="preserve"> PAGEREF _Toc13017 \h </w:instrText>
      </w:r>
      <w:r>
        <w:rPr>
          <w:highlight w:val="none"/>
        </w:rPr>
        <w:fldChar w:fldCharType="separate"/>
      </w:r>
      <w:r>
        <w:rPr>
          <w:highlight w:val="none"/>
        </w:rPr>
        <w:t xml:space="preserve">71</w:t>
      </w:r>
      <w:r>
        <w:rPr>
          <w:highlight w:val="none"/>
        </w:rPr>
        <w:fldChar w:fldCharType="end"/>
      </w:r>
      <w:r>
        <w:rPr>
          <w:highlight w:val="none"/>
        </w:rPr>
        <w:fldChar w:fldCharType="end"/>
      </w:r>
      <w:r/>
    </w:p>
    <w:p>
      <w:pPr>
        <w:pStyle w:val="983"/>
        <w:spacing w:line="360" w:lineRule="auto"/>
        <w:widowControl w:val="off"/>
        <w:rPr>
          <w:rStyle w:val="1235"/>
          <w:rFonts w:ascii="宋体" w:hAnsi="宋体"/>
          <w:b/>
          <w:sz w:val="36"/>
          <w:highlight w:val="none"/>
        </w:rPr>
        <w:sectPr>
          <w:headerReference w:type="default" r:id="rId9"/>
          <w:footerReference w:type="default" r:id="rId15"/>
          <w:footnotePr/>
          <w:endnotePr/>
          <w:type w:val="nextPage"/>
          <w:pgSz w:w="11906" w:h="16838" w:orient="portrait"/>
          <w:pgMar w:top="1440" w:right="1134" w:bottom="1440" w:left="1080" w:header="851" w:footer="992" w:gutter="0"/>
          <w:pgNumType w:start="1"/>
          <w:cols w:num="1" w:sep="0" w:space="1701" w:equalWidth="1"/>
          <w:docGrid w:linePitch="360"/>
        </w:sectPr>
      </w:pPr>
      <w:r>
        <w:rPr>
          <w:rFonts w:ascii="宋体" w:hAnsi="宋体"/>
          <w:bCs/>
          <w:szCs w:val="24"/>
          <w:highlight w:val="none"/>
          <w:lang w:val="zh-CN"/>
        </w:rPr>
        <w:fldChar w:fldCharType="end"/>
      </w:r>
      <w:r/>
    </w:p>
    <w:p>
      <w:pPr>
        <w:pStyle w:val="983"/>
        <w:jc w:val="center"/>
        <w:widowControl w:val="off"/>
        <w:rPr>
          <w:rStyle w:val="1235"/>
          <w:rFonts w:ascii="宋体" w:hAnsi="宋体"/>
          <w:b/>
          <w:sz w:val="36"/>
          <w:highlight w:val="none"/>
        </w:rPr>
        <w:outlineLvl w:val="0"/>
      </w:pPr>
      <w:r/>
      <w:bookmarkStart w:id="0" w:name="_Toc5081"/>
      <w:r>
        <w:rPr>
          <w:rStyle w:val="1235"/>
          <w:rFonts w:ascii="宋体" w:hAnsi="宋体"/>
          <w:b/>
          <w:sz w:val="36"/>
          <w:highlight w:val="none"/>
        </w:rPr>
        <w:t xml:space="preserve">竞争性磋商文件</w:t>
      </w:r>
      <w:bookmarkEnd w:id="0"/>
      <w:r/>
      <w:r/>
    </w:p>
    <w:p>
      <w:pPr>
        <w:pStyle w:val="983"/>
        <w:jc w:val="center"/>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项目编号：  </w:t>
      </w:r>
      <w:r/>
    </w:p>
    <w:p>
      <w:pPr>
        <w:pStyle w:val="983"/>
        <w:jc w:val="left"/>
        <w:spacing w:line="312" w:lineRule="auto"/>
        <w:widowControl w:val="off"/>
        <w:tabs>
          <w:tab w:val="left" w:pos="3240" w:leader="none"/>
        </w:tabs>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（供应商）：</w:t>
      </w:r>
      <w:r/>
    </w:p>
    <w:p>
      <w:pPr>
        <w:pStyle w:val="983"/>
        <w:ind w:firstLine="499"/>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sz w:val="24"/>
          <w:szCs w:val="24"/>
          <w:highlight w:val="none"/>
          <w:u w:val="single"/>
          <w:lang w:eastAsia="zh-CN"/>
        </w:rPr>
        <w:t xml:space="preserve">泾清项目管理有限公司</w:t>
      </w:r>
      <w:r>
        <w:rPr>
          <w:rStyle w:val="1235"/>
          <w:rFonts w:hint="eastAsia" w:ascii="宋体" w:hAnsi="宋体" w:cs="宋体"/>
          <w:sz w:val="24"/>
          <w:szCs w:val="24"/>
          <w:highlight w:val="none"/>
        </w:rPr>
        <w:t xml:space="preserve">对</w:t>
      </w:r>
      <w:r>
        <w:rPr>
          <w:rFonts w:hint="eastAsia" w:ascii="宋体" w:hAnsi="宋体" w:cs="宋体"/>
          <w:sz w:val="24"/>
          <w:szCs w:val="24"/>
          <w:highlight w:val="none"/>
          <w:u w:val="single"/>
          <w:lang w:eastAsia="zh-CN"/>
        </w:rPr>
        <w:t xml:space="preserve">江苏省徐州市沛县考古调查勘探项目</w:t>
      </w:r>
      <w:r>
        <w:rPr>
          <w:rStyle w:val="1235"/>
          <w:rFonts w:hint="eastAsia" w:ascii="宋体" w:hAnsi="宋体" w:cs="宋体"/>
          <w:sz w:val="24"/>
          <w:szCs w:val="24"/>
          <w:highlight w:val="none"/>
        </w:rPr>
        <w:t xml:space="preserve">采取竞争性磋商采购方式进行采购。如贵单位有意与本公司合作，请按以下竞争性磋商文件（以下简称磋商文件）要求参加磋商。</w:t>
      </w:r>
      <w:r/>
    </w:p>
    <w:p>
      <w:pPr>
        <w:pStyle w:val="1204"/>
        <w:jc w:val="center"/>
        <w:keepLines w:val="0"/>
        <w:keepNext w:val="0"/>
        <w:spacing w:before="0" w:after="0" w:line="312" w:lineRule="auto"/>
        <w:widowControl w:val="off"/>
        <w:rPr>
          <w:rStyle w:val="1235"/>
          <w:rFonts w:ascii="宋体" w:hAnsi="宋体" w:cs="宋体"/>
          <w:sz w:val="24"/>
          <w:szCs w:val="24"/>
          <w:highlight w:val="none"/>
        </w:rPr>
      </w:pPr>
      <w:r/>
      <w:bookmarkStart w:id="1" w:name="_Toc12213"/>
      <w:r>
        <w:rPr>
          <w:rStyle w:val="1235"/>
          <w:rFonts w:hint="eastAsia" w:ascii="宋体" w:hAnsi="宋体" w:cs="宋体"/>
          <w:sz w:val="24"/>
          <w:szCs w:val="24"/>
          <w:highlight w:val="none"/>
        </w:rPr>
        <w:t xml:space="preserve">第一章 项目说明</w:t>
      </w:r>
      <w:bookmarkEnd w:id="1"/>
      <w:r/>
      <w:r/>
    </w:p>
    <w:p>
      <w:pPr>
        <w:pStyle w:val="983"/>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一、项目概况</w:t>
      </w:r>
      <w:r/>
    </w:p>
    <w:p>
      <w:pPr>
        <w:pStyle w:val="983"/>
        <w:ind w:firstLine="480"/>
        <w:jc w:val="left"/>
        <w:spacing w:line="312" w:lineRule="auto"/>
        <w:widowControl w:val="off"/>
        <w:rPr>
          <w:rFonts w:ascii="宋体" w:hAnsi="宋体" w:cs="宋体"/>
          <w:b/>
          <w:sz w:val="24"/>
          <w:szCs w:val="24"/>
          <w:highlight w:val="none"/>
        </w:rPr>
      </w:pPr>
      <w:r>
        <w:rPr>
          <w:rFonts w:hint="eastAsia" w:ascii="宋体" w:hAnsi="宋体" w:cs="宋体"/>
          <w:sz w:val="24"/>
          <w:szCs w:val="24"/>
          <w:highlight w:val="none"/>
        </w:rPr>
        <w:t xml:space="preserve">1、采 购 人：沛县自然资源和规划局</w:t>
      </w:r>
      <w:r/>
    </w:p>
    <w:p>
      <w:pPr>
        <w:pStyle w:val="983"/>
        <w:ind w:firstLine="480"/>
        <w:jc w:val="left"/>
        <w:spacing w:line="312" w:lineRule="auto"/>
        <w:widowControl w:val="off"/>
        <w:rPr>
          <w:rStyle w:val="1235"/>
          <w:rFonts w:ascii="宋体" w:hAnsi="宋体" w:cs="宋体"/>
          <w:sz w:val="24"/>
          <w:szCs w:val="24"/>
          <w:highlight w:val="none"/>
        </w:rPr>
      </w:pPr>
      <w:r>
        <w:rPr>
          <w:rFonts w:hint="eastAsia" w:ascii="宋体" w:hAnsi="宋体" w:cs="宋体"/>
          <w:bCs/>
          <w:sz w:val="24"/>
          <w:szCs w:val="24"/>
          <w:highlight w:val="none"/>
        </w:rPr>
        <w:t xml:space="preserve">2、项目名称</w:t>
      </w:r>
      <w:r>
        <w:rPr>
          <w:rFonts w:hint="eastAsia" w:ascii="宋体" w:hAnsi="宋体" w:cs="宋体"/>
          <w:sz w:val="24"/>
          <w:szCs w:val="24"/>
          <w:highlight w:val="none"/>
        </w:rPr>
        <w:t xml:space="preserve">：</w:t>
      </w:r>
      <w:r>
        <w:rPr>
          <w:rStyle w:val="1235"/>
          <w:rFonts w:hint="eastAsia" w:ascii="宋体" w:hAnsi="宋体" w:cs="宋体"/>
          <w:sz w:val="24"/>
          <w:szCs w:val="24"/>
          <w:highlight w:val="none"/>
        </w:rPr>
        <w:t xml:space="preserve">江苏省徐州市沛县考古调查勘探项目</w:t>
      </w:r>
      <w:r/>
    </w:p>
    <w:p>
      <w:pPr>
        <w:pStyle w:val="983"/>
        <w:ind w:firstLine="480"/>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3、项目编号：JSZC-320322-JQXM-C2026-0006</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rPr>
          <w:rStyle w:val="1235"/>
          <w:rFonts w:hint="eastAsia" w:ascii="宋体" w:hAnsi="宋体" w:cs="宋体"/>
          <w:sz w:val="24"/>
          <w:szCs w:val="24"/>
          <w:highlight w:val="none"/>
        </w:rPr>
        <w:t xml:space="preserve">  </w:t>
      </w:r>
      <w:r/>
    </w:p>
    <w:p>
      <w:pPr>
        <w:pStyle w:val="983"/>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4、采购预算（采购项目预算金额）：详见《项目要求（采购需求）》。</w:t>
      </w:r>
      <w:r/>
    </w:p>
    <w:p>
      <w:pPr>
        <w:pStyle w:val="983"/>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二、采购需求：详见《项目要求（采购需求）》。</w:t>
      </w:r>
      <w:r/>
    </w:p>
    <w:p>
      <w:pPr>
        <w:pStyle w:val="983"/>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三、采购方式：</w:t>
      </w:r>
      <w:r/>
    </w:p>
    <w:p>
      <w:pPr>
        <w:pStyle w:val="983"/>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1、采购人确定的采购项目属性：服务。</w:t>
      </w:r>
      <w:r/>
    </w:p>
    <w:p>
      <w:pPr>
        <w:pStyle w:val="983"/>
        <w:ind w:firstLine="480"/>
        <w:spacing w:line="312"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2、本项目采用竞争性磋商采购方式。</w:t>
      </w:r>
      <w:r/>
    </w:p>
    <w:p>
      <w:pPr>
        <w:pStyle w:val="983"/>
        <w:ind w:firstLine="480"/>
        <w:spacing w:line="312"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3、本项目为不专门面向中小微企业项目</w:t>
      </w:r>
      <w:r/>
    </w:p>
    <w:p>
      <w:pPr>
        <w:pStyle w:val="983"/>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四、采购邀请：通过发布公告的方式邀请符合相应资格条件的供应商参与竞争性磋商采购活动。</w:t>
      </w:r>
      <w:r/>
    </w:p>
    <w:p>
      <w:pPr>
        <w:pStyle w:val="983"/>
        <w:jc w:val="left"/>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五、合同草案条款：见《磋商文件》附件《合同草案条款》。</w:t>
      </w:r>
      <w:r/>
    </w:p>
    <w:p>
      <w:pPr>
        <w:pStyle w:val="983"/>
        <w:jc w:val="left"/>
        <w:spacing w:line="312" w:lineRule="auto"/>
        <w:widowControl w:val="off"/>
        <w:rPr>
          <w:rFonts w:ascii="宋体" w:hAnsi="宋体" w:cs="宋体"/>
          <w:sz w:val="24"/>
          <w:szCs w:val="24"/>
          <w:highlight w:val="none"/>
        </w:rPr>
      </w:pPr>
      <w:r>
        <w:rPr>
          <w:rFonts w:hint="eastAsia" w:ascii="宋体" w:hAnsi="宋体" w:cs="宋体"/>
          <w:bCs/>
          <w:sz w:val="24"/>
          <w:szCs w:val="24"/>
          <w:highlight w:val="none"/>
        </w:rPr>
        <w:t xml:space="preserve">六、供应商</w:t>
      </w:r>
      <w:r>
        <w:rPr>
          <w:rFonts w:hint="eastAsia" w:ascii="宋体" w:hAnsi="宋体" w:cs="宋体"/>
          <w:sz w:val="24"/>
          <w:szCs w:val="24"/>
          <w:highlight w:val="none"/>
        </w:rPr>
        <w:t xml:space="preserve">资格条件</w:t>
      </w:r>
      <w:r/>
    </w:p>
    <w:p>
      <w:pPr>
        <w:pStyle w:val="983"/>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lang w:bidi="en-US"/>
        </w:rPr>
        <w:t xml:space="preserve">1、满足《中华人民共和国政府采购法》第二十二条规定；</w:t>
      </w:r>
      <w:r/>
    </w:p>
    <w:p>
      <w:pPr>
        <w:pStyle w:val="983"/>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lang w:bidi="en-US"/>
        </w:rPr>
        <w:t xml:space="preserve">2、本项目的特定资格要求：投标人</w:t>
      </w:r>
      <w:r>
        <w:rPr>
          <w:rFonts w:hint="eastAsia" w:ascii="宋体" w:hAnsi="宋体" w:cs="宋体"/>
          <w:sz w:val="24"/>
          <w:szCs w:val="24"/>
          <w:highlight w:val="none"/>
          <w:lang w:val="en-US" w:eastAsia="zh-CN" w:bidi="en-US"/>
        </w:rPr>
        <w:t xml:space="preserve">需</w:t>
      </w:r>
      <w:r>
        <w:rPr>
          <w:rFonts w:hint="eastAsia" w:ascii="宋体" w:hAnsi="宋体" w:cs="宋体"/>
          <w:sz w:val="24"/>
          <w:szCs w:val="24"/>
          <w:highlight w:val="none"/>
          <w:lang w:bidi="en-US"/>
        </w:rPr>
        <w:t xml:space="preserve">具备有效的国家文物局颁发的“中华人民共和国考古发掘资格证书” </w:t>
      </w:r>
      <w:r/>
    </w:p>
    <w:p>
      <w:pPr>
        <w:ind w:firstLine="480"/>
        <w:jc w:val="left"/>
        <w:spacing w:line="312" w:lineRule="auto"/>
        <w:widowControl w:val="off"/>
        <w:rPr>
          <w:rFonts w:ascii="宋体" w:hAnsi="宋体" w:cs="宋体"/>
          <w:sz w:val="24"/>
          <w:szCs w:val="24"/>
          <w:highlight w:val="none"/>
          <w:lang w:bidi="en-US"/>
        </w:rPr>
      </w:pPr>
      <w:r>
        <w:rPr>
          <w:rFonts w:hint="eastAsia" w:ascii="宋体" w:hAnsi="宋体" w:cs="宋体"/>
          <w:sz w:val="24"/>
          <w:szCs w:val="24"/>
          <w:highlight w:val="none"/>
          <w:lang w:bidi="en-US"/>
        </w:rPr>
        <w:t xml:space="preserve">3、本项目</w:t>
      </w:r>
      <w:r>
        <w:rPr>
          <w:rFonts w:hint="eastAsia" w:ascii="宋体" w:hAnsi="宋体" w:cs="宋体"/>
          <w:sz w:val="24"/>
          <w:szCs w:val="24"/>
          <w:highlight w:val="none"/>
          <w:lang w:val="en-US" w:eastAsia="zh-CN" w:bidi="en-US"/>
        </w:rPr>
        <w:t xml:space="preserve">不</w:t>
      </w:r>
      <w:r>
        <w:rPr>
          <w:rFonts w:hint="eastAsia" w:ascii="宋体" w:hAnsi="宋体" w:cs="宋体"/>
          <w:sz w:val="24"/>
          <w:szCs w:val="24"/>
          <w:highlight w:val="none"/>
          <w:lang w:bidi="en-US"/>
        </w:rPr>
        <w:t xml:space="preserve">接受联合体参与采购活动</w:t>
      </w:r>
      <w:r/>
    </w:p>
    <w:p>
      <w:pPr>
        <w:pStyle w:val="983"/>
        <w:jc w:val="left"/>
        <w:spacing w:line="312" w:lineRule="auto"/>
        <w:widowControl w:val="off"/>
        <w:rPr>
          <w:rStyle w:val="1235"/>
          <w:rFonts w:ascii="宋体" w:hAnsi="宋体" w:cs="宋体"/>
          <w:b/>
          <w:bCs/>
          <w:sz w:val="24"/>
          <w:szCs w:val="24"/>
          <w:highlight w:val="none"/>
        </w:rPr>
      </w:pPr>
      <w:r>
        <w:rPr>
          <w:rStyle w:val="1235"/>
          <w:rFonts w:hint="eastAsia" w:ascii="宋体" w:hAnsi="宋体" w:cs="宋体"/>
          <w:b/>
          <w:bCs/>
          <w:sz w:val="24"/>
          <w:szCs w:val="24"/>
          <w:highlight w:val="none"/>
        </w:rPr>
        <w:t xml:space="preserve">七、说明：</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1、本项目</w:t>
      </w:r>
      <w:r>
        <w:rPr>
          <w:rStyle w:val="1235"/>
          <w:rFonts w:hint="eastAsia" w:ascii="宋体" w:hAnsi="宋体" w:cs="宋体"/>
          <w:sz w:val="24"/>
          <w:szCs w:val="24"/>
          <w:highlight w:val="none"/>
          <w:lang w:val="en-US"/>
        </w:rPr>
        <w:t xml:space="preserve">不</w:t>
      </w:r>
      <w:r>
        <w:rPr>
          <w:rStyle w:val="1235"/>
          <w:rFonts w:hint="eastAsia" w:ascii="宋体" w:hAnsi="宋体" w:cs="宋体"/>
          <w:sz w:val="24"/>
          <w:szCs w:val="24"/>
          <w:highlight w:val="none"/>
        </w:rPr>
        <w:t xml:space="preserve">接受联合体参与采购活动。</w:t>
      </w:r>
      <w:r/>
    </w:p>
    <w:p>
      <w:pPr>
        <w:pStyle w:val="983"/>
        <w:ind w:firstLine="482"/>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2、单位负责人为同一人或者存在直接控股、管理关系的不同供应商，不得参加同一合同项下的政府采购活动。</w:t>
      </w:r>
      <w:r/>
    </w:p>
    <w:p>
      <w:pPr>
        <w:pStyle w:val="983"/>
        <w:ind w:firstLine="482"/>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3、为本采购项目提供整体设计、规范编制或者项目管理、审查等服务的供应商，不得再参加本采购项目的采购活动。</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4、查询及使用供应商信用记录：</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⑴由采购人查询信用信息。</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⑵查询渠道包括：</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①“信用中国”网（www.creditchina.gov.cn）；</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②中国政府采购网（www.ccgp.gov.cn）；</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③“信用中国（江苏）”网（http://credit.jiangsu.gov.cn/）；</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④“信用中国（徐州）”网（www.xuzhoucredit.gov.cn）。</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⑤江苏省政府采购信用评价系统。</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⑶截止时点（查询环节）：评审结束前。</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⑷信用信息查询记录和证据留存的具体方式：网页截屏打印，与其他采购文件一并保存。</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⑸信用信息的使用规则：</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3"/>
        <w:jc w:val="left"/>
        <w:spacing w:line="312" w:lineRule="auto"/>
        <w:widowControl w:val="off"/>
        <w:rPr>
          <w:rStyle w:val="1235"/>
          <w:rFonts w:ascii="宋体" w:hAnsi="宋体" w:cs="宋体"/>
          <w:b/>
          <w:bCs/>
          <w:sz w:val="24"/>
          <w:szCs w:val="24"/>
          <w:highlight w:val="none"/>
        </w:rPr>
      </w:pPr>
      <w:r>
        <w:rPr>
          <w:rStyle w:val="1235"/>
          <w:rFonts w:hint="eastAsia" w:ascii="宋体" w:hAnsi="宋体" w:cs="宋体"/>
          <w:b/>
          <w:bCs/>
          <w:sz w:val="24"/>
          <w:szCs w:val="24"/>
          <w:highlight w:val="none"/>
        </w:rPr>
        <w:t xml:space="preserve">八、报价要求</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1、供应商报价为要约，采购人无承诺表示时视为未成交，采购人认为必要时可重新进行竞争性磋商采购或采取其它方式采购。</w:t>
      </w:r>
      <w:r/>
    </w:p>
    <w:p>
      <w:pPr>
        <w:pStyle w:val="983"/>
        <w:ind w:firstLine="480"/>
        <w:jc w:val="left"/>
        <w:spacing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2、按照《磋商报价表》要求填写首次报价。</w:t>
      </w:r>
      <w:r/>
    </w:p>
    <w:p>
      <w:pPr>
        <w:pStyle w:val="983"/>
        <w:ind w:firstLine="480"/>
        <w:spacing w:line="312" w:lineRule="auto"/>
        <w:widowControl w:val="off"/>
        <w:rPr>
          <w:rFonts w:ascii="宋体" w:hAnsi="宋体" w:cs="宋体"/>
          <w:sz w:val="24"/>
          <w:szCs w:val="24"/>
          <w:highlight w:val="none"/>
        </w:rPr>
      </w:pPr>
      <w:r>
        <w:rPr>
          <w:rFonts w:hint="eastAsia" w:ascii="宋体" w:hAnsi="宋体" w:cs="宋体"/>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983"/>
        <w:jc w:val="left"/>
        <w:spacing w:line="312" w:lineRule="auto"/>
        <w:widowControl w:val="off"/>
        <w:rPr>
          <w:rFonts w:ascii="宋体" w:hAnsi="宋体" w:cs="宋体"/>
          <w:sz w:val="24"/>
          <w:szCs w:val="24"/>
          <w:highlight w:val="none"/>
        </w:rPr>
      </w:pPr>
      <w:r>
        <w:rPr>
          <w:rStyle w:val="1235"/>
          <w:rFonts w:hint="eastAsia" w:ascii="宋体" w:hAnsi="宋体" w:cs="宋体"/>
          <w:sz w:val="24"/>
          <w:szCs w:val="24"/>
          <w:highlight w:val="none"/>
        </w:rPr>
        <w:t xml:space="preserve">九、</w:t>
      </w:r>
      <w:r>
        <w:rPr>
          <w:rFonts w:hint="eastAsia" w:ascii="宋体" w:hAnsi="宋体" w:cs="宋体"/>
          <w:sz w:val="24"/>
          <w:szCs w:val="24"/>
          <w:highlight w:val="none"/>
        </w:rPr>
        <w:t xml:space="preserve">供应商提交磋商保证金：不需交纳。</w:t>
      </w:r>
      <w:r/>
    </w:p>
    <w:p>
      <w:pPr>
        <w:pStyle w:val="1204"/>
        <w:jc w:val="center"/>
        <w:keepLines w:val="0"/>
        <w:keepNext w:val="0"/>
        <w:spacing w:before="0" w:after="0" w:line="312" w:lineRule="auto"/>
        <w:widowControl w:val="off"/>
        <w:rPr>
          <w:rStyle w:val="1235"/>
          <w:rFonts w:ascii="宋体" w:hAnsi="宋体" w:cs="宋体"/>
          <w:sz w:val="24"/>
          <w:szCs w:val="24"/>
          <w:highlight w:val="none"/>
        </w:rPr>
      </w:pPr>
      <w:r/>
      <w:bookmarkStart w:id="2" w:name="_Toc9865"/>
      <w:r/>
      <w:r/>
    </w:p>
    <w:p>
      <w:pPr>
        <w:pStyle w:val="983"/>
        <w:rPr>
          <w:rStyle w:val="1235"/>
          <w:rFonts w:hint="eastAsia" w:ascii="宋体" w:hAnsi="宋体" w:cs="宋体"/>
          <w:sz w:val="24"/>
          <w:szCs w:val="24"/>
          <w:highlight w:val="none"/>
        </w:rPr>
      </w:pPr>
      <w:r>
        <w:rPr>
          <w:rFonts w:hint="eastAsia" w:ascii="宋体" w:hAnsi="宋体" w:cs="宋体"/>
          <w:sz w:val="24"/>
          <w:szCs w:val="24"/>
          <w:highlight w:val="none"/>
        </w:rPr>
      </w:r>
      <w:r/>
    </w:p>
    <w:p>
      <w:pPr>
        <w:pStyle w:val="984"/>
        <w:rPr>
          <w:rFonts w:hint="eastAsia"/>
          <w:highlight w:val="none"/>
        </w:rPr>
      </w:pPr>
      <w:r>
        <w:rPr>
          <w:rFonts w:hint="eastAsia"/>
          <w:highlight w:val="none"/>
        </w:rPr>
      </w:r>
      <w:r/>
    </w:p>
    <w:p>
      <w:pPr>
        <w:pStyle w:val="1204"/>
        <w:jc w:val="center"/>
        <w:keepLines w:val="0"/>
        <w:keepNext w:val="0"/>
        <w:spacing w:before="0" w:after="0" w:line="312" w:lineRule="auto"/>
        <w:widowControl w:val="off"/>
        <w:rPr>
          <w:rStyle w:val="1235"/>
          <w:rFonts w:ascii="宋体" w:hAnsi="宋体" w:cs="宋体"/>
          <w:sz w:val="24"/>
          <w:szCs w:val="24"/>
          <w:highlight w:val="none"/>
        </w:rPr>
      </w:pPr>
      <w:r>
        <w:rPr>
          <w:rStyle w:val="1235"/>
          <w:rFonts w:hint="eastAsia" w:ascii="宋体" w:hAnsi="宋体" w:cs="宋体"/>
          <w:sz w:val="24"/>
          <w:szCs w:val="24"/>
          <w:highlight w:val="none"/>
        </w:rPr>
        <w:t xml:space="preserve">第二章 响应文件要求</w:t>
      </w:r>
      <w:bookmarkEnd w:id="2"/>
      <w:r/>
      <w:r/>
    </w:p>
    <w:p>
      <w:pPr>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十、获取竞争性磋商文件：详见本项目竞争性磋商公告。</w:t>
      </w:r>
      <w:r/>
    </w:p>
    <w:p>
      <w:pPr>
        <w:jc w:val="left"/>
        <w:spacing w:line="312" w:lineRule="auto"/>
        <w:rPr>
          <w:rFonts w:ascii="宋体" w:hAnsi="宋体" w:cs="宋体"/>
          <w:b/>
          <w:bCs/>
          <w:sz w:val="24"/>
          <w:szCs w:val="24"/>
          <w:highlight w:val="none"/>
        </w:rPr>
      </w:pPr>
      <w:r>
        <w:rPr>
          <w:rFonts w:hint="eastAsia" w:ascii="宋体" w:hAnsi="宋体" w:cs="宋体"/>
          <w:sz w:val="24"/>
          <w:szCs w:val="24"/>
          <w:highlight w:val="none"/>
        </w:rPr>
        <w:t xml:space="preserve">十一、提交响应文件要求</w:t>
      </w:r>
      <w:r/>
    </w:p>
    <w:p>
      <w:pPr>
        <w:jc w:val="center"/>
        <w:spacing w:line="312" w:lineRule="auto"/>
        <w:rPr>
          <w:rFonts w:ascii="宋体" w:hAnsi="宋体" w:cs="宋体"/>
          <w:b/>
          <w:sz w:val="24"/>
          <w:szCs w:val="24"/>
          <w:highlight w:val="none"/>
        </w:rPr>
      </w:pPr>
      <w:r>
        <w:rPr>
          <w:rFonts w:ascii="宋体" w:hAnsi="宋体" w:cs="宋体"/>
          <w:b/>
          <w:sz w:val="24"/>
          <w:szCs w:val="24"/>
          <w:highlight w:val="none"/>
        </w:rPr>
      </w:r>
      <w:r/>
    </w:p>
    <w:p>
      <w:pPr>
        <w:jc w:val="center"/>
        <w:spacing w:line="312" w:lineRule="auto"/>
        <w:rPr>
          <w:rFonts w:ascii="宋体" w:hAnsi="宋体" w:cs="宋体"/>
          <w:b/>
          <w:sz w:val="24"/>
          <w:szCs w:val="24"/>
          <w:highlight w:val="none"/>
        </w:rPr>
      </w:pPr>
      <w:r>
        <w:rPr>
          <w:rFonts w:ascii="宋体" w:hAnsi="宋体" w:cs="宋体"/>
          <w:b/>
          <w:sz w:val="24"/>
          <w:szCs w:val="24"/>
          <w:highlight w:val="none"/>
        </w:rPr>
      </w:r>
      <w:r/>
    </w:p>
    <w:p>
      <w:pPr>
        <w:jc w:val="center"/>
        <w:spacing w:line="312" w:lineRule="auto"/>
        <w:rPr>
          <w:rFonts w:ascii="宋体" w:hAnsi="宋体" w:cs="宋体"/>
          <w:bCs/>
          <w:sz w:val="24"/>
          <w:szCs w:val="24"/>
          <w:highlight w:val="none"/>
        </w:rPr>
      </w:pPr>
      <w:r>
        <w:rPr>
          <w:rFonts w:hint="eastAsia" w:ascii="宋体" w:hAnsi="宋体" w:cs="宋体"/>
          <w:b/>
          <w:sz w:val="24"/>
          <w:szCs w:val="24"/>
          <w:highlight w:val="none"/>
        </w:rPr>
        <w:t xml:space="preserve">第一部分 基本要求</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235"/>
          <w:rFonts w:ascii="宋体" w:hAnsi="宋体" w:cs="宋体"/>
          <w:sz w:val="24"/>
          <w:szCs w:val="24"/>
          <w:highlight w:val="none"/>
        </w:rPr>
      </w:pPr>
      <w:r>
        <w:rPr>
          <w:rFonts w:hint="eastAsia" w:ascii="宋体" w:hAnsi="宋体" w:cs="宋体"/>
          <w:bCs/>
          <w:sz w:val="24"/>
          <w:szCs w:val="24"/>
          <w:highlight w:val="none"/>
        </w:rPr>
        <w:t xml:space="preserve">2、“CA数字证书”的获</w:t>
      </w:r>
      <w:r>
        <w:rPr>
          <w:rStyle w:val="1235"/>
          <w:rFonts w:hint="eastAsia" w:ascii="宋体" w:hAnsi="宋体" w:cs="宋体"/>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2"/>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3、</w:t>
      </w:r>
      <w:r>
        <w:rPr>
          <w:rStyle w:val="1235"/>
          <w:rFonts w:hint="eastAsia" w:ascii="宋体" w:hAnsi="宋体" w:cs="宋体"/>
          <w:sz w:val="24"/>
          <w:szCs w:val="24"/>
          <w:highlight w:val="none"/>
        </w:rPr>
        <w:t xml:space="preserve">使用需要第三方认证的电子签名、数据电文，通过互联网方式提交首次响应文件。即：使用“电子签名认证证书（CA数字证书）”登录“苏采云”系统</w:t>
      </w:r>
      <w:r>
        <w:rPr>
          <w:rFonts w:hint="eastAsia" w:ascii="宋体" w:hAnsi="宋体" w:cs="宋体"/>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4、“苏采云”系统使用要求：</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4.1使用谷歌浏览器参与不见面开标及磋商环节。</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4.2电脑需提前准备好麦克风、音响，摄像头，提前检查保证能够正常使用。</w:t>
      </w:r>
      <w:r/>
    </w:p>
    <w:p>
      <w:pPr>
        <w:ind w:firstLine="480"/>
        <w:jc w:val="left"/>
        <w:spacing w:line="312" w:lineRule="auto"/>
        <w:rPr>
          <w:rFonts w:ascii="宋体" w:hAnsi="宋体" w:cs="宋体"/>
          <w:b/>
          <w:sz w:val="24"/>
          <w:szCs w:val="24"/>
          <w:highlight w:val="none"/>
        </w:rPr>
      </w:pPr>
      <w:r>
        <w:rPr>
          <w:rFonts w:hint="eastAsia" w:ascii="宋体" w:hAnsi="宋体" w:cs="宋体"/>
          <w:b/>
          <w:sz w:val="24"/>
          <w:szCs w:val="24"/>
          <w:highlight w:val="none"/>
        </w:rPr>
        <w:t xml:space="preserve">4.3操作系统至少win7以上，建议使用win10操作系统。</w:t>
      </w:r>
      <w:r/>
    </w:p>
    <w:p>
      <w:pPr>
        <w:ind w:firstLine="480"/>
        <w:jc w:val="left"/>
        <w:spacing w:line="312" w:lineRule="auto"/>
        <w:rPr>
          <w:rFonts w:ascii="宋体" w:hAnsi="宋体" w:cs="宋体"/>
          <w:bCs/>
          <w:sz w:val="24"/>
          <w:szCs w:val="24"/>
          <w:highlight w:val="none"/>
        </w:rPr>
      </w:pPr>
      <w:r>
        <w:rPr>
          <w:rFonts w:hint="eastAsia" w:ascii="宋体" w:hAnsi="宋体" w:cs="宋体"/>
          <w:sz w:val="24"/>
          <w:szCs w:val="24"/>
          <w:highlight w:val="none"/>
        </w:rPr>
        <w:t xml:space="preserve">（二</w:t>
      </w:r>
      <w:r>
        <w:rPr>
          <w:rFonts w:hint="eastAsia" w:ascii="宋体" w:hAnsi="宋体" w:cs="宋体"/>
          <w:bCs/>
          <w:sz w:val="24"/>
          <w:szCs w:val="24"/>
          <w:highlight w:val="none"/>
        </w:rPr>
        <w:t xml:space="preserve">）首次响应文件提交时间、地点：：</w:t>
      </w:r>
      <w:r/>
    </w:p>
    <w:p>
      <w:pPr>
        <w:ind w:firstLine="480"/>
        <w:jc w:val="left"/>
        <w:spacing w:line="312" w:lineRule="auto"/>
        <w:rPr>
          <w:rFonts w:ascii="宋体" w:hAnsi="宋体" w:cs="宋体"/>
          <w:bCs/>
          <w:sz w:val="24"/>
          <w:szCs w:val="24"/>
          <w:highlight w:val="none"/>
        </w:rPr>
      </w:pPr>
      <w:r>
        <w:rPr>
          <w:rFonts w:hint="eastAsia" w:ascii="宋体" w:hAnsi="宋体" w:cs="宋体"/>
          <w:bCs/>
          <w:sz w:val="24"/>
          <w:szCs w:val="24"/>
          <w:highlight w:val="none"/>
        </w:rPr>
        <w:t xml:space="preserve">1、首次响应文件提交的截止时间： </w:t>
      </w:r>
      <w:r>
        <w:rPr>
          <w:rFonts w:hint="eastAsia" w:ascii="宋体" w:hAnsi="宋体" w:cs="宋体"/>
          <w:b/>
          <w:sz w:val="24"/>
          <w:szCs w:val="24"/>
          <w:highlight w:val="none"/>
        </w:rPr>
        <w:t xml:space="preserve">20</w:t>
      </w:r>
      <w:r>
        <w:rPr>
          <w:rFonts w:hint="eastAsia" w:ascii="宋体" w:hAnsi="宋体" w:cs="宋体"/>
          <w:b/>
          <w:sz w:val="24"/>
          <w:szCs w:val="24"/>
          <w:highlight w:val="none"/>
          <w:lang w:val="en-US" w:eastAsia="zh-CN"/>
        </w:rPr>
        <w:t xml:space="preserve">26</w:t>
      </w:r>
      <w:r>
        <w:rPr>
          <w:rFonts w:hint="eastAsia" w:ascii="宋体" w:hAnsi="宋体" w:cs="宋体"/>
          <w:b/>
          <w:sz w:val="24"/>
          <w:szCs w:val="24"/>
          <w:highlight w:val="none"/>
        </w:rPr>
        <w:t xml:space="preserve">年</w:t>
      </w:r>
      <w:r>
        <w:rPr>
          <w:rFonts w:hint="eastAsia" w:ascii="宋体" w:hAnsi="宋体" w:cs="宋体"/>
          <w:b/>
          <w:sz w:val="24"/>
          <w:szCs w:val="24"/>
          <w:highlight w:val="none"/>
          <w:lang w:val="en-US" w:eastAsia="zh-CN"/>
        </w:rPr>
        <w:t xml:space="preserve">03</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16</w:t>
      </w:r>
      <w:r>
        <w:rPr>
          <w:rFonts w:hint="eastAsia" w:ascii="宋体" w:hAnsi="宋体" w:cs="宋体"/>
          <w:b/>
          <w:sz w:val="24"/>
          <w:szCs w:val="24"/>
          <w:highlight w:val="none"/>
        </w:rPr>
        <w:t xml:space="preserve">日09:30（北京时间）</w:t>
      </w:r>
      <w:r>
        <w:rPr>
          <w:rFonts w:hint="eastAsia" w:ascii="宋体" w:hAnsi="宋体" w:cs="宋体"/>
          <w:bCs/>
          <w:sz w:val="24"/>
          <w:szCs w:val="24"/>
          <w:highlight w:val="none"/>
        </w:rPr>
        <w:t xml:space="preserve">，截止时间后提交的响应文件为无效文件将被拒收。</w:t>
      </w:r>
      <w:r/>
    </w:p>
    <w:p>
      <w:pPr>
        <w:ind w:firstLine="480"/>
        <w:jc w:val="left"/>
        <w:spacing w:line="312" w:lineRule="auto"/>
        <w:rPr>
          <w:rFonts w:ascii="宋体" w:hAnsi="宋体" w:cs="宋体"/>
          <w:sz w:val="24"/>
          <w:szCs w:val="24"/>
          <w:highlight w:val="none"/>
        </w:rPr>
      </w:pPr>
      <w:r>
        <w:rPr>
          <w:rFonts w:hint="eastAsia" w:ascii="宋体" w:hAnsi="宋体" w:cs="宋体"/>
          <w:bCs/>
          <w:sz w:val="24"/>
          <w:szCs w:val="24"/>
          <w:highlight w:val="none"/>
        </w:rPr>
        <w:t xml:space="preserve">2、提交首次响应文</w:t>
      </w:r>
      <w:r>
        <w:rPr>
          <w:rFonts w:hint="eastAsia" w:ascii="宋体" w:hAnsi="宋体" w:cs="宋体"/>
          <w:sz w:val="24"/>
          <w:szCs w:val="24"/>
          <w:highlight w:val="none"/>
        </w:rPr>
        <w:t xml:space="preserve">件地点：“苏采云”系统（网址：http：//jszfcg.jsczt.cn/）“开标大厅”或进入徐州政府采购网（网址：http：//czj.xz.gov.cn/Home/HomeIndex）-业务工作-用户登录，点击“苏采云”进入系统“开标大厅”。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3、首次响应文件开启时间：</w:t>
      </w:r>
      <w:r>
        <w:rPr>
          <w:rFonts w:hint="eastAsia" w:ascii="宋体" w:hAnsi="宋体" w:cs="宋体"/>
          <w:b/>
          <w:sz w:val="24"/>
          <w:szCs w:val="24"/>
          <w:highlight w:val="none"/>
        </w:rPr>
        <w:t xml:space="preserve">202</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年</w:t>
      </w:r>
      <w:r>
        <w:rPr>
          <w:rFonts w:hint="eastAsia" w:ascii="宋体" w:hAnsi="宋体" w:cs="宋体"/>
          <w:b/>
          <w:sz w:val="24"/>
          <w:szCs w:val="24"/>
          <w:highlight w:val="none"/>
          <w:lang w:val="en-US" w:eastAsia="zh-CN"/>
        </w:rPr>
        <w:t xml:space="preserve">03</w:t>
      </w:r>
      <w:r>
        <w:rPr>
          <w:rFonts w:hint="eastAsia" w:ascii="宋体" w:hAnsi="宋体" w:cs="宋体"/>
          <w:b/>
          <w:sz w:val="24"/>
          <w:szCs w:val="24"/>
          <w:highlight w:val="none"/>
        </w:rPr>
        <w:t xml:space="preserve">月</w:t>
      </w:r>
      <w:r>
        <w:rPr>
          <w:rFonts w:hint="eastAsia" w:ascii="宋体" w:hAnsi="宋体" w:cs="宋体"/>
          <w:b/>
          <w:sz w:val="24"/>
          <w:szCs w:val="24"/>
          <w:highlight w:val="none"/>
          <w:lang w:val="en-US" w:eastAsia="zh-CN"/>
        </w:rPr>
        <w:t xml:space="preserve">16</w:t>
      </w:r>
      <w:r>
        <w:rPr>
          <w:rFonts w:hint="eastAsia" w:ascii="宋体" w:hAnsi="宋体" w:cs="宋体"/>
          <w:b/>
          <w:sz w:val="24"/>
          <w:szCs w:val="24"/>
          <w:highlight w:val="none"/>
        </w:rPr>
        <w:t xml:space="preserve">日09:30</w:t>
      </w:r>
      <w:r>
        <w:rPr>
          <w:rFonts w:hint="eastAsia" w:ascii="宋体" w:hAnsi="宋体" w:cs="宋体"/>
          <w:b/>
          <w:bCs/>
          <w:sz w:val="24"/>
          <w:szCs w:val="24"/>
          <w:highlight w:val="none"/>
        </w:rPr>
        <w:t xml:space="preserve">（北京时间）</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宋体" w:hAnsi="宋体" w:cs="宋体"/>
          <w:b/>
          <w:sz w:val="24"/>
          <w:szCs w:val="24"/>
          <w:highlight w:val="none"/>
        </w:rPr>
        <w:t xml:space="preserve">开启后“苏采云”系统提示解密30分钟内，通过“苏采云”系统</w:t>
      </w:r>
      <w:r>
        <w:rPr>
          <w:rFonts w:hint="eastAsia" w:ascii="宋体" w:hAnsi="宋体" w:cs="宋体"/>
          <w:sz w:val="24"/>
          <w:szCs w:val="24"/>
          <w:highlight w:val="none"/>
        </w:rPr>
        <w:t xml:space="preserve">（使用“CA数字证书”）解密。</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（六）采购文件（后缀名为“.kedt”）、供应商操作手册及政府采购客户端工具可通过“苏采云”系统（网址：</w:t>
      </w:r>
      <w:r>
        <w:rPr>
          <w:rFonts w:hint="eastAsia"/>
          <w:highlight w:val="none"/>
        </w:rPr>
        <w:fldChar w:fldCharType="begin"/>
      </w:r>
      <w:r>
        <w:rPr>
          <w:highlight w:val="none"/>
        </w:rPr>
        <w:instrText xml:space="preserve"> HYPERLINK "http://jszfcg.jsczt.cn/" </w:instrText>
      </w:r>
      <w:r>
        <w:rPr>
          <w:rFonts w:hint="eastAsia"/>
          <w:highlight w:val="none"/>
        </w:rPr>
        <w:fldChar w:fldCharType="separate"/>
      </w:r>
      <w:r>
        <w:rPr>
          <w:rStyle w:val="1016"/>
          <w:rFonts w:hint="eastAsia" w:ascii="宋体" w:hAnsi="宋体" w:cs="宋体"/>
          <w:color w:val="auto"/>
          <w:sz w:val="24"/>
          <w:szCs w:val="24"/>
          <w:highlight w:val="none"/>
        </w:rPr>
        <w:t xml:space="preserve">http：//jszfcg.jsczt.cn/</w:t>
      </w:r>
      <w:r>
        <w:rPr>
          <w:rStyle w:val="1016"/>
          <w:rFonts w:hint="eastAsia" w:ascii="宋体" w:hAnsi="宋体" w:cs="宋体"/>
          <w:color w:val="auto"/>
          <w:sz w:val="24"/>
          <w:szCs w:val="24"/>
          <w:highlight w:val="none"/>
        </w:rPr>
        <w:fldChar w:fldCharType="end"/>
      </w:r>
      <w:r>
        <w:rPr>
          <w:rFonts w:hint="eastAsia" w:ascii="宋体" w:hAnsi="宋体" w:cs="宋体"/>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宋体" w:hAnsi="宋体" w:cs="宋体"/>
          <w:sz w:val="24"/>
          <w:szCs w:val="24"/>
          <w:highlight w:val="none"/>
        </w:rPr>
      </w:pPr>
      <w:r>
        <w:rPr>
          <w:rFonts w:hint="eastAsia" w:ascii="宋体" w:hAnsi="宋体" w:cs="宋体"/>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ascii="宋体" w:hAnsi="宋体"/>
          <w:b/>
          <w:sz w:val="24"/>
          <w:szCs w:val="20"/>
          <w:highlight w:val="none"/>
        </w:rPr>
      </w:pPr>
      <w:r>
        <w:rPr>
          <w:rFonts w:hint="eastAsia" w:ascii="宋体" w:hAnsi="宋体"/>
          <w:b/>
          <w:sz w:val="24"/>
          <w:szCs w:val="20"/>
          <w:highlight w:val="none"/>
        </w:rPr>
        <w:t xml:space="preserve">第二部分 响应文件组成 </w:t>
      </w:r>
      <w:r/>
    </w:p>
    <w:p>
      <w:pPr>
        <w:jc w:val="left"/>
        <w:spacing w:line="312" w:lineRule="auto"/>
        <w:rPr>
          <w:rFonts w:ascii="宋体" w:hAnsi="宋体"/>
          <w:b/>
          <w:bCs/>
          <w:sz w:val="24"/>
          <w:szCs w:val="20"/>
          <w:highlight w:val="none"/>
        </w:rPr>
      </w:pPr>
      <w:r>
        <w:rPr>
          <w:rFonts w:ascii="宋体" w:hAnsi="宋体"/>
          <w:b/>
          <w:bCs/>
          <w:sz w:val="24"/>
          <w:szCs w:val="20"/>
          <w:highlight w:val="none"/>
        </w:rPr>
        <w:t xml:space="preserve">十</w:t>
      </w:r>
      <w:r>
        <w:rPr>
          <w:rFonts w:hint="eastAsia" w:ascii="宋体" w:hAnsi="宋体"/>
          <w:b/>
          <w:bCs/>
          <w:sz w:val="24"/>
          <w:szCs w:val="20"/>
          <w:highlight w:val="none"/>
        </w:rPr>
        <w:t xml:space="preserve">二</w:t>
      </w:r>
      <w:r>
        <w:rPr>
          <w:rFonts w:ascii="宋体" w:hAnsi="宋体"/>
          <w:b/>
          <w:bCs/>
          <w:sz w:val="24"/>
          <w:szCs w:val="20"/>
          <w:highlight w:val="none"/>
        </w:rPr>
        <w:t xml:space="preserve">、响应文件编制要求</w:t>
      </w:r>
      <w:r>
        <w:rPr>
          <w:rFonts w:hint="eastAsia" w:ascii="宋体" w:hAnsi="宋体"/>
          <w:b/>
          <w:bCs/>
          <w:sz w:val="24"/>
          <w:szCs w:val="20"/>
          <w:highlight w:val="none"/>
        </w:rPr>
        <w:t xml:space="preserve">，</w:t>
      </w:r>
      <w:r>
        <w:rPr>
          <w:rFonts w:ascii="宋体" w:hAnsi="宋体"/>
          <w:b/>
          <w:bCs/>
          <w:sz w:val="24"/>
          <w:szCs w:val="20"/>
          <w:highlight w:val="none"/>
        </w:rPr>
        <w:t xml:space="preserve">请按照以下要求（包括但不限于以下要求）制作：</w:t>
      </w:r>
      <w:r/>
    </w:p>
    <w:p>
      <w:pPr>
        <w:jc w:val="left"/>
        <w:spacing w:line="312" w:lineRule="auto"/>
        <w:rPr>
          <w:rFonts w:ascii="宋体" w:hAnsi="宋体"/>
          <w:b/>
          <w:sz w:val="24"/>
          <w:szCs w:val="20"/>
          <w:highlight w:val="none"/>
        </w:rPr>
      </w:pPr>
      <w:r>
        <w:rPr>
          <w:rFonts w:ascii="宋体" w:hAnsi="宋体"/>
          <w:b/>
          <w:sz w:val="24"/>
          <w:szCs w:val="20"/>
          <w:highlight w:val="none"/>
        </w:rPr>
        <w:t xml:space="preserve">（一）基本目录</w:t>
      </w:r>
      <w:r/>
    </w:p>
    <w:p>
      <w:pPr>
        <w:ind w:firstLine="480"/>
        <w:jc w:val="left"/>
        <w:spacing w:line="312" w:lineRule="auto"/>
        <w:rPr>
          <w:rFonts w:ascii="宋体" w:hAnsi="宋体"/>
          <w:bCs/>
          <w:sz w:val="24"/>
          <w:szCs w:val="20"/>
          <w:highlight w:val="none"/>
        </w:rPr>
      </w:pPr>
      <w:r>
        <w:rPr>
          <w:rFonts w:ascii="宋体" w:hAnsi="宋体"/>
          <w:bCs/>
          <w:sz w:val="24"/>
          <w:szCs w:val="20"/>
          <w:highlight w:val="none"/>
        </w:rPr>
        <w:t xml:space="preserve">1.</w:t>
      </w:r>
      <w:r>
        <w:rPr>
          <w:rFonts w:ascii="宋体" w:hAnsi="宋体"/>
          <w:sz w:val="24"/>
          <w:szCs w:val="20"/>
          <w:highlight w:val="none"/>
        </w:rPr>
        <w:t xml:space="preserve">《磋商报价表》（加盖电子签章，格式见《磋商文件》附件。</w:t>
      </w:r>
      <w:r>
        <w:rPr>
          <w:rFonts w:ascii="宋体" w:hAnsi="宋体"/>
          <w:bCs/>
          <w:sz w:val="24"/>
          <w:szCs w:val="20"/>
          <w:highlight w:val="none"/>
        </w:rPr>
        <w:t xml:space="preserve">政府采购客户端工具输入报价自动生成）；</w:t>
      </w:r>
      <w:r/>
    </w:p>
    <w:p>
      <w:pPr>
        <w:ind w:firstLine="480"/>
        <w:jc w:val="left"/>
        <w:spacing w:line="312" w:lineRule="auto"/>
        <w:rPr>
          <w:rFonts w:ascii="宋体" w:hAnsi="宋体"/>
          <w:bCs/>
          <w:sz w:val="24"/>
          <w:szCs w:val="20"/>
          <w:highlight w:val="none"/>
        </w:rPr>
      </w:pPr>
      <w:r>
        <w:rPr>
          <w:rFonts w:hint="eastAsia" w:ascii="宋体" w:hAnsi="宋体"/>
          <w:bCs/>
          <w:sz w:val="24"/>
          <w:szCs w:val="20"/>
          <w:highlight w:val="none"/>
        </w:rPr>
        <w:t xml:space="preserve">2</w:t>
      </w:r>
      <w:r>
        <w:rPr>
          <w:rFonts w:ascii="宋体" w:hAnsi="宋体"/>
          <w:bCs/>
          <w:sz w:val="24"/>
          <w:szCs w:val="20"/>
          <w:highlight w:val="none"/>
        </w:rPr>
        <w:t xml:space="preserve">、供应商认为需要提供的其他资料的扫描件（如有）。</w:t>
      </w:r>
      <w:r/>
    </w:p>
    <w:p>
      <w:pPr>
        <w:jc w:val="left"/>
        <w:spacing w:line="312" w:lineRule="auto"/>
        <w:rPr>
          <w:rFonts w:ascii="宋体" w:hAnsi="宋体"/>
          <w:bCs/>
          <w:sz w:val="24"/>
          <w:szCs w:val="20"/>
          <w:highlight w:val="none"/>
        </w:rPr>
      </w:pPr>
      <w:r>
        <w:rPr>
          <w:rFonts w:ascii="宋体" w:hAnsi="宋体"/>
          <w:b/>
          <w:bCs/>
          <w:sz w:val="24"/>
          <w:szCs w:val="20"/>
          <w:highlight w:val="none"/>
        </w:rPr>
        <w:t xml:space="preserve">（二）资格</w:t>
      </w:r>
      <w:r>
        <w:rPr>
          <w:rFonts w:hint="eastAsia" w:ascii="宋体" w:hAnsi="宋体"/>
          <w:b/>
          <w:bCs/>
          <w:sz w:val="24"/>
          <w:szCs w:val="20"/>
          <w:highlight w:val="none"/>
        </w:rPr>
        <w:t xml:space="preserve">审查</w:t>
      </w:r>
      <w:r>
        <w:rPr>
          <w:rFonts w:ascii="宋体" w:hAnsi="宋体"/>
          <w:b/>
          <w:bCs/>
          <w:sz w:val="24"/>
          <w:szCs w:val="20"/>
          <w:highlight w:val="none"/>
        </w:rPr>
        <w:t xml:space="preserve">条件（1-</w:t>
      </w:r>
      <w:r>
        <w:rPr>
          <w:rFonts w:hint="eastAsia" w:ascii="宋体" w:hAnsi="宋体"/>
          <w:b/>
          <w:bCs/>
          <w:sz w:val="24"/>
          <w:szCs w:val="20"/>
          <w:highlight w:val="none"/>
          <w:lang w:val="en-US" w:eastAsia="zh-CN"/>
        </w:rPr>
        <w:t xml:space="preserve">6</w:t>
      </w:r>
      <w:r>
        <w:rPr>
          <w:rFonts w:ascii="宋体" w:hAnsi="宋体"/>
          <w:b/>
          <w:bCs/>
          <w:sz w:val="24"/>
          <w:szCs w:val="20"/>
          <w:highlight w:val="none"/>
        </w:rPr>
        <w:t xml:space="preserve">项必须提供，否则</w:t>
      </w:r>
      <w:r>
        <w:rPr>
          <w:rFonts w:ascii="宋体" w:hAnsi="宋体"/>
          <w:b/>
          <w:sz w:val="24"/>
          <w:szCs w:val="20"/>
          <w:highlight w:val="none"/>
        </w:rPr>
        <w:t xml:space="preserve">响应无效</w:t>
      </w:r>
      <w:r>
        <w:rPr>
          <w:rFonts w:ascii="宋体" w:hAnsi="宋体"/>
          <w:bCs/>
          <w:sz w:val="24"/>
          <w:szCs w:val="20"/>
          <w:highlight w:val="none"/>
        </w:rPr>
        <w:t xml:space="preserve">）</w:t>
      </w:r>
      <w:r/>
    </w:p>
    <w:p>
      <w:pPr>
        <w:ind w:firstLine="482"/>
        <w:jc w:val="left"/>
        <w:spacing w:line="312" w:lineRule="auto"/>
        <w:rPr>
          <w:rFonts w:hint="eastAsia" w:ascii="宋体" w:hAnsi="宋体"/>
          <w:sz w:val="24"/>
          <w:szCs w:val="20"/>
          <w:highlight w:val="none"/>
        </w:rPr>
      </w:pPr>
      <w:r>
        <w:rPr>
          <w:rFonts w:hint="eastAsia" w:ascii="宋体" w:hAnsi="宋体"/>
          <w:sz w:val="24"/>
          <w:szCs w:val="20"/>
          <w:highlight w:val="none"/>
        </w:rPr>
        <w:t xml:space="preserve">1.投标人合法有效的企业营业执照或事业单位法人证书或民办非企业单位登记证书或自然人的身份证明等证明文件。以上证明文件提供原件的扫描件。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2.投标人财务状况报告，至少提供</w:t>
      </w:r>
      <w:r>
        <w:rPr>
          <w:rFonts w:hint="eastAsia" w:ascii="宋体" w:hAnsi="宋体"/>
          <w:b/>
          <w:bCs/>
          <w:sz w:val="24"/>
          <w:szCs w:val="20"/>
          <w:highlight w:val="none"/>
        </w:rPr>
        <w:t xml:space="preserve">：</w:t>
      </w:r>
      <w:r/>
    </w:p>
    <w:p>
      <w:pPr>
        <w:ind w:firstLine="482"/>
        <w:jc w:val="left"/>
        <w:spacing w:line="312" w:lineRule="auto"/>
        <w:rPr>
          <w:rFonts w:hint="eastAsia" w:ascii="宋体" w:hAnsi="宋体"/>
          <w:sz w:val="24"/>
          <w:szCs w:val="20"/>
          <w:highlight w:val="yellow"/>
        </w:rPr>
      </w:pPr>
      <w:r>
        <w:rPr>
          <w:rFonts w:hint="eastAsia" w:ascii="宋体" w:hAnsi="宋体"/>
          <w:sz w:val="24"/>
          <w:szCs w:val="20"/>
          <w:highlight w:val="none"/>
        </w:rPr>
        <w:t xml:space="preserve">“首次响应文件提交截止时间”前6个月内基本开户银行出具的有效的资信证明扫描件；或财政部门认可的政府采购专业担保机构出具的有效的投标担保函扫描件；或供应商上一年度财务审计报告扫描件（应包括审计报告正文、资产负债表、现金流量表、利润表）</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3.投标人依法缴纳税收和社会保障资金的记录：</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（1）本项目开标时间前6个月内任何1月依法缴纳税收的相关材料原件的扫描件；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（2）本项目开标时间前6个月内任何1月依法缴纳社会保障资金的相关材料原件的扫描件。</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4.具备履行合同所必需的设备和专业技术能力的证明材料：投标人具备有效的国家文物局颁发的“中华人民共和国考古发掘资格证书”及其他相关证明材料（加盖电子签章，格式见 招标文件第七章《投标文件相关格式》）</w:t>
      </w:r>
      <w:r/>
    </w:p>
    <w:p>
      <w:pPr>
        <w:ind w:firstLine="482"/>
        <w:jc w:val="left"/>
        <w:spacing w:line="312" w:lineRule="auto"/>
        <w:rPr>
          <w:rFonts w:ascii="宋体" w:hAnsi="宋体"/>
          <w:b/>
          <w:bCs/>
          <w:sz w:val="24"/>
          <w:szCs w:val="20"/>
          <w:highlight w:val="none"/>
        </w:rPr>
      </w:pPr>
      <w:r>
        <w:rPr>
          <w:rFonts w:hint="eastAsia" w:ascii="宋体" w:hAnsi="宋体"/>
          <w:sz w:val="24"/>
          <w:szCs w:val="20"/>
          <w:highlight w:val="none"/>
        </w:rPr>
        <w:t xml:space="preserve">5.投标人参加政府采购活动前3年内在经营活动中没有重大违法记录的书面声明（加盖电子签章，格式见招标文件第七章《投标文件相关格式》）</w:t>
      </w:r>
      <w:r/>
    </w:p>
    <w:p>
      <w:pPr>
        <w:ind w:firstLine="482"/>
        <w:jc w:val="left"/>
        <w:spacing w:line="312" w:lineRule="auto"/>
        <w:rPr>
          <w:rFonts w:ascii="宋体" w:hAnsi="宋体"/>
          <w:sz w:val="24"/>
          <w:szCs w:val="20"/>
          <w:highlight w:val="none"/>
        </w:rPr>
      </w:pPr>
      <w:r>
        <w:rPr>
          <w:rFonts w:hint="eastAsia" w:ascii="宋体" w:hAnsi="宋体"/>
          <w:sz w:val="24"/>
          <w:szCs w:val="20"/>
          <w:highlight w:val="none"/>
        </w:rPr>
        <w:t xml:space="preserve">6.投标人信用信息（</w:t>
      </w:r>
      <w:r>
        <w:rPr>
          <w:rFonts w:hint="eastAsia" w:ascii="宋体" w:hAnsi="宋体"/>
          <w:sz w:val="24"/>
          <w:szCs w:val="20"/>
          <w:highlight w:val="none"/>
          <w:lang w:eastAsia="zh-CN"/>
        </w:rPr>
        <w:t xml:space="preserve">（要求见“</w:t>
      </w:r>
      <w:r>
        <w:rPr>
          <w:rFonts w:hint="eastAsia" w:ascii="宋体" w:hAnsi="宋体"/>
          <w:sz w:val="24"/>
          <w:szCs w:val="20"/>
          <w:highlight w:val="none"/>
          <w:lang w:val="en-US" w:eastAsia="zh-CN"/>
        </w:rPr>
        <w:t xml:space="preserve">七</w:t>
      </w:r>
      <w:r>
        <w:rPr>
          <w:rFonts w:hint="eastAsia" w:ascii="宋体" w:hAnsi="宋体"/>
          <w:sz w:val="24"/>
          <w:szCs w:val="20"/>
          <w:highlight w:val="none"/>
          <w:lang w:eastAsia="zh-CN"/>
        </w:rPr>
        <w:t xml:space="preserve">、说明”中“</w:t>
      </w:r>
      <w:r>
        <w:rPr>
          <w:rFonts w:hint="eastAsia" w:ascii="宋体" w:hAnsi="宋体"/>
          <w:sz w:val="24"/>
          <w:szCs w:val="20"/>
          <w:highlight w:val="none"/>
          <w:lang w:val="en-US" w:eastAsia="zh-CN"/>
        </w:rPr>
        <w:t xml:space="preserve">4.</w:t>
      </w:r>
      <w:r>
        <w:rPr>
          <w:rFonts w:hint="eastAsia" w:ascii="宋体" w:hAnsi="宋体"/>
          <w:sz w:val="24"/>
          <w:szCs w:val="20"/>
          <w:highlight w:val="none"/>
          <w:lang w:eastAsia="zh-CN"/>
        </w:rPr>
        <w:t xml:space="preserve">查询及使用供应商信用记录”内容）</w:t>
      </w:r>
      <w:r>
        <w:rPr>
          <w:rFonts w:hint="eastAsia" w:ascii="宋体" w:hAnsi="宋体"/>
          <w:sz w:val="24"/>
          <w:szCs w:val="20"/>
          <w:highlight w:val="none"/>
        </w:rPr>
        <w:t xml:space="preserve">）。</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（三）符合</w:t>
      </w:r>
      <w:r>
        <w:rPr>
          <w:rFonts w:hint="eastAsia" w:ascii="宋体" w:hAnsi="宋体"/>
          <w:b/>
          <w:bCs/>
          <w:sz w:val="24"/>
          <w:szCs w:val="24"/>
          <w:highlight w:val="none"/>
        </w:rPr>
        <w:t xml:space="preserve">性审查</w:t>
      </w:r>
      <w:r>
        <w:rPr>
          <w:rFonts w:ascii="宋体" w:hAnsi="宋体"/>
          <w:b/>
          <w:bCs/>
          <w:sz w:val="24"/>
          <w:szCs w:val="24"/>
          <w:highlight w:val="none"/>
        </w:rPr>
        <w:t xml:space="preserve">条件（必须提供，否则</w:t>
      </w:r>
      <w:r>
        <w:rPr>
          <w:rFonts w:ascii="宋体" w:hAnsi="宋体"/>
          <w:b/>
          <w:sz w:val="24"/>
          <w:szCs w:val="24"/>
          <w:highlight w:val="none"/>
        </w:rPr>
        <w:t xml:space="preserve">响应无效</w:t>
      </w:r>
      <w:r>
        <w:rPr>
          <w:rFonts w:ascii="宋体" w:hAnsi="宋体"/>
          <w:b/>
          <w:bCs/>
          <w:sz w:val="24"/>
          <w:szCs w:val="24"/>
          <w:highlight w:val="none"/>
        </w:rPr>
        <w:t xml:space="preserve">）</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《承诺书》（加盖电子签章，格式见《磋商文件》附件）（必须提供，否则响应无效）；</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《分项价格表》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w:t>
      </w:r>
      <w:r>
        <w:rPr>
          <w:rFonts w:hint="eastAsia" w:ascii="宋体" w:hAnsi="宋体"/>
          <w:sz w:val="24"/>
          <w:szCs w:val="24"/>
          <w:highlight w:val="none"/>
        </w:rPr>
        <w:t xml:space="preserve">格式见《磋商文件》附件</w:t>
      </w:r>
      <w:r>
        <w:rPr>
          <w:rFonts w:ascii="宋体" w:hAnsi="宋体"/>
          <w:sz w:val="24"/>
          <w:szCs w:val="24"/>
          <w:highlight w:val="none"/>
        </w:rPr>
        <w:t xml:space="preserve">）；</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投标承诺书</w:t>
      </w:r>
      <w:r>
        <w:rPr>
          <w:rFonts w:ascii="宋体" w:hAnsi="宋体"/>
          <w:sz w:val="24"/>
          <w:szCs w:val="24"/>
          <w:highlight w:val="none"/>
        </w:rPr>
        <w:t xml:space="preserve">》</w:t>
      </w:r>
      <w:r>
        <w:rPr>
          <w:rFonts w:hint="eastAsia" w:ascii="宋体" w:hAnsi="宋体"/>
          <w:sz w:val="24"/>
          <w:szCs w:val="24"/>
          <w:highlight w:val="none"/>
        </w:rPr>
        <w:t xml:space="preserve">（加盖电子签章，格式见《磋商文件》附件）（必须提供，否则响应无效）；</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《偏离表》</w:t>
      </w:r>
      <w:r>
        <w:rPr>
          <w:rFonts w:hint="eastAsia" w:ascii="宋体" w:hAnsi="宋体"/>
          <w:sz w:val="24"/>
          <w:szCs w:val="24"/>
          <w:highlight w:val="none"/>
        </w:rPr>
        <w:t xml:space="preserve">（必须提供，否则响应无效）</w:t>
      </w:r>
      <w:r>
        <w:rPr>
          <w:rFonts w:ascii="宋体" w:hAnsi="宋体"/>
          <w:sz w:val="24"/>
          <w:szCs w:val="24"/>
          <w:highlight w:val="none"/>
        </w:rPr>
        <w:t xml:space="preserve">（加盖电子签章，格式见《磋商文件》附件）；</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6、《授权委托书》（加盖电子签章，格式见《磋商文件》附件）（必须提供，否则响应无效）；授权委托书中受托人身份证复印件（必须提供，否则响应无效）；</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（四）综合评审评分项</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w:t>
      </w:r>
      <w:r>
        <w:rPr>
          <w:rFonts w:ascii="宋体" w:hAnsi="宋体"/>
          <w:sz w:val="24"/>
          <w:szCs w:val="24"/>
          <w:highlight w:val="none"/>
        </w:rPr>
        <w:t xml:space="preserve">技术部分</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lang w:val="en-US" w:eastAsia="zh-CN"/>
        </w:rPr>
        <w:t xml:space="preserve">项目总体方案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r>
        <w:rPr>
          <w:rFonts w:hint="eastAsia" w:ascii="宋体" w:hAnsi="宋体"/>
          <w:sz w:val="24"/>
          <w:szCs w:val="24"/>
          <w:highlight w:val="none"/>
        </w:rPr>
        <w:t xml:space="preserve">项目管理方案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3</w:t>
      </w:r>
      <w:r>
        <w:rPr>
          <w:rFonts w:ascii="宋体" w:hAnsi="宋体"/>
          <w:sz w:val="24"/>
          <w:szCs w:val="24"/>
          <w:highlight w:val="none"/>
        </w:rPr>
        <w:t xml:space="preserve">）</w:t>
      </w:r>
      <w:r>
        <w:rPr>
          <w:rFonts w:hint="eastAsia" w:ascii="宋体" w:hAnsi="宋体"/>
          <w:sz w:val="24"/>
          <w:szCs w:val="24"/>
          <w:highlight w:val="none"/>
        </w:rPr>
        <w:t xml:space="preserve">项目进度控制方案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4</w:t>
      </w:r>
      <w:r>
        <w:rPr>
          <w:rFonts w:ascii="宋体" w:hAnsi="宋体"/>
          <w:sz w:val="24"/>
          <w:szCs w:val="24"/>
          <w:highlight w:val="none"/>
        </w:rPr>
        <w:t xml:space="preserve">）</w:t>
      </w:r>
      <w:r>
        <w:rPr>
          <w:rFonts w:hint="eastAsia" w:ascii="宋体" w:hAnsi="宋体"/>
          <w:sz w:val="24"/>
          <w:szCs w:val="24"/>
          <w:highlight w:val="none"/>
          <w:lang w:val="en-US" w:eastAsia="zh-CN"/>
        </w:rPr>
        <w:t xml:space="preserve">服务质量保障措施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5</w:t>
      </w:r>
      <w:r>
        <w:rPr>
          <w:rFonts w:ascii="宋体" w:hAnsi="宋体"/>
          <w:sz w:val="24"/>
          <w:szCs w:val="24"/>
          <w:highlight w:val="none"/>
        </w:rPr>
        <w:t xml:space="preserve">）</w:t>
      </w:r>
      <w:r>
        <w:rPr>
          <w:rFonts w:hint="eastAsia" w:ascii="宋体" w:hAnsi="宋体"/>
          <w:sz w:val="24"/>
          <w:szCs w:val="24"/>
          <w:highlight w:val="none"/>
        </w:rPr>
        <w:t xml:space="preserve">项目勘探设备配备方案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6</w:t>
      </w:r>
      <w:r>
        <w:rPr>
          <w:rFonts w:ascii="宋体" w:hAnsi="宋体"/>
          <w:sz w:val="24"/>
          <w:szCs w:val="24"/>
          <w:highlight w:val="none"/>
        </w:rPr>
        <w:t xml:space="preserve">）</w:t>
      </w:r>
      <w:r>
        <w:rPr>
          <w:rFonts w:hint="eastAsia" w:ascii="宋体" w:hAnsi="宋体"/>
          <w:sz w:val="24"/>
          <w:szCs w:val="24"/>
          <w:highlight w:val="none"/>
          <w:lang w:val="en-US"/>
        </w:rPr>
        <w:t xml:space="preserve">安全保障</w:t>
      </w:r>
      <w:r>
        <w:rPr>
          <w:rFonts w:hint="eastAsia" w:ascii="宋体" w:hAnsi="宋体"/>
          <w:sz w:val="24"/>
          <w:szCs w:val="24"/>
          <w:highlight w:val="none"/>
          <w:lang w:val="en-US" w:eastAsia="zh-CN"/>
        </w:rPr>
        <w:t xml:space="preserve">、</w:t>
      </w:r>
      <w:r>
        <w:rPr>
          <w:rFonts w:hint="eastAsia" w:ascii="宋体" w:hAnsi="宋体"/>
          <w:sz w:val="24"/>
          <w:szCs w:val="24"/>
          <w:highlight w:val="none"/>
          <w:lang w:val="en-US"/>
        </w:rPr>
        <w:t xml:space="preserve">突发事件应急处理措施</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7</w:t>
      </w:r>
      <w:r>
        <w:rPr>
          <w:rFonts w:ascii="宋体" w:hAnsi="宋体"/>
          <w:sz w:val="24"/>
          <w:szCs w:val="24"/>
          <w:highlight w:val="none"/>
        </w:rPr>
        <w:t xml:space="preserve">）</w:t>
      </w:r>
      <w:r>
        <w:rPr>
          <w:rFonts w:hint="eastAsia" w:ascii="宋体" w:hAnsi="宋体"/>
          <w:sz w:val="24"/>
          <w:szCs w:val="24"/>
          <w:highlight w:val="none"/>
          <w:lang w:val="en-US" w:eastAsia="zh-CN"/>
        </w:rPr>
        <w:t xml:space="preserve">本项目</w:t>
      </w:r>
      <w:r>
        <w:rPr>
          <w:rFonts w:hint="eastAsia" w:ascii="宋体" w:hAnsi="宋体"/>
          <w:sz w:val="24"/>
          <w:szCs w:val="24"/>
          <w:highlight w:val="none"/>
          <w:lang w:val="en-US"/>
        </w:rPr>
        <w:t xml:space="preserve">重点难点分析</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hint="eastAsia" w:ascii="宋体" w:hAnsi="宋体"/>
          <w:sz w:val="24"/>
          <w:szCs w:val="24"/>
          <w:highlight w:val="none"/>
          <w:lang w:eastAsia="zh-CN"/>
        </w:rPr>
      </w:pPr>
      <w:r>
        <w:rPr>
          <w:rFonts w:ascii="宋体" w:hAnsi="宋体"/>
          <w:sz w:val="24"/>
          <w:szCs w:val="24"/>
          <w:highlight w:val="none"/>
        </w:rPr>
        <w:t xml:space="preserve">（</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文明及环保作业方案</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《评分细则》及</w:t>
      </w:r>
      <w:r>
        <w:rPr>
          <w:rFonts w:hint="eastAsia" w:ascii="宋体" w:hAnsi="宋体"/>
          <w:sz w:val="24"/>
          <w:szCs w:val="24"/>
          <w:highlight w:val="none"/>
        </w:rPr>
        <w:t xml:space="preserve">第八章</w:t>
      </w:r>
      <w:r>
        <w:rPr>
          <w:rFonts w:ascii="宋体" w:hAnsi="宋体"/>
          <w:sz w:val="24"/>
          <w:szCs w:val="24"/>
          <w:highlight w:val="none"/>
        </w:rPr>
        <w:t xml:space="preserve">《项目要求（采购需求）》）</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w:t>
      </w:r>
      <w:r>
        <w:rPr>
          <w:rFonts w:ascii="宋体" w:hAnsi="宋体"/>
          <w:sz w:val="24"/>
          <w:szCs w:val="24"/>
          <w:highlight w:val="none"/>
        </w:rPr>
        <w:t xml:space="preserve">商务部分</w:t>
      </w:r>
      <w:r/>
    </w:p>
    <w:p>
      <w:pPr>
        <w:ind w:firstLine="422"/>
        <w:jc w:val="left"/>
        <w:spacing w:line="312" w:lineRule="auto"/>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类似业绩</w:t>
      </w:r>
      <w:r>
        <w:rPr>
          <w:rFonts w:ascii="宋体" w:hAnsi="宋体"/>
          <w:sz w:val="24"/>
          <w:szCs w:val="24"/>
          <w:highlight w:val="none"/>
        </w:rPr>
        <w:t xml:space="preserve">（要求见《磋商文件》</w:t>
      </w:r>
      <w:r>
        <w:rPr>
          <w:rFonts w:hint="eastAsia" w:ascii="宋体" w:hAnsi="宋体"/>
          <w:sz w:val="24"/>
          <w:szCs w:val="24"/>
          <w:highlight w:val="none"/>
        </w:rPr>
        <w:t xml:space="preserve">第七章</w:t>
      </w:r>
      <w:r>
        <w:rPr>
          <w:rFonts w:ascii="宋体" w:hAnsi="宋体"/>
          <w:sz w:val="24"/>
          <w:szCs w:val="24"/>
          <w:highlight w:val="none"/>
        </w:rPr>
        <w:t xml:space="preserve">《评分细则》）；</w:t>
      </w:r>
      <w:r/>
    </w:p>
    <w:p>
      <w:pPr>
        <w:ind w:firstLine="422"/>
        <w:jc w:val="left"/>
        <w:spacing w:line="312" w:lineRule="auto"/>
        <w:rPr>
          <w:rFonts w:ascii="宋体" w:hAnsi="宋体"/>
          <w:sz w:val="24"/>
          <w:szCs w:val="24"/>
          <w:highlight w:val="none"/>
        </w:rPr>
      </w:pPr>
      <w:r>
        <w:rPr>
          <w:rFonts w:hint="eastAsia" w:ascii="宋体" w:hAnsi="宋体"/>
          <w:sz w:val="24"/>
          <w:szCs w:val="24"/>
          <w:highlight w:val="none"/>
        </w:rPr>
        <w:t xml:space="preserve">（2）人员配</w:t>
      </w:r>
      <w:r>
        <w:rPr>
          <w:rFonts w:hint="eastAsia" w:ascii="宋体" w:hAnsi="宋体"/>
          <w:sz w:val="24"/>
          <w:szCs w:val="24"/>
          <w:highlight w:val="none"/>
          <w:lang w:val="en-US" w:eastAsia="zh-CN"/>
        </w:rPr>
        <w:t xml:space="preserve">备</w:t>
      </w:r>
      <w:r>
        <w:rPr>
          <w:rFonts w:hint="eastAsia" w:ascii="宋体" w:hAnsi="宋体"/>
          <w:sz w:val="24"/>
          <w:szCs w:val="24"/>
          <w:highlight w:val="none"/>
        </w:rPr>
        <w:t xml:space="preserve">（要求见《磋商文件》第七章《评分细则》）；</w:t>
      </w:r>
      <w:r/>
    </w:p>
    <w:p>
      <w:pPr>
        <w:jc w:val="left"/>
        <w:spacing w:line="312" w:lineRule="auto"/>
        <w:rPr>
          <w:rFonts w:ascii="宋体" w:hAnsi="宋体"/>
          <w:b/>
          <w:bCs/>
          <w:sz w:val="24"/>
          <w:szCs w:val="24"/>
          <w:highlight w:val="none"/>
        </w:rPr>
      </w:pPr>
      <w:r>
        <w:rPr>
          <w:rFonts w:ascii="宋体" w:hAnsi="宋体"/>
          <w:b/>
          <w:bCs/>
          <w:sz w:val="24"/>
          <w:szCs w:val="24"/>
          <w:highlight w:val="none"/>
        </w:rPr>
        <w:t xml:space="preserve">（五）价格折扣文件</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 </w:t>
      </w:r>
      <w:r>
        <w:rPr>
          <w:rFonts w:ascii="宋体" w:hAnsi="宋体"/>
          <w:sz w:val="24"/>
          <w:szCs w:val="24"/>
          <w:highlight w:val="none"/>
        </w:rPr>
        <w:t xml:space="preserve">企业报价折扣证明</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中小企业声明函，格式详见磋商文件附件</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p>
    <w:p>
      <w:pPr>
        <w:jc w:val="left"/>
        <w:spacing w:line="312" w:lineRule="auto"/>
        <w:rPr>
          <w:rFonts w:ascii="宋体" w:hAnsi="宋体"/>
          <w:b/>
          <w:sz w:val="24"/>
          <w:szCs w:val="24"/>
          <w:highlight w:val="none"/>
        </w:rPr>
      </w:pPr>
      <w:r>
        <w:rPr>
          <w:rFonts w:ascii="宋体" w:hAnsi="宋体"/>
          <w:b/>
          <w:sz w:val="24"/>
          <w:szCs w:val="24"/>
          <w:highlight w:val="none"/>
        </w:rPr>
        <w:t xml:space="preserve">十</w:t>
      </w:r>
      <w:r>
        <w:rPr>
          <w:rFonts w:hint="eastAsia" w:ascii="宋体" w:hAnsi="宋体"/>
          <w:b/>
          <w:sz w:val="24"/>
          <w:szCs w:val="24"/>
          <w:highlight w:val="none"/>
        </w:rPr>
        <w:t xml:space="preserve">三</w:t>
      </w:r>
      <w:r>
        <w:rPr>
          <w:rFonts w:ascii="宋体" w:hAnsi="宋体"/>
          <w:b/>
          <w:sz w:val="24"/>
          <w:szCs w:val="24"/>
          <w:highlight w:val="none"/>
        </w:rPr>
        <w:t xml:space="preserve">、提交的</w:t>
      </w:r>
      <w:r>
        <w:rPr>
          <w:rFonts w:hint="eastAsia" w:ascii="宋体" w:hAnsi="宋体"/>
          <w:b/>
          <w:sz w:val="24"/>
          <w:szCs w:val="24"/>
          <w:highlight w:val="none"/>
        </w:rPr>
        <w:t xml:space="preserve">首</w:t>
      </w:r>
      <w:r>
        <w:rPr>
          <w:rFonts w:ascii="宋体" w:hAnsi="宋体"/>
          <w:b/>
          <w:sz w:val="24"/>
          <w:szCs w:val="24"/>
          <w:highlight w:val="none"/>
        </w:rPr>
        <w:t xml:space="preserve">次响应文件的密封、签署、盖章要求：</w:t>
      </w:r>
      <w:r/>
    </w:p>
    <w:p>
      <w:pPr>
        <w:ind w:firstLine="482"/>
        <w:jc w:val="left"/>
        <w:spacing w:line="312" w:lineRule="auto"/>
        <w:rPr>
          <w:rFonts w:ascii="宋体" w:hAnsi="宋体"/>
          <w:b/>
          <w:sz w:val="24"/>
          <w:szCs w:val="24"/>
          <w:highlight w:val="none"/>
        </w:rPr>
      </w:pPr>
      <w:r>
        <w:rPr>
          <w:rFonts w:ascii="宋体" w:hAnsi="宋体"/>
          <w:b/>
          <w:sz w:val="24"/>
          <w:szCs w:val="24"/>
          <w:highlight w:val="none"/>
        </w:rPr>
        <w:t xml:space="preserve">1</w:t>
      </w:r>
      <w:r>
        <w:rPr>
          <w:rFonts w:hint="eastAsia" w:ascii="宋体" w:hAnsi="宋体"/>
          <w:b/>
          <w:sz w:val="24"/>
          <w:szCs w:val="24"/>
          <w:highlight w:val="none"/>
        </w:rPr>
        <w:t xml:space="preserve">、</w:t>
      </w:r>
      <w:r>
        <w:rPr>
          <w:rFonts w:ascii="宋体" w:hAnsi="宋体"/>
          <w:b/>
          <w:sz w:val="24"/>
          <w:szCs w:val="24"/>
          <w:highlight w:val="none"/>
        </w:rPr>
        <w:t xml:space="preserve">密封（加密）要求：</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宋体" w:hAnsi="宋体"/>
          <w:bCs/>
          <w:sz w:val="24"/>
          <w:szCs w:val="24"/>
          <w:highlight w:val="none"/>
        </w:rPr>
      </w:pPr>
      <w:r>
        <w:rPr>
          <w:rFonts w:ascii="宋体" w:hAnsi="宋体"/>
          <w:b/>
          <w:sz w:val="24"/>
          <w:szCs w:val="24"/>
          <w:highlight w:val="none"/>
        </w:rPr>
        <w:t xml:space="preserve">2</w:t>
      </w:r>
      <w:r>
        <w:rPr>
          <w:rFonts w:hint="eastAsia" w:ascii="宋体" w:hAnsi="宋体"/>
          <w:b/>
          <w:sz w:val="24"/>
          <w:szCs w:val="24"/>
          <w:highlight w:val="none"/>
        </w:rPr>
        <w:t xml:space="preserve">、</w:t>
      </w:r>
      <w:r>
        <w:rPr>
          <w:rFonts w:ascii="宋体" w:hAnsi="宋体"/>
          <w:b/>
          <w:sz w:val="24"/>
          <w:szCs w:val="24"/>
          <w:highlight w:val="none"/>
        </w:rPr>
        <w:t xml:space="preserve">签署要求：</w:t>
      </w:r>
      <w:r>
        <w:rPr>
          <w:rFonts w:ascii="宋体" w:hAnsi="宋体"/>
          <w:bCs/>
          <w:sz w:val="24"/>
          <w:szCs w:val="24"/>
          <w:highlight w:val="none"/>
        </w:rPr>
        <w:t xml:space="preserve">见《磋商文件》第九章附件中相关格式要求。</w:t>
      </w:r>
      <w:r/>
    </w:p>
    <w:p>
      <w:pPr>
        <w:ind w:firstLine="482"/>
        <w:jc w:val="left"/>
        <w:spacing w:line="312" w:lineRule="auto"/>
        <w:rPr>
          <w:rFonts w:ascii="宋体" w:hAnsi="宋体"/>
          <w:b/>
          <w:sz w:val="24"/>
          <w:szCs w:val="24"/>
          <w:highlight w:val="none"/>
        </w:rPr>
      </w:pPr>
      <w:r>
        <w:rPr>
          <w:rFonts w:ascii="宋体" w:hAnsi="宋体"/>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宋体" w:hAnsi="宋体"/>
          <w:bCs/>
          <w:sz w:val="24"/>
          <w:szCs w:val="24"/>
          <w:highlight w:val="none"/>
        </w:rPr>
      </w:pPr>
      <w:r>
        <w:rPr>
          <w:rFonts w:ascii="宋体" w:hAnsi="宋体"/>
          <w:b/>
          <w:sz w:val="24"/>
          <w:szCs w:val="24"/>
          <w:highlight w:val="none"/>
        </w:rPr>
        <w:t xml:space="preserve">3</w:t>
      </w:r>
      <w:r>
        <w:rPr>
          <w:rFonts w:hint="eastAsia" w:ascii="宋体" w:hAnsi="宋体"/>
          <w:b/>
          <w:sz w:val="24"/>
          <w:szCs w:val="24"/>
          <w:highlight w:val="none"/>
        </w:rPr>
        <w:t xml:space="preserve">、</w:t>
      </w:r>
      <w:r>
        <w:rPr>
          <w:rFonts w:ascii="宋体" w:hAnsi="宋体"/>
          <w:b/>
          <w:sz w:val="24"/>
          <w:szCs w:val="24"/>
          <w:highlight w:val="none"/>
        </w:rPr>
        <w:t xml:space="preserve">盖章要求：</w:t>
      </w:r>
      <w:r>
        <w:rPr>
          <w:rFonts w:ascii="宋体" w:hAnsi="宋体"/>
          <w:bCs/>
          <w:sz w:val="24"/>
          <w:szCs w:val="24"/>
          <w:highlight w:val="none"/>
        </w:rPr>
        <w:t xml:space="preserve">见《磋商文件》第九章附件中相关格式要求。供应商须通过“苏采云”系统提供的政府采购客户端工具（使用“CA数字证书”）加盖电子签章。</w:t>
      </w:r>
      <w:r/>
    </w:p>
    <w:p>
      <w:pPr>
        <w:ind w:firstLine="482"/>
        <w:jc w:val="left"/>
        <w:spacing w:line="312" w:lineRule="auto"/>
        <w:rPr>
          <w:rFonts w:ascii="宋体" w:hAnsi="宋体"/>
          <w:b/>
          <w:sz w:val="24"/>
          <w:szCs w:val="24"/>
          <w:highlight w:val="none"/>
        </w:rPr>
      </w:pPr>
      <w:r>
        <w:rPr>
          <w:rFonts w:hint="eastAsia" w:ascii="宋体" w:hAnsi="宋体"/>
          <w:b/>
          <w:sz w:val="24"/>
          <w:szCs w:val="24"/>
          <w:highlight w:val="none"/>
        </w:rPr>
        <w:t xml:space="preserve">4、说明：</w:t>
      </w:r>
      <w:r>
        <w:rPr>
          <w:rFonts w:ascii="宋体" w:hAnsi="宋体"/>
          <w:b/>
          <w:sz w:val="24"/>
          <w:szCs w:val="24"/>
          <w:highlight w:val="none"/>
        </w:rPr>
        <w:t xml:space="preserve">通过“苏采云”系统提交政府采购客户端工具导出加密的响应文件（后缀名为zip）。响应文件不得超</w:t>
      </w:r>
      <w:r>
        <w:rPr>
          <w:rFonts w:hint="eastAsia" w:ascii="宋体" w:hAnsi="宋体"/>
          <w:b/>
          <w:bCs/>
          <w:sz w:val="24"/>
          <w:szCs w:val="24"/>
          <w:highlight w:val="none"/>
        </w:rPr>
        <w:t xml:space="preserve">过150M！（以系统为准）</w:t>
      </w:r>
      <w:r>
        <w:rPr>
          <w:rFonts w:ascii="宋体" w:hAnsi="宋体"/>
          <w:b/>
          <w:bCs/>
          <w:sz w:val="24"/>
          <w:szCs w:val="24"/>
          <w:highlight w:val="none"/>
        </w:rPr>
        <w:t xml:space="preserve"> </w:t>
      </w:r>
      <w:r/>
    </w:p>
    <w:p>
      <w:pPr>
        <w:ind w:firstLine="482"/>
        <w:jc w:val="left"/>
        <w:spacing w:line="312" w:lineRule="auto"/>
        <w:rPr>
          <w:rFonts w:ascii="宋体" w:hAnsi="宋体"/>
          <w:b/>
          <w:bCs/>
          <w:sz w:val="24"/>
          <w:szCs w:val="24"/>
          <w:highlight w:val="none"/>
        </w:rPr>
      </w:pPr>
      <w:r>
        <w:rPr>
          <w:rFonts w:hint="eastAsia" w:ascii="宋体" w:hAnsi="宋体"/>
          <w:b/>
          <w:bCs/>
          <w:sz w:val="24"/>
          <w:szCs w:val="24"/>
          <w:highlight w:val="none"/>
        </w:rPr>
        <w:t xml:space="preserve">5、特别说明：</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5</w:t>
      </w:r>
      <w:r>
        <w:rPr>
          <w:rFonts w:hint="eastAsia" w:ascii="宋体" w:hAnsi="宋体"/>
          <w:bCs/>
          <w:sz w:val="24"/>
          <w:szCs w:val="24"/>
          <w:highlight w:val="none"/>
        </w:rPr>
        <w:t xml:space="preserve">.</w:t>
      </w:r>
      <w:r>
        <w:rPr>
          <w:rFonts w:ascii="宋体" w:hAnsi="宋体"/>
          <w:bCs/>
          <w:sz w:val="24"/>
          <w:szCs w:val="24"/>
          <w:highlight w:val="none"/>
        </w:rPr>
        <w:t xml:space="preserve">1供应商应当按照《磋商文件》的要求编制响应文件，并对其提交的响应文件的真实性、合法性承担法律责任。</w:t>
      </w:r>
      <w:r/>
    </w:p>
    <w:p>
      <w:pPr>
        <w:ind w:firstLine="480"/>
        <w:jc w:val="left"/>
        <w:spacing w:line="312" w:lineRule="auto"/>
        <w:rPr>
          <w:rFonts w:ascii="宋体" w:hAnsi="宋体"/>
          <w:bCs/>
          <w:sz w:val="24"/>
          <w:szCs w:val="24"/>
          <w:highlight w:val="none"/>
        </w:rPr>
      </w:pPr>
      <w:r>
        <w:rPr>
          <w:rFonts w:ascii="宋体" w:hAnsi="宋体"/>
          <w:bCs/>
          <w:sz w:val="24"/>
          <w:szCs w:val="24"/>
          <w:highlight w:val="none"/>
        </w:rPr>
        <w:t xml:space="preserve">5.2供应商中标（成交）后，须</w:t>
      </w:r>
      <w:r>
        <w:rPr>
          <w:rFonts w:hint="eastAsia" w:ascii="宋体" w:hAnsi="宋体"/>
          <w:bCs/>
          <w:sz w:val="24"/>
          <w:szCs w:val="24"/>
          <w:highlight w:val="none"/>
        </w:rPr>
        <w:t xml:space="preserve">向代理机构提供</w:t>
      </w:r>
      <w:bookmarkStart w:id="3" w:name="_Hlk105221193"/>
      <w:r>
        <w:rPr>
          <w:rFonts w:hint="eastAsia" w:ascii="宋体" w:hAnsi="宋体"/>
          <w:bCs/>
          <w:sz w:val="24"/>
          <w:szCs w:val="24"/>
          <w:highlight w:val="none"/>
        </w:rPr>
        <w:t xml:space="preserve">纸质版响应文件一正四副及电子响应文件（U</w:t>
      </w:r>
      <w:r>
        <w:rPr>
          <w:rFonts w:ascii="宋体" w:hAnsi="宋体"/>
          <w:bCs/>
          <w:sz w:val="24"/>
          <w:szCs w:val="24"/>
          <w:highlight w:val="none"/>
        </w:rPr>
        <w:t xml:space="preserve">盘）</w:t>
      </w:r>
      <w:bookmarkEnd w:id="3"/>
      <w:r>
        <w:rPr>
          <w:rFonts w:hint="eastAsia" w:ascii="宋体" w:hAnsi="宋体"/>
          <w:bCs/>
          <w:sz w:val="24"/>
          <w:szCs w:val="24"/>
          <w:highlight w:val="none"/>
        </w:rPr>
        <w:t xml:space="preserve">。</w:t>
      </w:r>
      <w:r>
        <w:rPr>
          <w:rFonts w:ascii="宋体" w:hAnsi="宋体"/>
          <w:bCs/>
          <w:sz w:val="24"/>
          <w:szCs w:val="24"/>
          <w:highlight w:val="none"/>
        </w:rPr>
        <w:t xml:space="preserve">采购人索取成交供应商的响应文件，须在双方签订政府采购合同后，由采购代理机构提供给采购人。</w:t>
      </w:r>
      <w:r/>
    </w:p>
    <w:p>
      <w:pPr>
        <w:pStyle w:val="1204"/>
        <w:jc w:val="both"/>
        <w:keepLines w:val="0"/>
        <w:keepNext w:val="0"/>
        <w:spacing w:before="0" w:after="0" w:line="312" w:lineRule="auto"/>
        <w:widowControl w:val="off"/>
        <w:rPr>
          <w:rStyle w:val="1235"/>
          <w:rFonts w:ascii="宋体" w:hAnsi="宋体"/>
          <w:sz w:val="24"/>
          <w:szCs w:val="40"/>
          <w:highlight w:val="none"/>
        </w:rPr>
      </w:pPr>
      <w:r/>
      <w:bookmarkStart w:id="4" w:name="_Toc27519"/>
      <w:r/>
      <w:r/>
    </w:p>
    <w:p>
      <w:pPr>
        <w:pStyle w:val="1204"/>
        <w:jc w:val="center"/>
        <w:keepLines w:val="0"/>
        <w:keepNext w:val="0"/>
        <w:spacing w:before="0" w:after="0" w:line="312" w:lineRule="auto"/>
        <w:widowControl w:val="off"/>
        <w:rPr>
          <w:rStyle w:val="1235"/>
          <w:rFonts w:ascii="宋体" w:hAnsi="宋体"/>
          <w:sz w:val="24"/>
          <w:szCs w:val="40"/>
          <w:highlight w:val="none"/>
        </w:rPr>
      </w:pPr>
      <w:r>
        <w:rPr>
          <w:rStyle w:val="1235"/>
          <w:rFonts w:ascii="宋体" w:hAnsi="宋体"/>
          <w:sz w:val="24"/>
          <w:szCs w:val="40"/>
          <w:highlight w:val="none"/>
        </w:rPr>
        <w:t xml:space="preserve">第三章 磋商相关说明</w:t>
      </w:r>
      <w:bookmarkEnd w:id="4"/>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四</w:t>
      </w:r>
      <w:r>
        <w:rPr>
          <w:rFonts w:ascii="宋体" w:hAnsi="宋体"/>
          <w:sz w:val="24"/>
          <w:szCs w:val="24"/>
          <w:highlight w:val="none"/>
        </w:rPr>
        <w:t xml:space="preserve">、磋商要求</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3、磋商顺序按照电子标书解密先后时间进行，解密时间相同的，不分先后顺序。</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4、磋商方式：本次磋商采用“苏采云”系统中的视频会议，供应商自行选择任意地点参加远程磋商会议。请供应商在磋商前等候在开标大厅，随时接听磋商小组发出的磋商视频邀请</w:t>
      </w:r>
      <w:r>
        <w:rPr>
          <w:rFonts w:ascii="宋体" w:hAnsi="宋体"/>
          <w:b/>
          <w:sz w:val="24"/>
          <w:szCs w:val="24"/>
          <w:highlight w:val="none"/>
        </w:rPr>
        <w:t xml:space="preserve">（所有邀请等待时间2分钟，2分钟内所邀请供应商无响应，视同放弃磋商的权利，由解密顺序下一家进行磋商，不再后补）</w:t>
      </w:r>
      <w:r>
        <w:rPr>
          <w:rFonts w:hint="eastAsia" w:hAnsi="宋体"/>
          <w:sz w:val="24"/>
          <w:szCs w:val="24"/>
          <w:highlight w:val="none"/>
        </w:rPr>
        <w:t xml:space="preserve">。</w:t>
      </w:r>
      <w:r/>
    </w:p>
    <w:p>
      <w:pPr>
        <w:ind w:firstLine="482"/>
        <w:spacing w:line="360" w:lineRule="auto"/>
        <w:rPr>
          <w:rFonts w:ascii="宋体" w:hAnsi="宋体"/>
          <w:b/>
          <w:sz w:val="24"/>
          <w:szCs w:val="24"/>
          <w:highlight w:val="none"/>
        </w:rPr>
      </w:pPr>
      <w:r>
        <w:rPr>
          <w:rFonts w:ascii="宋体" w:hAnsi="宋体"/>
          <w:sz w:val="24"/>
          <w:szCs w:val="24"/>
          <w:highlight w:val="none"/>
        </w:rPr>
        <w:t xml:space="preserve">5、未在规定时间内进行答疑澄清的，视同放弃澄清。</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6、未在规定时间内进行报价的，视为响应无效。</w:t>
      </w:r>
      <w:r/>
    </w:p>
    <w:p>
      <w:pPr>
        <w:ind w:firstLine="482"/>
        <w:jc w:val="left"/>
        <w:spacing w:line="312" w:lineRule="auto"/>
        <w:rPr>
          <w:rFonts w:ascii="宋体" w:hAnsi="宋体"/>
          <w:sz w:val="24"/>
          <w:szCs w:val="24"/>
          <w:highlight w:val="none"/>
        </w:rPr>
      </w:pPr>
      <w:r>
        <w:rPr>
          <w:rFonts w:ascii="宋体" w:hAnsi="宋体"/>
          <w:sz w:val="24"/>
          <w:szCs w:val="24"/>
          <w:highlight w:val="none"/>
        </w:rPr>
        <w:t xml:space="preserve">7、被邀请参与磋商的供应商如未按上述磋商要求执行，视同放弃磋商的权利。</w:t>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五</w:t>
      </w:r>
      <w:r>
        <w:rPr>
          <w:rFonts w:ascii="宋体" w:hAnsi="宋体"/>
          <w:sz w:val="24"/>
          <w:szCs w:val="24"/>
          <w:highlight w:val="none"/>
        </w:rPr>
        <w:t xml:space="preserve">、评审方法和评审标准</w:t>
      </w:r>
      <w:r/>
    </w:p>
    <w:p>
      <w:pPr>
        <w:ind w:firstLine="478"/>
        <w:jc w:val="left"/>
        <w:spacing w:line="312" w:lineRule="auto"/>
        <w:widowControl w:val="off"/>
        <w:rPr>
          <w:rFonts w:ascii="宋体" w:hAnsi="宋体"/>
          <w:sz w:val="24"/>
          <w:szCs w:val="24"/>
          <w:highlight w:val="none"/>
        </w:rPr>
      </w:pPr>
      <w:r>
        <w:rPr>
          <w:rFonts w:ascii="宋体" w:hAnsi="宋体"/>
          <w:sz w:val="24"/>
          <w:szCs w:val="24"/>
          <w:highlight w:val="none"/>
        </w:rPr>
        <w:t xml:space="preserve">1、评审方法：综合评估法</w:t>
      </w:r>
      <w:r/>
    </w:p>
    <w:p>
      <w:pPr>
        <w:ind w:firstLine="478"/>
        <w:jc w:val="left"/>
        <w:spacing w:line="312" w:lineRule="auto"/>
        <w:widowControl w:val="off"/>
        <w:rPr>
          <w:rFonts w:ascii="宋体" w:hAnsi="宋体"/>
          <w:sz w:val="24"/>
          <w:szCs w:val="24"/>
          <w:highlight w:val="none"/>
        </w:rPr>
      </w:pPr>
      <w:r>
        <w:rPr>
          <w:rFonts w:ascii="宋体" w:hAnsi="宋体"/>
          <w:sz w:val="24"/>
          <w:szCs w:val="24"/>
          <w:highlight w:val="none"/>
        </w:rPr>
        <w:t xml:space="preserve">2、评审标准：详见《评分细则》</w:t>
      </w:r>
      <w:r/>
    </w:p>
    <w:p>
      <w:pPr>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六</w:t>
      </w:r>
      <w:r>
        <w:rPr>
          <w:rFonts w:ascii="宋体" w:hAnsi="宋体"/>
          <w:sz w:val="24"/>
          <w:szCs w:val="24"/>
          <w:highlight w:val="none"/>
        </w:rPr>
        <w:t xml:space="preserve">、评审程序</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1、磋商评审小组的组建：采购人组建。磋商小组成员构成：3人。磋商小组确定方式：政府采购专家组成（从《江苏省政府采购专家库》随机抽取）。    </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5</w:t>
      </w:r>
      <w:r>
        <w:rPr>
          <w:rFonts w:ascii="宋体" w:hAnsi="宋体"/>
          <w:sz w:val="24"/>
          <w:szCs w:val="24"/>
          <w:highlight w:val="none"/>
        </w:rPr>
        <w:t xml:space="preserve">、磋商结束后</w:t>
      </w:r>
      <w:r>
        <w:rPr>
          <w:rFonts w:hint="eastAsia" w:ascii="宋体" w:hAnsi="宋体"/>
          <w:sz w:val="24"/>
          <w:szCs w:val="24"/>
          <w:highlight w:val="none"/>
        </w:rPr>
        <w:t xml:space="preserve">，磋商进入报价环节</w:t>
      </w:r>
      <w:r>
        <w:rPr>
          <w:rFonts w:ascii="宋体" w:hAnsi="宋体"/>
          <w:sz w:val="24"/>
          <w:szCs w:val="24"/>
          <w:highlight w:val="none"/>
        </w:rPr>
        <w:t xml:space="preserve">，磋商小组应当要求所有参加磋商的供应商在规定时间内进行最后报价。供应商可按照磋商小组的要求在磋商现场进行不少于两次的报价，后一次报价不得高于前次报价。本项目二次报价为最后报价。</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w:t>
      </w:r>
      <w:r>
        <w:rPr>
          <w:rFonts w:hint="eastAsia" w:ascii="宋体" w:hAnsi="宋体"/>
          <w:sz w:val="24"/>
          <w:szCs w:val="24"/>
          <w:highlight w:val="none"/>
        </w:rPr>
        <w:t xml:space="preserve">已提交响应文件的供应商，在提交最后报价之前，可以根据磋商情况退出磋商。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7、</w:t>
      </w:r>
      <w:r>
        <w:rPr>
          <w:rFonts w:ascii="宋体" w:hAnsi="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2"/>
        <w:jc w:val="left"/>
        <w:spacing w:line="312" w:lineRule="auto"/>
        <w:rPr>
          <w:rFonts w:ascii="宋体" w:hAnsi="宋体"/>
          <w:sz w:val="24"/>
          <w:szCs w:val="24"/>
          <w:highlight w:val="none"/>
        </w:rPr>
      </w:pPr>
      <w:r>
        <w:rPr>
          <w:rFonts w:hint="eastAsia" w:ascii="宋体" w:hAnsi="宋体"/>
          <w:sz w:val="24"/>
          <w:szCs w:val="24"/>
          <w:highlight w:val="none"/>
        </w:rPr>
        <w:t xml:space="preserve">9</w:t>
      </w:r>
      <w:r>
        <w:rPr>
          <w:rFonts w:ascii="宋体" w:hAnsi="宋体"/>
          <w:sz w:val="24"/>
          <w:szCs w:val="24"/>
          <w:highlight w:val="none"/>
        </w:rPr>
        <w:t xml:space="preserve">、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ind w:firstLine="482"/>
        <w:jc w:val="left"/>
        <w:spacing w:line="312" w:lineRule="auto"/>
        <w:rPr>
          <w:rFonts w:ascii="宋体" w:hAnsi="宋体" w:cs="宋体"/>
          <w:sz w:val="24"/>
          <w:szCs w:val="24"/>
          <w:highlight w:val="none"/>
        </w:rPr>
      </w:pPr>
      <w:r>
        <w:rPr>
          <w:rFonts w:ascii="宋体" w:hAnsi="宋体"/>
          <w:sz w:val="24"/>
          <w:szCs w:val="24"/>
          <w:highlight w:val="none"/>
        </w:rPr>
        <w:t xml:space="preserve">相关内容和要求见：《中华人民共和国政府采购法》、《中华人民共和国政府采购法实施条例》、《政府采购竞争性磋商采购方式管理暂行办法》</w:t>
      </w:r>
      <w:r>
        <w:rPr>
          <w:rFonts w:hint="eastAsia" w:ascii="宋体" w:hAnsi="宋体" w:cs="宋体"/>
          <w:sz w:val="24"/>
          <w:szCs w:val="24"/>
          <w:highlight w:val="none"/>
        </w:rPr>
        <w:t xml:space="preserve">。</w:t>
      </w:r>
      <w:r/>
    </w:p>
    <w:p>
      <w:pPr>
        <w:spacing w:line="312" w:lineRule="auto"/>
        <w:widowControl w:val="off"/>
        <w:rPr>
          <w:rFonts w:ascii="宋体" w:hAnsi="宋体"/>
          <w:sz w:val="24"/>
          <w:szCs w:val="24"/>
          <w:highlight w:val="none"/>
        </w:rPr>
      </w:pPr>
      <w:r>
        <w:rPr>
          <w:rFonts w:ascii="宋体" w:hAnsi="宋体"/>
          <w:b/>
          <w:bCs/>
          <w:sz w:val="24"/>
          <w:szCs w:val="24"/>
          <w:highlight w:val="none"/>
        </w:rPr>
        <w:t xml:space="preserve">十</w:t>
      </w:r>
      <w:r>
        <w:rPr>
          <w:rFonts w:hint="eastAsia" w:ascii="宋体" w:hAnsi="宋体"/>
          <w:b/>
          <w:bCs/>
          <w:sz w:val="24"/>
          <w:szCs w:val="24"/>
          <w:highlight w:val="none"/>
        </w:rPr>
        <w:t xml:space="preserve">七</w:t>
      </w:r>
      <w:r>
        <w:rPr>
          <w:rFonts w:ascii="宋体" w:hAnsi="宋体"/>
          <w:b/>
          <w:bCs/>
          <w:sz w:val="24"/>
          <w:szCs w:val="24"/>
          <w:highlight w:val="none"/>
        </w:rPr>
        <w:t xml:space="preserve">、有下列情形之一的，其响应无效：</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1、电子响应文件未按规定期限提交的； </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2、电子响应文件未按磋商文件要求签章的；</w:t>
      </w:r>
      <w:r/>
    </w:p>
    <w:p>
      <w:pPr>
        <w:ind w:firstLine="480"/>
        <w:spacing w:line="308" w:lineRule="auto"/>
        <w:widowControl w:val="off"/>
        <w:rPr>
          <w:rFonts w:ascii="宋体" w:hAnsi="宋体"/>
          <w:sz w:val="24"/>
          <w:szCs w:val="24"/>
          <w:highlight w:val="none"/>
        </w:rPr>
      </w:pPr>
      <w:r>
        <w:rPr>
          <w:rFonts w:ascii="宋体" w:hAnsi="宋体"/>
          <w:sz w:val="24"/>
          <w:szCs w:val="24"/>
          <w:highlight w:val="none"/>
        </w:rPr>
        <w:t xml:space="preserve">3、投标人未在规定时间内解密电子响应文件的；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4、供应商的法定代表人授权代表，无法定代表人授权委托书的；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8、响应文件中有磋商文件未允许提供的选择性内容；</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9、不同供应商委托同一单位或者个人办理投标事宜的；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10、不同供应商的单位负责人为同一人或者存在直接控股、管理关系的；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14、项目（标段）投标总价超过本项目（标段）预算或最高限价的；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15、提供虚假材料的（包括工商营业执照、财务报表、资格证明文件等）；</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16、响应文件含有采购人不能接受的附加条件的；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19、响应文件内容不全或不符合磋商文件中规定的其它实质性要求的；</w:t>
      </w:r>
      <w:r/>
    </w:p>
    <w:p>
      <w:pPr>
        <w:ind w:firstLine="480"/>
        <w:spacing w:line="312" w:lineRule="auto"/>
        <w:widowControl w:val="off"/>
        <w:rPr>
          <w:rFonts w:ascii="宋体" w:hAnsi="宋体"/>
          <w:sz w:val="24"/>
          <w:szCs w:val="24"/>
          <w:highlight w:val="none"/>
        </w:rPr>
      </w:pPr>
      <w:r>
        <w:rPr>
          <w:rFonts w:ascii="宋体" w:hAnsi="宋体"/>
          <w:sz w:val="24"/>
          <w:szCs w:val="24"/>
          <w:highlight w:val="none"/>
        </w:rPr>
        <w:t xml:space="preserve">20、法律法规和磋商文件规定的其它无效情形。</w:t>
      </w:r>
      <w:r/>
    </w:p>
    <w:p>
      <w:pPr>
        <w:jc w:val="center"/>
        <w:spacing w:line="312" w:lineRule="auto"/>
        <w:widowControl w:val="off"/>
        <w:rPr>
          <w:rFonts w:ascii="宋体" w:hAnsi="宋体"/>
          <w:b/>
          <w:bCs/>
          <w:sz w:val="24"/>
          <w:szCs w:val="24"/>
          <w:highlight w:val="none"/>
        </w:rPr>
        <w:outlineLvl w:val="0"/>
      </w:pPr>
      <w:r/>
      <w:bookmarkStart w:id="5" w:name="_Toc17980"/>
      <w:r>
        <w:rPr>
          <w:rFonts w:ascii="宋体" w:hAnsi="宋体"/>
          <w:b/>
          <w:bCs/>
          <w:sz w:val="24"/>
          <w:szCs w:val="24"/>
          <w:highlight w:val="none"/>
        </w:rPr>
        <w:t xml:space="preserve">第四章 确定成交供应商及合同签订等</w:t>
      </w:r>
      <w:bookmarkEnd w:id="5"/>
      <w:r/>
      <w:r/>
    </w:p>
    <w:p>
      <w:pPr>
        <w:ind w:firstLine="480"/>
        <w:jc w:val="both"/>
        <w:spacing w:after="0" w:line="360" w:lineRule="auto"/>
        <w:rPr>
          <w:rFonts w:ascii="宋体" w:hAnsi="宋体" w:cs="宋体"/>
          <w:b/>
          <w:bCs/>
          <w:sz w:val="24"/>
          <w:szCs w:val="24"/>
          <w:lang w:eastAsia="zh-CN"/>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十</w:t>
      </w:r>
      <w:r>
        <w:rPr>
          <w:rFonts w:hint="eastAsia" w:ascii="宋体" w:hAnsi="宋体"/>
          <w:sz w:val="24"/>
          <w:szCs w:val="24"/>
          <w:highlight w:val="none"/>
        </w:rPr>
        <w:t xml:space="preserve">八</w:t>
      </w:r>
      <w:r>
        <w:rPr>
          <w:rFonts w:ascii="宋体" w:hAnsi="宋体"/>
          <w:sz w:val="24"/>
          <w:szCs w:val="24"/>
          <w:highlight w:val="none"/>
        </w:rPr>
        <w:t xml:space="preserve">、</w:t>
      </w:r>
      <w:r>
        <w:rPr>
          <w:rFonts w:hint="eastAsia" w:ascii="宋体" w:hAnsi="宋体" w:cs="宋体"/>
          <w:b/>
          <w:bCs/>
          <w:sz w:val="24"/>
          <w:szCs w:val="24"/>
          <w:lang w:eastAsia="zh-CN"/>
        </w:rPr>
        <w:t xml:space="preserve">每个</w:t>
      </w:r>
      <w:r>
        <w:rPr>
          <w:rFonts w:hint="eastAsia" w:ascii="宋体" w:hAnsi="宋体" w:cs="宋体"/>
          <w:b/>
          <w:bCs/>
          <w:sz w:val="24"/>
          <w:szCs w:val="24"/>
          <w:lang w:val="en-US" w:eastAsia="zh-CN"/>
        </w:rPr>
        <w:t xml:space="preserve">供应商</w:t>
      </w:r>
      <w:r>
        <w:rPr>
          <w:rFonts w:hint="eastAsia" w:ascii="宋体" w:hAnsi="宋体" w:cs="宋体"/>
          <w:b/>
          <w:bCs/>
          <w:sz w:val="24"/>
          <w:szCs w:val="24"/>
          <w:lang w:eastAsia="zh-CN"/>
        </w:rPr>
        <w:t xml:space="preserve">可以同时参加本项目三个标段的投标与评标，但每个</w:t>
      </w:r>
      <w:r>
        <w:rPr>
          <w:rFonts w:hint="eastAsia" w:ascii="宋体" w:hAnsi="宋体" w:cs="宋体"/>
          <w:b/>
          <w:bCs/>
          <w:sz w:val="24"/>
          <w:szCs w:val="24"/>
          <w:lang w:val="en-US" w:eastAsia="zh-CN"/>
        </w:rPr>
        <w:t xml:space="preserve">供应商</w:t>
      </w:r>
      <w:r>
        <w:rPr>
          <w:rFonts w:hint="eastAsia" w:ascii="宋体" w:hAnsi="宋体" w:cs="宋体"/>
          <w:b/>
          <w:bCs/>
          <w:sz w:val="24"/>
          <w:szCs w:val="24"/>
          <w:lang w:eastAsia="zh-CN"/>
        </w:rPr>
        <w:t xml:space="preserve">只能获得一个标段的中标资格。如果</w:t>
      </w:r>
      <w:r>
        <w:rPr>
          <w:rFonts w:hint="eastAsia" w:ascii="宋体" w:hAnsi="宋体" w:cs="宋体"/>
          <w:b/>
          <w:bCs/>
          <w:sz w:val="24"/>
          <w:szCs w:val="24"/>
          <w:lang w:val="en-US" w:eastAsia="zh-CN"/>
        </w:rPr>
        <w:t xml:space="preserve">供应商</w:t>
      </w:r>
      <w:r>
        <w:rPr>
          <w:rFonts w:hint="eastAsia" w:ascii="宋体" w:hAnsi="宋体" w:cs="宋体"/>
          <w:b/>
          <w:bCs/>
          <w:sz w:val="24"/>
          <w:szCs w:val="24"/>
          <w:lang w:eastAsia="zh-CN"/>
        </w:rPr>
        <w:t xml:space="preserve">同时在两个及以上标段中均排名第一，则推荐其为前一标段的中标人，后续标段中不再推荐。前一标段中标，可以参与后续标段的评审，但不能再次中标。评标顺序为一标段、二标段、三标段。 </w:t>
      </w:r>
      <w:r/>
    </w:p>
    <w:p>
      <w:pPr>
        <w:ind w:firstLine="480"/>
        <w:jc w:val="both"/>
        <w:spacing w:after="0" w:line="360" w:lineRule="auto"/>
        <w:rPr>
          <w:rFonts w:ascii="宋体" w:hAnsi="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lang w:eastAsia="zh-CN"/>
        </w:rPr>
        <w:t xml:space="preserve">推荐中标候选人名单。中标候选人数量应当根据采购需要确定，但必须按顺序排列中标候选供应商。 </w:t>
      </w:r>
      <w:r/>
    </w:p>
    <w:p>
      <w:pPr>
        <w:ind w:firstLine="480"/>
        <w:jc w:val="left"/>
        <w:spacing w:line="312" w:lineRule="auto"/>
        <w:widowControl w:val="off"/>
        <w:rPr>
          <w:rFonts w:ascii="宋体" w:hAnsi="宋体"/>
          <w:sz w:val="24"/>
          <w:szCs w:val="24"/>
          <w:highlight w:val="none"/>
        </w:rPr>
      </w:pPr>
      <w:r>
        <w:rPr>
          <w:rFonts w:hint="eastAsia" w:ascii="宋体" w:hAnsi="宋体" w:cs="宋体"/>
          <w:b/>
          <w:bCs/>
          <w:sz w:val="24"/>
          <w:szCs w:val="24"/>
          <w:lang w:eastAsia="zh-CN"/>
        </w:rPr>
        <w:t xml:space="preserve">采用综合评分法的，按评审后得分由高到低顺序排列。得分相同的，按投标报价由低到高顺序排列。得分且投标报价相同的，按技术方案优劣顺序排列。</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采购人应当在收到评审报告后5个工作日内，从评审报告提出的成交候选供应商中，按照排序由高到低的原则确定成交供应商。</w:t>
      </w:r>
      <w:r>
        <w:rPr>
          <w:rFonts w:ascii="宋体" w:hAnsi="宋体"/>
          <w:sz w:val="24"/>
          <w:szCs w:val="24"/>
          <w:highlight w:val="none"/>
        </w:rPr>
        <w:t xml:space="preserve">在</w:t>
      </w:r>
      <w:r>
        <w:rPr>
          <w:rFonts w:hint="eastAsia" w:ascii="宋体" w:hAnsi="宋体"/>
          <w:sz w:val="24"/>
          <w:szCs w:val="24"/>
          <w:highlight w:val="none"/>
        </w:rPr>
        <w:t xml:space="preserve">招标公告同一</w:t>
      </w:r>
      <w:r>
        <w:rPr>
          <w:rFonts w:ascii="宋体" w:hAnsi="宋体"/>
          <w:sz w:val="24"/>
          <w:szCs w:val="24"/>
          <w:highlight w:val="none"/>
        </w:rPr>
        <w:t xml:space="preserve">发布媒体上公告成交结果，公告标的的基本概况为成交供应商的《磋商报价表》（最后报价）。</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放弃成交的供应商不得参加对该项目重新开展的采购活动。</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采购人对未成交的供应商不做未成交原因的解释。</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十</w:t>
      </w:r>
      <w:r>
        <w:rPr>
          <w:rFonts w:hint="eastAsia" w:ascii="宋体" w:hAnsi="宋体"/>
          <w:sz w:val="24"/>
          <w:szCs w:val="24"/>
          <w:highlight w:val="none"/>
        </w:rPr>
        <w:t xml:space="preserve">九</w:t>
      </w:r>
      <w:r>
        <w:rPr>
          <w:rFonts w:ascii="宋体" w:hAnsi="宋体"/>
          <w:sz w:val="24"/>
          <w:szCs w:val="24"/>
          <w:highlight w:val="none"/>
        </w:rPr>
        <w:t xml:space="preserve">、采购人有权对供应商的响应文件的真实性进行核实。如供应商不能提供有效文件，采购人将根据客观事实，有权取消成交供应商，同时供应商承担相应的法律责任。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ascii="宋体" w:hAnsi="宋体"/>
          <w:sz w:val="24"/>
          <w:szCs w:val="24"/>
          <w:highlight w:val="none"/>
        </w:rPr>
      </w:pPr>
      <w:r>
        <w:rPr>
          <w:rFonts w:hint="eastAsia" w:ascii="宋体" w:hAnsi="宋体"/>
          <w:sz w:val="24"/>
          <w:szCs w:val="24"/>
          <w:highlight w:val="none"/>
        </w:rPr>
        <w:t xml:space="preserve">二十</w:t>
      </w:r>
      <w:r>
        <w:rPr>
          <w:rFonts w:ascii="宋体" w:hAnsi="宋体"/>
          <w:sz w:val="24"/>
          <w:szCs w:val="24"/>
          <w:highlight w:val="none"/>
        </w:rPr>
        <w:t xml:space="preserve">、采购人与成交供应商应当在成交通知书发出之日起</w:t>
      </w:r>
      <w:r>
        <w:rPr>
          <w:rFonts w:ascii="宋体" w:hAnsi="宋体"/>
          <w:sz w:val="24"/>
          <w:szCs w:val="24"/>
          <w:highlight w:val="none"/>
          <w:u w:val="single"/>
        </w:rPr>
        <w:t xml:space="preserve">15</w:t>
      </w:r>
      <w:r>
        <w:rPr>
          <w:rFonts w:ascii="宋体" w:hAnsi="宋体"/>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特别说明： 按照《政府采购法》及其实施条例以及相关规定，中标或者成交后无正当理由拒不与采购人签订政府采购合同的</w:t>
      </w:r>
      <w:r>
        <w:rPr>
          <w:rFonts w:hint="eastAsia" w:ascii="宋体" w:hAnsi="宋体"/>
          <w:sz w:val="24"/>
          <w:szCs w:val="24"/>
          <w:highlight w:val="none"/>
        </w:rPr>
        <w:t xml:space="preserve">，</w:t>
      </w:r>
      <w:r>
        <w:rPr>
          <w:rFonts w:ascii="宋体" w:hAnsi="宋体"/>
          <w:sz w:val="24"/>
          <w:szCs w:val="24"/>
          <w:highlight w:val="none"/>
        </w:rPr>
        <w:t xml:space="preserve">在一至三年内禁止参加政府采购活动，列入政府采购严重违法失信行为记录名单。</w:t>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一</w:t>
      </w:r>
      <w:r>
        <w:rPr>
          <w:rFonts w:ascii="宋体" w:hAnsi="宋体"/>
          <w:sz w:val="24"/>
          <w:szCs w:val="24"/>
          <w:highlight w:val="none"/>
        </w:rPr>
        <w:t xml:space="preserve">、</w:t>
      </w:r>
      <w:r>
        <w:rPr>
          <w:rStyle w:val="1235"/>
          <w:rFonts w:hint="eastAsia" w:ascii="宋体" w:hAnsi="宋体" w:cs="宋体"/>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ascii="宋体" w:hAnsi="宋体"/>
          <w:sz w:val="24"/>
          <w:szCs w:val="24"/>
          <w:highlight w:val="none"/>
        </w:rPr>
        <w:t xml:space="preserve">。</w:t>
      </w:r>
      <w:r/>
    </w:p>
    <w:p>
      <w:pPr>
        <w:jc w:val="center"/>
        <w:spacing w:line="312" w:lineRule="auto"/>
        <w:widowControl w:val="off"/>
        <w:rPr>
          <w:rFonts w:ascii="宋体" w:hAnsi="宋体"/>
          <w:b/>
          <w:bCs/>
          <w:sz w:val="24"/>
          <w:szCs w:val="24"/>
          <w:highlight w:val="none"/>
        </w:rPr>
        <w:outlineLvl w:val="0"/>
      </w:pPr>
      <w:r/>
      <w:bookmarkStart w:id="6" w:name="_Toc1882"/>
      <w:r/>
      <w:r/>
    </w:p>
    <w:p>
      <w:pPr>
        <w:jc w:val="center"/>
        <w:spacing w:line="312" w:lineRule="auto"/>
        <w:widowControl w:val="off"/>
        <w:rPr>
          <w:rFonts w:ascii="宋体" w:hAnsi="宋体"/>
          <w:b/>
          <w:bCs/>
          <w:sz w:val="24"/>
          <w:szCs w:val="24"/>
          <w:highlight w:val="none"/>
        </w:rPr>
        <w:outlineLvl w:val="0"/>
      </w:pPr>
      <w:r>
        <w:rPr>
          <w:rFonts w:ascii="宋体" w:hAnsi="宋体"/>
          <w:b/>
          <w:bCs/>
          <w:sz w:val="24"/>
          <w:szCs w:val="24"/>
          <w:highlight w:val="none"/>
        </w:rPr>
        <w:t xml:space="preserve">第五章 磋商文件的澄清或者修改</w:t>
      </w:r>
      <w:bookmarkEnd w:id="6"/>
      <w:r/>
      <w:r/>
    </w:p>
    <w:p>
      <w:pPr>
        <w:ind w:firstLine="480"/>
        <w:jc w:val="left"/>
        <w:spacing w:line="312"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二</w:t>
      </w:r>
      <w:r>
        <w:rPr>
          <w:rFonts w:ascii="宋体" w:hAnsi="宋体"/>
          <w:sz w:val="24"/>
          <w:szCs w:val="24"/>
          <w:highlight w:val="none"/>
        </w:rPr>
        <w:t xml:space="preserve">、竞争性磋商文件的澄清或者修改</w:t>
      </w:r>
      <w:r/>
    </w:p>
    <w:p>
      <w:pPr>
        <w:ind w:firstLine="480"/>
        <w:jc w:val="left"/>
        <w:spacing w:line="312" w:lineRule="auto"/>
        <w:widowControl w:val="off"/>
        <w:rPr>
          <w:rFonts w:ascii="宋体" w:hAnsi="宋体"/>
          <w:b/>
          <w:bCs/>
          <w:sz w:val="24"/>
          <w:szCs w:val="24"/>
          <w:highlight w:val="none"/>
        </w:rPr>
      </w:pPr>
      <w:r>
        <w:rPr>
          <w:rFonts w:ascii="宋体" w:hAnsi="宋体"/>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ascii="宋体" w:hAnsi="宋体"/>
          <w:b/>
          <w:bCs/>
          <w:sz w:val="24"/>
          <w:szCs w:val="24"/>
          <w:highlight w:val="none"/>
        </w:rPr>
        <w:outlineLvl w:val="0"/>
      </w:pPr>
      <w:r/>
      <w:bookmarkStart w:id="7" w:name="_Toc9582"/>
      <w:r>
        <w:rPr>
          <w:rFonts w:ascii="宋体" w:hAnsi="宋体"/>
          <w:b/>
          <w:bCs/>
          <w:sz w:val="24"/>
          <w:szCs w:val="24"/>
          <w:highlight w:val="none"/>
        </w:rPr>
        <w:t xml:space="preserve">第六章 询问和质疑</w:t>
      </w:r>
      <w:bookmarkEnd w:id="7"/>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三</w:t>
      </w:r>
      <w:r>
        <w:rPr>
          <w:rFonts w:ascii="宋体" w:hAnsi="宋体"/>
          <w:sz w:val="24"/>
          <w:szCs w:val="24"/>
          <w:highlight w:val="none"/>
        </w:rPr>
        <w:t xml:space="preserve">、询问和质疑</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ascii="宋体" w:hAnsi="宋体"/>
          <w:sz w:val="30"/>
          <w:szCs w:val="30"/>
          <w:highlight w:val="none"/>
        </w:rPr>
      </w:pPr>
      <w:r>
        <w:rPr>
          <w:rFonts w:ascii="宋体" w:hAnsi="宋体"/>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hint="default" w:ascii="宋体" w:hAnsi="宋体" w:eastAsia="宋体"/>
          <w:sz w:val="24"/>
          <w:szCs w:val="24"/>
          <w:highlight w:val="none"/>
          <w:lang w:val="en-US" w:eastAsia="zh-CN"/>
        </w:rPr>
      </w:pPr>
      <w:r>
        <w:rPr>
          <w:rFonts w:ascii="宋体" w:hAnsi="宋体"/>
          <w:sz w:val="24"/>
          <w:szCs w:val="24"/>
          <w:highlight w:val="none"/>
        </w:rPr>
        <w:t xml:space="preserve">质疑接收人：</w:t>
      </w:r>
      <w:r>
        <w:rPr>
          <w:rFonts w:hint="eastAsia" w:ascii="宋体" w:hAnsi="宋体"/>
          <w:sz w:val="24"/>
          <w:szCs w:val="24"/>
          <w:highlight w:val="none"/>
          <w:lang w:val="en-US" w:eastAsia="zh-CN"/>
        </w:rPr>
        <w:t xml:space="preserve">潘雅娟</w:t>
      </w:r>
      <w:r>
        <w:rPr>
          <w:rFonts w:ascii="宋体" w:hAnsi="宋体"/>
          <w:sz w:val="24"/>
          <w:szCs w:val="24"/>
          <w:highlight w:val="none"/>
        </w:rPr>
        <w:t xml:space="preserve">     联系电话：</w:t>
      </w:r>
      <w:r>
        <w:rPr>
          <w:rFonts w:hint="eastAsia" w:ascii="宋体" w:hAnsi="宋体"/>
          <w:sz w:val="24"/>
          <w:szCs w:val="24"/>
          <w:highlight w:val="none"/>
          <w:lang w:val="en-US" w:eastAsia="zh-CN"/>
        </w:rPr>
        <w:t xml:space="preserve">19516108013</w:t>
      </w:r>
      <w:r/>
    </w:p>
    <w:p>
      <w:pPr>
        <w:ind w:firstLine="492"/>
        <w:jc w:val="left"/>
        <w:spacing w:line="300" w:lineRule="auto"/>
        <w:widowControl w:val="off"/>
        <w:rPr>
          <w:rFonts w:hint="eastAsia" w:ascii="宋体" w:hAnsi="宋体" w:eastAsia="宋体"/>
          <w:sz w:val="24"/>
          <w:szCs w:val="24"/>
          <w:highlight w:val="none"/>
          <w:lang w:eastAsia="zh-CN"/>
        </w:rPr>
      </w:pPr>
      <w:r>
        <w:rPr>
          <w:rFonts w:ascii="宋体" w:hAnsi="宋体"/>
          <w:sz w:val="24"/>
          <w:szCs w:val="24"/>
          <w:highlight w:val="none"/>
        </w:rPr>
        <w:t xml:space="preserve">接收地址：</w:t>
      </w:r>
      <w:r>
        <w:rPr>
          <w:rFonts w:hint="eastAsia" w:ascii="宋体" w:hAnsi="宋体"/>
          <w:sz w:val="24"/>
          <w:szCs w:val="24"/>
          <w:highlight w:val="none"/>
          <w:lang w:eastAsia="zh-CN"/>
        </w:rPr>
        <w:t xml:space="preserve">徐州市云龙区绿地领海3号楼1705室</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四</w:t>
      </w:r>
      <w:r>
        <w:rPr>
          <w:rFonts w:ascii="宋体" w:hAnsi="宋体"/>
          <w:sz w:val="24"/>
          <w:szCs w:val="24"/>
          <w:highlight w:val="none"/>
        </w:rPr>
        <w:t xml:space="preserve">、质疑时效期间的计算：（1）对磋商文件提出质疑的，为收到磋商文件之日或磋商文件公告期限届满之日；（2）对磋商过程提出质疑的，为磋商程序各环节结束之日；（3）对成交结果提出质疑的，为成交公告期限届满之日。</w:t>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五</w:t>
      </w:r>
      <w:r>
        <w:rPr>
          <w:rFonts w:ascii="宋体" w:hAnsi="宋体"/>
          <w:sz w:val="24"/>
          <w:szCs w:val="24"/>
          <w:highlight w:val="none"/>
        </w:rPr>
        <w:t xml:space="preserve">、成交供应商领取成交通知书时，向</w:t>
      </w:r>
      <w:r>
        <w:rPr>
          <w:rFonts w:hint="eastAsia" w:ascii="宋体" w:hAnsi="宋体"/>
          <w:sz w:val="24"/>
          <w:szCs w:val="24"/>
          <w:highlight w:val="none"/>
          <w:lang w:eastAsia="zh-CN"/>
        </w:rPr>
        <w:t xml:space="preserve">泾清项目管理有限公司</w:t>
      </w:r>
      <w:r>
        <w:rPr>
          <w:rFonts w:ascii="宋体" w:hAnsi="宋体"/>
          <w:sz w:val="24"/>
          <w:szCs w:val="24"/>
          <w:highlight w:val="none"/>
        </w:rPr>
        <w:t xml:space="preserve">一次性支付招标代理服务费，收费标准见附件。</w:t>
      </w:r>
      <w:r>
        <w:rPr>
          <w:rFonts w:hint="eastAsia" w:ascii="宋体" w:hAnsi="宋体"/>
          <w:sz w:val="24"/>
          <w:szCs w:val="24"/>
          <w:highlight w:val="none"/>
        </w:rPr>
        <w:t xml:space="preserve">同时提供纸质版响应文件一正四副及电子响应文件（U</w:t>
      </w:r>
      <w:r>
        <w:rPr>
          <w:rFonts w:ascii="宋体" w:hAnsi="宋体"/>
          <w:sz w:val="24"/>
          <w:szCs w:val="24"/>
          <w:highlight w:val="none"/>
        </w:rPr>
        <w:t xml:space="preserve">盘）</w:t>
      </w:r>
      <w:r>
        <w:rPr>
          <w:rFonts w:hint="eastAsia" w:ascii="宋体" w:hAnsi="宋体"/>
          <w:sz w:val="24"/>
          <w:szCs w:val="24"/>
          <w:highlight w:val="none"/>
        </w:rPr>
        <w:t xml:space="preserve">。</w:t>
      </w:r>
      <w:r/>
    </w:p>
    <w:p>
      <w:pPr>
        <w:ind w:firstLine="480"/>
        <w:jc w:val="left"/>
        <w:spacing w:line="300" w:lineRule="auto"/>
        <w:widowControl w:val="off"/>
        <w:rPr>
          <w:rFonts w:ascii="宋体" w:hAnsi="宋体"/>
          <w:sz w:val="24"/>
          <w:szCs w:val="24"/>
          <w:highlight w:val="none"/>
        </w:rPr>
      </w:pPr>
      <w:r>
        <w:rPr>
          <w:rFonts w:ascii="宋体" w:hAnsi="宋体"/>
          <w:sz w:val="24"/>
          <w:szCs w:val="24"/>
          <w:highlight w:val="none"/>
        </w:rPr>
        <w:t xml:space="preserve">二十</w:t>
      </w:r>
      <w:r>
        <w:rPr>
          <w:rFonts w:hint="eastAsia" w:ascii="宋体" w:hAnsi="宋体"/>
          <w:sz w:val="24"/>
          <w:szCs w:val="24"/>
          <w:highlight w:val="none"/>
        </w:rPr>
        <w:t xml:space="preserve">六</w:t>
      </w:r>
      <w:r>
        <w:rPr>
          <w:rFonts w:ascii="宋体" w:hAnsi="宋体"/>
          <w:sz w:val="24"/>
          <w:szCs w:val="24"/>
          <w:highlight w:val="none"/>
        </w:rPr>
        <w:t xml:space="preserve">、成交结果在徐州政府采购网http</w:t>
      </w:r>
      <w:r>
        <w:rPr>
          <w:rFonts w:hint="eastAsia" w:ascii="宋体" w:hAnsi="宋体"/>
          <w:sz w:val="24"/>
          <w:szCs w:val="24"/>
          <w:highlight w:val="none"/>
        </w:rPr>
        <w:t xml:space="preserve">：</w:t>
      </w:r>
      <w:r>
        <w:rPr>
          <w:rFonts w:ascii="宋体" w:hAnsi="宋体"/>
          <w:sz w:val="24"/>
          <w:szCs w:val="24"/>
          <w:highlight w:val="none"/>
        </w:rPr>
        <w:t xml:space="preserve">//218.3.177.171</w:t>
      </w:r>
      <w:r>
        <w:rPr>
          <w:rFonts w:hint="eastAsia" w:ascii="宋体" w:hAnsi="宋体"/>
          <w:sz w:val="24"/>
          <w:szCs w:val="24"/>
          <w:highlight w:val="none"/>
        </w:rPr>
        <w:t xml:space="preserve">：</w:t>
      </w:r>
      <w:r>
        <w:rPr>
          <w:rFonts w:ascii="宋体" w:hAnsi="宋体"/>
          <w:sz w:val="24"/>
          <w:szCs w:val="24"/>
          <w:highlight w:val="none"/>
        </w:rPr>
        <w:t xml:space="preserve">8088/Home/HomeIndex/上公布。</w:t>
      </w:r>
      <w:r/>
    </w:p>
    <w:p>
      <w:pPr>
        <w:pStyle w:val="983"/>
        <w:ind w:firstLine="480"/>
        <w:jc w:val="left"/>
        <w:spacing w:line="300" w:lineRule="auto"/>
        <w:widowControl w:val="off"/>
        <w:rPr>
          <w:rFonts w:ascii="宋体" w:hAnsi="宋体"/>
          <w:sz w:val="24"/>
          <w:highlight w:val="none"/>
        </w:rPr>
      </w:pPr>
      <w:r>
        <w:rPr>
          <w:rFonts w:ascii="宋体" w:hAnsi="宋体"/>
          <w:sz w:val="24"/>
          <w:highlight w:val="none"/>
        </w:rPr>
        <w:t xml:space="preserve">二十</w:t>
      </w:r>
      <w:r>
        <w:rPr>
          <w:rFonts w:hint="eastAsia" w:ascii="宋体" w:hAnsi="宋体"/>
          <w:sz w:val="24"/>
          <w:highlight w:val="none"/>
        </w:rPr>
        <w:t xml:space="preserve">七</w:t>
      </w:r>
      <w:r>
        <w:rPr>
          <w:rFonts w:ascii="宋体" w:hAnsi="宋体"/>
          <w:sz w:val="24"/>
          <w:highlight w:val="none"/>
        </w:rPr>
        <w:t xml:space="preserve">、联系方式</w:t>
      </w:r>
      <w:r/>
    </w:p>
    <w:p>
      <w:pPr>
        <w:pStyle w:val="983"/>
        <w:ind w:firstLine="480"/>
        <w:jc w:val="left"/>
        <w:spacing w:line="300" w:lineRule="auto"/>
        <w:widowControl w:val="off"/>
        <w:rPr>
          <w:rFonts w:ascii="宋体" w:hAnsi="宋体"/>
          <w:sz w:val="24"/>
          <w:highlight w:val="none"/>
        </w:rPr>
      </w:pPr>
      <w:r>
        <w:rPr>
          <w:rFonts w:ascii="宋体" w:hAnsi="宋体"/>
          <w:sz w:val="24"/>
          <w:highlight w:val="none"/>
        </w:rPr>
        <w:t xml:space="preserve">1</w:t>
      </w:r>
      <w:r>
        <w:rPr>
          <w:rFonts w:ascii="宋体" w:hAnsi="宋体"/>
          <w:bCs/>
          <w:sz w:val="24"/>
          <w:highlight w:val="none"/>
        </w:rPr>
        <w:t xml:space="preserve">、采购人</w:t>
      </w:r>
      <w:r/>
    </w:p>
    <w:p>
      <w:pPr>
        <w:pStyle w:val="983"/>
        <w:ind w:firstLine="960"/>
        <w:jc w:val="left"/>
        <w:spacing w:line="300" w:lineRule="auto"/>
        <w:widowControl w:val="off"/>
        <w:rPr>
          <w:rFonts w:ascii="宋体" w:hAnsi="宋体"/>
          <w:sz w:val="24"/>
          <w:highlight w:val="none"/>
        </w:rPr>
      </w:pPr>
      <w:r>
        <w:rPr>
          <w:rFonts w:ascii="宋体" w:hAnsi="宋体"/>
          <w:sz w:val="24"/>
          <w:highlight w:val="none"/>
        </w:rPr>
        <w:t xml:space="preserve">名称：</w:t>
      </w:r>
      <w:r>
        <w:rPr>
          <w:rFonts w:hint="eastAsia" w:ascii="宋体" w:hAnsi="宋体"/>
          <w:sz w:val="24"/>
          <w:highlight w:val="none"/>
        </w:rPr>
        <w:t xml:space="preserve">沛县自然资源和规划局</w:t>
      </w:r>
      <w:r/>
    </w:p>
    <w:p>
      <w:pPr>
        <w:pStyle w:val="983"/>
        <w:ind w:firstLine="960"/>
        <w:jc w:val="left"/>
        <w:spacing w:line="300" w:lineRule="auto"/>
        <w:widowControl w:val="off"/>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沛县新城区金融中心</w:t>
      </w:r>
      <w:r/>
    </w:p>
    <w:p>
      <w:pPr>
        <w:pStyle w:val="983"/>
        <w:ind w:firstLine="960"/>
        <w:jc w:val="left"/>
        <w:spacing w:line="300" w:lineRule="auto"/>
        <w:widowControl w:val="off"/>
        <w:rPr>
          <w:rFonts w:ascii="宋体" w:hAnsi="宋体"/>
          <w:sz w:val="24"/>
          <w:highlight w:val="none"/>
        </w:rPr>
      </w:pPr>
      <w:r>
        <w:rPr>
          <w:rFonts w:ascii="宋体" w:hAnsi="宋体"/>
          <w:sz w:val="24"/>
          <w:highlight w:val="none"/>
        </w:rPr>
        <w:t xml:space="preserve">采购项目联系人：</w:t>
      </w:r>
      <w:r>
        <w:rPr>
          <w:rFonts w:hint="eastAsia" w:ascii="宋体" w:hAnsi="宋体"/>
          <w:sz w:val="24"/>
          <w:highlight w:val="none"/>
          <w:lang w:val="en-US" w:eastAsia="zh-CN"/>
        </w:rPr>
        <w:t xml:space="preserve"> 李萌</w:t>
      </w:r>
      <w:r>
        <w:rPr>
          <w:rFonts w:ascii="宋体" w:hAnsi="宋体"/>
          <w:sz w:val="24"/>
          <w:highlight w:val="none"/>
        </w:rPr>
        <w:t xml:space="preserve">  </w:t>
      </w:r>
      <w:r/>
    </w:p>
    <w:p>
      <w:pPr>
        <w:pStyle w:val="983"/>
        <w:ind w:firstLine="960"/>
        <w:jc w:val="left"/>
        <w:spacing w:line="300" w:lineRule="auto"/>
        <w:widowControl w:val="off"/>
        <w:rPr>
          <w:rFonts w:ascii="宋体" w:hAnsi="宋体"/>
          <w:sz w:val="24"/>
          <w:highlight w:val="none"/>
        </w:rPr>
      </w:pPr>
      <w:r>
        <w:rPr>
          <w:rFonts w:ascii="宋体" w:hAnsi="宋体"/>
          <w:sz w:val="24"/>
          <w:highlight w:val="none"/>
        </w:rPr>
        <w:t xml:space="preserve">电话：</w:t>
      </w:r>
      <w:r>
        <w:rPr>
          <w:rFonts w:hint="eastAsia" w:ascii="宋体" w:hAnsi="宋体"/>
          <w:sz w:val="24"/>
          <w:highlight w:val="none"/>
        </w:rPr>
        <w:t xml:space="preserve">0516-89643262</w:t>
      </w:r>
      <w:r>
        <w:rPr>
          <w:rFonts w:hint="eastAsia" w:ascii="宋体" w:hAnsi="宋体"/>
          <w:sz w:val="24"/>
          <w:highlight w:val="none"/>
          <w:lang w:val="en-US" w:eastAsia="zh-CN"/>
        </w:rPr>
        <w:t xml:space="preserve"> </w:t>
      </w:r>
      <w:r>
        <w:rPr>
          <w:rFonts w:hint="eastAsia" w:ascii="宋体" w:hAnsi="宋体"/>
          <w:sz w:val="24"/>
          <w:highlight w:val="none"/>
        </w:rPr>
        <w:t xml:space="preserve"> </w:t>
      </w:r>
      <w:r/>
    </w:p>
    <w:p>
      <w:pPr>
        <w:pStyle w:val="983"/>
        <w:numPr>
          <w:ilvl w:val="0"/>
          <w:numId w:val="3"/>
        </w:numPr>
        <w:ind w:firstLine="480"/>
        <w:jc w:val="left"/>
        <w:spacing w:line="300" w:lineRule="auto"/>
        <w:widowControl w:val="off"/>
        <w:rPr>
          <w:rFonts w:ascii="宋体" w:hAnsi="宋体"/>
          <w:bCs/>
          <w:sz w:val="24"/>
          <w:highlight w:val="none"/>
        </w:rPr>
      </w:pPr>
      <w:r>
        <w:rPr>
          <w:rFonts w:ascii="宋体" w:hAnsi="宋体"/>
          <w:bCs/>
          <w:sz w:val="24"/>
          <w:highlight w:val="none"/>
        </w:rPr>
        <w:t xml:space="preserve">采购代理机构</w:t>
      </w:r>
      <w:r/>
    </w:p>
    <w:p>
      <w:pPr>
        <w:pStyle w:val="983"/>
        <w:ind w:firstLine="960"/>
        <w:jc w:val="left"/>
        <w:spacing w:line="300" w:lineRule="auto"/>
        <w:widowControl w:val="off"/>
        <w:rPr>
          <w:rFonts w:hint="eastAsia" w:ascii="宋体" w:hAnsi="宋体" w:eastAsia="宋体"/>
          <w:sz w:val="24"/>
          <w:highlight w:val="none"/>
          <w:lang w:eastAsia="zh-CN"/>
        </w:rPr>
      </w:pPr>
      <w:r>
        <w:rPr>
          <w:rFonts w:ascii="宋体" w:hAnsi="宋体"/>
          <w:sz w:val="24"/>
          <w:highlight w:val="none"/>
        </w:rPr>
        <w:t xml:space="preserve">名称：</w:t>
      </w:r>
      <w:r>
        <w:rPr>
          <w:rFonts w:hint="eastAsia" w:ascii="宋体" w:hAnsi="宋体"/>
          <w:sz w:val="24"/>
          <w:highlight w:val="none"/>
          <w:lang w:eastAsia="zh-CN"/>
        </w:rPr>
        <w:t xml:space="preserve">泾清项目管理有限公司</w:t>
      </w:r>
      <w:r/>
    </w:p>
    <w:p>
      <w:pPr>
        <w:pStyle w:val="983"/>
        <w:ind w:firstLine="960"/>
        <w:jc w:val="left"/>
        <w:spacing w:line="300" w:lineRule="auto"/>
        <w:widowControl w:val="off"/>
        <w:rPr>
          <w:rFonts w:ascii="宋体" w:hAnsi="宋体"/>
          <w:sz w:val="24"/>
          <w:highlight w:val="none"/>
        </w:rPr>
      </w:pPr>
      <w:r>
        <w:rPr>
          <w:rFonts w:ascii="宋体" w:hAnsi="宋体"/>
          <w:sz w:val="24"/>
          <w:highlight w:val="none"/>
        </w:rPr>
        <w:t xml:space="preserve">地址：</w:t>
      </w:r>
      <w:r>
        <w:rPr>
          <w:rFonts w:hint="eastAsia" w:ascii="宋体" w:hAnsi="宋体"/>
          <w:sz w:val="24"/>
          <w:highlight w:val="none"/>
        </w:rPr>
        <w:t xml:space="preserve">徐州市云龙区绿地领海3号楼1705室</w:t>
      </w:r>
      <w:r/>
    </w:p>
    <w:p>
      <w:pPr>
        <w:pStyle w:val="983"/>
        <w:ind w:firstLine="960"/>
        <w:jc w:val="left"/>
        <w:spacing w:line="300" w:lineRule="auto"/>
        <w:widowControl w:val="off"/>
        <w:rPr>
          <w:rFonts w:hint="eastAsia" w:ascii="宋体" w:hAnsi="宋体" w:eastAsia="宋体"/>
          <w:sz w:val="24"/>
          <w:highlight w:val="none"/>
          <w:lang w:eastAsia="zh-CN"/>
        </w:rPr>
      </w:pPr>
      <w:r>
        <w:rPr>
          <w:rFonts w:ascii="宋体" w:hAnsi="宋体"/>
          <w:sz w:val="24"/>
          <w:highlight w:val="none"/>
        </w:rPr>
        <w:t xml:space="preserve">采购代理联系人：</w:t>
      </w:r>
      <w:r>
        <w:rPr>
          <w:rFonts w:hint="eastAsia" w:ascii="宋体" w:hAnsi="宋体"/>
          <w:sz w:val="24"/>
          <w:highlight w:val="none"/>
          <w:lang w:val="en-US" w:eastAsia="zh-CN"/>
        </w:rPr>
        <w:t xml:space="preserve">潘雅娟</w:t>
      </w:r>
      <w:r/>
    </w:p>
    <w:p>
      <w:pPr>
        <w:pStyle w:val="983"/>
        <w:ind w:firstLine="960"/>
        <w:jc w:val="left"/>
        <w:spacing w:line="300" w:lineRule="auto"/>
        <w:widowControl w:val="off"/>
        <w:rPr>
          <w:rFonts w:ascii="宋体" w:hAnsi="宋体"/>
          <w:sz w:val="24"/>
          <w:highlight w:val="none"/>
        </w:rPr>
      </w:pPr>
      <w:r>
        <w:rPr>
          <w:rFonts w:ascii="宋体" w:hAnsi="宋体"/>
          <w:sz w:val="24"/>
          <w:highlight w:val="none"/>
        </w:rPr>
        <w:t xml:space="preserve">电话：</w:t>
      </w:r>
      <w:r>
        <w:rPr>
          <w:rFonts w:hint="eastAsia" w:ascii="宋体" w:hAnsi="宋体"/>
          <w:sz w:val="24"/>
          <w:highlight w:val="none"/>
          <w:lang w:val="en-US" w:eastAsia="zh-CN"/>
        </w:rPr>
        <w:t xml:space="preserve">19516108013</w:t>
      </w:r>
      <w:r/>
    </w:p>
    <w:p>
      <w:pPr>
        <w:pStyle w:val="1204"/>
        <w:numPr>
          <w:ilvl w:val="0"/>
          <w:numId w:val="4"/>
        </w:numPr>
        <w:jc w:val="center"/>
        <w:keepLines w:val="0"/>
        <w:keepNext w:val="0"/>
        <w:spacing w:before="0" w:after="0" w:line="312" w:lineRule="auto"/>
        <w:widowControl w:val="off"/>
        <w:rPr>
          <w:rStyle w:val="1235"/>
          <w:rFonts w:ascii="宋体" w:hAnsi="宋体"/>
          <w:sz w:val="28"/>
          <w:highlight w:val="none"/>
        </w:rPr>
      </w:pPr>
      <w:r>
        <w:rPr>
          <w:rStyle w:val="1235"/>
          <w:rFonts w:ascii="宋体" w:hAnsi="宋体"/>
          <w:sz w:val="28"/>
          <w:highlight w:val="none"/>
        </w:rPr>
        <w:br w:type="page" w:clear="all"/>
      </w:r>
      <w:bookmarkStart w:id="8" w:name="_Toc26268"/>
      <w:r>
        <w:rPr>
          <w:rStyle w:val="1235"/>
          <w:rFonts w:ascii="宋体" w:hAnsi="宋体"/>
          <w:sz w:val="28"/>
          <w:highlight w:val="none"/>
        </w:rPr>
        <w:t xml:space="preserve">评分细则</w:t>
      </w:r>
      <w:bookmarkEnd w:id="8"/>
      <w:r/>
      <w:r/>
    </w:p>
    <w:p>
      <w:pPr>
        <w:pStyle w:val="983"/>
        <w:numPr>
          <w:ilvl w:val="0"/>
          <w:numId w:val="0"/>
        </w:numPr>
        <w:rPr>
          <w:rFonts w:hint="default" w:eastAsia="宋体"/>
          <w:lang w:val="en-US" w:eastAsia="zh-CN"/>
        </w:rPr>
      </w:pPr>
      <w:r>
        <w:rPr>
          <w:rFonts w:hint="eastAsia"/>
          <w:lang w:val="en-US" w:eastAsia="zh-CN"/>
        </w:rPr>
        <w:t xml:space="preserve">标段一至标段三</w:t>
      </w:r>
      <w:r/>
    </w:p>
    <w:tbl>
      <w:tblPr>
        <w:tblStyle w:val="971"/>
        <w:tblW w:w="10181" w:type="dxa"/>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1032"/>
        <w:gridCol w:w="8015"/>
      </w:tblGrid>
      <w:tr>
        <w:trPr>
          <w:jc w:val="center"/>
          <w:trHeight w:val="653"/>
        </w:trPr>
        <w:tc>
          <w:tcPr>
            <w:gridSpan w:val="2"/>
            <w:tcMar>
              <w:left w:w="15" w:type="dxa"/>
              <w:top w:w="15" w:type="dxa"/>
              <w:right w:w="15" w:type="dxa"/>
            </w:tcMar>
            <w:tcW w:w="2166"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项目</w:t>
            </w:r>
            <w:r/>
          </w:p>
        </w:tc>
        <w:tc>
          <w:tcPr>
            <w:tcMar>
              <w:left w:w="15" w:type="dxa"/>
              <w:top w:w="15" w:type="dxa"/>
              <w:right w:w="15" w:type="dxa"/>
            </w:tcMar>
            <w:tcW w:w="8015"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289"/>
        </w:trPr>
        <w:tc>
          <w:tcPr>
            <w:gridSpan w:val="2"/>
            <w:tcMar>
              <w:left w:w="15" w:type="dxa"/>
              <w:top w:w="15" w:type="dxa"/>
              <w:right w:w="15" w:type="dxa"/>
            </w:tcMar>
            <w:tcW w:w="2166" w:type="dxa"/>
            <w:vAlign w:val="center"/>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t xml:space="preserve">价格</w:t>
            </w:r>
            <w:r/>
          </w:p>
          <w:p>
            <w:pPr>
              <w:jc w:val="center"/>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分）</w:t>
            </w:r>
            <w:r/>
          </w:p>
        </w:tc>
        <w:tc>
          <w:tcPr>
            <w:tcMar>
              <w:left w:w="15" w:type="dxa"/>
              <w:top w:w="15" w:type="dxa"/>
              <w:right w:w="15" w:type="dxa"/>
            </w:tcMar>
            <w:tcW w:w="8015" w:type="dxa"/>
            <w:vAlign w:val="center"/>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t xml:space="preserve">采用低价优先法计算，即满足磋商文件要求且最后</w:t>
            </w:r>
            <w:r>
              <w:rPr>
                <w:rFonts w:hint="eastAsia" w:ascii="宋体" w:hAnsi="宋体" w:cs="宋体"/>
                <w:sz w:val="21"/>
                <w:szCs w:val="21"/>
                <w:highlight w:val="none"/>
                <w:lang w:val="en-US" w:eastAsia="zh-CN"/>
              </w:rPr>
              <w:t xml:space="preserve">有效</w:t>
            </w:r>
            <w:r>
              <w:rPr>
                <w:rFonts w:hint="eastAsia" w:ascii="宋体" w:hAnsi="宋体" w:cs="宋体"/>
                <w:sz w:val="21"/>
                <w:szCs w:val="21"/>
                <w:highlight w:val="none"/>
              </w:rPr>
              <w:t xml:space="preserve">报价最低的供应商的价格为磋商基准价，其价格分为满分。其他供应商的价格分统一按照下列公式计算：</w:t>
            </w:r>
            <w:r/>
          </w:p>
          <w:p>
            <w:pPr>
              <w:rPr>
                <w:rFonts w:hint="eastAsia" w:ascii="宋体" w:hAnsi="宋体" w:cs="宋体"/>
                <w:sz w:val="21"/>
                <w:szCs w:val="21"/>
                <w:highlight w:val="none"/>
              </w:rPr>
            </w:pPr>
            <w:r>
              <w:rPr>
                <w:rFonts w:hint="eastAsia" w:ascii="宋体" w:hAnsi="宋体" w:cs="宋体"/>
                <w:sz w:val="21"/>
                <w:szCs w:val="21"/>
                <w:highlight w:val="none"/>
              </w:rPr>
              <w:t xml:space="preserve">各磋商人价格得分=最低磋商价格（即磋商人中的最低</w:t>
            </w:r>
            <w:r>
              <w:rPr>
                <w:rFonts w:hint="eastAsia" w:ascii="宋体" w:hAnsi="宋体" w:cs="宋体"/>
                <w:sz w:val="21"/>
                <w:szCs w:val="21"/>
                <w:highlight w:val="none"/>
                <w:lang w:val="en-US" w:eastAsia="zh-CN"/>
              </w:rPr>
              <w:t xml:space="preserve">有效</w:t>
            </w:r>
            <w:r>
              <w:rPr>
                <w:rFonts w:hint="eastAsia" w:ascii="宋体" w:hAnsi="宋体" w:cs="宋体"/>
                <w:sz w:val="21"/>
                <w:szCs w:val="21"/>
                <w:highlight w:val="none"/>
              </w:rPr>
              <w:t xml:space="preserve">评审价格）÷各磋商人评审价格×</w:t>
            </w: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；结果计算小数点后保留两位。</w:t>
            </w:r>
            <w:r/>
          </w:p>
          <w:p>
            <w:pPr>
              <w:rPr>
                <w:rFonts w:hint="eastAsia" w:ascii="宋体" w:hAnsi="宋体" w:cs="宋体"/>
                <w:sz w:val="21"/>
                <w:szCs w:val="21"/>
                <w:highlight w:val="none"/>
              </w:rPr>
            </w:pPr>
            <w:r>
              <w:rPr>
                <w:rFonts w:hint="eastAsia" w:ascii="宋体" w:hAnsi="宋体" w:cs="宋体"/>
                <w:sz w:val="21"/>
                <w:szCs w:val="21"/>
                <w:highlight w:val="none"/>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Calibri" w:hAnsi="Calibri"/>
                <w:sz w:val="18"/>
                <w:szCs w:val="18"/>
                <w:highlight w:val="none"/>
              </w:rPr>
              <w:t xml:space="preserve">。</w:t>
            </w:r>
            <w:r/>
          </w:p>
        </w:tc>
      </w:tr>
      <w:tr>
        <w:trPr>
          <w:jc w:val="center"/>
          <w:trHeight w:val="1134"/>
        </w:trPr>
        <w:tc>
          <w:tcPr>
            <w:tcMar>
              <w:left w:w="15" w:type="dxa"/>
              <w:top w:w="15" w:type="dxa"/>
              <w:right w:w="15" w:type="dxa"/>
            </w:tcMar>
            <w:tcW w:w="1134" w:type="dxa"/>
            <w:vAlign w:val="center"/>
            <w:vMerge w:val="restart"/>
            <w:textDirection w:val="lrTb"/>
            <w:noWrap w:val="false"/>
          </w:tcPr>
          <w:p>
            <w:pPr>
              <w:jc w:val="center"/>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商务部分（</w:t>
            </w:r>
            <w:r>
              <w:rPr>
                <w:rFonts w:hint="eastAsia" w:ascii="宋体" w:hAnsi="宋体" w:cs="宋体"/>
                <w:sz w:val="21"/>
                <w:szCs w:val="21"/>
                <w:highlight w:val="none"/>
                <w:lang w:val="en-US" w:eastAsia="zh-CN"/>
              </w:rPr>
              <w:t xml:space="preserve">13 </w:t>
            </w:r>
            <w:r>
              <w:rPr>
                <w:rFonts w:hint="eastAsia" w:ascii="宋体" w:hAnsi="宋体" w:cs="宋体"/>
                <w:sz w:val="21"/>
                <w:szCs w:val="21"/>
                <w:highlight w:val="none"/>
              </w:rPr>
              <w:t xml:space="preserve">）</w:t>
            </w:r>
            <w:r/>
          </w:p>
        </w:tc>
        <w:tc>
          <w:tcPr>
            <w:tcMar>
              <w:left w:w="15" w:type="dxa"/>
              <w:top w:w="15" w:type="dxa"/>
              <w:right w:w="15" w:type="dxa"/>
            </w:tcMar>
            <w:tcW w:w="1032" w:type="dxa"/>
            <w:vAlign w:val="center"/>
            <w:textDirection w:val="lrTb"/>
            <w:noWrap w:val="false"/>
          </w:tcPr>
          <w:p>
            <w:pPr>
              <w:jc w:val="center"/>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供应商业绩</w:t>
            </w:r>
            <w:r/>
          </w:p>
          <w:p>
            <w:pPr>
              <w:jc w:val="center"/>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p>
        </w:tc>
        <w:tc>
          <w:tcPr>
            <w:tcMar>
              <w:left w:w="15" w:type="dxa"/>
              <w:top w:w="15" w:type="dxa"/>
              <w:right w:w="15" w:type="dxa"/>
            </w:tcMar>
            <w:tcW w:w="8015" w:type="dxa"/>
            <w:vAlign w:val="center"/>
            <w:textDirection w:val="lrTb"/>
            <w:noWrap w:val="false"/>
          </w:tcPr>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lang w:val="en-US" w:eastAsia="zh-CN"/>
              </w:rPr>
              <w:t xml:space="preserve">01</w:t>
            </w:r>
            <w:r>
              <w:rPr>
                <w:rFonts w:hint="eastAsia" w:ascii="宋体" w:hAnsi="宋体" w:eastAsia="宋体" w:cs="宋体"/>
                <w:sz w:val="21"/>
                <w:szCs w:val="21"/>
                <w:highlight w:val="none"/>
                <w:lang w:val="en-US" w:eastAsia="zh-CN"/>
              </w:rPr>
              <w:t xml:space="preserve">月</w:t>
            </w:r>
            <w:r>
              <w:rPr>
                <w:rFonts w:hint="eastAsia" w:ascii="宋体" w:hAnsi="宋体" w:cs="宋体"/>
                <w:sz w:val="21"/>
                <w:szCs w:val="21"/>
                <w:highlight w:val="none"/>
                <w:lang w:val="en-US" w:eastAsia="zh-CN"/>
              </w:rPr>
              <w:t xml:space="preserve">0</w:t>
            </w:r>
            <w:r>
              <w:rPr>
                <w:rFonts w:hint="eastAsia" w:ascii="宋体" w:hAnsi="宋体" w:eastAsia="宋体" w:cs="宋体"/>
                <w:sz w:val="21"/>
                <w:szCs w:val="21"/>
                <w:highlight w:val="none"/>
                <w:lang w:val="en-US" w:eastAsia="zh-CN"/>
              </w:rPr>
              <w:t xml:space="preserve">1日</w:t>
            </w:r>
            <w:r>
              <w:rPr>
                <w:rFonts w:hint="eastAsia" w:ascii="宋体" w:hAnsi="宋体" w:eastAsia="宋体" w:cs="宋体"/>
                <w:sz w:val="21"/>
                <w:szCs w:val="21"/>
                <w:highlight w:val="none"/>
              </w:rPr>
              <w:t xml:space="preserve">（以合同签订时间为准）以来，</w:t>
            </w:r>
            <w:r>
              <w:rPr>
                <w:rFonts w:hint="eastAsia" w:ascii="宋体" w:hAnsi="宋体" w:eastAsia="宋体" w:cs="宋体"/>
                <w:sz w:val="21"/>
                <w:szCs w:val="21"/>
                <w:highlight w:val="none"/>
                <w:lang w:eastAsia="zh-CN"/>
              </w:rPr>
              <w:t xml:space="preserve">承</w:t>
            </w:r>
            <w:r>
              <w:rPr>
                <w:rFonts w:hint="eastAsia" w:ascii="宋体" w:hAnsi="宋体" w:eastAsia="宋体" w:cs="宋体"/>
                <w:color w:val="000000"/>
                <w:sz w:val="21"/>
                <w:szCs w:val="21"/>
                <w:highlight w:val="none"/>
              </w:rPr>
              <w:t xml:space="preserve">担过同类合同或者相似合同业绩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每有一个得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highlight w:val="none"/>
              </w:rPr>
              <w:t xml:space="preserve">，本项最高得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rPr>
                <w:rFonts w:hint="eastAsia" w:ascii="宋体" w:hAnsi="宋体" w:cs="宋体"/>
                <w:color w:val="000000"/>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响应文件</w:t>
            </w:r>
            <w:r>
              <w:rPr>
                <w:rFonts w:hint="eastAsia" w:ascii="宋体" w:hAnsi="宋体" w:eastAsia="宋体" w:cs="宋体"/>
                <w:b/>
                <w:bCs/>
                <w:color w:val="000000"/>
                <w:sz w:val="21"/>
                <w:szCs w:val="21"/>
                <w:highlight w:val="none"/>
              </w:rPr>
              <w:t xml:space="preserve">提供合同原件的扫描件</w:t>
            </w:r>
            <w:r>
              <w:rPr>
                <w:rFonts w:hint="eastAsia" w:ascii="宋体" w:hAnsi="宋体" w:eastAsia="宋体" w:cs="宋体"/>
                <w:b/>
                <w:bCs/>
                <w:color w:val="000000"/>
                <w:sz w:val="21"/>
                <w:szCs w:val="21"/>
                <w:highlight w:val="none"/>
                <w:lang w:val="en-US" w:eastAsia="zh-CN"/>
              </w:rPr>
              <w:t xml:space="preserve">并</w:t>
            </w:r>
            <w:r>
              <w:rPr>
                <w:rFonts w:ascii="宋体" w:hAnsi="宋体" w:cs="宋体"/>
                <w:b/>
                <w:color w:val="000000"/>
                <w:sz w:val="21"/>
                <w:szCs w:val="21"/>
                <w:highlight w:val="none"/>
              </w:rPr>
              <w:t xml:space="preserve">加盖投标人电子签章。</w:t>
            </w:r>
            <w:r/>
          </w:p>
        </w:tc>
      </w:tr>
      <w:tr>
        <w:trPr>
          <w:jc w:val="center"/>
          <w:trHeight w:val="1527"/>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人员配备</w:t>
            </w:r>
            <w:r/>
          </w:p>
          <w:p>
            <w:pPr>
              <w:jc w:val="center"/>
              <w:rPr>
                <w:rFonts w:hint="eastAsia" w:ascii="宋体" w:hAnsi="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tc>
        <w:tc>
          <w:tcPr>
            <w:tcMar>
              <w:left w:w="15" w:type="dxa"/>
              <w:top w:w="15" w:type="dxa"/>
              <w:right w:w="15" w:type="dxa"/>
            </w:tcMar>
            <w:tcW w:w="8015" w:type="dxa"/>
            <w:vAlign w:val="center"/>
            <w:textDirection w:val="lrTb"/>
            <w:noWrap w:val="false"/>
          </w:tcPr>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rPr>
              <w:t xml:space="preserve">1.拟选派项目负责人具有考古专业及相关高级职称的得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同时提供由</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为该人员缴纳的</w:t>
            </w:r>
            <w:r>
              <w:rPr>
                <w:rFonts w:hint="eastAsia" w:ascii="宋体" w:hAnsi="宋体" w:eastAsia="宋体" w:cs="宋体"/>
                <w:color w:val="000000"/>
                <w:sz w:val="21"/>
                <w:szCs w:val="21"/>
                <w:highlight w:val="none"/>
                <w:lang w:val="en-US" w:eastAsia="zh-CN"/>
              </w:rPr>
              <w:t xml:space="preserve">开标前六个月内任意</w:t>
            </w:r>
            <w:r>
              <w:rPr>
                <w:rFonts w:hint="eastAsia" w:ascii="宋体" w:hAnsi="宋体" w:eastAsia="宋体" w:cs="宋体"/>
                <w:sz w:val="21"/>
                <w:szCs w:val="21"/>
                <w:highlight w:val="none"/>
                <w:lang w:val="en-US" w:eastAsia="zh-CN" w:bidi="ar-SA"/>
              </w:rPr>
              <w:t xml:space="preserve">一月的社保缴费证明，否则本项不得分。</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2.拟选派项目组成员中每有一人具备考古专业相关证书(包括高级职称证明或考古学专业博士学位证书或考古发掘领队等相关证书)的得2分。最高得6分。</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须同时提供由供应商为该人员缴纳的开标前六个月内任意一月的社保缴费证明，否则本项不得分。</w:t>
            </w:r>
            <w:r/>
          </w:p>
          <w:p>
            <w:pPr>
              <w:spacing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注：</w:t>
            </w:r>
            <w:r>
              <w:rPr>
                <w:rFonts w:hint="eastAsia" w:ascii="宋体" w:hAnsi="宋体" w:eastAsia="宋体" w:cs="宋体"/>
                <w:b/>
                <w:bCs/>
                <w:color w:val="000000"/>
                <w:sz w:val="21"/>
                <w:szCs w:val="21"/>
                <w:highlight w:val="none"/>
                <w:lang w:val="en-US" w:eastAsia="zh-CN"/>
              </w:rPr>
              <w:t xml:space="preserve">提供项目组成人员的相关证书或在职证明等相关文件扫</w:t>
            </w:r>
            <w:r>
              <w:rPr>
                <w:rFonts w:hint="eastAsia" w:ascii="宋体" w:hAnsi="宋体" w:eastAsia="宋体" w:cs="宋体"/>
                <w:b/>
                <w:bCs/>
                <w:color w:val="000000"/>
                <w:sz w:val="21"/>
                <w:szCs w:val="21"/>
                <w:highlight w:val="none"/>
              </w:rPr>
              <w:t xml:space="preserve">描件并加盖电子签章，否则不得分。</w:t>
            </w:r>
            <w:r/>
          </w:p>
        </w:tc>
      </w:tr>
      <w:tr>
        <w:trPr>
          <w:jc w:val="center"/>
          <w:trHeight w:val="1373"/>
        </w:trPr>
        <w:tc>
          <w:tcPr>
            <w:tcMar>
              <w:left w:w="15" w:type="dxa"/>
              <w:top w:w="15" w:type="dxa"/>
              <w:right w:w="15" w:type="dxa"/>
            </w:tcMar>
            <w:tcW w:w="1134" w:type="dxa"/>
            <w:vAlign w:val="center"/>
            <w:vMerge w:val="restart"/>
            <w:textDirection w:val="lrTb"/>
            <w:noWrap w:val="false"/>
          </w:tcPr>
          <w:p>
            <w:pPr>
              <w:jc w:val="center"/>
              <w:rPr>
                <w:rFonts w:hint="eastAsia" w:ascii="宋体" w:hAnsi="宋体" w:cs="宋体"/>
                <w:sz w:val="21"/>
                <w:szCs w:val="21"/>
                <w:highlight w:val="none"/>
              </w:rPr>
            </w:pPr>
            <w:r>
              <w:rPr>
                <w:rFonts w:hint="eastAsia" w:ascii="宋体" w:hAnsi="宋体" w:eastAsia="宋体" w:cs="Times New Roman"/>
                <w:sz w:val="21"/>
                <w:szCs w:val="21"/>
                <w:highlight w:val="none"/>
                <w:lang w:val="en-US" w:eastAsia="zh-CN" w:bidi="ar-SA"/>
              </w:rPr>
              <w:t xml:space="preserve">技术部分</w:t>
            </w:r>
            <w:r>
              <w:rPr>
                <w:rFonts w:hint="eastAsia" w:ascii="宋体" w:hAnsi="宋体" w:cs="宋体"/>
                <w:sz w:val="21"/>
                <w:szCs w:val="21"/>
                <w:highlight w:val="none"/>
              </w:rPr>
              <w:br/>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77</w:t>
            </w:r>
            <w:r>
              <w:rPr>
                <w:rFonts w:hint="eastAsia" w:ascii="宋体" w:hAnsi="宋体" w:cs="宋体"/>
                <w:sz w:val="21"/>
                <w:szCs w:val="21"/>
                <w:highlight w:val="none"/>
              </w:rPr>
              <w:t xml:space="preserve">分）</w:t>
            </w:r>
            <w:r/>
          </w:p>
        </w:tc>
        <w:tc>
          <w:tcPr>
            <w:tcMar>
              <w:left w:w="15" w:type="dxa"/>
              <w:top w:w="15" w:type="dxa"/>
              <w:right w:w="15" w:type="dxa"/>
            </w:tcMar>
            <w:tcW w:w="1032" w:type="dxa"/>
            <w:vAlign w:val="center"/>
            <w:textDirection w:val="lrTb"/>
            <w:noWrap w:val="false"/>
          </w:tcPr>
          <w:p>
            <w:pPr>
              <w:pStyle w:val="1024"/>
              <w:ind w:left="0" w:firstLine="0"/>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w:t>
            </w:r>
            <w:r/>
          </w:p>
          <w:p>
            <w:pPr>
              <w:pStyle w:val="1024"/>
              <w:ind w:left="0" w:firstLine="0"/>
              <w:jc w:val="center"/>
              <w:rPr>
                <w:rFonts w:hint="eastAsia" w:ascii="宋体" w:hAnsi="宋体"/>
                <w:sz w:val="21"/>
                <w:szCs w:val="21"/>
                <w:highlight w:val="none"/>
              </w:rPr>
            </w:pPr>
            <w:r>
              <w:rPr>
                <w:rFonts w:hint="eastAsia" w:ascii="宋体" w:hAnsi="宋体" w:eastAsia="宋体" w:cs="宋体"/>
                <w:color w:val="000000"/>
                <w:sz w:val="21"/>
                <w:szCs w:val="21"/>
                <w:highlight w:val="none"/>
                <w:lang w:val="en-US" w:eastAsia="zh-CN" w:bidi="ar-SA"/>
              </w:rPr>
              <w:t xml:space="preserve">总体方案</w:t>
            </w:r>
            <w:r/>
          </w:p>
          <w:p>
            <w:pPr>
              <w:ind w:right="0"/>
              <w:jc w:val="center"/>
              <w:keepLines w:val="0"/>
              <w:keepNext w:val="0"/>
              <w:pageBreakBefore w:val="0"/>
              <w:spacing w:line="100" w:lineRule="atLeast"/>
              <w:rPr>
                <w:rFonts w:hint="eastAsia" w:ascii="宋体" w:hAnsi="宋体"/>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12分</w:t>
            </w:r>
            <w:r>
              <w:rPr>
                <w:rFonts w:hint="eastAsia" w:ascii="宋体" w:hAnsi="宋体" w:eastAsia="宋体" w:cs="宋体"/>
                <w:color w:val="000000"/>
                <w:sz w:val="21"/>
                <w:szCs w:val="21"/>
                <w:highlight w:val="none"/>
              </w:rPr>
              <w:t xml:space="preserve">）</w:t>
            </w:r>
            <w:r/>
          </w:p>
        </w:tc>
        <w:tc>
          <w:tcPr>
            <w:tcMar>
              <w:left w:w="15" w:type="dxa"/>
              <w:top w:w="15" w:type="dxa"/>
              <w:right w:w="15" w:type="dxa"/>
            </w:tcMar>
            <w:tcW w:w="8015" w:type="dxa"/>
            <w:vAlign w:val="center"/>
            <w:textDirection w:val="lrTb"/>
            <w:noWrap w:val="false"/>
          </w:tcPr>
          <w:p>
            <w:pPr>
              <w:spacing w:after="0" w:line="360" w:lineRule="auto"/>
              <w:rPr>
                <w:rFonts w:hint="eastAsia" w:ascii="宋体" w:hAnsi="宋体" w:eastAsia="宋体" w:cs="宋体"/>
                <w:b w:val="0"/>
                <w:bCs/>
                <w:color w:val="000000"/>
                <w:sz w:val="21"/>
                <w:szCs w:val="21"/>
                <w:highlight w:val="none"/>
              </w:rPr>
            </w:pPr>
            <w:r>
              <w:rPr>
                <w:rFonts w:hint="eastAsia" w:ascii="宋体" w:hAnsi="宋体" w:eastAsia="宋体" w:cs="宋体"/>
                <w:sz w:val="21"/>
                <w:szCs w:val="21"/>
                <w:highlight w:val="none"/>
                <w:lang w:val="en-US" w:eastAsia="zh-CN" w:bidi="ar-SA"/>
              </w:rPr>
              <w:t xml:space="preserve">比较各投标人针对本项目人员配备，实施过程中的质量管理、时间进度安排等，对项目总体方案内容的全面性、针对性、可行性进行评价。</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全面性(4分)：全面具体详实得4分；较全面得3分；不全面得1分。</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针对性(4分)：针对性强得4分；针对性较强得3分；针对性不强得1分。</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可行性(4分)：符合实际切实可行得4分；较切实可行得3分；可行性欠缺得1分；</w:t>
            </w:r>
            <w:r/>
          </w:p>
          <w:p>
            <w:pPr>
              <w:spacing w:after="0" w:line="360" w:lineRule="auto"/>
              <w:rPr>
                <w:rFonts w:hint="eastAsia" w:ascii="宋体" w:hAnsi="宋体" w:cs="宋体"/>
                <w:sz w:val="21"/>
                <w:szCs w:val="21"/>
                <w:highlight w:val="none"/>
              </w:rPr>
            </w:pPr>
            <w:r>
              <w:rPr>
                <w:rFonts w:hint="eastAsia" w:ascii="宋体" w:hAnsi="宋体" w:eastAsia="宋体" w:cs="宋体"/>
                <w:sz w:val="21"/>
                <w:szCs w:val="21"/>
                <w:highlight w:val="none"/>
                <w:lang w:val="en-US" w:eastAsia="zh-CN" w:bidi="ar-SA"/>
              </w:rPr>
              <w:t xml:space="preserve">未提供的得0分，本项最高得12分。</w:t>
            </w:r>
            <w:r/>
          </w:p>
        </w:tc>
      </w:tr>
      <w:tr>
        <w:trPr>
          <w:jc w:val="center"/>
          <w:trHeight w:val="2042"/>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ind w:right="0"/>
              <w:jc w:val="center"/>
              <w:keepLines w:val="0"/>
              <w:keepNext w:val="0"/>
              <w:pageBreakBefore w:val="0"/>
              <w:spacing w:line="100" w:lineRule="atLeas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w:t>
            </w:r>
            <w:r/>
          </w:p>
          <w:p>
            <w:pPr>
              <w:ind w:right="0"/>
              <w:jc w:val="center"/>
              <w:keepLines w:val="0"/>
              <w:keepNext w:val="0"/>
              <w:pageBreakBefore w:val="0"/>
              <w:spacing w:line="100" w:lineRule="atLeas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管理方案</w:t>
            </w:r>
            <w:r/>
          </w:p>
          <w:p>
            <w:pPr>
              <w:ind w:right="0"/>
              <w:jc w:val="center"/>
              <w:keepLines w:val="0"/>
              <w:keepNext w:val="0"/>
              <w:pageBreakBefore w:val="0"/>
              <w:spacing w:line="100" w:lineRule="atLeas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p>
        </w:tc>
        <w:tc>
          <w:tcPr>
            <w:tcMar>
              <w:left w:w="15" w:type="dxa"/>
              <w:top w:w="15" w:type="dxa"/>
              <w:right w:w="15" w:type="dxa"/>
            </w:tcMar>
            <w:tcW w:w="8015" w:type="dxa"/>
            <w:vAlign w:val="center"/>
            <w:textDirection w:val="lrTb"/>
            <w:noWrap w:val="false"/>
          </w:tcPr>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对投标文件中的组织机构设置完备、各项制度健全、责任分工明确、工作协调措施得当等进行打分，项目管理方案应能够充分体现项目的实际需求。对技术方案内容的全面性、针对性、可行性进行评价。</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全面性(4分)：全面具体详实得4分；较全面得3分；不全面得1分。</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针对性(4分)：针对性强得4分；针对性较强得3分；针对性不强得1分。</w:t>
            </w:r>
            <w:r/>
          </w:p>
          <w:p>
            <w:pPr>
              <w:spacing w:after="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可行性(4分)：符合实际切实可行得4分；较切实可行得3分；可行性欠缺得1分；</w:t>
            </w:r>
            <w:r/>
          </w:p>
          <w:p>
            <w:pPr>
              <w:spacing w:after="0"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未提供的得0分，本项最高得12分。</w:t>
            </w:r>
            <w:r/>
          </w:p>
        </w:tc>
      </w:tr>
      <w:tr>
        <w:trPr>
          <w:jc w:val="center"/>
          <w:trHeight w:val="781"/>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ind w:right="0"/>
              <w:jc w:val="center"/>
              <w:keepLines w:val="0"/>
              <w:keepNext w:val="0"/>
              <w:pageBreakBefore w:val="0"/>
              <w:spacing w:line="100" w:lineRule="atLeas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项目进度控制方案（</w:t>
            </w:r>
            <w:r>
              <w:rPr>
                <w:rFonts w:hint="eastAsia" w:ascii="宋体" w:hAnsi="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p>
        </w:tc>
        <w:tc>
          <w:tcPr>
            <w:tcMar>
              <w:left w:w="15" w:type="dxa"/>
              <w:top w:w="15" w:type="dxa"/>
              <w:right w:w="15" w:type="dxa"/>
            </w:tcMar>
            <w:tcW w:w="8015" w:type="dxa"/>
            <w:vAlign w:val="center"/>
            <w:textDirection w:val="lrTb"/>
            <w:noWrap w:val="false"/>
          </w:tcPr>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对投标文件中的项目进度控制方案进行打分，项目进度控制方案应能够充分体现项目的实际需求。对方案内容的全面性、针对性、可行性进行评价。</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全面性(4分)：全面具体详实得4分；较全面得3分；不全面得1分。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针对性(4分)：针对性强得4分；针对性较强得3分；针对性不强得1分。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可行性(4分)：符合实际切实可行得4分；较切实可行得3分；可行性欠缺得1分；</w:t>
            </w:r>
            <w:r/>
          </w:p>
          <w:p>
            <w:pPr>
              <w:pStyle w:val="978"/>
              <w:ind w:right="0"/>
              <w:keepLines w:val="0"/>
              <w:keepNext w:val="0"/>
              <w:pageBreakBefore w:val="0"/>
              <w:spacing w:after="0" w:line="240" w:lineRule="auto"/>
              <w:rPr>
                <w:rFonts w:hint="eastAsia" w:ascii="宋体" w:hAnsi="宋体" w:eastAsia="宋体" w:cs="宋体"/>
                <w:b w:val="0"/>
                <w:bCs/>
                <w:color w:val="000000"/>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未提供的得0分，本项最高得12分。</w:t>
            </w:r>
            <w:r/>
          </w:p>
        </w:tc>
      </w:tr>
      <w:tr>
        <w:trPr>
          <w:jc w:val="center"/>
          <w:trHeight w:val="1234"/>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ind w:right="0"/>
              <w:jc w:val="center"/>
              <w:keepLines w:val="0"/>
              <w:keepNext w:val="0"/>
              <w:pageBreakBefore w:val="0"/>
              <w:spacing w:line="100" w:lineRule="atLeas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服务质量保障措施（</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p>
        </w:tc>
        <w:tc>
          <w:tcPr>
            <w:tcMar>
              <w:left w:w="15" w:type="dxa"/>
              <w:top w:w="15" w:type="dxa"/>
              <w:right w:w="15" w:type="dxa"/>
            </w:tcMar>
            <w:tcW w:w="8015" w:type="dxa"/>
            <w:vAlign w:val="center"/>
            <w:textDirection w:val="lrTb"/>
            <w:noWrap w:val="false"/>
          </w:tcPr>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投标人提供的项目成果质量目标是否明确，保证措施是否切实可行、责任明确，质量承全面性(3分)：全面具体详实得3分；较全面得2分；不全面得1分。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针对性(3分)：针对性强得3分；针对性较强得2分；针对性不强得1分。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可行性(3分)：符合实际切实可行得3分；较切实可行得2分；可行性欠缺得1分；</w:t>
            </w:r>
            <w:r/>
          </w:p>
          <w:p>
            <w:pPr>
              <w:pStyle w:val="978"/>
              <w:ind w:right="0"/>
              <w:keepLines w:val="0"/>
              <w:keepNext w:val="0"/>
              <w:pageBreakBefore w:val="0"/>
              <w:spacing w:after="0" w:line="240" w:lineRule="auto"/>
              <w:rPr>
                <w:rFonts w:hint="eastAsia" w:ascii="宋体" w:hAnsi="宋体" w:eastAsia="宋体" w:cs="宋体"/>
                <w:b w:val="0"/>
                <w:bCs/>
                <w:color w:val="000000"/>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未提供的得0分，本项最高得9分。</w:t>
            </w:r>
            <w:r/>
          </w:p>
        </w:tc>
      </w:tr>
      <w:tr>
        <w:trPr>
          <w:jc w:val="center"/>
          <w:trHeight w:val="1638"/>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ind w:right="0"/>
              <w:jc w:val="center"/>
              <w:keepLines w:val="0"/>
              <w:keepNext w:val="0"/>
              <w:pageBreakBefore w:val="0"/>
              <w:spacing w:line="100" w:lineRule="atLeas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rPr>
              <w:t xml:space="preserve">项目勘探设备配备方案（</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tc>
        <w:tc>
          <w:tcPr>
            <w:tcMar>
              <w:left w:w="15" w:type="dxa"/>
              <w:top w:w="15" w:type="dxa"/>
              <w:right w:w="15" w:type="dxa"/>
            </w:tcMar>
            <w:tcW w:w="8015" w:type="dxa"/>
            <w:vAlign w:val="center"/>
            <w:textDirection w:val="lrTb"/>
            <w:noWrap w:val="false"/>
          </w:tcPr>
          <w:p>
            <w:pPr>
              <w:spacing w:after="0" w:line="240" w:lineRule="auto"/>
              <w:rPr>
                <w:rFonts w:hint="eastAsia" w:ascii="宋体" w:hAnsi="宋体" w:eastAsia="宋体" w:cs="宋体"/>
                <w:b w:val="0"/>
                <w:bCs/>
                <w:color w:val="000000"/>
                <w:sz w:val="21"/>
                <w:szCs w:val="21"/>
                <w:highlight w:val="none"/>
              </w:rPr>
            </w:pPr>
            <w:r>
              <w:rPr>
                <w:rFonts w:hint="eastAsia" w:ascii="宋体" w:hAnsi="宋体" w:eastAsia="宋体" w:cs="宋体"/>
                <w:sz w:val="21"/>
                <w:szCs w:val="21"/>
                <w:highlight w:val="none"/>
                <w:lang w:val="en-US" w:eastAsia="zh-CN" w:bidi="ar-SA"/>
              </w:rPr>
              <w:t xml:space="preserve">对投标文件中的勘探设备配备方案进行打分</w:t>
            </w:r>
            <w:r>
              <w:rPr>
                <w:rFonts w:hint="eastAsia" w:ascii="宋体" w:hAnsi="宋体" w:eastAsia="宋体" w:cs="宋体"/>
                <w:color w:val="000000"/>
                <w:sz w:val="21"/>
                <w:szCs w:val="21"/>
                <w:highlight w:val="none"/>
              </w:rPr>
              <w:t xml:space="preserve">勘探设备配备</w:t>
            </w:r>
            <w:r>
              <w:rPr>
                <w:rFonts w:hint="eastAsia" w:ascii="宋体" w:hAnsi="宋体" w:eastAsia="宋体" w:cs="宋体"/>
                <w:sz w:val="21"/>
                <w:szCs w:val="21"/>
                <w:highlight w:val="none"/>
                <w:lang w:val="en-US" w:eastAsia="zh-CN" w:bidi="ar-SA"/>
              </w:rPr>
              <w:t xml:space="preserve">方案是否满足项目需求，是否切实使用，应能够充分体现项目的实际需求。对方案内容的全面性、针对性、可行性进行评价。</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全面性(3分)：全面具体详实得3分；较全面得2分；不全面得1分。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针对性(3分)：针对性强得3分；针对性较强得2分；针对性不强得1分。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可行性(3分)：符合实际切实可行得3分；较切实可行得2分；可行性欠缺得1分；</w:t>
            </w:r>
            <w:r/>
          </w:p>
          <w:p>
            <w:pPr>
              <w:pStyle w:val="978"/>
              <w:ind w:right="0"/>
              <w:keepLines w:val="0"/>
              <w:keepNext w:val="0"/>
              <w:pageBreakBefore w:val="0"/>
              <w:spacing w:after="0" w:line="240" w:lineRule="auto"/>
              <w:rPr>
                <w:rFonts w:hint="eastAsia" w:ascii="宋体" w:hAnsi="宋体" w:eastAsia="宋体" w:cs="宋体"/>
                <w:b w:val="0"/>
                <w:bCs/>
                <w:color w:val="000000"/>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未提供的得0分，本项最高得9分。</w:t>
            </w:r>
            <w:r/>
          </w:p>
        </w:tc>
      </w:tr>
      <w:tr>
        <w:trPr>
          <w:jc w:val="center"/>
          <w:trHeight w:val="1105"/>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pStyle w:val="1024"/>
              <w:jc w:val="center"/>
              <w:rPr>
                <w:rFonts w:hint="default" w:ascii="宋体" w:hAnsi="宋体"/>
                <w:sz w:val="21"/>
                <w:szCs w:val="21"/>
                <w:highlight w:val="none"/>
                <w:lang w:val="en-US"/>
              </w:rPr>
            </w:pPr>
            <w:r>
              <w:rPr>
                <w:rFonts w:hint="eastAsia" w:ascii="宋体" w:hAnsi="宋体" w:eastAsia="宋体" w:cs="宋体"/>
                <w:color w:val="000000"/>
                <w:sz w:val="21"/>
                <w:szCs w:val="21"/>
                <w:highlight w:val="none"/>
                <w:lang w:val="en-US"/>
              </w:rPr>
              <w:t xml:space="preserve">安全保障</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rPr>
              <w:t xml:space="preserve">突发事件应急处理措施（</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rPr>
              <w:t xml:space="preserve">分）</w:t>
            </w:r>
            <w:r/>
          </w:p>
        </w:tc>
        <w:tc>
          <w:tcPr>
            <w:tcMar>
              <w:left w:w="15" w:type="dxa"/>
              <w:top w:w="15" w:type="dxa"/>
              <w:right w:w="15" w:type="dxa"/>
            </w:tcMar>
            <w:tcW w:w="8015" w:type="dxa"/>
            <w:vAlign w:val="center"/>
            <w:textDirection w:val="lrTb"/>
            <w:noWrap w:val="false"/>
          </w:tcPr>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根据供应商提供的响应文件中对本项目安全保障和突发事件应急处理措施方案进行评审对方案内容的全面性、针对性、可行性进行评价：</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全面性(3分)：全面具体详实得3分；较全面得2分；不全面得1分。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针对性(3分)：针对性强得3分；针对性较强得2分；针对性不强得1分。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可行性(3分)：符合实际切实可行得3分；较切实可行得2分；可行性欠缺得1分；</w:t>
            </w:r>
            <w:r/>
          </w:p>
          <w:p>
            <w:pPr>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eastAsia="宋体" w:cs="宋体"/>
                <w:sz w:val="21"/>
                <w:szCs w:val="21"/>
                <w:highlight w:val="none"/>
                <w:lang w:val="en-US" w:eastAsia="zh-CN" w:bidi="ar-SA"/>
              </w:rPr>
              <w:t xml:space="preserve">未提供的得0分，本项最高得9分。</w:t>
            </w:r>
            <w:r/>
          </w:p>
        </w:tc>
      </w:tr>
      <w:tr>
        <w:trPr>
          <w:jc w:val="center"/>
          <w:trHeight w:val="1458"/>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ind w:right="0"/>
              <w:jc w:val="center"/>
              <w:keepLines w:val="0"/>
              <w:keepNext w:val="0"/>
              <w:pageBreakBefore w:val="0"/>
              <w:spacing w:line="100" w:lineRule="atLeas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val="en-US"/>
              </w:rPr>
              <w:t xml:space="preserve">重点难点分析</w:t>
            </w: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t xml:space="preserve">分）</w:t>
            </w:r>
            <w:r/>
          </w:p>
        </w:tc>
        <w:tc>
          <w:tcPr>
            <w:tcMar>
              <w:left w:w="15" w:type="dxa"/>
              <w:top w:w="15" w:type="dxa"/>
              <w:right w:w="15" w:type="dxa"/>
            </w:tcMar>
            <w:tcW w:w="8015" w:type="dxa"/>
            <w:vAlign w:val="center"/>
            <w:textDirection w:val="lrTb"/>
            <w:noWrap w:val="false"/>
          </w:tcPr>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分析项目的难点和重点，提出创新、创优等合理化建议，根据建议的全面性、可行性、实用性等进行综合评定，对方案内容的全面性、针对性、可行性进行评价：</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全面性(3分)：全面具体详实得3分；较全面得2分；不全面得1分。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针对性(3分)：针对性强得3分；针对性较强得2分；针对性不强得1分。</w:t>
            </w:r>
            <w:r/>
          </w:p>
          <w:p>
            <w:pPr>
              <w:spacing w:after="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可行性(3分)：符合实际切实可行得3分；较切实可行得2分；可行性欠缺得1分；</w:t>
            </w:r>
            <w:r/>
          </w:p>
          <w:p>
            <w:pPr>
              <w:pStyle w:val="978"/>
              <w:ind w:right="0"/>
              <w:keepLines w:val="0"/>
              <w:keepNext w:val="0"/>
              <w:pageBreakBefore w:val="0"/>
              <w:spacing w:after="0" w:line="240" w:lineRule="auto"/>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未提供的得0分，本项最高得9分。</w:t>
            </w:r>
            <w:r/>
          </w:p>
        </w:tc>
      </w:tr>
      <w:tr>
        <w:trPr>
          <w:jc w:val="center"/>
          <w:trHeight w:val="1782"/>
        </w:trPr>
        <w:tc>
          <w:tcPr>
            <w:tcMar>
              <w:left w:w="15" w:type="dxa"/>
              <w:top w:w="15" w:type="dxa"/>
              <w:right w:w="15" w:type="dxa"/>
            </w:tcMar>
            <w:tcW w:w="1134" w:type="dxa"/>
            <w:vAlign w:val="center"/>
            <w:vMerge w:val="continue"/>
            <w:textDirection w:val="lrTb"/>
            <w:noWrap w:val="false"/>
          </w:tcPr>
          <w:p>
            <w:pPr>
              <w:jc w:val="center"/>
              <w:rPr>
                <w:rFonts w:hint="eastAsia" w:ascii="宋体" w:hAnsi="宋体" w:cs="宋体"/>
                <w:sz w:val="21"/>
                <w:szCs w:val="21"/>
                <w:highlight w:val="none"/>
              </w:rPr>
            </w:pPr>
            <w:r>
              <w:rPr>
                <w:rFonts w:hint="eastAsia" w:ascii="宋体" w:hAnsi="宋体" w:cs="宋体"/>
                <w:sz w:val="21"/>
                <w:szCs w:val="21"/>
                <w:highlight w:val="none"/>
              </w:rPr>
            </w:r>
            <w:r/>
          </w:p>
        </w:tc>
        <w:tc>
          <w:tcPr>
            <w:tcMar>
              <w:left w:w="15" w:type="dxa"/>
              <w:top w:w="15" w:type="dxa"/>
              <w:right w:w="15" w:type="dxa"/>
            </w:tcMar>
            <w:tcW w:w="1032" w:type="dxa"/>
            <w:vAlign w:val="center"/>
            <w:textDirection w:val="lrTb"/>
            <w:noWrap w:val="false"/>
          </w:tcPr>
          <w:p>
            <w:pPr>
              <w:pStyle w:val="1024"/>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文明及环保作业方案（5分）</w:t>
            </w:r>
            <w:r/>
          </w:p>
        </w:tc>
        <w:tc>
          <w:tcPr>
            <w:tcMar>
              <w:left w:w="15" w:type="dxa"/>
              <w:top w:w="15" w:type="dxa"/>
              <w:right w:w="15" w:type="dxa"/>
            </w:tcMar>
            <w:tcW w:w="8015" w:type="dxa"/>
            <w:vAlign w:val="center"/>
            <w:textDirection w:val="lrTb"/>
            <w:noWrap w:val="false"/>
          </w:tcPr>
          <w:p>
            <w:pPr>
              <w:pStyle w:val="1024"/>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根据本项目需求提供文明及环保作业方案，内容包括但不限于文明及环保施工制度及措施等</w:t>
            </w:r>
            <w:r>
              <w:rPr>
                <w:rFonts w:hint="eastAsia" w:ascii="宋体" w:hAnsi="宋体" w:eastAsia="宋体" w:cs="宋体"/>
                <w:sz w:val="21"/>
                <w:szCs w:val="21"/>
                <w:highlight w:val="none"/>
                <w:lang w:val="en-US" w:eastAsia="zh-CN" w:bidi="ar-SA"/>
              </w:rPr>
              <w:t xml:space="preserve">进行评价</w:t>
            </w:r>
            <w:r>
              <w:rPr>
                <w:rFonts w:hint="eastAsia" w:ascii="宋体" w:hAnsi="宋体" w:eastAsia="宋体" w:cs="宋体"/>
                <w:color w:val="000000"/>
                <w:sz w:val="21"/>
                <w:szCs w:val="21"/>
                <w:highlight w:val="none"/>
                <w:lang w:val="en-US" w:eastAsia="zh-CN"/>
              </w:rPr>
              <w:t xml:space="preserve">：</w:t>
            </w:r>
            <w:r/>
          </w:p>
          <w:p>
            <w:pPr>
              <w:pStyle w:val="1024"/>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制度及措施详细完整得5分；</w:t>
            </w:r>
            <w:r/>
          </w:p>
          <w:p>
            <w:pPr>
              <w:pStyle w:val="1024"/>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措施及承诺基本完整得3分；</w:t>
            </w:r>
            <w:r/>
          </w:p>
          <w:p>
            <w:pPr>
              <w:pStyle w:val="1024"/>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措施及承诺不完整得1分；</w:t>
            </w:r>
            <w:r/>
          </w:p>
          <w:p>
            <w:pPr>
              <w:pStyle w:val="1024"/>
              <w:jc w:val="both"/>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未提供方案的</w:t>
            </w:r>
            <w:r>
              <w:rPr>
                <w:rFonts w:hint="eastAsia" w:ascii="宋体" w:hAnsi="宋体" w:eastAsia="宋体" w:cs="宋体"/>
                <w:color w:val="000000"/>
                <w:sz w:val="21"/>
                <w:szCs w:val="21"/>
                <w:highlight w:val="none"/>
                <w:lang w:val="en-US" w:eastAsia="zh-CN"/>
              </w:rPr>
              <w:t xml:space="preserve">不得分。</w:t>
            </w:r>
            <w:r/>
          </w:p>
        </w:tc>
      </w:tr>
    </w:tbl>
    <w:p>
      <w:pPr>
        <w:pStyle w:val="1022"/>
        <w:spacing w:after="0"/>
        <w:rPr>
          <w:rFonts w:ascii="宋体" w:hAnsi="宋体"/>
          <w:szCs w:val="21"/>
          <w:highlight w:val="none"/>
        </w:rPr>
      </w:pPr>
      <w:r>
        <w:rPr>
          <w:rFonts w:ascii="宋体" w:hAnsi="宋体"/>
          <w:szCs w:val="21"/>
          <w:highlight w:val="none"/>
        </w:rPr>
        <w:t xml:space="preserve">说明：本项目采用综合评分法。（供应商技术部分得分取所有评委的平均值，保留小数点后二位）。</w:t>
      </w:r>
      <w:r/>
    </w:p>
    <w:p>
      <w:pPr>
        <w:rPr>
          <w:rStyle w:val="1235"/>
          <w:rFonts w:ascii="宋体" w:hAnsi="宋体"/>
          <w:sz w:val="28"/>
          <w:highlight w:val="none"/>
        </w:rPr>
      </w:pPr>
      <w:r>
        <w:rPr>
          <w:rStyle w:val="1235"/>
          <w:rFonts w:ascii="宋体" w:hAnsi="宋体"/>
          <w:sz w:val="28"/>
          <w:highlight w:val="none"/>
        </w:rPr>
        <w:br w:type="page" w:clear="all"/>
      </w:r>
      <w:r/>
    </w:p>
    <w:p>
      <w:pPr>
        <w:pStyle w:val="1204"/>
        <w:jc w:val="center"/>
        <w:keepLines w:val="0"/>
        <w:keepNext w:val="0"/>
        <w:spacing w:before="0" w:after="0" w:line="312" w:lineRule="auto"/>
        <w:widowControl w:val="off"/>
        <w:rPr>
          <w:rStyle w:val="1235"/>
          <w:rFonts w:ascii="宋体" w:hAnsi="宋体"/>
          <w:sz w:val="28"/>
          <w:highlight w:val="none"/>
        </w:rPr>
      </w:pPr>
      <w:r/>
      <w:bookmarkStart w:id="9" w:name="_Toc20928"/>
      <w:r>
        <w:rPr>
          <w:rStyle w:val="1235"/>
          <w:rFonts w:ascii="宋体" w:hAnsi="宋体"/>
          <w:sz w:val="28"/>
          <w:highlight w:val="none"/>
        </w:rPr>
        <w:t xml:space="preserve">第八章 项目要求（采购需求）</w:t>
      </w:r>
      <w:bookmarkEnd w:id="9"/>
      <w:r/>
      <w:r/>
    </w:p>
    <w:p>
      <w:pPr>
        <w:ind w:firstLine="482"/>
        <w:jc w:val="both"/>
        <w:spacing w:after="0" w:line="360" w:lineRule="auto"/>
        <w:rPr>
          <w:rFonts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一、说明</w:t>
      </w:r>
      <w:r/>
    </w:p>
    <w:p>
      <w:pPr>
        <w:ind w:firstLine="480"/>
        <w:jc w:val="both"/>
        <w:spacing w:after="0" w:line="360" w:lineRule="auto"/>
        <w:rPr>
          <w:rFonts w:asciiTheme="minorEastAsia" w:hAnsiTheme="minorEastAsia" w:eastAsiaTheme="minorEastAsia" w:cs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江苏省徐州市沛县考古调查勘探项目。</w:t>
      </w:r>
      <w:r/>
    </w:p>
    <w:p>
      <w:pPr>
        <w:ind w:firstLine="482"/>
        <w:jc w:val="both"/>
        <w:spacing w:after="0" w:line="360" w:lineRule="auto"/>
        <w:rPr>
          <w:rFonts w:asciiTheme="minorEastAsia" w:hAnsiTheme="minorEastAsia" w:eastAsiaTheme="minorEastAsia" w:cstheme="minorEastAsia"/>
          <w:b/>
          <w:bCs/>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color w:val="auto"/>
          <w:sz w:val="24"/>
          <w:szCs w:val="24"/>
          <w:lang w:eastAsia="zh-CN"/>
        </w:rPr>
        <w:t xml:space="preserve">二、采购项目预算金额及标段划分</w:t>
      </w:r>
      <w:r/>
    </w:p>
    <w:p>
      <w:pPr>
        <w:ind w:firstLine="480"/>
        <w:spacing w:after="0" w:line="360" w:lineRule="auto"/>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（一）本项目不接受超过</w:t>
      </w:r>
      <w:r>
        <w:rPr>
          <w:rFonts w:hint="eastAsia" w:asciiTheme="minorEastAsia" w:hAnsiTheme="minorEastAsia" w:eastAsiaTheme="minorEastAsia" w:cstheme="minorEastAsia"/>
          <w:b/>
          <w:bCs/>
          <w:color w:val="auto"/>
          <w:sz w:val="24"/>
          <w:szCs w:val="24"/>
          <w:u w:val="single"/>
          <w:lang w:eastAsia="zh-CN"/>
        </w:rPr>
        <w:t xml:space="preserve">采购预算单价</w:t>
      </w:r>
      <w:r>
        <w:rPr>
          <w:rFonts w:hint="eastAsia" w:asciiTheme="minorEastAsia" w:hAnsiTheme="minorEastAsia" w:eastAsiaTheme="minorEastAsia" w:cstheme="minorEastAsia"/>
          <w:color w:val="auto"/>
          <w:sz w:val="24"/>
          <w:szCs w:val="24"/>
          <w:lang w:eastAsia="zh-CN"/>
        </w:rPr>
        <w:t xml:space="preserve">的投标报价（即优惠率必须大于0）。</w:t>
      </w:r>
      <w:r>
        <w:rPr>
          <w:rFonts w:hint="eastAsia" w:asciiTheme="minorEastAsia" w:hAnsiTheme="minorEastAsia" w:eastAsiaTheme="minorEastAsia" w:cstheme="minorEastAsia"/>
          <w:b/>
          <w:bCs/>
          <w:color w:val="auto"/>
          <w:sz w:val="24"/>
          <w:szCs w:val="24"/>
          <w:lang w:eastAsia="zh-CN"/>
        </w:rPr>
        <w:t xml:space="preserve">投标报价包括完成招标范围内的所有工作的全部费用，包括但不限于人工、材料、机械、差旅、采样、检测、编制、评审、管理、利润、规费、税金等费用。投标人应充分了解该项目的总体情况、各类市场风险以及影响投标报价的其他要素风险，服务期内结算总费用委托方委托受托方调查项目数量和中标单价来计算。</w:t>
      </w:r>
      <w:r/>
    </w:p>
    <w:p>
      <w:pPr>
        <w:ind w:firstLine="480"/>
        <w:spacing w:after="0" w:line="360" w:lineRule="auto"/>
        <w:rPr>
          <w:rFonts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 xml:space="preserve">（二）一标段：</w:t>
      </w:r>
      <w:r>
        <w:rPr>
          <w:rFonts w:hint="eastAsia" w:asciiTheme="minorEastAsia" w:hAnsiTheme="minorEastAsia" w:eastAsiaTheme="minorEastAsia" w:cstheme="minorEastAsia"/>
          <w:color w:val="auto"/>
          <w:sz w:val="24"/>
          <w:szCs w:val="24"/>
        </w:rPr>
        <w:t xml:space="preserve">徐州市</w:t>
      </w:r>
      <w:r>
        <w:rPr>
          <w:rFonts w:hint="eastAsia" w:asciiTheme="minorEastAsia" w:hAnsiTheme="minorEastAsia" w:eastAsiaTheme="minorEastAsia" w:cstheme="minorEastAsia"/>
          <w:color w:val="auto"/>
          <w:sz w:val="24"/>
          <w:szCs w:val="24"/>
          <w:lang w:eastAsia="zh-CN"/>
        </w:rPr>
        <w:t xml:space="preserve">沛县</w:t>
      </w:r>
      <w:r>
        <w:rPr>
          <w:rFonts w:hint="eastAsia" w:asciiTheme="minorEastAsia" w:hAnsiTheme="minorEastAsia" w:eastAsiaTheme="minorEastAsia" w:cstheme="minorEastAsia"/>
          <w:color w:val="auto"/>
          <w:sz w:val="24"/>
          <w:szCs w:val="24"/>
          <w:lang w:val="en-US" w:eastAsia="zh-CN"/>
        </w:rPr>
        <w:t xml:space="preserve">熙悦府东侧地块</w:t>
      </w:r>
      <w:r>
        <w:rPr>
          <w:rFonts w:hint="eastAsia" w:asciiTheme="minorEastAsia" w:hAnsiTheme="minorEastAsia" w:eastAsiaTheme="minorEastAsia" w:cstheme="minorEastAsia"/>
          <w:color w:val="auto"/>
          <w:sz w:val="24"/>
          <w:szCs w:val="24"/>
          <w:lang w:eastAsia="zh-CN"/>
        </w:rPr>
        <w:t xml:space="preserve">考古调查勘探项目</w:t>
      </w:r>
      <w:r>
        <w:rPr>
          <w:rFonts w:hint="eastAsia" w:asciiTheme="minorEastAsia" w:hAnsiTheme="minorEastAsia" w:eastAsiaTheme="minorEastAsia" w:cstheme="minorEastAsia"/>
          <w:color w:val="auto"/>
          <w:sz w:val="24"/>
          <w:szCs w:val="24"/>
        </w:rPr>
        <w:t xml:space="preserve">。详见招标文件采购需求。最终总价以实际数量乘以单价进行结算。估算价约：</w:t>
      </w:r>
      <w:r>
        <w:rPr>
          <w:rFonts w:hint="eastAsia" w:asciiTheme="minorEastAsia" w:hAnsiTheme="minorEastAsia" w:cstheme="minorEastAsia"/>
          <w:color w:val="auto"/>
          <w:sz w:val="24"/>
          <w:szCs w:val="24"/>
          <w:lang w:val="en-US" w:eastAsia="zh-CN"/>
        </w:rPr>
        <w:t xml:space="preserve">76</w:t>
      </w:r>
      <w:r>
        <w:rPr>
          <w:rFonts w:hint="eastAsia" w:asciiTheme="minorEastAsia" w:hAnsiTheme="minorEastAsia" w:eastAsiaTheme="minorEastAsia" w:cstheme="minorEastAsia"/>
          <w:color w:val="auto"/>
          <w:sz w:val="24"/>
          <w:szCs w:val="24"/>
        </w:rPr>
        <w:t xml:space="preserve">万元，以实际发生金额为准。</w:t>
      </w:r>
      <w:r>
        <w:rPr>
          <w:rFonts w:hint="eastAsia" w:asciiTheme="minorEastAsia" w:hAnsiTheme="minorEastAsia" w:eastAsiaTheme="minorEastAsia" w:cstheme="minorEastAsia"/>
          <w:color w:val="auto"/>
          <w:sz w:val="24"/>
          <w:szCs w:val="24"/>
          <w:lang w:eastAsia="zh-CN"/>
        </w:rPr>
        <w:t xml:space="preserve"> </w:t>
      </w:r>
      <w:r/>
    </w:p>
    <w:p>
      <w:pPr>
        <w:pStyle w:val="992"/>
        <w:ind w:left="0" w:firstLine="72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二标段：徐州市</w:t>
      </w:r>
      <w:r>
        <w:rPr>
          <w:rFonts w:hint="eastAsia" w:asciiTheme="minorEastAsia" w:hAnsiTheme="minorEastAsia" w:eastAsiaTheme="minorEastAsia" w:cstheme="minorEastAsia"/>
          <w:color w:val="auto"/>
          <w:sz w:val="24"/>
          <w:szCs w:val="24"/>
          <w:lang w:eastAsia="zh-CN"/>
        </w:rPr>
        <w:t xml:space="preserve">沛县</w:t>
      </w:r>
      <w:r>
        <w:rPr>
          <w:rFonts w:hint="eastAsia" w:asciiTheme="minorEastAsia" w:hAnsiTheme="minorEastAsia" w:eastAsiaTheme="minorEastAsia" w:cstheme="minorEastAsia"/>
          <w:color w:val="auto"/>
          <w:sz w:val="24"/>
          <w:szCs w:val="24"/>
          <w:lang w:val="en-US" w:eastAsia="zh-CN"/>
        </w:rPr>
        <w:t xml:space="preserve">文景公园北侧地块一及地块二</w:t>
      </w:r>
      <w:r>
        <w:rPr>
          <w:rFonts w:hint="eastAsia" w:asciiTheme="minorEastAsia" w:hAnsiTheme="minorEastAsia" w:eastAsiaTheme="minorEastAsia" w:cstheme="minorEastAsia"/>
          <w:color w:val="auto"/>
          <w:sz w:val="24"/>
          <w:szCs w:val="24"/>
          <w:lang w:eastAsia="zh-CN"/>
        </w:rPr>
        <w:t xml:space="preserve">考古调查勘探项目</w:t>
      </w:r>
      <w:r>
        <w:rPr>
          <w:rFonts w:hint="eastAsia" w:asciiTheme="minorEastAsia" w:hAnsiTheme="minorEastAsia" w:eastAsiaTheme="minorEastAsia" w:cstheme="minorEastAsia"/>
          <w:color w:val="auto"/>
          <w:sz w:val="24"/>
          <w:szCs w:val="24"/>
        </w:rPr>
        <w:t xml:space="preserve">。详见招标文件采购需求。最终总价以实际数量乘以单价进行结算。估算价约：</w:t>
      </w:r>
      <w:r>
        <w:rPr>
          <w:rFonts w:hint="eastAsia" w:eastAsia="宋体" w:asciiTheme="minorEastAsia" w:hAnsiTheme="minorEastAsia" w:cstheme="minorEastAsia"/>
          <w:color w:val="auto"/>
          <w:sz w:val="24"/>
          <w:szCs w:val="24"/>
          <w:lang w:val="en-US" w:eastAsia="zh-CN"/>
        </w:rPr>
        <w:t xml:space="preserve">66</w:t>
      </w:r>
      <w:r>
        <w:rPr>
          <w:rFonts w:hint="eastAsia" w:asciiTheme="minorEastAsia" w:hAnsiTheme="minorEastAsia" w:eastAsiaTheme="minorEastAsia" w:cstheme="minorEastAsia"/>
          <w:color w:val="auto"/>
          <w:sz w:val="24"/>
          <w:szCs w:val="24"/>
        </w:rPr>
        <w:t xml:space="preserve">万元，以实际发生金额为准。 </w:t>
      </w:r>
      <w:r/>
    </w:p>
    <w:p>
      <w:pPr>
        <w:pStyle w:val="992"/>
        <w:ind w:firstLine="48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三标段：</w:t>
      </w:r>
      <w:r>
        <w:rPr>
          <w:rFonts w:hint="eastAsia" w:asciiTheme="minorEastAsia" w:hAnsiTheme="minorEastAsia" w:eastAsiaTheme="minorEastAsia" w:cstheme="minorEastAsia"/>
          <w:color w:val="auto"/>
          <w:sz w:val="24"/>
          <w:szCs w:val="24"/>
          <w:lang w:eastAsia="zh-CN"/>
        </w:rPr>
        <w:t xml:space="preserve">徐州市</w:t>
      </w:r>
      <w:r>
        <w:rPr>
          <w:rFonts w:hint="eastAsia" w:asciiTheme="minorEastAsia" w:hAnsiTheme="minorEastAsia" w:eastAsiaTheme="minorEastAsia" w:cstheme="minorEastAsia"/>
          <w:color w:val="auto"/>
          <w:sz w:val="24"/>
          <w:szCs w:val="24"/>
          <w:lang w:val="en-US" w:eastAsia="zh-CN"/>
        </w:rPr>
        <w:t xml:space="preserve">沛县汉城路东侧、云飞路北侧，周勃路北侧、汉宣路东侧及周勃路南侧、汉平路东侧地块考古调查勘探项目</w:t>
      </w:r>
      <w:r>
        <w:rPr>
          <w:rFonts w:hint="eastAsia" w:asciiTheme="minorEastAsia" w:hAnsiTheme="minorEastAsia" w:eastAsiaTheme="minorEastAsia" w:cstheme="minorEastAsia"/>
          <w:color w:val="auto"/>
          <w:sz w:val="24"/>
          <w:szCs w:val="24"/>
          <w:lang w:eastAsia="zh-CN"/>
        </w:rPr>
        <w:t xml:space="preserve">。详见招标文件采购需求。最终总价以实际数量乘以单价进行结算。估算价约：</w:t>
      </w:r>
      <w:r>
        <w:rPr>
          <w:rFonts w:hint="eastAsia" w:asciiTheme="minorEastAsia" w:hAnsiTheme="minorEastAsia" w:eastAsiaTheme="minorEastAsia" w:cstheme="minorEastAsia"/>
          <w:color w:val="auto"/>
          <w:sz w:val="24"/>
          <w:szCs w:val="24"/>
          <w:lang w:val="en-US" w:eastAsia="zh-CN"/>
        </w:rPr>
        <w:t xml:space="preserve">68</w:t>
      </w:r>
      <w:r>
        <w:rPr>
          <w:rFonts w:hint="eastAsia" w:asciiTheme="minorEastAsia" w:hAnsiTheme="minorEastAsia" w:eastAsiaTheme="minorEastAsia" w:cstheme="minorEastAsia"/>
          <w:color w:val="auto"/>
          <w:sz w:val="24"/>
          <w:szCs w:val="24"/>
          <w:lang w:eastAsia="zh-CN"/>
        </w:rPr>
        <w:t xml:space="preserve">万元，以实际发生金额为准。</w:t>
      </w:r>
      <w:r/>
    </w:p>
    <w:p>
      <w:pPr>
        <w:ind w:firstLine="482"/>
        <w:spacing w:after="0" w:line="360" w:lineRule="auto"/>
        <w:rPr>
          <w:rFonts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 xml:space="preserve">三、采购预算单价及工作内容</w:t>
      </w:r>
      <w:r/>
    </w:p>
    <w:tbl>
      <w:tblPr>
        <w:tblStyle w:val="971"/>
        <w:tblW w:w="9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3105"/>
        <w:gridCol w:w="2422"/>
        <w:gridCol w:w="1365"/>
        <w:gridCol w:w="1748"/>
      </w:tblGrid>
      <w:tr>
        <w:trPr>
          <w:jc w:val="center"/>
        </w:trPr>
        <w:tc>
          <w:tcPr>
            <w:tcBorders>
              <w:right w:val="single" w:color="auto" w:sz="4" w:space="0"/>
            </w:tcBorders>
            <w:tcW w:w="1006" w:type="dxa"/>
            <w:vAlign w:val="center"/>
            <w:textDirection w:val="lrTb"/>
            <w:noWrap w:val="false"/>
          </w:tcPr>
          <w:p>
            <w:pPr>
              <w:ind w:left="0" w:firstLine="0"/>
              <w:jc w:val="center"/>
              <w:spacing w:after="0"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标段</w:t>
            </w:r>
            <w:r/>
          </w:p>
        </w:tc>
        <w:tc>
          <w:tcPr>
            <w:tcBorders>
              <w:left w:val="single" w:color="auto" w:sz="4" w:space="0"/>
              <w:right w:val="single" w:color="auto" w:sz="4" w:space="0"/>
            </w:tcBorders>
            <w:tcW w:w="3105" w:type="dxa"/>
            <w:vAlign w:val="center"/>
            <w:textDirection w:val="lrTb"/>
            <w:noWrap w:val="false"/>
          </w:tcPr>
          <w:p>
            <w:pPr>
              <w:ind w:left="0" w:firstLine="0"/>
              <w:jc w:val="center"/>
              <w:spacing w:after="0" w:line="360" w:lineRule="auto"/>
              <w:rPr>
                <w:rFonts w:hint="default"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调查地块</w:t>
            </w:r>
            <w:r/>
          </w:p>
        </w:tc>
        <w:tc>
          <w:tcPr>
            <w:tcBorders>
              <w:left w:val="single" w:color="auto" w:sz="4" w:space="0"/>
              <w:right w:val="single" w:color="auto" w:sz="4" w:space="0"/>
            </w:tcBorders>
            <w:tcW w:w="2422" w:type="dxa"/>
            <w:vAlign w:val="center"/>
            <w:textDirection w:val="lrTb"/>
            <w:noWrap w:val="false"/>
          </w:tcPr>
          <w:p>
            <w:pPr>
              <w:ind w:left="0" w:firstLine="0"/>
              <w:jc w:val="center"/>
              <w:spacing w:after="0"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调查项目内容</w:t>
            </w:r>
            <w:r/>
          </w:p>
        </w:tc>
        <w:tc>
          <w:tcPr>
            <w:tcBorders>
              <w:left w:val="single" w:color="auto" w:sz="4" w:space="0"/>
            </w:tcBorders>
            <w:tcW w:w="1365" w:type="dxa"/>
            <w:vAlign w:val="center"/>
            <w:textDirection w:val="lrTb"/>
            <w:noWrap w:val="false"/>
          </w:tcPr>
          <w:p>
            <w:pPr>
              <w:ind w:left="0" w:firstLine="0"/>
              <w:jc w:val="center"/>
              <w:spacing w:after="0"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调查面积</w:t>
            </w:r>
            <w:r/>
          </w:p>
          <w:p>
            <w:pPr>
              <w:ind w:left="0" w:firstLine="0"/>
              <w:jc w:val="center"/>
              <w:spacing w:after="0" w:line="360" w:lineRule="auto"/>
              <w:rPr>
                <w:rFonts w:hint="default"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（平方米）</w:t>
            </w:r>
            <w:r/>
          </w:p>
        </w:tc>
        <w:tc>
          <w:tcPr>
            <w:tcW w:w="1748" w:type="dxa"/>
            <w:vAlign w:val="center"/>
            <w:textDirection w:val="lrTb"/>
            <w:noWrap w:val="false"/>
          </w:tcPr>
          <w:p>
            <w:pPr>
              <w:ind w:left="0" w:firstLine="0"/>
              <w:jc w:val="both"/>
              <w:spacing w:after="0" w:line="360" w:lineRule="auto"/>
              <w:rPr>
                <w:rFonts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采购预算单价（元</w:t>
            </w:r>
            <w:r>
              <w:rPr>
                <w:rFonts w:hint="eastAsia" w:asciiTheme="minorEastAsia" w:hAnsiTheme="minorEastAsia" w:eastAsiaTheme="minorEastAsia" w:cstheme="minorEastAsia"/>
                <w:b/>
                <w:bCs/>
                <w:color w:val="auto"/>
                <w:sz w:val="22"/>
                <w:szCs w:val="22"/>
                <w:lang w:val="en-US" w:eastAsia="zh-CN"/>
              </w:rPr>
              <w:t xml:space="preserve">/平方米</w:t>
            </w:r>
            <w:r>
              <w:rPr>
                <w:rFonts w:hint="eastAsia" w:asciiTheme="minorEastAsia" w:hAnsiTheme="minorEastAsia" w:eastAsiaTheme="minorEastAsia" w:cstheme="minorEastAsia"/>
                <w:b/>
                <w:bCs/>
                <w:color w:val="auto"/>
                <w:sz w:val="22"/>
                <w:szCs w:val="22"/>
              </w:rPr>
              <w:t xml:space="preserve">）</w:t>
            </w:r>
            <w:r/>
          </w:p>
        </w:tc>
      </w:tr>
      <w:tr>
        <w:trPr>
          <w:jc w:val="center"/>
          <w:trHeight w:val="1374"/>
        </w:trPr>
        <w:tc>
          <w:tcPr>
            <w:tcBorders>
              <w:right w:val="single" w:color="auto" w:sz="4" w:space="0"/>
            </w:tcBorders>
            <w:tcW w:w="1006" w:type="dxa"/>
            <w:vAlign w:val="center"/>
            <w:vMerge w:val="restart"/>
            <w:textDirection w:val="lrTb"/>
            <w:noWrap w:val="false"/>
          </w:tcPr>
          <w:p>
            <w:pPr>
              <w:ind w:left="0" w:firstLine="0"/>
              <w:jc w:val="both"/>
              <w:spacing w:after="0" w:line="360" w:lineRule="auto"/>
              <w:rPr>
                <w:rFonts w:hint="default"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标段一</w:t>
            </w:r>
            <w:r/>
          </w:p>
        </w:tc>
        <w:tc>
          <w:tcPr>
            <w:tcBorders>
              <w:left w:val="single" w:color="auto" w:sz="4" w:space="0"/>
              <w:right w:val="single" w:color="auto" w:sz="4" w:space="0"/>
            </w:tcBorders>
            <w:tcW w:w="3105" w:type="dxa"/>
            <w:vAlign w:val="center"/>
            <w:textDirection w:val="lrTb"/>
            <w:noWrap w:val="false"/>
          </w:tcPr>
          <w:p>
            <w:pPr>
              <w:ind w:left="0" w:firstLine="0"/>
              <w:jc w:val="both"/>
              <w:spacing w:after="0"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4"/>
                <w:szCs w:val="24"/>
                <w:lang w:eastAsia="zh-CN"/>
              </w:rPr>
              <w:t xml:space="preserve">沛县</w:t>
            </w:r>
            <w:r>
              <w:rPr>
                <w:rFonts w:hint="eastAsia" w:asciiTheme="minorEastAsia" w:hAnsiTheme="minorEastAsia" w:eastAsiaTheme="minorEastAsia" w:cstheme="minorEastAsia"/>
                <w:color w:val="auto"/>
                <w:sz w:val="24"/>
                <w:szCs w:val="24"/>
                <w:lang w:val="en-US" w:eastAsia="zh-CN"/>
              </w:rPr>
              <w:t xml:space="preserve">熙悦府东侧地块</w:t>
            </w:r>
            <w:r/>
          </w:p>
        </w:tc>
        <w:tc>
          <w:tcPr>
            <w:tcBorders>
              <w:left w:val="single" w:color="auto" w:sz="4" w:space="0"/>
              <w:right w:val="single" w:color="auto" w:sz="4" w:space="0"/>
            </w:tcBorders>
            <w:tcW w:w="2422" w:type="dxa"/>
            <w:vAlign w:val="center"/>
            <w:vMerge w:val="restart"/>
            <w:textDirection w:val="lrTb"/>
            <w:noWrap w:val="false"/>
          </w:tcPr>
          <w:p>
            <w:pPr>
              <w:ind w:left="0" w:firstLine="0"/>
              <w:jc w:val="both"/>
              <w:spacing w:after="0"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1.对地块进行考古调查</w:t>
            </w:r>
            <w:r/>
          </w:p>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2"/>
                <w:szCs w:val="22"/>
                <w:lang w:val="en-US" w:eastAsia="zh-CN"/>
              </w:rPr>
              <w:t xml:space="preserve">2.对地块进行勘探</w:t>
            </w:r>
            <w:r/>
          </w:p>
        </w:tc>
        <w:tc>
          <w:tcPr>
            <w:tcBorders>
              <w:left w:val="single" w:color="auto" w:sz="4" w:space="0"/>
              <w:bottom w:val="single" w:color="auto" w:sz="4" w:space="0"/>
            </w:tcBorders>
            <w:tcW w:w="1365" w:type="dxa"/>
            <w:vAlign w:val="center"/>
            <w:textDirection w:val="lrTb"/>
            <w:noWrap w:val="false"/>
          </w:tcPr>
          <w:p>
            <w:pPr>
              <w:ind w:left="0" w:firstLine="0"/>
              <w:jc w:val="center"/>
              <w:spacing w:after="0"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lang w:val="en-US" w:eastAsia="zh-CN"/>
              </w:rPr>
              <w:t xml:space="preserve">67017</w:t>
            </w:r>
            <w:r/>
          </w:p>
        </w:tc>
        <w:tc>
          <w:tcPr>
            <w:tcW w:w="1748" w:type="dxa"/>
            <w:vAlign w:val="center"/>
            <w:vMerge w:val="restart"/>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11</w:t>
            </w:r>
            <w:r/>
          </w:p>
        </w:tc>
      </w:tr>
      <w:tr>
        <w:trPr>
          <w:jc w:val="center"/>
        </w:trPr>
        <w:tc>
          <w:tcPr>
            <w:tcBorders>
              <w:right w:val="single" w:color="auto" w:sz="4" w:space="0"/>
            </w:tcBorders>
            <w:tcW w:w="1006" w:type="dxa"/>
            <w:vAlign w:val="center"/>
            <w:vMerge w:val="restart"/>
            <w:textDirection w:val="lrTb"/>
            <w:noWrap w:val="false"/>
          </w:tcPr>
          <w:p>
            <w:pPr>
              <w:ind w:left="0" w:firstLine="0"/>
              <w:jc w:val="both"/>
              <w:spacing w:after="0" w:line="360" w:lineRule="auto"/>
              <w:rPr>
                <w:rFonts w:hint="default"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标段二</w:t>
            </w:r>
            <w:r/>
          </w:p>
        </w:tc>
        <w:tc>
          <w:tcPr>
            <w:tcBorders>
              <w:left w:val="single" w:color="auto" w:sz="4" w:space="0"/>
              <w:right w:val="single" w:color="auto" w:sz="4" w:space="0"/>
            </w:tcBorders>
            <w:tcW w:w="3105" w:type="dxa"/>
            <w:vAlign w:val="center"/>
            <w:textDirection w:val="lrTb"/>
            <w:noWrap w:val="false"/>
          </w:tcPr>
          <w:p>
            <w:pPr>
              <w:ind w:left="0" w:firstLine="0"/>
              <w:jc w:val="both"/>
              <w:spacing w:after="0" w:line="360" w:lineRule="auto"/>
              <w:rPr>
                <w:rFonts w:hint="eastAsia" w:asciiTheme="minorEastAsia" w:hAnsiTheme="minorEastAsia" w:eastAsiaTheme="minorEastAsia" w:cstheme="minorEastAsia"/>
                <w:color w:val="auto"/>
                <w:sz w:val="22"/>
                <w:szCs w:val="22"/>
                <w:lang w:val="en-US" w:eastAsia="zh-CN"/>
              </w:rPr>
            </w:pPr>
            <w:r>
              <w:rPr>
                <w:rFonts w:hint="default" w:asciiTheme="minorEastAsia" w:hAnsiTheme="minorEastAsia" w:eastAsiaTheme="minorEastAsia" w:cstheme="minorEastAsia"/>
                <w:color w:val="auto"/>
                <w:sz w:val="22"/>
                <w:szCs w:val="22"/>
                <w:lang w:val="en-US" w:eastAsia="zh-CN"/>
              </w:rPr>
              <w:t xml:space="preserve">沛县</w:t>
            </w:r>
            <w:r>
              <w:rPr>
                <w:rFonts w:hint="eastAsia" w:asciiTheme="minorEastAsia" w:hAnsiTheme="minorEastAsia" w:eastAsiaTheme="minorEastAsia" w:cstheme="minorEastAsia"/>
                <w:color w:val="auto"/>
                <w:sz w:val="22"/>
                <w:szCs w:val="22"/>
                <w:lang w:val="en-US" w:eastAsia="zh-CN"/>
              </w:rPr>
              <w:t xml:space="preserve">文景公园北侧地块一</w:t>
            </w:r>
            <w:r/>
          </w:p>
        </w:tc>
        <w:tc>
          <w:tcPr>
            <w:tcBorders>
              <w:top w:val="single" w:color="auto" w:sz="4" w:space="0"/>
              <w:left w:val="single" w:color="auto" w:sz="4" w:space="0"/>
              <w:right w:val="single" w:color="auto" w:sz="4" w:space="0"/>
            </w:tcBorders>
            <w:tcW w:w="2422" w:type="dxa"/>
            <w:vAlign w:val="center"/>
            <w:vMerge w:val="restart"/>
            <w:textDirection w:val="lrTb"/>
            <w:noWrap w:val="false"/>
          </w:tcPr>
          <w:p>
            <w:pPr>
              <w:ind w:left="0" w:firstLine="0"/>
              <w:jc w:val="both"/>
              <w:spacing w:after="0"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1.对地块进行考古调查</w:t>
            </w:r>
            <w:r/>
          </w:p>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2"/>
                <w:szCs w:val="22"/>
                <w:lang w:val="en-US" w:eastAsia="zh-CN"/>
              </w:rPr>
              <w:t xml:space="preserve">2.对地块进行勘探</w:t>
            </w:r>
            <w:r/>
          </w:p>
        </w:tc>
        <w:tc>
          <w:tcPr>
            <w:tcBorders>
              <w:top w:val="single" w:color="auto" w:sz="4" w:space="0"/>
              <w:left w:val="single" w:color="auto" w:sz="4" w:space="0"/>
            </w:tcBorders>
            <w:tcW w:w="1365" w:type="dxa"/>
            <w:vAlign w:val="center"/>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27684</w:t>
            </w:r>
            <w:r/>
          </w:p>
        </w:tc>
        <w:tc>
          <w:tcPr>
            <w:tcW w:w="1748" w:type="dxa"/>
            <w:vAlign w:val="center"/>
            <w:vMerge w:val="restart"/>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11</w:t>
            </w:r>
            <w:r/>
          </w:p>
        </w:tc>
      </w:tr>
      <w:tr>
        <w:trPr>
          <w:jc w:val="center"/>
        </w:trPr>
        <w:tc>
          <w:tcPr>
            <w:tcBorders>
              <w:right w:val="single" w:color="auto" w:sz="4" w:space="0"/>
            </w:tcBorders>
            <w:tcW w:w="1006" w:type="dxa"/>
            <w:vAlign w:val="center"/>
            <w:vMerge w:val="continue"/>
            <w:textDirection w:val="lrTb"/>
            <w:noWrap w:val="false"/>
          </w:tcPr>
          <w:p>
            <w:pPr>
              <w:jc w:val="center"/>
              <w:spacing w:after="0" w:line="360" w:lineRule="auto"/>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tc>
        <w:tc>
          <w:tcPr>
            <w:tcBorders>
              <w:left w:val="single" w:color="auto" w:sz="4" w:space="0"/>
              <w:right w:val="single" w:color="auto" w:sz="4" w:space="0"/>
            </w:tcBorders>
            <w:tcW w:w="3105" w:type="dxa"/>
            <w:vAlign w:val="center"/>
            <w:textDirection w:val="lrTb"/>
            <w:noWrap w:val="false"/>
          </w:tcPr>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default" w:asciiTheme="minorEastAsia" w:hAnsiTheme="minorEastAsia" w:eastAsiaTheme="minorEastAsia" w:cstheme="minorEastAsia"/>
                <w:color w:val="auto"/>
                <w:sz w:val="22"/>
                <w:szCs w:val="22"/>
                <w:lang w:val="en-US" w:eastAsia="zh-CN"/>
              </w:rPr>
              <w:t xml:space="preserve">沛县</w:t>
            </w:r>
            <w:r>
              <w:rPr>
                <w:rFonts w:hint="eastAsia" w:asciiTheme="minorEastAsia" w:hAnsiTheme="minorEastAsia" w:eastAsiaTheme="minorEastAsia" w:cstheme="minorEastAsia"/>
                <w:color w:val="auto"/>
                <w:sz w:val="22"/>
                <w:szCs w:val="22"/>
                <w:lang w:val="en-US" w:eastAsia="zh-CN"/>
              </w:rPr>
              <w:t xml:space="preserve">文景公园北侧地块二</w:t>
            </w:r>
            <w:r/>
          </w:p>
        </w:tc>
        <w:tc>
          <w:tcPr>
            <w:tcBorders>
              <w:left w:val="single" w:color="auto" w:sz="4" w:space="0"/>
              <w:right w:val="single" w:color="auto" w:sz="4" w:space="0"/>
            </w:tcBorders>
            <w:tcW w:w="2422" w:type="dxa"/>
            <w:vAlign w:val="center"/>
            <w:vMerge w:val="continue"/>
            <w:textDirection w:val="lrTb"/>
            <w:noWrap w:val="false"/>
          </w:tcPr>
          <w:p>
            <w:pPr>
              <w:jc w:val="center"/>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r>
            <w:r/>
          </w:p>
        </w:tc>
        <w:tc>
          <w:tcPr>
            <w:tcBorders>
              <w:left w:val="single" w:color="auto" w:sz="4" w:space="0"/>
            </w:tcBorders>
            <w:tcW w:w="1365" w:type="dxa"/>
            <w:vAlign w:val="center"/>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29912</w:t>
            </w:r>
            <w:r/>
          </w:p>
        </w:tc>
        <w:tc>
          <w:tcPr>
            <w:tcW w:w="1748" w:type="dxa"/>
            <w:vAlign w:val="center"/>
            <w:vMerge w:val="continue"/>
            <w:textDirection w:val="lrTb"/>
            <w:noWrap w:val="false"/>
          </w:tcPr>
          <w:p>
            <w:pPr>
              <w:ind w:firstLine="699"/>
              <w:jc w:val="both"/>
              <w:spacing w:after="0" w:line="360" w:lineRule="auto"/>
              <w:rPr>
                <w:rFonts w:asciiTheme="minorEastAsia" w:hAnsiTheme="minorEastAsia" w:eastAsiaTheme="minorEastAsia" w:cstheme="minorEastAsia"/>
                <w:color w:val="auto"/>
                <w:lang w:eastAsia="zh-CN"/>
              </w:rPr>
            </w:pPr>
            <w:r>
              <w:rPr>
                <w:rFonts w:asciiTheme="minorEastAsia" w:hAnsiTheme="minorEastAsia" w:eastAsiaTheme="minorEastAsia" w:cstheme="minorEastAsia"/>
                <w:color w:val="auto"/>
                <w:lang w:eastAsia="zh-CN"/>
              </w:rPr>
            </w:r>
            <w:r/>
          </w:p>
        </w:tc>
      </w:tr>
      <w:tr>
        <w:trPr>
          <w:jc w:val="center"/>
          <w:trHeight w:val="209"/>
        </w:trPr>
        <w:tc>
          <w:tcPr>
            <w:tcBorders>
              <w:right w:val="single" w:color="auto" w:sz="4" w:space="0"/>
            </w:tcBorders>
            <w:tcW w:w="1006" w:type="dxa"/>
            <w:vAlign w:val="center"/>
            <w:vMerge w:val="restart"/>
            <w:textDirection w:val="lrTb"/>
            <w:noWrap w:val="false"/>
          </w:tcPr>
          <w:p>
            <w:pPr>
              <w:ind w:left="0" w:firstLine="0"/>
              <w:jc w:val="both"/>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标段三</w:t>
            </w:r>
            <w:r/>
          </w:p>
        </w:tc>
        <w:tc>
          <w:tcPr>
            <w:tcBorders>
              <w:left w:val="single" w:color="auto" w:sz="4" w:space="0"/>
              <w:bottom w:val="single" w:color="auto" w:sz="4" w:space="0"/>
              <w:right w:val="single" w:color="auto" w:sz="4" w:space="0"/>
            </w:tcBorders>
            <w:tcW w:w="3105" w:type="dxa"/>
            <w:vAlign w:val="center"/>
            <w:textDirection w:val="lrTb"/>
            <w:noWrap w:val="false"/>
          </w:tcPr>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default" w:asciiTheme="minorEastAsia" w:hAnsiTheme="minorEastAsia" w:eastAsiaTheme="minorEastAsia" w:cstheme="minorEastAsia"/>
                <w:color w:val="auto"/>
                <w:sz w:val="22"/>
                <w:szCs w:val="22"/>
                <w:lang w:val="en-US" w:eastAsia="zh-CN"/>
              </w:rPr>
              <w:t xml:space="preserve">沛县汉城路东侧、云飞路北侧</w:t>
            </w:r>
            <w:r/>
          </w:p>
        </w:tc>
        <w:tc>
          <w:tcPr>
            <w:tcBorders>
              <w:left w:val="single" w:color="auto" w:sz="4" w:space="0"/>
              <w:right w:val="single" w:color="auto" w:sz="4" w:space="0"/>
            </w:tcBorders>
            <w:tcW w:w="2422" w:type="dxa"/>
            <w:vAlign w:val="center"/>
            <w:vMerge w:val="restart"/>
            <w:textDirection w:val="lrTb"/>
            <w:noWrap w:val="false"/>
          </w:tcPr>
          <w:p>
            <w:pPr>
              <w:ind w:left="0" w:firstLine="0"/>
              <w:jc w:val="both"/>
              <w:spacing w:after="0"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1.对地块进行考古调查</w:t>
            </w:r>
            <w:r/>
          </w:p>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2"/>
                <w:szCs w:val="22"/>
                <w:lang w:val="en-US" w:eastAsia="zh-CN"/>
              </w:rPr>
              <w:t xml:space="preserve">2.对地块进行勘探</w:t>
            </w:r>
            <w:r/>
          </w:p>
        </w:tc>
        <w:tc>
          <w:tcPr>
            <w:tcBorders>
              <w:left w:val="single" w:color="auto" w:sz="4" w:space="0"/>
              <w:bottom w:val="single" w:color="auto" w:sz="4" w:space="0"/>
            </w:tcBorders>
            <w:tcW w:w="1365" w:type="dxa"/>
            <w:vAlign w:val="center"/>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sz w:val="22"/>
                <w:szCs w:val="22"/>
                <w:lang w:val="en-US" w:eastAsia="zh-CN"/>
              </w:rPr>
              <w:t xml:space="preserve">20137</w:t>
            </w:r>
            <w:r/>
          </w:p>
        </w:tc>
        <w:tc>
          <w:tcPr>
            <w:tcW w:w="1748" w:type="dxa"/>
            <w:vAlign w:val="center"/>
            <w:vMerge w:val="restart"/>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11</w:t>
            </w:r>
            <w:r/>
          </w:p>
        </w:tc>
      </w:tr>
      <w:tr>
        <w:trPr>
          <w:jc w:val="center"/>
          <w:trHeight w:val="316"/>
        </w:trPr>
        <w:tc>
          <w:tcPr>
            <w:tcBorders>
              <w:right w:val="single" w:color="auto" w:sz="4" w:space="0"/>
            </w:tcBorders>
            <w:tcW w:w="1006" w:type="dxa"/>
            <w:vAlign w:val="center"/>
            <w:vMerge w:val="continue"/>
            <w:textDirection w:val="lrTb"/>
            <w:noWrap w:val="false"/>
          </w:tcPr>
          <w:p>
            <w:pPr>
              <w:ind w:left="0" w:firstLine="0"/>
              <w:jc w:val="both"/>
              <w:spacing w:after="0" w:line="360" w:lineRule="auto"/>
              <w:rPr>
                <w:rFonts w:hint="default" w:asciiTheme="minorEastAsia" w:hAnsiTheme="minorEastAsia" w:eastAsiaTheme="minorEastAsia" w:cstheme="minorEastAsia"/>
                <w:color w:val="auto"/>
                <w:lang w:val="en-US" w:eastAsia="zh-CN"/>
              </w:rPr>
            </w:pPr>
            <w:r>
              <w:rPr>
                <w:rFonts w:hint="default" w:asciiTheme="minorEastAsia" w:hAnsiTheme="minorEastAsia" w:eastAsiaTheme="minorEastAsia" w:cstheme="minorEastAsia"/>
                <w:color w:val="auto"/>
                <w:lang w:val="en-US" w:eastAsia="zh-CN"/>
              </w:rPr>
            </w:r>
            <w:r/>
          </w:p>
        </w:tc>
        <w:tc>
          <w:tcPr>
            <w:tcBorders>
              <w:top w:val="single" w:color="auto" w:sz="4" w:space="0"/>
              <w:left w:val="single" w:color="auto" w:sz="4" w:space="0"/>
              <w:bottom w:val="single" w:color="auto" w:sz="4" w:space="0"/>
              <w:right w:val="single" w:color="auto" w:sz="4" w:space="0"/>
            </w:tcBorders>
            <w:tcW w:w="3105" w:type="dxa"/>
            <w:vAlign w:val="center"/>
            <w:textDirection w:val="lrTb"/>
            <w:noWrap w:val="false"/>
          </w:tcPr>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2"/>
                <w:szCs w:val="22"/>
                <w:lang w:val="en-US" w:eastAsia="zh-CN"/>
              </w:rPr>
              <w:t xml:space="preserve">沛县周勃路南侧、汉平路东侧</w:t>
            </w:r>
            <w:r/>
          </w:p>
        </w:tc>
        <w:tc>
          <w:tcPr>
            <w:tcBorders>
              <w:left w:val="single" w:color="auto" w:sz="4" w:space="0"/>
              <w:right w:val="single" w:color="auto" w:sz="4" w:space="0"/>
            </w:tcBorders>
            <w:tcW w:w="2422" w:type="dxa"/>
            <w:vAlign w:val="center"/>
            <w:vMerge w:val="continue"/>
            <w:textDirection w:val="lrTb"/>
            <w:noWrap w:val="false"/>
          </w:tcPr>
          <w:p>
            <w:pPr>
              <w:ind w:firstLine="420"/>
              <w:jc w:val="center"/>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r>
            <w:r/>
          </w:p>
        </w:tc>
        <w:tc>
          <w:tcPr>
            <w:tcBorders>
              <w:top w:val="single" w:color="auto" w:sz="4" w:space="0"/>
              <w:left w:val="single" w:color="auto" w:sz="4" w:space="0"/>
              <w:bottom w:val="single" w:color="auto" w:sz="4" w:space="0"/>
            </w:tcBorders>
            <w:tcW w:w="1365" w:type="dxa"/>
            <w:vAlign w:val="center"/>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33334</w:t>
            </w:r>
            <w:r/>
          </w:p>
        </w:tc>
        <w:tc>
          <w:tcPr>
            <w:tcW w:w="1748" w:type="dxa"/>
            <w:vAlign w:val="center"/>
            <w:vMerge w:val="continue"/>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default" w:asciiTheme="minorEastAsia" w:hAnsiTheme="minorEastAsia" w:eastAsiaTheme="minorEastAsia" w:cstheme="minorEastAsia"/>
                <w:color w:val="auto"/>
                <w:lang w:val="en-US" w:eastAsia="zh-CN"/>
              </w:rPr>
            </w:r>
            <w:r/>
          </w:p>
        </w:tc>
      </w:tr>
      <w:tr>
        <w:trPr>
          <w:jc w:val="center"/>
          <w:trHeight w:val="162"/>
        </w:trPr>
        <w:tc>
          <w:tcPr>
            <w:tcBorders>
              <w:right w:val="single" w:color="auto" w:sz="4" w:space="0"/>
            </w:tcBorders>
            <w:tcW w:w="1006" w:type="dxa"/>
            <w:vAlign w:val="center"/>
            <w:vMerge w:val="continue"/>
            <w:textDirection w:val="lrTb"/>
            <w:noWrap w:val="false"/>
          </w:tcPr>
          <w:p>
            <w:pPr>
              <w:ind w:left="0" w:firstLine="0"/>
              <w:jc w:val="both"/>
              <w:spacing w:after="0" w:line="360" w:lineRule="auto"/>
              <w:rPr>
                <w:rFonts w:hint="default" w:asciiTheme="minorEastAsia" w:hAnsiTheme="minorEastAsia" w:eastAsiaTheme="minorEastAsia" w:cstheme="minorEastAsia"/>
                <w:color w:val="auto"/>
                <w:lang w:val="en-US" w:eastAsia="zh-CN"/>
              </w:rPr>
            </w:pPr>
            <w:r>
              <w:rPr>
                <w:rFonts w:hint="default" w:asciiTheme="minorEastAsia" w:hAnsiTheme="minorEastAsia" w:eastAsiaTheme="minorEastAsia" w:cstheme="minorEastAsia"/>
                <w:color w:val="auto"/>
                <w:lang w:val="en-US" w:eastAsia="zh-CN"/>
              </w:rPr>
            </w:r>
            <w:r/>
          </w:p>
        </w:tc>
        <w:tc>
          <w:tcPr>
            <w:tcBorders>
              <w:top w:val="single" w:color="auto" w:sz="4" w:space="0"/>
              <w:left w:val="single" w:color="auto" w:sz="4" w:space="0"/>
              <w:right w:val="single" w:color="auto" w:sz="4" w:space="0"/>
            </w:tcBorders>
            <w:tcW w:w="3105" w:type="dxa"/>
            <w:vAlign w:val="center"/>
            <w:textDirection w:val="lrTb"/>
            <w:noWrap w:val="false"/>
          </w:tcPr>
          <w:p>
            <w:pPr>
              <w:ind w:left="0" w:firstLine="0"/>
              <w:jc w:val="both"/>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2"/>
                <w:szCs w:val="22"/>
                <w:lang w:val="en-US" w:eastAsia="zh-CN"/>
              </w:rPr>
              <w:t xml:space="preserve">沛县周勃路北侧、汉宣路东侧</w:t>
            </w:r>
            <w:r/>
          </w:p>
        </w:tc>
        <w:tc>
          <w:tcPr>
            <w:tcBorders>
              <w:left w:val="single" w:color="auto" w:sz="4" w:space="0"/>
              <w:right w:val="single" w:color="auto" w:sz="4" w:space="0"/>
            </w:tcBorders>
            <w:tcW w:w="2422" w:type="dxa"/>
            <w:vAlign w:val="center"/>
            <w:vMerge w:val="continue"/>
            <w:textDirection w:val="lrTb"/>
            <w:noWrap w:val="false"/>
          </w:tcPr>
          <w:p>
            <w:pPr>
              <w:ind w:firstLine="420"/>
              <w:jc w:val="center"/>
              <w:spacing w:after="0" w:line="360" w:lineRule="auto"/>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lang w:eastAsia="zh-CN"/>
              </w:rPr>
            </w:r>
            <w:r/>
          </w:p>
        </w:tc>
        <w:tc>
          <w:tcPr>
            <w:tcBorders>
              <w:top w:val="single" w:color="auto" w:sz="4" w:space="0"/>
              <w:left w:val="single" w:color="auto" w:sz="4" w:space="0"/>
            </w:tcBorders>
            <w:tcW w:w="1365" w:type="dxa"/>
            <w:vAlign w:val="center"/>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color w:val="auto"/>
                <w:lang w:val="en-US" w:eastAsia="zh-CN"/>
              </w:rPr>
              <w:t xml:space="preserve">6224</w:t>
            </w:r>
            <w:r/>
          </w:p>
        </w:tc>
        <w:tc>
          <w:tcPr>
            <w:tcW w:w="1748" w:type="dxa"/>
            <w:vAlign w:val="center"/>
            <w:vMerge w:val="continue"/>
            <w:textDirection w:val="lrTb"/>
            <w:noWrap w:val="false"/>
          </w:tcPr>
          <w:p>
            <w:pPr>
              <w:ind w:left="0" w:firstLine="0"/>
              <w:jc w:val="center"/>
              <w:spacing w:after="0" w:line="360" w:lineRule="auto"/>
              <w:rPr>
                <w:rFonts w:hint="default" w:asciiTheme="minorEastAsia" w:hAnsiTheme="minorEastAsia" w:eastAsiaTheme="minorEastAsia" w:cstheme="minorEastAsia"/>
                <w:color w:val="auto"/>
                <w:lang w:val="en-US" w:eastAsia="zh-CN"/>
              </w:rPr>
            </w:pPr>
            <w:r>
              <w:rPr>
                <w:rFonts w:hint="default" w:asciiTheme="minorEastAsia" w:hAnsiTheme="minorEastAsia" w:eastAsiaTheme="minorEastAsia" w:cstheme="minorEastAsia"/>
                <w:color w:val="auto"/>
                <w:lang w:val="en-US" w:eastAsia="zh-CN"/>
              </w:rPr>
            </w:r>
            <w:r/>
          </w:p>
        </w:tc>
      </w:tr>
    </w:tbl>
    <w:p>
      <w:pPr>
        <w:rPr>
          <w:rFonts w:hint="eastAsia" w:asciiTheme="minorEastAsia" w:hAnsiTheme="minorEastAsia" w:eastAsiaTheme="minorEastAsia" w:cstheme="minorEastAsia"/>
          <w:b/>
          <w:bCs/>
          <w:color w:val="auto"/>
          <w:sz w:val="24"/>
          <w:szCs w:val="24"/>
          <w:u w:val="single"/>
          <w:lang w:eastAsia="zh-CN"/>
        </w:rPr>
      </w:pPr>
      <w:r>
        <w:rPr>
          <w:rFonts w:hint="eastAsia" w:asciiTheme="minorEastAsia" w:hAnsiTheme="minorEastAsia" w:eastAsiaTheme="minorEastAsia" w:cstheme="minorEastAsia"/>
          <w:b/>
          <w:bCs/>
          <w:color w:val="auto"/>
          <w:sz w:val="24"/>
          <w:szCs w:val="24"/>
          <w:lang w:eastAsia="zh-CN"/>
        </w:rPr>
        <w:t xml:space="preserve">投标人所报对应单价不得超过上表中</w:t>
      </w:r>
      <w:r>
        <w:rPr>
          <w:rFonts w:hint="eastAsia" w:asciiTheme="minorEastAsia" w:hAnsiTheme="minorEastAsia" w:eastAsiaTheme="minorEastAsia" w:cstheme="minorEastAsia"/>
          <w:b/>
          <w:bCs/>
          <w:color w:val="auto"/>
          <w:sz w:val="24"/>
          <w:szCs w:val="24"/>
          <w:u w:val="single"/>
          <w:lang w:eastAsia="zh-CN"/>
        </w:rPr>
        <w:t xml:space="preserve">采购预算单价。</w:t>
      </w:r>
      <w:r/>
    </w:p>
    <w:p>
      <w:pPr>
        <w:rPr>
          <w:rFonts w:hint="eastAsia" w:asciiTheme="minorEastAsia" w:hAnsiTheme="minorEastAsia" w:eastAsiaTheme="minorEastAsia" w:cstheme="minorEastAsia"/>
          <w:b/>
          <w:bCs/>
          <w:color w:val="auto"/>
          <w:sz w:val="24"/>
          <w:szCs w:val="24"/>
          <w:lang w:eastAsia="zh-CN"/>
        </w:rPr>
      </w:pPr>
      <w:r>
        <w:rPr>
          <w:rFonts w:hint="eastAsia" w:asciiTheme="minorEastAsia" w:hAnsiTheme="minorEastAsia" w:eastAsiaTheme="minorEastAsia" w:cstheme="minorEastAsia"/>
          <w:b/>
          <w:bCs/>
          <w:color w:val="auto"/>
          <w:sz w:val="24"/>
          <w:szCs w:val="24"/>
          <w:lang w:eastAsia="zh-CN"/>
        </w:rPr>
        <w:t xml:space="preserve">合同履行期限：自合同签订之日进场后</w:t>
      </w:r>
      <w:r>
        <w:rPr>
          <w:rFonts w:hint="eastAsia" w:asciiTheme="minorEastAsia" w:hAnsiTheme="minorEastAsia" w:eastAsiaTheme="minorEastAsia" w:cstheme="minorEastAsia"/>
          <w:b/>
          <w:bCs/>
          <w:color w:val="auto"/>
          <w:sz w:val="24"/>
          <w:szCs w:val="24"/>
          <w:lang w:val="en-US" w:eastAsia="zh-CN"/>
        </w:rPr>
        <w:t xml:space="preserve">30日</w:t>
      </w:r>
      <w:r>
        <w:rPr>
          <w:rFonts w:hint="eastAsia" w:asciiTheme="minorEastAsia" w:hAnsiTheme="minorEastAsia" w:eastAsiaTheme="minorEastAsia" w:cstheme="minorEastAsia"/>
          <w:b/>
          <w:bCs/>
          <w:color w:val="auto"/>
          <w:sz w:val="24"/>
          <w:szCs w:val="24"/>
          <w:lang w:eastAsia="zh-CN"/>
        </w:rPr>
        <w:t xml:space="preserve">内完成</w:t>
      </w:r>
      <w:r/>
    </w:p>
    <w:p>
      <w:pPr>
        <w:ind w:firstLine="482"/>
        <w:keepLines w:val="0"/>
        <w:keepNext w:val="0"/>
        <w:pageBreakBefore w:val="0"/>
        <w:spacing w:line="560" w:lineRule="exact"/>
        <w:rPr>
          <w:rFonts w:hint="default" w:ascii="Times New Roman" w:hAnsi="Times New Roman" w:eastAsia="方正仿宋_GBK" w:cs="Times New Roman"/>
          <w:b/>
          <w:bCs/>
          <w:sz w:val="34"/>
          <w:szCs w:val="34"/>
        </w:rPr>
      </w:pPr>
      <w:r>
        <w:rPr>
          <w:rFonts w:hint="eastAsia" w:asciiTheme="minorEastAsia" w:hAnsiTheme="minorEastAsia" w:eastAsiaTheme="minorEastAsia" w:cstheme="minorEastAsia"/>
          <w:b/>
          <w:bCs/>
          <w:color w:val="auto"/>
          <w:sz w:val="24"/>
          <w:szCs w:val="24"/>
          <w:lang w:val="en-US" w:eastAsia="zh-CN"/>
        </w:rPr>
        <w:t xml:space="preserve">四、</w:t>
      </w:r>
      <w:r>
        <w:rPr>
          <w:rFonts w:hint="default" w:asciiTheme="minorEastAsia" w:hAnsiTheme="minorEastAsia" w:eastAsiaTheme="minorEastAsia" w:cstheme="minorEastAsia"/>
          <w:b/>
          <w:bCs/>
          <w:color w:val="auto"/>
          <w:sz w:val="24"/>
          <w:szCs w:val="24"/>
          <w:lang w:val="en-US" w:eastAsia="zh-CN"/>
        </w:rPr>
        <w:t xml:space="preserve">勘探服务要求：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1.勘探工作必须按照国家文物局颁布的《田野考古工作规程》（WW/T0075-2015）、《考古勘探工作规程(试行)》进行，所有的勘探成果需科学规范、精确记录。</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2.勘探人员在不违反安全操作规范的前提下须服从并配合采购人安排，所有勘探工作应在采购人的统一指导安排下进行，如不服从或不及时响应采购人要求，造成的一切损失由响应供应商承担。</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3.现场勘探所需工具及设备由响应供应商自行配备，采购人不提供。</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4.勘探工作发现的遗迹必须用RTK进行测量地理坐标点，并进行精确标注。</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5.</w:t>
      </w:r>
      <w:r>
        <w:rPr>
          <w:rFonts w:hint="default" w:asciiTheme="minorEastAsia" w:hAnsiTheme="minorEastAsia" w:eastAsiaTheme="minorEastAsia" w:cstheme="minorEastAsia"/>
          <w:color w:val="auto"/>
          <w:sz w:val="24"/>
          <w:szCs w:val="24"/>
          <w:lang w:val="en-US" w:eastAsia="zh-CN" w:bidi="ar-SA"/>
        </w:rPr>
        <w:t xml:space="preserve">普通勘探采用每平方米布孔5个梅花点布孔法进行勘探工作</w:t>
      </w:r>
      <w:r>
        <w:rPr>
          <w:rFonts w:hint="default" w:asciiTheme="minorEastAsia" w:hAnsiTheme="minorEastAsia" w:eastAsiaTheme="minorEastAsia" w:cstheme="minorEastAsia"/>
          <w:color w:val="auto"/>
          <w:sz w:val="24"/>
          <w:szCs w:val="24"/>
          <w:lang w:val="de-DE" w:eastAsia="zh-CN" w:bidi="ar-SA"/>
        </w:rPr>
        <w:t xml:space="preserve">，加点位置偏差小于10厘米，深度地表至生土层。如人工勘探不能探至生土层，须进行机器勘探、机探布孔为20×20米梅花孔。</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对勘探中发现的重要遗迹应布设“十”字形排孔，进行重点卡探。勘探对象为其他地形的，酌情布孔。提供详细的记录（文字、图纸、影像）、总结。</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6.单个项目的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ind w:right="0" w:firstLine="480"/>
        <w:keepLines w:val="0"/>
        <w:keepNext w:val="0"/>
        <w:pageBreakBefore w:val="0"/>
        <w:spacing w:line="560" w:lineRule="exact"/>
        <w:widowControl/>
        <w:rPr>
          <w:rFonts w:hint="default" w:ascii="Times New Roman" w:hAnsi="Times New Roman" w:eastAsia="方正仿宋_GBK" w:cs="Times New Roman"/>
          <w:sz w:val="34"/>
          <w:szCs w:val="34"/>
          <w:lang w:val="de-DE"/>
        </w:rPr>
        <w:outlineLvl w:val="9"/>
      </w:pPr>
      <w:r>
        <w:rPr>
          <w:rFonts w:hint="default" w:asciiTheme="minorEastAsia" w:hAnsiTheme="minorEastAsia" w:eastAsiaTheme="minorEastAsia" w:cstheme="minorEastAsia"/>
          <w:color w:val="auto"/>
          <w:sz w:val="24"/>
          <w:szCs w:val="24"/>
          <w:lang w:val="de-DE" w:eastAsia="zh-CN" w:bidi="ar-SA"/>
        </w:rPr>
        <w:t xml:space="preserve">7.响应供应商应遵守采购人的保密规定，不得擅自向第三方报料，介绍工地情况，不得私自保管和泄露考古资料，所有的工作成果及报告须严格保密</w:t>
      </w:r>
      <w:r>
        <w:rPr>
          <w:rFonts w:hint="default" w:ascii="Times New Roman" w:hAnsi="Times New Roman" w:eastAsia="方正仿宋_GBK" w:cs="Times New Roman"/>
          <w:sz w:val="34"/>
          <w:szCs w:val="34"/>
          <w:lang w:val="de-DE"/>
        </w:rPr>
        <w:t xml:space="preserve">。</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8.勘探服务人员应熟悉《中华人民共和国文物保护法》的有关规定，不得私留截留、保管、倒卖工地上出土的古代文物和标本，一经发现，采购人有权终止合同，并依法追究当事人及连带响应供应商法律责任。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9.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10.勘探工作任务由采购人统筹安排，在不违背法律法规的前提下，响应供应商须无条件服务采购人安排（须提供针对此项的承诺函并加盖公章）。</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11.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pStyle w:val="982"/>
        <w:ind w:firstLine="482"/>
        <w:keepLines w:val="0"/>
        <w:keepNext w:val="0"/>
        <w:pageBreakBefore w:val="0"/>
        <w:spacing w:line="560" w:lineRule="exact"/>
        <w:rPr>
          <w:rFonts w:hint="default"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五、</w:t>
      </w:r>
      <w:r>
        <w:rPr>
          <w:rFonts w:hint="default" w:asciiTheme="minorEastAsia" w:hAnsiTheme="minorEastAsia" w:eastAsiaTheme="minorEastAsia" w:cstheme="minorEastAsia"/>
          <w:b/>
          <w:bCs/>
          <w:color w:val="auto"/>
          <w:sz w:val="24"/>
          <w:szCs w:val="24"/>
          <w:lang w:val="en-US" w:eastAsia="zh-CN" w:bidi="ar-SA"/>
        </w:rPr>
        <w:t xml:space="preserve">技术队要求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1.为了满足项目的要求及强度，响应供应商需提供受过专业训练的人员，详细列出用于本项目的负责人、各层次的专业技术人员、服务人员的名单。为了方便实施本项目，响应供应商应明确一名项目主要负责人以及1-2名联系人。</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2.现场环境的管理，每次考古工作当天工作结束后，现场不能留有供应商人员垃圾，保证现场人走场清。</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3.响应供应商所安排的工作人员必须经过专业培训，同时应提前告知所有现场工作人员注意事项，如由勘探人员所引起的事故，响应供应商应承担所有责任，同时采购人保留追究其相关责任的权利。</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4.响应供应商须组织及协调现场人员，维持现场秩序，保证工作有条不紊的进行，同时应对现场工作人员及其他第三方人员人身安全负责。</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5.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对考古工作中出现的高危项目，响应供应商应向采购人说明，并要求采取合理的保护措施，确保人员安全。在安全条件和措施不到位的情况下，响应供应商有权拒绝施工。</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6.响应供应商对其项目的人员、物资、场地等安全负全部责任。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7.成交供应商须在项目实施前同采购人签订安全协议书及廉政协议书，如成交供应商违反协议书上所述条款，采购人可依据承诺书依法追究供应商责任。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8.由成交供应商负责处理派遣员工提出的劳动仲裁、劳动诉讼及人事仲裁事件，避免妨碍采购人的正常工作或给采购人带来不利社会影响；</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9.成交供应商须落实文明管理服务的措施，提供文明优质的服务。</w:t>
      </w:r>
      <w:r/>
    </w:p>
    <w:p>
      <w:pPr>
        <w:pStyle w:val="982"/>
        <w:ind w:firstLine="482"/>
        <w:keepLines w:val="0"/>
        <w:keepNext w:val="0"/>
        <w:pageBreakBefore w:val="0"/>
        <w:spacing w:line="560" w:lineRule="exact"/>
        <w:rPr>
          <w:rFonts w:hint="default"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六、</w:t>
      </w:r>
      <w:r>
        <w:rPr>
          <w:rFonts w:hint="default" w:asciiTheme="minorEastAsia" w:hAnsiTheme="minorEastAsia" w:eastAsiaTheme="minorEastAsia" w:cstheme="minorEastAsia"/>
          <w:b/>
          <w:bCs/>
          <w:color w:val="auto"/>
          <w:sz w:val="24"/>
          <w:szCs w:val="24"/>
          <w:lang w:val="en-US" w:eastAsia="zh-CN" w:bidi="ar-SA"/>
        </w:rPr>
        <w:t xml:space="preserve">验收要求：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每个项目完成后，均由采购人组织验收，采取评分制（80分为合格线），如未达到合格线的，验收组提出整改和核减相应经费的意见，由采购人监督落实。</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验收内容和分值基本如下：</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A、工地现场工作完成面积范围是否全部到位，有无遗漏；（15分）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B、工作方法、程序、记录及资料是否符合规范；（6分）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C、勘探工作的探洞密度、深度是否符合专业要求；（15分）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D、地层与遗迹现象分析判断是否科学准确（误差率小于5%）；（15分）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E、文字记录、图纸、影像资料是否详细齐全，并按单元归档；（10分）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F、照片资料是否清晰、齐全、规范（探洞照、遗迹照、局部照、全景照等），并按单元归档；（8分）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G、测量记录资料是否准确规范，并按单元归档；（6分）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H、工作报告编写是否符合规范要求，内容是否全面；（15分）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I、队伍是否遵纪守法，有无安全事故和延误工期现象，有无其他违规违纪问题。（10分）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de-DE" w:eastAsia="zh-CN" w:bidi="ar-SA"/>
        </w:rPr>
        <w:outlineLvl w:val="9"/>
      </w:pPr>
      <w:r>
        <w:rPr>
          <w:rFonts w:hint="default" w:asciiTheme="minorEastAsia" w:hAnsiTheme="minorEastAsia" w:eastAsiaTheme="minorEastAsia" w:cstheme="minorEastAsia"/>
          <w:color w:val="auto"/>
          <w:sz w:val="24"/>
          <w:szCs w:val="24"/>
          <w:lang w:val="de-DE" w:eastAsia="zh-CN" w:bidi="ar-SA"/>
        </w:rPr>
        <w:t xml:space="preserve">成交人在单个考古勘探服务项目验收后7日内，应向采购人提供照片、文字档案资料、图纸、《考古</w:t>
      </w:r>
      <w:r>
        <w:rPr>
          <w:rFonts w:hint="default" w:asciiTheme="minorEastAsia" w:hAnsiTheme="minorEastAsia" w:eastAsiaTheme="minorEastAsia" w:cstheme="minorEastAsia"/>
          <w:color w:val="auto"/>
          <w:sz w:val="24"/>
          <w:szCs w:val="24"/>
          <w:lang w:val="en-US" w:eastAsia="zh-CN" w:bidi="ar-SA"/>
        </w:rPr>
        <w:t xml:space="preserve">调查</w:t>
      </w:r>
      <w:r>
        <w:rPr>
          <w:rFonts w:hint="default" w:asciiTheme="minorEastAsia" w:hAnsiTheme="minorEastAsia" w:eastAsiaTheme="minorEastAsia" w:cstheme="minorEastAsia"/>
          <w:color w:val="auto"/>
          <w:sz w:val="24"/>
          <w:szCs w:val="24"/>
          <w:lang w:val="de-DE" w:eastAsia="zh-CN" w:bidi="ar-SA"/>
        </w:rPr>
        <w:t xml:space="preserve">勘探工作报告》、电子资料。</w:t>
      </w:r>
      <w:r/>
    </w:p>
    <w:p>
      <w:pPr>
        <w:ind w:right="0" w:firstLine="480"/>
        <w:keepLines w:val="0"/>
        <w:keepNext w:val="0"/>
        <w:pageBreakBefore w:val="0"/>
        <w:spacing w:line="560" w:lineRule="exact"/>
        <w:widowControl/>
        <w:rPr>
          <w:rFonts w:hint="eastAsia" w:asciiTheme="minorEastAsia" w:hAnsiTheme="minorEastAsia" w:eastAsiaTheme="minorEastAsia" w:cstheme="minorEastAsia"/>
          <w:color w:val="auto"/>
          <w:sz w:val="24"/>
          <w:szCs w:val="24"/>
          <w:lang w:val="en-US" w:eastAsia="zh-CN" w:bidi="ar-SA"/>
        </w:rPr>
        <w:outlineLvl w:val="9"/>
      </w:pPr>
      <w:r>
        <w:rPr>
          <w:rFonts w:hint="eastAsia" w:asciiTheme="minorEastAsia" w:hAnsiTheme="minorEastAsia" w:eastAsiaTheme="minorEastAsia" w:cstheme="minorEastAsia"/>
          <w:color w:val="auto"/>
          <w:sz w:val="24"/>
          <w:szCs w:val="24"/>
          <w:lang w:val="en-US" w:eastAsia="zh-CN" w:bidi="ar-SA"/>
        </w:rPr>
        <w:t xml:space="preserve">采购人验收完成后，</w:t>
      </w:r>
      <w:r>
        <w:rPr>
          <w:rFonts w:hint="default" w:asciiTheme="minorEastAsia" w:hAnsiTheme="minorEastAsia" w:eastAsiaTheme="minorEastAsia" w:cstheme="minorEastAsia"/>
          <w:color w:val="auto"/>
          <w:sz w:val="24"/>
          <w:szCs w:val="24"/>
          <w:lang w:val="de-DE" w:eastAsia="zh-CN" w:bidi="ar-SA"/>
        </w:rPr>
        <w:t xml:space="preserve">响应供应商</w:t>
      </w:r>
      <w:r>
        <w:rPr>
          <w:rFonts w:hint="eastAsia" w:asciiTheme="minorEastAsia" w:hAnsiTheme="minorEastAsia" w:eastAsiaTheme="minorEastAsia" w:cstheme="minorEastAsia"/>
          <w:color w:val="auto"/>
          <w:sz w:val="24"/>
          <w:szCs w:val="24"/>
          <w:lang w:val="en-US" w:eastAsia="zh-CN" w:bidi="ar-SA"/>
        </w:rPr>
        <w:t xml:space="preserve">施工队伍可撤离场地，等待采购人向省有关部门申请组织最终的项目专家论证，等论证结果出具后，方可认定为项目验收完成。</w:t>
      </w:r>
      <w:r/>
    </w:p>
    <w:p>
      <w:pPr>
        <w:pStyle w:val="982"/>
        <w:ind w:firstLine="482"/>
        <w:keepLines w:val="0"/>
        <w:keepNext w:val="0"/>
        <w:pageBreakBefore w:val="0"/>
        <w:spacing w:line="560" w:lineRule="exact"/>
        <w:rPr>
          <w:rFonts w:hint="default" w:asciiTheme="minorEastAsia" w:hAnsiTheme="minorEastAsia" w:eastAsiaTheme="minorEastAsia" w:cstheme="minorEastAsia"/>
          <w:b/>
          <w:bCs/>
          <w:color w:val="auto"/>
          <w:sz w:val="24"/>
          <w:szCs w:val="24"/>
          <w:lang w:val="en-US" w:eastAsia="zh-CN" w:bidi="ar-SA"/>
        </w:rPr>
      </w:pPr>
      <w:r>
        <w:rPr>
          <w:rFonts w:hint="eastAsia" w:asciiTheme="minorEastAsia" w:hAnsiTheme="minorEastAsia" w:eastAsiaTheme="minorEastAsia" w:cstheme="minorEastAsia"/>
          <w:b/>
          <w:bCs/>
          <w:color w:val="auto"/>
          <w:sz w:val="24"/>
          <w:szCs w:val="24"/>
          <w:lang w:val="en-US" w:eastAsia="zh-CN" w:bidi="ar-SA"/>
        </w:rPr>
        <w:t xml:space="preserve">七、</w:t>
      </w:r>
      <w:r>
        <w:rPr>
          <w:rFonts w:hint="default" w:asciiTheme="minorEastAsia" w:hAnsiTheme="minorEastAsia" w:eastAsiaTheme="minorEastAsia" w:cstheme="minorEastAsia"/>
          <w:b/>
          <w:bCs/>
          <w:color w:val="auto"/>
          <w:sz w:val="24"/>
          <w:szCs w:val="24"/>
          <w:lang w:val="en-US" w:eastAsia="zh-CN" w:bidi="ar-SA"/>
        </w:rPr>
        <w:t xml:space="preserve">项目特别说明：</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1.实施地点:采购人指定地点。</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2.本项目采用费用包干方式，成交人在项目实施中出现任何遗漏或事故均应自行负责，采购人不再支付任何费用。</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3.投标人在投标前可踏勘现场，踏勘期间发生的意外自负，有关费用自理。</w:t>
      </w:r>
      <w:r/>
    </w:p>
    <w:p>
      <w:pPr>
        <w:pStyle w:val="982"/>
        <w:ind w:firstLine="482"/>
        <w:keepLines w:val="0"/>
        <w:keepNext w:val="0"/>
        <w:pageBreakBefore w:val="0"/>
        <w:spacing w:line="560" w:lineRule="exact"/>
        <w:rPr>
          <w:rFonts w:hint="default" w:ascii="Times New Roman" w:hAnsi="Times New Roman" w:eastAsia="方正仿宋_GBK" w:cs="Times New Roman"/>
          <w:b/>
          <w:sz w:val="34"/>
          <w:szCs w:val="34"/>
          <w:lang w:eastAsia="zh-CN"/>
        </w:rPr>
      </w:pPr>
      <w:r>
        <w:rPr>
          <w:rFonts w:hint="eastAsia" w:asciiTheme="minorEastAsia" w:hAnsiTheme="minorEastAsia" w:eastAsiaTheme="minorEastAsia" w:cstheme="minorEastAsia"/>
          <w:b/>
          <w:bCs/>
          <w:color w:val="auto"/>
          <w:sz w:val="24"/>
          <w:szCs w:val="24"/>
          <w:lang w:val="en-US" w:eastAsia="zh-CN" w:bidi="ar-SA"/>
        </w:rPr>
        <w:t xml:space="preserve">八、</w:t>
      </w:r>
      <w:r>
        <w:rPr>
          <w:rFonts w:hint="default" w:asciiTheme="minorEastAsia" w:hAnsiTheme="minorEastAsia" w:eastAsiaTheme="minorEastAsia" w:cstheme="minorEastAsia"/>
          <w:b/>
          <w:bCs/>
          <w:color w:val="auto"/>
          <w:sz w:val="24"/>
          <w:szCs w:val="24"/>
          <w:lang w:val="en-US" w:eastAsia="zh-CN" w:bidi="ar-SA"/>
        </w:rPr>
        <w:t xml:space="preserve">其他要求：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1.成交供应商出现以下行为之一时，采购人有权单方面中止与成交供应商的合作，并以书面形式通知成交供应商：</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2.未按合同约定投入合格的、足够的劳务人员，或者未经采购人同意擅自更换项目负责人，或者项目负责人较长时间不到工地现场履行职责。</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3.未达到前文所述的工作要求。</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4.在项目实施过程中，如采购人发现成交供应商的劳务人员没有依时完成合约规定任务或服务质量达不到要求的，成交供应商须无条件更换劳务人员，经采购人三次提出书面整改意见后仍无改进的。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5.在项目实施过程中，如成交供应商3次单项验收不合格或不能按要求进行整改或整改后仍不能达到要求的。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6.在项目实施过程中，如成交供应商发生重大业务失误、安全生产责任事故或者违法违纪事件的。</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7.如勘察人员与用地单位相互串通勾结，刻意隐瞒或误报考古发现、遗迹遗址的，一经发现，立即终止合同，并依法追究当事人法律责任。</w:t>
      </w:r>
      <w:r/>
    </w:p>
    <w:p>
      <w:pPr>
        <w:ind w:right="0" w:firstLine="480"/>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8.采购人对以上采购内容有微调的权利。</w:t>
      </w:r>
      <w:r/>
    </w:p>
    <w:p>
      <w:pPr>
        <w:ind w:right="0" w:firstLine="480"/>
        <w:jc w:val="both"/>
        <w:keepLines w:val="0"/>
        <w:keepNext w:val="0"/>
        <w:pageBreakBefore w:val="0"/>
        <w:spacing w:line="560" w:lineRule="exact"/>
        <w:widowControl/>
        <w:rPr>
          <w:rFonts w:hint="default" w:asciiTheme="minorEastAsia" w:hAnsiTheme="minorEastAsia" w:eastAsiaTheme="minorEastAsia" w:cstheme="minorEastAsia"/>
          <w:color w:val="auto"/>
          <w:sz w:val="24"/>
          <w:szCs w:val="24"/>
          <w:lang w:val="en-US" w:eastAsia="zh-CN" w:bidi="ar-SA"/>
        </w:rPr>
        <w:outlineLvl w:val="9"/>
      </w:pPr>
      <w:r>
        <w:rPr>
          <w:rFonts w:hint="default" w:asciiTheme="minorEastAsia" w:hAnsiTheme="minorEastAsia" w:eastAsiaTheme="minorEastAsia" w:cstheme="minorEastAsia"/>
          <w:color w:val="auto"/>
          <w:sz w:val="24"/>
          <w:szCs w:val="24"/>
          <w:lang w:val="en-US" w:eastAsia="zh-CN" w:bidi="ar-SA"/>
        </w:rPr>
        <w:t xml:space="preserve">9.见竞争性磋商文件《拟签订的合同文本》</w:t>
      </w:r>
      <w:r/>
    </w:p>
    <w:p>
      <w:pPr>
        <w:ind w:right="0" w:firstLine="560"/>
        <w:jc w:val="center"/>
        <w:keepLines w:val="0"/>
        <w:keepNext w:val="0"/>
        <w:pageBreakBefore w:val="0"/>
        <w:spacing w:line="560" w:lineRule="exact"/>
        <w:widowControl/>
        <w:rPr>
          <w:rStyle w:val="1235"/>
          <w:rFonts w:ascii="宋体" w:hAnsi="宋体"/>
          <w:sz w:val="28"/>
          <w:highlight w:val="none"/>
        </w:rPr>
        <w:outlineLvl w:val="9"/>
      </w:pPr>
      <w:r>
        <w:rPr>
          <w:rStyle w:val="1235"/>
          <w:rFonts w:ascii="宋体" w:hAnsi="宋体"/>
          <w:sz w:val="28"/>
          <w:highlight w:val="none"/>
        </w:rPr>
        <w:br w:type="page" w:clear="all"/>
      </w:r>
      <w:bookmarkStart w:id="10" w:name="_Toc16763"/>
      <w:r>
        <w:rPr>
          <w:rStyle w:val="1235"/>
          <w:rFonts w:ascii="宋体" w:hAnsi="宋体"/>
          <w:sz w:val="28"/>
          <w:highlight w:val="none"/>
        </w:rPr>
        <w:t xml:space="preserve">第九章 响应文件相关格式</w:t>
      </w:r>
      <w:bookmarkEnd w:id="10"/>
      <w:r/>
      <w:r/>
    </w:p>
    <w:p>
      <w:pPr>
        <w:pStyle w:val="1204"/>
        <w:jc w:val="center"/>
        <w:keepLines w:val="0"/>
        <w:keepNext w:val="0"/>
        <w:spacing w:before="0" w:after="0" w:line="360" w:lineRule="auto"/>
        <w:widowControl w:val="off"/>
        <w:rPr>
          <w:rFonts w:ascii="宋体" w:hAnsi="宋体"/>
          <w:sz w:val="28"/>
          <w:highlight w:val="none"/>
        </w:rPr>
        <w:outlineLvl w:val="9"/>
      </w:pPr>
      <w:r/>
      <w:bookmarkStart w:id="11" w:name="_Toc26435"/>
      <w:r>
        <w:rPr>
          <w:rStyle w:val="1235"/>
          <w:rFonts w:hint="eastAsia" w:ascii="宋体" w:hAnsi="宋体"/>
          <w:sz w:val="28"/>
          <w:highlight w:val="none"/>
        </w:rPr>
        <w:t xml:space="preserve">（</w:t>
      </w:r>
      <w:r>
        <w:rPr>
          <w:rFonts w:hint="eastAsia" w:ascii="宋体" w:hAnsi="宋体"/>
          <w:sz w:val="28"/>
          <w:highlight w:val="none"/>
        </w:rPr>
        <w:t xml:space="preserve">本</w:t>
      </w:r>
      <w:r>
        <w:rPr>
          <w:rFonts w:ascii="宋体" w:hAnsi="宋体"/>
          <w:sz w:val="28"/>
          <w:highlight w:val="none"/>
        </w:rPr>
        <w:t xml:space="preserve">章仅提供</w:t>
      </w:r>
      <w:r>
        <w:rPr>
          <w:rFonts w:hint="eastAsia" w:ascii="宋体" w:hAnsi="宋体"/>
          <w:sz w:val="28"/>
          <w:highlight w:val="none"/>
        </w:rPr>
        <w:t xml:space="preserve">响应</w:t>
      </w:r>
      <w:r>
        <w:rPr>
          <w:rFonts w:ascii="宋体" w:hAnsi="宋体"/>
          <w:sz w:val="28"/>
          <w:highlight w:val="none"/>
        </w:rPr>
        <w:t xml:space="preserve">文件中的部分文件格式，不应被理解为包含了</w:t>
      </w:r>
      <w:r>
        <w:rPr>
          <w:rFonts w:hint="eastAsia" w:ascii="宋体" w:hAnsi="宋体"/>
          <w:sz w:val="28"/>
          <w:highlight w:val="none"/>
        </w:rPr>
        <w:t xml:space="preserve">响应</w:t>
      </w:r>
      <w:r>
        <w:rPr>
          <w:rFonts w:ascii="宋体" w:hAnsi="宋体"/>
          <w:sz w:val="28"/>
          <w:highlight w:val="none"/>
        </w:rPr>
        <w:t xml:space="preserve">文件所需的全部资料</w:t>
      </w:r>
      <w:r>
        <w:rPr>
          <w:rFonts w:hint="eastAsia" w:ascii="宋体" w:hAnsi="宋体"/>
          <w:sz w:val="28"/>
          <w:highlight w:val="none"/>
        </w:rPr>
        <w:t xml:space="preserve">）</w:t>
      </w:r>
      <w:bookmarkEnd w:id="11"/>
      <w:r/>
      <w:r/>
    </w:p>
    <w:p>
      <w:pPr>
        <w:pStyle w:val="1204"/>
        <w:jc w:val="center"/>
        <w:keepLines w:val="0"/>
        <w:keepNext w:val="0"/>
        <w:spacing w:before="0" w:after="0"/>
        <w:widowControl w:val="off"/>
        <w:rPr>
          <w:rFonts w:ascii="宋体" w:hAnsi="宋体"/>
          <w:b w:val="0"/>
          <w:bCs w:val="0"/>
          <w:sz w:val="28"/>
          <w:highlight w:val="none"/>
        </w:rPr>
        <w:outlineLvl w:val="9"/>
      </w:pPr>
      <w:r>
        <w:rPr>
          <w:rFonts w:ascii="宋体" w:hAnsi="宋体"/>
          <w:b w:val="0"/>
          <w:bCs w:val="0"/>
          <w:sz w:val="28"/>
          <w:highlight w:val="none"/>
        </w:rPr>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一、</w:t>
      </w:r>
      <w:r>
        <w:rPr>
          <w:rStyle w:val="1235"/>
          <w:rFonts w:ascii="宋体" w:hAnsi="宋体"/>
          <w:bCs/>
          <w:sz w:val="21"/>
          <w:szCs w:val="21"/>
          <w:highlight w:val="none"/>
        </w:rPr>
        <w:t xml:space="preserve">承诺书</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二、</w:t>
      </w:r>
      <w:r>
        <w:rPr>
          <w:rStyle w:val="1235"/>
          <w:rFonts w:ascii="宋体" w:hAnsi="宋体"/>
          <w:bCs/>
          <w:sz w:val="21"/>
          <w:szCs w:val="21"/>
          <w:highlight w:val="none"/>
        </w:rPr>
        <w:t xml:space="preserve">磋商报价表</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三、</w:t>
      </w:r>
      <w:r>
        <w:rPr>
          <w:rStyle w:val="1235"/>
          <w:rFonts w:ascii="宋体" w:hAnsi="宋体"/>
          <w:bCs/>
          <w:sz w:val="21"/>
          <w:szCs w:val="21"/>
          <w:highlight w:val="none"/>
        </w:rPr>
        <w:t xml:space="preserve">分项价格表</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四、投标承诺书</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五、</w:t>
      </w:r>
      <w:r>
        <w:rPr>
          <w:rStyle w:val="1235"/>
          <w:rFonts w:ascii="宋体" w:hAnsi="宋体"/>
          <w:bCs/>
          <w:sz w:val="21"/>
          <w:szCs w:val="21"/>
          <w:highlight w:val="none"/>
        </w:rPr>
        <w:t xml:space="preserve">偏离表</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六、</w:t>
      </w:r>
      <w:r>
        <w:rPr>
          <w:rStyle w:val="1235"/>
          <w:rFonts w:ascii="宋体" w:hAnsi="宋体"/>
          <w:bCs/>
          <w:sz w:val="21"/>
          <w:szCs w:val="21"/>
          <w:highlight w:val="none"/>
        </w:rPr>
        <w:t xml:space="preserve">授权委托书</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七、</w:t>
      </w:r>
      <w:r>
        <w:rPr>
          <w:rStyle w:val="1235"/>
          <w:rFonts w:ascii="宋体" w:hAnsi="宋体"/>
          <w:bCs/>
          <w:sz w:val="21"/>
          <w:szCs w:val="21"/>
          <w:highlight w:val="none"/>
        </w:rPr>
        <w:t xml:space="preserve">中小企业声明函</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八、</w:t>
      </w:r>
      <w:r>
        <w:rPr>
          <w:rStyle w:val="1235"/>
          <w:rFonts w:ascii="宋体" w:hAnsi="宋体"/>
          <w:bCs/>
          <w:sz w:val="21"/>
          <w:szCs w:val="21"/>
          <w:highlight w:val="none"/>
        </w:rPr>
        <w:t xml:space="preserve">残疾人福利性单位声明函</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九、</w:t>
      </w:r>
      <w:r>
        <w:rPr>
          <w:rStyle w:val="1235"/>
          <w:rFonts w:ascii="宋体" w:hAnsi="宋体"/>
          <w:bCs/>
          <w:sz w:val="21"/>
          <w:szCs w:val="21"/>
          <w:highlight w:val="none"/>
        </w:rPr>
        <w:t xml:space="preserve">供应商参加政府采购活动前三年内在经营活动中没有重大违法记录的书面声明</w:t>
      </w:r>
      <w:r/>
    </w:p>
    <w:p>
      <w:pPr>
        <w:pStyle w:val="983"/>
        <w:ind w:firstLine="1558"/>
        <w:spacing w:line="360" w:lineRule="auto"/>
        <w:widowControl w:val="off"/>
        <w:rPr>
          <w:rStyle w:val="1235"/>
          <w:rFonts w:ascii="宋体" w:hAnsi="宋体"/>
          <w:bCs/>
          <w:sz w:val="21"/>
          <w:szCs w:val="21"/>
          <w:highlight w:val="none"/>
        </w:rPr>
      </w:pPr>
      <w:r>
        <w:rPr>
          <w:rStyle w:val="1235"/>
          <w:rFonts w:hint="eastAsia" w:ascii="宋体" w:hAnsi="宋体"/>
          <w:bCs/>
          <w:sz w:val="21"/>
          <w:szCs w:val="21"/>
          <w:highlight w:val="none"/>
        </w:rPr>
        <w:t xml:space="preserve">十、</w:t>
      </w:r>
      <w:r>
        <w:rPr>
          <w:rStyle w:val="1235"/>
          <w:rFonts w:ascii="宋体" w:hAnsi="宋体"/>
          <w:bCs/>
          <w:sz w:val="21"/>
          <w:szCs w:val="21"/>
          <w:highlight w:val="none"/>
        </w:rPr>
        <w:t xml:space="preserve">具备履行合同所必需的设备和专业技术能力的书面声明</w:t>
      </w:r>
      <w:r/>
    </w:p>
    <w:p>
      <w:pPr>
        <w:pStyle w:val="983"/>
        <w:jc w:val="center"/>
        <w:spacing w:line="360" w:lineRule="auto"/>
        <w:widowControl w:val="off"/>
        <w:rPr>
          <w:rStyle w:val="1235"/>
          <w:rFonts w:ascii="宋体" w:hAnsi="宋体"/>
          <w:bCs/>
          <w:sz w:val="28"/>
          <w:highlight w:val="none"/>
        </w:rPr>
      </w:pPr>
      <w:r>
        <w:rPr>
          <w:rFonts w:ascii="宋体" w:hAnsi="宋体"/>
          <w:bCs/>
          <w:sz w:val="28"/>
          <w:highlight w:val="none"/>
        </w:rPr>
      </w:r>
      <w:r/>
    </w:p>
    <w:p>
      <w:pPr>
        <w:pStyle w:val="1205"/>
        <w:jc w:val="center"/>
        <w:keepLines w:val="0"/>
        <w:keepNext w:val="0"/>
        <w:widowControl w:val="off"/>
        <w:rPr>
          <w:rStyle w:val="1235"/>
          <w:rFonts w:ascii="宋体" w:hAnsi="宋体"/>
          <w:highlight w:val="none"/>
        </w:rPr>
      </w:pPr>
      <w:r>
        <w:rPr>
          <w:rStyle w:val="1235"/>
          <w:rFonts w:ascii="宋体" w:hAnsi="宋体"/>
          <w:sz w:val="28"/>
          <w:highlight w:val="none"/>
        </w:rPr>
        <w:br w:type="page" w:clear="all"/>
      </w:r>
      <w:bookmarkStart w:id="12" w:name="_Toc15789"/>
      <w:r>
        <w:rPr>
          <w:rStyle w:val="1235"/>
          <w:rFonts w:ascii="宋体" w:hAnsi="宋体"/>
          <w:sz w:val="28"/>
          <w:highlight w:val="none"/>
        </w:rPr>
        <w:t xml:space="preserve">一、承诺书</w:t>
      </w:r>
      <w:bookmarkEnd w:id="12"/>
      <w:r/>
      <w:r/>
    </w:p>
    <w:p>
      <w:pPr>
        <w:pStyle w:val="983"/>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致</w:t>
      </w:r>
      <w:r>
        <w:rPr>
          <w:rStyle w:val="1235"/>
          <w:rFonts w:hint="eastAsia" w:ascii="宋体" w:hAnsi="宋体"/>
          <w:sz w:val="24"/>
          <w:highlight w:val="none"/>
          <w:u w:val="single"/>
        </w:rPr>
        <w:t xml:space="preserve">泾清项目管理有限公司</w:t>
      </w:r>
      <w:r>
        <w:rPr>
          <w:rStyle w:val="1235"/>
          <w:rFonts w:ascii="宋体" w:hAnsi="宋体"/>
          <w:sz w:val="24"/>
          <w:highlight w:val="none"/>
        </w:rPr>
        <w:t xml:space="preserve">：</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rStyle w:val="1235"/>
          <w:rFonts w:ascii="宋体" w:hAnsi="宋体"/>
          <w:sz w:val="24"/>
          <w:highlight w:val="none"/>
        </w:rPr>
        <w:t xml:space="preserve">根据贵方《磋商文件》（项目编号：</w:t>
      </w:r>
      <w:r>
        <w:rPr>
          <w:rStyle w:val="1235"/>
          <w:rFonts w:hint="eastAsia" w:ascii="宋体" w:hAnsi="宋体"/>
          <w:sz w:val="24"/>
          <w:highlight w:val="none"/>
        </w:rPr>
        <w:t xml:space="preserve">             </w:t>
      </w:r>
      <w:r>
        <w:rPr>
          <w:rStyle w:val="1235"/>
          <w:rFonts w:ascii="宋体" w:hAnsi="宋体"/>
          <w:sz w:val="24"/>
          <w:highlight w:val="none"/>
        </w:rPr>
        <w:t xml:space="preserve">）要求，本供应商正式提交以下首次响应文件。</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235"/>
          <w:rFonts w:ascii="宋体" w:hAnsi="宋体"/>
          <w:sz w:val="24"/>
          <w:highlight w:val="none"/>
        </w:rPr>
        <w:t xml:space="preserve">（1）承诺书； </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rStyle w:val="1235"/>
          <w:rFonts w:ascii="宋体" w:hAnsi="宋体"/>
          <w:sz w:val="24"/>
          <w:highlight w:val="none"/>
        </w:rPr>
        <w:t xml:space="preserve">（2）磋商报价表； </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rStyle w:val="1235"/>
          <w:rFonts w:ascii="宋体" w:hAnsi="宋体"/>
          <w:sz w:val="24"/>
          <w:highlight w:val="none"/>
        </w:rPr>
        <w:t xml:space="preserve">（3）偏离表；</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rStyle w:val="1235"/>
          <w:rFonts w:ascii="宋体" w:hAnsi="宋体"/>
          <w:sz w:val="24"/>
          <w:highlight w:val="none"/>
        </w:rPr>
        <w:t xml:space="preserve">（4）磋商文件要求提供的其他响应文件。</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rStyle w:val="1235"/>
          <w:rFonts w:ascii="宋体" w:hAnsi="宋体"/>
          <w:sz w:val="24"/>
          <w:highlight w:val="none"/>
        </w:rPr>
        <w:t xml:space="preserve">我单位符合《中华人民共和国政府采购法》第二十二条的规定，符合本项目供应商资格要求。</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rStyle w:val="1235"/>
          <w:rFonts w:ascii="宋体" w:hAnsi="宋体"/>
          <w:sz w:val="24"/>
          <w:highlight w:val="none"/>
        </w:rPr>
        <w:t xml:space="preserve">我单位按照磋商文件的要求编制响应文件，并对其提交的响应文件的真实性、合法性承担法律责任。</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供应商兹宣布同意如下</w:t>
      </w:r>
      <w:r>
        <w:rPr>
          <w:rStyle w:val="1235"/>
          <w:rFonts w:hint="eastAsia" w:ascii="宋体" w:hAnsi="宋体"/>
          <w:sz w:val="24"/>
          <w:highlight w:val="none"/>
        </w:rPr>
        <w:t xml:space="preserve">：</w:t>
      </w:r>
      <w:r>
        <w:rPr>
          <w:rStyle w:val="1235"/>
          <w:rFonts w:ascii="宋体" w:hAnsi="宋体"/>
          <w:sz w:val="24"/>
          <w:highlight w:val="none"/>
        </w:rPr>
        <w:t xml:space="preserve"> </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46.8pt,23.4pt" to="246.8pt,23.4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235"/>
          <w:rFonts w:ascii="宋体" w:hAnsi="宋体"/>
          <w:sz w:val="24"/>
          <w:highlight w:val="none"/>
        </w:rPr>
        <w:t xml:space="preserve">一、完全承担根据《磋商文件》规定完成合同的责任和义务（如有偏离，将全部填写在偏离表中）。</w:t>
      </w:r>
      <w:r/>
    </w:p>
    <w:p>
      <w:pPr>
        <w:pStyle w:val="983"/>
        <w:ind w:firstLine="480"/>
        <w:jc w:val="left"/>
        <w:spacing w:line="380" w:lineRule="exact"/>
        <w:widowControl w:val="off"/>
        <w:tabs>
          <w:tab w:val="right" w:pos="4153" w:leader="none"/>
          <w:tab w:val="left" w:pos="8306" w:leader="underscore"/>
        </w:tabs>
        <w:rPr>
          <w:rStyle w:val="1235"/>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235"/>
          <w:rFonts w:ascii="宋体" w:hAnsi="宋体"/>
          <w:sz w:val="24"/>
          <w:highlight w:val="none"/>
        </w:rPr>
        <w:t xml:space="preserve">二、保证所提供的响应文件及所有材料的真实、合法、有效，并对其负责。</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三、已详细审核竞争性磋商文件（含竞争性磋商文件的澄清或者修改），本供应商完全理解并同意放弃对这方面不明及误解的权利。</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四、所供货物保证符合国家有关产品质量、性能和安全标准，无权利瑕疵。</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五、报价有效期为30个工作日。</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六、同意向贵方提供贵方可能要求的与本次磋商采购有关的任何证据或资料。</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七、完全理解贵方不一定要接受最低的报价或收到的任何报价。</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八、</w:t>
      </w:r>
      <w:r>
        <w:rPr>
          <w:rStyle w:val="1235"/>
          <w:rFonts w:hint="eastAsia" w:ascii="宋体" w:hAnsi="宋体"/>
          <w:sz w:val="24"/>
          <w:highlight w:val="none"/>
        </w:rPr>
        <w:t xml:space="preserve">泾清项目管理有限公司</w:t>
      </w:r>
      <w:r>
        <w:rPr>
          <w:rStyle w:val="1235"/>
          <w:rFonts w:ascii="宋体" w:hAnsi="宋体"/>
          <w:sz w:val="24"/>
          <w:highlight w:val="none"/>
        </w:rPr>
        <w:t xml:space="preserve">有权将我单位本项目的《磋商报价表》和《分项价格表》予以公示，公示的方式由</w:t>
      </w:r>
      <w:r>
        <w:rPr>
          <w:rStyle w:val="1235"/>
          <w:rFonts w:hint="eastAsia" w:ascii="宋体" w:hAnsi="宋体"/>
          <w:sz w:val="24"/>
          <w:highlight w:val="none"/>
        </w:rPr>
        <w:t xml:space="preserve">泾清项目管理有限公司</w:t>
      </w:r>
      <w:r>
        <w:rPr>
          <w:rStyle w:val="1235"/>
          <w:rFonts w:ascii="宋体" w:hAnsi="宋体"/>
          <w:sz w:val="24"/>
          <w:highlight w:val="none"/>
        </w:rPr>
        <w:t xml:space="preserve">确定。</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九、</w:t>
      </w:r>
      <w:r>
        <w:rPr>
          <w:rStyle w:val="1235"/>
          <w:rFonts w:hint="eastAsia" w:ascii="宋体" w:hAnsi="宋体" w:cs="宋体"/>
          <w:sz w:val="24"/>
          <w:highlight w:val="none"/>
        </w:rPr>
        <w:t xml:space="preserve">采购人有权对供应商的响应文件的真实性</w:t>
      </w:r>
      <w:r>
        <w:rPr>
          <w:rStyle w:val="1235"/>
          <w:rFonts w:hint="eastAsia" w:ascii="宋体" w:hAnsi="宋体" w:cs="宋体"/>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235"/>
          <w:rFonts w:ascii="宋体" w:hAnsi="宋体"/>
          <w:sz w:val="24"/>
          <w:highlight w:val="none"/>
        </w:rPr>
        <w:t xml:space="preserve">。</w:t>
      </w:r>
      <w:r/>
    </w:p>
    <w:p>
      <w:pPr>
        <w:pStyle w:val="983"/>
        <w:ind w:firstLine="48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十、供应商同意按照磋商文件的有关规定支付招标代理服务费。 </w:t>
      </w:r>
      <w:r/>
    </w:p>
    <w:p>
      <w:pPr>
        <w:pStyle w:val="983"/>
        <w:ind w:firstLine="396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ind w:firstLine="396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法定代表人或授权代表（签字或盖章）：  </w:t>
      </w:r>
      <w:r/>
    </w:p>
    <w:p>
      <w:pPr>
        <w:pStyle w:val="983"/>
        <w:ind w:firstLine="396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联系电话：</w:t>
      </w:r>
      <w:r/>
    </w:p>
    <w:p>
      <w:pPr>
        <w:pStyle w:val="983"/>
        <w:ind w:firstLine="3960"/>
        <w:jc w:val="left"/>
        <w:spacing w:line="380" w:lineRule="exact"/>
        <w:widowControl w:val="off"/>
        <w:rPr>
          <w:rStyle w:val="1235"/>
          <w:rFonts w:ascii="宋体" w:hAnsi="宋体"/>
          <w:sz w:val="24"/>
          <w:highlight w:val="none"/>
        </w:rPr>
      </w:pPr>
      <w:r>
        <w:rPr>
          <w:rStyle w:val="1235"/>
          <w:rFonts w:ascii="宋体" w:hAnsi="宋体"/>
          <w:sz w:val="24"/>
          <w:highlight w:val="none"/>
        </w:rPr>
        <w:t xml:space="preserve">日期：</w:t>
      </w:r>
      <w:r/>
    </w:p>
    <w:p>
      <w:pPr>
        <w:pStyle w:val="983"/>
        <w:jc w:val="center"/>
        <w:widowControl w:val="off"/>
        <w:rPr>
          <w:rStyle w:val="1235"/>
          <w:rFonts w:ascii="宋体" w:hAnsi="宋体"/>
          <w:sz w:val="24"/>
          <w:highlight w:val="none"/>
        </w:rPr>
        <w:outlineLvl w:val="1"/>
      </w:pPr>
      <w:r>
        <w:rPr>
          <w:rFonts w:ascii="宋体" w:hAnsi="宋体"/>
          <w:highlight w:val="none"/>
        </w:rPr>
        <w:br w:type="page" w:clear="all"/>
      </w:r>
      <w:bookmarkStart w:id="13" w:name="_Toc12057"/>
      <w:r>
        <w:rPr>
          <w:rStyle w:val="1235"/>
          <w:rFonts w:hint="eastAsia" w:ascii="宋体" w:hAnsi="宋体"/>
          <w:sz w:val="28"/>
          <w:highlight w:val="none"/>
        </w:rPr>
        <w:t xml:space="preserve">二、</w:t>
      </w:r>
      <w:r>
        <w:rPr>
          <w:rStyle w:val="1235"/>
          <w:rFonts w:ascii="宋体" w:hAnsi="宋体"/>
          <w:sz w:val="28"/>
          <w:highlight w:val="none"/>
        </w:rPr>
        <w:t xml:space="preserve">磋商报价表</w:t>
      </w:r>
      <w:bookmarkEnd w:id="13"/>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bookmarkStart w:id="14" w:name="_Toc22792"/>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江苏省徐州市沛县考古调查勘探项目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eastAsia="宋体" w:cs="宋体"/>
          <w:szCs w:val="24"/>
          <w:highlight w:val="none"/>
          <w:lang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w:t>
      </w:r>
      <w:r/>
    </w:p>
    <w:tbl>
      <w:tblPr>
        <w:tblStyle w:val="971"/>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eastAsia="宋体"/>
                <w:szCs w:val="24"/>
                <w:highlight w:val="none"/>
                <w:lang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优惠率</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标段一</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江苏省徐州市沛县考古调查勘探项目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徐州市</w:t>
            </w:r>
            <w:r>
              <w:rPr>
                <w:rFonts w:hint="eastAsia" w:asciiTheme="minorEastAsia" w:hAnsiTheme="minorEastAsia" w:eastAsiaTheme="minorEastAsia" w:cstheme="minorEastAsia"/>
                <w:color w:val="auto"/>
                <w:sz w:val="24"/>
                <w:szCs w:val="24"/>
                <w:lang w:eastAsia="zh-CN"/>
              </w:rPr>
              <w:t xml:space="preserve">沛县</w:t>
            </w:r>
            <w:r>
              <w:rPr>
                <w:rFonts w:hint="eastAsia" w:asciiTheme="minorEastAsia" w:hAnsiTheme="minorEastAsia" w:eastAsiaTheme="minorEastAsia" w:cstheme="minorEastAsia"/>
                <w:color w:val="auto"/>
                <w:sz w:val="24"/>
                <w:szCs w:val="24"/>
                <w:lang w:val="en-US" w:eastAsia="zh-CN"/>
              </w:rPr>
              <w:t xml:space="preserve">熙悦府东侧地块</w:t>
            </w:r>
            <w:r>
              <w:rPr>
                <w:rFonts w:hint="eastAsia" w:asciiTheme="minorEastAsia" w:hAnsiTheme="minorEastAsia" w:eastAsiaTheme="minorEastAsia" w:cstheme="minorEastAsia"/>
                <w:color w:val="auto"/>
                <w:sz w:val="24"/>
                <w:szCs w:val="24"/>
                <w:lang w:eastAsia="zh-CN"/>
              </w:rPr>
              <w:t xml:space="preserve">考古调查勘探项目</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83"/>
        <w:ind w:firstLine="482"/>
        <w:rPr>
          <w:rFonts w:ascii="宋体" w:hAnsi="宋体"/>
          <w:b/>
          <w:sz w:val="24"/>
          <w:highlight w:val="none"/>
        </w:rPr>
      </w:pPr>
      <w:r>
        <w:rPr>
          <w:rFonts w:ascii="宋体" w:hAnsi="宋体"/>
          <w:b/>
          <w:sz w:val="24"/>
          <w:highlight w:val="none"/>
        </w:rPr>
        <w:t xml:space="preserve">投标人承诺：</w:t>
      </w:r>
      <w:r/>
    </w:p>
    <w:p>
      <w:pPr>
        <w:pStyle w:val="983"/>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83"/>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0"/>
          <w:footerReference w:type="default" r:id="rId16"/>
          <w:footnotePr/>
          <w:endnotePr/>
          <w:type w:val="nextPage"/>
          <w:pgSz w:w="11906" w:h="16838" w:orient="portrait"/>
          <w:pgMar w:top="1418" w:right="1418" w:bottom="1418" w:left="1588" w:header="709" w:footer="709" w:gutter="0"/>
          <w:cols w:num="1" w:sep="0" w:space="720" w:equalWidth="1"/>
          <w:docGrid w:linePitch="360"/>
        </w:sectPr>
      </w:pPr>
      <w:r/>
      <w:bookmarkStart w:id="32" w:name="_GoBack"/>
      <w:r/>
      <w:bookmarkEnd w:id="32"/>
      <w:r/>
      <w:r/>
    </w:p>
    <w:p>
      <w:pPr>
        <w:pStyle w:val="983"/>
        <w:jc w:val="center"/>
        <w:widowControl w:val="off"/>
        <w:rPr>
          <w:rStyle w:val="1235"/>
          <w:rFonts w:ascii="宋体" w:hAnsi="宋体"/>
          <w:sz w:val="24"/>
          <w:highlight w:val="none"/>
        </w:rPr>
        <w:outlineLvl w:val="1"/>
      </w:pPr>
      <w:r>
        <w:rPr>
          <w:rStyle w:val="1235"/>
          <w:rFonts w:ascii="宋体" w:hAnsi="宋体"/>
          <w:sz w:val="28"/>
          <w:highlight w:val="none"/>
        </w:rPr>
        <w:t xml:space="preserve">磋商报价表</w:t>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ascii="宋体" w:hAnsi="宋体" w:cs="宋体"/>
          <w:szCs w:val="24"/>
          <w:highlight w:val="none"/>
        </w:rPr>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江苏省徐州市沛县考古调查勘探项目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eastAsia="宋体" w:cs="宋体"/>
          <w:szCs w:val="24"/>
          <w:highlight w:val="none"/>
          <w:lang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w:t>
      </w:r>
      <w:r/>
    </w:p>
    <w:tbl>
      <w:tblPr>
        <w:tblStyle w:val="971"/>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eastAsia="宋体"/>
                <w:szCs w:val="24"/>
                <w:highlight w:val="none"/>
                <w:lang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优惠率</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标段二</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江苏省徐州市沛县考古调查勘探项目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rPr>
              <w:t xml:space="preserve">徐州市</w:t>
            </w:r>
            <w:r>
              <w:rPr>
                <w:rFonts w:hint="eastAsia" w:asciiTheme="minorEastAsia" w:hAnsiTheme="minorEastAsia" w:eastAsiaTheme="minorEastAsia" w:cstheme="minorEastAsia"/>
                <w:color w:val="auto"/>
                <w:sz w:val="24"/>
                <w:szCs w:val="24"/>
                <w:lang w:eastAsia="zh-CN"/>
              </w:rPr>
              <w:t xml:space="preserve">沛县</w:t>
            </w:r>
            <w:r>
              <w:rPr>
                <w:rFonts w:hint="eastAsia" w:asciiTheme="minorEastAsia" w:hAnsiTheme="minorEastAsia" w:eastAsiaTheme="minorEastAsia" w:cstheme="minorEastAsia"/>
                <w:color w:val="auto"/>
                <w:sz w:val="24"/>
                <w:szCs w:val="24"/>
                <w:lang w:val="en-US" w:eastAsia="zh-CN"/>
              </w:rPr>
              <w:t xml:space="preserve">文景公园北侧地块一及地块二</w:t>
            </w:r>
            <w:r>
              <w:rPr>
                <w:rFonts w:hint="eastAsia" w:asciiTheme="minorEastAsia" w:hAnsiTheme="minorEastAsia" w:eastAsiaTheme="minorEastAsia" w:cstheme="minorEastAsia"/>
                <w:color w:val="auto"/>
                <w:sz w:val="24"/>
                <w:szCs w:val="24"/>
                <w:lang w:eastAsia="zh-CN"/>
              </w:rPr>
              <w:t xml:space="preserve">考古调查勘探项目</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83"/>
        <w:ind w:firstLine="482"/>
        <w:rPr>
          <w:rFonts w:ascii="宋体" w:hAnsi="宋体"/>
          <w:b/>
          <w:sz w:val="24"/>
          <w:highlight w:val="none"/>
        </w:rPr>
      </w:pPr>
      <w:r>
        <w:rPr>
          <w:rFonts w:ascii="宋体" w:hAnsi="宋体"/>
          <w:b/>
          <w:sz w:val="24"/>
          <w:highlight w:val="none"/>
        </w:rPr>
        <w:t xml:space="preserve">投标人承诺：</w:t>
      </w:r>
      <w:r/>
    </w:p>
    <w:p>
      <w:pPr>
        <w:pStyle w:val="983"/>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83"/>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1"/>
          <w:footerReference w:type="default" r:id="rId17"/>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983"/>
        <w:jc w:val="center"/>
        <w:widowControl w:val="off"/>
        <w:rPr>
          <w:rStyle w:val="1235"/>
          <w:rFonts w:ascii="宋体" w:hAnsi="宋体"/>
          <w:sz w:val="24"/>
          <w:highlight w:val="none"/>
        </w:rPr>
        <w:outlineLvl w:val="1"/>
      </w:pPr>
      <w:r>
        <w:rPr>
          <w:rStyle w:val="1235"/>
          <w:rFonts w:ascii="宋体" w:hAnsi="宋体"/>
          <w:sz w:val="28"/>
          <w:highlight w:val="none"/>
        </w:rPr>
        <w:t xml:space="preserve">磋商报价表</w:t>
      </w:r>
      <w:r/>
    </w:p>
    <w:p>
      <w:pPr>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ascii="宋体" w:hAnsi="宋体" w:cs="宋体"/>
          <w:szCs w:val="24"/>
          <w:highlight w:val="none"/>
        </w:rPr>
      </w:r>
      <w:r/>
    </w:p>
    <w:p>
      <w:pPr>
        <w:spacing w:line="360" w:lineRule="auto"/>
        <w:rPr>
          <w:rFonts w:hint="eastAsia" w:ascii="仿宋" w:hAnsi="仿宋" w:eastAsia="宋体" w:cs="仿宋"/>
          <w:szCs w:val="24"/>
          <w:highlight w:val="none"/>
          <w:u w:val="single"/>
          <w:lang w:eastAsia="zh-CN"/>
        </w:rPr>
      </w:pPr>
      <w:r>
        <w:rPr>
          <w:rFonts w:hint="eastAsia" w:ascii="宋体" w:hAnsi="宋体" w:cs="宋体"/>
          <w:szCs w:val="24"/>
          <w:highlight w:val="none"/>
        </w:rPr>
        <w:t xml:space="preserve">项目名称：</w:t>
      </w:r>
      <w:r>
        <w:rPr>
          <w:rFonts w:hint="eastAsia" w:ascii="宋体" w:hAnsi="宋体" w:cs="宋体"/>
          <w:szCs w:val="24"/>
          <w:highlight w:val="none"/>
          <w:u w:val="single"/>
          <w:lang w:eastAsia="zh-CN"/>
        </w:rPr>
        <w:t xml:space="preserve">江苏省徐州市沛县考古调查勘探项目</w:t>
      </w:r>
      <w:r/>
    </w:p>
    <w:p>
      <w:pPr>
        <w:spacing w:line="360" w:lineRule="auto"/>
        <w:rPr>
          <w:rFonts w:ascii="仿宋" w:hAnsi="仿宋" w:eastAsia="仿宋" w:cs="仿宋"/>
          <w:szCs w:val="24"/>
          <w:highlight w:val="none"/>
          <w:u w:val="single"/>
        </w:rPr>
      </w:pPr>
      <w:r>
        <w:rPr>
          <w:rFonts w:hint="eastAsia" w:ascii="宋体" w:hAnsi="宋体" w:cs="宋体"/>
          <w:szCs w:val="24"/>
          <w:highlight w:val="none"/>
        </w:rPr>
        <w:t xml:space="preserve">项目编号：  </w:t>
      </w:r>
      <w:r>
        <w:rPr>
          <w:rFonts w:hint="eastAsia" w:ascii="宋体" w:hAnsi="宋体" w:cs="宋体"/>
          <w:szCs w:val="24"/>
          <w:highlight w:val="none"/>
          <w:u w:val="single"/>
        </w:rPr>
        <w:t xml:space="preserve">                     </w:t>
      </w:r>
      <w:r/>
    </w:p>
    <w:p>
      <w:pPr>
        <w:spacing w:line="360" w:lineRule="auto"/>
        <w:rPr>
          <w:rFonts w:hint="eastAsia" w:ascii="宋体" w:hAnsi="宋体" w:eastAsia="宋体" w:cs="宋体"/>
          <w:szCs w:val="24"/>
          <w:highlight w:val="none"/>
          <w:lang w:eastAsia="zh-CN"/>
        </w:rPr>
      </w:pPr>
      <w:r>
        <w:rPr>
          <w:rFonts w:ascii="宋体" w:hAnsi="宋体" w:cs="宋体"/>
          <w:szCs w:val="24"/>
          <w:highlight w:val="none"/>
        </w:rPr>
        <w:t xml:space="preserve">货币单位：</w:t>
      </w:r>
      <w:r>
        <w:rPr>
          <w:rFonts w:hint="eastAsia" w:ascii="宋体" w:hAnsi="宋体" w:cs="宋体"/>
          <w:szCs w:val="24"/>
          <w:highlight w:val="none"/>
          <w:lang w:val="en-US" w:eastAsia="zh-CN"/>
        </w:rPr>
        <w:t xml:space="preserve">%</w:t>
      </w:r>
      <w:r/>
    </w:p>
    <w:tbl>
      <w:tblPr>
        <w:tblStyle w:val="971"/>
        <w:tblW w:w="101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2028"/>
        <w:gridCol w:w="3043"/>
        <w:gridCol w:w="1798"/>
        <w:gridCol w:w="2379"/>
      </w:tblGrid>
      <w:tr>
        <w:trPr>
          <w:jc w:val="center"/>
          <w:trHeight w:val="1163"/>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eastAsia"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标段号</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项目名称</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szCs w:val="24"/>
                <w:highlight w:val="none"/>
              </w:rPr>
              <w:t xml:space="preserve">项目内容</w:t>
            </w:r>
            <w:r/>
          </w:p>
        </w:tc>
        <w:tc>
          <w:tcPr>
            <w:tcMar>
              <w:left w:w="108" w:type="dxa"/>
              <w:top w:w="0" w:type="dxa"/>
              <w:right w:w="108" w:type="dxa"/>
              <w:bottom w:w="0" w:type="dxa"/>
            </w:tcMar>
            <w:tcW w:w="1798"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szCs w:val="24"/>
                <w:highlight w:val="none"/>
              </w:rPr>
              <w:t xml:space="preserve">采购预算价</w:t>
            </w:r>
            <w:r/>
          </w:p>
        </w:tc>
        <w:tc>
          <w:tcPr>
            <w:tcMar>
              <w:left w:w="108" w:type="dxa"/>
              <w:top w:w="0" w:type="dxa"/>
              <w:right w:w="108" w:type="dxa"/>
              <w:bottom w:w="0" w:type="dxa"/>
            </w:tcMar>
            <w:tcW w:w="2379" w:type="dxa"/>
            <w:vAlign w:val="center"/>
            <w:textDirection w:val="lrTb"/>
            <w:noWrap w:val="false"/>
          </w:tcPr>
          <w:p>
            <w:pPr>
              <w:jc w:val="center"/>
              <w:spacing w:line="360" w:lineRule="auto"/>
              <w:rPr>
                <w:rFonts w:hint="eastAsia" w:eastAsia="宋体"/>
                <w:szCs w:val="24"/>
                <w:highlight w:val="none"/>
                <w:lang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优惠率</w:t>
            </w:r>
            <w:r/>
          </w:p>
        </w:tc>
      </w:tr>
      <w:tr>
        <w:trPr>
          <w:jc w:val="center"/>
          <w:trHeight w:val="936"/>
        </w:trPr>
        <w:tc>
          <w:tcPr>
            <w:tcBorders>
              <w:right w:val="single" w:color="auto" w:sz="4" w:space="0"/>
            </w:tcBorders>
            <w:tcMar>
              <w:left w:w="108" w:type="dxa"/>
              <w:top w:w="0" w:type="dxa"/>
              <w:right w:w="108" w:type="dxa"/>
              <w:bottom w:w="0" w:type="dxa"/>
            </w:tcMar>
            <w:tcW w:w="878" w:type="dxa"/>
            <w:vAlign w:val="center"/>
            <w:textDirection w:val="lrTb"/>
            <w:noWrap w:val="false"/>
          </w:tcPr>
          <w:p>
            <w:pPr>
              <w:jc w:val="center"/>
              <w:spacing w:line="360" w:lineRule="auto"/>
              <w:rPr>
                <w:rFonts w:hint="default" w:eastAsia="宋体"/>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szCs w:val="24"/>
                <w:highlight w:val="none"/>
                <w:lang w:val="en-US" w:eastAsia="zh-CN"/>
              </w:rPr>
              <w:t xml:space="preserve">标段三</w:t>
            </w:r>
            <w:r/>
          </w:p>
        </w:tc>
        <w:tc>
          <w:tcPr>
            <w:tcBorders>
              <w:left w:val="single" w:color="auto" w:sz="4" w:space="0"/>
            </w:tcBorders>
            <w:tcMar>
              <w:left w:w="108" w:type="dxa"/>
              <w:top w:w="0" w:type="dxa"/>
              <w:right w:w="108" w:type="dxa"/>
              <w:bottom w:w="0" w:type="dxa"/>
            </w:tcMar>
            <w:tcW w:w="2028" w:type="dxa"/>
            <w:vAlign w:val="center"/>
            <w:textDirection w:val="lrTb"/>
            <w:noWrap w:val="false"/>
          </w:tcPr>
          <w:p>
            <w:pPr>
              <w:jc w:val="center"/>
              <w:spacing w:line="360" w:lineRule="auto"/>
              <w:rPr>
                <w:rFonts w:hint="eastAsia" w:ascii="宋体" w:hAnsi="宋体"/>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Cs w:val="24"/>
                <w:highlight w:val="none"/>
                <w:lang w:eastAsia="zh-CN"/>
              </w:rPr>
              <w:t xml:space="preserve">江苏省徐州市沛县考古调查勘探项目</w:t>
            </w:r>
            <w:r/>
          </w:p>
        </w:tc>
        <w:tc>
          <w:tcPr>
            <w:tcMar>
              <w:left w:w="108" w:type="dxa"/>
              <w:top w:w="0" w:type="dxa"/>
              <w:right w:w="108" w:type="dxa"/>
              <w:bottom w:w="0" w:type="dxa"/>
            </w:tcMar>
            <w:tcW w:w="3043" w:type="dxa"/>
            <w:vAlign w:val="center"/>
            <w:textDirection w:val="lrTb"/>
            <w:noWrap w:val="false"/>
          </w:tcPr>
          <w:p>
            <w:pPr>
              <w:jc w:val="center"/>
              <w:spacing w:line="360" w:lineRule="auto"/>
              <w:rPr>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4"/>
                <w:szCs w:val="24"/>
                <w:lang w:eastAsia="zh-CN"/>
              </w:rPr>
              <w:t xml:space="preserve">徐州市</w:t>
            </w:r>
            <w:r>
              <w:rPr>
                <w:rFonts w:hint="eastAsia" w:asciiTheme="minorEastAsia" w:hAnsiTheme="minorEastAsia" w:eastAsiaTheme="minorEastAsia" w:cstheme="minorEastAsia"/>
                <w:color w:val="auto"/>
                <w:sz w:val="24"/>
                <w:szCs w:val="24"/>
                <w:lang w:val="en-US" w:eastAsia="zh-CN"/>
              </w:rPr>
              <w:t xml:space="preserve">沛县汉城路东侧、云飞路北侧，周勃路北侧、汉宣路东侧及周勃路南侧、汉平路东侧地块考古调查勘探项目</w:t>
            </w:r>
            <w:r/>
          </w:p>
        </w:tc>
        <w:tc>
          <w:tcPr>
            <w:tcMar>
              <w:left w:w="108" w:type="dxa"/>
              <w:top w:w="0" w:type="dxa"/>
              <w:right w:w="108" w:type="dxa"/>
              <w:bottom w:w="0" w:type="dxa"/>
            </w:tcMar>
            <w:tcW w:w="1798" w:type="dxa"/>
            <w:vAlign w:val="center"/>
            <w:textDirection w:val="lrTb"/>
            <w:noWrap w:val="false"/>
          </w:tcPr>
          <w:p>
            <w:pPr>
              <w:ind w:firstLine="98"/>
              <w:jc w:val="center"/>
              <w:spacing w:line="360" w:lineRule="auto"/>
              <w:rPr>
                <w:szCs w:val="24"/>
                <w:highlight w:val="none"/>
              </w:rPr>
            </w:pPr>
            <w:r>
              <w:rPr>
                <w:rFonts w:hint="eastAsia"/>
                <w:szCs w:val="24"/>
                <w:highlight w:val="none"/>
              </w:rPr>
              <w:t xml:space="preserve">详见招标文件第六章《采购需求》</w:t>
            </w:r>
            <w:r/>
          </w:p>
        </w:tc>
        <w:tc>
          <w:tcPr>
            <w:tcMar>
              <w:left w:w="108" w:type="dxa"/>
              <w:top w:w="0" w:type="dxa"/>
              <w:right w:w="108" w:type="dxa"/>
              <w:bottom w:w="0" w:type="dxa"/>
            </w:tcMar>
            <w:tcW w:w="2379" w:type="dxa"/>
            <w:vAlign w:val="center"/>
            <w:textDirection w:val="lrTb"/>
            <w:noWrap w:val="false"/>
          </w:tcPr>
          <w:p>
            <w:pPr>
              <w:ind w:firstLine="98"/>
              <w:jc w:val="center"/>
              <w:spacing w:line="360" w:lineRule="auto"/>
              <w:rPr>
                <w:szCs w:val="24"/>
                <w:highlight w:val="none"/>
              </w:rPr>
            </w:pPr>
            <w:r>
              <w:rPr>
                <w:szCs w:val="24"/>
                <w:highlight w:val="none"/>
              </w:rPr>
            </w:r>
            <w:r/>
          </w:p>
        </w:tc>
      </w:tr>
    </w:tbl>
    <w:p>
      <w:pPr>
        <w:spacing w:line="360" w:lineRule="auto"/>
        <w:rPr>
          <w:rFonts w:ascii="宋体" w:hAnsi="宋体" w:cs="宋体"/>
          <w:szCs w:val="24"/>
          <w:highlight w:val="none"/>
        </w:rPr>
      </w:pPr>
      <w:r>
        <w:rPr>
          <w:rFonts w:ascii="宋体" w:hAnsi="宋体" w:cs="宋体"/>
          <w:szCs w:val="24"/>
          <w:highlight w:val="none"/>
        </w:rPr>
      </w:r>
      <w:r/>
    </w:p>
    <w:p>
      <w:pPr>
        <w:pStyle w:val="983"/>
        <w:ind w:firstLine="482"/>
        <w:rPr>
          <w:rFonts w:ascii="宋体" w:hAnsi="宋体"/>
          <w:b/>
          <w:sz w:val="24"/>
          <w:highlight w:val="none"/>
        </w:rPr>
      </w:pPr>
      <w:r>
        <w:rPr>
          <w:rFonts w:ascii="宋体" w:hAnsi="宋体"/>
          <w:b/>
          <w:sz w:val="24"/>
          <w:highlight w:val="none"/>
        </w:rPr>
        <w:t xml:space="preserve">投标人承诺：</w:t>
      </w:r>
      <w:r/>
    </w:p>
    <w:p>
      <w:pPr>
        <w:pStyle w:val="983"/>
        <w:ind w:firstLine="482"/>
        <w:rPr>
          <w:rFonts w:ascii="宋体" w:hAnsi="宋体"/>
          <w:b/>
          <w:sz w:val="24"/>
          <w:highlight w:val="none"/>
        </w:rPr>
      </w:pPr>
      <w:r>
        <w:rPr>
          <w:rFonts w:ascii="宋体" w:hAnsi="宋体"/>
          <w:b/>
          <w:sz w:val="24"/>
          <w:highlight w:val="none"/>
        </w:rPr>
        <w:t xml:space="preserve">1.本项目由投标人本企业提供的服务。</w:t>
      </w:r>
      <w:r/>
    </w:p>
    <w:p>
      <w:pPr>
        <w:pStyle w:val="983"/>
        <w:ind w:firstLine="482"/>
        <w:jc w:val="left"/>
        <w:rPr>
          <w:rFonts w:ascii="宋体" w:hAnsi="宋体"/>
          <w:sz w:val="24"/>
          <w:highlight w:val="none"/>
        </w:rPr>
        <w:outlineLvl w:val="1"/>
      </w:pPr>
      <w:r>
        <w:rPr>
          <w:rFonts w:ascii="宋体" w:hAnsi="宋体"/>
          <w:b/>
          <w:sz w:val="24"/>
          <w:highlight w:val="none"/>
        </w:rPr>
        <w:t xml:space="preserve">2.</w:t>
      </w:r>
      <w:r>
        <w:rPr>
          <w:rFonts w:hint="eastAsia" w:ascii="宋体" w:hAnsi="宋体"/>
          <w:b/>
          <w:sz w:val="24"/>
          <w:highlight w:val="none"/>
        </w:rPr>
        <w:t xml:space="preserve">磋商报价</w:t>
      </w:r>
      <w:r>
        <w:rPr>
          <w:rFonts w:ascii="宋体" w:hAnsi="宋体"/>
          <w:b/>
          <w:sz w:val="24"/>
          <w:highlight w:val="none"/>
        </w:rPr>
        <w:t xml:space="preserve">表中的报价包括项目完成所需全部费用，</w:t>
      </w:r>
      <w:r>
        <w:rPr>
          <w:rFonts w:hint="eastAsia" w:ascii="宋体" w:hAnsi="宋体"/>
          <w:b/>
          <w:sz w:val="24"/>
          <w:highlight w:val="none"/>
        </w:rPr>
        <w:t xml:space="preserve">采购人</w:t>
      </w:r>
      <w:r>
        <w:rPr>
          <w:rFonts w:ascii="宋体" w:hAnsi="宋体"/>
          <w:b/>
          <w:sz w:val="24"/>
          <w:highlight w:val="none"/>
        </w:rPr>
        <w:t xml:space="preserve">不再支付报价以外的任何费用。</w:t>
      </w:r>
      <w:r/>
    </w:p>
    <w:p>
      <w:pPr>
        <w:ind w:firstLine="480"/>
        <w:spacing w:line="480" w:lineRule="auto"/>
        <w:rPr>
          <w:rFonts w:ascii="宋体" w:hAnsi="宋体"/>
          <w:szCs w:val="24"/>
          <w:highlight w:val="none"/>
        </w:rPr>
      </w:pPr>
      <w:r>
        <w:rPr>
          <w:rFonts w:ascii="宋体" w:hAnsi="宋体"/>
          <w:szCs w:val="24"/>
          <w:highlight w:val="none"/>
        </w:rPr>
      </w:r>
      <w:r/>
    </w:p>
    <w:p>
      <w:pPr>
        <w:ind w:firstLine="480"/>
        <w:spacing w:line="480" w:lineRule="auto"/>
        <w:rPr>
          <w:rFonts w:ascii="宋体" w:hAnsi="宋体"/>
          <w:szCs w:val="24"/>
          <w:highlight w:val="none"/>
          <w:u w:val="single"/>
        </w:rPr>
      </w:pPr>
      <w:r>
        <w:rPr>
          <w:rFonts w:ascii="宋体" w:hAnsi="宋体"/>
          <w:szCs w:val="24"/>
          <w:highlight w:val="none"/>
          <w:u w:val="single"/>
        </w:rPr>
      </w:r>
      <w:r/>
    </w:p>
    <w:p>
      <w:pPr>
        <w:ind w:firstLine="480"/>
        <w:spacing w:line="480" w:lineRule="auto"/>
        <w:rPr>
          <w:rFonts w:ascii="宋体" w:hAnsi="宋体"/>
          <w:szCs w:val="24"/>
          <w:highlight w:val="none"/>
        </w:rPr>
      </w:pPr>
      <w:r>
        <w:rPr>
          <w:rFonts w:ascii="宋体" w:hAnsi="宋体"/>
          <w:szCs w:val="24"/>
          <w:highlight w:val="none"/>
        </w:rPr>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w:t>
      </w:r>
      <w:r>
        <w:rPr>
          <w:rFonts w:ascii="宋体" w:hAnsi="宋体" w:cs="宋体"/>
          <w:szCs w:val="24"/>
          <w:highlight w:val="none"/>
          <w:u w:val="single"/>
        </w:rPr>
        <w:t xml:space="preserve">                     </w:t>
      </w:r>
      <w:r>
        <w:rPr>
          <w:rFonts w:hint="eastAsia" w:ascii="宋体" w:hAnsi="宋体" w:cs="宋体"/>
          <w:szCs w:val="24"/>
          <w:highlight w:val="none"/>
        </w:rPr>
        <w:t xml:space="preserve">（盖单位公章）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投标人授权代表：</w:t>
      </w:r>
      <w:r>
        <w:rPr>
          <w:rFonts w:ascii="宋体" w:hAnsi="宋体" w:cs="宋体"/>
          <w:szCs w:val="24"/>
          <w:highlight w:val="none"/>
          <w:u w:val="single"/>
        </w:rPr>
        <w:t xml:space="preserve">             </w:t>
      </w:r>
      <w:r>
        <w:rPr>
          <w:rFonts w:hint="eastAsia" w:ascii="宋体" w:hAnsi="宋体" w:cs="宋体"/>
          <w:szCs w:val="24"/>
          <w:highlight w:val="none"/>
        </w:rPr>
        <w:t xml:space="preserve">（签字或盖章）</w:t>
      </w:r>
      <w:r/>
    </w:p>
    <w:p>
      <w:pPr>
        <w:ind w:firstLine="2604"/>
        <w:spacing w:line="360" w:lineRule="auto"/>
        <w:rPr>
          <w:rFonts w:ascii="宋体" w:hAnsi="宋体" w:cs="宋体"/>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4"/>
          <w:highlight w:val="none"/>
        </w:rPr>
        <w:t xml:space="preserve">日 </w:t>
      </w:r>
      <w:r>
        <w:rPr>
          <w:rFonts w:ascii="宋体" w:hAnsi="宋体" w:cs="宋体"/>
          <w:szCs w:val="24"/>
          <w:highlight w:val="none"/>
        </w:rPr>
        <w:t xml:space="preserve"> </w:t>
      </w:r>
      <w:r>
        <w:rPr>
          <w:rFonts w:hint="eastAsia" w:ascii="宋体" w:hAnsi="宋体" w:cs="宋体"/>
          <w:szCs w:val="24"/>
          <w:highlight w:val="none"/>
        </w:rPr>
        <w:t xml:space="preserve">期：</w:t>
      </w:r>
      <w:r>
        <w:rPr>
          <w:rFonts w:ascii="宋体" w:hAnsi="宋体" w:cs="宋体"/>
          <w:szCs w:val="24"/>
          <w:highlight w:val="none"/>
        </w:rPr>
        <w:t xml:space="preserve">     </w:t>
      </w:r>
      <w:r>
        <w:rPr>
          <w:rFonts w:hint="eastAsia" w:ascii="宋体" w:hAnsi="宋体" w:cs="宋体"/>
          <w:szCs w:val="24"/>
          <w:highlight w:val="none"/>
        </w:rPr>
        <w:t xml:space="preserve">年 </w:t>
      </w:r>
      <w:r>
        <w:rPr>
          <w:rFonts w:ascii="宋体" w:hAnsi="宋体" w:cs="宋体"/>
          <w:szCs w:val="24"/>
          <w:highlight w:val="none"/>
        </w:rPr>
        <w:t xml:space="preserve">   </w:t>
      </w:r>
      <w:r>
        <w:rPr>
          <w:rFonts w:hint="eastAsia" w:ascii="宋体" w:hAnsi="宋体" w:cs="宋体"/>
          <w:szCs w:val="24"/>
          <w:highlight w:val="none"/>
        </w:rPr>
        <w:t xml:space="preserve">月 </w:t>
      </w:r>
      <w:r>
        <w:rPr>
          <w:rFonts w:ascii="宋体" w:hAnsi="宋体" w:cs="宋体"/>
          <w:szCs w:val="24"/>
          <w:highlight w:val="none"/>
        </w:rPr>
        <w:t xml:space="preserve">   </w:t>
      </w:r>
      <w:r>
        <w:rPr>
          <w:rFonts w:hint="eastAsia" w:ascii="宋体" w:hAnsi="宋体" w:cs="宋体"/>
          <w:szCs w:val="24"/>
          <w:highlight w:val="none"/>
        </w:rPr>
        <w:t xml:space="preserve">日</w:t>
      </w:r>
      <w:r/>
    </w:p>
    <w:p>
      <w:pPr>
        <w:jc w:val="left"/>
        <w:spacing w:after="200" w:line="276" w:lineRule="auto"/>
        <w:rPr>
          <w:rFonts w:ascii="宋体" w:hAnsi="宋体" w:cs="宋体"/>
          <w:sz w:val="22"/>
          <w:highlight w:val="none"/>
        </w:rPr>
        <w:sectPr>
          <w:headerReference w:type="default" r:id="rId12"/>
          <w:footerReference w:type="default" r:id="rId18"/>
          <w:footnotePr/>
          <w:endnotePr/>
          <w:type w:val="nextPage"/>
          <w:pgSz w:w="11906" w:h="16838" w:orient="portrait"/>
          <w:pgMar w:top="1418" w:right="1418" w:bottom="1418" w:left="1588" w:header="709" w:footer="709" w:gutter="0"/>
          <w:cols w:num="1" w:sep="0" w:space="720" w:equalWidth="1"/>
          <w:docGrid w:linePitch="360"/>
        </w:sectPr>
      </w:pPr>
      <w:r>
        <w:rPr>
          <w:rFonts w:ascii="宋体" w:hAnsi="宋体" w:cs="宋体"/>
          <w:sz w:val="22"/>
          <w:highlight w:val="none"/>
        </w:rPr>
      </w:r>
      <w:r/>
    </w:p>
    <w:p>
      <w:pPr>
        <w:pStyle w:val="1205"/>
        <w:jc w:val="center"/>
        <w:keepLines w:val="0"/>
        <w:keepNext w:val="0"/>
        <w:spacing w:before="0" w:after="0" w:line="400" w:lineRule="exact"/>
        <w:widowControl w:val="off"/>
        <w:rPr>
          <w:rFonts w:ascii="宋体" w:hAnsi="宋体"/>
          <w:bCs w:val="0"/>
          <w:sz w:val="28"/>
          <w:szCs w:val="28"/>
          <w:highlight w:val="none"/>
        </w:rPr>
      </w:pPr>
      <w:r>
        <w:rPr>
          <w:rStyle w:val="1235"/>
          <w:rFonts w:ascii="宋体" w:hAnsi="宋体"/>
          <w:sz w:val="28"/>
          <w:highlight w:val="none"/>
        </w:rPr>
        <w:t xml:space="preserve">三、分项价格表</w:t>
      </w:r>
      <w:bookmarkEnd w:id="14"/>
      <w:r/>
      <w:r/>
    </w:p>
    <w:p>
      <w:pPr>
        <w:pStyle w:val="1022"/>
        <w:spacing w:after="0" w:line="360" w:lineRule="auto"/>
        <w:rPr>
          <w:rFonts w:ascii="宋体" w:hAnsi="宋体"/>
          <w:sz w:val="24"/>
          <w:highlight w:val="none"/>
        </w:rPr>
      </w:pPr>
      <w:r>
        <w:rPr>
          <w:rFonts w:ascii="宋体" w:hAnsi="宋体"/>
          <w:sz w:val="24"/>
          <w:highlight w:val="none"/>
        </w:rPr>
      </w:r>
      <w:r/>
    </w:p>
    <w:p>
      <w:pPr>
        <w:pStyle w:val="1022"/>
        <w:spacing w:after="0" w:line="360" w:lineRule="auto"/>
        <w:rPr>
          <w:rFonts w:ascii="宋体" w:hAnsi="宋体"/>
          <w:sz w:val="24"/>
          <w:highlight w:val="none"/>
        </w:rPr>
      </w:pPr>
      <w:r/>
      <w:bookmarkStart w:id="15" w:name="_Hlk105167482"/>
      <w:r>
        <w:rPr>
          <w:rFonts w:ascii="宋体" w:hAnsi="宋体"/>
          <w:sz w:val="24"/>
          <w:highlight w:val="none"/>
        </w:rPr>
        <w:t xml:space="preserve">（本次为  □首次  □终次报价）</w:t>
      </w:r>
      <w:bookmarkEnd w:id="15"/>
      <w:r/>
      <w:r/>
    </w:p>
    <w:p>
      <w:pPr>
        <w:pStyle w:val="1022"/>
        <w:spacing w:after="0" w:line="360" w:lineRule="auto"/>
        <w:rPr>
          <w:rFonts w:hint="eastAsia" w:ascii="宋体" w:hAnsi="宋体" w:eastAsia="宋体"/>
          <w:sz w:val="24"/>
          <w:highlight w:val="none"/>
          <w:lang w:eastAsia="zh-CN"/>
        </w:rPr>
      </w:pPr>
      <w:r/>
      <w:bookmarkStart w:id="16" w:name="_Hlk105167508"/>
      <w:r>
        <w:rPr>
          <w:rFonts w:ascii="宋体" w:hAnsi="宋体"/>
          <w:sz w:val="24"/>
          <w:highlight w:val="none"/>
        </w:rPr>
        <w:t xml:space="preserve">项目名称</w:t>
      </w:r>
      <w:r>
        <w:rPr>
          <w:rFonts w:hint="eastAsia" w:ascii="宋体" w:hAnsi="宋体"/>
          <w:sz w:val="24"/>
          <w:highlight w:val="none"/>
        </w:rPr>
        <w:t xml:space="preserve">：</w:t>
      </w:r>
      <w:r>
        <w:rPr>
          <w:rFonts w:ascii="宋体" w:hAnsi="宋体"/>
          <w:sz w:val="24"/>
          <w:highlight w:val="none"/>
        </w:rPr>
        <w:t xml:space="preserve"> </w:t>
      </w:r>
      <w:r>
        <w:rPr>
          <w:rFonts w:hint="eastAsia" w:ascii="宋体" w:hAnsi="宋体"/>
          <w:sz w:val="24"/>
          <w:highlight w:val="none"/>
          <w:lang w:eastAsia="zh-CN"/>
        </w:rPr>
        <w:t xml:space="preserve">江苏省徐州市沛县考古调查勘探项目</w:t>
      </w:r>
      <w:r/>
    </w:p>
    <w:p>
      <w:pPr>
        <w:pStyle w:val="1022"/>
        <w:spacing w:after="0" w:line="360" w:lineRule="auto"/>
        <w:rPr>
          <w:rFonts w:ascii="宋体" w:hAnsi="宋体"/>
          <w:sz w:val="24"/>
          <w:highlight w:val="none"/>
        </w:rPr>
      </w:pPr>
      <w:r>
        <w:rPr>
          <w:rFonts w:ascii="宋体" w:hAnsi="宋体"/>
          <w:sz w:val="24"/>
          <w:highlight w:val="none"/>
        </w:rPr>
        <w:t xml:space="preserve">项目编号： </w:t>
      </w:r>
      <w:bookmarkEnd w:id="16"/>
      <w:r>
        <w:rPr>
          <w:rStyle w:val="1235"/>
          <w:rFonts w:hint="eastAsia" w:ascii="宋体" w:hAnsi="宋体"/>
          <w:sz w:val="24"/>
          <w:highlight w:val="none"/>
        </w:rPr>
        <w:t xml:space="preserve"> </w:t>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center"/>
        <w:spacing w:line="400" w:lineRule="exact"/>
        <w:widowControl w:val="off"/>
        <w:rPr>
          <w:rStyle w:val="1235"/>
          <w:rFonts w:ascii="宋体" w:hAnsi="宋体"/>
          <w:sz w:val="24"/>
          <w:highlight w:val="none"/>
        </w:rPr>
      </w:pPr>
      <w:r>
        <w:rPr>
          <w:rStyle w:val="1235"/>
          <w:rFonts w:hint="eastAsia" w:ascii="宋体" w:hAnsi="宋体"/>
          <w:sz w:val="24"/>
          <w:highlight w:val="none"/>
        </w:rPr>
        <w:t xml:space="preserve">格式自拟</w:t>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供应商</w:t>
      </w:r>
      <w:r>
        <w:rPr>
          <w:rFonts w:ascii="宋体" w:hAnsi="宋体"/>
          <w:sz w:val="24"/>
          <w:highlight w:val="none"/>
        </w:rPr>
        <w:t xml:space="preserve">（</w:t>
      </w:r>
      <w:r>
        <w:rPr>
          <w:rStyle w:val="1235"/>
          <w:rFonts w:hint="eastAsia" w:ascii="宋体" w:hAnsi="宋体"/>
          <w:sz w:val="24"/>
          <w:szCs w:val="24"/>
          <w:highlight w:val="none"/>
        </w:rPr>
        <w:t xml:space="preserve">电子签章</w:t>
      </w:r>
      <w:r>
        <w:rPr>
          <w:rFonts w:ascii="宋体" w:hAnsi="宋体"/>
          <w:sz w:val="24"/>
          <w:highlight w:val="none"/>
        </w:rPr>
        <w:t xml:space="preserve">）</w:t>
      </w:r>
      <w:r>
        <w:rPr>
          <w:rStyle w:val="1235"/>
          <w:rFonts w:ascii="宋体" w:hAnsi="宋体"/>
          <w:sz w:val="24"/>
          <w:highlight w:val="none"/>
        </w:rPr>
        <w:t xml:space="preserve">：</w:t>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法定代表人或授权代表（签字或盖章）：  </w:t>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日期：</w:t>
      </w:r>
      <w:r/>
    </w:p>
    <w:p>
      <w:pPr>
        <w:pStyle w:val="1022"/>
        <w:spacing w:line="360" w:lineRule="auto"/>
        <w:rPr>
          <w:rFonts w:ascii="宋体" w:hAnsi="宋体"/>
          <w:highlight w:val="none"/>
        </w:rPr>
      </w:pPr>
      <w:r>
        <w:rPr>
          <w:rFonts w:ascii="宋体" w:hAnsi="宋体"/>
          <w:highlight w:val="none"/>
        </w:rPr>
      </w:r>
      <w:r/>
    </w:p>
    <w:p>
      <w:pPr>
        <w:pStyle w:val="1022"/>
        <w:spacing w:after="0" w:line="360" w:lineRule="auto"/>
        <w:rPr>
          <w:rFonts w:ascii="宋体" w:hAnsi="宋体"/>
          <w:sz w:val="24"/>
          <w:highlight w:val="none"/>
        </w:rPr>
      </w:pPr>
      <w:r>
        <w:rPr>
          <w:rFonts w:ascii="宋体" w:hAnsi="宋体"/>
          <w:sz w:val="24"/>
          <w:highlight w:val="none"/>
        </w:rPr>
        <w:t xml:space="preserve">注：</w:t>
      </w:r>
      <w:r/>
    </w:p>
    <w:p>
      <w:pPr>
        <w:pStyle w:val="1022"/>
        <w:ind w:firstLine="480"/>
        <w:spacing w:after="0" w:line="360" w:lineRule="auto"/>
        <w:rPr>
          <w:rFonts w:ascii="宋体" w:hAnsi="宋体"/>
          <w:sz w:val="24"/>
          <w:highlight w:val="none"/>
        </w:rPr>
      </w:pPr>
      <w:r>
        <w:rPr>
          <w:rFonts w:ascii="宋体" w:hAnsi="宋体"/>
          <w:sz w:val="24"/>
          <w:highlight w:val="none"/>
        </w:rPr>
        <w:t xml:space="preserve">1．如果不提供详细分项报价将视为没有实质性响应磋商文件。</w:t>
      </w:r>
      <w:r/>
    </w:p>
    <w:p>
      <w:pPr>
        <w:pStyle w:val="1022"/>
        <w:ind w:firstLine="480"/>
        <w:spacing w:after="0" w:line="360" w:lineRule="auto"/>
        <w:rPr>
          <w:rFonts w:ascii="宋体" w:hAnsi="宋体"/>
          <w:sz w:val="24"/>
          <w:highlight w:val="none"/>
        </w:rPr>
      </w:pPr>
      <w:r>
        <w:rPr>
          <w:rFonts w:ascii="宋体" w:hAnsi="宋体"/>
          <w:sz w:val="24"/>
          <w:highlight w:val="none"/>
        </w:rPr>
        <w:t xml:space="preserve">2．供应商对以上数据的真实性负责。</w:t>
      </w:r>
      <w:r/>
    </w:p>
    <w:p>
      <w:pPr>
        <w:pStyle w:val="1022"/>
        <w:ind w:firstLine="480"/>
        <w:spacing w:after="0" w:line="360" w:lineRule="auto"/>
        <w:rPr>
          <w:rFonts w:ascii="宋体" w:hAnsi="宋体"/>
          <w:sz w:val="24"/>
          <w:highlight w:val="none"/>
        </w:rPr>
      </w:pPr>
      <w:r>
        <w:rPr>
          <w:rFonts w:ascii="宋体" w:hAnsi="宋体"/>
          <w:sz w:val="24"/>
          <w:highlight w:val="none"/>
        </w:rPr>
        <w:t xml:space="preserve">3. 如果按单价金额计算的结果与总价不一致，以</w:t>
      </w:r>
      <w:r>
        <w:rPr>
          <w:rFonts w:hint="eastAsia" w:ascii="宋体" w:hAnsi="宋体"/>
          <w:sz w:val="24"/>
          <w:highlight w:val="none"/>
        </w:rPr>
        <w:t xml:space="preserve">单</w:t>
      </w:r>
      <w:r>
        <w:rPr>
          <w:rFonts w:ascii="宋体" w:hAnsi="宋体"/>
          <w:sz w:val="24"/>
          <w:highlight w:val="none"/>
        </w:rPr>
        <w:t xml:space="preserve">价</w:t>
      </w:r>
      <w:r>
        <w:rPr>
          <w:rFonts w:hint="eastAsia" w:ascii="宋体" w:hAnsi="宋体"/>
          <w:sz w:val="24"/>
          <w:highlight w:val="none"/>
        </w:rPr>
        <w:t xml:space="preserve">金额计算结果</w:t>
      </w:r>
      <w:r>
        <w:rPr>
          <w:rFonts w:ascii="宋体" w:hAnsi="宋体"/>
          <w:sz w:val="24"/>
          <w:highlight w:val="none"/>
        </w:rPr>
        <w:t xml:space="preserve">为准。</w:t>
      </w:r>
      <w:r/>
    </w:p>
    <w:p>
      <w:pPr>
        <w:pStyle w:val="1022"/>
        <w:ind w:firstLine="480"/>
        <w:spacing w:after="0" w:line="360" w:lineRule="auto"/>
        <w:rPr>
          <w:highlight w:val="none"/>
        </w:rPr>
      </w:pPr>
      <w:r>
        <w:rPr>
          <w:rFonts w:ascii="宋体" w:hAnsi="宋体"/>
          <w:b/>
          <w:i/>
          <w:sz w:val="24"/>
          <w:highlight w:val="none"/>
          <w:u w:val="single"/>
        </w:rPr>
        <w:t xml:space="preserve">采购人或采购代理机构有权将以上内容进行公示。</w:t>
      </w:r>
      <w:r/>
    </w:p>
    <w:p>
      <w:pPr>
        <w:jc w:val="center"/>
        <w:rPr>
          <w:rFonts w:ascii="宋体" w:hAnsi="宋体" w:cs="宋体"/>
          <w:b/>
          <w:sz w:val="28"/>
          <w:szCs w:val="28"/>
          <w:highlight w:val="none"/>
        </w:rPr>
        <w:outlineLvl w:val="1"/>
      </w:pPr>
      <w:r/>
      <w:bookmarkStart w:id="17" w:name="_Toc19902"/>
      <w:r/>
      <w:bookmarkStart w:id="18" w:name="_Toc14249"/>
      <w:r/>
      <w:bookmarkStart w:id="19" w:name="_Toc7728"/>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ascii="宋体" w:hAnsi="宋体" w:cs="宋体"/>
          <w:b/>
          <w:sz w:val="28"/>
          <w:szCs w:val="28"/>
          <w:highlight w:val="none"/>
        </w:rPr>
      </w:r>
      <w:r/>
    </w:p>
    <w:p>
      <w:pPr>
        <w:jc w:val="center"/>
        <w:rPr>
          <w:rFonts w:ascii="宋体" w:hAnsi="宋体" w:cs="宋体"/>
          <w:b/>
          <w:sz w:val="28"/>
          <w:szCs w:val="28"/>
          <w:highlight w:val="none"/>
        </w:rPr>
        <w:outlineLvl w:val="1"/>
      </w:pPr>
      <w:r>
        <w:rPr>
          <w:rFonts w:hint="eastAsia" w:ascii="宋体" w:hAnsi="宋体" w:cs="宋体"/>
          <w:b/>
          <w:sz w:val="28"/>
          <w:szCs w:val="28"/>
          <w:highlight w:val="none"/>
        </w:rPr>
        <w:t xml:space="preserve">四、</w:t>
      </w:r>
      <w:bookmarkEnd w:id="17"/>
      <w:r/>
      <w:bookmarkEnd w:id="18"/>
      <w:r>
        <w:rPr>
          <w:rFonts w:hint="eastAsia" w:ascii="宋体" w:hAnsi="宋体" w:cs="宋体"/>
          <w:b/>
          <w:sz w:val="28"/>
          <w:szCs w:val="28"/>
          <w:highlight w:val="none"/>
        </w:rPr>
        <w:t xml:space="preserve">投标承诺书</w:t>
      </w:r>
      <w:bookmarkEnd w:id="19"/>
      <w:r/>
      <w:r/>
    </w:p>
    <w:p>
      <w:pPr>
        <w:rPr>
          <w:rFonts w:ascii="宋体" w:hAnsi="宋体" w:cs="宋体"/>
          <w:sz w:val="24"/>
          <w:szCs w:val="24"/>
          <w:highlight w:val="none"/>
          <w:u w:val="single"/>
        </w:rPr>
      </w:pPr>
      <w:r>
        <w:rPr>
          <w:rFonts w:ascii="宋体" w:hAnsi="宋体" w:cs="宋体"/>
          <w:sz w:val="24"/>
          <w:szCs w:val="24"/>
          <w:highlight w:val="none"/>
          <w:u w:val="singl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沛县自然资源和规划局：</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我单位有幸参加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(项目编号）的招投标活动，在此承诺如下（包含不限于以下内容）：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1、投标项目部人员全部为本单位正式上岗人员；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2、本工程不串通投标、不转包、不违法分包、不私招乱雇人员，并向管理部门提供自有劳务人员名单；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3、按要求办理民工维权告示牌、民工劳动计酬手册及民工上岗胸牌；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4、遵守廉洁相关规定，不向招投标各方主体及监管部门行贿、受贿；</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5、符合徐州市有关部门规定的标准化施工现场要求；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6、不拖欠工人工资，按时发放工人工资；</w:t>
      </w:r>
      <w:r/>
    </w:p>
    <w:p>
      <w:pPr>
        <w:ind w:firstLine="480"/>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7、其他承诺：</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以上承诺如有违反，愿自动放弃本次投标，接受相关部门处罚，并自愿退出徐州招投标市场。</w:t>
      </w:r>
      <w:r/>
    </w:p>
    <w:p>
      <w:pPr>
        <w:pStyle w:val="983"/>
        <w:ind w:firstLine="396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ind w:firstLine="396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法定代表人或授权代表（签字或盖章）：  </w:t>
      </w:r>
      <w:r/>
    </w:p>
    <w:p>
      <w:pPr>
        <w:pStyle w:val="983"/>
        <w:ind w:firstLine="396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日期：</w:t>
      </w:r>
      <w:r/>
    </w:p>
    <w:p>
      <w:pPr>
        <w:ind w:firstLine="5520"/>
        <w:spacing w:line="360" w:lineRule="auto"/>
        <w:rPr>
          <w:rFonts w:ascii="宋体" w:hAnsi="宋体" w:cs="宋体"/>
          <w:sz w:val="24"/>
          <w:szCs w:val="24"/>
          <w:highlight w:val="none"/>
        </w:rPr>
      </w:pPr>
      <w:r>
        <w:rPr>
          <w:rFonts w:ascii="宋体" w:hAnsi="宋体" w:cs="宋体"/>
          <w:sz w:val="24"/>
          <w:szCs w:val="24"/>
          <w:highlight w:val="none"/>
        </w:rPr>
      </w:r>
      <w:r/>
    </w:p>
    <w:p>
      <w:pPr>
        <w:pStyle w:val="983"/>
        <w:jc w:val="center"/>
        <w:spacing w:line="360" w:lineRule="auto"/>
        <w:widowControl w:val="off"/>
        <w:rPr>
          <w:rStyle w:val="1235"/>
          <w:rFonts w:ascii="宋体" w:hAnsi="宋体"/>
          <w:b/>
          <w:bCs/>
          <w:sz w:val="28"/>
          <w:szCs w:val="32"/>
          <w:highlight w:val="none"/>
        </w:rPr>
        <w:sectPr>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sz w:val="28"/>
          <w:szCs w:val="32"/>
          <w:highlight w:val="none"/>
        </w:rPr>
      </w:r>
      <w:r/>
    </w:p>
    <w:p>
      <w:pPr>
        <w:pStyle w:val="983"/>
        <w:jc w:val="center"/>
        <w:spacing w:line="360" w:lineRule="auto"/>
        <w:widowControl w:val="off"/>
        <w:rPr>
          <w:rStyle w:val="1235"/>
          <w:rFonts w:ascii="宋体" w:hAnsi="宋体"/>
          <w:sz w:val="24"/>
          <w:highlight w:val="none"/>
        </w:rPr>
        <w:outlineLvl w:val="1"/>
      </w:pPr>
      <w:r/>
      <w:bookmarkStart w:id="20" w:name="_Toc27936"/>
      <w:r>
        <w:rPr>
          <w:rStyle w:val="1235"/>
          <w:rFonts w:hint="eastAsia" w:ascii="宋体" w:hAnsi="宋体"/>
          <w:b/>
          <w:bCs/>
          <w:sz w:val="28"/>
          <w:szCs w:val="32"/>
          <w:highlight w:val="none"/>
        </w:rPr>
        <w:t xml:space="preserve">五</w:t>
      </w:r>
      <w:r>
        <w:rPr>
          <w:rStyle w:val="1235"/>
          <w:rFonts w:ascii="宋体" w:hAnsi="宋体"/>
          <w:b/>
          <w:bCs/>
          <w:sz w:val="28"/>
          <w:szCs w:val="32"/>
          <w:highlight w:val="none"/>
        </w:rPr>
        <w:t xml:space="preserve">、偏离表</w:t>
      </w:r>
      <w:bookmarkEnd w:id="20"/>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   项目名称：</w:t>
      </w:r>
      <w:r>
        <w:rPr>
          <w:rStyle w:val="1235"/>
          <w:rFonts w:hint="eastAsia" w:ascii="宋体" w:hAnsi="宋体"/>
          <w:sz w:val="24"/>
          <w:highlight w:val="none"/>
        </w:rPr>
        <w:t xml:space="preserve">江苏省徐州市沛县考古调查勘探项目</w:t>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   项目编号： </w:t>
      </w:r>
      <w:r>
        <w:rPr>
          <w:rStyle w:val="1235"/>
          <w:rFonts w:hint="eastAsia" w:ascii="宋体" w:hAnsi="宋体"/>
          <w:sz w:val="24"/>
          <w:highlight w:val="none"/>
        </w:rPr>
        <w:t xml:space="preserve"> </w:t>
      </w:r>
      <w:r/>
    </w:p>
    <w:tbl>
      <w:tblPr>
        <w:tblStyle w:val="971"/>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83"/>
              <w:jc w:val="center"/>
              <w:spacing w:line="400" w:lineRule="exact"/>
              <w:widowControl w:val="off"/>
              <w:rPr>
                <w:rStyle w:val="1235"/>
                <w:rFonts w:ascii="宋体" w:hAnsi="宋体"/>
                <w:caps/>
                <w:sz w:val="24"/>
                <w:highlight w:val="none"/>
              </w:rPr>
            </w:pPr>
            <w:r>
              <w:rPr>
                <w:rStyle w:val="1235"/>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83"/>
              <w:jc w:val="center"/>
              <w:spacing w:line="400" w:lineRule="exact"/>
              <w:widowControl w:val="off"/>
              <w:rPr>
                <w:rStyle w:val="1235"/>
                <w:rFonts w:ascii="宋体" w:hAnsi="宋体"/>
                <w:caps/>
                <w:sz w:val="24"/>
                <w:highlight w:val="none"/>
              </w:rPr>
            </w:pPr>
            <w:r>
              <w:rPr>
                <w:rStyle w:val="1235"/>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83"/>
              <w:jc w:val="center"/>
              <w:spacing w:line="400" w:lineRule="exact"/>
              <w:widowControl w:val="off"/>
              <w:rPr>
                <w:rStyle w:val="1235"/>
                <w:rFonts w:ascii="宋体" w:hAnsi="宋体"/>
                <w:caps/>
                <w:sz w:val="24"/>
                <w:highlight w:val="none"/>
              </w:rPr>
            </w:pPr>
            <w:r>
              <w:rPr>
                <w:rStyle w:val="1235"/>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83"/>
              <w:jc w:val="center"/>
              <w:spacing w:line="400" w:lineRule="exact"/>
              <w:widowControl w:val="off"/>
              <w:rPr>
                <w:rStyle w:val="1235"/>
                <w:rFonts w:ascii="宋体" w:hAnsi="宋体"/>
                <w:caps/>
                <w:sz w:val="24"/>
                <w:highlight w:val="none"/>
              </w:rPr>
            </w:pPr>
            <w:r>
              <w:rPr>
                <w:rStyle w:val="1235"/>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83"/>
              <w:jc w:val="left"/>
              <w:spacing w:line="400" w:lineRule="exact"/>
              <w:widowControl w:val="off"/>
              <w:rPr>
                <w:rStyle w:val="1235"/>
                <w:rFonts w:ascii="宋体" w:hAnsi="宋体"/>
                <w:caps/>
                <w:sz w:val="24"/>
                <w:highlight w:val="none"/>
              </w:rPr>
            </w:pPr>
            <w:r>
              <w:rPr>
                <w:rStyle w:val="1235"/>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83"/>
              <w:jc w:val="center"/>
              <w:spacing w:line="400" w:lineRule="exact"/>
              <w:widowControl w:val="off"/>
              <w:rPr>
                <w:rStyle w:val="1235"/>
                <w:rFonts w:ascii="宋体" w:hAnsi="宋体"/>
                <w:caps/>
                <w:sz w:val="24"/>
                <w:highlight w:val="none"/>
              </w:rPr>
            </w:pPr>
            <w:r>
              <w:rPr>
                <w:rStyle w:val="1235"/>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83"/>
              <w:jc w:val="center"/>
              <w:spacing w:line="400" w:lineRule="exact"/>
              <w:widowControl w:val="off"/>
              <w:rPr>
                <w:rStyle w:val="1235"/>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83"/>
              <w:jc w:val="center"/>
              <w:spacing w:line="400" w:lineRule="exact"/>
              <w:widowControl w:val="off"/>
              <w:rPr>
                <w:rStyle w:val="1235"/>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83"/>
              <w:jc w:val="center"/>
              <w:spacing w:line="400" w:lineRule="exact"/>
              <w:widowControl w:val="off"/>
              <w:rPr>
                <w:rStyle w:val="1235"/>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983"/>
              <w:jc w:val="center"/>
              <w:spacing w:line="400" w:lineRule="exact"/>
              <w:widowControl w:val="off"/>
              <w:rPr>
                <w:rStyle w:val="1235"/>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83"/>
              <w:jc w:val="center"/>
              <w:spacing w:line="400" w:lineRule="exact"/>
              <w:widowControl w:val="off"/>
              <w:rPr>
                <w:rStyle w:val="1235"/>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983"/>
              <w:jc w:val="center"/>
              <w:spacing w:line="400" w:lineRule="exact"/>
              <w:widowControl w:val="off"/>
              <w:rPr>
                <w:rStyle w:val="1235"/>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983"/>
              <w:jc w:val="left"/>
              <w:spacing w:line="400" w:lineRule="exact"/>
              <w:widowControl w:val="off"/>
              <w:rPr>
                <w:rStyle w:val="1235"/>
                <w:rFonts w:ascii="宋体" w:hAnsi="宋体"/>
                <w:sz w:val="24"/>
                <w:highlight w:val="none"/>
              </w:rPr>
            </w:pPr>
            <w:r>
              <w:rPr>
                <w:rFonts w:ascii="宋体" w:hAnsi="宋体"/>
                <w:sz w:val="24"/>
                <w:highlight w:val="none"/>
              </w:rPr>
            </w:r>
            <w:r/>
          </w:p>
        </w:tc>
      </w:tr>
    </w:tbl>
    <w:p>
      <w:pPr>
        <w:pStyle w:val="983"/>
        <w:jc w:val="left"/>
        <w:spacing w:line="400" w:lineRule="exact"/>
        <w:widowControl w:val="off"/>
        <w:rPr>
          <w:rStyle w:val="1235"/>
          <w:rFonts w:ascii="宋体" w:hAnsi="宋体"/>
          <w:sz w:val="24"/>
          <w:highlight w:val="none"/>
          <w:u w:val="single"/>
        </w:rPr>
      </w:pPr>
      <w:r>
        <w:rPr>
          <w:rStyle w:val="1235"/>
          <w:rFonts w:ascii="宋体" w:hAnsi="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83"/>
        <w:jc w:val="left"/>
        <w:spacing w:line="400" w:lineRule="exact"/>
        <w:widowControl w:val="off"/>
        <w:rPr>
          <w:rStyle w:val="1235"/>
          <w:rFonts w:ascii="宋体" w:hAnsi="宋体"/>
          <w:sz w:val="24"/>
          <w:highlight w:val="none"/>
        </w:rPr>
      </w:pPr>
      <w:r>
        <w:rPr>
          <w:rFonts w:ascii="宋体" w:hAnsi="宋体"/>
          <w:sz w:val="24"/>
          <w:highlight w:val="none"/>
        </w:rPr>
      </w:r>
      <w:r/>
    </w:p>
    <w:p>
      <w:pPr>
        <w:pStyle w:val="983"/>
        <w:ind w:firstLine="396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ind w:firstLine="396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法定代表人或授权代表（签字或盖章）：  </w:t>
      </w:r>
      <w:r/>
    </w:p>
    <w:p>
      <w:pPr>
        <w:pStyle w:val="983"/>
        <w:ind w:firstLine="396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日期：</w:t>
      </w:r>
      <w:r/>
    </w:p>
    <w:p>
      <w:pPr>
        <w:pStyle w:val="983"/>
        <w:jc w:val="center"/>
        <w:spacing w:line="360" w:lineRule="auto"/>
        <w:widowControl w:val="off"/>
        <w:rPr>
          <w:rStyle w:val="1235"/>
          <w:rFonts w:ascii="宋体" w:hAnsi="宋体"/>
          <w:sz w:val="28"/>
          <w:highlight w:val="none"/>
        </w:rPr>
      </w:pPr>
      <w:r>
        <w:rPr>
          <w:rFonts w:ascii="宋体" w:hAnsi="宋体"/>
          <w:sz w:val="28"/>
          <w:highlight w:val="none"/>
        </w:rPr>
      </w:r>
      <w:r/>
    </w:p>
    <w:p>
      <w:pPr>
        <w:pStyle w:val="983"/>
        <w:jc w:val="center"/>
        <w:spacing w:line="360" w:lineRule="auto"/>
        <w:widowControl w:val="off"/>
        <w:rPr>
          <w:rStyle w:val="1235"/>
          <w:rFonts w:ascii="宋体" w:hAnsi="宋体"/>
          <w:sz w:val="28"/>
          <w:highlight w:val="none"/>
        </w:rPr>
      </w:pPr>
      <w:r>
        <w:rPr>
          <w:rFonts w:ascii="宋体" w:hAnsi="宋体"/>
          <w:sz w:val="28"/>
          <w:highlight w:val="none"/>
        </w:rPr>
      </w:r>
      <w:r/>
    </w:p>
    <w:p>
      <w:pPr>
        <w:pStyle w:val="983"/>
        <w:jc w:val="center"/>
        <w:spacing w:line="360" w:lineRule="auto"/>
        <w:widowControl w:val="off"/>
        <w:rPr>
          <w:rStyle w:val="1235"/>
          <w:rFonts w:ascii="宋体" w:hAnsi="宋体"/>
          <w:sz w:val="28"/>
          <w:highlight w:val="none"/>
        </w:rPr>
      </w:pPr>
      <w:r>
        <w:rPr>
          <w:rFonts w:ascii="宋体" w:hAnsi="宋体"/>
          <w:sz w:val="28"/>
          <w:highlight w:val="none"/>
        </w:rPr>
      </w:r>
      <w:r/>
    </w:p>
    <w:p>
      <w:pPr>
        <w:pStyle w:val="983"/>
        <w:jc w:val="center"/>
        <w:spacing w:line="360" w:lineRule="auto"/>
        <w:widowControl w:val="off"/>
        <w:rPr>
          <w:rStyle w:val="1235"/>
          <w:rFonts w:ascii="宋体" w:hAnsi="宋体"/>
          <w:sz w:val="28"/>
          <w:highlight w:val="none"/>
        </w:rPr>
      </w:pPr>
      <w:r>
        <w:rPr>
          <w:rFonts w:ascii="宋体" w:hAnsi="宋体"/>
          <w:sz w:val="28"/>
          <w:highlight w:val="none"/>
        </w:rPr>
      </w:r>
      <w:r/>
    </w:p>
    <w:p>
      <w:pPr>
        <w:pStyle w:val="1205"/>
        <w:jc w:val="center"/>
        <w:keepLines w:val="0"/>
        <w:keepNext w:val="0"/>
        <w:widowControl w:val="off"/>
        <w:rPr>
          <w:rStyle w:val="1235"/>
          <w:rFonts w:ascii="宋体" w:hAnsi="宋体"/>
          <w:sz w:val="28"/>
          <w:highlight w:val="none"/>
        </w:rPr>
      </w:pPr>
      <w:r>
        <w:rPr>
          <w:rStyle w:val="1235"/>
          <w:rFonts w:ascii="宋体" w:hAnsi="宋体"/>
          <w:sz w:val="28"/>
          <w:highlight w:val="none"/>
        </w:rPr>
        <w:br w:type="page" w:clear="all"/>
      </w:r>
      <w:bookmarkStart w:id="21" w:name="_Toc7051"/>
      <w:r>
        <w:rPr>
          <w:rStyle w:val="1235"/>
          <w:rFonts w:hint="eastAsia" w:ascii="宋体" w:hAnsi="宋体"/>
          <w:sz w:val="28"/>
          <w:highlight w:val="none"/>
        </w:rPr>
        <w:t xml:space="preserve">六</w:t>
      </w:r>
      <w:r>
        <w:rPr>
          <w:rStyle w:val="1235"/>
          <w:rFonts w:ascii="宋体" w:hAnsi="宋体"/>
          <w:sz w:val="28"/>
          <w:highlight w:val="none"/>
        </w:rPr>
        <w:t xml:space="preserve">、授权委托书</w:t>
      </w:r>
      <w:bookmarkEnd w:id="21"/>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委托人（全称）：</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地  址：</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法定代表人：              </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统一社会信用代码：</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受托人：                  先生（女士）</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身份证号：</w:t>
      </w:r>
      <w:r/>
    </w:p>
    <w:p>
      <w:pPr>
        <w:pStyle w:val="983"/>
        <w:ind w:firstLine="48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兹委托（            ）全权代表我企业（公司）参与</w:t>
      </w:r>
      <w:r>
        <w:rPr>
          <w:rStyle w:val="1235"/>
          <w:rFonts w:hint="eastAsia" w:ascii="宋体" w:hAnsi="宋体"/>
          <w:sz w:val="24"/>
          <w:highlight w:val="none"/>
          <w:u w:val="single"/>
        </w:rPr>
        <w:t xml:space="preserve">江苏省徐州市沛县考古调查勘探项目</w:t>
      </w:r>
      <w:r>
        <w:rPr>
          <w:rStyle w:val="1235"/>
          <w:rFonts w:ascii="宋体" w:hAnsi="宋体"/>
          <w:sz w:val="24"/>
          <w:highlight w:val="none"/>
        </w:rPr>
        <w:t xml:space="preserve"> [项目编号：</w:t>
      </w:r>
      <w:r>
        <w:rPr>
          <w:rStyle w:val="1235"/>
          <w:rFonts w:hint="eastAsia" w:ascii="宋体" w:hAnsi="宋体"/>
          <w:sz w:val="24"/>
          <w:highlight w:val="none"/>
        </w:rPr>
        <w:t xml:space="preserve">                      </w:t>
      </w:r>
      <w:r>
        <w:rPr>
          <w:rStyle w:val="1235"/>
          <w:rFonts w:ascii="宋体" w:hAnsi="宋体"/>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83"/>
        <w:ind w:firstLine="4560"/>
        <w:jc w:val="left"/>
        <w:spacing w:line="360" w:lineRule="auto"/>
        <w:widowControl w:val="off"/>
        <w:rPr>
          <w:rStyle w:val="1235"/>
          <w:rFonts w:ascii="宋体" w:hAnsi="宋体"/>
          <w:sz w:val="24"/>
          <w:highlight w:val="none"/>
        </w:rPr>
      </w:pPr>
      <w:r>
        <w:rPr>
          <w:rFonts w:ascii="宋体" w:hAnsi="宋体"/>
          <w:sz w:val="24"/>
          <w:highlight w:val="none"/>
        </w:rPr>
      </w:r>
      <w:r/>
    </w:p>
    <w:p>
      <w:pPr>
        <w:pStyle w:val="983"/>
        <w:ind w:firstLine="456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委托人（</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ind w:firstLine="456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法定代表人（签字或盖章）：</w:t>
      </w:r>
      <w:r/>
    </w:p>
    <w:p>
      <w:pPr>
        <w:pStyle w:val="983"/>
        <w:ind w:firstLine="456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受托人（签字或盖章）：</w:t>
      </w:r>
      <w:r/>
    </w:p>
    <w:p>
      <w:pPr>
        <w:pStyle w:val="983"/>
        <w:ind w:firstLine="456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日期：</w:t>
      </w:r>
      <w:r/>
    </w:p>
    <w:p>
      <w:pPr>
        <w:pStyle w:val="983"/>
        <w:jc w:val="center"/>
        <w:spacing w:line="360" w:lineRule="auto"/>
        <w:widowControl w:val="off"/>
        <w:rPr>
          <w:rStyle w:val="1235"/>
          <w:rFonts w:ascii="宋体" w:hAnsi="宋体"/>
          <w:sz w:val="24"/>
          <w:highlight w:val="none"/>
        </w:rPr>
      </w:pPr>
      <w:r>
        <w:rPr>
          <w:rFonts w:ascii="宋体" w:hAnsi="宋体"/>
          <w:sz w:val="24"/>
          <w:highlight w:val="none"/>
        </w:rPr>
      </w:r>
      <w:r/>
    </w:p>
    <w:p>
      <w:pPr>
        <w:pStyle w:val="983"/>
        <w:jc w:val="center"/>
        <w:spacing w:line="360" w:lineRule="auto"/>
        <w:widowControl w:val="off"/>
        <w:rPr>
          <w:rStyle w:val="1235"/>
          <w:rFonts w:ascii="宋体" w:hAnsi="宋体"/>
          <w:sz w:val="24"/>
          <w:highlight w:val="none"/>
        </w:rPr>
      </w:pPr>
      <w:r>
        <w:rPr>
          <w:rStyle w:val="1235"/>
          <w:rFonts w:ascii="宋体" w:hAnsi="宋体"/>
          <w:sz w:val="24"/>
          <w:highlight w:val="none"/>
        </w:rPr>
        <w:t xml:space="preserve">(受托人身份证复印件附后)</w:t>
      </w:r>
      <w:r/>
    </w:p>
    <w:p>
      <w:pPr>
        <w:pStyle w:val="983"/>
        <w:spacing w:line="360" w:lineRule="auto"/>
        <w:widowControl w:val="off"/>
        <w:rPr>
          <w:rStyle w:val="1235"/>
          <w:rFonts w:ascii="宋体" w:hAnsi="宋体"/>
          <w:b/>
          <w:bCs/>
          <w:sz w:val="24"/>
          <w:highlight w:val="none"/>
        </w:rPr>
      </w:pPr>
      <w:r>
        <w:rPr>
          <w:rFonts w:ascii="宋体" w:hAnsi="宋体"/>
          <w:b/>
          <w:bCs/>
          <w:sz w:val="24"/>
          <w:highlight w:val="none"/>
        </w:rPr>
      </w:r>
      <w:r/>
    </w:p>
    <w:p>
      <w:pPr>
        <w:pStyle w:val="983"/>
        <w:jc w:val="center"/>
        <w:spacing w:line="360" w:lineRule="auto"/>
        <w:widowControl w:val="off"/>
        <w:rPr>
          <w:rStyle w:val="1235"/>
          <w:rFonts w:ascii="宋体" w:hAnsi="宋体"/>
          <w:sz w:val="28"/>
          <w:highlight w:val="none"/>
        </w:rPr>
      </w:pPr>
      <w:r>
        <w:rPr>
          <w:rFonts w:ascii="宋体" w:hAnsi="宋体"/>
          <w:sz w:val="28"/>
          <w:highlight w:val="none"/>
        </w:rPr>
      </w:r>
      <w:r/>
    </w:p>
    <w:p>
      <w:pPr>
        <w:pStyle w:val="1205"/>
        <w:jc w:val="center"/>
        <w:keepLines w:val="0"/>
        <w:keepNext w:val="0"/>
        <w:widowControl w:val="off"/>
        <w:rPr>
          <w:rStyle w:val="1235"/>
          <w:rFonts w:ascii="宋体" w:hAnsi="宋体"/>
          <w:sz w:val="28"/>
          <w:highlight w:val="none"/>
        </w:rPr>
        <w:outlineLvl w:val="9"/>
      </w:pPr>
      <w:r>
        <w:rPr>
          <w:rFonts w:ascii="宋体" w:hAnsi="宋体"/>
          <w:sz w:val="28"/>
          <w:highlight w:val="none"/>
        </w:rPr>
      </w:r>
      <w:r/>
    </w:p>
    <w:p>
      <w:pPr>
        <w:pStyle w:val="1205"/>
        <w:jc w:val="center"/>
        <w:keepLines w:val="0"/>
        <w:keepNext w:val="0"/>
        <w:widowControl w:val="off"/>
        <w:rPr>
          <w:rStyle w:val="1235"/>
          <w:rFonts w:ascii="宋体" w:hAnsi="宋体"/>
          <w:sz w:val="28"/>
          <w:highlight w:val="none"/>
        </w:rPr>
      </w:pPr>
      <w:r>
        <w:rPr>
          <w:rStyle w:val="1235"/>
          <w:rFonts w:ascii="宋体" w:hAnsi="宋体"/>
          <w:sz w:val="28"/>
          <w:highlight w:val="none"/>
        </w:rPr>
        <w:br w:type="page" w:clear="all"/>
      </w:r>
      <w:bookmarkStart w:id="22" w:name="_Toc32003"/>
      <w:r>
        <w:rPr>
          <w:rStyle w:val="1235"/>
          <w:rFonts w:hint="eastAsia" w:ascii="宋体" w:hAnsi="宋体"/>
          <w:sz w:val="28"/>
          <w:highlight w:val="none"/>
        </w:rPr>
        <w:t xml:space="preserve">七</w:t>
      </w:r>
      <w:r>
        <w:rPr>
          <w:rStyle w:val="1235"/>
          <w:rFonts w:ascii="宋体" w:hAnsi="宋体"/>
          <w:sz w:val="28"/>
          <w:highlight w:val="none"/>
        </w:rPr>
        <w:t xml:space="preserve">、中小企业声明函</w:t>
      </w:r>
      <w:bookmarkEnd w:id="22"/>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项目名称：</w:t>
      </w:r>
      <w:r>
        <w:rPr>
          <w:rStyle w:val="1235"/>
          <w:rFonts w:hint="eastAsia" w:ascii="宋体" w:hAnsi="宋体"/>
          <w:sz w:val="24"/>
          <w:highlight w:val="none"/>
        </w:rPr>
        <w:t xml:space="preserve">江苏省徐州市沛县考古调查勘探项目</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项目编号：</w:t>
      </w:r>
      <w:r>
        <w:rPr>
          <w:rStyle w:val="1235"/>
          <w:rFonts w:hint="eastAsia" w:ascii="宋体" w:hAnsi="宋体"/>
          <w:sz w:val="24"/>
          <w:highlight w:val="none"/>
        </w:rPr>
        <w:t xml:space="preserve"> </w:t>
      </w:r>
      <w:r/>
    </w:p>
    <w:p>
      <w:pPr>
        <w:pStyle w:val="983"/>
        <w:ind w:firstLine="480"/>
        <w:spacing w:line="360" w:lineRule="auto"/>
        <w:widowControl w:val="off"/>
        <w:rPr>
          <w:rFonts w:ascii="宋体" w:hAnsi="宋体"/>
          <w:sz w:val="24"/>
          <w:szCs w:val="24"/>
          <w:highlight w:val="none"/>
        </w:rPr>
      </w:pPr>
      <w:r>
        <w:rPr>
          <w:rFonts w:ascii="宋体" w:hAnsi="宋体"/>
          <w:sz w:val="24"/>
          <w:szCs w:val="24"/>
          <w:highlight w:val="none"/>
        </w:rPr>
        <w:t xml:space="preserve">本公司郑重声明，根据《政府采购促进中小企业发展管理办法》（财库﹝2020﹞46号）的规定，本公司参加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采购活动，</w:t>
      </w:r>
      <w:r>
        <w:rPr>
          <w:rFonts w:hint="eastAsia" w:ascii="宋体" w:hAnsi="宋体"/>
          <w:sz w:val="24"/>
          <w:szCs w:val="24"/>
          <w:highlight w:val="none"/>
        </w:rPr>
        <w:t xml:space="preserve">工程</w:t>
      </w:r>
      <w:r>
        <w:rPr>
          <w:rFonts w:ascii="宋体" w:hAnsi="宋体"/>
          <w:sz w:val="24"/>
          <w:szCs w:val="24"/>
          <w:highlight w:val="none"/>
        </w:rPr>
        <w:t xml:space="preserve">全部由符合政策要求的中小企业承接。相关企业的具体情况如下：</w:t>
      </w:r>
      <w:r/>
    </w:p>
    <w:p>
      <w:pPr>
        <w:pStyle w:val="983"/>
        <w:ind w:firstLine="480"/>
        <w:spacing w:line="360" w:lineRule="auto"/>
        <w:widowControl w:val="off"/>
        <w:rPr>
          <w:rFonts w:ascii="宋体" w:hAnsi="宋体"/>
          <w:spacing w:val="6"/>
          <w:sz w:val="24"/>
          <w:szCs w:val="24"/>
          <w:highlight w:val="none"/>
        </w:rPr>
      </w:pPr>
      <w:r>
        <w:rPr>
          <w:rFonts w:ascii="宋体" w:hAnsi="宋体"/>
          <w:sz w:val="24"/>
          <w:szCs w:val="24"/>
          <w:highlight w:val="none"/>
          <w:u w:val="single"/>
        </w:rPr>
        <w:t xml:space="preserve">（标的名称）</w:t>
      </w:r>
      <w:r>
        <w:rPr>
          <w:rFonts w:ascii="宋体" w:hAnsi="宋体"/>
          <w:sz w:val="24"/>
          <w:szCs w:val="24"/>
          <w:highlight w:val="none"/>
        </w:rPr>
        <w:t xml:space="preserve">，属于</w:t>
      </w:r>
      <w:r>
        <w:rPr>
          <w:rFonts w:ascii="宋体" w:hAnsi="宋体"/>
          <w:sz w:val="24"/>
          <w:szCs w:val="24"/>
          <w:highlight w:val="none"/>
          <w:u w:val="single"/>
        </w:rPr>
        <w:t xml:space="preserve">（</w:t>
      </w:r>
      <w:bookmarkStart w:id="23" w:name="_Hlk105228467"/>
      <w:r>
        <w:rPr>
          <w:rFonts w:ascii="宋体" w:hAnsi="宋体"/>
          <w:sz w:val="24"/>
          <w:szCs w:val="24"/>
          <w:highlight w:val="none"/>
          <w:u w:val="single"/>
        </w:rPr>
        <w:t xml:space="preserve">采购文件中明确的所属行业</w:t>
      </w:r>
      <w:bookmarkEnd w:id="23"/>
      <w:r>
        <w:rPr>
          <w:rFonts w:ascii="宋体" w:hAnsi="宋体"/>
          <w:sz w:val="24"/>
          <w:szCs w:val="24"/>
          <w:highlight w:val="none"/>
          <w:u w:val="single"/>
        </w:rPr>
        <w:t xml:space="preserve">）</w:t>
      </w:r>
      <w:r>
        <w:rPr>
          <w:rFonts w:ascii="宋体" w:hAnsi="宋体"/>
          <w:sz w:val="24"/>
          <w:szCs w:val="24"/>
          <w:highlight w:val="none"/>
        </w:rPr>
        <w:t xml:space="preserve">； 承建（承接）企业为</w:t>
      </w:r>
      <w:r>
        <w:rPr>
          <w:rFonts w:ascii="宋体" w:hAnsi="宋体"/>
          <w:sz w:val="24"/>
          <w:szCs w:val="24"/>
          <w:highlight w:val="none"/>
          <w:u w:val="single"/>
        </w:rPr>
        <w:t xml:space="preserve">（企业名称）</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        （</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ascii="宋体" w:hAnsi="宋体"/>
          <w:sz w:val="24"/>
          <w:szCs w:val="24"/>
          <w:highlight w:val="none"/>
          <w:u w:val="single"/>
        </w:rPr>
        <w:t xml:space="preserve">微型企业</w:t>
      </w:r>
      <w:r>
        <w:rPr>
          <w:rFonts w:ascii="宋体" w:hAnsi="宋体"/>
          <w:b/>
          <w:sz w:val="24"/>
          <w:szCs w:val="24"/>
          <w:highlight w:val="none"/>
          <w:u w:val="single"/>
        </w:rPr>
        <w:t xml:space="preserve">，请填空！必须填写！</w:t>
      </w:r>
      <w:r>
        <w:rPr>
          <w:rFonts w:ascii="宋体" w:hAnsi="宋体"/>
          <w:sz w:val="24"/>
          <w:szCs w:val="24"/>
          <w:highlight w:val="none"/>
          <w:u w:val="single"/>
        </w:rPr>
        <w:t xml:space="preserve">）</w:t>
      </w:r>
      <w:r>
        <w:rPr>
          <w:rFonts w:ascii="宋体" w:hAnsi="宋体"/>
          <w:sz w:val="24"/>
          <w:szCs w:val="24"/>
          <w:highlight w:val="none"/>
        </w:rPr>
        <w:t xml:space="preserve">；</w:t>
      </w:r>
      <w:r/>
    </w:p>
    <w:p>
      <w:pPr>
        <w:pStyle w:val="983"/>
        <w:ind w:firstLine="482"/>
        <w:spacing w:line="360" w:lineRule="auto"/>
        <w:widowControl w:val="off"/>
        <w:rPr>
          <w:rFonts w:ascii="宋体" w:hAnsi="宋体"/>
          <w:b/>
          <w:spacing w:val="6"/>
          <w:sz w:val="24"/>
          <w:szCs w:val="24"/>
          <w:highlight w:val="none"/>
        </w:rPr>
      </w:pPr>
      <w:r>
        <w:rPr>
          <w:rFonts w:ascii="宋体" w:hAnsi="宋体"/>
          <w:b/>
          <w:sz w:val="24"/>
          <w:szCs w:val="24"/>
          <w:highlight w:val="none"/>
        </w:rPr>
        <w:t xml:space="preserve">以上企业，不属于大企业的分支机构，不存在控股股东为大企业的情形，也不存在与大企业的负责人为同一人的情形。</w:t>
      </w:r>
      <w:r/>
    </w:p>
    <w:p>
      <w:pPr>
        <w:pStyle w:val="983"/>
        <w:ind w:firstLine="480"/>
        <w:spacing w:line="360" w:lineRule="auto"/>
        <w:widowControl w:val="off"/>
        <w:rPr>
          <w:rFonts w:ascii="宋体" w:hAnsi="宋体"/>
          <w:sz w:val="24"/>
          <w:szCs w:val="24"/>
          <w:highlight w:val="none"/>
        </w:rPr>
      </w:pPr>
      <w:r>
        <w:rPr>
          <w:rFonts w:ascii="宋体" w:hAnsi="宋体"/>
          <w:sz w:val="24"/>
          <w:szCs w:val="24"/>
          <w:highlight w:val="none"/>
        </w:rPr>
        <w:t xml:space="preserve">注：本项目采购属于</w:t>
      </w:r>
      <w:r>
        <w:rPr>
          <w:rFonts w:hint="eastAsia" w:ascii="宋体" w:hAnsi="宋体"/>
          <w:sz w:val="24"/>
          <w:szCs w:val="24"/>
          <w:highlight w:val="none"/>
          <w:u w:val="single"/>
        </w:rPr>
        <w:t xml:space="preserve">其他未列明行业</w:t>
      </w:r>
      <w:r>
        <w:rPr>
          <w:rFonts w:ascii="宋体" w:hAnsi="宋体"/>
          <w:sz w:val="24"/>
          <w:szCs w:val="24"/>
          <w:highlight w:val="none"/>
        </w:rPr>
        <w:t xml:space="preserve">。</w:t>
      </w:r>
      <w:r/>
    </w:p>
    <w:p>
      <w:pPr>
        <w:pStyle w:val="983"/>
        <w:ind w:firstLine="480"/>
        <w:spacing w:line="360" w:lineRule="auto"/>
        <w:widowControl w:val="off"/>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p>
    <w:p>
      <w:pPr>
        <w:pStyle w:val="983"/>
        <w:ind w:firstLine="482"/>
        <w:jc w:val="left"/>
        <w:spacing w:line="360" w:lineRule="auto"/>
        <w:widowControl w:val="off"/>
        <w:rPr>
          <w:rFonts w:ascii="宋体" w:hAnsi="宋体"/>
          <w:sz w:val="24"/>
          <w:szCs w:val="24"/>
          <w:highlight w:val="none"/>
        </w:rPr>
      </w:pPr>
      <w:r>
        <w:rPr>
          <w:rFonts w:ascii="宋体" w:hAnsi="宋体"/>
          <w:b/>
          <w:sz w:val="24"/>
          <w:szCs w:val="24"/>
          <w:highlight w:val="none"/>
        </w:rPr>
        <w:t xml:space="preserve">备注：从业人员、营业收入、资产总额填报上一年度数据，无上一年度数据的新成立企业可不填报</w:t>
      </w:r>
      <w:r>
        <w:rPr>
          <w:rFonts w:ascii="宋体" w:hAnsi="宋体"/>
          <w:sz w:val="24"/>
          <w:szCs w:val="24"/>
          <w:highlight w:val="none"/>
        </w:rPr>
        <w:t xml:space="preserve">。</w:t>
      </w:r>
      <w:r/>
    </w:p>
    <w:p>
      <w:pPr>
        <w:pStyle w:val="983"/>
        <w:jc w:val="left"/>
        <w:spacing w:line="360" w:lineRule="auto"/>
        <w:widowControl w:val="off"/>
        <w:rPr>
          <w:rStyle w:val="1235"/>
          <w:rFonts w:ascii="宋体" w:hAnsi="宋体"/>
          <w:sz w:val="24"/>
          <w:highlight w:val="none"/>
        </w:rPr>
      </w:pPr>
      <w:r>
        <w:rPr>
          <w:rFonts w:ascii="宋体" w:hAnsi="宋体"/>
          <w:sz w:val="24"/>
          <w:highlight w:val="none"/>
        </w:rPr>
      </w:r>
      <w:r/>
    </w:p>
    <w:p>
      <w:pPr>
        <w:pStyle w:val="983"/>
        <w:jc w:val="right"/>
        <w:spacing w:line="360" w:lineRule="auto"/>
        <w:widowControl w:val="off"/>
        <w:rPr>
          <w:rStyle w:val="1235"/>
          <w:rFonts w:ascii="宋体" w:hAnsi="宋体"/>
          <w:sz w:val="24"/>
          <w:highlight w:val="none"/>
        </w:rPr>
      </w:pPr>
      <w:r>
        <w:rPr>
          <w:rFonts w:ascii="宋体" w:hAnsi="宋体"/>
          <w:sz w:val="24"/>
          <w:highlight w:val="none"/>
        </w:rPr>
      </w:r>
      <w:r/>
    </w:p>
    <w:p>
      <w:pPr>
        <w:pStyle w:val="983"/>
        <w:ind w:firstLine="312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    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ind w:firstLine="48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                          </w:t>
      </w:r>
      <w:r>
        <w:rPr>
          <w:rFonts w:ascii="宋体" w:hAnsi="宋体"/>
          <w:sz w:val="24"/>
          <w:szCs w:val="24"/>
          <w:highlight w:val="none"/>
        </w:rPr>
        <w:t xml:space="preserve">法定代表人或授权代表</w:t>
      </w:r>
      <w:r>
        <w:rPr>
          <w:rStyle w:val="1235"/>
          <w:rFonts w:ascii="宋体" w:hAnsi="宋体"/>
          <w:sz w:val="24"/>
          <w:highlight w:val="none"/>
        </w:rPr>
        <w:t xml:space="preserve">：（签字或盖章）  </w:t>
      </w:r>
      <w:r/>
    </w:p>
    <w:p>
      <w:pPr>
        <w:pStyle w:val="983"/>
        <w:ind w:firstLine="360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日期：  </w:t>
      </w:r>
      <w:r/>
    </w:p>
    <w:p>
      <w:pPr>
        <w:pStyle w:val="983"/>
        <w:jc w:val="center"/>
        <w:spacing w:line="360" w:lineRule="auto"/>
        <w:widowControl w:val="off"/>
        <w:rPr>
          <w:rFonts w:ascii="宋体" w:hAnsi="宋体"/>
          <w:highlight w:val="none"/>
        </w:rPr>
      </w:pPr>
      <w:r>
        <w:rPr>
          <w:rFonts w:ascii="宋体" w:hAnsi="宋体"/>
          <w:highlight w:val="none"/>
        </w:rPr>
      </w:r>
      <w:r/>
    </w:p>
    <w:p>
      <w:pPr>
        <w:pStyle w:val="983"/>
        <w:jc w:val="center"/>
        <w:spacing w:line="360" w:lineRule="auto"/>
        <w:widowControl w:val="off"/>
        <w:rPr>
          <w:rFonts w:ascii="宋体" w:hAnsi="宋体"/>
          <w:highlight w:val="none"/>
        </w:rPr>
      </w:pPr>
      <w:r>
        <w:rPr>
          <w:rFonts w:ascii="宋体" w:hAnsi="宋体"/>
          <w:highlight w:val="none"/>
        </w:rPr>
      </w:r>
      <w:r/>
    </w:p>
    <w:p>
      <w:pPr>
        <w:pStyle w:val="989"/>
        <w:rPr>
          <w:rFonts w:ascii="宋体" w:hAnsi="宋体"/>
          <w:color w:val="auto"/>
          <w:highlight w:val="none"/>
        </w:rPr>
      </w:pPr>
      <w:r>
        <w:rPr>
          <w:rFonts w:ascii="宋体" w:hAnsi="宋体"/>
          <w:color w:val="auto"/>
          <w:highlight w:val="none"/>
        </w:rPr>
      </w:r>
      <w:r/>
    </w:p>
    <w:p>
      <w:pPr>
        <w:rPr>
          <w:rFonts w:ascii="宋体" w:hAnsi="宋体" w:cs="宋体"/>
          <w:b/>
          <w:bCs/>
          <w:sz w:val="24"/>
          <w:szCs w:val="24"/>
          <w:highlight w:val="none"/>
        </w:rPr>
      </w:pPr>
      <w:r>
        <w:rPr>
          <w:rStyle w:val="1235"/>
          <w:rFonts w:hint="eastAsia" w:ascii="宋体" w:hAnsi="宋体"/>
          <w:b/>
          <w:bCs/>
          <w:sz w:val="28"/>
          <w:szCs w:val="32"/>
          <w:highlight w:val="none"/>
        </w:rPr>
        <w:t xml:space="preserve">   </w:t>
      </w:r>
      <w:r>
        <w:rPr>
          <w:rFonts w:hint="eastAsia" w:ascii="宋体" w:hAnsi="宋体" w:cs="宋体"/>
          <w:b/>
          <w:bCs/>
          <w:sz w:val="24"/>
          <w:szCs w:val="24"/>
          <w:highlight w:val="none"/>
        </w:rPr>
        <w:t xml:space="preserve">说明：</w:t>
      </w:r>
      <w:r/>
    </w:p>
    <w:p>
      <w:pPr>
        <w:pStyle w:val="99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9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pStyle w:val="99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99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pStyle w:val="990"/>
        <w:ind w:left="0" w:firstLine="482"/>
        <w:spacing w:after="0"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ind w:firstLine="480"/>
        <w:spacing w:line="360" w:lineRule="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测试者可按照小程序填写测试企业有关信息并完成自测后，保存自测结果自行打印。如有疑问，可与市工信局中小企业综合协调处咨询联系。联系电话：0516-83861958</w:t>
      </w:r>
      <w:r/>
    </w:p>
    <w:p>
      <w:pPr>
        <w:pStyle w:val="974"/>
        <w:rPr>
          <w:highlight w:val="none"/>
        </w:rPr>
      </w:pPr>
      <w:r>
        <w:rPr>
          <w:highlight w:val="none"/>
        </w:rPr>
      </w:r>
      <w:r/>
    </w:p>
    <w:p>
      <w:pPr>
        <w:jc w:val="center"/>
        <w:spacing w:line="360" w:lineRule="auto"/>
        <w:rPr>
          <w:rFonts w:ascii="宋体" w:hAnsi="宋体" w:cs="宋体"/>
          <w:sz w:val="2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2132965" cy="4614545"/>
                <wp:effectExtent l="0" t="0" r="635" b="14604"/>
                <wp:docPr id="11" name="图片 13" descr="9023af8ce227791a8554b0fa6a31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3" descr="9023af8ce227791a8554b0fa6a3121c"/>
                        <pic:cNvPicPr>
                          <a:picLocks noChangeAspect="1"/>
                        </pic:cNvPicPr>
                        <pic:nvPr/>
                      </pic:nvPicPr>
                      <pic:blipFill>
                        <a:blip r:embed="rId25"/>
                        <a:stretch/>
                      </pic:blipFill>
                      <pic:spPr bwMode="auto">
                        <a:xfrm>
                          <a:off x="0" y="0"/>
                          <a:ext cx="2133216" cy="46151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67.9pt;height:363.3pt;mso-wrap-distance-left:0.0pt;mso-wrap-distance-top:0.0pt;mso-wrap-distance-right:0.0pt;mso-wrap-distance-bottom:0.0pt;" stroked="false">
                <v:path textboxrect="0,0,0,0"/>
                <v:imagedata r:id="rId25" o:title=""/>
              </v:shape>
            </w:pict>
          </mc:Fallback>
        </mc:AlternateContent>
      </w:r>
      <w:r/>
    </w:p>
    <w:p>
      <w:pPr>
        <w:pStyle w:val="1225"/>
        <w:spacing w:before="0" w:beforeAutospacing="0" w:after="0" w:afterAutospacing="0" w:line="360" w:lineRule="auto"/>
        <w:widowControl w:val="off"/>
        <w:rPr>
          <w:sz w:val="30"/>
          <w:szCs w:val="30"/>
          <w:highlight w:val="none"/>
        </w:rPr>
        <w:sectPr>
          <w:headerReference w:type="default" r:id="rId13"/>
          <w:footerReference w:type="default" r:id="rId20"/>
          <w:footerReference w:type="even" r:id="rId21"/>
          <w:footnotePr/>
          <w:endnotePr/>
          <w:type w:val="nextPage"/>
          <w:pgSz w:w="11906" w:h="16838" w:orient="portrait"/>
          <w:pgMar w:top="1440" w:right="1080" w:bottom="1440" w:left="1080" w:header="851" w:footer="992" w:gutter="0"/>
          <w:cols w:num="1" w:sep="0" w:space="1701" w:equalWidth="1"/>
          <w:docGrid w:linePitch="360"/>
        </w:sectPr>
      </w:pPr>
      <w:r>
        <w:rPr>
          <w:sz w:val="30"/>
          <w:szCs w:val="30"/>
          <w:highlight w:val="none"/>
        </w:rPr>
      </w:r>
      <w:r/>
    </w:p>
    <w:p>
      <w:pPr>
        <w:pStyle w:val="983"/>
        <w:jc w:val="center"/>
        <w:spacing w:line="360" w:lineRule="auto"/>
        <w:widowControl w:val="off"/>
        <w:rPr>
          <w:rStyle w:val="1235"/>
          <w:rFonts w:ascii="宋体" w:hAnsi="宋体"/>
          <w:sz w:val="28"/>
          <w:highlight w:val="none"/>
        </w:rPr>
      </w:pPr>
      <w:r>
        <w:rPr>
          <w:rStyle w:val="1235"/>
          <w:rFonts w:hint="eastAsia" w:ascii="宋体" w:hAnsi="宋体"/>
          <w:b/>
          <w:bCs/>
          <w:sz w:val="28"/>
          <w:szCs w:val="32"/>
          <w:highlight w:val="none"/>
        </w:rPr>
        <w:t xml:space="preserve">八</w:t>
      </w:r>
      <w:r>
        <w:rPr>
          <w:rStyle w:val="1235"/>
          <w:rFonts w:ascii="宋体" w:hAnsi="宋体"/>
          <w:b/>
          <w:bCs/>
          <w:sz w:val="28"/>
          <w:szCs w:val="32"/>
          <w:highlight w:val="none"/>
        </w:rPr>
        <w:t xml:space="preserve">、残疾人福利性单位声明函</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项目名称：</w:t>
      </w:r>
      <w:r>
        <w:rPr>
          <w:rStyle w:val="1235"/>
          <w:rFonts w:hint="eastAsia" w:ascii="宋体" w:hAnsi="宋体"/>
          <w:sz w:val="24"/>
          <w:highlight w:val="none"/>
        </w:rPr>
        <w:t xml:space="preserve">江苏省徐州市沛县考古调查勘探项目</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项目编号：</w:t>
      </w:r>
      <w:r>
        <w:rPr>
          <w:rStyle w:val="1235"/>
          <w:rFonts w:hint="eastAsia" w:ascii="宋体" w:hAnsi="宋体"/>
          <w:sz w:val="24"/>
          <w:highlight w:val="none"/>
        </w:rPr>
        <w:t xml:space="preserve"> </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本单位郑重声明，根据《财政部民政部中国残疾人联合会关于促进残疾人就业政府采购政策的通知》（财库</w:t>
      </w:r>
      <w:r>
        <w:rPr>
          <w:rStyle w:val="1235"/>
          <w:rFonts w:ascii="宋体" w:hAnsi="宋体"/>
          <w:sz w:val="24"/>
          <w:highlight w:val="none"/>
        </w:rPr>
        <w:t xml:space="preserve">〔2017〕141</w:t>
      </w:r>
      <w:r>
        <w:rPr>
          <w:rStyle w:val="1235"/>
          <w:rFonts w:ascii="宋体" w:hAnsi="宋体"/>
          <w:spacing w:val="6"/>
          <w:sz w:val="24"/>
          <w:highlight w:val="none"/>
        </w:rPr>
        <w:t xml:space="preserve">号）的规定，本单位为符合条件的残疾人福利性单位，且本单位参加</w:t>
      </w:r>
      <w:r>
        <w:rPr>
          <w:rStyle w:val="1235"/>
          <w:rFonts w:ascii="宋体" w:hAnsi="宋体"/>
          <w:sz w:val="24"/>
          <w:highlight w:val="none"/>
        </w:rPr>
        <w:t xml:space="preserve">______</w:t>
      </w:r>
      <w:r>
        <w:rPr>
          <w:rStyle w:val="1235"/>
          <w:rFonts w:ascii="宋体" w:hAnsi="宋体"/>
          <w:spacing w:val="6"/>
          <w:sz w:val="24"/>
          <w:highlight w:val="none"/>
        </w:rPr>
        <w:t xml:space="preserve">单位的</w:t>
      </w:r>
      <w:r>
        <w:rPr>
          <w:rStyle w:val="1235"/>
          <w:rFonts w:ascii="宋体" w:hAnsi="宋体"/>
          <w:sz w:val="24"/>
          <w:highlight w:val="none"/>
        </w:rPr>
        <w:t xml:space="preserve">______</w:t>
      </w:r>
      <w:r>
        <w:rPr>
          <w:rStyle w:val="1235"/>
          <w:rFonts w:ascii="宋体" w:hAnsi="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本单位对上述声明的真实性负责。如有虚假，将依法承担相应责任。</w:t>
      </w:r>
      <w:r/>
    </w:p>
    <w:p>
      <w:pPr>
        <w:pStyle w:val="983"/>
        <w:ind w:firstLine="504"/>
        <w:jc w:val="left"/>
        <w:spacing w:line="360" w:lineRule="auto"/>
        <w:widowControl w:val="off"/>
        <w:rPr>
          <w:rStyle w:val="1235"/>
          <w:rFonts w:ascii="宋体" w:hAnsi="宋体"/>
          <w:spacing w:val="6"/>
          <w:sz w:val="24"/>
          <w:highlight w:val="none"/>
        </w:rPr>
      </w:pPr>
      <w:r>
        <w:rPr>
          <w:rFonts w:ascii="宋体" w:hAnsi="宋体"/>
          <w:spacing w:val="6"/>
          <w:sz w:val="24"/>
          <w:highlight w:val="none"/>
        </w:rPr>
      </w:r>
      <w:r/>
    </w:p>
    <w:p>
      <w:pPr>
        <w:pStyle w:val="983"/>
        <w:ind w:firstLine="504"/>
        <w:jc w:val="left"/>
        <w:spacing w:line="360" w:lineRule="auto"/>
        <w:widowControl w:val="off"/>
        <w:rPr>
          <w:rStyle w:val="1235"/>
          <w:rFonts w:ascii="宋体" w:hAnsi="宋体"/>
          <w:spacing w:val="6"/>
          <w:sz w:val="24"/>
          <w:highlight w:val="none"/>
        </w:rPr>
      </w:pPr>
      <w:r>
        <w:rPr>
          <w:rFonts w:ascii="宋体" w:hAnsi="宋体"/>
          <w:spacing w:val="6"/>
          <w:sz w:val="24"/>
          <w:highlight w:val="none"/>
        </w:rPr>
      </w:r>
      <w:r/>
    </w:p>
    <w:p>
      <w:pPr>
        <w:pStyle w:val="983"/>
        <w:ind w:firstLine="456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ind w:firstLine="48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                                  </w:t>
      </w:r>
      <w:r>
        <w:rPr>
          <w:rFonts w:ascii="宋体" w:hAnsi="宋体"/>
          <w:sz w:val="24"/>
          <w:szCs w:val="24"/>
          <w:highlight w:val="none"/>
        </w:rPr>
        <w:t xml:space="preserve">法定代表人或授权代表</w:t>
      </w:r>
      <w:r>
        <w:rPr>
          <w:rStyle w:val="1235"/>
          <w:rFonts w:ascii="宋体" w:hAnsi="宋体"/>
          <w:sz w:val="24"/>
          <w:highlight w:val="none"/>
        </w:rPr>
        <w:t xml:space="preserve">：（签字或盖章） </w:t>
      </w:r>
      <w:r/>
    </w:p>
    <w:p>
      <w:pPr>
        <w:pStyle w:val="983"/>
        <w:ind w:firstLine="480"/>
        <w:jc w:val="left"/>
        <w:spacing w:line="360" w:lineRule="auto"/>
        <w:widowControl w:val="off"/>
        <w:rPr>
          <w:rFonts w:ascii="宋体" w:hAnsi="宋体"/>
          <w:sz w:val="24"/>
          <w:highlight w:val="none"/>
        </w:rPr>
      </w:pPr>
      <w:r>
        <w:rPr>
          <w:rStyle w:val="1235"/>
          <w:rFonts w:ascii="宋体" w:hAnsi="宋体"/>
          <w:sz w:val="24"/>
          <w:highlight w:val="none"/>
        </w:rPr>
        <w:t xml:space="preserve">                                  日期：  </w:t>
      </w:r>
      <w:r/>
    </w:p>
    <w:p>
      <w:pPr>
        <w:pStyle w:val="983"/>
        <w:jc w:val="center"/>
        <w:widowControl w:val="off"/>
        <w:rPr>
          <w:rStyle w:val="1235"/>
          <w:rFonts w:ascii="宋体" w:hAnsi="宋体"/>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sz w:val="24"/>
          <w:szCs w:val="24"/>
          <w:highlight w:val="none"/>
        </w:rPr>
      </w:r>
      <w:r/>
    </w:p>
    <w:p>
      <w:pPr>
        <w:pStyle w:val="1205"/>
        <w:jc w:val="center"/>
        <w:keepLines w:val="0"/>
        <w:keepNext w:val="0"/>
        <w:spacing w:before="0" w:after="0" w:line="360" w:lineRule="auto"/>
        <w:widowControl w:val="off"/>
        <w:rPr>
          <w:rStyle w:val="1235"/>
          <w:rFonts w:ascii="宋体" w:hAnsi="宋体"/>
          <w:sz w:val="28"/>
          <w:highlight w:val="none"/>
        </w:rPr>
      </w:pPr>
      <w:r/>
      <w:bookmarkStart w:id="24" w:name="_Toc5919"/>
      <w:r>
        <w:rPr>
          <w:rStyle w:val="1235"/>
          <w:rFonts w:hint="eastAsia" w:ascii="宋体" w:hAnsi="宋体"/>
          <w:sz w:val="28"/>
          <w:highlight w:val="none"/>
        </w:rPr>
        <w:t xml:space="preserve">九</w:t>
      </w:r>
      <w:r>
        <w:rPr>
          <w:rStyle w:val="1235"/>
          <w:rFonts w:ascii="宋体" w:hAnsi="宋体"/>
          <w:sz w:val="28"/>
          <w:highlight w:val="none"/>
        </w:rPr>
        <w:t xml:space="preserve">、供应商参加政府采购活动前三年内在经营活动中</w:t>
      </w:r>
      <w:bookmarkEnd w:id="24"/>
      <w:r/>
      <w:r/>
    </w:p>
    <w:p>
      <w:pPr>
        <w:pStyle w:val="1205"/>
        <w:jc w:val="center"/>
        <w:keepLines w:val="0"/>
        <w:keepNext w:val="0"/>
        <w:spacing w:before="0" w:after="0" w:line="360" w:lineRule="auto"/>
        <w:widowControl w:val="off"/>
        <w:rPr>
          <w:rStyle w:val="1235"/>
          <w:rFonts w:ascii="宋体" w:hAnsi="宋体"/>
          <w:sz w:val="28"/>
          <w:highlight w:val="none"/>
        </w:rPr>
        <w:outlineLvl w:val="9"/>
      </w:pPr>
      <w:r/>
      <w:bookmarkStart w:id="25" w:name="_Toc16176"/>
      <w:r>
        <w:rPr>
          <w:rStyle w:val="1235"/>
          <w:rFonts w:ascii="宋体" w:hAnsi="宋体"/>
          <w:sz w:val="28"/>
          <w:highlight w:val="none"/>
        </w:rPr>
        <w:t xml:space="preserve">没有重大违法记录的书面声明</w:t>
      </w:r>
      <w:bookmarkEnd w:id="25"/>
      <w:r/>
      <w:r/>
    </w:p>
    <w:p>
      <w:pPr>
        <w:pStyle w:val="983"/>
        <w:jc w:val="left"/>
        <w:spacing w:line="360" w:lineRule="auto"/>
        <w:widowControl w:val="off"/>
        <w:rPr>
          <w:rStyle w:val="1235"/>
          <w:rFonts w:ascii="宋体" w:hAnsi="宋体"/>
          <w:sz w:val="24"/>
          <w:highlight w:val="none"/>
        </w:rPr>
      </w:pPr>
      <w:r>
        <w:rPr>
          <w:rFonts w:ascii="宋体" w:hAnsi="宋体"/>
          <w:sz w:val="24"/>
          <w:highlight w:val="none"/>
        </w:rPr>
      </w:r>
      <w:r/>
    </w:p>
    <w:p>
      <w:pPr>
        <w:pStyle w:val="983"/>
        <w:ind w:firstLine="480"/>
        <w:jc w:val="left"/>
        <w:spacing w:line="480" w:lineRule="auto"/>
        <w:widowControl w:val="off"/>
        <w:rPr>
          <w:rStyle w:val="1235"/>
          <w:rFonts w:ascii="宋体" w:hAnsi="宋体"/>
          <w:sz w:val="24"/>
          <w:highlight w:val="none"/>
        </w:rPr>
      </w:pPr>
      <w:r>
        <w:rPr>
          <w:rStyle w:val="1235"/>
          <w:rFonts w:ascii="宋体" w:hAnsi="宋体"/>
          <w:sz w:val="24"/>
          <w:highlight w:val="none"/>
        </w:rPr>
        <w:t xml:space="preserve">我单位在参加</w:t>
      </w:r>
      <w:r>
        <w:rPr>
          <w:rStyle w:val="1235"/>
          <w:rFonts w:ascii="宋体" w:hAnsi="宋体"/>
          <w:sz w:val="24"/>
          <w:highlight w:val="none"/>
          <w:u w:val="single"/>
        </w:rPr>
        <w:t xml:space="preserve"> </w:t>
      </w:r>
      <w:r>
        <w:rPr>
          <w:rStyle w:val="1235"/>
          <w:rFonts w:hint="eastAsia" w:ascii="宋体" w:hAnsi="宋体"/>
          <w:sz w:val="24"/>
          <w:highlight w:val="none"/>
          <w:u w:val="single"/>
        </w:rPr>
        <w:t xml:space="preserve">江苏省徐州市沛县考古调查勘探项目</w:t>
      </w:r>
      <w:r>
        <w:rPr>
          <w:rStyle w:val="1235"/>
          <w:rFonts w:ascii="宋体" w:hAnsi="宋体"/>
          <w:sz w:val="24"/>
          <w:highlight w:val="none"/>
          <w:u w:val="single"/>
        </w:rPr>
        <w:t xml:space="preserve"> </w:t>
      </w:r>
      <w:r>
        <w:rPr>
          <w:rStyle w:val="1235"/>
          <w:rFonts w:ascii="宋体" w:hAnsi="宋体"/>
          <w:sz w:val="24"/>
          <w:highlight w:val="none"/>
        </w:rPr>
        <w:t xml:space="preserve">[项目编号：</w:t>
      </w:r>
      <w:r>
        <w:rPr>
          <w:rStyle w:val="1235"/>
          <w:rFonts w:hint="eastAsia" w:ascii="宋体" w:hAnsi="宋体"/>
          <w:sz w:val="24"/>
          <w:highlight w:val="none"/>
        </w:rPr>
        <w:t xml:space="preserve">                 </w:t>
      </w:r>
      <w:r>
        <w:rPr>
          <w:rStyle w:val="1235"/>
          <w:rFonts w:ascii="宋体" w:hAnsi="宋体"/>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983"/>
        <w:ind w:firstLine="720"/>
        <w:jc w:val="left"/>
        <w:spacing w:line="480" w:lineRule="auto"/>
        <w:widowControl w:val="off"/>
        <w:rPr>
          <w:rStyle w:val="1235"/>
          <w:rFonts w:ascii="宋体" w:hAnsi="宋体"/>
          <w:sz w:val="24"/>
          <w:highlight w:val="none"/>
        </w:rPr>
      </w:pPr>
      <w:r>
        <w:rPr>
          <w:rStyle w:val="1235"/>
          <w:rFonts w:ascii="宋体" w:hAnsi="宋体"/>
          <w:sz w:val="24"/>
          <w:highlight w:val="none"/>
        </w:rPr>
        <w:t xml:space="preserve">我单位对上述声明的真实性负责。如有虚假，将依法承担相应责任。</w:t>
      </w:r>
      <w:r/>
    </w:p>
    <w:p>
      <w:pPr>
        <w:pStyle w:val="983"/>
        <w:jc w:val="left"/>
        <w:spacing w:line="360" w:lineRule="auto"/>
        <w:widowControl w:val="off"/>
        <w:rPr>
          <w:rStyle w:val="1235"/>
          <w:rFonts w:ascii="宋体" w:hAnsi="宋体"/>
          <w:sz w:val="24"/>
          <w:highlight w:val="none"/>
        </w:rPr>
      </w:pPr>
      <w:r>
        <w:rPr>
          <w:rFonts w:ascii="宋体" w:hAnsi="宋体"/>
          <w:sz w:val="24"/>
          <w:highlight w:val="none"/>
        </w:rPr>
      </w:r>
      <w:r/>
    </w:p>
    <w:p>
      <w:pPr>
        <w:pStyle w:val="983"/>
        <w:jc w:val="left"/>
        <w:spacing w:line="360" w:lineRule="auto"/>
        <w:widowControl w:val="off"/>
        <w:rPr>
          <w:rStyle w:val="1235"/>
          <w:rFonts w:ascii="宋体" w:hAnsi="宋体"/>
          <w:sz w:val="24"/>
          <w:highlight w:val="none"/>
        </w:rPr>
      </w:pPr>
      <w:r>
        <w:rPr>
          <w:rFonts w:ascii="宋体" w:hAnsi="宋体"/>
          <w:sz w:val="24"/>
          <w:highlight w:val="none"/>
        </w:rPr>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                           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                           </w:t>
      </w:r>
      <w:r>
        <w:rPr>
          <w:rFonts w:ascii="宋体" w:hAnsi="宋体"/>
          <w:sz w:val="24"/>
          <w:szCs w:val="24"/>
          <w:highlight w:val="none"/>
        </w:rPr>
        <w:t xml:space="preserve">法定代表人或授权代表</w:t>
      </w:r>
      <w:r>
        <w:rPr>
          <w:rStyle w:val="1235"/>
          <w:rFonts w:ascii="宋体" w:hAnsi="宋体"/>
          <w:sz w:val="24"/>
          <w:highlight w:val="none"/>
        </w:rPr>
        <w:t xml:space="preserve">（签字或盖章）：  </w:t>
      </w:r>
      <w:r/>
    </w:p>
    <w:p>
      <w:pPr>
        <w:pStyle w:val="983"/>
        <w:jc w:val="left"/>
        <w:spacing w:line="360" w:lineRule="auto"/>
        <w:widowControl w:val="off"/>
        <w:rPr>
          <w:rFonts w:ascii="宋体" w:hAnsi="宋体"/>
          <w:sz w:val="24"/>
          <w:highlight w:val="none"/>
        </w:rPr>
      </w:pPr>
      <w:r>
        <w:rPr>
          <w:rStyle w:val="1235"/>
          <w:rFonts w:ascii="宋体" w:hAnsi="宋体"/>
          <w:sz w:val="24"/>
          <w:highlight w:val="none"/>
        </w:rPr>
        <w:t xml:space="preserve">                           日期： </w:t>
      </w:r>
      <w:r/>
    </w:p>
    <w:p>
      <w:pPr>
        <w:pStyle w:val="983"/>
        <w:jc w:val="left"/>
        <w:spacing w:line="360" w:lineRule="auto"/>
        <w:widowControl w:val="off"/>
        <w:rPr>
          <w:rStyle w:val="1235"/>
          <w:rFonts w:ascii="宋体" w:hAnsi="宋体"/>
          <w:sz w:val="24"/>
          <w:highlight w:val="none"/>
        </w:rPr>
      </w:pPr>
      <w:r>
        <w:rPr>
          <w:rFonts w:ascii="宋体" w:hAnsi="宋体"/>
          <w:sz w:val="24"/>
          <w:highlight w:val="none"/>
        </w:rPr>
      </w:r>
      <w:r/>
    </w:p>
    <w:p>
      <w:pPr>
        <w:pStyle w:val="1205"/>
        <w:jc w:val="center"/>
        <w:keepLines w:val="0"/>
        <w:keepNext w:val="0"/>
        <w:spacing w:before="0" w:after="0" w:line="360" w:lineRule="auto"/>
        <w:widowControl w:val="off"/>
        <w:rPr>
          <w:rStyle w:val="1235"/>
          <w:rFonts w:ascii="宋体" w:hAnsi="宋体"/>
          <w:sz w:val="28"/>
          <w:highlight w:val="none"/>
        </w:rPr>
      </w:pPr>
      <w:r>
        <w:rPr>
          <w:rStyle w:val="1235"/>
          <w:rFonts w:ascii="宋体" w:hAnsi="宋体"/>
          <w:sz w:val="28"/>
          <w:szCs w:val="28"/>
          <w:highlight w:val="none"/>
        </w:rPr>
        <w:br w:type="page" w:clear="all"/>
      </w:r>
      <w:bookmarkStart w:id="26" w:name="_Toc3582"/>
      <w:r>
        <w:rPr>
          <w:rStyle w:val="1235"/>
          <w:rFonts w:hint="eastAsia" w:ascii="宋体" w:hAnsi="宋体"/>
          <w:sz w:val="28"/>
          <w:highlight w:val="none"/>
        </w:rPr>
        <w:t xml:space="preserve">十</w:t>
      </w:r>
      <w:r>
        <w:rPr>
          <w:rStyle w:val="1235"/>
          <w:rFonts w:ascii="宋体" w:hAnsi="宋体"/>
          <w:sz w:val="28"/>
          <w:highlight w:val="none"/>
        </w:rPr>
        <w:t xml:space="preserve">、具备履行合同所必需的设备和专业技术能力的书面声明</w:t>
      </w:r>
      <w:bookmarkEnd w:id="26"/>
      <w:r/>
      <w:r/>
    </w:p>
    <w:p>
      <w:pPr>
        <w:pStyle w:val="1205"/>
        <w:jc w:val="center"/>
        <w:keepLines w:val="0"/>
        <w:keepNext w:val="0"/>
        <w:spacing w:before="0" w:after="0" w:line="360" w:lineRule="auto"/>
        <w:widowControl w:val="off"/>
        <w:rPr>
          <w:rStyle w:val="1235"/>
          <w:rFonts w:ascii="宋体" w:hAnsi="宋体"/>
          <w:sz w:val="28"/>
          <w:szCs w:val="28"/>
          <w:highlight w:val="none"/>
        </w:rPr>
        <w:outlineLvl w:val="9"/>
      </w:pPr>
      <w:r/>
      <w:bookmarkStart w:id="27" w:name="_Toc3584"/>
      <w:r>
        <w:rPr>
          <w:rStyle w:val="1235"/>
          <w:rFonts w:ascii="宋体" w:hAnsi="宋体"/>
          <w:sz w:val="28"/>
          <w:highlight w:val="none"/>
        </w:rPr>
        <w:t xml:space="preserve">（附证明材料复印件）</w:t>
      </w:r>
      <w:bookmarkEnd w:id="27"/>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项目名称：</w:t>
      </w:r>
      <w:r/>
    </w:p>
    <w:p>
      <w:pPr>
        <w:pStyle w:val="983"/>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项目编号：</w:t>
      </w:r>
      <w:r/>
    </w:p>
    <w:p>
      <w:pPr>
        <w:pStyle w:val="983"/>
        <w:ind w:firstLine="480"/>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供应商郑重声明：供应商具备履行合同（项目名称</w:t>
      </w:r>
      <w:r>
        <w:rPr>
          <w:rStyle w:val="1235"/>
          <w:rFonts w:ascii="宋体" w:hAnsi="宋体"/>
          <w:sz w:val="24"/>
          <w:highlight w:val="none"/>
          <w:u w:val="single"/>
        </w:rPr>
        <w:t xml:space="preserve">：   </w:t>
      </w:r>
      <w:r>
        <w:rPr>
          <w:rStyle w:val="1235"/>
          <w:rFonts w:ascii="宋体" w:hAnsi="宋体"/>
          <w:sz w:val="24"/>
          <w:highlight w:val="none"/>
        </w:rPr>
        <w:t xml:space="preserve">，项目编号：所必需的设备和专业技术能力，具体为：</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设备：</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1、                           （证明材料复印件附后）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2、                           （证明材料复印件附后）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3、                           （证明材料复印件附后）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专业技术能力：</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1、                           （证明材料复印件附后）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2、                           （证明材料复印件附后）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3、                           （证明材料复印件附后）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特此声明。</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供应商人对上述声明的真实性负责。如有虚假，将依法承担相应责任。</w:t>
      </w:r>
      <w:r/>
    </w:p>
    <w:p>
      <w:pPr>
        <w:pStyle w:val="983"/>
        <w:ind w:firstLine="972"/>
        <w:jc w:val="left"/>
        <w:spacing w:line="400" w:lineRule="exact"/>
        <w:widowControl w:val="off"/>
        <w:rPr>
          <w:rStyle w:val="1235"/>
          <w:rFonts w:ascii="宋体" w:hAnsi="宋体"/>
          <w:sz w:val="24"/>
          <w:highlight w:val="none"/>
        </w:rPr>
      </w:pPr>
      <w:r>
        <w:rPr>
          <w:rStyle w:val="1235"/>
          <w:rFonts w:ascii="宋体" w:hAnsi="宋体"/>
          <w:sz w:val="24"/>
          <w:highlight w:val="none"/>
        </w:rPr>
        <w:t xml:space="preserve"> </w:t>
      </w:r>
      <w:r/>
    </w:p>
    <w:p>
      <w:pPr>
        <w:pStyle w:val="983"/>
        <w:ind w:firstLine="3600"/>
        <w:jc w:val="left"/>
        <w:spacing w:line="360" w:lineRule="auto"/>
        <w:widowControl w:val="off"/>
        <w:rPr>
          <w:rStyle w:val="1235"/>
          <w:rFonts w:ascii="宋体" w:hAnsi="宋体"/>
          <w:sz w:val="24"/>
          <w:highlight w:val="none"/>
        </w:rPr>
      </w:pPr>
      <w:r>
        <w:rPr>
          <w:rStyle w:val="1235"/>
          <w:rFonts w:ascii="宋体" w:hAnsi="宋体"/>
          <w:sz w:val="24"/>
          <w:highlight w:val="none"/>
        </w:rPr>
        <w:t xml:space="preserve">供应商（</w:t>
      </w:r>
      <w:r>
        <w:rPr>
          <w:rStyle w:val="1235"/>
          <w:rFonts w:hint="eastAsia" w:ascii="宋体" w:hAnsi="宋体"/>
          <w:sz w:val="24"/>
          <w:szCs w:val="24"/>
          <w:highlight w:val="none"/>
        </w:rPr>
        <w:t xml:space="preserve">电子签章</w:t>
      </w:r>
      <w:r>
        <w:rPr>
          <w:rStyle w:val="1235"/>
          <w:rFonts w:ascii="宋体" w:hAnsi="宋体"/>
          <w:sz w:val="24"/>
          <w:highlight w:val="none"/>
        </w:rPr>
        <w:t xml:space="preserve">）：</w:t>
      </w:r>
      <w:r/>
    </w:p>
    <w:p>
      <w:pPr>
        <w:pStyle w:val="983"/>
        <w:jc w:val="left"/>
        <w:spacing w:line="360" w:lineRule="auto"/>
        <w:widowControl w:val="off"/>
        <w:rPr>
          <w:rStyle w:val="1235"/>
          <w:rFonts w:ascii="宋体" w:hAnsi="宋体"/>
          <w:sz w:val="24"/>
          <w:highlight w:val="none"/>
        </w:rPr>
      </w:pPr>
      <w:r>
        <w:rPr>
          <w:rStyle w:val="1235"/>
          <w:rFonts w:ascii="宋体" w:hAnsi="宋体"/>
          <w:sz w:val="24"/>
          <w:highlight w:val="none"/>
        </w:rPr>
        <w:t xml:space="preserve">                              法定代表人或授权代表（签字或盖章）：  </w:t>
      </w:r>
      <w:r/>
    </w:p>
    <w:p>
      <w:pPr>
        <w:pStyle w:val="983"/>
        <w:ind w:firstLine="3600"/>
        <w:spacing w:line="400" w:lineRule="exact"/>
        <w:widowControl w:val="off"/>
        <w:rPr>
          <w:rStyle w:val="1235"/>
          <w:rFonts w:ascii="宋体" w:hAnsi="宋体"/>
          <w:sz w:val="24"/>
          <w:highlight w:val="none"/>
        </w:rPr>
      </w:pPr>
      <w:r>
        <w:rPr>
          <w:rStyle w:val="1235"/>
          <w:rFonts w:ascii="宋体" w:hAnsi="宋体"/>
          <w:sz w:val="24"/>
          <w:highlight w:val="none"/>
        </w:rPr>
        <w:t xml:space="preserve">日期：</w:t>
      </w:r>
      <w:r/>
    </w:p>
    <w:p>
      <w:pPr>
        <w:pStyle w:val="983"/>
        <w:jc w:val="center"/>
        <w:spacing w:line="400" w:lineRule="exact"/>
        <w:widowControl w:val="off"/>
        <w:rPr>
          <w:rStyle w:val="1235"/>
          <w:rFonts w:ascii="宋体" w:hAnsi="宋体"/>
          <w:sz w:val="28"/>
          <w:szCs w:val="28"/>
          <w:highlight w:val="none"/>
        </w:rPr>
      </w:pPr>
      <w:r>
        <w:rPr>
          <w:rFonts w:ascii="宋体" w:hAnsi="宋体"/>
          <w:sz w:val="28"/>
          <w:szCs w:val="28"/>
          <w:highlight w:val="none"/>
        </w:rPr>
      </w:r>
      <w:r/>
    </w:p>
    <w:p>
      <w:pPr>
        <w:pStyle w:val="1205"/>
        <w:jc w:val="center"/>
        <w:keepLines w:val="0"/>
        <w:keepNext w:val="0"/>
        <w:widowControl w:val="off"/>
        <w:rPr>
          <w:rStyle w:val="1235"/>
          <w:rFonts w:ascii="宋体" w:hAnsi="宋体"/>
          <w:sz w:val="28"/>
          <w:highlight w:val="none"/>
        </w:rPr>
        <w:outlineLvl w:val="9"/>
      </w:pPr>
      <w:r>
        <w:rPr>
          <w:rStyle w:val="1235"/>
          <w:rFonts w:ascii="宋体" w:hAnsi="宋体"/>
          <w:sz w:val="28"/>
          <w:highlight w:val="none"/>
        </w:rPr>
        <w:t xml:space="preserve">       </w:t>
      </w:r>
      <w:r/>
    </w:p>
    <w:p>
      <w:pPr>
        <w:pStyle w:val="983"/>
        <w:jc w:val="center"/>
        <w:widowControl w:val="off"/>
        <w:rPr>
          <w:rStyle w:val="1235"/>
          <w:rFonts w:ascii="宋体" w:hAnsi="宋体"/>
          <w:b/>
          <w:bCs/>
          <w:sz w:val="28"/>
          <w:highlight w:val="none"/>
        </w:rPr>
        <w:outlineLvl w:val="1"/>
      </w:pPr>
      <w:r>
        <w:rPr>
          <w:rStyle w:val="1235"/>
          <w:rFonts w:ascii="宋体" w:hAnsi="宋体"/>
          <w:sz w:val="28"/>
          <w:highlight w:val="none"/>
        </w:rPr>
        <w:br w:type="page" w:clear="all"/>
      </w:r>
      <w:bookmarkStart w:id="28" w:name="_Toc22617"/>
      <w:r/>
      <w:bookmarkEnd w:id="28"/>
      <w:r/>
      <w:r/>
    </w:p>
    <w:p>
      <w:pPr>
        <w:jc w:val="center"/>
        <w:spacing w:before="210" w:after="120"/>
        <w:rPr>
          <w:rStyle w:val="1235"/>
          <w:rFonts w:ascii="宋体" w:hAnsi="宋体"/>
          <w:b/>
          <w:bCs/>
          <w:sz w:val="28"/>
          <w:highlight w:val="none"/>
        </w:rPr>
        <w:pBdr>
          <w:top w:val="none" w:color="000000" w:sz="0" w:space="0"/>
          <w:left w:val="none" w:color="000000" w:sz="0" w:space="0"/>
          <w:bottom w:val="none" w:color="000000" w:sz="0" w:space="0"/>
          <w:right w:val="none" w:color="000000" w:sz="0" w:space="0"/>
        </w:pBdr>
      </w:pPr>
      <w:r/>
      <w:bookmarkStart w:id="29" w:name="_Toc498006748"/>
      <w:r/>
      <w:bookmarkStart w:id="30" w:name="_Toc358569763"/>
      <w:r>
        <w:rPr>
          <w:rFonts w:hint="eastAsia" w:ascii="Times New Roman" w:hAnsi="Times New Roman"/>
          <w:b/>
          <w:sz w:val="30"/>
          <w:highlight w:val="none"/>
        </w:rPr>
        <w:t xml:space="preserve">第十章</w:t>
      </w:r>
      <w:r>
        <w:rPr>
          <w:rFonts w:ascii="Times New Roman" w:hAnsi="Times New Roman"/>
          <w:b/>
          <w:sz w:val="30"/>
          <w:highlight w:val="none"/>
        </w:rPr>
        <w:t xml:space="preserve">拟签订的合同文本</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rPr>
          <w:rFonts w:hint="eastAsia" w:ascii="宋体" w:hAnsi="宋体" w:eastAsia="宋体"/>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项目名称：</w:t>
      </w:r>
      <w:r>
        <w:rPr>
          <w:rFonts w:hint="eastAsia" w:ascii="宋体" w:hAnsi="宋体" w:cs="仿宋"/>
          <w:sz w:val="30"/>
          <w:highlight w:val="none"/>
          <w:lang w:eastAsia="zh-CN"/>
        </w:rPr>
        <w:t xml:space="preserve">江苏省徐州市沛县考古调查勘探项目</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项目编号：</w:t>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before="210" w:after="12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政</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府</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采</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购</w:t>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合</w:t>
      </w:r>
      <w:r/>
    </w:p>
    <w:p>
      <w:pPr>
        <w:jc w:val="center"/>
        <w:spacing w:before="210" w:after="120" w:line="276" w:lineRule="auto"/>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t xml:space="preserve">同</w:t>
      </w:r>
      <w:r/>
    </w:p>
    <w:p>
      <w:pPr>
        <w:jc w:val="center"/>
        <w:spacing w:before="210" w:after="120" w:line="276" w:lineRule="auto"/>
        <w:rPr>
          <w:rFonts w:ascii="宋体" w:hAnsi="宋体" w:cs="宋体"/>
          <w:sz w:val="48"/>
          <w:highlight w:val="none"/>
        </w:rPr>
        <w:pBdr>
          <w:top w:val="none" w:color="000000" w:sz="0" w:space="0"/>
          <w:left w:val="none" w:color="000000" w:sz="0" w:space="0"/>
          <w:bottom w:val="none" w:color="000000" w:sz="0" w:space="0"/>
          <w:right w:val="none" w:color="000000" w:sz="0" w:space="0"/>
        </w:pBdr>
      </w:pPr>
      <w:r>
        <w:rPr>
          <w:rFonts w:ascii="宋体" w:hAnsi="宋体" w:cs="宋体"/>
          <w:sz w:val="48"/>
          <w:highlight w:val="none"/>
        </w:rPr>
      </w:r>
      <w:r/>
    </w:p>
    <w:p>
      <w:pPr>
        <w:jc w:val="center"/>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sz w:val="22"/>
          <w:highlight w:val="none"/>
        </w:rPr>
      </w:r>
      <w:r/>
    </w:p>
    <w:p>
      <w:pPr>
        <w:ind w:firstLine="1560"/>
        <w:jc w:val="left"/>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采  购</w:t>
      </w:r>
      <w:r>
        <w:rPr>
          <w:rFonts w:hint="eastAsia" w:ascii="宋体" w:hAnsi="宋体" w:cs="仿宋"/>
          <w:sz w:val="30"/>
          <w:highlight w:val="none"/>
        </w:rPr>
        <w:t xml:space="preserve"> </w:t>
      </w:r>
      <w:r>
        <w:rPr>
          <w:rFonts w:ascii="宋体" w:hAnsi="宋体" w:cs="仿宋"/>
          <w:sz w:val="30"/>
          <w:highlight w:val="none"/>
        </w:rPr>
        <w:t xml:space="preserve"> 人：</w:t>
      </w:r>
      <w:r>
        <w:rPr>
          <w:rFonts w:hint="eastAsia" w:ascii="宋体" w:hAnsi="宋体" w:cs="仿宋"/>
          <w:sz w:val="30"/>
          <w:highlight w:val="none"/>
        </w:rPr>
        <w:t xml:space="preserve">沛县自然资源和规划局</w:t>
      </w:r>
      <w:r/>
    </w:p>
    <w:p>
      <w:pPr>
        <w:ind w:firstLine="1560"/>
        <w:jc w:val="left"/>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成交供应商：</w:t>
      </w:r>
      <w:r>
        <w:rPr>
          <w:rFonts w:ascii="宋体" w:hAnsi="宋体"/>
          <w:sz w:val="22"/>
          <w:highlight w:val="none"/>
        </w:rPr>
        <w:t xml:space="preserve"> </w:t>
      </w:r>
      <w:r/>
    </w:p>
    <w:p>
      <w:pPr>
        <w:ind w:firstLine="1560"/>
        <w:jc w:val="left"/>
        <w:spacing w:before="210" w:after="120" w:line="276" w:lineRule="auto"/>
        <w:rPr>
          <w:rFonts w:ascii="宋体" w:hAnsi="宋体"/>
          <w:sz w:val="22"/>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t xml:space="preserve">合同签订日期：202</w:t>
      </w:r>
      <w:r>
        <w:rPr>
          <w:rFonts w:hint="eastAsia" w:ascii="宋体" w:hAnsi="宋体" w:cs="仿宋"/>
          <w:sz w:val="30"/>
          <w:highlight w:val="none"/>
          <w:lang w:val="en-US" w:eastAsia="zh-CN"/>
        </w:rPr>
        <w:t xml:space="preserve">6</w:t>
      </w:r>
      <w:r>
        <w:rPr>
          <w:rFonts w:ascii="宋体" w:hAnsi="宋体" w:cs="仿宋"/>
          <w:sz w:val="30"/>
          <w:highlight w:val="none"/>
        </w:rPr>
        <w:t xml:space="preserve">年</w:t>
      </w:r>
      <w:r>
        <w:rPr>
          <w:rFonts w:hint="eastAsia" w:ascii="宋体" w:hAnsi="宋体" w:cs="仿宋"/>
          <w:sz w:val="30"/>
          <w:highlight w:val="none"/>
        </w:rPr>
        <w:t xml:space="preserve"> </w:t>
      </w:r>
      <w:r>
        <w:rPr>
          <w:rFonts w:ascii="宋体" w:hAnsi="宋体" w:cs="仿宋"/>
          <w:sz w:val="30"/>
          <w:highlight w:val="none"/>
        </w:rPr>
        <w:t xml:space="preserve">  月</w:t>
      </w:r>
      <w:r>
        <w:rPr>
          <w:rFonts w:hint="eastAsia" w:ascii="宋体" w:hAnsi="宋体" w:cs="仿宋"/>
          <w:sz w:val="30"/>
          <w:highlight w:val="none"/>
        </w:rPr>
        <w:t xml:space="preserve"> </w:t>
      </w:r>
      <w:r>
        <w:rPr>
          <w:rFonts w:ascii="宋体" w:hAnsi="宋体" w:cs="仿宋"/>
          <w:sz w:val="30"/>
          <w:highlight w:val="none"/>
        </w:rPr>
        <w:t xml:space="preserve">  日</w:t>
      </w:r>
      <w:r/>
    </w:p>
    <w:p>
      <w:pPr>
        <w:jc w:val="left"/>
        <w:spacing w:after="20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pPr>
      <w:r>
        <w:rPr>
          <w:rFonts w:ascii="宋体" w:hAnsi="宋体" w:cs="仿宋"/>
          <w:sz w:val="30"/>
          <w:highlight w:val="none"/>
        </w:rPr>
      </w:r>
      <w:r/>
    </w:p>
    <w:p>
      <w:pPr>
        <w:jc w:val="left"/>
        <w:spacing w:after="200" w:line="276" w:lineRule="auto"/>
        <w:rPr>
          <w:rFonts w:ascii="宋体" w:hAnsi="宋体" w:cs="仿宋"/>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720" w:equalWidth="1"/>
          <w:docGrid w:linePitch="360"/>
        </w:sectPr>
      </w:pPr>
      <w:r>
        <w:rPr>
          <w:rFonts w:ascii="宋体" w:hAnsi="宋体" w:cs="仿宋"/>
          <w:sz w:val="30"/>
          <w:highlight w:val="none"/>
        </w:rPr>
      </w:r>
      <w:r/>
    </w:p>
    <w:p>
      <w:pPr>
        <w:jc w:val="center"/>
        <w:spacing w:after="200" w:line="360" w:lineRule="auto"/>
        <w:rPr>
          <w:rFonts w:ascii="宋体" w:hAnsi="宋体" w:cs="仿宋"/>
          <w:b/>
          <w:sz w:val="28"/>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仿宋"/>
          <w:b/>
          <w:sz w:val="32"/>
          <w:highlight w:val="none"/>
          <w:lang w:eastAsia="zh-CN"/>
        </w:rPr>
        <w:t xml:space="preserve">江苏省徐州市沛县考古调查勘探项目</w:t>
      </w:r>
      <w:r>
        <w:rPr>
          <w:rFonts w:hint="eastAsia" w:ascii="宋体" w:hAnsi="宋体" w:cs="仿宋"/>
          <w:b/>
          <w:sz w:val="32"/>
          <w:highlight w:val="none"/>
        </w:rPr>
        <w:t xml:space="preserve">合同书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lang w:eastAsia="zh-CN"/>
        </w:rPr>
        <w:t xml:space="preserve">沛县自然资源和规划局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（以下简称甲方）</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（中标人名称）    </w:t>
      </w:r>
      <w:r>
        <w:rPr>
          <w:rFonts w:hint="eastAsia" w:ascii="宋体" w:hAnsi="宋体" w:cs="宋体"/>
          <w:color w:val="auto"/>
          <w:sz w:val="24"/>
          <w:highlight w:val="none"/>
        </w:rPr>
        <w:t xml:space="preserve"> （以下简称乙方）</w:t>
      </w:r>
      <w:r/>
    </w:p>
    <w:p>
      <w:pPr>
        <w:pStyle w:val="992"/>
        <w:ind w:left="0" w:right="0"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JSZC-320322-JQXM-C2026-0004</w:t>
      </w:r>
      <w:r>
        <w:rPr>
          <w:rFonts w:hint="eastAsia" w:ascii="宋体" w:hAnsi="宋体" w:eastAsia="宋体" w:cs="宋体"/>
          <w:color w:val="auto"/>
          <w:sz w:val="24"/>
          <w:szCs w:val="24"/>
          <w:highlight w:val="none"/>
        </w:rPr>
        <w:t xml:space="preserve">根据《中华人民共和国政府采购法》、《中华人民共和国民法典》等相关法律法规规定，</w:t>
      </w:r>
      <w:r>
        <w:rPr>
          <w:rFonts w:hint="eastAsia" w:ascii="宋体" w:hAnsi="宋体" w:eastAsia="宋体" w:cs="宋体"/>
          <w:color w:val="auto"/>
          <w:sz w:val="24"/>
          <w:szCs w:val="24"/>
          <w:highlight w:val="none"/>
          <w:lang w:eastAsia="zh-CN"/>
        </w:rPr>
        <w:t xml:space="preserve">江苏省徐州市沛县考古调查勘探项目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JSZC-320322-JQXM-C2026-0004</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文件、中标通知书及乙方的投标文件，遵循平等、自愿、公平和诚实信用的原则，经甲、乙双方协商一致，订立本合同。</w:t>
      </w:r>
      <w:r/>
    </w:p>
    <w:p>
      <w:pPr>
        <w:pStyle w:val="995"/>
        <w:ind w:firstLine="48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第一条  项目名称及内容</w:t>
      </w:r>
      <w:r/>
    </w:p>
    <w:p>
      <w:pPr>
        <w:pStyle w:val="995"/>
        <w:ind w:firstLine="480"/>
        <w:spacing w:line="360" w:lineRule="auto"/>
        <w:rPr>
          <w:rFonts w:hint="eastAsia" w:hAnsi="宋体" w:cs="宋体"/>
          <w:color w:val="auto"/>
          <w:sz w:val="24"/>
          <w:szCs w:val="24"/>
          <w:highlight w:val="none"/>
          <w:u w:val="single"/>
        </w:rPr>
      </w:pPr>
      <w:r>
        <w:rPr>
          <w:rFonts w:hint="eastAsia" w:hAnsi="宋体" w:cs="宋体"/>
          <w:color w:val="auto"/>
          <w:sz w:val="24"/>
          <w:szCs w:val="24"/>
          <w:highlight w:val="none"/>
        </w:rPr>
        <w:t xml:space="preserve">服务内容：</w:t>
      </w:r>
      <w:r>
        <w:rPr>
          <w:rFonts w:hint="eastAsia" w:hAnsi="宋体" w:cs="宋体"/>
          <w:color w:val="auto"/>
          <w:sz w:val="24"/>
          <w:szCs w:val="24"/>
          <w:highlight w:val="none"/>
          <w:lang w:eastAsia="zh-CN"/>
        </w:rPr>
        <w:t xml:space="preserve">江苏省徐州市沛县考古调查勘探项目</w:t>
      </w:r>
      <w:r>
        <w:rPr>
          <w:rFonts w:hint="eastAsia" w:hAnsi="宋体" w:cs="宋体"/>
          <w:color w:val="auto"/>
          <w:sz w:val="24"/>
          <w:szCs w:val="24"/>
          <w:highlight w:val="none"/>
        </w:rPr>
        <w:t xml:space="preserve">，具体详见采购需求。</w:t>
      </w:r>
      <w:r/>
    </w:p>
    <w:p>
      <w:pPr>
        <w:pStyle w:val="995"/>
        <w:ind w:firstLine="48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第二条  质量要求、技术标准、条件和期限</w:t>
      </w:r>
      <w:r/>
    </w:p>
    <w:p>
      <w:pPr>
        <w:pStyle w:val="995"/>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1.调查、勘探面积</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u w:val="none"/>
          <w:lang w:val="en-US" w:eastAsia="zh-CN"/>
        </w:rPr>
        <w:t xml:space="preserve">平方米</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涉及</w:t>
      </w:r>
      <w:r>
        <w:rPr>
          <w:rFonts w:hint="eastAsia" w:hAnsi="宋体" w:cs="宋体"/>
          <w:bCs/>
          <w:color w:val="auto"/>
          <w:sz w:val="24"/>
          <w:szCs w:val="24"/>
          <w:highlight w:val="none"/>
        </w:rPr>
        <w:t xml:space="preserve">范围依据</w:t>
      </w:r>
      <w:r>
        <w:rPr>
          <w:rFonts w:hint="eastAsia" w:hAnsi="宋体" w:cs="宋体"/>
          <w:bCs/>
          <w:color w:val="auto"/>
          <w:sz w:val="24"/>
          <w:szCs w:val="24"/>
          <w:highlight w:val="none"/>
          <w:lang w:val="en-US" w:eastAsia="zh-CN"/>
        </w:rPr>
        <w:t xml:space="preserve">实际情况为准</w:t>
      </w:r>
      <w:r>
        <w:rPr>
          <w:rFonts w:hint="eastAsia" w:hAnsi="宋体" w:cs="宋体"/>
          <w:bCs/>
          <w:color w:val="auto"/>
          <w:sz w:val="24"/>
          <w:szCs w:val="24"/>
          <w:highlight w:val="none"/>
        </w:rPr>
        <w:t xml:space="preserve">为准。</w:t>
      </w:r>
      <w:r/>
    </w:p>
    <w:p>
      <w:pPr>
        <w:pStyle w:val="995"/>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2.严格按照国家文物局颁布的《考古勘探工作规程(试行)》有关标准开展考古调查勘探工作。</w:t>
      </w:r>
      <w:r/>
    </w:p>
    <w:p>
      <w:pPr>
        <w:pStyle w:val="995"/>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rPr>
        <w:t xml:space="preserve">3.服务期：自签订合同进场之日起</w:t>
      </w:r>
      <w:r>
        <w:rPr>
          <w:rFonts w:hint="eastAsia" w:hAnsi="宋体" w:cs="宋体"/>
          <w:bCs/>
          <w:color w:val="auto"/>
          <w:sz w:val="24"/>
          <w:szCs w:val="24"/>
          <w:highlight w:val="none"/>
          <w:lang w:val="en-US" w:eastAsia="zh-CN"/>
        </w:rPr>
        <w:t xml:space="preserve">30</w:t>
      </w:r>
      <w:r>
        <w:rPr>
          <w:rFonts w:hint="eastAsia" w:hAnsi="宋体" w:cs="宋体"/>
          <w:bCs/>
          <w:color w:val="auto"/>
          <w:sz w:val="24"/>
          <w:szCs w:val="24"/>
          <w:highlight w:val="none"/>
        </w:rPr>
        <w:t xml:space="preserve">日内完成。</w:t>
      </w:r>
      <w:r/>
    </w:p>
    <w:p>
      <w:pPr>
        <w:pStyle w:val="995"/>
        <w:ind w:firstLine="482"/>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第三条  合同金额</w:t>
      </w:r>
      <w:r/>
    </w:p>
    <w:p>
      <w:pPr>
        <w:ind w:left="770" w:right="0" w:hanging="560"/>
        <w:jc w:val="both"/>
        <w:spacing w:before="100" w:after="0" w:line="85" w:lineRule="atLeast"/>
        <w:rPr>
          <w:color w:val="auto"/>
          <w:highlight w:val="green"/>
        </w:rPr>
        <w:pBdr>
          <w:top w:val="none" w:color="000000" w:sz="0" w:space="0"/>
          <w:left w:val="none" w:color="000000" w:sz="0" w:space="0"/>
          <w:bottom w:val="none" w:color="000000" w:sz="0" w:space="0"/>
          <w:right w:val="none" w:color="000000" w:sz="0" w:space="0"/>
        </w:pBdr>
      </w:pPr>
      <w:r>
        <w:rPr>
          <w:rFonts w:hint="eastAsia" w:hAnsi="宋体" w:cs="宋体"/>
          <w:color w:val="auto"/>
          <w:sz w:val="24"/>
          <w:szCs w:val="24"/>
          <w:highlight w:val="green"/>
        </w:rPr>
        <w:t xml:space="preserve">本合同金额为（大写）：_________________元整（￥</w:t>
      </w:r>
      <w:r>
        <w:rPr>
          <w:rFonts w:hint="eastAsia" w:hAnsi="宋体" w:cs="宋体"/>
          <w:color w:val="auto"/>
          <w:sz w:val="24"/>
          <w:szCs w:val="24"/>
          <w:highlight w:val="green"/>
          <w:u w:val="single"/>
        </w:rPr>
        <w:t xml:space="preserve">         </w:t>
      </w:r>
      <w:r>
        <w:rPr>
          <w:rFonts w:hint="eastAsia" w:hAnsi="宋体" w:cs="宋体"/>
          <w:color w:val="auto"/>
          <w:sz w:val="24"/>
          <w:szCs w:val="24"/>
          <w:highlight w:val="green"/>
        </w:rPr>
        <w:t xml:space="preserve">元）人民币。</w:t>
      </w:r>
      <w:r/>
    </w:p>
    <w:p>
      <w:pPr>
        <w:pStyle w:val="995"/>
        <w:ind w:firstLine="482"/>
        <w:spacing w:line="360" w:lineRule="auto"/>
        <w:rPr>
          <w:rFonts w:hint="eastAsia" w:hAnsi="宋体" w:cs="宋体"/>
          <w:b/>
          <w:bCs/>
          <w:color w:val="auto"/>
          <w:sz w:val="24"/>
          <w:szCs w:val="24"/>
          <w:highlight w:val="none"/>
        </w:rPr>
      </w:pPr>
      <w:r>
        <w:rPr>
          <w:rFonts w:hint="eastAsia" w:hAnsi="宋体" w:cs="宋体"/>
          <w:b/>
          <w:color w:val="auto"/>
          <w:sz w:val="24"/>
          <w:szCs w:val="24"/>
          <w:highlight w:val="none"/>
        </w:rPr>
        <w:t xml:space="preserve">第四条  合同款支付</w:t>
      </w:r>
      <w:r/>
    </w:p>
    <w:p>
      <w:pPr>
        <w:ind w:left="0" w:right="0" w:firstLine="482"/>
        <w:jc w:val="both"/>
        <w:spacing w:before="0" w:after="0" w:line="519" w:lineRule="atLeast"/>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（一）付款方式一：提交预付款保函的</w:t>
      </w:r>
      <w:r/>
    </w:p>
    <w:p>
      <w:pPr>
        <w:ind w:left="0" w:right="0" w:firstLine="480"/>
        <w:jc w:val="both"/>
        <w:keepLines w:val="0"/>
        <w:keepNext w:val="0"/>
        <w:pageBreakBefore w:val="0"/>
        <w:spacing w:before="0" w:after="0"/>
        <w:widowControl w:val="off"/>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hAnsi="宋体" w:cs="宋体"/>
          <w:bCs/>
          <w:color w:val="auto"/>
          <w:sz w:val="24"/>
          <w:szCs w:val="24"/>
          <w:highlight w:val="none"/>
        </w:rPr>
        <w:t xml:space="preserve">（1）合同价款的百分之十</w:t>
      </w:r>
      <w:r>
        <w:rPr>
          <w:rFonts w:hint="eastAsia" w:hAnsi="宋体" w:cs="宋体"/>
          <w:bCs/>
          <w:color w:val="auto"/>
          <w:sz w:val="24"/>
          <w:szCs w:val="24"/>
          <w:highlight w:val="none"/>
          <w:lang w:val="en-US" w:eastAsia="zh-CN"/>
        </w:rPr>
        <w:t xml:space="preserve">六</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16</w:t>
      </w:r>
      <w:r>
        <w:rPr>
          <w:rFonts w:hint="eastAsia" w:hAnsi="宋体" w:cs="宋体"/>
          <w:bCs/>
          <w:color w:val="auto"/>
          <w:sz w:val="24"/>
          <w:szCs w:val="24"/>
          <w:highlight w:val="none"/>
        </w:rPr>
        <w:t xml:space="preserve">%）即</w:t>
      </w:r>
      <w:r>
        <w:rPr>
          <w:rFonts w:hint="eastAsia" w:hAnsi="宋体" w:cs="宋体"/>
          <w:color w:val="auto"/>
          <w:sz w:val="24"/>
          <w:szCs w:val="24"/>
          <w:highlight w:val="none"/>
        </w:rPr>
        <w:t xml:space="preserve">¥</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u w:val="none"/>
        </w:rPr>
        <w:t xml:space="preserve">元 </w:t>
      </w:r>
      <w:r>
        <w:rPr>
          <w:rFonts w:hint="eastAsia" w:hAnsi="宋体" w:cs="宋体"/>
          <w:bCs/>
          <w:color w:val="auto"/>
          <w:sz w:val="24"/>
          <w:szCs w:val="24"/>
          <w:highlight w:val="none"/>
        </w:rPr>
        <w:t xml:space="preserve">，大写：人民币 </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，在双方签订合同后十个工作日内，由甲方办理政府采购资金结算手续，经审核后支付给乙方，作为项目启动资金。</w:t>
      </w:r>
      <w:r/>
    </w:p>
    <w:p>
      <w:pPr>
        <w:pStyle w:val="995"/>
        <w:ind w:firstLine="597"/>
        <w:spacing w:line="400" w:lineRule="exact"/>
        <w:rPr>
          <w:rFonts w:hint="eastAsia" w:hAnsi="宋体" w:cs="宋体"/>
          <w:color w:val="auto"/>
          <w:sz w:val="24"/>
          <w:szCs w:val="24"/>
          <w:highlight w:val="none"/>
        </w:rPr>
      </w:pPr>
      <w:r>
        <w:rPr>
          <w:rFonts w:hint="eastAsia" w:hAnsi="宋体" w:cs="宋体"/>
          <w:bCs/>
          <w:color w:val="auto"/>
          <w:sz w:val="24"/>
          <w:szCs w:val="24"/>
          <w:highlight w:val="none"/>
        </w:rPr>
        <w:t xml:space="preserve">（2）合同价款的百分之</w:t>
      </w:r>
      <w:r>
        <w:rPr>
          <w:rFonts w:hint="eastAsia" w:hAnsi="宋体" w:cs="宋体"/>
          <w:bCs/>
          <w:color w:val="auto"/>
          <w:sz w:val="24"/>
          <w:szCs w:val="24"/>
          <w:highlight w:val="none"/>
          <w:lang w:val="en-US" w:eastAsia="zh-CN"/>
        </w:rPr>
        <w:t xml:space="preserve">八十四</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84</w:t>
      </w:r>
      <w:r>
        <w:rPr>
          <w:rFonts w:hint="eastAsia" w:hAnsi="宋体" w:cs="宋体"/>
          <w:bCs/>
          <w:color w:val="auto"/>
          <w:sz w:val="24"/>
          <w:szCs w:val="24"/>
          <w:highlight w:val="none"/>
        </w:rPr>
        <w:t xml:space="preserve">%）即</w:t>
      </w:r>
      <w:r>
        <w:rPr>
          <w:rFonts w:hint="eastAsia" w:hAnsi="宋体" w:cs="宋体"/>
          <w:color w:val="auto"/>
          <w:sz w:val="24"/>
          <w:szCs w:val="24"/>
          <w:highlight w:val="none"/>
        </w:rPr>
        <w:t xml:space="preserve">¥</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u w:val="none"/>
        </w:rPr>
        <w:t xml:space="preserve">元</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rPr>
        <w:t xml:space="preserve">，在乙方完成编制并提交勘探成果文件及相关工作底稿，通过省相关部门论证验收完成后，由甲方办理政府采购资金终期结算手续，经审核后支付给乙方。</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（二）付款方式二：不提交预付款保函的</w:t>
      </w:r>
      <w:r/>
    </w:p>
    <w:p>
      <w:pPr>
        <w:ind w:left="0" w:right="0" w:firstLine="480"/>
        <w:jc w:val="both"/>
        <w:keepLines w:val="0"/>
        <w:keepNext w:val="0"/>
        <w:pageBreakBefore w:val="0"/>
        <w:spacing w:before="0" w:after="0"/>
        <w:widowControl w:val="off"/>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hAnsi="宋体" w:cs="宋体"/>
          <w:bCs/>
          <w:color w:val="auto"/>
          <w:sz w:val="24"/>
          <w:szCs w:val="24"/>
          <w:highlight w:val="none"/>
        </w:rPr>
        <w:t xml:space="preserve">（1）合同价款的百分之十</w:t>
      </w:r>
      <w:r>
        <w:rPr>
          <w:rFonts w:hint="eastAsia" w:hAnsi="宋体" w:cs="宋体"/>
          <w:bCs/>
          <w:color w:val="auto"/>
          <w:sz w:val="24"/>
          <w:szCs w:val="24"/>
          <w:highlight w:val="none"/>
          <w:lang w:val="en-US" w:eastAsia="zh-CN"/>
        </w:rPr>
        <w:t xml:space="preserve">六</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16</w:t>
      </w:r>
      <w:r>
        <w:rPr>
          <w:rFonts w:hint="eastAsia" w:hAnsi="宋体" w:cs="宋体"/>
          <w:bCs/>
          <w:color w:val="auto"/>
          <w:sz w:val="24"/>
          <w:szCs w:val="24"/>
          <w:highlight w:val="none"/>
        </w:rPr>
        <w:t xml:space="preserve">%）即</w:t>
      </w:r>
      <w:r>
        <w:rPr>
          <w:rFonts w:hint="eastAsia" w:hAnsi="宋体" w:cs="宋体"/>
          <w:color w:val="auto"/>
          <w:sz w:val="24"/>
          <w:szCs w:val="24"/>
          <w:highlight w:val="none"/>
        </w:rPr>
        <w:t xml:space="preserve">¥</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u w:val="none"/>
        </w:rPr>
        <w:t xml:space="preserve">元 </w:t>
      </w:r>
      <w:r>
        <w:rPr>
          <w:rFonts w:hint="eastAsia" w:hAnsi="宋体" w:cs="宋体"/>
          <w:bCs/>
          <w:color w:val="auto"/>
          <w:sz w:val="24"/>
          <w:szCs w:val="24"/>
          <w:highlight w:val="none"/>
        </w:rPr>
        <w:t xml:space="preserve">，大写：人民币 </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，在双方签订合同后十个工作日内，由甲方办理政府采购资金结算手续，经审核后支付给乙方，作为项目启动资金。</w:t>
      </w:r>
      <w:r/>
    </w:p>
    <w:p>
      <w:pPr>
        <w:pStyle w:val="995"/>
        <w:ind w:firstLine="597"/>
        <w:spacing w:line="400" w:lineRule="exact"/>
        <w:rPr>
          <w:rFonts w:hint="eastAsia" w:hAnsi="宋体" w:cs="宋体"/>
          <w:color w:val="auto"/>
          <w:sz w:val="24"/>
          <w:szCs w:val="24"/>
          <w:highlight w:val="none"/>
        </w:rPr>
      </w:pPr>
      <w:r>
        <w:rPr>
          <w:rFonts w:hint="eastAsia" w:hAnsi="宋体" w:cs="宋体"/>
          <w:bCs/>
          <w:color w:val="auto"/>
          <w:sz w:val="24"/>
          <w:szCs w:val="24"/>
          <w:highlight w:val="none"/>
        </w:rPr>
        <w:t xml:space="preserve">（2）合同价款的百分之</w:t>
      </w:r>
      <w:r>
        <w:rPr>
          <w:rFonts w:hint="eastAsia" w:hAnsi="宋体" w:cs="宋体"/>
          <w:bCs/>
          <w:color w:val="auto"/>
          <w:sz w:val="24"/>
          <w:szCs w:val="24"/>
          <w:highlight w:val="none"/>
          <w:lang w:val="en-US" w:eastAsia="zh-CN"/>
        </w:rPr>
        <w:t xml:space="preserve">八十四</w:t>
      </w:r>
      <w:r>
        <w:rPr>
          <w:rFonts w:hint="eastAsia" w:hAnsi="宋体" w:cs="宋体"/>
          <w:bCs/>
          <w:color w:val="auto"/>
          <w:sz w:val="24"/>
          <w:szCs w:val="24"/>
          <w:highlight w:val="none"/>
        </w:rPr>
        <w:t xml:space="preserve">（</w:t>
      </w:r>
      <w:r>
        <w:rPr>
          <w:rFonts w:hint="eastAsia" w:hAnsi="宋体" w:cs="宋体"/>
          <w:bCs/>
          <w:color w:val="auto"/>
          <w:sz w:val="24"/>
          <w:szCs w:val="24"/>
          <w:highlight w:val="none"/>
          <w:lang w:val="en-US" w:eastAsia="zh-CN"/>
        </w:rPr>
        <w:t xml:space="preserve">84</w:t>
      </w:r>
      <w:r>
        <w:rPr>
          <w:rFonts w:hint="eastAsia" w:hAnsi="宋体" w:cs="宋体"/>
          <w:bCs/>
          <w:color w:val="auto"/>
          <w:sz w:val="24"/>
          <w:szCs w:val="24"/>
          <w:highlight w:val="none"/>
        </w:rPr>
        <w:t xml:space="preserve">%）即</w:t>
      </w:r>
      <w:r>
        <w:rPr>
          <w:rFonts w:hint="eastAsia" w:hAnsi="宋体" w:cs="宋体"/>
          <w:color w:val="auto"/>
          <w:sz w:val="24"/>
          <w:szCs w:val="24"/>
          <w:highlight w:val="none"/>
        </w:rPr>
        <w:t xml:space="preserve">¥</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u w:val="none"/>
        </w:rPr>
        <w:t xml:space="preserve">元</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lang w:val="en-US" w:eastAsia="zh-CN"/>
        </w:rPr>
        <w:t xml:space="preserve">            </w:t>
      </w:r>
      <w:r>
        <w:rPr>
          <w:rFonts w:hint="eastAsia" w:hAnsi="宋体" w:cs="宋体"/>
          <w:bCs/>
          <w:color w:val="auto"/>
          <w:sz w:val="24"/>
          <w:szCs w:val="24"/>
          <w:highlight w:val="none"/>
        </w:rPr>
        <w:t xml:space="preserve">，在乙方完成编制并提交勘探成果文件及相关工作底稿，通过省相关部门论证验收完成后，由甲方办理政府采购资金终期结算手续，经审核后支付给乙方。</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2.本合同服务总价款是完成本项目所发生的所有费用（含税）。</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乙方需提交的支付文件包括：</w:t>
      </w:r>
      <w:r/>
    </w:p>
    <w:p>
      <w:pPr>
        <w:pStyle w:val="995"/>
        <w:ind w:left="480"/>
        <w:spacing w:line="400" w:lineRule="exact"/>
        <w:tabs>
          <w:tab w:val="left" w:pos="738" w:leader="none"/>
        </w:tabs>
        <w:rPr>
          <w:rFonts w:hint="eastAsia" w:hAnsi="宋体" w:cs="宋体"/>
          <w:bCs/>
          <w:color w:val="auto"/>
          <w:sz w:val="24"/>
          <w:szCs w:val="24"/>
          <w:highlight w:val="none"/>
        </w:rPr>
      </w:pPr>
      <w:r>
        <w:rPr>
          <w:rFonts w:hint="eastAsia" w:hAnsi="宋体" w:cs="宋体"/>
          <w:bCs/>
          <w:color w:val="auto"/>
          <w:sz w:val="24"/>
          <w:szCs w:val="24"/>
          <w:highlight w:val="none"/>
        </w:rPr>
        <w:t xml:space="preserve">（1）乙方出具的全额正式发票或</w:t>
      </w:r>
      <w:r>
        <w:rPr>
          <w:rFonts w:hint="eastAsia" w:hAnsi="宋体" w:cs="宋体"/>
          <w:bCs/>
          <w:color w:val="auto"/>
          <w:sz w:val="24"/>
          <w:szCs w:val="24"/>
          <w:highlight w:val="none"/>
          <w:lang w:val="en-US" w:eastAsia="zh-CN"/>
        </w:rPr>
        <w:t xml:space="preserve">徐州市沛县</w:t>
      </w:r>
      <w:r>
        <w:rPr>
          <w:rFonts w:hint="eastAsia" w:hAnsi="宋体" w:cs="宋体"/>
          <w:bCs/>
          <w:color w:val="auto"/>
          <w:sz w:val="24"/>
          <w:szCs w:val="24"/>
          <w:highlight w:val="none"/>
        </w:rPr>
        <w:t xml:space="preserve">财政局认可凭证票据。</w:t>
      </w:r>
      <w:r/>
    </w:p>
    <w:p>
      <w:pPr>
        <w:pStyle w:val="995"/>
        <w:ind w:left="480"/>
        <w:spacing w:line="400" w:lineRule="exact"/>
        <w:tabs>
          <w:tab w:val="left" w:pos="738" w:leader="none"/>
        </w:tabs>
        <w:rPr>
          <w:rFonts w:hint="eastAsia" w:hAnsi="宋体" w:cs="宋体"/>
          <w:bCs/>
          <w:color w:val="auto"/>
          <w:sz w:val="24"/>
          <w:szCs w:val="24"/>
          <w:highlight w:val="none"/>
        </w:rPr>
      </w:pPr>
      <w:r>
        <w:rPr>
          <w:rFonts w:hint="eastAsia" w:hAnsi="宋体" w:cs="宋体"/>
          <w:bCs/>
          <w:color w:val="auto"/>
          <w:sz w:val="24"/>
          <w:szCs w:val="24"/>
          <w:highlight w:val="none"/>
        </w:rPr>
        <w:t xml:space="preserve">（2）江苏省文物局专家组验收后出具的相关意见文件。</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第五条  双方的权利义务</w:t>
      </w:r>
      <w:r/>
    </w:p>
    <w:p>
      <w:pPr>
        <w:pStyle w:val="995"/>
        <w:ind w:firstLine="24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1.双方均应严格遵守并认真履行本合同的各项条框。</w:t>
      </w:r>
      <w:r/>
    </w:p>
    <w:p>
      <w:pPr>
        <w:pStyle w:val="995"/>
        <w:ind w:firstLine="24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2.甲方权利义务</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（1）甲方有权监督、检査合同履行情况。合同履行期间，甲方根据需要有权委派工作人员对乙方履行本合同的情况进行检查、监督，乙方应予积极配合。</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（2）甲方有权对乙方阶段性工作成果提出合理的补充、修改意见。</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（3）甲方应按合同约定的时间和金额支付项目费用。</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（4）甲方应对乙方开展的项目工作提供必要的指导和配合。</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（5）甲方应在本合同履行过程中按乙方要求向乙方提供必要协助，包括但不限于提供乙方所需相关资料等。</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（6）甲方确保勘探区域为无争议土地，如涉及土地争议等问题，如农作物及临时设施等赔偿等问题，由甲方负责进行协商处理。</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（7）甲方负责标明勘探区域内水电、通信等地下管线的走向，确认勘探区域地下埋藏设施，保证勘探工作安全有效开展。</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3.乙方权利义务</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（1）乙方有权依照合同约定及时获得项目经费。</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（2）乙方在甲方支付项目启动资金后10天内，立即进场开展考古勘探工作。乙方应定期向甲方通报项目进展情况。</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（3）乙方应严格按照甲方要求开展项目工作，保证按时完成项目任务及提交项目成果(包括且不限于阶段性成果和最终成果)。</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（4）甲方对阶段性成果提出修改、补充意见的，乙方应完成修改、补充；项目专家评审组在最终验收中对项目成果提出修改、补充意见的，乙方应完成修改、补充工作。</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（5）乙方在交付本项目工作成果时，应向甲方交付本项目的勘探报告。</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（6）乙方未经甲方书面同意，乙方不得更换项目组主要成员。如被指派的项目主要成员因故不能履行职务时，乙方可指派具有相关专业知识和经验的其他人员暂时代行职务，但必须立刻通知甲方。</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第六条  知识产权</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1.甲、乙方双方共同享有对本项目成果的全部知识产权；</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乙方保证其向甲方提交的项目成果(包括且不限于阶段性成果和最终成果)及乙方为实现该成果所使用的必要方法不侵犯第三人的合法权益。其中勘探成果包含电子版报告和纸质版报告各一份，由甲方负责人签收确认。</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第七条  保密责任</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双方及其有关人员不得在项目成果正式发布之前泄露涉及本项目研究的信息、资料及其他相关内容。任何一方因泄露保密信息给对方造成损失的，泄露方应负责赔偿。甲乙双方共同对上述内容作出书面承诺。</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第八条  违约责任</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（一）甲方的违约责任</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1、甲方无故废止合同，乙方不退还甲方支付的报酬。</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2、甲方未按合同规定的时间和要求向乙方提供技术资料等，乙方交付时间顺延。</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3.甲方未按照合同约定逾期交付勘探场地（项目地块产权争议问题、建筑物未及时拆迁、青苗未补偿到位等），造成工期延误的，乙方可以申请顺延工期。</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（二）乙方的违约责任</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1、乙方未按合同规定的技术内容、质量、范围、形式、进度、期限等要求交付，甲方有权拒收并解除合同，由此造成的直接损失和间接损失由乙方赔偿，同时乙方应返还甲方已支付过的服务费用。</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乙方逾期交付（包括整修、返工、补交或由甲方提出更改、乙方承诺，但未在承诺的时间内完成等）应向甲方说明具体情况，并申请顺延工期。逾期超过30日，甲方有权解除合同，并要求乙方承担违约责任，同时乙方应返还甲方已支付过的服务费用。</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3、乙方履行义务不符合合同约定时，则需向甲方支付合同总金额百分之十的违约金。同时，因乙方行为造成甲方实际损失的由乙方进行赔偿。</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 本合同文本不得涂改，如需修改，甲、乙双方应在意见达成一致时，通过共同签署的合同补充协议（或说明）中加以注明。</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第九条  不可抗力</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1.任何一方因不可抗力不能履行合同义务时，可以免除违约责任，但应在不可抗力事件发生后24小时内通知另一方，并在7日内出具因不可抗力导致合同不能履行的证明(如公证证明等)。</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2.在出现不可抗力的情况下，双方应采取适当措施减轻损失。任何一方因未采取措施或采取措施不当导致损失扩大的，应当对扩大的损失承担责任。</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第十条  合同的变更、解除</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1.合同的变更或解除，必须由甲乙双方协商一致，并签署书面文件。</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2.发生下列情况之一的，双方应当协商变更或解除合同：</w:t>
      </w:r>
      <w:r/>
    </w:p>
    <w:p>
      <w:pPr>
        <w:pStyle w:val="995"/>
        <w:ind w:firstLine="24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（1）由于不可抗力或意外事故导致合同无法履行或部分无法履行；</w:t>
      </w:r>
      <w:r/>
    </w:p>
    <w:p>
      <w:pPr>
        <w:pStyle w:val="995"/>
        <w:ind w:firstLine="24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（2）法律、法规、规章、行政规范性文件或国家、地方政策发生重大变化，导致合同必须作相应修改或解除的。</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3.合同一方要求变更或解除合同的，应提前30日以书面通知另一方。因变更或解除合同，致使被通知方遭受实际损失的，除按合同约定和依法可免除责任的情形以外应由通知方负责赔偿。</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4.若因甲方原因导致合同提前终止的，甲方应对乙方已经发生的合理成本支出给予补偿。</w:t>
      </w:r>
      <w:r/>
    </w:p>
    <w:p>
      <w:pPr>
        <w:ind w:firstLine="480"/>
        <w:jc w:val="both"/>
        <w:spacing w:line="400" w:lineRule="exact"/>
        <w:widowControl w:val="off"/>
        <w:rPr>
          <w:rFonts w:hint="eastAsia" w:hAnsi="宋体" w:cs="宋体"/>
          <w:bCs/>
          <w:color w:val="auto"/>
          <w:sz w:val="24"/>
          <w:szCs w:val="24"/>
          <w:highlight w:val="none"/>
        </w:rPr>
      </w:pPr>
      <w:r>
        <w:rPr>
          <w:rFonts w:hint="eastAsia" w:ascii="宋体" w:hAnsi="宋体" w:cs="宋体"/>
          <w:bCs/>
          <w:sz w:val="24"/>
          <w:szCs w:val="24"/>
          <w:highlight w:val="none"/>
          <w:lang w:val="en-US" w:eastAsia="zh-CN" w:bidi="ar-SA"/>
        </w:rPr>
        <w:t xml:space="preserve">5.调查、勘探土地如因未清表等客观问题，导致不满足考古调查、勘探条件，甲方有权调整调查、勘探土地数量和面积。甲方根据江苏</w:t>
      </w:r>
      <w:r>
        <w:rPr>
          <w:rFonts w:hint="eastAsia" w:ascii="宋体" w:hAnsi="宋体" w:eastAsia="宋体" w:cs="宋体"/>
          <w:bCs/>
          <w:sz w:val="24"/>
          <w:szCs w:val="24"/>
          <w:highlight w:val="none"/>
          <w:lang w:val="en-US" w:eastAsia="zh-CN" w:bidi="ar-SA"/>
        </w:rPr>
        <w:t xml:space="preserve">省文物局出具批复文件</w:t>
      </w:r>
      <w:r>
        <w:rPr>
          <w:rFonts w:hint="eastAsia" w:ascii="宋体" w:hAnsi="宋体" w:cs="宋体"/>
          <w:bCs/>
          <w:sz w:val="24"/>
          <w:szCs w:val="24"/>
          <w:highlight w:val="none"/>
          <w:lang w:val="en-US" w:eastAsia="zh-CN" w:bidi="ar-SA"/>
        </w:rPr>
        <w:t xml:space="preserve">中，实际通过验收土地数量和面积支付合同款。乙方不得因甲方调整调查、勘探土地数量和面积向甲方提出实际损失和经济赔偿。</w:t>
      </w:r>
      <w:r/>
    </w:p>
    <w:p>
      <w:pPr>
        <w:pStyle w:val="995"/>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rPr>
        <w:t xml:space="preserve">第十一条  争议解决方式</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合同在履行过程中发生争议的，甲乙双方应通过友好协商的方式解决。如协商不成时，甲乙双方同意采用以下方式解决争议：向甲方所在地人民法院提起诉讼，在生效判决作出之前，双方有义务按照合同要求继续履行本合同。</w:t>
      </w:r>
      <w:r/>
    </w:p>
    <w:p>
      <w:pPr>
        <w:pStyle w:val="963"/>
        <w:ind w:firstLine="482"/>
        <w:spacing w:before="0" w:after="0" w:line="480" w:lineRule="exact"/>
        <w:tabs>
          <w:tab w:val="left" w:pos="1134" w:leader="none"/>
        </w:tabs>
        <w:rPr>
          <w:rFonts w:hint="eastAsia"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第十二条   项目甲乙双方项目负责人及联系方式</w:t>
      </w:r>
      <w:r/>
    </w:p>
    <w:p>
      <w:pPr>
        <w:pStyle w:val="974"/>
        <w:ind w:firstLine="480"/>
        <w:spacing w:line="480" w:lineRule="exact"/>
        <w:rPr>
          <w:rFonts w:hint="eastAsia" w:ascii="宋体" w:hAnsi="宋体" w:cstheme="minorBidi"/>
          <w:color w:val="auto"/>
          <w:sz w:val="24"/>
          <w:highlight w:val="none"/>
        </w:rPr>
      </w:pPr>
      <w:r>
        <w:rPr>
          <w:rFonts w:hint="eastAsia" w:ascii="宋体" w:hAnsi="宋体" w:cstheme="minorBidi"/>
          <w:color w:val="auto"/>
          <w:sz w:val="24"/>
          <w:highlight w:val="none"/>
        </w:rPr>
        <w:t xml:space="preserve">甲乙双方项目负责人根据所在组织要求进行安排，一方项目负责人如有变动应书面告知对方。</w:t>
      </w:r>
      <w:r/>
    </w:p>
    <w:p>
      <w:pPr>
        <w:pStyle w:val="974"/>
        <w:ind w:firstLine="480"/>
        <w:spacing w:line="480" w:lineRule="exact"/>
        <w:rPr>
          <w:rFonts w:hint="eastAsia" w:ascii="宋体" w:hAnsi="宋体" w:cstheme="minorBidi"/>
          <w:color w:val="auto"/>
          <w:sz w:val="24"/>
          <w:highlight w:val="none"/>
        </w:rPr>
      </w:pPr>
      <w:r>
        <w:rPr>
          <w:rFonts w:hint="eastAsia" w:ascii="宋体" w:hAnsi="宋体" w:cstheme="minorBidi"/>
          <w:color w:val="auto"/>
          <w:sz w:val="24"/>
          <w:highlight w:val="none"/>
        </w:rPr>
        <w:t xml:space="preserve">甲方负责人：</w:t>
      </w:r>
      <w:r>
        <w:rPr>
          <w:rFonts w:hint="eastAsia" w:ascii="宋体" w:hAnsi="宋体" w:cstheme="minorBidi"/>
          <w:color w:val="auto"/>
          <w:sz w:val="24"/>
          <w:highlight w:val="none"/>
          <w:u w:val="single"/>
        </w:rPr>
        <w:t xml:space="preserve">               </w:t>
      </w:r>
      <w:r>
        <w:rPr>
          <w:rFonts w:hint="eastAsia" w:ascii="宋体" w:hAnsi="宋体" w:cstheme="minorBidi"/>
          <w:color w:val="auto"/>
          <w:sz w:val="24"/>
          <w:highlight w:val="none"/>
        </w:rPr>
        <w:t xml:space="preserve">， 联系方式</w:t>
      </w:r>
      <w:r>
        <w:rPr>
          <w:rFonts w:hint="eastAsia" w:ascii="宋体" w:hAnsi="宋体" w:cstheme="minorBidi"/>
          <w:color w:val="auto"/>
          <w:sz w:val="24"/>
          <w:highlight w:val="none"/>
          <w:u w:val="single"/>
        </w:rPr>
        <w:t xml:space="preserve">：           </w:t>
      </w:r>
      <w:r>
        <w:rPr>
          <w:rFonts w:hint="eastAsia" w:ascii="宋体" w:hAnsi="宋体" w:cstheme="minorBidi"/>
          <w:color w:val="auto"/>
          <w:sz w:val="24"/>
          <w:highlight w:val="none"/>
        </w:rPr>
        <w:t xml:space="preserve">；</w:t>
      </w:r>
      <w:r/>
    </w:p>
    <w:p>
      <w:pPr>
        <w:pStyle w:val="974"/>
        <w:ind w:firstLine="480"/>
        <w:spacing w:line="480" w:lineRule="exact"/>
        <w:rPr>
          <w:rFonts w:hint="eastAsia" w:ascii="宋体" w:hAnsi="宋体" w:cstheme="minorBidi"/>
          <w:color w:val="auto"/>
          <w:sz w:val="24"/>
          <w:highlight w:val="none"/>
        </w:rPr>
      </w:pPr>
      <w:r>
        <w:rPr>
          <w:rFonts w:hint="eastAsia" w:ascii="宋体" w:hAnsi="宋体" w:cstheme="minorBidi"/>
          <w:color w:val="auto"/>
          <w:sz w:val="24"/>
          <w:highlight w:val="none"/>
        </w:rPr>
        <w:t xml:space="preserve">乙方负责人：</w:t>
      </w:r>
      <w:r>
        <w:rPr>
          <w:rFonts w:hint="eastAsia" w:ascii="宋体" w:hAnsi="宋体" w:cstheme="minorBidi"/>
          <w:color w:val="auto"/>
          <w:sz w:val="24"/>
          <w:highlight w:val="none"/>
          <w:u w:val="single"/>
        </w:rPr>
        <w:t xml:space="preserve">               </w:t>
      </w:r>
      <w:r>
        <w:rPr>
          <w:rFonts w:hint="eastAsia" w:ascii="宋体" w:hAnsi="宋体" w:cstheme="minorBidi"/>
          <w:color w:val="auto"/>
          <w:sz w:val="24"/>
          <w:highlight w:val="none"/>
        </w:rPr>
        <w:t xml:space="preserve">， 联系方式</w:t>
      </w:r>
      <w:r>
        <w:rPr>
          <w:rFonts w:hint="eastAsia" w:ascii="宋体" w:hAnsi="宋体" w:cstheme="minorBidi"/>
          <w:color w:val="auto"/>
          <w:sz w:val="24"/>
          <w:highlight w:val="none"/>
          <w:u w:val="single"/>
        </w:rPr>
        <w:t xml:space="preserve">：           </w:t>
      </w:r>
      <w:r>
        <w:rPr>
          <w:rFonts w:hint="eastAsia" w:ascii="宋体" w:hAnsi="宋体" w:cstheme="minorBidi"/>
          <w:color w:val="auto"/>
          <w:sz w:val="24"/>
          <w:highlight w:val="none"/>
        </w:rPr>
        <w:t xml:space="preserve">。</w:t>
      </w:r>
      <w:r/>
    </w:p>
    <w:p>
      <w:pPr>
        <w:pStyle w:val="995"/>
        <w:numPr>
          <w:ilvl w:val="255"/>
          <w:numId w:val="0"/>
        </w:numPr>
        <w:ind w:left="420"/>
        <w:spacing w:line="400" w:lineRule="exact"/>
        <w:rPr>
          <w:rFonts w:hint="eastAsia" w:hAnsi="宋体" w:cstheme="minorBidi"/>
          <w:color w:val="auto"/>
          <w:sz w:val="24"/>
          <w:szCs w:val="24"/>
          <w:highlight w:val="none"/>
        </w:rPr>
      </w:pPr>
      <w:r>
        <w:rPr>
          <w:rFonts w:hint="eastAsia" w:hAnsi="宋体" w:cstheme="minorBidi"/>
          <w:color w:val="auto"/>
          <w:sz w:val="24"/>
          <w:szCs w:val="24"/>
          <w:highlight w:val="none"/>
        </w:rPr>
        <w:t xml:space="preserve">乙方技术队伍组成人员</w:t>
      </w:r>
      <w:r>
        <w:rPr>
          <w:rFonts w:hint="eastAsia" w:hAnsi="宋体" w:cstheme="minorBidi"/>
          <w:color w:val="auto"/>
          <w:sz w:val="24"/>
          <w:szCs w:val="24"/>
          <w:highlight w:val="none"/>
          <w:u w:val="single"/>
        </w:rPr>
        <w:t xml:space="preserve">：                      </w:t>
      </w:r>
      <w:r>
        <w:rPr>
          <w:rFonts w:hint="eastAsia" w:hAnsi="宋体" w:cstheme="minorBidi"/>
          <w:color w:val="auto"/>
          <w:sz w:val="24"/>
          <w:szCs w:val="24"/>
          <w:highlight w:val="none"/>
        </w:rPr>
        <w:t xml:space="preserve">。</w:t>
      </w:r>
      <w:r/>
    </w:p>
    <w:p>
      <w:pPr>
        <w:pStyle w:val="995"/>
        <w:numPr>
          <w:ilvl w:val="0"/>
          <w:numId w:val="0"/>
        </w:numPr>
        <w:ind w:firstLine="482"/>
        <w:spacing w:line="400" w:lineRule="exact"/>
        <w:rPr>
          <w:rFonts w:hint="eastAsia" w:hAnsi="宋体" w:cs="宋体"/>
          <w:b/>
          <w:color w:val="auto"/>
          <w:sz w:val="24"/>
          <w:szCs w:val="24"/>
          <w:highlight w:val="none"/>
        </w:rPr>
      </w:pPr>
      <w:r>
        <w:rPr>
          <w:rFonts w:hint="eastAsia" w:hAnsi="宋体" w:cs="宋体"/>
          <w:b/>
          <w:color w:val="auto"/>
          <w:sz w:val="24"/>
          <w:szCs w:val="24"/>
          <w:highlight w:val="none"/>
          <w:lang w:val="en-US" w:eastAsia="zh-CN"/>
        </w:rPr>
        <w:t xml:space="preserve">第十三条   </w:t>
      </w:r>
      <w:r>
        <w:rPr>
          <w:rFonts w:hint="eastAsia" w:hAnsi="宋体" w:cs="宋体"/>
          <w:b/>
          <w:color w:val="auto"/>
          <w:sz w:val="24"/>
          <w:szCs w:val="24"/>
          <w:highlight w:val="none"/>
        </w:rPr>
        <w:t xml:space="preserve">附则</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1.有关项目合同的未尽事宜，经甲乙双方共同协商一致可签订补充协议，补充协议与本合同具有同等效力。若补充协议与本合同有冲突的，以补充协议为准。</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2.本合同附件包括技术指标、 采购需求与本合同具同等法律效力。</w:t>
      </w:r>
      <w:r/>
    </w:p>
    <w:p>
      <w:pPr>
        <w:pStyle w:val="995"/>
        <w:ind w:firstLine="480"/>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t xml:space="preserve">3.本合同自双方法定代表人或授权代表签字并加盖公章后生效。</w:t>
      </w:r>
      <w:r/>
    </w:p>
    <w:p>
      <w:pPr>
        <w:pStyle w:val="995"/>
        <w:ind w:firstLine="480"/>
        <w:spacing w:line="400" w:lineRule="exact"/>
        <w:rPr>
          <w:rFonts w:hint="eastAsia" w:hAnsi="宋体" w:cs="宋体"/>
          <w:color w:val="auto"/>
          <w:sz w:val="24"/>
          <w:szCs w:val="24"/>
          <w:highlight w:val="none"/>
        </w:rPr>
      </w:pPr>
      <w:r>
        <w:rPr>
          <w:rFonts w:hint="eastAsia" w:hAnsi="宋体" w:cs="宋体"/>
          <w:bCs/>
          <w:color w:val="auto"/>
          <w:sz w:val="24"/>
          <w:szCs w:val="24"/>
          <w:highlight w:val="none"/>
        </w:rPr>
        <w:t xml:space="preserve">4.</w:t>
      </w:r>
      <w:r>
        <w:rPr>
          <w:rFonts w:hint="eastAsia" w:hAnsi="宋体" w:cs="宋体"/>
          <w:color w:val="auto"/>
          <w:sz w:val="24"/>
          <w:szCs w:val="24"/>
          <w:highlight w:val="none"/>
        </w:rPr>
        <w:t xml:space="preserve">本合同正本一式</w:t>
      </w:r>
      <w:r>
        <w:rPr>
          <w:rFonts w:hint="eastAsia" w:hAnsi="宋体" w:cs="宋体"/>
          <w:color w:val="auto"/>
          <w:sz w:val="24"/>
          <w:szCs w:val="24"/>
          <w:highlight w:val="none"/>
          <w:u w:val="single"/>
        </w:rPr>
        <w:t xml:space="preserve">   陆 </w:t>
      </w:r>
      <w:r>
        <w:rPr>
          <w:rFonts w:hint="eastAsia" w:hAnsi="宋体" w:cs="宋体"/>
          <w:color w:val="auto"/>
          <w:sz w:val="24"/>
          <w:szCs w:val="24"/>
          <w:highlight w:val="none"/>
        </w:rPr>
        <w:t xml:space="preserve">份，具有同等法律效力，甲方执</w:t>
      </w:r>
      <w:r>
        <w:rPr>
          <w:rFonts w:hint="eastAsia" w:hAnsi="宋体" w:cs="宋体"/>
          <w:color w:val="auto"/>
          <w:sz w:val="24"/>
          <w:szCs w:val="24"/>
          <w:highlight w:val="none"/>
          <w:u w:val="single"/>
        </w:rPr>
        <w:t xml:space="preserve">  叁  </w:t>
      </w:r>
      <w:r>
        <w:rPr>
          <w:rFonts w:hint="eastAsia" w:hAnsi="宋体" w:cs="宋体"/>
          <w:color w:val="auto"/>
          <w:sz w:val="24"/>
          <w:szCs w:val="24"/>
          <w:highlight w:val="none"/>
        </w:rPr>
        <w:t xml:space="preserve">份，乙方执</w:t>
      </w:r>
      <w:r>
        <w:rPr>
          <w:rFonts w:hint="eastAsia" w:hAnsi="宋体" w:cs="宋体"/>
          <w:color w:val="auto"/>
          <w:sz w:val="24"/>
          <w:szCs w:val="24"/>
          <w:highlight w:val="none"/>
          <w:u w:val="single"/>
        </w:rPr>
        <w:t xml:space="preserve">  叁  </w:t>
      </w:r>
      <w:r>
        <w:rPr>
          <w:rFonts w:hint="eastAsia" w:hAnsi="宋体" w:cs="宋体"/>
          <w:color w:val="auto"/>
          <w:sz w:val="24"/>
          <w:szCs w:val="24"/>
          <w:highlight w:val="none"/>
        </w:rPr>
        <w:t xml:space="preserve">份。</w:t>
      </w:r>
      <w:r/>
    </w:p>
    <w:p>
      <w:pPr>
        <w:pStyle w:val="995"/>
        <w:ind w:firstLine="480"/>
        <w:spacing w:line="400" w:lineRule="exact"/>
        <w:rPr>
          <w:rFonts w:hint="eastAsia" w:hAnsi="宋体" w:cs="宋体"/>
          <w:color w:val="auto"/>
          <w:sz w:val="24"/>
          <w:szCs w:val="24"/>
          <w:highlight w:val="none"/>
        </w:rPr>
      </w:pPr>
      <w:r>
        <w:rPr>
          <w:rFonts w:hint="eastAsia" w:hAnsi="宋体" w:cs="宋体"/>
          <w:bCs/>
          <w:color w:val="auto"/>
          <w:sz w:val="24"/>
          <w:szCs w:val="24"/>
          <w:highlight w:val="none"/>
        </w:rPr>
        <w:t xml:space="preserve">5.其他约定事项</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以下无正文</w:t>
      </w:r>
      <w:r>
        <w:rPr>
          <w:rFonts w:hint="eastAsia" w:ascii="宋体" w:hAnsi="宋体" w:cs="宋体"/>
          <w:b/>
          <w:bCs/>
          <w:color w:val="auto"/>
          <w:sz w:val="24"/>
          <w:highlight w:val="none"/>
          <w:lang w:eastAsia="zh-CN"/>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甲方（签章）：_____________________________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____________________________________</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w:t>
      </w:r>
      <w:r/>
    </w:p>
    <w:p>
      <w:pPr>
        <w:pStyle w:val="992"/>
        <w:ind w:left="0" w:firstLine="0"/>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签订日期： ________________________________</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乙方（签章）： ____________________________</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____________________________________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____________________________________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银行帐号： ________________________________  </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法定代表人或授权代表(签名)：</w:t>
      </w:r>
      <w:r>
        <w:rPr>
          <w:rFonts w:hint="eastAsia" w:ascii="宋体" w:hAnsi="宋体" w:cs="宋体"/>
          <w:color w:val="auto"/>
          <w:sz w:val="24"/>
          <w:highlight w:val="none"/>
          <w:u w:val="single"/>
        </w:rPr>
        <w:t xml:space="preserve">               </w:t>
      </w:r>
      <w:r/>
    </w:p>
    <w:p>
      <w:pPr>
        <w:pStyle w:val="995"/>
        <w:ind w:firstLine="480"/>
        <w:spacing w:line="400" w:lineRule="exact"/>
        <w:rPr>
          <w:rFonts w:hint="eastAsia" w:hAnsi="宋体" w:cs="宋体"/>
          <w:b/>
          <w:color w:val="auto"/>
          <w:sz w:val="24"/>
          <w:szCs w:val="24"/>
          <w:highlight w:val="none"/>
        </w:rPr>
      </w:pPr>
      <w:r>
        <w:rPr>
          <w:rFonts w:hint="eastAsia" w:hAnsi="宋体" w:cs="宋体"/>
          <w:color w:val="auto"/>
          <w:sz w:val="24"/>
          <w:szCs w:val="24"/>
          <w:highlight w:val="none"/>
        </w:rPr>
        <w:t xml:space="preserve">签订日期： ________________________________</w:t>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29"/>
      <w:r/>
      <w:bookmarkEnd w:id="30"/>
      <w:r/>
      <w:r/>
    </w:p>
    <w:p>
      <w:pPr>
        <w:pStyle w:val="1029"/>
        <w:ind w:left="0" w:firstLine="0"/>
        <w:jc w:val="center"/>
        <w:spacing w:after="0" w:line="360" w:lineRule="auto"/>
        <w:widowControl w:val="off"/>
        <w:rPr>
          <w:rStyle w:val="1235"/>
          <w:rFonts w:ascii="宋体" w:hAnsi="宋体" w:eastAsia="宋体"/>
          <w:color w:val="auto"/>
          <w:sz w:val="28"/>
          <w:szCs w:val="28"/>
          <w:highlight w:val="none"/>
        </w:rPr>
        <w:outlineLvl w:val="0"/>
      </w:pPr>
      <w:r/>
      <w:bookmarkStart w:id="31" w:name="_Toc13017"/>
      <w:r>
        <w:rPr>
          <w:rStyle w:val="1235"/>
          <w:rFonts w:ascii="宋体" w:hAnsi="宋体" w:eastAsia="宋体"/>
          <w:color w:val="auto"/>
          <w:sz w:val="28"/>
          <w:szCs w:val="28"/>
          <w:highlight w:val="none"/>
        </w:rPr>
        <w:t xml:space="preserve">第十</w:t>
      </w:r>
      <w:r>
        <w:rPr>
          <w:rStyle w:val="1235"/>
          <w:rFonts w:hint="eastAsia" w:ascii="宋体" w:hAnsi="宋体" w:eastAsia="宋体"/>
          <w:color w:val="auto"/>
          <w:sz w:val="28"/>
          <w:szCs w:val="28"/>
          <w:highlight w:val="none"/>
        </w:rPr>
        <w:t xml:space="preserve">一</w:t>
      </w:r>
      <w:r>
        <w:rPr>
          <w:rStyle w:val="1235"/>
          <w:rFonts w:ascii="宋体" w:hAnsi="宋体" w:eastAsia="宋体"/>
          <w:color w:val="auto"/>
          <w:sz w:val="28"/>
          <w:szCs w:val="28"/>
          <w:highlight w:val="none"/>
        </w:rPr>
        <w:t xml:space="preserve">章 代理服务收费标准</w:t>
      </w:r>
      <w:bookmarkEnd w:id="31"/>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《江苏省政府采购代理常规服务收费指导价》</w:t>
      </w:r>
      <w:r/>
    </w:p>
    <w:tbl>
      <w:tblPr>
        <w:tblStyle w:val="1014"/>
        <w:tblW w:w="4999"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7"/>
        <w:gridCol w:w="3523"/>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1"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pct"/>
            <w:vAlign w:val="center"/>
            <w:textDirection w:val="lrTb"/>
            <w:noWrap w:val="false"/>
          </w:tcPr>
          <w:p>
            <w:pPr>
              <w:jc w:val="center"/>
              <w:spacing w:before="2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0.005%</w:t>
            </w:r>
            <w:r/>
          </w:p>
        </w:tc>
      </w:tr>
    </w:tbl>
    <w:p>
      <w:pPr>
        <w:pStyle w:val="983"/>
        <w:ind w:firstLine="505"/>
        <w:jc w:val="left"/>
        <w:spacing w:line="360" w:lineRule="auto"/>
        <w:widowControl w:val="off"/>
        <w:rPr>
          <w:rFonts w:ascii="宋体" w:hAnsi="宋体"/>
          <w:spacing w:val="6"/>
          <w:sz w:val="21"/>
          <w:szCs w:val="16"/>
          <w:highlight w:val="none"/>
        </w:rPr>
      </w:pPr>
      <w:r>
        <w:rPr>
          <w:rFonts w:ascii="宋体" w:hAnsi="宋体"/>
          <w:spacing w:val="6"/>
          <w:sz w:val="21"/>
          <w:szCs w:val="16"/>
          <w:highlight w:val="none"/>
        </w:rPr>
      </w:r>
      <w:r/>
    </w:p>
    <w:p>
      <w:pPr>
        <w:pStyle w:val="983"/>
        <w:ind w:firstLine="504"/>
        <w:jc w:val="left"/>
        <w:spacing w:line="360" w:lineRule="auto"/>
        <w:widowControl w:val="off"/>
        <w:rPr>
          <w:rStyle w:val="1235"/>
          <w:rFonts w:ascii="宋体" w:hAnsi="宋体"/>
          <w:spacing w:val="6"/>
          <w:sz w:val="24"/>
          <w:highlight w:val="none"/>
        </w:rPr>
      </w:pPr>
      <w:r>
        <w:rPr>
          <w:rStyle w:val="1235"/>
          <w:rFonts w:hint="eastAsia" w:ascii="宋体" w:hAnsi="宋体"/>
          <w:spacing w:val="6"/>
          <w:sz w:val="24"/>
          <w:highlight w:val="none"/>
        </w:rPr>
        <w:t xml:space="preserve">说明:</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1.按上表计算的收费为代理服务全过程的收费金额。各社会代理机构不再收取采购文件制作售卖费用。</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2.代理服务费按差额定率累进法计算。</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3.代理服务费基准金额(按差额定率累进法计算的)=中标金额(按差额定率累进法计算的)*费率(%)</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4.代理服务费应收取金额=代理服务费基准金额(按差额定率累进法计算的)的合计数。</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5.定点类等无金额或事先不能计算出价格总额的项目，按中标(成交)金额100万元计算。</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6.有分包(分标段)的按一个项目计算。</w:t>
      </w:r>
      <w:r/>
    </w:p>
    <w:p>
      <w:pPr>
        <w:pStyle w:val="983"/>
        <w:ind w:firstLine="504"/>
        <w:jc w:val="left"/>
        <w:spacing w:line="360" w:lineRule="auto"/>
        <w:widowControl w:val="off"/>
        <w:rPr>
          <w:rStyle w:val="1235"/>
          <w:rFonts w:ascii="宋体" w:hAnsi="宋体"/>
          <w:spacing w:val="6"/>
          <w:sz w:val="24"/>
          <w:highlight w:val="none"/>
        </w:rPr>
      </w:pPr>
      <w:r>
        <w:rPr>
          <w:rStyle w:val="1235"/>
          <w:rFonts w:ascii="宋体" w:hAnsi="宋体"/>
          <w:spacing w:val="6"/>
          <w:sz w:val="24"/>
          <w:highlight w:val="none"/>
        </w:rPr>
        <w:t xml:space="preserve">7.以上价格为协会指导价，双方可根据项目难易程度和优质优价原则协商确定。</w:t>
      </w:r>
      <w:r/>
    </w:p>
    <w:p>
      <w:pPr>
        <w:pStyle w:val="1022"/>
        <w:ind w:firstLine="562"/>
        <w:rPr>
          <w:rFonts w:ascii="宋体" w:hAnsi="宋体"/>
          <w:b/>
          <w:bCs/>
          <w:sz w:val="28"/>
          <w:szCs w:val="28"/>
          <w:highlight w:val="none"/>
        </w:rPr>
      </w:pPr>
      <w:r>
        <w:rPr>
          <w:rFonts w:ascii="宋体" w:hAnsi="宋体"/>
          <w:b/>
          <w:bCs/>
          <w:sz w:val="28"/>
          <w:szCs w:val="28"/>
          <w:highlight w:val="none"/>
        </w:rPr>
      </w:r>
      <w:r/>
    </w:p>
    <w:p>
      <w:pPr>
        <w:pStyle w:val="1022"/>
        <w:ind w:firstLine="562"/>
        <w:jc w:val="center"/>
        <w:rPr>
          <w:rFonts w:ascii="宋体" w:hAnsi="宋体"/>
          <w:b/>
          <w:bCs/>
          <w:sz w:val="24"/>
          <w:highlight w:val="none"/>
        </w:rPr>
      </w:pPr>
      <w:r>
        <w:rPr>
          <w:rFonts w:hint="eastAsia" w:ascii="宋体" w:hAnsi="宋体"/>
          <w:b/>
          <w:bCs/>
          <w:sz w:val="28"/>
          <w:szCs w:val="28"/>
          <w:highlight w:val="none"/>
        </w:rPr>
        <w:t xml:space="preserve">（以下无正文）</w:t>
      </w:r>
      <w:r/>
    </w:p>
    <w:sectPr>
      <w:headerReference w:type="default" r:id="rId14"/>
      <w:footerReference w:type="default" r:id="rId22"/>
      <w:footerReference w:type="first" r:id="rId23"/>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_GBK">
    <w:panose1 w:val="020B0503020202020204"/>
  </w:font>
  <w:font w:name="隶书">
    <w:panose1 w:val="02010509060101010101"/>
  </w:font>
  <w:font w:name="华文新魏">
    <w:panose1 w:val="0201080004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alibri Light">
    <w:panose1 w:val="020F0302020204030204"/>
  </w:font>
  <w:font w:name="Cambria">
    <w:panose1 w:val="02040503050406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27</w:t>
    </w:r>
    <w:r>
      <w:rPr>
        <w:rFonts w:ascii="Times New Roman" w:hAns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30</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9"/>
      <w:tabs>
        <w:tab w:val="center" w:pos="4153" w:leader="none"/>
        <w:tab w:val="right" w:pos="8306" w:leader="none"/>
      </w:tabs>
      <w:rPr>
        <w:rStyle w:val="1231"/>
      </w:rPr>
      <w:framePr w:wrap="around" w:vAnchor="text" w:hAnchor="margin" w:xAlign="right" w:y="1"/>
    </w:pPr>
    <w:r>
      <w:fldChar w:fldCharType="begin"/>
    </w:r>
    <w:r>
      <w:rPr>
        <w:rStyle w:val="1231"/>
      </w:rPr>
      <w:instrText xml:space="preserve">PAGE  </w:instrText>
    </w:r>
    <w:r>
      <w:fldChar w:fldCharType="separate"/>
    </w:r>
    <w:r>
      <w:rPr>
        <w:rStyle w:val="1231"/>
      </w:rPr>
      <w:t xml:space="preserve">19</w:t>
    </w:r>
    <w:r>
      <w:fldChar w:fldCharType="end"/>
    </w:r>
    <w:r/>
  </w:p>
  <w:p>
    <w:pPr>
      <w:pStyle w:val="1219"/>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right"/>
      <w:tabs>
        <w:tab w:val="right" w:pos="4153" w:leader="none"/>
        <w:tab w:val="left" w:pos="8306" w:leader="underscore"/>
      </w:tabs>
      <w:rPr>
        <w:rStyle w:val="1235"/>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65</w:t>
                          </w:r>
                          <w:r>
                            <w:fldChar w:fldCharType="end"/>
                          </w:r>
                          <w:r/>
                        </w:p>
                      </w:txbxContent>
                    </wps:txbx>
                    <wps:bodyPr wrap="none" lIns="0" tIns="0" rIns="0" bIns="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p>
    <w:pPr>
      <w:pStyle w:val="983"/>
      <w:rPr>
        <w:rStyle w:val="1235"/>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64</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clear" w:pos="7143" w:leader="none"/>
        <w:tab w:val="right" w:pos="8306" w:leader="none"/>
        <w:tab w:val="clear" w:pos="14287" w:leader="none"/>
      </w:tabs>
      <w:rPr>
        <w:rFonts w:ascii="微软雅黑" w:hAnsi="微软雅黑" w:eastAsia="微软雅黑" w:cs="微软雅黑"/>
      </w:rPr>
    </w:pPr>
    <w:r>
      <w:rPr>
        <w:rFonts w:ascii="微软雅黑" w:hAnsi="微软雅黑" w:eastAsia="微软雅黑" w:cs="微软雅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rPr>
        <w:rFonts w:ascii="华文新魏" w:eastAsia="华文新魏"/>
      </w:rPr>
    </w:pPr>
    <w:r>
      <w:rPr>
        <w:rFonts w:ascii="华文新魏" w:eastAsia="华文新魏"/>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rPr>
        <w:rFonts w:ascii="华文新魏" w:eastAsia="华文新魏"/>
      </w:rPr>
    </w:pPr>
    <w:r>
      <w:rPr>
        <w:rFonts w:ascii="华文新魏" w:eastAsia="华文新魏"/>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rPr>
        <w:rFonts w:ascii="华文新魏" w:eastAsia="华文新魏"/>
      </w:rPr>
    </w:pPr>
    <w:r>
      <w:rPr>
        <w:rFonts w:ascii="华文新魏" w:eastAsia="华文新魏"/>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1"/>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tabs>
        <w:tab w:val="right" w:pos="4153" w:leader="none"/>
        <w:tab w:val="left" w:pos="8306" w:leader="underscore"/>
      </w:tabs>
      <w:rPr>
        <w:rStyle w:val="1235"/>
        <w:sz w:val="18"/>
      </w:rPr>
    </w:pPr>
    <w:r>
      <w:rPr>
        <w:sz w:val="18"/>
      </w:rPr>
    </w:r>
    <w:r/>
  </w:p>
  <w:p>
    <w:pPr>
      <w:pStyle w:val="983"/>
      <w:rPr>
        <w:rStyle w:val="1235"/>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03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40">
    <w:name w:val="Plain Table 1"/>
    <w:basedOn w:val="9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basedOn w:val="9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basedOn w:val="9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basedOn w:val="9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2"/>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7">
    <w:name w:val="Grid Table 3"/>
    <w:basedOn w:val="9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basedOn w:val="9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5 Dark"/>
    <w:basedOn w:val="9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0">
    <w:name w:val="Grid Table 6 Colorful"/>
    <w:basedOn w:val="9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7 Colorful"/>
    <w:basedOn w:val="9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2">
    <w:name w:val="List Table 1 Light"/>
    <w:basedOn w:val="9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3">
    <w:name w:val="List Table 2"/>
    <w:basedOn w:val="9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3"/>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w:basedOn w:val="9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5 Dark"/>
    <w:basedOn w:val="9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basedOn w:val="9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7 Colorful"/>
    <w:basedOn w:val="9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59">
    <w:name w:val="TOC Heading"/>
    <w:uiPriority w:val="39"/>
    <w:unhideWhenUsed/>
  </w:style>
  <w:style w:type="paragraph" w:styleId="960" w:default="1">
    <w:name w:val="Normal"/>
    <w:next w:val="972"/>
    <w:uiPriority w:val="0"/>
    <w:qFormat/>
    <w:pPr>
      <w:jc w:val="both"/>
    </w:pPr>
    <w:rPr>
      <w:rFonts w:ascii="Calibri" w:hAnsi="Calibri" w:eastAsia="宋体" w:cs="Times New Roman"/>
      <w:sz w:val="21"/>
      <w:szCs w:val="21"/>
      <w:lang w:val="en-US" w:eastAsia="zh-CN" w:bidi="ar-SA"/>
    </w:rPr>
  </w:style>
  <w:style w:type="paragraph" w:styleId="961">
    <w:name w:val="Heading 1"/>
    <w:basedOn w:val="960"/>
    <w:next w:val="960"/>
    <w:link w:val="1076"/>
    <w:uiPriority w:val="9"/>
    <w:qFormat/>
    <w:pPr>
      <w:keepLines/>
      <w:keepNext/>
      <w:spacing w:before="480" w:after="200"/>
      <w:outlineLvl w:val="0"/>
    </w:pPr>
    <w:rPr>
      <w:rFonts w:ascii="Arial" w:hAnsi="Arial" w:eastAsia="Arial" w:cs="Arial"/>
      <w:sz w:val="40"/>
      <w:szCs w:val="40"/>
    </w:rPr>
  </w:style>
  <w:style w:type="paragraph" w:styleId="962">
    <w:name w:val="Heading 2"/>
    <w:basedOn w:val="960"/>
    <w:next w:val="960"/>
    <w:link w:val="1077"/>
    <w:uiPriority w:val="9"/>
    <w:unhideWhenUsed/>
    <w:qFormat/>
    <w:pPr>
      <w:keepLines/>
      <w:keepNext/>
      <w:spacing w:before="360" w:after="200"/>
      <w:outlineLvl w:val="1"/>
    </w:pPr>
    <w:rPr>
      <w:rFonts w:ascii="Arial" w:hAnsi="Arial" w:eastAsia="Arial" w:cs="Arial"/>
      <w:sz w:val="34"/>
    </w:rPr>
  </w:style>
  <w:style w:type="paragraph" w:styleId="963">
    <w:name w:val="Heading 3"/>
    <w:basedOn w:val="960"/>
    <w:next w:val="974"/>
    <w:link w:val="1078"/>
    <w:uiPriority w:val="9"/>
    <w:unhideWhenUsed/>
    <w:qFormat/>
    <w:pPr>
      <w:keepLines/>
      <w:keepNext/>
      <w:spacing w:before="320" w:after="200"/>
      <w:outlineLvl w:val="2"/>
    </w:pPr>
    <w:rPr>
      <w:rFonts w:ascii="Arial" w:hAnsi="Arial" w:eastAsia="Arial" w:cs="Arial"/>
      <w:sz w:val="30"/>
      <w:szCs w:val="30"/>
    </w:rPr>
  </w:style>
  <w:style w:type="paragraph" w:styleId="964">
    <w:name w:val="Heading 4"/>
    <w:basedOn w:val="960"/>
    <w:next w:val="960"/>
    <w:link w:val="1079"/>
    <w:uiPriority w:val="9"/>
    <w:unhideWhenUsed/>
    <w:qFormat/>
    <w:pPr>
      <w:keepLines/>
      <w:keepNext/>
      <w:spacing w:before="320" w:after="200"/>
      <w:outlineLvl w:val="3"/>
    </w:pPr>
    <w:rPr>
      <w:rFonts w:ascii="Arial" w:hAnsi="Arial" w:eastAsia="Arial" w:cs="Arial"/>
      <w:b/>
      <w:bCs/>
      <w:sz w:val="26"/>
      <w:szCs w:val="26"/>
    </w:rPr>
  </w:style>
  <w:style w:type="paragraph" w:styleId="965">
    <w:name w:val="Heading 5"/>
    <w:basedOn w:val="960"/>
    <w:next w:val="960"/>
    <w:link w:val="1080"/>
    <w:uiPriority w:val="9"/>
    <w:unhideWhenUsed/>
    <w:qFormat/>
    <w:pPr>
      <w:keepLines/>
      <w:keepNext/>
      <w:spacing w:before="320" w:after="200"/>
      <w:outlineLvl w:val="4"/>
    </w:pPr>
    <w:rPr>
      <w:rFonts w:ascii="Arial" w:hAnsi="Arial" w:eastAsia="Arial" w:cs="Arial"/>
      <w:b/>
      <w:bCs/>
      <w:sz w:val="24"/>
      <w:szCs w:val="24"/>
    </w:rPr>
  </w:style>
  <w:style w:type="paragraph" w:styleId="966">
    <w:name w:val="Heading 6"/>
    <w:basedOn w:val="960"/>
    <w:next w:val="960"/>
    <w:link w:val="1081"/>
    <w:uiPriority w:val="9"/>
    <w:unhideWhenUsed/>
    <w:qFormat/>
    <w:pPr>
      <w:keepLines/>
      <w:keepNext/>
      <w:spacing w:before="320" w:after="200"/>
      <w:outlineLvl w:val="5"/>
    </w:pPr>
    <w:rPr>
      <w:rFonts w:ascii="Arial" w:hAnsi="Arial" w:eastAsia="Arial" w:cs="Arial"/>
      <w:b/>
      <w:bCs/>
      <w:sz w:val="22"/>
      <w:szCs w:val="22"/>
    </w:rPr>
  </w:style>
  <w:style w:type="paragraph" w:styleId="967">
    <w:name w:val="Heading 7"/>
    <w:basedOn w:val="960"/>
    <w:next w:val="960"/>
    <w:link w:val="1082"/>
    <w:uiPriority w:val="9"/>
    <w:unhideWhenUsed/>
    <w:qFormat/>
    <w:pPr>
      <w:keepLines/>
      <w:keepNext/>
      <w:spacing w:before="320" w:after="200"/>
      <w:outlineLvl w:val="6"/>
    </w:pPr>
    <w:rPr>
      <w:rFonts w:ascii="Arial" w:hAnsi="Arial" w:eastAsia="Arial" w:cs="Arial"/>
      <w:b/>
      <w:bCs/>
      <w:i/>
      <w:iCs/>
      <w:sz w:val="22"/>
      <w:szCs w:val="22"/>
    </w:rPr>
  </w:style>
  <w:style w:type="paragraph" w:styleId="968">
    <w:name w:val="Heading 8"/>
    <w:basedOn w:val="960"/>
    <w:next w:val="960"/>
    <w:link w:val="1083"/>
    <w:uiPriority w:val="9"/>
    <w:unhideWhenUsed/>
    <w:qFormat/>
    <w:pPr>
      <w:keepLines/>
      <w:keepNext/>
      <w:spacing w:before="320" w:after="200"/>
      <w:outlineLvl w:val="7"/>
    </w:pPr>
    <w:rPr>
      <w:rFonts w:ascii="Arial" w:hAnsi="Arial" w:eastAsia="Arial" w:cs="Arial"/>
      <w:i/>
      <w:iCs/>
      <w:sz w:val="22"/>
      <w:szCs w:val="22"/>
    </w:rPr>
  </w:style>
  <w:style w:type="paragraph" w:styleId="969">
    <w:name w:val="Heading 9"/>
    <w:basedOn w:val="960"/>
    <w:next w:val="960"/>
    <w:link w:val="1084"/>
    <w:uiPriority w:val="9"/>
    <w:unhideWhenUsed/>
    <w:qFormat/>
    <w:pPr>
      <w:keepLines/>
      <w:keepNext/>
      <w:spacing w:before="320" w:after="200"/>
      <w:outlineLvl w:val="8"/>
    </w:pPr>
    <w:rPr>
      <w:rFonts w:ascii="Arial" w:hAnsi="Arial" w:eastAsia="Arial" w:cs="Arial"/>
      <w:i/>
      <w:iCs/>
    </w:rPr>
  </w:style>
  <w:style w:type="character" w:styleId="970" w:default="1">
    <w:name w:val="Default Paragraph Font"/>
    <w:uiPriority w:val="1"/>
    <w:semiHidden/>
    <w:unhideWhenUsed/>
    <w:qFormat/>
  </w:style>
  <w:style w:type="table" w:styleId="971" w:default="1">
    <w:name w:val="Normal Table"/>
    <w:uiPriority w:val="99"/>
    <w:semiHidden/>
    <w:unhideWhenUsed/>
    <w:qFormat/>
    <w:tblPr>
      <w:tblCellMar>
        <w:left w:w="108" w:type="dxa"/>
        <w:top w:w="0" w:type="dxa"/>
        <w:right w:w="108" w:type="dxa"/>
        <w:bottom w:w="0" w:type="dxa"/>
      </w:tblCellMar>
    </w:tblPr>
  </w:style>
  <w:style w:type="paragraph" w:styleId="972" w:customStyle="1">
    <w:name w:val="BlockQuote"/>
    <w:basedOn w:val="973"/>
    <w:uiPriority w:val="0"/>
    <w:qFormat/>
    <w:pPr>
      <w:ind w:left="256" w:right="6" w:firstLine="624"/>
    </w:pPr>
    <w:rPr>
      <w:rFonts w:eastAsia="仿宋_GB2312"/>
      <w:sz w:val="28"/>
    </w:rPr>
  </w:style>
  <w:style w:type="paragraph" w:styleId="973" w:customStyle="1">
    <w:name w:val="正文121"/>
    <w:next w:val="972"/>
    <w:uiPriority w:val="0"/>
    <w:qFormat/>
    <w:pPr>
      <w:jc w:val="both"/>
      <w:widowControl w:val="off"/>
    </w:pPr>
    <w:rPr>
      <w:rFonts w:hint="default" w:ascii="Calibri" w:hAnsi="Calibri" w:eastAsia="宋体" w:cs="Times New Roman"/>
      <w:sz w:val="21"/>
      <w:szCs w:val="24"/>
      <w:lang w:val="en-US" w:eastAsia="zh-CN" w:bidi="ar-SA"/>
    </w:rPr>
  </w:style>
  <w:style w:type="paragraph" w:styleId="974">
    <w:name w:val="Normal Indent"/>
    <w:basedOn w:val="960"/>
    <w:uiPriority w:val="99"/>
    <w:qFormat/>
    <w:pPr>
      <w:ind w:firstLine="420"/>
      <w:jc w:val="left"/>
    </w:pPr>
    <w:rPr>
      <w:sz w:val="20"/>
    </w:rPr>
  </w:style>
  <w:style w:type="paragraph" w:styleId="975">
    <w:name w:val="toc 7"/>
    <w:basedOn w:val="960"/>
    <w:next w:val="960"/>
    <w:uiPriority w:val="39"/>
    <w:unhideWhenUsed/>
    <w:qFormat/>
    <w:pPr>
      <w:ind w:left="1701"/>
      <w:spacing w:after="57"/>
    </w:pPr>
  </w:style>
  <w:style w:type="paragraph" w:styleId="976">
    <w:name w:val="Caption"/>
    <w:basedOn w:val="960"/>
    <w:next w:val="960"/>
    <w:uiPriority w:val="35"/>
    <w:semiHidden/>
    <w:unhideWhenUsed/>
    <w:qFormat/>
    <w:pPr>
      <w:spacing w:line="276" w:lineRule="auto"/>
    </w:pPr>
    <w:rPr>
      <w:b/>
      <w:bCs/>
      <w:color w:val="4f81bd"/>
      <w:sz w:val="18"/>
      <w:szCs w:val="18"/>
    </w:rPr>
  </w:style>
  <w:style w:type="paragraph" w:styleId="977">
    <w:name w:val="annotation text"/>
    <w:basedOn w:val="960"/>
    <w:link w:val="1336"/>
    <w:uiPriority w:val="99"/>
    <w:semiHidden/>
    <w:unhideWhenUsed/>
    <w:qFormat/>
    <w:pPr>
      <w:jc w:val="left"/>
    </w:pPr>
  </w:style>
  <w:style w:type="paragraph" w:styleId="978">
    <w:name w:val="Body Text"/>
    <w:basedOn w:val="960"/>
    <w:next w:val="979"/>
    <w:link w:val="1338"/>
    <w:uiPriority w:val="0"/>
    <w:qFormat/>
    <w:pPr>
      <w:jc w:val="left"/>
      <w:spacing w:after="120"/>
    </w:pPr>
    <w:rPr>
      <w:rFonts w:ascii="Times New Roman" w:hAnsi="Times New Roman"/>
      <w:sz w:val="20"/>
      <w:szCs w:val="20"/>
    </w:rPr>
  </w:style>
  <w:style w:type="paragraph" w:styleId="979" w:customStyle="1">
    <w:name w:val="一级条标题"/>
    <w:basedOn w:val="980"/>
    <w:next w:val="9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0" w:customStyle="1">
    <w:name w:val="章标题"/>
    <w:next w:val="96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1" w:customStyle="1">
    <w:name w:val="段"/>
    <w:basedOn w:val="982"/>
    <w:next w:val="960"/>
    <w:uiPriority w:val="0"/>
    <w:qFormat/>
    <w:pPr>
      <w:ind w:firstLine="200"/>
    </w:pPr>
  </w:style>
  <w:style w:type="paragraph" w:styleId="982" w:customStyle="1">
    <w:name w:val="正文1"/>
    <w:basedOn w:val="983"/>
    <w:next w:val="989"/>
    <w:uiPriority w:val="0"/>
    <w:qFormat/>
    <w:pPr>
      <w:jc w:val="left"/>
      <w:spacing w:line="360" w:lineRule="atLeast"/>
    </w:pPr>
    <w:rPr>
      <w:rFonts w:ascii="宋体"/>
      <w:sz w:val="24"/>
    </w:rPr>
  </w:style>
  <w:style w:type="paragraph" w:styleId="983" w:customStyle="1">
    <w:name w:val="正文11"/>
    <w:next w:val="984"/>
    <w:link w:val="1318"/>
    <w:uiPriority w:val="0"/>
    <w:qFormat/>
    <w:pPr>
      <w:jc w:val="both"/>
    </w:pPr>
    <w:rPr>
      <w:rFonts w:ascii="Times New Roman" w:hAnsi="Times New Roman" w:eastAsia="宋体" w:cs="Times New Roman"/>
      <w:lang w:val="en-US" w:eastAsia="zh-CN" w:bidi="ar-SA"/>
    </w:rPr>
  </w:style>
  <w:style w:type="paragraph" w:styleId="984" w:customStyle="1">
    <w:name w:val="文本块1"/>
    <w:basedOn w:val="985"/>
    <w:next w:val="988"/>
    <w:uiPriority w:val="0"/>
    <w:qFormat/>
    <w:pPr>
      <w:ind w:left="256" w:right="6" w:firstLine="624"/>
    </w:pPr>
    <w:rPr>
      <w:rFonts w:eastAsia="仿宋_GB2312"/>
      <w:sz w:val="28"/>
    </w:rPr>
  </w:style>
  <w:style w:type="paragraph" w:styleId="985" w:customStyle="1">
    <w:name w:val="正文12"/>
    <w:next w:val="986"/>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986" w:customStyle="1">
    <w:name w:val="脚注文本1"/>
    <w:basedOn w:val="985"/>
    <w:next w:val="987"/>
    <w:uiPriority w:val="0"/>
    <w:qFormat/>
    <w:rPr>
      <w:sz w:val="18"/>
      <w:szCs w:val="18"/>
    </w:rPr>
  </w:style>
  <w:style w:type="paragraph" w:styleId="987" w:customStyle="1">
    <w:name w:val="索引 51"/>
    <w:basedOn w:val="985"/>
    <w:next w:val="982"/>
    <w:uiPriority w:val="0"/>
    <w:qFormat/>
    <w:pPr>
      <w:ind w:left="798"/>
    </w:pPr>
  </w:style>
  <w:style w:type="paragraph" w:styleId="988" w:customStyle="1">
    <w:name w:val="标题 41"/>
    <w:basedOn w:val="983"/>
    <w:next w:val="983"/>
    <w:uiPriority w:val="0"/>
    <w:qFormat/>
    <w:pPr>
      <w:keepLines/>
      <w:keepNext/>
      <w:spacing w:line="360" w:lineRule="auto"/>
      <w:outlineLvl w:val="3"/>
    </w:pPr>
    <w:rPr>
      <w:rFonts w:ascii="Arial" w:hAnsi="Arial"/>
      <w:b/>
      <w:bCs/>
      <w:sz w:val="21"/>
      <w:szCs w:val="28"/>
    </w:rPr>
  </w:style>
  <w:style w:type="paragraph" w:styleId="989" w:customStyle="1">
    <w:name w:val="目录 11"/>
    <w:basedOn w:val="985"/>
    <w:next w:val="982"/>
    <w:uiPriority w:val="0"/>
    <w:qFormat/>
  </w:style>
  <w:style w:type="paragraph" w:styleId="990">
    <w:name w:val="Body Text Indent"/>
    <w:basedOn w:val="960"/>
    <w:next w:val="991"/>
    <w:link w:val="1341"/>
    <w:uiPriority w:val="0"/>
    <w:qFormat/>
    <w:pPr>
      <w:ind w:left="420"/>
      <w:spacing w:after="120"/>
    </w:pPr>
  </w:style>
  <w:style w:type="paragraph" w:styleId="991">
    <w:name w:val="envelope return"/>
    <w:basedOn w:val="960"/>
    <w:uiPriority w:val="0"/>
    <w:qFormat/>
    <w:rPr>
      <w:rFonts w:ascii="Arial" w:hAnsi="Arial"/>
    </w:rPr>
  </w:style>
  <w:style w:type="paragraph" w:styleId="992">
    <w:name w:val="Block Text"/>
    <w:basedOn w:val="960"/>
    <w:uiPriority w:val="0"/>
    <w:qFormat/>
    <w:pPr>
      <w:ind w:left="256" w:right="6" w:firstLine="624"/>
    </w:pPr>
    <w:rPr>
      <w:rFonts w:eastAsia="仿宋_GB2312"/>
      <w:sz w:val="28"/>
      <w:szCs w:val="20"/>
    </w:rPr>
  </w:style>
  <w:style w:type="paragraph" w:styleId="993">
    <w:name w:val="toc 5"/>
    <w:basedOn w:val="960"/>
    <w:next w:val="960"/>
    <w:uiPriority w:val="39"/>
    <w:unhideWhenUsed/>
    <w:qFormat/>
    <w:pPr>
      <w:ind w:left="1134"/>
      <w:spacing w:after="57"/>
    </w:pPr>
  </w:style>
  <w:style w:type="paragraph" w:styleId="994">
    <w:name w:val="toc 3"/>
    <w:basedOn w:val="960"/>
    <w:next w:val="960"/>
    <w:uiPriority w:val="39"/>
    <w:unhideWhenUsed/>
    <w:qFormat/>
    <w:pPr>
      <w:ind w:left="567"/>
      <w:spacing w:after="57"/>
    </w:pPr>
  </w:style>
  <w:style w:type="paragraph" w:styleId="995">
    <w:name w:val="Plain Text"/>
    <w:basedOn w:val="960"/>
    <w:uiPriority w:val="0"/>
    <w:qFormat/>
    <w:rPr>
      <w:rFonts w:ascii="宋体" w:hAnsi="Courier New"/>
      <w:sz w:val="20"/>
      <w:szCs w:val="20"/>
    </w:rPr>
  </w:style>
  <w:style w:type="paragraph" w:styleId="996">
    <w:name w:val="toc 8"/>
    <w:basedOn w:val="960"/>
    <w:next w:val="960"/>
    <w:uiPriority w:val="39"/>
    <w:unhideWhenUsed/>
    <w:qFormat/>
    <w:pPr>
      <w:ind w:left="1984"/>
      <w:spacing w:after="57"/>
    </w:pPr>
  </w:style>
  <w:style w:type="paragraph" w:styleId="997">
    <w:name w:val="endnote text"/>
    <w:basedOn w:val="960"/>
    <w:link w:val="1202"/>
    <w:uiPriority w:val="99"/>
    <w:semiHidden/>
    <w:unhideWhenUsed/>
    <w:qFormat/>
    <w:rPr>
      <w:sz w:val="20"/>
    </w:rPr>
  </w:style>
  <w:style w:type="paragraph" w:styleId="998">
    <w:name w:val="Balloon Text"/>
    <w:basedOn w:val="960"/>
    <w:link w:val="1339"/>
    <w:uiPriority w:val="99"/>
    <w:semiHidden/>
    <w:unhideWhenUsed/>
    <w:qFormat/>
    <w:rPr>
      <w:sz w:val="18"/>
      <w:szCs w:val="18"/>
    </w:rPr>
  </w:style>
  <w:style w:type="paragraph" w:styleId="999">
    <w:name w:val="Footer"/>
    <w:basedOn w:val="960"/>
    <w:link w:val="1094"/>
    <w:uiPriority w:val="99"/>
    <w:unhideWhenUsed/>
    <w:qFormat/>
    <w:pPr>
      <w:tabs>
        <w:tab w:val="center" w:pos="7143" w:leader="none"/>
        <w:tab w:val="right" w:pos="14287" w:leader="none"/>
      </w:tabs>
    </w:pPr>
  </w:style>
  <w:style w:type="paragraph" w:styleId="1000">
    <w:name w:val="Header"/>
    <w:basedOn w:val="960"/>
    <w:link w:val="1092"/>
    <w:uiPriority w:val="99"/>
    <w:unhideWhenUsed/>
    <w:qFormat/>
    <w:pPr>
      <w:tabs>
        <w:tab w:val="center" w:pos="7143" w:leader="none"/>
        <w:tab w:val="right" w:pos="14287" w:leader="none"/>
      </w:tabs>
    </w:pPr>
  </w:style>
  <w:style w:type="paragraph" w:styleId="1001">
    <w:name w:val="toc 1"/>
    <w:basedOn w:val="960"/>
    <w:next w:val="960"/>
    <w:uiPriority w:val="39"/>
    <w:unhideWhenUsed/>
    <w:qFormat/>
    <w:pPr>
      <w:spacing w:after="57"/>
    </w:pPr>
  </w:style>
  <w:style w:type="paragraph" w:styleId="1002">
    <w:name w:val="toc 4"/>
    <w:basedOn w:val="960"/>
    <w:next w:val="960"/>
    <w:uiPriority w:val="39"/>
    <w:unhideWhenUsed/>
    <w:qFormat/>
    <w:pPr>
      <w:ind w:left="850"/>
      <w:spacing w:after="57"/>
    </w:pPr>
  </w:style>
  <w:style w:type="paragraph" w:styleId="1003">
    <w:name w:val="Subtitle"/>
    <w:basedOn w:val="960"/>
    <w:next w:val="960"/>
    <w:link w:val="1087"/>
    <w:uiPriority w:val="11"/>
    <w:qFormat/>
    <w:pPr>
      <w:spacing w:before="200" w:after="200"/>
    </w:pPr>
    <w:rPr>
      <w:sz w:val="24"/>
      <w:szCs w:val="24"/>
    </w:rPr>
  </w:style>
  <w:style w:type="paragraph" w:styleId="1004">
    <w:name w:val="footnote text"/>
    <w:basedOn w:val="960"/>
    <w:link w:val="1201"/>
    <w:uiPriority w:val="99"/>
    <w:semiHidden/>
    <w:unhideWhenUsed/>
    <w:qFormat/>
    <w:pPr>
      <w:spacing w:after="40"/>
    </w:pPr>
    <w:rPr>
      <w:sz w:val="18"/>
    </w:rPr>
  </w:style>
  <w:style w:type="paragraph" w:styleId="1005">
    <w:name w:val="toc 6"/>
    <w:basedOn w:val="960"/>
    <w:next w:val="960"/>
    <w:uiPriority w:val="39"/>
    <w:unhideWhenUsed/>
    <w:qFormat/>
    <w:pPr>
      <w:ind w:left="1417"/>
      <w:spacing w:after="57"/>
    </w:pPr>
  </w:style>
  <w:style w:type="paragraph" w:styleId="1006">
    <w:name w:val="table of figures"/>
    <w:basedOn w:val="960"/>
    <w:next w:val="960"/>
    <w:uiPriority w:val="99"/>
    <w:unhideWhenUsed/>
    <w:qFormat/>
  </w:style>
  <w:style w:type="paragraph" w:styleId="1007">
    <w:name w:val="toc 2"/>
    <w:basedOn w:val="960"/>
    <w:next w:val="960"/>
    <w:uiPriority w:val="39"/>
    <w:unhideWhenUsed/>
    <w:qFormat/>
    <w:pPr>
      <w:ind w:left="283"/>
      <w:spacing w:after="57"/>
    </w:pPr>
  </w:style>
  <w:style w:type="paragraph" w:styleId="1008">
    <w:name w:val="toc 9"/>
    <w:basedOn w:val="960"/>
    <w:next w:val="960"/>
    <w:uiPriority w:val="39"/>
    <w:unhideWhenUsed/>
    <w:qFormat/>
    <w:pPr>
      <w:ind w:left="2268"/>
      <w:spacing w:after="57"/>
    </w:pPr>
  </w:style>
  <w:style w:type="paragraph" w:styleId="1009">
    <w:name w:val="Normal (Web)"/>
    <w:basedOn w:val="960"/>
    <w:uiPriority w:val="99"/>
    <w:semiHidden/>
    <w:unhideWhenUsed/>
    <w:qFormat/>
    <w:rPr>
      <w:rFonts w:ascii="Times New Roman" w:hAnsi="Times New Roman"/>
      <w:sz w:val="24"/>
      <w:szCs w:val="24"/>
    </w:rPr>
  </w:style>
  <w:style w:type="paragraph" w:styleId="1010">
    <w:name w:val="Title"/>
    <w:basedOn w:val="960"/>
    <w:next w:val="960"/>
    <w:link w:val="1086"/>
    <w:uiPriority w:val="10"/>
    <w:qFormat/>
    <w:pPr>
      <w:contextualSpacing/>
      <w:spacing w:before="300" w:after="200"/>
    </w:pPr>
    <w:rPr>
      <w:sz w:val="48"/>
      <w:szCs w:val="48"/>
    </w:rPr>
  </w:style>
  <w:style w:type="paragraph" w:styleId="1011">
    <w:name w:val="annotation subject"/>
    <w:basedOn w:val="977"/>
    <w:next w:val="977"/>
    <w:link w:val="1335"/>
    <w:uiPriority w:val="0"/>
    <w:qFormat/>
    <w:rPr>
      <w:rFonts w:ascii="Times New Roman" w:hAnsi="Times New Roman"/>
      <w:b/>
      <w:bCs/>
      <w:sz w:val="24"/>
      <w:szCs w:val="24"/>
    </w:rPr>
  </w:style>
  <w:style w:type="paragraph" w:styleId="1012">
    <w:name w:val="Body Text First Indent"/>
    <w:basedOn w:val="978"/>
    <w:next w:val="1013"/>
    <w:uiPriority w:val="0"/>
    <w:qFormat/>
    <w:pPr>
      <w:ind w:firstLine="200"/>
      <w:spacing w:line="360" w:lineRule="auto"/>
    </w:pPr>
    <w:rPr>
      <w:rFonts w:ascii="仿宋_GB2312" w:eastAsia="仿宋_GB2312"/>
      <w:sz w:val="30"/>
      <w:szCs w:val="30"/>
    </w:rPr>
  </w:style>
  <w:style w:type="paragraph" w:styleId="1013">
    <w:name w:val="Body Text First Indent 2"/>
    <w:basedOn w:val="990"/>
    <w:next w:val="960"/>
    <w:uiPriority w:val="99"/>
    <w:qFormat/>
    <w:pPr>
      <w:ind w:left="0" w:firstLine="420"/>
      <w:spacing w:after="0" w:line="360" w:lineRule="auto"/>
    </w:pPr>
    <w:rPr>
      <w:rFonts w:ascii="宋体" w:hAnsi="宋体"/>
    </w:rPr>
  </w:style>
  <w:style w:type="table" w:styleId="101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15">
    <w:name w:val="endnote reference"/>
    <w:uiPriority w:val="99"/>
    <w:semiHidden/>
    <w:unhideWhenUsed/>
    <w:qFormat/>
    <w:rPr>
      <w:vertAlign w:val="superscript"/>
    </w:rPr>
  </w:style>
  <w:style w:type="character" w:styleId="1016">
    <w:name w:val="Hyperlink"/>
    <w:uiPriority w:val="99"/>
    <w:unhideWhenUsed/>
    <w:qFormat/>
    <w:rPr>
      <w:color w:val="0000ff"/>
      <w:u w:val="single"/>
    </w:rPr>
  </w:style>
  <w:style w:type="character" w:styleId="1017">
    <w:name w:val="annotation reference"/>
    <w:basedOn w:val="970"/>
    <w:uiPriority w:val="99"/>
    <w:semiHidden/>
    <w:unhideWhenUsed/>
    <w:qFormat/>
    <w:rPr>
      <w:sz w:val="21"/>
      <w:szCs w:val="21"/>
    </w:rPr>
  </w:style>
  <w:style w:type="character" w:styleId="1018">
    <w:name w:val="footnote reference"/>
    <w:uiPriority w:val="99"/>
    <w:unhideWhenUsed/>
    <w:qFormat/>
    <w:rPr>
      <w:vertAlign w:val="superscript"/>
    </w:rPr>
  </w:style>
  <w:style w:type="paragraph" w:styleId="1019" w:customStyle="1">
    <w:name w:val="正文文本1"/>
    <w:basedOn w:val="1020"/>
    <w:next w:val="979"/>
    <w:uiPriority w:val="0"/>
    <w:qFormat/>
    <w:rPr>
      <w:rFonts w:eastAsia="黑体"/>
      <w:b/>
      <w:bCs/>
      <w:spacing w:val="20"/>
      <w:sz w:val="56"/>
    </w:rPr>
  </w:style>
  <w:style w:type="paragraph" w:styleId="1020" w:customStyle="1">
    <w:name w:val="正文13"/>
    <w:next w:val="1021"/>
    <w:uiPriority w:val="0"/>
    <w:qFormat/>
    <w:pPr>
      <w:jc w:val="both"/>
      <w:widowControl w:val="off"/>
    </w:pPr>
    <w:rPr>
      <w:rFonts w:ascii="Times New Roman" w:hAnsi="Times New Roman" w:eastAsia="宋体" w:cs="Times New Roman"/>
      <w:sz w:val="21"/>
      <w:szCs w:val="24"/>
      <w:lang w:val="en-US" w:eastAsia="zh-CN" w:bidi="ar-SA"/>
    </w:rPr>
  </w:style>
  <w:style w:type="paragraph" w:styleId="1021" w:customStyle="1">
    <w:name w:val="正文首行缩进1"/>
    <w:basedOn w:val="1022"/>
    <w:link w:val="1228"/>
    <w:uiPriority w:val="0"/>
    <w:qFormat/>
    <w:pPr>
      <w:ind w:firstLine="420"/>
    </w:pPr>
  </w:style>
  <w:style w:type="paragraph" w:styleId="1022" w:customStyle="1">
    <w:name w:val="正文文本11"/>
    <w:basedOn w:val="1023"/>
    <w:next w:val="983"/>
    <w:link w:val="1214"/>
    <w:uiPriority w:val="0"/>
    <w:qFormat/>
    <w:pPr>
      <w:spacing w:after="120"/>
    </w:pPr>
  </w:style>
  <w:style w:type="paragraph" w:styleId="1023" w:customStyle="1">
    <w:name w:val="正文112"/>
    <w:next w:val="1022"/>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1025" w:customStyle="1">
    <w:name w:val="正文首行缩进11"/>
    <w:basedOn w:val="1022"/>
    <w:next w:val="1026"/>
    <w:uiPriority w:val="0"/>
    <w:qFormat/>
    <w:pPr>
      <w:ind w:firstLine="420"/>
    </w:pPr>
    <w:rPr>
      <w:rFonts w:ascii="仿宋_GB2312" w:eastAsia="仿宋_GB2312"/>
      <w:sz w:val="30"/>
      <w:szCs w:val="30"/>
    </w:rPr>
  </w:style>
  <w:style w:type="paragraph" w:styleId="1026" w:customStyle="1">
    <w:name w:val="正文首行缩进 211"/>
    <w:basedOn w:val="1027"/>
    <w:uiPriority w:val="0"/>
    <w:qFormat/>
    <w:pPr>
      <w:ind w:firstLine="420"/>
    </w:pPr>
    <w:rPr>
      <w:sz w:val="24"/>
    </w:rPr>
  </w:style>
  <w:style w:type="paragraph" w:styleId="1027" w:customStyle="1">
    <w:name w:val="正文文本缩进11"/>
    <w:basedOn w:val="1023"/>
    <w:next w:val="1028"/>
    <w:uiPriority w:val="0"/>
    <w:qFormat/>
    <w:pPr>
      <w:ind w:firstLine="538"/>
    </w:pPr>
    <w:rPr>
      <w:sz w:val="28"/>
    </w:rPr>
  </w:style>
  <w:style w:type="paragraph" w:styleId="1028" w:customStyle="1">
    <w:name w:val="寄信人地址11"/>
    <w:basedOn w:val="983"/>
    <w:uiPriority w:val="0"/>
    <w:qFormat/>
    <w:rPr>
      <w:rFonts w:ascii="Arial" w:hAnsi="Arial"/>
    </w:rPr>
  </w:style>
  <w:style w:type="paragraph" w:styleId="1029" w:customStyle="1">
    <w:name w:val="正文首行缩进 21"/>
    <w:basedOn w:val="1030"/>
    <w:next w:val="1024"/>
    <w:uiPriority w:val="0"/>
    <w:qFormat/>
    <w:pPr>
      <w:ind w:firstLine="420"/>
    </w:pPr>
    <w:rPr>
      <w:rFonts w:ascii="仿宋_GB2312" w:eastAsia="仿宋_GB2312"/>
      <w:color w:val="ff6600"/>
      <w:sz w:val="21"/>
    </w:rPr>
  </w:style>
  <w:style w:type="paragraph" w:styleId="1030" w:customStyle="1">
    <w:name w:val="正文文本缩进1"/>
    <w:basedOn w:val="983"/>
    <w:next w:val="1031"/>
    <w:uiPriority w:val="0"/>
    <w:qFormat/>
    <w:pPr>
      <w:ind w:left="420"/>
      <w:spacing w:after="120"/>
    </w:pPr>
  </w:style>
  <w:style w:type="paragraph" w:styleId="1031" w:customStyle="1">
    <w:name w:val="寄信人地址1"/>
    <w:basedOn w:val="983"/>
    <w:uiPriority w:val="0"/>
    <w:qFormat/>
    <w:rPr>
      <w:rFonts w:ascii="Arial" w:hAnsi="Arial"/>
    </w:rPr>
  </w:style>
  <w:style w:type="paragraph" w:styleId="1032" w:customStyle="1">
    <w:name w:val="正文文本111"/>
    <w:basedOn w:val="985"/>
    <w:next w:val="985"/>
    <w:uiPriority w:val="0"/>
    <w:qFormat/>
  </w:style>
  <w:style w:type="paragraph" w:styleId="1033" w:customStyle="1">
    <w:name w:val="正文文本缩进2"/>
    <w:basedOn w:val="960"/>
    <w:next w:val="1034"/>
    <w:uiPriority w:val="99"/>
    <w:unhideWhenUsed/>
    <w:qFormat/>
    <w:pPr>
      <w:ind w:left="420"/>
      <w:spacing w:after="120"/>
    </w:pPr>
  </w:style>
  <w:style w:type="paragraph" w:styleId="1034" w:customStyle="1">
    <w:name w:val="寄信人地址2"/>
    <w:basedOn w:val="960"/>
    <w:uiPriority w:val="0"/>
    <w:qFormat/>
    <w:rPr>
      <w:rFonts w:ascii="Arial" w:hAnsi="Arial"/>
    </w:rPr>
  </w:style>
  <w:style w:type="paragraph" w:styleId="1035" w:customStyle="1">
    <w:name w:val="标题 21"/>
    <w:basedOn w:val="1024"/>
    <w:next w:val="98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36"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1037" w:customStyle="1">
    <w:name w:val="索引 41"/>
    <w:basedOn w:val="982"/>
    <w:next w:val="982"/>
    <w:uiPriority w:val="0"/>
    <w:unhideWhenUsed/>
    <w:qFormat/>
    <w:pPr>
      <w:ind w:left="600"/>
      <w:jc w:val="both"/>
    </w:pPr>
    <w:rPr>
      <w:rFonts w:ascii="Calibri"/>
      <w:sz w:val="22"/>
    </w:rPr>
  </w:style>
  <w:style w:type="table" w:styleId="1038" w:customStyle="1">
    <w:name w:val="无格式表格 11"/>
    <w:basedOn w:val="97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无格式表格 21"/>
    <w:basedOn w:val="97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customStyle="1">
    <w:name w:val="无格式表格 31"/>
    <w:basedOn w:val="97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1" w:customStyle="1">
    <w:name w:val="无格式表格 41"/>
    <w:basedOn w:val="97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customStyle="1">
    <w:name w:val="无格式表格 51"/>
    <w:basedOn w:val="971"/>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3" w:customStyle="1">
    <w:name w:val="网格表 1 浅色1"/>
    <w:basedOn w:val="97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44" w:customStyle="1">
    <w:name w:val="网格表 21"/>
    <w:basedOn w:val="9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45" w:customStyle="1">
    <w:name w:val="网格表 31"/>
    <w:basedOn w:val="9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网格表 41"/>
    <w:basedOn w:val="97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47" w:customStyle="1">
    <w:name w:val="网格表 5 深色1"/>
    <w:basedOn w:val="97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48" w:customStyle="1">
    <w:name w:val="网格表 6 彩色1"/>
    <w:basedOn w:val="97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49" w:customStyle="1">
    <w:name w:val="网格表 7 彩色1"/>
    <w:basedOn w:val="97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0" w:customStyle="1">
    <w:name w:val="清单表 1 浅色1"/>
    <w:basedOn w:val="971"/>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1" w:customStyle="1">
    <w:name w:val="清单表 21"/>
    <w:basedOn w:val="97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52" w:customStyle="1">
    <w:name w:val="清单表 31"/>
    <w:basedOn w:val="97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3" w:customStyle="1">
    <w:name w:val="清单表 41"/>
    <w:basedOn w:val="9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54" w:customStyle="1">
    <w:name w:val="清单表 5 深色1"/>
    <w:basedOn w:val="97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55" w:customStyle="1">
    <w:name w:val="清单表 6 彩色1"/>
    <w:basedOn w:val="97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56" w:customStyle="1">
    <w:name w:val="清单表 7 彩色1"/>
    <w:basedOn w:val="971"/>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057" w:customStyle="1">
    <w:name w:val="TOC 标题1"/>
    <w:uiPriority w:val="39"/>
    <w:unhideWhenUsed/>
    <w:qFormat/>
    <w:rPr>
      <w:rFonts w:ascii="Times New Roman" w:hAnsi="Times New Roman" w:eastAsia="宋体" w:cs="Times New Roman"/>
      <w:lang w:val="en-US" w:eastAsia="zh-CN" w:bidi="ar-SA"/>
    </w:rPr>
  </w:style>
  <w:style w:type="character" w:styleId="1058" w:customStyle="1">
    <w:name w:val="Heading 1 Char"/>
    <w:uiPriority w:val="9"/>
    <w:qFormat/>
    <w:rPr>
      <w:rFonts w:ascii="Arial" w:hAnsi="Arial" w:eastAsia="Arial" w:cs="Arial"/>
      <w:sz w:val="40"/>
      <w:szCs w:val="40"/>
    </w:rPr>
  </w:style>
  <w:style w:type="character" w:styleId="1059" w:customStyle="1">
    <w:name w:val="Heading 2 Char"/>
    <w:uiPriority w:val="9"/>
    <w:qFormat/>
    <w:rPr>
      <w:rFonts w:ascii="Arial" w:hAnsi="Arial" w:eastAsia="Arial" w:cs="Arial"/>
      <w:sz w:val="34"/>
    </w:rPr>
  </w:style>
  <w:style w:type="character" w:styleId="1060" w:customStyle="1">
    <w:name w:val="Heading 3 Char"/>
    <w:uiPriority w:val="9"/>
    <w:qFormat/>
    <w:rPr>
      <w:rFonts w:ascii="Arial" w:hAnsi="Arial" w:eastAsia="Arial" w:cs="Arial"/>
      <w:sz w:val="30"/>
      <w:szCs w:val="30"/>
    </w:rPr>
  </w:style>
  <w:style w:type="character" w:styleId="1061" w:customStyle="1">
    <w:name w:val="Heading 4 Char"/>
    <w:uiPriority w:val="9"/>
    <w:qFormat/>
    <w:rPr>
      <w:rFonts w:ascii="Arial" w:hAnsi="Arial" w:eastAsia="Arial" w:cs="Arial"/>
      <w:b/>
      <w:bCs/>
      <w:sz w:val="26"/>
      <w:szCs w:val="26"/>
    </w:rPr>
  </w:style>
  <w:style w:type="character" w:styleId="1062" w:customStyle="1">
    <w:name w:val="Heading 5 Char"/>
    <w:uiPriority w:val="9"/>
    <w:qFormat/>
    <w:rPr>
      <w:rFonts w:ascii="Arial" w:hAnsi="Arial" w:eastAsia="Arial" w:cs="Arial"/>
      <w:b/>
      <w:bCs/>
      <w:sz w:val="24"/>
      <w:szCs w:val="24"/>
    </w:rPr>
  </w:style>
  <w:style w:type="character" w:styleId="1063" w:customStyle="1">
    <w:name w:val="Heading 6 Char"/>
    <w:uiPriority w:val="9"/>
    <w:qFormat/>
    <w:rPr>
      <w:rFonts w:ascii="Arial" w:hAnsi="Arial" w:eastAsia="Arial" w:cs="Arial"/>
      <w:b/>
      <w:bCs/>
      <w:sz w:val="22"/>
      <w:szCs w:val="22"/>
    </w:rPr>
  </w:style>
  <w:style w:type="character" w:styleId="1064" w:customStyle="1">
    <w:name w:val="Heading 7 Char"/>
    <w:uiPriority w:val="9"/>
    <w:qFormat/>
    <w:rPr>
      <w:rFonts w:ascii="Arial" w:hAnsi="Arial" w:eastAsia="Arial" w:cs="Arial"/>
      <w:b/>
      <w:bCs/>
      <w:i/>
      <w:iCs/>
      <w:sz w:val="22"/>
      <w:szCs w:val="22"/>
    </w:rPr>
  </w:style>
  <w:style w:type="character" w:styleId="1065" w:customStyle="1">
    <w:name w:val="Heading 8 Char"/>
    <w:uiPriority w:val="9"/>
    <w:qFormat/>
    <w:rPr>
      <w:rFonts w:ascii="Arial" w:hAnsi="Arial" w:eastAsia="Arial" w:cs="Arial"/>
      <w:i/>
      <w:iCs/>
      <w:sz w:val="22"/>
      <w:szCs w:val="22"/>
    </w:rPr>
  </w:style>
  <w:style w:type="character" w:styleId="1066" w:customStyle="1">
    <w:name w:val="Heading 9 Char"/>
    <w:uiPriority w:val="9"/>
    <w:qFormat/>
    <w:rPr>
      <w:rFonts w:ascii="Arial" w:hAnsi="Arial" w:eastAsia="Arial" w:cs="Arial"/>
      <w:i/>
      <w:iCs/>
      <w:sz w:val="21"/>
      <w:szCs w:val="21"/>
    </w:rPr>
  </w:style>
  <w:style w:type="character" w:styleId="1067" w:customStyle="1">
    <w:name w:val="Title Char"/>
    <w:uiPriority w:val="10"/>
    <w:qFormat/>
    <w:rPr>
      <w:sz w:val="48"/>
      <w:szCs w:val="48"/>
    </w:rPr>
  </w:style>
  <w:style w:type="character" w:styleId="1068" w:customStyle="1">
    <w:name w:val="Subtitle Char"/>
    <w:uiPriority w:val="11"/>
    <w:qFormat/>
    <w:rPr>
      <w:sz w:val="24"/>
      <w:szCs w:val="24"/>
    </w:rPr>
  </w:style>
  <w:style w:type="character" w:styleId="1069" w:customStyle="1">
    <w:name w:val="Quote Char"/>
    <w:uiPriority w:val="29"/>
    <w:qFormat/>
    <w:rPr>
      <w:i/>
    </w:rPr>
  </w:style>
  <w:style w:type="character" w:styleId="1070" w:customStyle="1">
    <w:name w:val="Intense Quote Char"/>
    <w:uiPriority w:val="30"/>
    <w:qFormat/>
    <w:rPr>
      <w:i/>
    </w:rPr>
  </w:style>
  <w:style w:type="character" w:styleId="1071" w:customStyle="1">
    <w:name w:val="Header Char"/>
    <w:basedOn w:val="970"/>
    <w:uiPriority w:val="99"/>
    <w:qFormat/>
  </w:style>
  <w:style w:type="character" w:styleId="1072" w:customStyle="1">
    <w:name w:val="Caption Char"/>
    <w:uiPriority w:val="99"/>
    <w:qFormat/>
  </w:style>
  <w:style w:type="character" w:styleId="1073" w:customStyle="1">
    <w:name w:val="Footnote Text Char"/>
    <w:uiPriority w:val="99"/>
    <w:qFormat/>
    <w:rPr>
      <w:sz w:val="18"/>
    </w:rPr>
  </w:style>
  <w:style w:type="character" w:styleId="1074" w:customStyle="1">
    <w:name w:val="Endnote Text Char"/>
    <w:uiPriority w:val="99"/>
    <w:qFormat/>
    <w:rPr>
      <w:sz w:val="20"/>
    </w:rPr>
  </w:style>
  <w:style w:type="paragraph" w:styleId="1075" w:customStyle="1">
    <w:name w:val="TOC 标题111"/>
    <w:uiPriority w:val="39"/>
    <w:unhideWhenUsed/>
    <w:qFormat/>
    <w:rPr>
      <w:rFonts w:ascii="Times New Roman" w:hAnsi="Times New Roman" w:eastAsia="宋体" w:cs="Times New Roman"/>
      <w:lang w:val="en-US" w:eastAsia="zh-CN" w:bidi="ar-SA"/>
    </w:rPr>
  </w:style>
  <w:style w:type="character" w:styleId="1076" w:customStyle="1">
    <w:name w:val="标题 1 字符"/>
    <w:link w:val="961"/>
    <w:uiPriority w:val="9"/>
    <w:qFormat/>
    <w:rPr>
      <w:rFonts w:ascii="Arial" w:hAnsi="Arial" w:eastAsia="Arial" w:cs="Arial"/>
      <w:sz w:val="40"/>
      <w:szCs w:val="40"/>
    </w:rPr>
  </w:style>
  <w:style w:type="character" w:styleId="1077" w:customStyle="1">
    <w:name w:val="标题 2 字符"/>
    <w:link w:val="962"/>
    <w:uiPriority w:val="9"/>
    <w:qFormat/>
    <w:rPr>
      <w:rFonts w:ascii="Arial" w:hAnsi="Arial" w:eastAsia="Arial" w:cs="Arial"/>
      <w:sz w:val="34"/>
    </w:rPr>
  </w:style>
  <w:style w:type="character" w:styleId="1078" w:customStyle="1">
    <w:name w:val="标题 3 字符"/>
    <w:link w:val="963"/>
    <w:uiPriority w:val="9"/>
    <w:qFormat/>
    <w:rPr>
      <w:rFonts w:ascii="Arial" w:hAnsi="Arial" w:eastAsia="Arial" w:cs="Arial"/>
      <w:sz w:val="30"/>
      <w:szCs w:val="30"/>
    </w:rPr>
  </w:style>
  <w:style w:type="character" w:styleId="1079" w:customStyle="1">
    <w:name w:val="标题 4 字符"/>
    <w:link w:val="964"/>
    <w:uiPriority w:val="9"/>
    <w:qFormat/>
    <w:rPr>
      <w:rFonts w:ascii="Arial" w:hAnsi="Arial" w:eastAsia="Arial" w:cs="Arial"/>
      <w:b/>
      <w:bCs/>
      <w:sz w:val="26"/>
      <w:szCs w:val="26"/>
    </w:rPr>
  </w:style>
  <w:style w:type="character" w:styleId="1080" w:customStyle="1">
    <w:name w:val="标题 5 字符"/>
    <w:link w:val="965"/>
    <w:uiPriority w:val="9"/>
    <w:qFormat/>
    <w:rPr>
      <w:rFonts w:ascii="Arial" w:hAnsi="Arial" w:eastAsia="Arial" w:cs="Arial"/>
      <w:b/>
      <w:bCs/>
      <w:sz w:val="24"/>
      <w:szCs w:val="24"/>
    </w:rPr>
  </w:style>
  <w:style w:type="character" w:styleId="1081" w:customStyle="1">
    <w:name w:val="标题 6 字符"/>
    <w:link w:val="966"/>
    <w:uiPriority w:val="9"/>
    <w:qFormat/>
    <w:rPr>
      <w:rFonts w:ascii="Arial" w:hAnsi="Arial" w:eastAsia="Arial" w:cs="Arial"/>
      <w:b/>
      <w:bCs/>
      <w:sz w:val="22"/>
      <w:szCs w:val="22"/>
    </w:rPr>
  </w:style>
  <w:style w:type="character" w:styleId="1082" w:customStyle="1">
    <w:name w:val="标题 7 字符"/>
    <w:link w:val="967"/>
    <w:uiPriority w:val="9"/>
    <w:qFormat/>
    <w:rPr>
      <w:rFonts w:ascii="Arial" w:hAnsi="Arial" w:eastAsia="Arial" w:cs="Arial"/>
      <w:b/>
      <w:bCs/>
      <w:i/>
      <w:iCs/>
      <w:sz w:val="22"/>
      <w:szCs w:val="22"/>
    </w:rPr>
  </w:style>
  <w:style w:type="character" w:styleId="1083" w:customStyle="1">
    <w:name w:val="标题 8 字符"/>
    <w:link w:val="968"/>
    <w:uiPriority w:val="9"/>
    <w:qFormat/>
    <w:rPr>
      <w:rFonts w:ascii="Arial" w:hAnsi="Arial" w:eastAsia="Arial" w:cs="Arial"/>
      <w:i/>
      <w:iCs/>
      <w:sz w:val="22"/>
      <w:szCs w:val="22"/>
    </w:rPr>
  </w:style>
  <w:style w:type="character" w:styleId="1084" w:customStyle="1">
    <w:name w:val="标题 9 字符"/>
    <w:link w:val="969"/>
    <w:uiPriority w:val="9"/>
    <w:qFormat/>
    <w:rPr>
      <w:rFonts w:ascii="Arial" w:hAnsi="Arial" w:eastAsia="Arial" w:cs="Arial"/>
      <w:i/>
      <w:iCs/>
      <w:sz w:val="21"/>
      <w:szCs w:val="21"/>
    </w:rPr>
  </w:style>
  <w:style w:type="paragraph" w:styleId="1085">
    <w:name w:val="No Spacing"/>
    <w:uiPriority w:val="1"/>
    <w:qFormat/>
    <w:rPr>
      <w:rFonts w:ascii="Times New Roman" w:hAnsi="Times New Roman" w:eastAsia="宋体" w:cs="Times New Roman"/>
      <w:lang w:val="en-US" w:eastAsia="zh-CN" w:bidi="ar-SA"/>
    </w:rPr>
  </w:style>
  <w:style w:type="character" w:styleId="1086" w:customStyle="1">
    <w:name w:val="标题 字符"/>
    <w:link w:val="1010"/>
    <w:uiPriority w:val="10"/>
    <w:qFormat/>
    <w:rPr>
      <w:sz w:val="48"/>
      <w:szCs w:val="48"/>
    </w:rPr>
  </w:style>
  <w:style w:type="character" w:styleId="1087" w:customStyle="1">
    <w:name w:val="副标题 字符"/>
    <w:link w:val="1003"/>
    <w:uiPriority w:val="11"/>
    <w:qFormat/>
    <w:rPr>
      <w:sz w:val="24"/>
      <w:szCs w:val="24"/>
    </w:rPr>
  </w:style>
  <w:style w:type="paragraph" w:styleId="1088">
    <w:name w:val="Quote"/>
    <w:basedOn w:val="960"/>
    <w:next w:val="960"/>
    <w:link w:val="1089"/>
    <w:uiPriority w:val="29"/>
    <w:qFormat/>
    <w:pPr>
      <w:ind w:left="720" w:right="720"/>
    </w:pPr>
    <w:rPr>
      <w:i/>
    </w:rPr>
  </w:style>
  <w:style w:type="character" w:styleId="1089" w:customStyle="1">
    <w:name w:val="引用 字符"/>
    <w:link w:val="1088"/>
    <w:uiPriority w:val="29"/>
    <w:qFormat/>
    <w:rPr>
      <w:i/>
    </w:rPr>
  </w:style>
  <w:style w:type="paragraph" w:styleId="1090">
    <w:name w:val="Intense Quote"/>
    <w:basedOn w:val="960"/>
    <w:next w:val="960"/>
    <w:link w:val="10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1" w:customStyle="1">
    <w:name w:val="明显引用 字符"/>
    <w:link w:val="1090"/>
    <w:uiPriority w:val="30"/>
    <w:qFormat/>
    <w:rPr>
      <w:i/>
    </w:rPr>
  </w:style>
  <w:style w:type="character" w:styleId="1092" w:customStyle="1">
    <w:name w:val="页眉 字符"/>
    <w:link w:val="1000"/>
    <w:uiPriority w:val="99"/>
    <w:qFormat/>
  </w:style>
  <w:style w:type="character" w:styleId="1093" w:customStyle="1">
    <w:name w:val="Footer Char"/>
    <w:uiPriority w:val="99"/>
    <w:qFormat/>
  </w:style>
  <w:style w:type="character" w:styleId="1094" w:customStyle="1">
    <w:name w:val="页脚 字符"/>
    <w:link w:val="999"/>
    <w:uiPriority w:val="99"/>
    <w:qFormat/>
  </w:style>
  <w:style w:type="table" w:styleId="10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9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1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3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3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8" w:customStyle="1">
    <w:name w:val="List Table 1 Light - Accent 1"/>
    <w:uiPriority w:val="99"/>
    <w:qFormat/>
    <w:tblPr>
      <w:tblCellMar>
        <w:left w:w="0" w:type="dxa"/>
        <w:top w:w="0" w:type="dxa"/>
        <w:right w:w="0" w:type="dxa"/>
        <w:bottom w:w="0" w:type="dxa"/>
      </w:tblCellMar>
    </w:tblPr>
  </w:style>
  <w:style w:type="table" w:styleId="1139" w:customStyle="1">
    <w:name w:val="List Table 1 Light - Accent 2"/>
    <w:uiPriority w:val="99"/>
    <w:qFormat/>
    <w:tblPr>
      <w:tblCellMar>
        <w:left w:w="0" w:type="dxa"/>
        <w:top w:w="0" w:type="dxa"/>
        <w:right w:w="0" w:type="dxa"/>
        <w:bottom w:w="0" w:type="dxa"/>
      </w:tblCellMar>
    </w:tblPr>
  </w:style>
  <w:style w:type="table" w:styleId="1140" w:customStyle="1">
    <w:name w:val="List Table 1 Light - Accent 3"/>
    <w:uiPriority w:val="99"/>
    <w:qFormat/>
    <w:tblPr>
      <w:tblCellMar>
        <w:left w:w="0" w:type="dxa"/>
        <w:top w:w="0" w:type="dxa"/>
        <w:right w:w="0" w:type="dxa"/>
        <w:bottom w:w="0" w:type="dxa"/>
      </w:tblCellMar>
    </w:tblPr>
  </w:style>
  <w:style w:type="table" w:styleId="1141" w:customStyle="1">
    <w:name w:val="List Table 1 Light - Accent 4"/>
    <w:uiPriority w:val="99"/>
    <w:qFormat/>
    <w:tblPr>
      <w:tblCellMar>
        <w:left w:w="0" w:type="dxa"/>
        <w:top w:w="0" w:type="dxa"/>
        <w:right w:w="0" w:type="dxa"/>
        <w:bottom w:w="0" w:type="dxa"/>
      </w:tblCellMar>
    </w:tblPr>
  </w:style>
  <w:style w:type="table" w:styleId="1142" w:customStyle="1">
    <w:name w:val="List Table 1 Light - Accent 5"/>
    <w:uiPriority w:val="99"/>
    <w:qFormat/>
    <w:tblPr>
      <w:tblCellMar>
        <w:left w:w="0" w:type="dxa"/>
        <w:top w:w="0" w:type="dxa"/>
        <w:right w:w="0" w:type="dxa"/>
        <w:bottom w:w="0" w:type="dxa"/>
      </w:tblCellMar>
    </w:tblPr>
  </w:style>
  <w:style w:type="table" w:styleId="1143" w:customStyle="1">
    <w:name w:val="List Table 1 Light - Accent 6"/>
    <w:uiPriority w:val="99"/>
    <w:qFormat/>
    <w:tblPr>
      <w:tblCellMar>
        <w:left w:w="0" w:type="dxa"/>
        <w:top w:w="0" w:type="dxa"/>
        <w:right w:w="0" w:type="dxa"/>
        <w:bottom w:w="0" w:type="dxa"/>
      </w:tblCellMar>
    </w:tblPr>
  </w:style>
  <w:style w:type="table" w:styleId="114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5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5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5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5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6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6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6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6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6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6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6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7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7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7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7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80" w:customStyle="1">
    <w:name w:val="Lined - Accent"/>
    <w:uiPriority w:val="99"/>
    <w:qFormat/>
    <w:rPr>
      <w:color w:val="404040"/>
    </w:rPr>
    <w:tblPr>
      <w:tblCellMar>
        <w:left w:w="0" w:type="dxa"/>
        <w:top w:w="0" w:type="dxa"/>
        <w:right w:w="0" w:type="dxa"/>
        <w:bottom w:w="0" w:type="dxa"/>
      </w:tblCellMar>
    </w:tblPr>
  </w:style>
  <w:style w:type="table" w:styleId="1181" w:customStyle="1">
    <w:name w:val="Lined - Accent 1"/>
    <w:uiPriority w:val="99"/>
    <w:qFormat/>
    <w:rPr>
      <w:color w:val="404040"/>
    </w:rPr>
    <w:tblPr>
      <w:tblCellMar>
        <w:left w:w="0" w:type="dxa"/>
        <w:top w:w="0" w:type="dxa"/>
        <w:right w:w="0" w:type="dxa"/>
        <w:bottom w:w="0" w:type="dxa"/>
      </w:tblCellMar>
    </w:tblPr>
  </w:style>
  <w:style w:type="table" w:styleId="1182" w:customStyle="1">
    <w:name w:val="Lined - Accent 2"/>
    <w:uiPriority w:val="99"/>
    <w:qFormat/>
    <w:rPr>
      <w:color w:val="404040"/>
    </w:rPr>
    <w:tblPr>
      <w:tblCellMar>
        <w:left w:w="0" w:type="dxa"/>
        <w:top w:w="0" w:type="dxa"/>
        <w:right w:w="0" w:type="dxa"/>
        <w:bottom w:w="0" w:type="dxa"/>
      </w:tblCellMar>
    </w:tblPr>
  </w:style>
  <w:style w:type="table" w:styleId="1183" w:customStyle="1">
    <w:name w:val="Lined - Accent 3"/>
    <w:uiPriority w:val="99"/>
    <w:qFormat/>
    <w:rPr>
      <w:color w:val="404040"/>
    </w:rPr>
    <w:tblPr>
      <w:tblCellMar>
        <w:left w:w="0" w:type="dxa"/>
        <w:top w:w="0" w:type="dxa"/>
        <w:right w:w="0" w:type="dxa"/>
        <w:bottom w:w="0" w:type="dxa"/>
      </w:tblCellMar>
    </w:tblPr>
  </w:style>
  <w:style w:type="table" w:styleId="1184" w:customStyle="1">
    <w:name w:val="Lined - Accent 4"/>
    <w:uiPriority w:val="99"/>
    <w:qFormat/>
    <w:rPr>
      <w:color w:val="404040"/>
    </w:rPr>
    <w:tblPr>
      <w:tblCellMar>
        <w:left w:w="0" w:type="dxa"/>
        <w:top w:w="0" w:type="dxa"/>
        <w:right w:w="0" w:type="dxa"/>
        <w:bottom w:w="0" w:type="dxa"/>
      </w:tblCellMar>
    </w:tblPr>
  </w:style>
  <w:style w:type="table" w:styleId="1185" w:customStyle="1">
    <w:name w:val="Lined - Accent 5"/>
    <w:uiPriority w:val="99"/>
    <w:qFormat/>
    <w:rPr>
      <w:color w:val="404040"/>
    </w:rPr>
    <w:tblPr>
      <w:tblCellMar>
        <w:left w:w="0" w:type="dxa"/>
        <w:top w:w="0" w:type="dxa"/>
        <w:right w:w="0" w:type="dxa"/>
        <w:bottom w:w="0" w:type="dxa"/>
      </w:tblCellMar>
    </w:tblPr>
  </w:style>
  <w:style w:type="table" w:styleId="1186" w:customStyle="1">
    <w:name w:val="Lined - Accent 6"/>
    <w:uiPriority w:val="99"/>
    <w:qFormat/>
    <w:rPr>
      <w:color w:val="404040"/>
    </w:rPr>
    <w:tblPr>
      <w:tblCellMar>
        <w:left w:w="0" w:type="dxa"/>
        <w:top w:w="0" w:type="dxa"/>
        <w:right w:w="0" w:type="dxa"/>
        <w:bottom w:w="0" w:type="dxa"/>
      </w:tblCellMar>
    </w:tblPr>
  </w:style>
  <w:style w:type="table" w:styleId="11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8"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1" w:customStyle="1">
    <w:name w:val="脚注文本 字符"/>
    <w:link w:val="1004"/>
    <w:uiPriority w:val="99"/>
    <w:qFormat/>
    <w:rPr>
      <w:sz w:val="18"/>
    </w:rPr>
  </w:style>
  <w:style w:type="character" w:styleId="1202" w:customStyle="1">
    <w:name w:val="尾注文本 字符"/>
    <w:link w:val="997"/>
    <w:uiPriority w:val="99"/>
    <w:qFormat/>
    <w:rPr>
      <w:sz w:val="20"/>
    </w:rPr>
  </w:style>
  <w:style w:type="paragraph" w:styleId="1203" w:customStyle="1">
    <w:name w:val="TOC 标题11"/>
    <w:uiPriority w:val="39"/>
    <w:unhideWhenUsed/>
    <w:qFormat/>
    <w:rPr>
      <w:rFonts w:ascii="Times New Roman" w:hAnsi="Times New Roman" w:eastAsia="宋体" w:cs="Times New Roman"/>
      <w:lang w:val="en-US" w:eastAsia="zh-CN" w:bidi="ar-SA"/>
    </w:rPr>
  </w:style>
  <w:style w:type="paragraph" w:styleId="1204" w:customStyle="1">
    <w:name w:val="标题 11"/>
    <w:basedOn w:val="983"/>
    <w:next w:val="983"/>
    <w:link w:val="1209"/>
    <w:uiPriority w:val="0"/>
    <w:qFormat/>
    <w:pPr>
      <w:keepLines/>
      <w:keepNext/>
      <w:spacing w:before="340" w:after="330" w:line="578" w:lineRule="auto"/>
      <w:outlineLvl w:val="0"/>
    </w:pPr>
    <w:rPr>
      <w:b/>
      <w:bCs/>
      <w:sz w:val="44"/>
      <w:szCs w:val="44"/>
    </w:rPr>
  </w:style>
  <w:style w:type="paragraph" w:styleId="1205" w:customStyle="1">
    <w:name w:val="标题 211"/>
    <w:basedOn w:val="983"/>
    <w:next w:val="983"/>
    <w:link w:val="1210"/>
    <w:uiPriority w:val="0"/>
    <w:qFormat/>
    <w:pPr>
      <w:keepLines/>
      <w:keepNext/>
      <w:spacing w:before="260" w:after="260" w:line="416" w:lineRule="auto"/>
      <w:outlineLvl w:val="1"/>
    </w:pPr>
    <w:rPr>
      <w:rFonts w:ascii="Calibri Light" w:hAnsi="Calibri Light"/>
      <w:b/>
      <w:bCs/>
      <w:sz w:val="32"/>
      <w:szCs w:val="32"/>
    </w:rPr>
  </w:style>
  <w:style w:type="paragraph" w:styleId="1206" w:customStyle="1">
    <w:name w:val="标题 31"/>
    <w:basedOn w:val="983"/>
    <w:next w:val="983"/>
    <w:uiPriority w:val="0"/>
    <w:qFormat/>
    <w:pPr>
      <w:keepLines/>
      <w:keepNext/>
      <w:spacing w:line="360" w:lineRule="auto"/>
      <w:outlineLvl w:val="2"/>
    </w:pPr>
    <w:rPr>
      <w:rFonts w:eastAsia="黑体"/>
      <w:b/>
      <w:bCs/>
      <w:sz w:val="21"/>
      <w:szCs w:val="32"/>
    </w:rPr>
  </w:style>
  <w:style w:type="character" w:styleId="1207" w:customStyle="1">
    <w:name w:val="默认段落字体1"/>
    <w:uiPriority w:val="0"/>
    <w:qFormat/>
  </w:style>
  <w:style w:type="table" w:styleId="1208" w:customStyle="1">
    <w:name w:val="普通表格1"/>
    <w:uiPriority w:val="0"/>
    <w:qFormat/>
    <w:tblPr>
      <w:tblCellMar>
        <w:left w:w="0" w:type="dxa"/>
        <w:top w:w="0" w:type="dxa"/>
        <w:right w:w="0" w:type="dxa"/>
        <w:bottom w:w="0" w:type="dxa"/>
      </w:tblCellMar>
    </w:tblPr>
  </w:style>
  <w:style w:type="character" w:styleId="1209" w:customStyle="1">
    <w:name w:val="标题 1 Char"/>
    <w:link w:val="1204"/>
    <w:uiPriority w:val="0"/>
    <w:qFormat/>
    <w:rPr>
      <w:b/>
      <w:bCs/>
      <w:sz w:val="44"/>
      <w:szCs w:val="44"/>
    </w:rPr>
  </w:style>
  <w:style w:type="character" w:styleId="1210" w:customStyle="1">
    <w:name w:val="标题 2 Char"/>
    <w:link w:val="1205"/>
    <w:uiPriority w:val="0"/>
    <w:qFormat/>
    <w:rPr>
      <w:rFonts w:ascii="Calibri Light" w:hAnsi="Calibri Light" w:eastAsia="宋体"/>
      <w:b/>
      <w:bCs/>
      <w:sz w:val="32"/>
      <w:szCs w:val="32"/>
    </w:rPr>
  </w:style>
  <w:style w:type="paragraph" w:styleId="1211" w:customStyle="1">
    <w:name w:val="正文缩进1"/>
    <w:basedOn w:val="983"/>
    <w:uiPriority w:val="0"/>
    <w:qFormat/>
    <w:pPr>
      <w:ind w:firstLine="420"/>
    </w:pPr>
    <w:rPr>
      <w:sz w:val="21"/>
      <w:szCs w:val="21"/>
    </w:rPr>
  </w:style>
  <w:style w:type="paragraph" w:styleId="1212" w:customStyle="1">
    <w:name w:val="批注文字1"/>
    <w:basedOn w:val="983"/>
    <w:link w:val="1213"/>
    <w:uiPriority w:val="0"/>
    <w:semiHidden/>
    <w:qFormat/>
    <w:pPr>
      <w:jc w:val="left"/>
    </w:pPr>
    <w:rPr>
      <w:sz w:val="21"/>
    </w:rPr>
  </w:style>
  <w:style w:type="character" w:styleId="1213" w:customStyle="1">
    <w:name w:val="批注文字 Char"/>
    <w:link w:val="1212"/>
    <w:uiPriority w:val="0"/>
    <w:semiHidden/>
    <w:qFormat/>
    <w:rPr>
      <w:sz w:val="21"/>
    </w:rPr>
  </w:style>
  <w:style w:type="character" w:styleId="1214" w:customStyle="1">
    <w:name w:val="正文文本 Char"/>
    <w:link w:val="1022"/>
    <w:uiPriority w:val="0"/>
    <w:qFormat/>
  </w:style>
  <w:style w:type="paragraph" w:styleId="1215" w:customStyle="1">
    <w:name w:val="日期1"/>
    <w:basedOn w:val="983"/>
    <w:next w:val="983"/>
    <w:link w:val="1216"/>
    <w:uiPriority w:val="0"/>
    <w:qFormat/>
    <w:pPr>
      <w:ind w:left="100"/>
    </w:pPr>
  </w:style>
  <w:style w:type="character" w:styleId="1216" w:customStyle="1">
    <w:name w:val="日期 Char"/>
    <w:link w:val="1215"/>
    <w:uiPriority w:val="0"/>
    <w:semiHidden/>
    <w:qFormat/>
    <w:rPr>
      <w:sz w:val="20"/>
    </w:rPr>
  </w:style>
  <w:style w:type="paragraph" w:styleId="1217" w:customStyle="1">
    <w:name w:val="批注框文本1"/>
    <w:basedOn w:val="983"/>
    <w:link w:val="1218"/>
    <w:uiPriority w:val="0"/>
    <w:qFormat/>
    <w:rPr>
      <w:sz w:val="18"/>
      <w:szCs w:val="18"/>
    </w:rPr>
  </w:style>
  <w:style w:type="character" w:styleId="1218" w:customStyle="1">
    <w:name w:val="批注框文本 Char"/>
    <w:link w:val="1217"/>
    <w:uiPriority w:val="0"/>
    <w:semiHidden/>
    <w:qFormat/>
    <w:rPr>
      <w:sz w:val="18"/>
      <w:szCs w:val="18"/>
    </w:rPr>
  </w:style>
  <w:style w:type="paragraph" w:styleId="1219" w:customStyle="1">
    <w:name w:val="页脚1"/>
    <w:basedOn w:val="983"/>
    <w:link w:val="1220"/>
    <w:uiPriority w:val="0"/>
    <w:qFormat/>
    <w:pPr>
      <w:jc w:val="left"/>
      <w:tabs>
        <w:tab w:val="right" w:pos="4153" w:leader="none"/>
        <w:tab w:val="left" w:pos="8306" w:leader="underscore"/>
      </w:tabs>
    </w:pPr>
    <w:rPr>
      <w:sz w:val="18"/>
    </w:rPr>
  </w:style>
  <w:style w:type="character" w:styleId="1220" w:customStyle="1">
    <w:name w:val="页脚 Char"/>
    <w:link w:val="1219"/>
    <w:uiPriority w:val="0"/>
    <w:qFormat/>
    <w:rPr>
      <w:sz w:val="18"/>
    </w:rPr>
  </w:style>
  <w:style w:type="paragraph" w:styleId="1221" w:customStyle="1">
    <w:name w:val="页眉1"/>
    <w:basedOn w:val="983"/>
    <w:link w:val="1222"/>
    <w:uiPriority w:val="0"/>
    <w:qFormat/>
    <w:pPr>
      <w:jc w:val="center"/>
      <w:tabs>
        <w:tab w:val="right" w:pos="4153" w:leader="none"/>
        <w:tab w:val="left" w:pos="8306" w:leader="underscore"/>
      </w:tabs>
      <w:pBdr>
        <w:bottom w:val="single" w:color="000000" w:sz="6" w:space="1"/>
      </w:pBdr>
    </w:pPr>
    <w:rPr>
      <w:sz w:val="18"/>
      <w:szCs w:val="18"/>
    </w:rPr>
  </w:style>
  <w:style w:type="character" w:styleId="1222" w:customStyle="1">
    <w:name w:val="页眉 Char"/>
    <w:link w:val="1221"/>
    <w:uiPriority w:val="0"/>
    <w:qFormat/>
    <w:rPr>
      <w:sz w:val="18"/>
      <w:szCs w:val="18"/>
    </w:rPr>
  </w:style>
  <w:style w:type="paragraph" w:styleId="1223" w:customStyle="1">
    <w:name w:val="副标题1"/>
    <w:basedOn w:val="983"/>
    <w:next w:val="983"/>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224" w:customStyle="1">
    <w:name w:val="目录 21"/>
    <w:basedOn w:val="983"/>
    <w:next w:val="983"/>
    <w:uiPriority w:val="0"/>
    <w:qFormat/>
    <w:pPr>
      <w:ind w:left="420"/>
    </w:pPr>
  </w:style>
  <w:style w:type="paragraph" w:styleId="1225" w:customStyle="1">
    <w:name w:val="普通(网站)1"/>
    <w:basedOn w:val="983"/>
    <w:uiPriority w:val="0"/>
    <w:qFormat/>
    <w:pPr>
      <w:jc w:val="left"/>
      <w:spacing w:before="100" w:beforeAutospacing="1" w:after="100" w:afterAutospacing="1"/>
    </w:pPr>
    <w:rPr>
      <w:rFonts w:ascii="宋体" w:hAnsi="宋体"/>
      <w:sz w:val="24"/>
      <w:szCs w:val="24"/>
    </w:rPr>
  </w:style>
  <w:style w:type="paragraph" w:styleId="1226" w:customStyle="1">
    <w:name w:val="批注主题1"/>
    <w:basedOn w:val="1212"/>
    <w:next w:val="1212"/>
    <w:link w:val="1227"/>
    <w:uiPriority w:val="0"/>
    <w:qFormat/>
    <w:rPr>
      <w:b/>
      <w:bCs/>
    </w:rPr>
  </w:style>
  <w:style w:type="character" w:styleId="1227" w:customStyle="1">
    <w:name w:val="批注主题 Char"/>
    <w:link w:val="1226"/>
    <w:uiPriority w:val="0"/>
    <w:semiHidden/>
    <w:qFormat/>
    <w:rPr>
      <w:b/>
      <w:bCs/>
      <w:sz w:val="21"/>
    </w:rPr>
  </w:style>
  <w:style w:type="character" w:styleId="1228" w:customStyle="1">
    <w:name w:val="正文首行缩进 Char"/>
    <w:link w:val="1021"/>
    <w:uiPriority w:val="0"/>
    <w:qFormat/>
    <w:rPr>
      <w:sz w:val="21"/>
    </w:rPr>
  </w:style>
  <w:style w:type="table" w:styleId="1229" w:customStyle="1">
    <w:name w:val="网格型1"/>
    <w:basedOn w:val="1208"/>
    <w:uiPriority w:val="0"/>
    <w:qFormat/>
    <w:pPr>
      <w:jc w:val="both"/>
      <w:widowControl w:val="off"/>
    </w:pPr>
    <w:tblPr/>
  </w:style>
  <w:style w:type="character" w:styleId="1230" w:customStyle="1">
    <w:name w:val="要点1"/>
    <w:uiPriority w:val="0"/>
    <w:qFormat/>
    <w:rPr>
      <w:b/>
      <w:sz w:val="21"/>
    </w:rPr>
  </w:style>
  <w:style w:type="character" w:styleId="1231" w:customStyle="1">
    <w:name w:val="页码1"/>
    <w:uiPriority w:val="0"/>
    <w:qFormat/>
  </w:style>
  <w:style w:type="character" w:styleId="1232" w:customStyle="1">
    <w:name w:val="强调1"/>
    <w:uiPriority w:val="0"/>
    <w:qFormat/>
    <w:rPr>
      <w:i/>
      <w:sz w:val="20"/>
    </w:rPr>
  </w:style>
  <w:style w:type="character" w:styleId="1233" w:customStyle="1">
    <w:name w:val="超链接1"/>
    <w:uiPriority w:val="0"/>
    <w:qFormat/>
    <w:rPr>
      <w:color w:val="0000ff"/>
      <w:sz w:val="20"/>
      <w:u w:val="single"/>
    </w:rPr>
  </w:style>
  <w:style w:type="character" w:styleId="1234" w:customStyle="1">
    <w:name w:val="批注引用1"/>
    <w:uiPriority w:val="0"/>
    <w:qFormat/>
    <w:rPr>
      <w:sz w:val="21"/>
      <w:szCs w:val="21"/>
    </w:rPr>
  </w:style>
  <w:style w:type="character" w:styleId="1235" w:customStyle="1">
    <w:name w:val="NormalCharacter"/>
    <w:uiPriority w:val="0"/>
    <w:semiHidden/>
    <w:qFormat/>
    <w:rPr>
      <w:lang w:val="en-US" w:eastAsia="zh-CN" w:bidi="ar-SA"/>
    </w:rPr>
  </w:style>
  <w:style w:type="character" w:styleId="1236" w:customStyle="1">
    <w:name w:val="UserStyle_19"/>
    <w:uiPriority w:val="0"/>
    <w:qFormat/>
    <w:rPr>
      <w:b/>
      <w:sz w:val="20"/>
    </w:rPr>
  </w:style>
  <w:style w:type="character" w:styleId="1237" w:customStyle="1">
    <w:name w:val="263"/>
    <w:uiPriority w:val="0"/>
    <w:qFormat/>
    <w:rPr>
      <w:b/>
      <w:color w:val="c0504d"/>
      <w:sz w:val="20"/>
      <w:u w:val="single"/>
    </w:rPr>
  </w:style>
  <w:style w:type="character" w:styleId="1238" w:customStyle="1">
    <w:name w:val="UserStyle_47"/>
    <w:uiPriority w:val="0"/>
    <w:qFormat/>
    <w:rPr>
      <w:sz w:val="20"/>
    </w:rPr>
  </w:style>
  <w:style w:type="character" w:styleId="1239" w:customStyle="1">
    <w:name w:val="UserStyle_43"/>
    <w:uiPriority w:val="0"/>
    <w:qFormat/>
    <w:rPr>
      <w:sz w:val="20"/>
    </w:rPr>
  </w:style>
  <w:style w:type="character" w:styleId="1240" w:customStyle="1">
    <w:name w:val="UserStyle_37"/>
    <w:uiPriority w:val="0"/>
    <w:qFormat/>
    <w:rPr>
      <w:b/>
      <w:sz w:val="20"/>
    </w:rPr>
  </w:style>
  <w:style w:type="character" w:styleId="1241" w:customStyle="1">
    <w:name w:val="UserStyle_70"/>
    <w:uiPriority w:val="0"/>
    <w:qFormat/>
    <w:rPr>
      <w:sz w:val="20"/>
    </w:rPr>
  </w:style>
  <w:style w:type="character" w:styleId="1242" w:customStyle="1">
    <w:name w:val="UserStyle_55"/>
    <w:uiPriority w:val="0"/>
    <w:qFormat/>
    <w:rPr>
      <w:sz w:val="20"/>
    </w:rPr>
  </w:style>
  <w:style w:type="character" w:styleId="1243" w:customStyle="1">
    <w:name w:val="UserStyle_0"/>
    <w:link w:val="1244"/>
    <w:uiPriority w:val="0"/>
    <w:semiHidden/>
    <w:qFormat/>
    <w:rPr>
      <w:rFonts w:ascii="Courier New" w:hAnsi="Courier New"/>
      <w:sz w:val="20"/>
    </w:rPr>
  </w:style>
  <w:style w:type="paragraph" w:styleId="1244" w:customStyle="1">
    <w:name w:val="HtmlPre"/>
    <w:basedOn w:val="983"/>
    <w:link w:val="1243"/>
    <w:uiPriority w:val="0"/>
    <w:qFormat/>
    <w:rPr>
      <w:rFonts w:ascii="Courier New" w:hAnsi="Courier New"/>
    </w:rPr>
  </w:style>
  <w:style w:type="character" w:styleId="1245" w:customStyle="1">
    <w:name w:val="UserStyle_18"/>
    <w:uiPriority w:val="0"/>
    <w:semiHidden/>
    <w:qFormat/>
    <w:rPr>
      <w:sz w:val="20"/>
    </w:rPr>
  </w:style>
  <w:style w:type="character" w:styleId="1246" w:customStyle="1">
    <w:name w:val="UserStyle_56"/>
    <w:uiPriority w:val="0"/>
    <w:qFormat/>
    <w:rPr>
      <w:sz w:val="20"/>
    </w:rPr>
  </w:style>
  <w:style w:type="character" w:styleId="1247" w:customStyle="1">
    <w:name w:val="262"/>
    <w:uiPriority w:val="0"/>
    <w:qFormat/>
    <w:rPr>
      <w:color w:val="c0504d"/>
      <w:sz w:val="20"/>
      <w:u w:val="single"/>
    </w:rPr>
  </w:style>
  <w:style w:type="character" w:styleId="1248" w:customStyle="1">
    <w:name w:val="UserStyle_46"/>
    <w:uiPriority w:val="0"/>
    <w:qFormat/>
    <w:rPr>
      <w:sz w:val="20"/>
    </w:rPr>
  </w:style>
  <w:style w:type="character" w:styleId="1249" w:customStyle="1">
    <w:name w:val="UserStyle_74"/>
    <w:uiPriority w:val="0"/>
    <w:qFormat/>
    <w:rPr>
      <w:b/>
      <w:sz w:val="20"/>
    </w:rPr>
  </w:style>
  <w:style w:type="character" w:styleId="1250" w:customStyle="1">
    <w:name w:val="UserStyle_71"/>
    <w:uiPriority w:val="0"/>
    <w:qFormat/>
    <w:rPr>
      <w:sz w:val="20"/>
    </w:rPr>
  </w:style>
  <w:style w:type="character" w:styleId="1251" w:customStyle="1">
    <w:name w:val="UserStyle_72"/>
    <w:uiPriority w:val="0"/>
    <w:qFormat/>
    <w:rPr>
      <w:sz w:val="20"/>
    </w:rPr>
  </w:style>
  <w:style w:type="character" w:styleId="1252" w:customStyle="1">
    <w:name w:val="UserStyle_7"/>
    <w:uiPriority w:val="0"/>
    <w:qFormat/>
    <w:rPr>
      <w:i/>
      <w:sz w:val="20"/>
    </w:rPr>
  </w:style>
  <w:style w:type="character" w:styleId="1253" w:customStyle="1">
    <w:name w:val="UserStyle_68"/>
    <w:uiPriority w:val="0"/>
    <w:qFormat/>
    <w:rPr>
      <w:sz w:val="20"/>
    </w:rPr>
  </w:style>
  <w:style w:type="character" w:styleId="1254" w:customStyle="1">
    <w:name w:val="UserStyle_25"/>
    <w:uiPriority w:val="0"/>
    <w:qFormat/>
    <w:rPr>
      <w:sz w:val="20"/>
    </w:rPr>
  </w:style>
  <w:style w:type="character" w:styleId="1255" w:customStyle="1">
    <w:name w:val="UserStyle_66"/>
    <w:uiPriority w:val="0"/>
    <w:qFormat/>
    <w:rPr>
      <w:sz w:val="20"/>
    </w:rPr>
  </w:style>
  <w:style w:type="character" w:styleId="1256" w:customStyle="1">
    <w:name w:val="UserStyle_38"/>
    <w:uiPriority w:val="0"/>
    <w:qFormat/>
    <w:rPr>
      <w:sz w:val="20"/>
    </w:rPr>
  </w:style>
  <w:style w:type="character" w:styleId="1257" w:customStyle="1">
    <w:name w:val="UserStyle_17"/>
    <w:uiPriority w:val="0"/>
    <w:qFormat/>
    <w:rPr>
      <w:sz w:val="20"/>
    </w:rPr>
  </w:style>
  <w:style w:type="character" w:styleId="1258" w:customStyle="1">
    <w:name w:val="UserStyle_33"/>
    <w:uiPriority w:val="0"/>
    <w:qFormat/>
    <w:rPr>
      <w:sz w:val="20"/>
    </w:rPr>
  </w:style>
  <w:style w:type="character" w:styleId="1259" w:customStyle="1">
    <w:name w:val="UserStyle_45"/>
    <w:uiPriority w:val="0"/>
    <w:qFormat/>
    <w:rPr>
      <w:b/>
      <w:sz w:val="20"/>
    </w:rPr>
  </w:style>
  <w:style w:type="character" w:styleId="1260" w:customStyle="1">
    <w:name w:val="UserStyle_57"/>
    <w:uiPriority w:val="0"/>
    <w:qFormat/>
    <w:rPr>
      <w:sz w:val="20"/>
    </w:rPr>
  </w:style>
  <w:style w:type="character" w:styleId="1261" w:customStyle="1">
    <w:name w:val="UserStyle_63"/>
    <w:uiPriority w:val="0"/>
    <w:qFormat/>
    <w:rPr>
      <w:sz w:val="20"/>
    </w:rPr>
  </w:style>
  <w:style w:type="character" w:styleId="1262" w:customStyle="1">
    <w:name w:val="UserStyle_75"/>
    <w:uiPriority w:val="0"/>
    <w:qFormat/>
    <w:rPr>
      <w:sz w:val="20"/>
    </w:rPr>
  </w:style>
  <w:style w:type="character" w:styleId="1263" w:customStyle="1">
    <w:name w:val="UserStyle_23"/>
    <w:uiPriority w:val="0"/>
    <w:qFormat/>
    <w:rPr>
      <w:color w:val="000000"/>
      <w:sz w:val="20"/>
    </w:rPr>
  </w:style>
  <w:style w:type="character" w:styleId="1264" w:customStyle="1">
    <w:name w:val="UserStyle_65"/>
    <w:uiPriority w:val="0"/>
    <w:qFormat/>
    <w:rPr>
      <w:sz w:val="20"/>
    </w:rPr>
  </w:style>
  <w:style w:type="character" w:styleId="1265" w:customStyle="1">
    <w:name w:val="UserStyle_24"/>
    <w:uiPriority w:val="0"/>
    <w:qFormat/>
    <w:rPr>
      <w:sz w:val="20"/>
    </w:rPr>
  </w:style>
  <w:style w:type="character" w:styleId="1266" w:customStyle="1">
    <w:name w:val="UserStyle_50"/>
    <w:uiPriority w:val="0"/>
    <w:qFormat/>
    <w:rPr>
      <w:sz w:val="20"/>
    </w:rPr>
  </w:style>
  <w:style w:type="character" w:styleId="1267" w:customStyle="1">
    <w:name w:val="UserStyle_44"/>
    <w:uiPriority w:val="0"/>
    <w:qFormat/>
    <w:rPr>
      <w:b/>
      <w:sz w:val="20"/>
    </w:rPr>
  </w:style>
  <w:style w:type="character" w:styleId="1268" w:customStyle="1">
    <w:name w:val="UserStyle_51"/>
    <w:uiPriority w:val="0"/>
    <w:qFormat/>
    <w:rPr>
      <w:sz w:val="20"/>
    </w:rPr>
  </w:style>
  <w:style w:type="character" w:styleId="1269" w:customStyle="1">
    <w:name w:val="UserStyle_4"/>
    <w:uiPriority w:val="0"/>
    <w:qFormat/>
    <w:rPr>
      <w:sz w:val="20"/>
    </w:rPr>
  </w:style>
  <w:style w:type="character" w:styleId="1270" w:customStyle="1">
    <w:name w:val="UserStyle_52"/>
    <w:uiPriority w:val="0"/>
    <w:semiHidden/>
    <w:qFormat/>
    <w:rPr>
      <w:sz w:val="20"/>
    </w:rPr>
  </w:style>
  <w:style w:type="character" w:styleId="1271" w:customStyle="1">
    <w:name w:val="UserStyle_3"/>
    <w:uiPriority w:val="0"/>
    <w:qFormat/>
    <w:rPr>
      <w:sz w:val="20"/>
    </w:rPr>
  </w:style>
  <w:style w:type="character" w:styleId="1272" w:customStyle="1">
    <w:name w:val="UserStyle_67"/>
    <w:uiPriority w:val="0"/>
    <w:qFormat/>
    <w:rPr>
      <w:b/>
      <w:sz w:val="20"/>
    </w:rPr>
  </w:style>
  <w:style w:type="character" w:styleId="1273" w:customStyle="1">
    <w:name w:val="UserStyle_61"/>
    <w:uiPriority w:val="0"/>
    <w:qFormat/>
    <w:rPr>
      <w:b/>
      <w:sz w:val="20"/>
    </w:rPr>
  </w:style>
  <w:style w:type="character" w:styleId="1274" w:customStyle="1">
    <w:name w:val="UserStyle_36"/>
    <w:uiPriority w:val="0"/>
    <w:qFormat/>
    <w:rPr>
      <w:b/>
      <w:sz w:val="20"/>
    </w:rPr>
  </w:style>
  <w:style w:type="character" w:styleId="1275" w:customStyle="1">
    <w:name w:val="260"/>
    <w:uiPriority w:val="0"/>
    <w:qFormat/>
    <w:rPr>
      <w:i/>
      <w:color w:val="000000"/>
      <w:sz w:val="21"/>
    </w:rPr>
  </w:style>
  <w:style w:type="character" w:styleId="1276" w:customStyle="1">
    <w:name w:val="PageNumber"/>
    <w:uiPriority w:val="0"/>
    <w:qFormat/>
    <w:rPr>
      <w:sz w:val="20"/>
    </w:rPr>
  </w:style>
  <w:style w:type="character" w:styleId="1277" w:customStyle="1">
    <w:name w:val="UserStyle_1"/>
    <w:uiPriority w:val="0"/>
    <w:qFormat/>
    <w:rPr>
      <w:sz w:val="20"/>
    </w:rPr>
  </w:style>
  <w:style w:type="character" w:styleId="1278" w:customStyle="1">
    <w:name w:val="UserStyle_64"/>
    <w:uiPriority w:val="0"/>
    <w:qFormat/>
    <w:rPr>
      <w:sz w:val="20"/>
    </w:rPr>
  </w:style>
  <w:style w:type="character" w:styleId="1279" w:customStyle="1">
    <w:name w:val="UserStyle_21"/>
    <w:uiPriority w:val="0"/>
    <w:qFormat/>
    <w:rPr>
      <w:sz w:val="20"/>
    </w:rPr>
  </w:style>
  <w:style w:type="character" w:styleId="1280" w:customStyle="1">
    <w:name w:val="UserStyle_9"/>
    <w:uiPriority w:val="0"/>
    <w:qFormat/>
    <w:rPr>
      <w:sz w:val="20"/>
    </w:rPr>
  </w:style>
  <w:style w:type="character" w:styleId="1281" w:customStyle="1">
    <w:name w:val="UserStyle_40"/>
    <w:uiPriority w:val="0"/>
    <w:qFormat/>
    <w:rPr>
      <w:b/>
      <w:sz w:val="20"/>
    </w:rPr>
  </w:style>
  <w:style w:type="character" w:styleId="1282" w:customStyle="1">
    <w:name w:val="UserStyle_73"/>
    <w:uiPriority w:val="0"/>
    <w:qFormat/>
    <w:rPr>
      <w:sz w:val="20"/>
    </w:rPr>
  </w:style>
  <w:style w:type="character" w:styleId="1283" w:customStyle="1">
    <w:name w:val="UserStyle_30"/>
    <w:uiPriority w:val="0"/>
    <w:qFormat/>
    <w:rPr>
      <w:sz w:val="20"/>
    </w:rPr>
  </w:style>
  <w:style w:type="character" w:styleId="1284" w:customStyle="1">
    <w:name w:val="UserStyle_69"/>
    <w:uiPriority w:val="0"/>
    <w:qFormat/>
    <w:rPr>
      <w:b/>
      <w:sz w:val="20"/>
    </w:rPr>
  </w:style>
  <w:style w:type="character" w:styleId="1285" w:customStyle="1">
    <w:name w:val="UserStyle_13"/>
    <w:uiPriority w:val="0"/>
    <w:qFormat/>
    <w:rPr>
      <w:b/>
      <w:sz w:val="20"/>
    </w:rPr>
  </w:style>
  <w:style w:type="character" w:styleId="1286" w:customStyle="1">
    <w:name w:val="UserStyle_14"/>
    <w:uiPriority w:val="0"/>
    <w:semiHidden/>
    <w:qFormat/>
    <w:rPr>
      <w:sz w:val="20"/>
    </w:rPr>
  </w:style>
  <w:style w:type="character" w:styleId="1287" w:customStyle="1">
    <w:name w:val="UserStyle_22"/>
    <w:uiPriority w:val="0"/>
    <w:qFormat/>
    <w:rPr>
      <w:color w:val="0000ff"/>
      <w:sz w:val="20"/>
      <w:u w:val="single"/>
    </w:rPr>
  </w:style>
  <w:style w:type="character" w:styleId="1288" w:customStyle="1">
    <w:name w:val="UserStyle_8"/>
    <w:uiPriority w:val="0"/>
    <w:qFormat/>
    <w:rPr>
      <w:sz w:val="20"/>
    </w:rPr>
  </w:style>
  <w:style w:type="character" w:styleId="1289" w:customStyle="1">
    <w:name w:val="UserStyle_6"/>
    <w:uiPriority w:val="0"/>
    <w:qFormat/>
    <w:rPr>
      <w:b/>
      <w:sz w:val="20"/>
    </w:rPr>
  </w:style>
  <w:style w:type="character" w:styleId="1290" w:customStyle="1">
    <w:name w:val="UserStyle_62"/>
    <w:uiPriority w:val="0"/>
    <w:qFormat/>
    <w:rPr>
      <w:color w:val="ffff00"/>
      <w:sz w:val="20"/>
    </w:rPr>
  </w:style>
  <w:style w:type="character" w:styleId="1291" w:customStyle="1">
    <w:name w:val="UserStyle_48"/>
    <w:uiPriority w:val="0"/>
    <w:qFormat/>
    <w:rPr>
      <w:sz w:val="20"/>
    </w:rPr>
  </w:style>
  <w:style w:type="character" w:styleId="1292" w:customStyle="1">
    <w:name w:val="UserStyle_15"/>
    <w:uiPriority w:val="0"/>
    <w:qFormat/>
    <w:rPr>
      <w:b/>
      <w:sz w:val="20"/>
    </w:rPr>
  </w:style>
  <w:style w:type="character" w:styleId="1293" w:customStyle="1">
    <w:name w:val="UserStyle_49"/>
    <w:uiPriority w:val="0"/>
    <w:qFormat/>
    <w:rPr>
      <w:sz w:val="20"/>
    </w:rPr>
  </w:style>
  <w:style w:type="character" w:styleId="1294" w:customStyle="1">
    <w:name w:val="UserStyle_11"/>
    <w:uiPriority w:val="0"/>
    <w:qFormat/>
    <w:rPr>
      <w:sz w:val="20"/>
    </w:rPr>
  </w:style>
  <w:style w:type="character" w:styleId="1295" w:customStyle="1">
    <w:name w:val="UserStyle_34"/>
    <w:uiPriority w:val="0"/>
    <w:qFormat/>
    <w:rPr>
      <w:b/>
      <w:sz w:val="20"/>
    </w:rPr>
  </w:style>
  <w:style w:type="character" w:styleId="1296" w:customStyle="1">
    <w:name w:val="UserStyle_29"/>
    <w:uiPriority w:val="0"/>
    <w:qFormat/>
    <w:rPr>
      <w:sz w:val="20"/>
    </w:rPr>
  </w:style>
  <w:style w:type="character" w:styleId="1297" w:customStyle="1">
    <w:name w:val="UserStyle_42"/>
    <w:uiPriority w:val="0"/>
    <w:qFormat/>
    <w:rPr>
      <w:sz w:val="20"/>
    </w:rPr>
  </w:style>
  <w:style w:type="character" w:styleId="1298" w:customStyle="1">
    <w:name w:val="UserStyle_39"/>
    <w:uiPriority w:val="0"/>
    <w:qFormat/>
    <w:rPr>
      <w:sz w:val="20"/>
    </w:rPr>
  </w:style>
  <w:style w:type="character" w:styleId="1299" w:customStyle="1">
    <w:name w:val="UserStyle_35"/>
    <w:uiPriority w:val="0"/>
    <w:qFormat/>
    <w:rPr>
      <w:sz w:val="20"/>
    </w:rPr>
  </w:style>
  <w:style w:type="character" w:styleId="1300" w:customStyle="1">
    <w:name w:val="UserStyle_5"/>
    <w:uiPriority w:val="0"/>
    <w:qFormat/>
    <w:rPr>
      <w:sz w:val="20"/>
    </w:rPr>
  </w:style>
  <w:style w:type="character" w:styleId="1301" w:customStyle="1">
    <w:name w:val="UserStyle_26"/>
    <w:uiPriority w:val="0"/>
    <w:qFormat/>
    <w:rPr>
      <w:sz w:val="20"/>
    </w:rPr>
  </w:style>
  <w:style w:type="character" w:styleId="1302" w:customStyle="1">
    <w:name w:val="264"/>
    <w:uiPriority w:val="0"/>
    <w:qFormat/>
    <w:rPr>
      <w:b/>
      <w:i/>
      <w:sz w:val="21"/>
    </w:rPr>
  </w:style>
  <w:style w:type="character" w:styleId="1303" w:customStyle="1">
    <w:name w:val="UserStyle_76"/>
    <w:uiPriority w:val="0"/>
    <w:qFormat/>
    <w:rPr>
      <w:b/>
      <w:sz w:val="20"/>
    </w:rPr>
  </w:style>
  <w:style w:type="character" w:styleId="1304" w:customStyle="1">
    <w:name w:val="UserStyle_10"/>
    <w:uiPriority w:val="0"/>
    <w:qFormat/>
    <w:rPr>
      <w:b/>
      <w:sz w:val="20"/>
    </w:rPr>
  </w:style>
  <w:style w:type="character" w:styleId="1305" w:customStyle="1">
    <w:name w:val="UserStyle_32"/>
    <w:uiPriority w:val="0"/>
    <w:qFormat/>
    <w:rPr>
      <w:i/>
      <w:sz w:val="20"/>
    </w:rPr>
  </w:style>
  <w:style w:type="character" w:styleId="1306" w:customStyle="1">
    <w:name w:val="UserStyle_53"/>
    <w:uiPriority w:val="0"/>
    <w:qFormat/>
    <w:rPr>
      <w:sz w:val="20"/>
    </w:rPr>
  </w:style>
  <w:style w:type="character" w:styleId="1307" w:customStyle="1">
    <w:name w:val="UserStyle_2"/>
    <w:uiPriority w:val="0"/>
    <w:qFormat/>
    <w:rPr>
      <w:sz w:val="20"/>
    </w:rPr>
  </w:style>
  <w:style w:type="character" w:styleId="1308" w:customStyle="1">
    <w:name w:val="UserStyle_58"/>
    <w:uiPriority w:val="0"/>
    <w:qFormat/>
    <w:rPr>
      <w:sz w:val="20"/>
    </w:rPr>
  </w:style>
  <w:style w:type="character" w:styleId="1309" w:customStyle="1">
    <w:name w:val="UserStyle_60"/>
    <w:uiPriority w:val="0"/>
    <w:qFormat/>
    <w:rPr>
      <w:sz w:val="20"/>
    </w:rPr>
  </w:style>
  <w:style w:type="character" w:styleId="1310" w:customStyle="1">
    <w:name w:val="UserStyle_54"/>
    <w:uiPriority w:val="0"/>
    <w:qFormat/>
    <w:rPr>
      <w:b/>
      <w:sz w:val="20"/>
    </w:rPr>
  </w:style>
  <w:style w:type="character" w:styleId="1311" w:customStyle="1">
    <w:name w:val="UserStyle_16"/>
    <w:uiPriority w:val="0"/>
    <w:qFormat/>
    <w:rPr>
      <w:sz w:val="20"/>
    </w:rPr>
  </w:style>
  <w:style w:type="character" w:styleId="1312" w:customStyle="1">
    <w:name w:val="UserStyle_59"/>
    <w:uiPriority w:val="0"/>
    <w:qFormat/>
    <w:rPr>
      <w:b/>
      <w:sz w:val="20"/>
    </w:rPr>
  </w:style>
  <w:style w:type="character" w:styleId="1313" w:customStyle="1">
    <w:name w:val="UserStyle_20"/>
    <w:uiPriority w:val="0"/>
    <w:semiHidden/>
    <w:qFormat/>
    <w:rPr>
      <w:sz w:val="20"/>
    </w:rPr>
  </w:style>
  <w:style w:type="character" w:styleId="1314" w:customStyle="1">
    <w:name w:val="UserStyle_31"/>
    <w:uiPriority w:val="0"/>
    <w:qFormat/>
    <w:rPr>
      <w:b/>
      <w:sz w:val="20"/>
    </w:rPr>
  </w:style>
  <w:style w:type="character" w:styleId="1315" w:customStyle="1">
    <w:name w:val="AnnotationReference"/>
    <w:uiPriority w:val="0"/>
    <w:qFormat/>
    <w:rPr>
      <w:sz w:val="20"/>
    </w:rPr>
  </w:style>
  <w:style w:type="character" w:styleId="1316" w:customStyle="1">
    <w:name w:val="UserStyle_12"/>
    <w:uiPriority w:val="0"/>
    <w:qFormat/>
    <w:rPr>
      <w:sz w:val="20"/>
    </w:rPr>
  </w:style>
  <w:style w:type="character" w:styleId="1317" w:customStyle="1">
    <w:name w:val="261"/>
    <w:uiPriority w:val="0"/>
    <w:qFormat/>
    <w:rPr>
      <w:i/>
      <w:color w:val="000000"/>
      <w:sz w:val="21"/>
    </w:rPr>
  </w:style>
  <w:style w:type="character" w:styleId="1318" w:customStyle="1">
    <w:name w:val="UserStyle_41"/>
    <w:link w:val="983"/>
    <w:uiPriority w:val="0"/>
    <w:qFormat/>
    <w:rPr>
      <w:sz w:val="20"/>
    </w:rPr>
  </w:style>
  <w:style w:type="paragraph" w:styleId="1319">
    <w:name w:val="List Paragraph"/>
    <w:basedOn w:val="983"/>
    <w:uiPriority w:val="0"/>
    <w:qFormat/>
    <w:pPr>
      <w:ind w:left="533" w:firstLine="600"/>
      <w:jc w:val="left"/>
      <w:spacing w:before="136"/>
      <w:widowControl w:val="off"/>
    </w:pPr>
    <w:rPr>
      <w:rFonts w:ascii="仿宋" w:hAnsi="仿宋" w:eastAsia="仿宋"/>
      <w:sz w:val="22"/>
      <w:szCs w:val="22"/>
    </w:rPr>
  </w:style>
  <w:style w:type="paragraph" w:styleId="1320" w:customStyle="1">
    <w:name w:val="179"/>
    <w:basedOn w:val="983"/>
    <w:uiPriority w:val="0"/>
    <w:qFormat/>
    <w:pPr>
      <w:ind w:firstLine="420"/>
    </w:pPr>
    <w:rPr>
      <w:sz w:val="21"/>
      <w:szCs w:val="22"/>
    </w:rPr>
  </w:style>
  <w:style w:type="paragraph" w:styleId="1321" w:customStyle="1">
    <w:name w:val="列出段落1"/>
    <w:basedOn w:val="983"/>
    <w:uiPriority w:val="0"/>
    <w:qFormat/>
    <w:pPr>
      <w:ind w:firstLine="420"/>
      <w:widowControl w:val="off"/>
    </w:pPr>
    <w:rPr>
      <w:sz w:val="21"/>
      <w:szCs w:val="24"/>
    </w:rPr>
  </w:style>
  <w:style w:type="paragraph" w:styleId="1322"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323" w:customStyle="1">
    <w:name w:val="UserStyle_77"/>
    <w:basedOn w:val="983"/>
    <w:uiPriority w:val="0"/>
    <w:qFormat/>
    <w:pPr>
      <w:ind w:firstLine="420"/>
      <w:spacing w:line="520" w:lineRule="exact"/>
    </w:pPr>
    <w:rPr>
      <w:color w:val="000000"/>
      <w:sz w:val="24"/>
      <w:szCs w:val="24"/>
    </w:rPr>
  </w:style>
  <w:style w:type="paragraph" w:styleId="1324"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325" w:customStyle="1">
    <w:name w:val="HtmlNormal"/>
    <w:basedOn w:val="983"/>
    <w:uiPriority w:val="0"/>
    <w:qFormat/>
    <w:rPr>
      <w:sz w:val="24"/>
      <w:szCs w:val="24"/>
    </w:rPr>
  </w:style>
  <w:style w:type="paragraph" w:styleId="1326" w:customStyle="1">
    <w:name w:val="Table Paragraph"/>
    <w:basedOn w:val="983"/>
    <w:uiPriority w:val="0"/>
    <w:qFormat/>
    <w:pPr>
      <w:jc w:val="left"/>
      <w:widowControl w:val="off"/>
    </w:pPr>
    <w:rPr>
      <w:rFonts w:ascii="仿宋" w:hAnsi="仿宋" w:eastAsia="仿宋"/>
      <w:sz w:val="22"/>
      <w:szCs w:val="22"/>
    </w:rPr>
  </w:style>
  <w:style w:type="table" w:styleId="1327" w:customStyle="1">
    <w:name w:val="TableNormal"/>
    <w:uiPriority w:val="0"/>
    <w:semiHidden/>
    <w:qFormat/>
    <w:tblPr>
      <w:tblCellMar>
        <w:left w:w="0" w:type="dxa"/>
        <w:top w:w="0" w:type="dxa"/>
        <w:right w:w="0" w:type="dxa"/>
        <w:bottom w:w="0" w:type="dxa"/>
      </w:tblCellMar>
    </w:tblPr>
  </w:style>
  <w:style w:type="paragraph" w:styleId="1328" w:customStyle="1">
    <w:name w:val="TOC 标题2"/>
    <w:basedOn w:val="1204"/>
    <w:next w:val="983"/>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32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小标题 1"/>
    <w:basedOn w:val="983"/>
    <w:uiPriority w:val="0"/>
    <w:qFormat/>
    <w:pPr>
      <w:spacing w:line="360" w:lineRule="atLeast"/>
      <w:widowControl w:val="off"/>
    </w:pPr>
    <w:rPr>
      <w:rFonts w:ascii="文鼎粗黑" w:eastAsia="文鼎粗黑"/>
      <w:sz w:val="22"/>
    </w:rPr>
  </w:style>
  <w:style w:type="paragraph" w:styleId="1331" w:customStyle="1">
    <w:name w:val="文档正文"/>
    <w:basedOn w:val="983"/>
    <w:uiPriority w:val="0"/>
    <w:qFormat/>
    <w:pPr>
      <w:ind w:firstLine="567"/>
      <w:spacing w:line="312" w:lineRule="atLeast"/>
      <w:widowControl w:val="off"/>
    </w:pPr>
    <w:rPr>
      <w:rFonts w:ascii="长城仿宋" w:eastAsia="长城仿宋"/>
      <w:sz w:val="28"/>
    </w:rPr>
  </w:style>
  <w:style w:type="paragraph" w:styleId="1332" w:customStyle="1">
    <w:name w:val="[Normal]"/>
    <w:uiPriority w:val="0"/>
    <w:qFormat/>
    <w:rPr>
      <w:rFonts w:ascii="方正仿宋简体" w:hAnsi="方正仿宋简体" w:eastAsia="方正仿宋简体" w:cs="Times New Roman"/>
      <w:sz w:val="24"/>
      <w:szCs w:val="22"/>
      <w:lang w:val="zh-CN" w:eastAsia="zh-CN" w:bidi="ar-SA"/>
    </w:rPr>
  </w:style>
  <w:style w:type="paragraph" w:styleId="1333" w:customStyle="1">
    <w:name w:val="Body text|1"/>
    <w:basedOn w:val="983"/>
    <w:uiPriority w:val="0"/>
    <w:qFormat/>
    <w:pPr>
      <w:ind w:firstLine="360"/>
      <w:spacing w:line="425" w:lineRule="auto"/>
      <w:widowControl w:val="off"/>
    </w:pPr>
    <w:rPr>
      <w:rFonts w:ascii="宋体" w:hAnsi="宋体"/>
      <w:sz w:val="18"/>
      <w:szCs w:val="18"/>
      <w:lang w:val="zh-TW" w:eastAsia="zh-TW" w:bidi="zh-TW"/>
    </w:rPr>
  </w:style>
  <w:style w:type="character" w:styleId="1334" w:customStyle="1">
    <w:name w:val="未处理的提及1"/>
    <w:uiPriority w:val="99"/>
    <w:semiHidden/>
    <w:unhideWhenUsed/>
    <w:qFormat/>
    <w:rPr>
      <w:color w:val="605e5c"/>
      <w:shd w:val="clear" w:color="auto" w:fill="e1dfdd"/>
    </w:rPr>
  </w:style>
  <w:style w:type="character" w:styleId="1335" w:customStyle="1">
    <w:name w:val="批注主题 字符"/>
    <w:link w:val="1011"/>
    <w:uiPriority w:val="0"/>
    <w:qFormat/>
    <w:rPr>
      <w:b/>
      <w:bCs/>
      <w:sz w:val="21"/>
      <w:szCs w:val="24"/>
    </w:rPr>
  </w:style>
  <w:style w:type="character" w:styleId="1336" w:customStyle="1">
    <w:name w:val="批注文字 字符"/>
    <w:link w:val="977"/>
    <w:uiPriority w:val="99"/>
    <w:semiHidden/>
    <w:qFormat/>
    <w:rPr>
      <w:rFonts w:ascii="Calibri" w:hAnsi="Calibri"/>
      <w:sz w:val="21"/>
      <w:szCs w:val="21"/>
    </w:rPr>
  </w:style>
  <w:style w:type="character" w:styleId="1337" w:customStyle="1">
    <w:name w:val="批注主题 字符1"/>
    <w:uiPriority w:val="99"/>
    <w:semiHidden/>
    <w:qFormat/>
    <w:rPr>
      <w:rFonts w:ascii="Calibri" w:hAnsi="Calibri"/>
      <w:b/>
      <w:bCs/>
      <w:sz w:val="21"/>
      <w:szCs w:val="21"/>
    </w:rPr>
  </w:style>
  <w:style w:type="character" w:styleId="1338" w:customStyle="1">
    <w:name w:val="正文文本 字符"/>
    <w:basedOn w:val="970"/>
    <w:link w:val="978"/>
    <w:uiPriority w:val="0"/>
    <w:qFormat/>
  </w:style>
  <w:style w:type="character" w:styleId="1339" w:customStyle="1">
    <w:name w:val="批注框文本 字符"/>
    <w:link w:val="998"/>
    <w:uiPriority w:val="99"/>
    <w:semiHidden/>
    <w:qFormat/>
    <w:rPr>
      <w:rFonts w:ascii="Calibri" w:hAnsi="Calibri"/>
      <w:sz w:val="18"/>
      <w:szCs w:val="18"/>
    </w:rPr>
  </w:style>
  <w:style w:type="paragraph" w:styleId="1340" w:customStyle="1">
    <w:name w:val="标题 212"/>
    <w:basedOn w:val="982"/>
    <w:next w:val="982"/>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341" w:customStyle="1">
    <w:name w:val="正文文本缩进 字符"/>
    <w:link w:val="990"/>
    <w:uiPriority w:val="0"/>
    <w:qFormat/>
    <w:rPr>
      <w:rFonts w:ascii="Calibri" w:hAnsi="Calibri"/>
      <w:sz w:val="21"/>
      <w:szCs w:val="21"/>
    </w:rPr>
  </w:style>
  <w:style w:type="table" w:styleId="1342"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43"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44"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345"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46" w:customStyle="1">
    <w:name w:val="无格式表格 311"/>
    <w:uiPriority w:val="99"/>
    <w:qFormat/>
    <w:tblPr>
      <w:tblCellMar>
        <w:left w:w="0" w:type="dxa"/>
        <w:top w:w="0" w:type="dxa"/>
        <w:right w:w="0" w:type="dxa"/>
        <w:bottom w:w="0" w:type="dxa"/>
      </w:tblCellMar>
    </w:tblPr>
  </w:style>
  <w:style w:type="table" w:styleId="1347" w:customStyle="1">
    <w:name w:val="无格式表格 411"/>
    <w:uiPriority w:val="99"/>
    <w:qFormat/>
    <w:tblPr>
      <w:tblCellMar>
        <w:left w:w="0" w:type="dxa"/>
        <w:top w:w="0" w:type="dxa"/>
        <w:right w:w="0" w:type="dxa"/>
        <w:bottom w:w="0" w:type="dxa"/>
      </w:tblCellMar>
    </w:tblPr>
  </w:style>
  <w:style w:type="table" w:styleId="1348" w:customStyle="1">
    <w:name w:val="无格式表格 511"/>
    <w:uiPriority w:val="99"/>
    <w:qFormat/>
    <w:tblPr>
      <w:tblCellMar>
        <w:left w:w="0" w:type="dxa"/>
        <w:top w:w="0" w:type="dxa"/>
        <w:right w:w="0" w:type="dxa"/>
        <w:bottom w:w="0" w:type="dxa"/>
      </w:tblCellMar>
    </w:tblPr>
  </w:style>
  <w:style w:type="table" w:styleId="1349"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350"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51"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52"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53"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54"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55"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56"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57"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58"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59"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0"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1"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2"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63"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64"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65"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66"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67"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68"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69"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70"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71"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72"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73"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74"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75"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76"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77"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8"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79"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0"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1"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2"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3"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84"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85"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86"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87"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88"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89"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90"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91"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92"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93"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94"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95"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96"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97"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98" w:customStyle="1">
    <w:name w:val="清单表 1 浅色11"/>
    <w:uiPriority w:val="99"/>
    <w:qFormat/>
    <w:tblPr>
      <w:tblCellMar>
        <w:left w:w="0" w:type="dxa"/>
        <w:top w:w="0" w:type="dxa"/>
        <w:right w:w="0" w:type="dxa"/>
        <w:bottom w:w="0" w:type="dxa"/>
      </w:tblCellMar>
    </w:tblPr>
  </w:style>
  <w:style w:type="table" w:styleId="1399" w:customStyle="1">
    <w:name w:val="List Table 1 Light - Accent 11"/>
    <w:uiPriority w:val="99"/>
    <w:qFormat/>
    <w:tblPr>
      <w:tblCellMar>
        <w:left w:w="0" w:type="dxa"/>
        <w:top w:w="0" w:type="dxa"/>
        <w:right w:w="0" w:type="dxa"/>
        <w:bottom w:w="0" w:type="dxa"/>
      </w:tblCellMar>
    </w:tblPr>
  </w:style>
  <w:style w:type="table" w:styleId="1400" w:customStyle="1">
    <w:name w:val="List Table 1 Light - Accent 21"/>
    <w:uiPriority w:val="99"/>
    <w:qFormat/>
    <w:tblPr>
      <w:tblCellMar>
        <w:left w:w="0" w:type="dxa"/>
        <w:top w:w="0" w:type="dxa"/>
        <w:right w:w="0" w:type="dxa"/>
        <w:bottom w:w="0" w:type="dxa"/>
      </w:tblCellMar>
    </w:tblPr>
  </w:style>
  <w:style w:type="table" w:styleId="1401" w:customStyle="1">
    <w:name w:val="List Table 1 Light - Accent 31"/>
    <w:uiPriority w:val="99"/>
    <w:qFormat/>
    <w:tblPr>
      <w:tblCellMar>
        <w:left w:w="0" w:type="dxa"/>
        <w:top w:w="0" w:type="dxa"/>
        <w:right w:w="0" w:type="dxa"/>
        <w:bottom w:w="0" w:type="dxa"/>
      </w:tblCellMar>
    </w:tblPr>
  </w:style>
  <w:style w:type="table" w:styleId="1402" w:customStyle="1">
    <w:name w:val="List Table 1 Light - Accent 41"/>
    <w:uiPriority w:val="99"/>
    <w:qFormat/>
    <w:tblPr>
      <w:tblCellMar>
        <w:left w:w="0" w:type="dxa"/>
        <w:top w:w="0" w:type="dxa"/>
        <w:right w:w="0" w:type="dxa"/>
        <w:bottom w:w="0" w:type="dxa"/>
      </w:tblCellMar>
    </w:tblPr>
  </w:style>
  <w:style w:type="table" w:styleId="1403" w:customStyle="1">
    <w:name w:val="List Table 1 Light - Accent 51"/>
    <w:uiPriority w:val="99"/>
    <w:qFormat/>
    <w:tblPr>
      <w:tblCellMar>
        <w:left w:w="0" w:type="dxa"/>
        <w:top w:w="0" w:type="dxa"/>
        <w:right w:w="0" w:type="dxa"/>
        <w:bottom w:w="0" w:type="dxa"/>
      </w:tblCellMar>
    </w:tblPr>
  </w:style>
  <w:style w:type="table" w:styleId="1404" w:customStyle="1">
    <w:name w:val="List Table 1 Light - Accent 61"/>
    <w:uiPriority w:val="99"/>
    <w:qFormat/>
    <w:tblPr>
      <w:tblCellMar>
        <w:left w:w="0" w:type="dxa"/>
        <w:top w:w="0" w:type="dxa"/>
        <w:right w:w="0" w:type="dxa"/>
        <w:bottom w:w="0" w:type="dxa"/>
      </w:tblCellMar>
    </w:tblPr>
  </w:style>
  <w:style w:type="table" w:styleId="1405"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06"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07"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08"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09"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10"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11"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12"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13"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14"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15"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16"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17"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18"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19"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20"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21"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422"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423"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424"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425"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426"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427"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428"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429"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430"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431"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432"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433"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434"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435"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436"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437"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438"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439"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440"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441"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442"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443"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444"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445"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446"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447" w:customStyle="1">
    <w:name w:val="Lined - Accent 11"/>
    <w:uiPriority w:val="99"/>
    <w:qFormat/>
    <w:rPr>
      <w:color w:val="404040"/>
    </w:rPr>
    <w:tblPr>
      <w:tblCellMar>
        <w:left w:w="0" w:type="dxa"/>
        <w:top w:w="0" w:type="dxa"/>
        <w:right w:w="0" w:type="dxa"/>
        <w:bottom w:w="0" w:type="dxa"/>
      </w:tblCellMar>
    </w:tblPr>
  </w:style>
  <w:style w:type="table" w:styleId="1448" w:customStyle="1">
    <w:name w:val="Lined - Accent 21"/>
    <w:uiPriority w:val="99"/>
    <w:qFormat/>
    <w:rPr>
      <w:color w:val="404040"/>
    </w:rPr>
    <w:tblPr>
      <w:tblCellMar>
        <w:left w:w="0" w:type="dxa"/>
        <w:top w:w="0" w:type="dxa"/>
        <w:right w:w="0" w:type="dxa"/>
        <w:bottom w:w="0" w:type="dxa"/>
      </w:tblCellMar>
    </w:tblPr>
  </w:style>
  <w:style w:type="table" w:styleId="1449" w:customStyle="1">
    <w:name w:val="Lined - Accent 31"/>
    <w:uiPriority w:val="99"/>
    <w:qFormat/>
    <w:rPr>
      <w:color w:val="404040"/>
    </w:rPr>
    <w:tblPr>
      <w:tblCellMar>
        <w:left w:w="0" w:type="dxa"/>
        <w:top w:w="0" w:type="dxa"/>
        <w:right w:w="0" w:type="dxa"/>
        <w:bottom w:w="0" w:type="dxa"/>
      </w:tblCellMar>
    </w:tblPr>
  </w:style>
  <w:style w:type="table" w:styleId="1450" w:customStyle="1">
    <w:name w:val="Lined - Accent 41"/>
    <w:uiPriority w:val="99"/>
    <w:qFormat/>
    <w:rPr>
      <w:color w:val="404040"/>
    </w:rPr>
    <w:tblPr>
      <w:tblCellMar>
        <w:left w:w="0" w:type="dxa"/>
        <w:top w:w="0" w:type="dxa"/>
        <w:right w:w="0" w:type="dxa"/>
        <w:bottom w:w="0" w:type="dxa"/>
      </w:tblCellMar>
    </w:tblPr>
  </w:style>
  <w:style w:type="table" w:styleId="1451" w:customStyle="1">
    <w:name w:val="Lined - Accent 51"/>
    <w:uiPriority w:val="99"/>
    <w:qFormat/>
    <w:rPr>
      <w:color w:val="404040"/>
    </w:rPr>
    <w:tblPr>
      <w:tblCellMar>
        <w:left w:w="0" w:type="dxa"/>
        <w:top w:w="0" w:type="dxa"/>
        <w:right w:w="0" w:type="dxa"/>
        <w:bottom w:w="0" w:type="dxa"/>
      </w:tblCellMar>
    </w:tblPr>
  </w:style>
  <w:style w:type="table" w:styleId="1452" w:customStyle="1">
    <w:name w:val="Lined - Accent 61"/>
    <w:uiPriority w:val="99"/>
    <w:qFormat/>
    <w:rPr>
      <w:color w:val="404040"/>
    </w:rPr>
    <w:tblPr>
      <w:tblCellMar>
        <w:left w:w="0" w:type="dxa"/>
        <w:top w:w="0" w:type="dxa"/>
        <w:right w:w="0" w:type="dxa"/>
        <w:bottom w:w="0" w:type="dxa"/>
      </w:tblCellMar>
    </w:tblPr>
  </w:style>
  <w:style w:type="table" w:styleId="1453"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454"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455"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456"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457"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458"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459"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460"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61"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62"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63"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64"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65"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66" w:customStyle="1">
    <w:name w:val="普通表格11"/>
    <w:uiPriority w:val="0"/>
    <w:qFormat/>
    <w:tblPr>
      <w:tblCellMar>
        <w:left w:w="0" w:type="dxa"/>
        <w:top w:w="0" w:type="dxa"/>
        <w:right w:w="0" w:type="dxa"/>
        <w:bottom w:w="0" w:type="dxa"/>
      </w:tblCellMar>
    </w:tblPr>
  </w:style>
  <w:style w:type="table" w:styleId="1467" w:customStyle="1">
    <w:name w:val="网格型11"/>
    <w:basedOn w:val="1208"/>
    <w:uiPriority w:val="0"/>
    <w:qFormat/>
    <w:pPr>
      <w:jc w:val="both"/>
      <w:widowControl w:val="off"/>
    </w:pPr>
    <w:tblPr/>
  </w:style>
  <w:style w:type="paragraph" w:styleId="1468" w:customStyle="1">
    <w:name w:val="列出段落2"/>
    <w:basedOn w:val="983"/>
    <w:uiPriority w:val="0"/>
    <w:qFormat/>
    <w:pPr>
      <w:ind w:firstLine="420"/>
      <w:widowControl w:val="off"/>
    </w:pPr>
    <w:rPr>
      <w:sz w:val="21"/>
      <w:szCs w:val="24"/>
    </w:rPr>
  </w:style>
  <w:style w:type="table" w:styleId="1469" w:customStyle="1">
    <w:name w:val="TableNormal1"/>
    <w:uiPriority w:val="0"/>
    <w:semiHidden/>
    <w:qFormat/>
    <w:tblPr>
      <w:tblCellMar>
        <w:left w:w="0" w:type="dxa"/>
        <w:top w:w="0" w:type="dxa"/>
        <w:right w:w="0" w:type="dxa"/>
        <w:bottom w:w="0" w:type="dxa"/>
      </w:tblCellMar>
    </w:tblPr>
  </w:style>
  <w:style w:type="paragraph" w:styleId="1470" w:customStyle="1">
    <w:name w:val="_Style 11"/>
    <w:uiPriority w:val="1"/>
    <w:qFormat/>
    <w:pPr>
      <w:jc w:val="both"/>
      <w:widowControl w:val="off"/>
    </w:pPr>
    <w:rPr>
      <w:rFonts w:ascii="宋体" w:hAnsi="宋体" w:eastAsia="宋体" w:cs="宋体"/>
      <w:sz w:val="21"/>
      <w:szCs w:val="22"/>
      <w:lang w:val="en-US" w:eastAsia="zh-CN" w:bidi="ar-SA"/>
    </w:rPr>
  </w:style>
  <w:style w:type="paragraph" w:styleId="1471" w:customStyle="1">
    <w:name w:val="Table Text"/>
    <w:basedOn w:val="960"/>
    <w:uiPriority w:val="0"/>
    <w:semiHidden/>
    <w:qFormat/>
    <w:rPr>
      <w:rFonts w:ascii="宋体" w:hAnsi="宋体" w:cs="宋体"/>
      <w:sz w:val="45"/>
      <w:szCs w:val="45"/>
      <w:lang w:eastAsia="en-US"/>
    </w:rPr>
  </w:style>
  <w:style w:type="paragraph" w:styleId="1472" w:customStyle="1">
    <w:name w:val="_Style 1"/>
    <w:basedOn w:val="960"/>
    <w:uiPriority w:val="0"/>
    <w:qFormat/>
    <w:pPr>
      <w:ind w:firstLine="420"/>
      <w:spacing w:line="360" w:lineRule="auto"/>
    </w:pPr>
    <w:rPr>
      <w:sz w:val="24"/>
      <w:szCs w:val="22"/>
    </w:rPr>
  </w:style>
  <w:style w:type="paragraph" w:styleId="1473" w:customStyle="1">
    <w:name w:val="正文_2"/>
    <w:uiPriority w:val="0"/>
    <w:qFormat/>
    <w:pPr>
      <w:jc w:val="both"/>
      <w:widowControl w:val="off"/>
    </w:pPr>
    <w:rPr>
      <w:rFonts w:ascii="Calibri" w:hAnsi="Calibri" w:eastAsia="宋体" w:cs="Times New Roman"/>
      <w:sz w:val="21"/>
      <w:szCs w:val="22"/>
      <w:lang w:val="en-US" w:eastAsia="zh-CN" w:bidi="ar-SA"/>
    </w:rPr>
  </w:style>
  <w:style w:type="numbering" w:styleId="14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customXml" Target="../customXml/item1.xml" /><Relationship Id="rId2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泾清项目管理有限公司</cp:lastModifiedBy>
  <cp:revision>6</cp:revision>
  <dcterms:created xsi:type="dcterms:W3CDTF">2025-10-15T03:26:00Z</dcterms:created>
  <dcterms:modified xsi:type="dcterms:W3CDTF">2026-03-02T06:30:38Z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9D5A26D44C8C4C928C7B1F9882886BA8_13</vt:lpwstr>
  </property>
  <property fmtid="{D5CDD505-2E9C-101B-9397-08002B2CF9AE}" pid="4" name="KSOTemplateDocerSaveRecord">
    <vt:lpwstr>eyJoZGlkIjoiMzcwMzkwNjdkYjc5ZDc4MjA0NjlhMzJiMTZhMWRmZmEiLCJ1c2VySWQiOiI2NTE4OTM1MjkifQ==</vt:lpwstr>
  </property>
</Properties>
</file>