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BDB96D">
      <w:pPr>
        <w:pStyle w:val="9"/>
        <w:spacing w:line="400" w:lineRule="atLeast"/>
        <w:jc w:val="center"/>
        <w:rPr>
          <w:rFonts w:hint="eastAsia" w:ascii="宋体" w:hAnsi="宋体" w:eastAsia="宋体" w:cs="宋体"/>
          <w:b/>
          <w:bCs/>
          <w:sz w:val="28"/>
          <w:szCs w:val="28"/>
        </w:rPr>
      </w:pPr>
      <w:r>
        <w:rPr>
          <w:rFonts w:hint="eastAsia" w:ascii="宋体" w:hAnsi="宋体" w:eastAsia="宋体" w:cs="宋体"/>
          <w:b/>
          <w:bCs/>
          <w:sz w:val="28"/>
          <w:szCs w:val="28"/>
        </w:rPr>
        <w:t>项目要求（采购需求）</w:t>
      </w:r>
    </w:p>
    <w:p w14:paraId="05BFACFA">
      <w:pPr>
        <w:rPr>
          <w:rFonts w:hint="eastAsia" w:ascii="宋体" w:hAnsi="宋体" w:eastAsia="宋体" w:cs="宋体"/>
          <w:b/>
          <w:bCs/>
          <w:color w:val="auto"/>
          <w:sz w:val="24"/>
          <w:highlight w:val="none"/>
          <w:lang w:eastAsia="zh-CN"/>
        </w:rPr>
      </w:pPr>
      <w:r>
        <w:rPr>
          <w:rFonts w:hint="eastAsia" w:ascii="宋体" w:hAnsi="宋体" w:eastAsia="宋体" w:cs="宋体"/>
          <w:color w:val="auto"/>
          <w:sz w:val="24"/>
          <w:highlight w:val="none"/>
        </w:rPr>
        <w:t>一、</w:t>
      </w:r>
      <w:r>
        <w:rPr>
          <w:rFonts w:hint="eastAsia" w:ascii="宋体" w:hAnsi="宋体" w:eastAsia="宋体" w:cs="宋体"/>
          <w:b/>
          <w:bCs/>
          <w:color w:val="auto"/>
          <w:sz w:val="24"/>
          <w:highlight w:val="none"/>
        </w:rPr>
        <w:t>项目名称：</w:t>
      </w:r>
      <w:r>
        <w:rPr>
          <w:rFonts w:hint="eastAsia" w:ascii="宋体" w:hAnsi="宋体" w:eastAsia="宋体" w:cs="宋体"/>
          <w:b/>
          <w:bCs/>
          <w:color w:val="auto"/>
          <w:sz w:val="24"/>
          <w:highlight w:val="none"/>
          <w:lang w:eastAsia="zh-CN"/>
        </w:rPr>
        <w:t>城市绿化空间养护项目</w:t>
      </w:r>
    </w:p>
    <w:p w14:paraId="30CF1F14">
      <w:pPr>
        <w:numPr>
          <w:ilvl w:val="0"/>
          <w:numId w:val="0"/>
        </w:numPr>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highlight w:val="none"/>
          <w:lang w:eastAsia="zh-CN"/>
        </w:rPr>
        <w:t>二、</w:t>
      </w:r>
      <w:r>
        <w:rPr>
          <w:rFonts w:hint="eastAsia" w:ascii="宋体" w:hAnsi="宋体" w:eastAsia="宋体" w:cs="宋体"/>
          <w:b/>
          <w:bCs/>
          <w:color w:val="auto"/>
          <w:sz w:val="24"/>
          <w:szCs w:val="24"/>
          <w:highlight w:val="none"/>
        </w:rPr>
        <w:t>本项目不接受超过</w:t>
      </w:r>
      <w:r>
        <w:rPr>
          <w:rFonts w:hint="eastAsia" w:ascii="宋体" w:hAnsi="宋体" w:eastAsia="宋体" w:cs="宋体"/>
          <w:b/>
          <w:bCs/>
          <w:color w:val="auto"/>
          <w:sz w:val="24"/>
          <w:szCs w:val="24"/>
          <w:highlight w:val="none"/>
          <w:lang w:val="en-US" w:eastAsia="zh-CN"/>
        </w:rPr>
        <w:t>116.6万元（5.83万元/月）</w:t>
      </w:r>
      <w:r>
        <w:rPr>
          <w:rFonts w:hint="eastAsia" w:ascii="宋体" w:hAnsi="宋体" w:eastAsia="宋体" w:cs="宋体"/>
          <w:b/>
          <w:bCs/>
          <w:color w:val="auto"/>
          <w:sz w:val="24"/>
          <w:szCs w:val="24"/>
          <w:highlight w:val="none"/>
        </w:rPr>
        <w:t>（采购项目预算金额）的</w:t>
      </w:r>
      <w:r>
        <w:rPr>
          <w:rFonts w:hint="eastAsia" w:ascii="宋体" w:hAnsi="宋体" w:eastAsia="宋体" w:cs="宋体"/>
          <w:b/>
          <w:bCs/>
          <w:color w:val="auto"/>
          <w:sz w:val="24"/>
          <w:szCs w:val="24"/>
          <w:highlight w:val="none"/>
          <w:lang w:val="en-US" w:eastAsia="zh-CN"/>
        </w:rPr>
        <w:t>响应</w:t>
      </w:r>
      <w:r>
        <w:rPr>
          <w:rFonts w:hint="eastAsia" w:ascii="宋体" w:hAnsi="宋体" w:eastAsia="宋体" w:cs="宋体"/>
          <w:b/>
          <w:bCs/>
          <w:color w:val="auto"/>
          <w:sz w:val="24"/>
          <w:szCs w:val="24"/>
          <w:highlight w:val="none"/>
        </w:rPr>
        <w:t>报价</w:t>
      </w:r>
      <w:r>
        <w:rPr>
          <w:rFonts w:hint="eastAsia" w:ascii="宋体" w:hAnsi="宋体" w:eastAsia="宋体" w:cs="宋体"/>
          <w:b/>
          <w:bCs/>
          <w:color w:val="auto"/>
          <w:sz w:val="24"/>
          <w:szCs w:val="24"/>
          <w:highlight w:val="none"/>
          <w:lang w:eastAsia="zh-CN"/>
        </w:rPr>
        <w:t>（首次报价和最后报价）。报价包含项目完成所需全部费用，采购人不再支付报价以外的任何费用。</w:t>
      </w:r>
    </w:p>
    <w:p w14:paraId="43880CCE">
      <w:pPr>
        <w:numPr>
          <w:ilvl w:val="0"/>
          <w:numId w:val="0"/>
        </w:num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服务期限：</w:t>
      </w:r>
      <w:r>
        <w:rPr>
          <w:rFonts w:hint="eastAsia" w:ascii="宋体" w:hAnsi="宋体" w:eastAsia="宋体" w:cs="宋体"/>
          <w:b w:val="0"/>
          <w:bCs w:val="0"/>
          <w:color w:val="auto"/>
          <w:sz w:val="24"/>
          <w:szCs w:val="24"/>
          <w:highlight w:val="none"/>
          <w:lang w:val="en-US" w:eastAsia="zh-CN"/>
        </w:rPr>
        <w:t>养护管理期限为</w:t>
      </w:r>
      <w:r>
        <w:rPr>
          <w:rFonts w:hint="eastAsia" w:ascii="宋体" w:hAnsi="宋体" w:eastAsia="宋体" w:cs="宋体"/>
          <w:color w:val="auto"/>
          <w:sz w:val="24"/>
          <w:szCs w:val="24"/>
          <w:highlight w:val="none"/>
          <w:lang w:val="en-US" w:eastAsia="zh-CN"/>
        </w:rPr>
        <w:t>20</w:t>
      </w:r>
      <w:r>
        <w:rPr>
          <w:rFonts w:hint="eastAsia" w:ascii="宋体" w:hAnsi="宋体" w:eastAsia="宋体" w:cs="宋体"/>
          <w:b w:val="0"/>
          <w:bCs w:val="0"/>
          <w:color w:val="auto"/>
          <w:sz w:val="24"/>
          <w:szCs w:val="24"/>
          <w:highlight w:val="none"/>
          <w:lang w:val="en-US" w:eastAsia="zh-CN"/>
        </w:rPr>
        <w:t>个月</w:t>
      </w:r>
    </w:p>
    <w:p w14:paraId="398C8F39">
      <w:pPr>
        <w:numPr>
          <w:ilvl w:val="0"/>
          <w:numId w:val="0"/>
        </w:numPr>
        <w:rPr>
          <w:rFonts w:hint="eastAsia"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yellow"/>
          <w:lang w:val="en-US" w:eastAsia="zh-CN"/>
        </w:rPr>
        <w:t>三、</w:t>
      </w:r>
      <w:r>
        <w:rPr>
          <w:rFonts w:hint="eastAsia" w:ascii="宋体" w:hAnsi="宋体" w:eastAsia="宋体" w:cs="宋体"/>
          <w:b/>
          <w:bCs/>
          <w:color w:val="auto"/>
          <w:sz w:val="24"/>
          <w:szCs w:val="24"/>
          <w:highlight w:val="yellow"/>
          <w:lang w:val="en-US" w:eastAsia="zh-CN"/>
        </w:rPr>
        <w:t>服务内容：</w:t>
      </w:r>
      <w:r>
        <w:rPr>
          <w:rFonts w:hint="eastAsia" w:ascii="宋体" w:hAnsi="宋体" w:eastAsia="宋体" w:cs="宋体"/>
          <w:color w:val="auto"/>
          <w:sz w:val="24"/>
          <w:szCs w:val="24"/>
          <w:highlight w:val="yellow"/>
          <w:lang w:val="en-US" w:eastAsia="zh-CN"/>
        </w:rPr>
        <w:t>云龙区城市绿化空间养护：服务范围内所有绿地的养护管理,包括园艺养护（修剪、除草、施肥等）、卫生保洁、秩序管理、设施设备维修保养、按项目清单增设、病虫害防治、厕所管理、垃圾清理清运等。</w:t>
      </w:r>
    </w:p>
    <w:tbl>
      <w:tblPr>
        <w:tblStyle w:val="13"/>
        <w:tblW w:w="92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4618"/>
        <w:gridCol w:w="3959"/>
      </w:tblGrid>
      <w:tr w14:paraId="1DE93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ign w:val="center"/>
          </w:tcPr>
          <w:p w14:paraId="144F23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序号</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33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点位</w:t>
            </w:r>
          </w:p>
        </w:tc>
        <w:tc>
          <w:tcPr>
            <w:tcW w:w="3959" w:type="dxa"/>
            <w:tcBorders>
              <w:top w:val="nil"/>
              <w:left w:val="nil"/>
              <w:bottom w:val="nil"/>
              <w:right w:val="nil"/>
            </w:tcBorders>
            <w:shd w:val="clear" w:color="auto" w:fill="auto"/>
            <w:noWrap/>
            <w:vAlign w:val="center"/>
          </w:tcPr>
          <w:p w14:paraId="579FBD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内容</w:t>
            </w:r>
          </w:p>
        </w:tc>
      </w:tr>
      <w:tr w14:paraId="484F7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9F8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A82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东方美地二三期北门门面房</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6B047">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39197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1AC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A24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民祥园东门围墙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EB59">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0FC8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2D4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84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1"/>
                <w:u w:val="none"/>
                <w:lang w:val="en-US" w:eastAsia="zh-CN" w:bidi="ar"/>
              </w:rPr>
              <w:t>民怡园南电厂</w:t>
            </w:r>
            <w:r>
              <w:rPr>
                <w:rFonts w:hint="default" w:ascii="宋体" w:hAnsi="Calibri" w:eastAsia="宋体" w:cs="Calibri"/>
                <w:i w:val="0"/>
                <w:iCs w:val="0"/>
                <w:color w:val="000000"/>
                <w:kern w:val="0"/>
                <w:sz w:val="22"/>
                <w:szCs w:val="21"/>
                <w:u w:val="none"/>
                <w:lang w:val="en-US" w:eastAsia="zh-CN" w:bidi="ar"/>
              </w:rPr>
              <w:t xml:space="preserve"> </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668D">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E036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B7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04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狮南小区围墙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FA8B0">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2E3F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9C4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E38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铁路民祥园</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A16BE">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769D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714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D74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云龙区垃圾处理站围墙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E8868">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7B98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A73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7B9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升辉西巷</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A20E">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5961E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3C4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3F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1"/>
                <w:u w:val="none"/>
                <w:lang w:val="en-US" w:eastAsia="zh-CN" w:bidi="ar"/>
              </w:rPr>
              <w:t>和平路</w:t>
            </w:r>
            <w:r>
              <w:rPr>
                <w:rFonts w:hint="default" w:ascii="宋体" w:hAnsi="Calibri" w:eastAsia="宋体" w:cs="Calibri"/>
                <w:i w:val="0"/>
                <w:iCs w:val="0"/>
                <w:color w:val="000000"/>
                <w:kern w:val="0"/>
                <w:sz w:val="22"/>
                <w:szCs w:val="21"/>
                <w:u w:val="none"/>
                <w:lang w:val="en-US" w:eastAsia="zh-CN" w:bidi="ar"/>
              </w:rPr>
              <w:t xml:space="preserve"> </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A36D">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32E3C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49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4FE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1"/>
                <w:u w:val="none"/>
                <w:lang w:val="en-US" w:eastAsia="zh-CN" w:bidi="ar"/>
              </w:rPr>
              <w:t>林场路</w:t>
            </w:r>
            <w:r>
              <w:rPr>
                <w:rFonts w:hint="default" w:ascii="宋体" w:hAnsi="Calibri" w:eastAsia="宋体" w:cs="Calibri"/>
                <w:i w:val="0"/>
                <w:iCs w:val="0"/>
                <w:color w:val="000000"/>
                <w:kern w:val="0"/>
                <w:sz w:val="22"/>
                <w:szCs w:val="21"/>
                <w:u w:val="none"/>
                <w:lang w:val="en-US" w:eastAsia="zh-CN" w:bidi="ar"/>
              </w:rPr>
              <w:t xml:space="preserve"> </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05F3">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785B6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B63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3E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1"/>
                <w:u w:val="none"/>
                <w:lang w:val="en-US" w:eastAsia="zh-CN" w:bidi="ar"/>
              </w:rPr>
              <w:t>三环东路</w:t>
            </w:r>
            <w:r>
              <w:rPr>
                <w:rFonts w:hint="default" w:ascii="宋体" w:hAnsi="Calibri" w:eastAsia="宋体" w:cs="Calibri"/>
                <w:i w:val="0"/>
                <w:iCs w:val="0"/>
                <w:color w:val="000000"/>
                <w:kern w:val="0"/>
                <w:sz w:val="22"/>
                <w:szCs w:val="21"/>
                <w:u w:val="none"/>
                <w:lang w:val="en-US" w:eastAsia="zh-CN" w:bidi="ar"/>
              </w:rPr>
              <w:t xml:space="preserve"> </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154C8">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922A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D46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874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1"/>
                <w:u w:val="none"/>
                <w:lang w:val="en-US" w:eastAsia="zh-CN" w:bidi="ar"/>
              </w:rPr>
              <w:t>铜山路</w:t>
            </w:r>
            <w:r>
              <w:rPr>
                <w:rFonts w:hint="default" w:ascii="宋体" w:hAnsi="Calibri" w:eastAsia="宋体" w:cs="Calibri"/>
                <w:i w:val="0"/>
                <w:iCs w:val="0"/>
                <w:color w:val="000000"/>
                <w:kern w:val="0"/>
                <w:sz w:val="22"/>
                <w:szCs w:val="21"/>
                <w:u w:val="none"/>
                <w:lang w:val="en-US" w:eastAsia="zh-CN" w:bidi="ar"/>
              </w:rPr>
              <w:t xml:space="preserve"> </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4AEC8">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4A5CE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90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6A5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圆梦西门对过</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7D75">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1B8A2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021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236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三十五中围墙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1922">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17847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81F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F0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和平大桥与津浦东路交叉口西北角</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1E0B4">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1ECE4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2A5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2B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和平大桥与津浦东路交叉口东北角</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956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5A459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A0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3E3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铜山路与三环路交叉口西南角</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6A8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73462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5B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4A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玉兰苑</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99F1">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9DBA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FDA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5B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纬一路和平壹号二期北围墙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E83A7">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356EB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96A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AF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紫金东郡小学</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F9D2">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FAC8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87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E0A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橡树湾四期</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DC888">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B630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38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A2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和平壹号幼儿园</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62411">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5C77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B39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0A3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和平壹号一期东</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C982B">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40E4F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AE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0DD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紫金东郡幼儿园</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C5E1">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5C37D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B92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3F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和平壹号二期东</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EF7D">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19BC4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013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F70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玉兰苑西</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82D9F">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2E93D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3E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928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玉兰堂东</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BD3F3">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1557B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998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C5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橡树湾一期西</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A30A">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3544C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DCF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15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万科翡翠之光东围墙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4E44">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11E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69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5D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紫金东郡东围墙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88B0">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1D785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058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553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三十中北围墙、西围墙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72761">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30092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51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691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润金城幼儿园</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6288">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3D49B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48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89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庆丰路东侧</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39C69">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310C5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BB4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A1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经一路东侧</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AA5AB">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7C533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25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E9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三八河南侧</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AC3E4">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FBA4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AD7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49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兴云路西侧</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DDE00">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C0DB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70E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C1C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金色雅筑一期二期中间栅栏</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499D8">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789FD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1CA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37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金色雅筑一期二期中间升辉产业园栅栏内</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2225">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1E36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12B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E3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郭庄路北侧升辉产业园栅栏内</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7E6BC">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44409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61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56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民健小区</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FA74">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265A3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27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9AC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香庭路香溪左岸小区围栏</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D7BE1">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7B57D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E20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BC7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兰亭路，香榭兰庭小区围栏内</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C1CA1">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98B6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108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6D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学院路</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17BD4">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787FE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023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C19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绿地小学</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2827A">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78D14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57C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5C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黄山大道幼儿园</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DFC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3F0F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32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3B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香榭兰庭庆丰路东围墙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18C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D1E8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156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704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建设局西巷</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23AC">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5843C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FE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48E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青年路与民主了交叉口口腔医院</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0E43">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19DA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7E4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FAD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1"/>
                <w:u w:val="none"/>
                <w:lang w:val="en-US" w:eastAsia="zh-CN" w:bidi="ar"/>
              </w:rPr>
              <w:t>人民舞台外围墙</w:t>
            </w:r>
            <w:r>
              <w:rPr>
                <w:rFonts w:hint="default" w:ascii="宋体" w:hAnsi="Calibri" w:eastAsia="宋体" w:cs="Calibri"/>
                <w:i w:val="0"/>
                <w:iCs w:val="0"/>
                <w:color w:val="000000"/>
                <w:kern w:val="0"/>
                <w:sz w:val="22"/>
                <w:szCs w:val="21"/>
                <w:u w:val="none"/>
                <w:lang w:val="en-US" w:eastAsia="zh-CN" w:bidi="ar"/>
              </w:rPr>
              <w:t xml:space="preserve"> </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4D12">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32695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00A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7C9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1"/>
                <w:u w:val="none"/>
                <w:lang w:val="en-US" w:eastAsia="zh-CN" w:bidi="ar"/>
              </w:rPr>
              <w:t>引洪路原科委南侧围墙</w:t>
            </w:r>
            <w:r>
              <w:rPr>
                <w:rFonts w:hint="default" w:ascii="宋体" w:hAnsi="Calibri" w:eastAsia="宋体" w:cs="Calibri"/>
                <w:i w:val="0"/>
                <w:iCs w:val="0"/>
                <w:color w:val="000000"/>
                <w:kern w:val="0"/>
                <w:sz w:val="22"/>
                <w:szCs w:val="21"/>
                <w:u w:val="none"/>
                <w:lang w:val="en-US" w:eastAsia="zh-CN" w:bidi="ar"/>
              </w:rPr>
              <w:t xml:space="preserve"> </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A4A0">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43BDF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BD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BA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共建路</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03E7E">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FC7C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39D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399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青年路上坡</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B1200">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8454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072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C87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备战路北公厕</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2574">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3F2A2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CA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764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备战路南公厕</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F20B1">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E433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574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7AB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郭庄路庆丰路交叉路口公厕</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7F1CF">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A4C1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CE5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DD4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袁桥公厕</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3731">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1F33C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B0E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264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和平路汉源大道交叉口公厕</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4D12C">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D7CE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37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2A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民祥园路西公厕</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D64E3">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6299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3E6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C55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云苑路提香湾公厕及花廊</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1670">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49654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DEC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38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地铁大厦对面公厕</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01445">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43C72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4D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0B0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老茅桥公厕</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02C2">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11666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F05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AE3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民富园小区南墙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2750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4D98A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C3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44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世贸天域东墙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647E">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56458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0E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18E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世贸天域西墙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00BD2">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30E98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809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671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响山路</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D6AB3">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52B83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B41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1A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响山南路</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C639E">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197FF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FBC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9F0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响山路高架路口南侧</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FC19">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1A33B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62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5D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解放路小学云苑路分校</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E01A">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69B7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0C7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10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云苑路橡树湾小区</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108C">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7CCF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447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386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办事处围墙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C71B">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23B79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3D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003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汉景小学</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2BB8">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4937E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3E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79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润金城</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EA77">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B9F9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05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B2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经一路西侧</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6319">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32B1E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8E6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DB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绿地世纪城小区二期西门围栏内</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2229">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72DC9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B96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17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德晟君园小区围栏</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BD771">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4C9DD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EE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68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尚都会东西院围栏</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2FA3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5148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F8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CD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铁货街</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B9B80">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7C14B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CF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05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民主路机关一幼路西</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C051B">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02817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30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7D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解放路师大公寓</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48DE4">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745C5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BDF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5CC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文博园公厕</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46CF">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47A5E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1FD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172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阳光花园东侧公厕</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A3297">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2ED0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2D4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DFA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响山路公厕</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6CA25">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2B2B0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46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11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云龙山公厕</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4F200">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1FE0A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F9F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A3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汉景小学对过</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4BA0">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87BC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D63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EDE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检察院东侧围墙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D584B">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1D147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39E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2C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云苑路北延东侧</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2265">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5CB85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736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CC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和悦雅居东围墙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D38F">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166B2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A5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DE2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和悦雅居北围墙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28ED">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2F7EB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76A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3B9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水沐堂悦北围墙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A4C90">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16534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482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1F7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水沐堂悦东围墙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2FAEA">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64CD0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01F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BA3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玉华路东侧</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70CC">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5A525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42B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707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生辉产业园南墙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7436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78040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D21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FE6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民和路墙体绿化</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5C6F2">
            <w:pPr>
              <w:snapToGrid w:val="0"/>
              <w:ind w:left="0" w:leftChars="0" w:right="0" w:rightChars="0" w:firstLine="0" w:firstLineChars="0"/>
              <w:jc w:val="left"/>
              <w:rPr>
                <w:rFonts w:hint="eastAsia" w:ascii="宋体" w:hAnsi="宋体" w:eastAsia="宋体" w:cs="宋体"/>
                <w:i w:val="0"/>
                <w:iCs w:val="0"/>
                <w:color w:val="000000"/>
                <w:sz w:val="22"/>
                <w:szCs w:val="22"/>
                <w:u w:val="none"/>
              </w:rPr>
            </w:pPr>
          </w:p>
        </w:tc>
      </w:tr>
      <w:tr w14:paraId="17E6A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984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808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鼓彭广场岗亭绿化</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8116C">
            <w:pPr>
              <w:snapToGrid w:val="0"/>
              <w:ind w:left="0" w:leftChars="0" w:right="0" w:rightChars="0" w:firstLine="0" w:firstLineChars="0"/>
              <w:jc w:val="left"/>
              <w:rPr>
                <w:rFonts w:hint="eastAsia" w:ascii="宋体" w:hAnsi="宋体" w:eastAsia="宋体" w:cs="宋体"/>
                <w:i w:val="0"/>
                <w:iCs w:val="0"/>
                <w:color w:val="000000"/>
                <w:sz w:val="22"/>
                <w:szCs w:val="22"/>
                <w:u w:val="none"/>
              </w:rPr>
            </w:pPr>
          </w:p>
        </w:tc>
      </w:tr>
      <w:tr w14:paraId="7F4A8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BC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B3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民富园北门公厕墙体绿化</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9537">
            <w:pPr>
              <w:snapToGrid w:val="0"/>
              <w:ind w:left="0" w:leftChars="0" w:right="0" w:rightChars="0" w:firstLine="0" w:firstLineChars="0"/>
              <w:jc w:val="left"/>
              <w:rPr>
                <w:rFonts w:hint="eastAsia" w:ascii="宋体" w:hAnsi="宋体" w:eastAsia="宋体" w:cs="宋体"/>
                <w:i w:val="0"/>
                <w:iCs w:val="0"/>
                <w:color w:val="000000"/>
                <w:sz w:val="22"/>
                <w:szCs w:val="22"/>
                <w:u w:val="none"/>
              </w:rPr>
            </w:pPr>
          </w:p>
        </w:tc>
      </w:tr>
      <w:tr w14:paraId="15856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DD4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BA8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云苑路天桥绿化</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E232">
            <w:pPr>
              <w:snapToGrid w:val="0"/>
              <w:ind w:left="0" w:leftChars="0" w:right="0" w:rightChars="0" w:firstLine="0" w:firstLineChars="0"/>
              <w:jc w:val="left"/>
              <w:rPr>
                <w:rFonts w:hint="eastAsia" w:ascii="宋体" w:hAnsi="宋体" w:eastAsia="宋体" w:cs="宋体"/>
                <w:i w:val="0"/>
                <w:iCs w:val="0"/>
                <w:color w:val="000000"/>
                <w:sz w:val="22"/>
                <w:szCs w:val="22"/>
                <w:u w:val="none"/>
              </w:rPr>
            </w:pPr>
          </w:p>
        </w:tc>
      </w:tr>
      <w:tr w14:paraId="5767A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6E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29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云苑路与民富路交叉口东南角</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46313">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小熊猫绿地</w:t>
            </w:r>
          </w:p>
        </w:tc>
      </w:tr>
      <w:tr w14:paraId="59E0E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0EC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4CC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生辉产业园西墙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5118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藤本月季、蔷薇</w:t>
            </w:r>
          </w:p>
        </w:tc>
      </w:tr>
      <w:tr w14:paraId="4197A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1D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82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三环东路西侧家和园小区东入口路侧绿地</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84670">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增加休憩设施、健身器材、铺装、补绿</w:t>
            </w:r>
          </w:p>
        </w:tc>
      </w:tr>
      <w:tr w14:paraId="45B0A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040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99C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狮南小区东门两侧绿地</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D4209">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增加休憩设施、健身器材、廊架、补绿</w:t>
            </w:r>
          </w:p>
        </w:tc>
      </w:tr>
      <w:tr w14:paraId="5B6CB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2EB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21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富春山居南入口东侧绿地</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E58FF">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场地覆绿</w:t>
            </w:r>
          </w:p>
        </w:tc>
      </w:tr>
      <w:tr w14:paraId="70F8B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7D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37A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食品城天龙酒店用品市场西侧绿地</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B1EC3">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增加休憩设施、健身器材、铺装、补绿</w:t>
            </w:r>
          </w:p>
        </w:tc>
      </w:tr>
      <w:tr w14:paraId="257FC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664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45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兴云路与民富路交叉口西北角</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32E8">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场地绿化补充</w:t>
            </w:r>
          </w:p>
        </w:tc>
      </w:tr>
      <w:tr w14:paraId="24625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BF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72A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翠屏嘉园南侧围墙（汉韵路）</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D572A">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围墙增加藤本植物</w:t>
            </w:r>
          </w:p>
        </w:tc>
      </w:tr>
      <w:tr w14:paraId="7E5D7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A90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457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翠屏嘉园西侧围墙（北）</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D35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围墙增加藤本植物</w:t>
            </w:r>
          </w:p>
        </w:tc>
      </w:tr>
      <w:tr w14:paraId="28018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A82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C2F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郭庄路与长山南路交叉口东南角</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7B7B">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场地覆绿</w:t>
            </w:r>
          </w:p>
        </w:tc>
      </w:tr>
      <w:tr w14:paraId="5EC9D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86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8BB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郭庄路与汉韵路交叉口东南角</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5C62">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场地覆绿</w:t>
            </w:r>
          </w:p>
        </w:tc>
      </w:tr>
      <w:tr w14:paraId="1C93A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D1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E3A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翠屏嘉园西侧围墙（南）</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1A0CA">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围墙增加藤本植物</w:t>
            </w:r>
          </w:p>
        </w:tc>
      </w:tr>
      <w:tr w14:paraId="2CF2C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2C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BBC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明景路与镜泊东路交叉口东南角</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B9EE">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场地覆绿、绿地边缘增加铁艺栅栏</w:t>
            </w:r>
          </w:p>
        </w:tc>
      </w:tr>
      <w:tr w14:paraId="72859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CCB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6C0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明景路与镜泊东路交叉口东北角</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82C6E">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场地覆绿、绿地边缘增加铁艺栅栏</w:t>
            </w:r>
          </w:p>
        </w:tc>
      </w:tr>
      <w:tr w14:paraId="035B5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B72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081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百悦宸园东区乐仁路北侧</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925D">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场地覆绿</w:t>
            </w:r>
          </w:p>
        </w:tc>
      </w:tr>
      <w:tr w14:paraId="656A0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83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8E0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黄山大道北侧云龙小区西侧百悦宸园小区东侧</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35FBF">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围墙增加藤本植物</w:t>
            </w:r>
          </w:p>
        </w:tc>
      </w:tr>
      <w:tr w14:paraId="47BCF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EB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4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154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乐仁路北侧百悦宸园南侧围墙</w:t>
            </w:r>
          </w:p>
        </w:tc>
        <w:tc>
          <w:tcPr>
            <w:tcW w:w="3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8775">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围墙增加藤本植物</w:t>
            </w:r>
          </w:p>
        </w:tc>
      </w:tr>
    </w:tbl>
    <w:p w14:paraId="336B05BD">
      <w:pPr>
        <w:numPr>
          <w:ilvl w:val="0"/>
          <w:numId w:val="0"/>
        </w:numPr>
        <w:rPr>
          <w:rFonts w:hint="eastAsia" w:ascii="宋体" w:hAnsi="宋体" w:eastAsia="宋体" w:cs="宋体"/>
          <w:color w:val="auto"/>
          <w:sz w:val="24"/>
          <w:szCs w:val="24"/>
          <w:highlight w:val="yellow"/>
          <w:lang w:val="en-US" w:eastAsia="zh-CN"/>
        </w:rPr>
      </w:pPr>
    </w:p>
    <w:p w14:paraId="145AEA2D">
      <w:pPr>
        <w:numPr>
          <w:ilvl w:val="0"/>
          <w:numId w:val="0"/>
        </w:num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四、</w:t>
      </w:r>
      <w:r>
        <w:rPr>
          <w:rFonts w:hint="eastAsia" w:ascii="宋体" w:hAnsi="宋体" w:eastAsia="宋体" w:cs="宋体"/>
          <w:b/>
          <w:bCs/>
          <w:color w:val="auto"/>
          <w:sz w:val="24"/>
          <w:szCs w:val="24"/>
          <w:highlight w:val="none"/>
        </w:rPr>
        <w:t>项目要求：</w:t>
      </w:r>
    </w:p>
    <w:p w14:paraId="438648FE">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（一）园艺部分</w:t>
      </w:r>
    </w:p>
    <w:p w14:paraId="2F38DF15">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1、树木</w:t>
      </w:r>
    </w:p>
    <w:p w14:paraId="5C75B65C">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1.1生长旺盛，树干挺直，倾斜度不超过10度，树冠圆整，主侧枝分枝均匀，内膛通风透光；行道树分枝点统一、整齐；花灌木修剪及时合理。</w:t>
      </w:r>
    </w:p>
    <w:p w14:paraId="36849435">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1.2叶色正常，无卷叶、黄叶（生长季节），无病虫害；枝干健壮，无枯死枝，无蛀干害虫危害。</w:t>
      </w:r>
    </w:p>
    <w:p w14:paraId="5D26B3C2">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1.3无死树枯枝，缺株率在2%以下（含2%）。</w:t>
      </w:r>
    </w:p>
    <w:p w14:paraId="4E54BA4F">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1.4树干伤口及时处理，树洞及时修补。</w:t>
      </w:r>
    </w:p>
    <w:p w14:paraId="4F401454">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1.5树池规格一致，池缘整齐，完好无损。</w:t>
      </w:r>
    </w:p>
    <w:p w14:paraId="08EB7CEA">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1.6涂白均匀，上口平齐，距地面1.2米。</w:t>
      </w:r>
    </w:p>
    <w:p w14:paraId="2ED0A646">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1.7苗木扶正，要求对道路及绿地内歪斜苗木进行及时扶正。</w:t>
      </w:r>
    </w:p>
    <w:p w14:paraId="6350EDE9">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1.8生长季节连续20天无降雨需及时浇水或喷雾除尘，喷雾除尘时需结合使用植物清洗剂，提高植物鲜洁度。</w:t>
      </w:r>
    </w:p>
    <w:p w14:paraId="71BF28A5">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1.9、5-10月每月修剪（或剥芽）二次，冬天整形修剪一次。</w:t>
      </w:r>
    </w:p>
    <w:p w14:paraId="4F0D8BBC">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1.10 每年施厩肥一次。</w:t>
      </w:r>
    </w:p>
    <w:p w14:paraId="2931D121">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2、草坪、地被</w:t>
      </w:r>
    </w:p>
    <w:p w14:paraId="1FE2BA46">
      <w:pPr>
        <w:jc w:val="both"/>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2.1生长旺盛，色泽正常，覆盖率不低于95%，单块空秃面积不超过0.1平方米（0.3m*0.3m）。草坪绿色期：冷季型草坪不得少于300天，暖季型草坪不得少于210天。</w:t>
      </w:r>
    </w:p>
    <w:p w14:paraId="6EE7112C">
      <w:pPr>
        <w:jc w:val="both"/>
        <w:rPr>
          <w:rFonts w:hint="eastAsia"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yellow"/>
        </w:rPr>
        <w:t>2.2、5-10月每半月清除杂草一遍，冬季前再清除一遍，确保绿地内基本无杂草，杂草率不超过10%</w:t>
      </w:r>
      <w:r>
        <w:rPr>
          <w:rFonts w:hint="eastAsia" w:ascii="宋体" w:hAnsi="宋体" w:eastAsia="宋体" w:cs="宋体"/>
          <w:color w:val="auto"/>
          <w:sz w:val="24"/>
          <w:szCs w:val="24"/>
          <w:highlight w:val="yellow"/>
          <w:lang w:eastAsia="zh-CN"/>
        </w:rPr>
        <w:t>。</w:t>
      </w:r>
    </w:p>
    <w:p w14:paraId="2FF5C055">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2.3、修剪及时，4月修剪一次，5-10月份冷季型草坪一月修剪两次，暖季型一个月一次，11月上旬一次。修剪高度符合要求，净高度冷季型草坪冬季不超过8cm，夏季不超过10cm，暖季型草坪夏季不超过8cm，冬季尽量低剪。</w:t>
      </w:r>
    </w:p>
    <w:p w14:paraId="097D4561">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2.4、地形平整，无坑，不积水。</w:t>
      </w:r>
    </w:p>
    <w:p w14:paraId="5517E54A">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2.5、草坪与模纹及苗木树穴之间界限清晰，切边线条流畅。</w:t>
      </w:r>
    </w:p>
    <w:p w14:paraId="3F3B66C6">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2.6、生长季节连续15天无降雨需及时浇水，确保无旱情；进入冬季前全面灌冬水一遍。</w:t>
      </w:r>
    </w:p>
    <w:p w14:paraId="6D3D5824">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2.7、每年施尿素、复合肥等4次以上，确保长势良好。</w:t>
      </w:r>
    </w:p>
    <w:p w14:paraId="239C8186">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3、绿篱色块及球类</w:t>
      </w:r>
    </w:p>
    <w:p w14:paraId="0E41F9D1">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3.1生长旺盛，枝条茂密，色泽正常。</w:t>
      </w:r>
    </w:p>
    <w:p w14:paraId="21D8D10A">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3.2、“五一”前全面修剪一次，5—1 0月生长旺季随时修剪，新生萌蘖枝条不得高于2cm；修剪线条整齐划一，按设计要求严格控制高度，同一地段球类的形状、规格一致。</w:t>
      </w:r>
    </w:p>
    <w:p w14:paraId="614AC790">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3.3、完整无缺，缺株空秃应及时补齐。</w:t>
      </w:r>
    </w:p>
    <w:p w14:paraId="5A5702F1">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3.4、生长季节连续1 5天无降雨需及时浇水，并结合使用植物清洗剂，冲刷除尘一次，确保植物无旱情并保持清洁度；进入冬季前全面灌冬水一遍。</w:t>
      </w:r>
    </w:p>
    <w:p w14:paraId="48AB6B60">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3.5、冬、春季及时清理越冬杂草，5—1 0月杂草生长旺季，随时清除，确保无明显杂草；冬季前再彻底清除一遍。</w:t>
      </w:r>
    </w:p>
    <w:p w14:paraId="128CF194">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3.6、生长季节每月叶面施肥一次；绿篱、色块、球类每年施厩肥二次，确保生长旺盛。</w:t>
      </w:r>
    </w:p>
    <w:p w14:paraId="1B22AA8A">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(二)病虫害防治部分</w:t>
      </w:r>
    </w:p>
    <w:p w14:paraId="633457B9">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病虫害控制在不影响观赏效果的程度内，防治费用由乙方承担。</w:t>
      </w:r>
    </w:p>
    <w:p w14:paraId="779F31EA">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1、树木基本无明显的病虫害危害迹象，危害率在8％以下。</w:t>
      </w:r>
    </w:p>
    <w:p w14:paraId="519E4B8F">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2、草坪、地被类地上地下无明显病虫危害迹象，危害率8％以下。</w:t>
      </w:r>
    </w:p>
    <w:p w14:paraId="1D80775B">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3、花坛内无严重地上地下无明显病虫危害现象，危害率8％以下。</w:t>
      </w:r>
    </w:p>
    <w:p w14:paraId="2D05D02F">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4、绿篱色块及球类基本无明显病虫危害迹象，危害率5％以下。</w:t>
      </w:r>
    </w:p>
    <w:p w14:paraId="63CA3B18">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(三)其他</w:t>
      </w:r>
    </w:p>
    <w:p w14:paraId="45A5278A">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1、园林设施完好无损，</w:t>
      </w:r>
      <w:r>
        <w:rPr>
          <w:rFonts w:hint="eastAsia" w:ascii="宋体" w:hAnsi="宋体" w:eastAsia="宋体" w:cs="宋体"/>
          <w:color w:val="auto"/>
          <w:sz w:val="24"/>
          <w:szCs w:val="24"/>
          <w:highlight w:val="yellow"/>
          <w:lang w:eastAsia="zh-CN"/>
        </w:rPr>
        <w:t>广场、体育设施、卫生间等完好，</w:t>
      </w:r>
      <w:r>
        <w:rPr>
          <w:rFonts w:hint="eastAsia" w:ascii="宋体" w:hAnsi="宋体" w:eastAsia="宋体" w:cs="宋体"/>
          <w:color w:val="auto"/>
          <w:sz w:val="24"/>
          <w:szCs w:val="24"/>
          <w:highlight w:val="yellow"/>
        </w:rPr>
        <w:t>无乱贴乱画现象。</w:t>
      </w:r>
    </w:p>
    <w:p w14:paraId="5A9652EC">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2、绿化生产垃圾能及时清运。</w:t>
      </w:r>
    </w:p>
    <w:p w14:paraId="254E11F9">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3、秩序管理绿地内无设摊摆卖，无拴挂，无践踏绿地和其他破坏绿化的行为。</w:t>
      </w:r>
    </w:p>
    <w:p w14:paraId="6D3182DB">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4、台账记录详细如实。</w:t>
      </w:r>
    </w:p>
    <w:p w14:paraId="23822138">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5、确保甲方在上级各种检查以及各类创建评比活动中不失分，做到批评投诉少。</w:t>
      </w:r>
    </w:p>
    <w:p w14:paraId="5B3BFF21">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6、履行合同承诺，每分区绿地内有固定养护人员进行日常养护。</w:t>
      </w:r>
    </w:p>
    <w:p w14:paraId="7ED309B0">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7、养护单位须配备必要的种植、运输工具，负责养护范围内的树木修补、种植、迁移工作。</w:t>
      </w:r>
    </w:p>
    <w:p w14:paraId="0D4E49BF">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8、负责养护范围内的盆花、盆景及水生植物的修剪、施肥、除草、浇水等日常养护工作。</w:t>
      </w:r>
    </w:p>
    <w:p w14:paraId="52837E3F">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9、按要求每月将苗木生长情况及日常养护计划，人员安排计划上报</w:t>
      </w:r>
      <w:r>
        <w:rPr>
          <w:rFonts w:hint="eastAsia" w:ascii="宋体" w:hAnsi="宋体" w:eastAsia="宋体" w:cs="宋体"/>
          <w:color w:val="auto"/>
          <w:sz w:val="24"/>
          <w:szCs w:val="24"/>
          <w:highlight w:val="yellow"/>
          <w:lang w:eastAsia="zh-CN"/>
        </w:rPr>
        <w:t>业主</w:t>
      </w:r>
      <w:r>
        <w:rPr>
          <w:rFonts w:hint="eastAsia" w:ascii="宋体" w:hAnsi="宋体" w:eastAsia="宋体" w:cs="宋体"/>
          <w:color w:val="auto"/>
          <w:sz w:val="24"/>
          <w:szCs w:val="24"/>
          <w:highlight w:val="yellow"/>
          <w:lang w:val="en-US" w:eastAsia="zh-CN"/>
        </w:rPr>
        <w:t xml:space="preserve"> </w:t>
      </w:r>
      <w:r>
        <w:rPr>
          <w:rFonts w:hint="eastAsia" w:ascii="宋体" w:hAnsi="宋体" w:eastAsia="宋体" w:cs="宋体"/>
          <w:color w:val="auto"/>
          <w:sz w:val="24"/>
          <w:szCs w:val="24"/>
          <w:highlight w:val="yellow"/>
        </w:rPr>
        <w:t>。</w:t>
      </w:r>
    </w:p>
    <w:p w14:paraId="1923CA28">
      <w:pP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1 0、遭遇市政工程、重大活动时，乙方应派人员做好绿地的维护管理工作，保证绿化及设施完好。</w:t>
      </w:r>
    </w:p>
    <w:p w14:paraId="1F8F2454">
      <w:pPr>
        <w:rPr>
          <w:rFonts w:hint="eastAsia"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yellow"/>
          <w:lang w:val="en-US" w:eastAsia="zh-CN"/>
        </w:rPr>
        <w:t>11、及时缴纳水费电费，</w:t>
      </w:r>
      <w:r>
        <w:rPr>
          <w:rFonts w:hint="eastAsia" w:ascii="宋体" w:hAnsi="宋体" w:eastAsia="宋体" w:cs="宋体"/>
          <w:color w:val="auto"/>
          <w:sz w:val="24"/>
          <w:szCs w:val="24"/>
          <w:highlight w:val="yellow"/>
          <w:lang w:eastAsia="zh-CN"/>
        </w:rPr>
        <w:t>及时修复各类设备设施。</w:t>
      </w:r>
    </w:p>
    <w:p w14:paraId="2DB8DA60">
      <w:pPr>
        <w:numPr>
          <w:ilvl w:val="0"/>
          <w:numId w:val="0"/>
        </w:numP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五、工作人员配备要求（本条为实质性响应指标，如不满足，</w:t>
      </w:r>
      <w:r>
        <w:rPr>
          <w:rFonts w:hint="eastAsia" w:ascii="宋体" w:hAnsi="宋体" w:eastAsia="宋体" w:cs="宋体"/>
          <w:b/>
          <w:bCs/>
          <w:color w:val="auto"/>
          <w:sz w:val="24"/>
          <w:szCs w:val="24"/>
          <w:highlight w:val="none"/>
          <w:lang w:val="en-US" w:eastAsia="zh-CN"/>
        </w:rPr>
        <w:t>响应无效</w:t>
      </w:r>
      <w:r>
        <w:rPr>
          <w:rFonts w:hint="eastAsia" w:ascii="宋体" w:hAnsi="宋体" w:eastAsia="宋体" w:cs="宋体"/>
          <w:b/>
          <w:bCs/>
          <w:color w:val="auto"/>
          <w:sz w:val="24"/>
          <w:szCs w:val="24"/>
          <w:highlight w:val="none"/>
          <w:lang w:eastAsia="zh-CN"/>
        </w:rPr>
        <w:t>）</w:t>
      </w:r>
    </w:p>
    <w:p w14:paraId="58908C94">
      <w:pPr>
        <w:ind w:firstLine="48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1、人数要求</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3"/>
        <w:gridCol w:w="4126"/>
      </w:tblGrid>
      <w:tr w14:paraId="2FBB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578" w:type="pct"/>
            <w:noWrap w:val="0"/>
            <w:vAlign w:val="center"/>
          </w:tcPr>
          <w:p w14:paraId="5F2BEAB3">
            <w:pPr>
              <w:ind w:firstLine="480"/>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最低工作人员配备要求（人）</w:t>
            </w:r>
          </w:p>
        </w:tc>
        <w:tc>
          <w:tcPr>
            <w:tcW w:w="2421" w:type="pct"/>
            <w:vMerge w:val="restart"/>
            <w:noWrap w:val="0"/>
            <w:vAlign w:val="center"/>
          </w:tcPr>
          <w:p w14:paraId="6CEF8BDC">
            <w:pPr>
              <w:ind w:firstLine="480"/>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现场养护管理工人最低配备</w:t>
            </w:r>
            <w:r>
              <w:rPr>
                <w:rFonts w:hint="eastAsia" w:ascii="宋体" w:hAnsi="宋体" w:eastAsia="宋体" w:cs="宋体"/>
                <w:bCs/>
                <w:color w:val="auto"/>
                <w:sz w:val="24"/>
                <w:szCs w:val="24"/>
                <w:highlight w:val="none"/>
                <w:lang w:eastAsia="zh-CN"/>
              </w:rPr>
              <w:t>（人）</w:t>
            </w:r>
          </w:p>
        </w:tc>
      </w:tr>
      <w:tr w14:paraId="5E27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2578" w:type="pct"/>
            <w:noWrap w:val="0"/>
            <w:vAlign w:val="center"/>
          </w:tcPr>
          <w:p w14:paraId="63895118">
            <w:pPr>
              <w:ind w:firstLine="1200"/>
              <w:jc w:val="both"/>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项目负责人（人）</w:t>
            </w:r>
          </w:p>
        </w:tc>
        <w:tc>
          <w:tcPr>
            <w:tcW w:w="2421" w:type="pct"/>
            <w:vMerge w:val="continue"/>
            <w:noWrap w:val="0"/>
            <w:vAlign w:val="center"/>
          </w:tcPr>
          <w:p w14:paraId="2FB2644D">
            <w:pPr>
              <w:ind w:firstLine="480"/>
              <w:jc w:val="center"/>
              <w:rPr>
                <w:rFonts w:hint="eastAsia" w:ascii="宋体" w:hAnsi="宋体" w:eastAsia="宋体" w:cs="宋体"/>
                <w:bCs/>
                <w:color w:val="auto"/>
                <w:sz w:val="24"/>
                <w:szCs w:val="24"/>
                <w:highlight w:val="none"/>
              </w:rPr>
            </w:pPr>
          </w:p>
        </w:tc>
      </w:tr>
      <w:tr w14:paraId="1DB3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2578" w:type="pct"/>
            <w:noWrap w:val="0"/>
            <w:vAlign w:val="center"/>
          </w:tcPr>
          <w:p w14:paraId="166D3841">
            <w:pPr>
              <w:ind w:firstLine="2160"/>
              <w:jc w:val="both"/>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p>
        </w:tc>
        <w:tc>
          <w:tcPr>
            <w:tcW w:w="2421" w:type="pct"/>
            <w:noWrap w:val="0"/>
            <w:vAlign w:val="center"/>
          </w:tcPr>
          <w:p w14:paraId="4E2B2C45">
            <w:pPr>
              <w:ind w:firstLine="480"/>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15</w:t>
            </w:r>
          </w:p>
        </w:tc>
      </w:tr>
    </w:tbl>
    <w:p w14:paraId="2A3B58C9">
      <w:pPr>
        <w:rPr>
          <w:rFonts w:hint="eastAsia" w:ascii="宋体" w:hAnsi="宋体" w:eastAsia="宋体" w:cs="宋体"/>
          <w:b/>
          <w:color w:val="auto"/>
          <w:sz w:val="24"/>
          <w:szCs w:val="24"/>
          <w:highlight w:val="none"/>
        </w:rPr>
      </w:pPr>
    </w:p>
    <w:p w14:paraId="07A4A1D3">
      <w:pP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14:paraId="34B92674">
      <w:pPr>
        <w:ind w:firstLine="48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2、负责本项目的项目负责人常驻现场并不得同时兼任其他同类项目的项目负责人。</w:t>
      </w:r>
    </w:p>
    <w:p w14:paraId="5B49FDA7">
      <w:pPr>
        <w:numPr>
          <w:ilvl w:val="0"/>
          <w:numId w:val="0"/>
        </w:numP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六、管理设备配置要求</w:t>
      </w:r>
    </w:p>
    <w:tbl>
      <w:tblPr>
        <w:tblStyle w:val="13"/>
        <w:tblW w:w="45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2017"/>
        <w:gridCol w:w="807"/>
        <w:gridCol w:w="1330"/>
        <w:gridCol w:w="1429"/>
      </w:tblGrid>
      <w:tr w14:paraId="138B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exact"/>
          <w:jc w:val="center"/>
        </w:trPr>
        <w:tc>
          <w:tcPr>
            <w:tcW w:w="1395" w:type="pct"/>
            <w:noWrap w:val="0"/>
            <w:vAlign w:val="center"/>
          </w:tcPr>
          <w:p w14:paraId="49D6C09D">
            <w:pPr>
              <w:ind w:firstLine="0"/>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吊车货车等常用车</w:t>
            </w:r>
          </w:p>
        </w:tc>
        <w:tc>
          <w:tcPr>
            <w:tcW w:w="1302" w:type="pct"/>
            <w:noWrap w:val="0"/>
            <w:vAlign w:val="center"/>
          </w:tcPr>
          <w:p w14:paraId="20E048E2">
            <w:pPr>
              <w:ind w:firstLine="0"/>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打药、喷药设备</w:t>
            </w:r>
          </w:p>
        </w:tc>
        <w:tc>
          <w:tcPr>
            <w:tcW w:w="520" w:type="pct"/>
            <w:noWrap w:val="0"/>
            <w:vAlign w:val="center"/>
          </w:tcPr>
          <w:p w14:paraId="4286D494">
            <w:pPr>
              <w:ind w:firstLine="0"/>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水泵</w:t>
            </w:r>
          </w:p>
        </w:tc>
        <w:tc>
          <w:tcPr>
            <w:tcW w:w="858" w:type="pct"/>
            <w:noWrap w:val="0"/>
            <w:vAlign w:val="center"/>
          </w:tcPr>
          <w:p w14:paraId="09FC1AFE">
            <w:pPr>
              <w:ind w:firstLine="0"/>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绿篱修剪机</w:t>
            </w:r>
          </w:p>
        </w:tc>
        <w:tc>
          <w:tcPr>
            <w:tcW w:w="922" w:type="pct"/>
            <w:noWrap w:val="0"/>
            <w:vAlign w:val="center"/>
          </w:tcPr>
          <w:p w14:paraId="7C280CB1">
            <w:pPr>
              <w:ind w:firstLine="0"/>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草坪修剪机</w:t>
            </w:r>
          </w:p>
        </w:tc>
      </w:tr>
      <w:tr w14:paraId="4A11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exact"/>
          <w:jc w:val="center"/>
        </w:trPr>
        <w:tc>
          <w:tcPr>
            <w:tcW w:w="1395" w:type="pct"/>
            <w:noWrap w:val="0"/>
            <w:vAlign w:val="center"/>
          </w:tcPr>
          <w:p w14:paraId="66C557F7">
            <w:pPr>
              <w:ind w:left="0" w:firstLine="0"/>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2辆</w:t>
            </w:r>
          </w:p>
        </w:tc>
        <w:tc>
          <w:tcPr>
            <w:tcW w:w="1302" w:type="pct"/>
            <w:noWrap w:val="0"/>
            <w:vAlign w:val="center"/>
          </w:tcPr>
          <w:p w14:paraId="2927FA3A">
            <w:pPr>
              <w:ind w:left="0" w:firstLine="0"/>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4台</w:t>
            </w:r>
          </w:p>
        </w:tc>
        <w:tc>
          <w:tcPr>
            <w:tcW w:w="520" w:type="pct"/>
            <w:noWrap w:val="0"/>
            <w:vAlign w:val="center"/>
          </w:tcPr>
          <w:p w14:paraId="3E77C675">
            <w:pPr>
              <w:ind w:left="0" w:firstLine="0"/>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4台</w:t>
            </w:r>
          </w:p>
        </w:tc>
        <w:tc>
          <w:tcPr>
            <w:tcW w:w="858" w:type="pct"/>
            <w:noWrap w:val="0"/>
            <w:vAlign w:val="center"/>
          </w:tcPr>
          <w:p w14:paraId="04B0FB8C">
            <w:pPr>
              <w:ind w:left="0" w:firstLine="0"/>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8台</w:t>
            </w:r>
          </w:p>
        </w:tc>
        <w:tc>
          <w:tcPr>
            <w:tcW w:w="922" w:type="pct"/>
            <w:noWrap w:val="0"/>
            <w:vAlign w:val="center"/>
          </w:tcPr>
          <w:p w14:paraId="4F25C969">
            <w:pPr>
              <w:ind w:left="0" w:firstLine="0"/>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4台</w:t>
            </w:r>
          </w:p>
        </w:tc>
      </w:tr>
    </w:tbl>
    <w:p w14:paraId="7141AE49">
      <w:pPr>
        <w:numPr>
          <w:ilvl w:val="0"/>
          <w:numId w:val="1"/>
        </w:numPr>
        <w:rPr>
          <w:rFonts w:hint="eastAsia" w:ascii="宋体" w:hAnsi="宋体" w:eastAsia="宋体" w:cs="宋体"/>
          <w:b/>
          <w:bCs/>
          <w:color w:val="auto"/>
          <w:sz w:val="24"/>
          <w:szCs w:val="24"/>
          <w:highlight w:val="yellow"/>
          <w:lang w:val="en-US" w:eastAsia="zh-CN"/>
        </w:rPr>
      </w:pPr>
      <w:r>
        <w:rPr>
          <w:rFonts w:hint="eastAsia" w:ascii="宋体" w:hAnsi="宋体" w:eastAsia="宋体" w:cs="宋体"/>
          <w:b/>
          <w:bCs/>
          <w:color w:val="auto"/>
          <w:sz w:val="24"/>
          <w:szCs w:val="24"/>
          <w:highlight w:val="yellow"/>
          <w:lang w:val="en-US" w:eastAsia="zh-CN"/>
        </w:rPr>
        <w:t>项目概况</w:t>
      </w:r>
    </w:p>
    <w:p w14:paraId="5212224B">
      <w:pPr>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lang w:val="en-US" w:eastAsia="zh-CN"/>
        </w:rPr>
        <w:t xml:space="preserve">  </w:t>
      </w:r>
      <w:r>
        <w:rPr>
          <w:rFonts w:hint="eastAsia" w:ascii="宋体" w:hAnsi="宋体" w:eastAsia="宋体" w:cs="宋体"/>
          <w:color w:val="000000" w:themeColor="text1"/>
          <w:sz w:val="24"/>
          <w:szCs w:val="24"/>
          <w:highlight w:val="none"/>
          <w14:textFill>
            <w14:solidFill>
              <w14:schemeClr w14:val="tx1"/>
            </w14:solidFill>
          </w14:textFill>
        </w:rPr>
        <w:t>养护地点：见</w:t>
      </w:r>
      <w:r>
        <w:rPr>
          <w:rFonts w:hint="eastAsia" w:ascii="宋体" w:hAnsi="宋体" w:eastAsia="宋体" w:cs="宋体"/>
          <w:color w:val="000000" w:themeColor="text1"/>
          <w:sz w:val="24"/>
          <w:szCs w:val="24"/>
          <w:highlight w:val="none"/>
          <w:lang w:val="en-US" w:eastAsia="zh-CN"/>
          <w14:textFill>
            <w14:solidFill>
              <w14:schemeClr w14:val="tx1"/>
            </w14:solidFill>
          </w14:textFill>
        </w:rPr>
        <w:t>服务内容点位</w:t>
      </w:r>
      <w:r>
        <w:rPr>
          <w:rFonts w:hint="eastAsia" w:ascii="宋体" w:hAnsi="宋体" w:eastAsia="宋体" w:cs="宋体"/>
          <w:color w:val="000000" w:themeColor="text1"/>
          <w:sz w:val="24"/>
          <w:szCs w:val="24"/>
          <w:highlight w:val="none"/>
          <w14:textFill>
            <w14:solidFill>
              <w14:schemeClr w14:val="tx1"/>
            </w14:solidFill>
          </w14:textFill>
        </w:rPr>
        <w:t>明细</w:t>
      </w:r>
    </w:p>
    <w:p w14:paraId="1E3AA7C9">
      <w:pPr>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养护标准：</w:t>
      </w:r>
      <w:r>
        <w:rPr>
          <w:rFonts w:hint="eastAsia" w:ascii="宋体" w:hAnsi="宋体" w:eastAsia="宋体" w:cs="宋体"/>
          <w:color w:val="000000" w:themeColor="text1"/>
          <w:sz w:val="24"/>
          <w:szCs w:val="24"/>
          <w:highlight w:val="none"/>
          <w:lang w:val="en-US" w:eastAsia="zh-CN"/>
          <w14:textFill>
            <w14:solidFill>
              <w14:schemeClr w14:val="tx1"/>
            </w14:solidFill>
          </w14:textFill>
        </w:rPr>
        <w:t>二</w:t>
      </w:r>
      <w:r>
        <w:rPr>
          <w:rFonts w:hint="eastAsia" w:ascii="宋体" w:hAnsi="宋体" w:eastAsia="宋体" w:cs="宋体"/>
          <w:color w:val="000000" w:themeColor="text1"/>
          <w:sz w:val="24"/>
          <w:szCs w:val="24"/>
          <w:highlight w:val="none"/>
          <w14:textFill>
            <w14:solidFill>
              <w14:schemeClr w14:val="tx1"/>
            </w14:solidFill>
          </w14:textFill>
        </w:rPr>
        <w:t>级乙类</w:t>
      </w:r>
    </w:p>
    <w:p w14:paraId="0A3A69F1">
      <w:pPr>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养护面积： </w:t>
      </w:r>
      <w:r>
        <w:rPr>
          <w:rFonts w:hint="eastAsia" w:ascii="宋体" w:hAnsi="宋体" w:eastAsia="宋体" w:cs="宋体"/>
          <w:color w:val="000000" w:themeColor="text1"/>
          <w:sz w:val="24"/>
          <w:szCs w:val="24"/>
          <w:highlight w:val="none"/>
          <w:lang w:val="en-US" w:eastAsia="zh-CN"/>
          <w14:textFill>
            <w14:solidFill>
              <w14:schemeClr w14:val="tx1"/>
            </w14:solidFill>
          </w14:textFill>
        </w:rPr>
        <w:t>以甲方给出的实际面积为准</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2ED7E949">
      <w:pPr>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合同期：</w:t>
      </w:r>
      <w:r>
        <w:rPr>
          <w:rFonts w:hint="eastAsia" w:ascii="宋体" w:hAnsi="宋体" w:cs="宋体"/>
          <w:color w:val="000000" w:themeColor="text1"/>
          <w:sz w:val="24"/>
          <w:szCs w:val="24"/>
          <w:highlight w:val="none"/>
          <w:lang w:val="en-US" w:eastAsia="zh-CN"/>
          <w14:textFill>
            <w14:solidFill>
              <w14:schemeClr w14:val="tx1"/>
            </w14:solidFill>
          </w14:textFill>
        </w:rPr>
        <w:t>二十个月</w:t>
      </w:r>
    </w:p>
    <w:p w14:paraId="5C544DFC">
      <w:pPr>
        <w:pStyle w:val="15"/>
        <w:widowControl w:val="0"/>
        <w:spacing w:line="360" w:lineRule="auto"/>
        <w:ind w:left="0" w:firstLine="0"/>
        <w:rPr>
          <w:rFonts w:hint="eastAsia" w:ascii="宋体" w:hAnsi="宋体" w:eastAsia="宋体" w:cs="宋体"/>
          <w:b/>
          <w:bCs/>
          <w:color w:val="auto"/>
          <w:sz w:val="24"/>
          <w:szCs w:val="18"/>
          <w:highlight w:val="yellow"/>
        </w:rPr>
      </w:pPr>
      <w:r>
        <w:rPr>
          <w:rFonts w:hint="eastAsia" w:ascii="宋体" w:hAnsi="宋体" w:eastAsia="宋体" w:cs="宋体"/>
          <w:b/>
          <w:bCs/>
          <w:color w:val="auto"/>
          <w:sz w:val="24"/>
          <w:szCs w:val="18"/>
          <w:highlight w:val="yellow"/>
          <w:lang w:val="en-US" w:eastAsia="zh-CN"/>
        </w:rPr>
        <w:t>八</w:t>
      </w:r>
      <w:r>
        <w:rPr>
          <w:rFonts w:hint="eastAsia" w:ascii="宋体" w:hAnsi="宋体" w:eastAsia="宋体" w:cs="宋体"/>
          <w:b/>
          <w:bCs/>
          <w:color w:val="auto"/>
          <w:sz w:val="24"/>
          <w:szCs w:val="18"/>
          <w:highlight w:val="yellow"/>
        </w:rPr>
        <w:t>、其他要求：</w:t>
      </w:r>
      <w:r>
        <w:rPr>
          <w:rFonts w:hint="eastAsia" w:ascii="宋体" w:hAnsi="宋体" w:eastAsia="宋体" w:cs="宋体"/>
          <w:b/>
          <w:bCs/>
          <w:color w:val="auto"/>
          <w:sz w:val="24"/>
          <w:highlight w:val="yellow"/>
        </w:rPr>
        <w:t>见《磋商文件》附件：</w:t>
      </w:r>
      <w:r>
        <w:rPr>
          <w:rFonts w:hint="eastAsia" w:ascii="宋体" w:hAnsi="宋体" w:eastAsia="宋体" w:cs="宋体"/>
          <w:b/>
          <w:bCs/>
          <w:color w:val="auto"/>
          <w:sz w:val="24"/>
          <w:highlight w:val="yellow"/>
          <w:lang w:val="en-US" w:eastAsia="zh-CN"/>
        </w:rPr>
        <w:t>8</w:t>
      </w:r>
      <w:r>
        <w:rPr>
          <w:rFonts w:hint="eastAsia" w:ascii="宋体" w:hAnsi="宋体" w:eastAsia="宋体" w:cs="宋体"/>
          <w:b/>
          <w:bCs/>
          <w:color w:val="auto"/>
          <w:sz w:val="24"/>
          <w:highlight w:val="yellow"/>
        </w:rPr>
        <w:t>、《合同草案条款》。</w:t>
      </w:r>
    </w:p>
    <w:p w14:paraId="7C81A728">
      <w:pPr>
        <w:pStyle w:val="22"/>
        <w:rPr>
          <w:rFonts w:hint="eastAsia" w:ascii="宋体" w:hAnsi="宋体" w:eastAsia="宋体" w:cs="宋体"/>
          <w:lang w:val="en-US" w:eastAsia="zh-CN"/>
        </w:rPr>
      </w:pPr>
    </w:p>
    <w:p w14:paraId="2C513D07">
      <w:pPr>
        <w:pStyle w:val="19"/>
        <w:rPr>
          <w:rFonts w:hint="eastAsia" w:ascii="宋体" w:hAnsi="宋体" w:eastAsia="宋体" w:cs="宋体"/>
          <w:sz w:val="24"/>
          <w:szCs w:val="22"/>
          <w:lang w:val="en-US" w:eastAsia="zh-CN"/>
        </w:rPr>
      </w:pPr>
    </w:p>
    <w:p w14:paraId="6FAC5AD4">
      <w:pPr>
        <w:pStyle w:val="20"/>
        <w:rPr>
          <w:rFonts w:hint="eastAsia" w:ascii="宋体" w:hAnsi="宋体" w:eastAsia="宋体" w:cs="宋体"/>
          <w:sz w:val="24"/>
          <w:szCs w:val="22"/>
          <w:lang w:val="en-US" w:eastAsia="zh-CN"/>
        </w:rPr>
      </w:pPr>
    </w:p>
    <w:p w14:paraId="230827EE">
      <w:pPr>
        <w:pStyle w:val="18"/>
        <w:rPr>
          <w:rFonts w:hint="eastAsia" w:ascii="宋体" w:hAnsi="宋体" w:eastAsia="宋体" w:cs="宋体"/>
          <w:sz w:val="24"/>
          <w:szCs w:val="22"/>
          <w:lang w:val="en-US" w:eastAsia="zh-CN"/>
        </w:rPr>
      </w:pPr>
    </w:p>
    <w:p w14:paraId="422DF07C">
      <w:pPr>
        <w:pStyle w:val="19"/>
        <w:rPr>
          <w:rFonts w:hint="eastAsia" w:ascii="宋体" w:hAnsi="宋体" w:eastAsia="宋体" w:cs="宋体"/>
          <w:sz w:val="24"/>
          <w:szCs w:val="22"/>
          <w:lang w:val="en-US" w:eastAsia="zh-CN"/>
        </w:rPr>
      </w:pPr>
    </w:p>
    <w:p w14:paraId="271A7C25">
      <w:pPr>
        <w:pStyle w:val="20"/>
        <w:rPr>
          <w:rFonts w:hint="eastAsia" w:ascii="宋体" w:hAnsi="宋体" w:eastAsia="宋体" w:cs="宋体"/>
          <w:sz w:val="24"/>
          <w:szCs w:val="22"/>
          <w:lang w:val="en-US" w:eastAsia="zh-CN"/>
        </w:rPr>
      </w:pPr>
    </w:p>
    <w:p w14:paraId="70A9696E">
      <w:pPr>
        <w:pStyle w:val="18"/>
        <w:rPr>
          <w:rFonts w:hint="eastAsia" w:ascii="宋体" w:hAnsi="宋体" w:eastAsia="宋体" w:cs="宋体"/>
          <w:sz w:val="24"/>
          <w:szCs w:val="22"/>
          <w:lang w:val="en-US" w:eastAsia="zh-CN"/>
        </w:rPr>
      </w:pPr>
    </w:p>
    <w:p w14:paraId="030060E3">
      <w:pPr>
        <w:rPr>
          <w:rFonts w:hint="eastAsia" w:ascii="宋体" w:hAnsi="宋体" w:eastAsia="宋体" w:cs="宋体"/>
          <w:lang w:val="en-US" w:eastAsia="zh-CN"/>
        </w:rPr>
      </w:pPr>
      <w:r>
        <w:rPr>
          <w:rFonts w:hint="eastAsia" w:ascii="宋体" w:hAnsi="宋体" w:eastAsia="宋体" w:cs="宋体"/>
          <w:lang w:val="en-US" w:eastAsia="zh-CN"/>
        </w:rPr>
        <w:br w:type="page"/>
      </w:r>
    </w:p>
    <w:p w14:paraId="264320D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60101010101"/>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0A56B4"/>
    <w:multiLevelType w:val="singleLevel"/>
    <w:tmpl w:val="0D0A56B4"/>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FA3686"/>
    <w:rsid w:val="1AFA3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hint="default" w:ascii="Calibri" w:hAnsi="Calibri" w:eastAsia="Calibri" w:cs="Times New Roman"/>
      <w:sz w:val="21"/>
      <w:szCs w:val="2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一级条标题"/>
    <w:basedOn w:val="4"/>
    <w:next w:val="5"/>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4">
    <w:name w:val="章标题"/>
    <w:next w:val="1"/>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5">
    <w:name w:val="段"/>
    <w:basedOn w:val="6"/>
    <w:next w:val="1"/>
    <w:qFormat/>
    <w:uiPriority w:val="0"/>
    <w:pPr>
      <w:widowControl/>
      <w:ind w:firstLine="200"/>
    </w:pPr>
    <w:rPr>
      <w:rFonts w:ascii="宋体"/>
      <w:sz w:val="20"/>
      <w:szCs w:val="20"/>
    </w:rPr>
  </w:style>
  <w:style w:type="paragraph" w:customStyle="1" w:styleId="6">
    <w:name w:val="正文1"/>
    <w:basedOn w:val="7"/>
    <w:next w:val="12"/>
    <w:qFormat/>
    <w:uiPriority w:val="0"/>
    <w:pPr>
      <w:spacing w:line="360" w:lineRule="atLeast"/>
      <w:jc w:val="left"/>
    </w:pPr>
    <w:rPr>
      <w:rFonts w:ascii="宋体"/>
      <w:sz w:val="24"/>
      <w:szCs w:val="20"/>
    </w:rPr>
  </w:style>
  <w:style w:type="paragraph" w:customStyle="1" w:styleId="7">
    <w:name w:val="正文11"/>
    <w:next w:val="8"/>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8">
    <w:name w:val="目录 11"/>
    <w:basedOn w:val="9"/>
    <w:next w:val="7"/>
    <w:qFormat/>
    <w:uiPriority w:val="0"/>
    <w:pPr>
      <w:spacing w:before="120" w:after="120"/>
      <w:jc w:val="left"/>
    </w:pPr>
    <w:rPr>
      <w:rFonts w:ascii="Calibri" w:hAnsi="Calibri"/>
      <w:b/>
      <w:bCs/>
      <w:caps/>
      <w:sz w:val="20"/>
      <w:szCs w:val="20"/>
    </w:rPr>
  </w:style>
  <w:style w:type="paragraph" w:customStyle="1" w:styleId="9">
    <w:name w:val="正文12"/>
    <w:next w:val="10"/>
    <w:qFormat/>
    <w:uiPriority w:val="0"/>
    <w:pPr>
      <w:widowControl w:val="0"/>
      <w:jc w:val="both"/>
    </w:pPr>
    <w:rPr>
      <w:rFonts w:hint="default" w:ascii="Calibri" w:hAnsi="Calibri" w:eastAsia="Calibri" w:cs="Times New Roman"/>
      <w:sz w:val="21"/>
      <w:szCs w:val="24"/>
      <w:lang w:val="en-US" w:eastAsia="zh-CN" w:bidi="ar-SA"/>
    </w:rPr>
  </w:style>
  <w:style w:type="paragraph" w:customStyle="1" w:styleId="10">
    <w:name w:val="脚注文本1"/>
    <w:basedOn w:val="6"/>
    <w:next w:val="11"/>
    <w:qFormat/>
    <w:uiPriority w:val="0"/>
    <w:pPr>
      <w:jc w:val="left"/>
    </w:pPr>
    <w:rPr>
      <w:rFonts w:ascii="宋体" w:eastAsia="Times New Roman"/>
      <w:sz w:val="18"/>
      <w:szCs w:val="18"/>
    </w:rPr>
  </w:style>
  <w:style w:type="paragraph" w:customStyle="1" w:styleId="11">
    <w:name w:val="索引 51"/>
    <w:basedOn w:val="6"/>
    <w:next w:val="6"/>
    <w:qFormat/>
    <w:uiPriority w:val="0"/>
    <w:pPr>
      <w:ind w:left="798"/>
      <w:jc w:val="left"/>
    </w:pPr>
    <w:rPr>
      <w:rFonts w:ascii="Calibri" w:hAnsi="Calibri"/>
    </w:rPr>
  </w:style>
  <w:style w:type="paragraph" w:customStyle="1" w:styleId="12">
    <w:name w:val="正文文本1"/>
    <w:basedOn w:val="6"/>
    <w:next w:val="6"/>
    <w:qFormat/>
    <w:uiPriority w:val="0"/>
    <w:pPr>
      <w:spacing w:after="120"/>
    </w:pPr>
    <w:rPr>
      <w:lang w:val="en-US" w:eastAsia="en-US"/>
    </w:rPr>
  </w:style>
  <w:style w:type="paragraph" w:customStyle="1" w:styleId="15">
    <w:name w:val="文本块1"/>
    <w:basedOn w:val="7"/>
    <w:next w:val="16"/>
    <w:qFormat/>
    <w:uiPriority w:val="0"/>
    <w:pPr>
      <w:ind w:left="256" w:right="6" w:firstLine="624"/>
    </w:pPr>
    <w:rPr>
      <w:rFonts w:eastAsia="仿宋_GB2312"/>
      <w:sz w:val="28"/>
      <w:szCs w:val="20"/>
    </w:rPr>
  </w:style>
  <w:style w:type="paragraph" w:customStyle="1" w:styleId="16">
    <w:name w:val="标题 41"/>
    <w:basedOn w:val="17"/>
    <w:next w:val="7"/>
    <w:qFormat/>
    <w:uiPriority w:val="0"/>
    <w:pPr>
      <w:keepNext/>
      <w:keepLines/>
      <w:spacing w:before="280" w:after="290" w:line="376" w:lineRule="auto"/>
      <w:outlineLvl w:val="3"/>
    </w:pPr>
    <w:rPr>
      <w:rFonts w:ascii="Cambria" w:hAnsi="Cambria"/>
      <w:b/>
      <w:bCs/>
      <w:sz w:val="28"/>
      <w:szCs w:val="28"/>
    </w:rPr>
  </w:style>
  <w:style w:type="paragraph" w:customStyle="1" w:styleId="17">
    <w:name w:val="标题1"/>
    <w:basedOn w:val="9"/>
    <w:next w:val="18"/>
    <w:qFormat/>
    <w:uiPriority w:val="0"/>
    <w:pPr>
      <w:jc w:val="center"/>
    </w:pPr>
    <w:rPr>
      <w:sz w:val="30"/>
    </w:rPr>
  </w:style>
  <w:style w:type="paragraph" w:customStyle="1" w:styleId="18">
    <w:name w:val="正文112"/>
    <w:next w:val="19"/>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9">
    <w:name w:val="正文首行缩进1"/>
    <w:basedOn w:val="2"/>
    <w:next w:val="20"/>
    <w:qFormat/>
    <w:uiPriority w:val="0"/>
    <w:pPr>
      <w:spacing w:line="360" w:lineRule="auto"/>
      <w:ind w:firstLine="200"/>
    </w:pPr>
    <w:rPr>
      <w:rFonts w:ascii="仿宋_GB2312" w:eastAsia="仿宋_GB2312"/>
      <w:sz w:val="30"/>
      <w:szCs w:val="30"/>
    </w:rPr>
  </w:style>
  <w:style w:type="paragraph" w:customStyle="1" w:styleId="20">
    <w:name w:val="正文首行缩进 211"/>
    <w:basedOn w:val="21"/>
    <w:next w:val="18"/>
    <w:qFormat/>
    <w:uiPriority w:val="0"/>
    <w:pPr>
      <w:ind w:firstLine="420"/>
    </w:pPr>
    <w:rPr>
      <w:rFonts w:ascii="Times New Roman" w:hAnsi="Times New Roman"/>
    </w:rPr>
  </w:style>
  <w:style w:type="paragraph" w:customStyle="1" w:styleId="21">
    <w:name w:val="正文文本缩进11"/>
    <w:basedOn w:val="18"/>
    <w:qFormat/>
    <w:uiPriority w:val="0"/>
    <w:pPr>
      <w:spacing w:after="120"/>
      <w:ind w:left="420"/>
    </w:pPr>
  </w:style>
  <w:style w:type="paragraph" w:customStyle="1" w:styleId="22">
    <w:name w:val="正文1111"/>
    <w:next w:val="23"/>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3">
    <w:name w:val="文本块11"/>
    <w:basedOn w:val="22"/>
    <w:qFormat/>
    <w:uiPriority w:val="0"/>
    <w:pPr>
      <w:ind w:left="256" w:right="6" w:firstLine="624"/>
    </w:pPr>
    <w:rPr>
      <w:rFonts w:ascii="Times New Roman" w:hAnsi="Times New Roman" w:eastAsia="仿宋_GB2312"/>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2026-03-31T01:27:00Z</dcterms:created>
  <dc:creator>猪蹄儿</dc:creator>
  <cp:lastModifiedBy>猪蹄儿</cp:lastModifiedBy>
  <dcterms:modified xsi:type="dcterms:W3CDTF">2026-03-31T01:27:23Z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6A13390A799140B7A2906DB77D862940_11</vt:lpwstr>
  </property>
  <property fmtid="{D5CDD505-2E9C-101B-9397-08002B2CF9AE}" pid="4" name="KSOTemplateDocerSaveRecord">
    <vt:lpwstr>eyJoZGlkIjoiN2JlMWY1ZThlYjgzNjU4ZWY4MmE4MGQ1ZjY3ZGQ0MWMiLCJ1c2VySWQiOiI4ODU2NTAwMTUifQ==</vt:lpwstr>
  </property>
</Properties>
</file>