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left="0"/>
        <w:rPr>
          <w:rFonts w:ascii="宋体" w:hAnsi="宋体" w:eastAsia="宋体" w:cs="宋体"/>
          <w:b/>
          <w:bCs/>
          <w:sz w:val="48"/>
          <w:szCs w:val="48"/>
          <w:highlight w:val="none"/>
        </w:rPr>
      </w:pPr>
      <w:r>
        <w:rPr>
          <w:rFonts w:ascii="宋体" w:hAnsi="宋体" w:eastAsia="宋体" w:cs="宋体"/>
          <w:b/>
          <w:bCs/>
          <w:sz w:val="48"/>
          <w:szCs w:val="48"/>
          <w:highlight w:val="none"/>
        </w:rPr>
      </w:r>
      <w:r/>
    </w:p>
    <w:p>
      <w:pPr>
        <w:spacing w:line="360" w:lineRule="auto"/>
        <w:rPr>
          <w:rFonts w:ascii="宋体" w:hAnsi="宋体" w:cs="宋体"/>
          <w:b/>
          <w:highlight w:val="none"/>
        </w:rPr>
      </w:pPr>
      <w:r>
        <w:rPr>
          <w:rFonts w:hint="eastAsia" w:ascii="宋体" w:hAnsi="宋体" w:cs="宋体"/>
          <w:highlight w:val="none"/>
        </w:rPr>
        <w:t xml:space="preserve">      </w:t>
      </w:r>
      <w:r/>
    </w:p>
    <w:p>
      <w:pPr>
        <w:pStyle w:val="922"/>
        <w:rPr>
          <w:rFonts w:ascii="宋体" w:hAnsi="宋体" w:cs="宋体"/>
          <w:b/>
          <w:highlight w:val="none"/>
        </w:rPr>
      </w:pPr>
      <w:r>
        <w:rPr>
          <w:rFonts w:ascii="宋体" w:hAnsi="宋体" w:cs="宋体"/>
          <w:b/>
          <w:highlight w:val="none"/>
        </w:rPr>
      </w:r>
      <w:r/>
    </w:p>
    <w:p>
      <w:pPr>
        <w:pStyle w:val="922"/>
        <w:rPr>
          <w:rFonts w:ascii="宋体" w:hAnsi="宋体" w:cs="宋体"/>
          <w:b/>
          <w:highlight w:val="none"/>
        </w:rPr>
      </w:pPr>
      <w:r>
        <w:rPr>
          <w:rFonts w:ascii="宋体" w:hAnsi="宋体" w:cs="宋体"/>
          <w:b/>
          <w:highlight w:val="none"/>
        </w:rPr>
      </w:r>
      <w:r/>
    </w:p>
    <w:p>
      <w:pPr>
        <w:pStyle w:val="922"/>
        <w:spacing w:after="0"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sz w:val="84"/>
          <w:szCs w:val="84"/>
          <w:highlight w:val="none"/>
        </w:rPr>
      </w:pPr>
      <w:r>
        <w:rPr>
          <w:rFonts w:hint="eastAsia" w:ascii="宋体" w:hAnsi="宋体" w:cs="宋体"/>
          <w:b/>
          <w:sz w:val="84"/>
          <w:szCs w:val="84"/>
          <w:highlight w:val="none"/>
        </w:rPr>
        <w:t xml:space="preserve">竞争性磋商文件</w:t>
      </w:r>
      <w:r/>
    </w:p>
    <w:p>
      <w:pPr>
        <w:pStyle w:val="922"/>
        <w:rPr>
          <w:rFonts w:ascii="宋体" w:hAnsi="宋体" w:cs="宋体"/>
          <w:highlight w:val="none"/>
        </w:rPr>
      </w:pPr>
      <w:r>
        <w:rPr>
          <w:rFonts w:ascii="宋体" w:hAnsi="宋体" w:cs="宋体"/>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ind w:left="0" w:firstLine="1680"/>
        <w:jc w:val="left"/>
        <w:spacing w:line="600" w:lineRule="auto"/>
        <w:rPr>
          <w:rFonts w:ascii="宋体" w:hAnsi="宋体" w:cs="宋体"/>
          <w:b/>
          <w:bCs/>
          <w:sz w:val="32"/>
          <w:highlight w:val="none"/>
        </w:rPr>
      </w:pPr>
      <w:r>
        <w:rPr>
          <w:rFonts w:hint="eastAsia" w:ascii="宋体" w:hAnsi="宋体" w:cs="宋体"/>
          <w:b/>
          <w:bCs/>
          <w:sz w:val="32"/>
          <w:highlight w:val="none"/>
        </w:rPr>
        <w:t xml:space="preserve">项目编号：JSZC-320322-JQXM-C2026-0005</w:t>
      </w:r>
      <w:r>
        <w:rPr>
          <w:rFonts w:hint="eastAsia" w:ascii="宋体" w:hAnsi="宋体" w:cs="宋体"/>
          <w:b/>
          <w:bCs/>
          <w:sz w:val="32"/>
          <w:highlight w:val="none"/>
          <w:lang w:val="en-US" w:eastAsia="zh-CN"/>
        </w:rPr>
        <w:t xml:space="preserve"> </w:t>
      </w:r>
      <w:r>
        <w:rPr>
          <w:rFonts w:hint="eastAsia" w:ascii="宋体" w:hAnsi="宋体" w:cs="宋体"/>
          <w:b/>
          <w:bCs/>
          <w:sz w:val="32"/>
          <w:highlight w:val="none"/>
        </w:rPr>
        <w:t xml:space="preserve">                                              </w:t>
      </w:r>
      <w:r/>
    </w:p>
    <w:p>
      <w:pPr>
        <w:ind w:left="1680" w:firstLine="0"/>
        <w:jc w:val="left"/>
        <w:spacing w:line="600" w:lineRule="auto"/>
        <w:rPr>
          <w:rFonts w:hint="eastAsia" w:ascii="宋体" w:hAnsi="宋体" w:eastAsia="宋体" w:cs="宋体"/>
          <w:b/>
          <w:bCs/>
          <w:sz w:val="32"/>
          <w:highlight w:val="none"/>
          <w:lang w:eastAsia="zh-CN"/>
        </w:rPr>
      </w:pPr>
      <w:r>
        <w:rPr>
          <w:rFonts w:hint="eastAsia" w:ascii="宋体" w:hAnsi="宋体" w:cs="宋体"/>
          <w:b/>
          <w:bCs/>
          <w:sz w:val="32"/>
          <w:highlight w:val="none"/>
        </w:rPr>
        <w:t xml:space="preserve">项目名称：</w:t>
      </w:r>
      <w:r>
        <w:rPr>
          <w:rFonts w:hint="eastAsia" w:ascii="宋体" w:hAnsi="宋体" w:cs="宋体"/>
          <w:b/>
          <w:bCs/>
          <w:sz w:val="32"/>
          <w:highlight w:val="none"/>
          <w:lang w:eastAsia="zh-CN"/>
        </w:rPr>
        <w:t xml:space="preserve">2025年度沛县国土变更调查及森林草地湿地沙漠化调查监测项目</w:t>
      </w:r>
      <w:r/>
    </w:p>
    <w:p>
      <w:pPr>
        <w:ind w:left="0" w:firstLine="1680"/>
        <w:spacing w:line="600" w:lineRule="auto"/>
        <w:rPr>
          <w:rFonts w:ascii="宋体" w:hAnsi="宋体" w:cs="宋体"/>
          <w:b/>
          <w:bCs/>
          <w:sz w:val="32"/>
          <w:highlight w:val="none"/>
        </w:rPr>
      </w:pPr>
      <w:r>
        <w:rPr>
          <w:rFonts w:hint="eastAsia" w:ascii="宋体" w:hAnsi="宋体" w:cs="宋体"/>
          <w:b/>
          <w:bCs/>
          <w:sz w:val="32"/>
          <w:highlight w:val="none"/>
        </w:rPr>
        <w:t xml:space="preserve">采购单位：沛县自然资源和规划局</w:t>
      </w:r>
      <w:r/>
    </w:p>
    <w:p>
      <w:pPr>
        <w:spacing w:line="360" w:lineRule="auto"/>
        <w:rPr>
          <w:rFonts w:ascii="宋体" w:hAnsi="宋体" w:cs="宋体"/>
          <w:b/>
          <w:highlight w:val="none"/>
        </w:rPr>
      </w:pPr>
      <w:r>
        <w:rPr>
          <w:rFonts w:ascii="宋体" w:hAnsi="宋体" w:cs="宋体"/>
          <w:b/>
          <w:highlight w:val="none"/>
        </w:rPr>
      </w:r>
      <w:r/>
    </w:p>
    <w:p>
      <w:pPr>
        <w:pStyle w:val="951"/>
        <w:rPr>
          <w:rFonts w:ascii="宋体" w:hAnsi="宋体" w:cs="宋体"/>
          <w:b/>
          <w:highlight w:val="none"/>
        </w:rPr>
      </w:pPr>
      <w:r>
        <w:rPr>
          <w:rFonts w:ascii="宋体" w:hAnsi="宋体" w:cs="宋体"/>
          <w:b/>
          <w:highlight w:val="none"/>
        </w:rPr>
      </w:r>
      <w:r/>
    </w:p>
    <w:p>
      <w:pPr>
        <w:pStyle w:val="951"/>
        <w:rPr>
          <w:rFonts w:ascii="宋体" w:hAnsi="宋体" w:cs="宋体"/>
          <w:b/>
          <w:highlight w:val="none"/>
        </w:rPr>
      </w:pPr>
      <w:r>
        <w:rPr>
          <w:rFonts w:ascii="宋体" w:hAnsi="宋体" w:cs="宋体"/>
          <w:b/>
          <w:highlight w:val="none"/>
        </w:rPr>
      </w:r>
      <w:r/>
    </w:p>
    <w:p>
      <w:pPr>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代理机构：</w:t>
      </w:r>
      <w:r>
        <w:rPr>
          <w:rFonts w:hint="eastAsia" w:ascii="宋体" w:hAnsi="宋体" w:cs="宋体"/>
          <w:b/>
          <w:sz w:val="32"/>
          <w:highlight w:val="none"/>
          <w:lang w:eastAsia="zh-CN"/>
        </w:rPr>
        <w:t xml:space="preserve">泾清项目管理有限公司</w:t>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二〇二</w:t>
      </w:r>
      <w:r>
        <w:rPr>
          <w:rFonts w:hint="eastAsia" w:ascii="宋体" w:hAnsi="宋体" w:cs="宋体"/>
          <w:b/>
          <w:sz w:val="32"/>
          <w:highlight w:val="none"/>
          <w:lang w:val="en-US" w:eastAsia="zh-CN"/>
        </w:rPr>
        <w:t xml:space="preserve">六</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二</w:t>
      </w:r>
      <w:r>
        <w:rPr>
          <w:rFonts w:hint="eastAsia" w:ascii="宋体" w:hAnsi="宋体" w:cs="宋体"/>
          <w:b/>
          <w:sz w:val="32"/>
          <w:highlight w:val="none"/>
        </w:rPr>
        <w:t xml:space="preserve">月</w:t>
      </w:r>
      <w:r/>
    </w:p>
    <w:p>
      <w:pPr>
        <w:pStyle w:val="1262"/>
        <w:ind w:firstLine="4498"/>
        <w:jc w:val="both"/>
        <w:keepLines w:val="0"/>
        <w:keepNext w:val="0"/>
        <w:widowControl w:val="off"/>
        <w:rPr>
          <w:rFonts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921"/>
        <w:spacing w:line="360" w:lineRule="auto"/>
        <w:widowControl w:val="off"/>
        <w:tabs>
          <w:tab w:val="right" w:pos="9736" w:leader="dot"/>
        </w:tabs>
        <w:rPr>
          <w:rStyle w:val="1167"/>
          <w:color w:val="auto"/>
          <w:sz w:val="24"/>
          <w:szCs w:val="24"/>
          <w:highlight w:val="none"/>
          <w:u w:val="none"/>
        </w:rPr>
      </w:pPr>
      <w:r>
        <w:rPr>
          <w:color w:val="auto"/>
          <w:sz w:val="24"/>
          <w:szCs w:val="24"/>
          <w:highlight w:val="none"/>
          <w:u w:val="none"/>
        </w:rPr>
      </w:r>
      <w:r/>
    </w:p>
    <w:p>
      <w:pPr>
        <w:pStyle w:val="933"/>
        <w:spacing w:line="312" w:lineRule="auto"/>
        <w:tabs>
          <w:tab w:val="right" w:pos="9692" w:leader="dot"/>
        </w:tabs>
        <w:rPr>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ascii="宋体" w:hAnsi="宋体"/>
          <w:highlight w:val="none"/>
        </w:rPr>
        <w:t xml:space="preserve">竞争性磋商文件</w:t>
      </w:r>
      <w:r>
        <w:rPr>
          <w:highlight w:val="none"/>
        </w:rPr>
        <w:tab/>
      </w:r>
      <w:r>
        <w:rPr>
          <w:highlight w:val="none"/>
        </w:rPr>
        <w:fldChar w:fldCharType="begin"/>
      </w:r>
      <w:r>
        <w:rPr>
          <w:highlight w:val="none"/>
        </w:rPr>
        <w:instrText xml:space="preserve"> PAGEREF _Toc5081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宋体" w:hAnsi="宋体" w:cs="宋体"/>
          <w:szCs w:val="24"/>
          <w:highlight w:val="none"/>
        </w:rPr>
        <w:t xml:space="preserve">第一章 项目说明</w:t>
      </w:r>
      <w:r>
        <w:rPr>
          <w:highlight w:val="none"/>
        </w:rPr>
        <w:tab/>
      </w:r>
      <w:r>
        <w:rPr>
          <w:highlight w:val="none"/>
        </w:rPr>
        <w:fldChar w:fldCharType="begin"/>
      </w:r>
      <w:r>
        <w:rPr>
          <w:highlight w:val="none"/>
        </w:rPr>
        <w:instrText xml:space="preserve"> PAGEREF _Toc12213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宋体" w:hAnsi="宋体" w:cs="宋体"/>
          <w:szCs w:val="24"/>
          <w:highlight w:val="none"/>
        </w:rPr>
        <w:t xml:space="preserve">第二章 响应文件要求</w:t>
      </w:r>
      <w:r>
        <w:rPr>
          <w:highlight w:val="none"/>
        </w:rPr>
        <w:tab/>
      </w:r>
      <w:r>
        <w:rPr>
          <w:highlight w:val="none"/>
        </w:rPr>
        <w:fldChar w:fldCharType="begin"/>
      </w:r>
      <w:r>
        <w:rPr>
          <w:highlight w:val="none"/>
        </w:rPr>
        <w:instrText xml:space="preserve"> PAGEREF _Toc9865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"_Toc27519" </w:instrText>
      </w:r>
      <w:r>
        <w:rPr>
          <w:highlight w:val="none"/>
        </w:rPr>
        <w:fldChar w:fldCharType="separate"/>
      </w:r>
      <w:r>
        <w:rPr>
          <w:rFonts w:ascii="宋体" w:hAnsi="宋体"/>
          <w:szCs w:val="40"/>
          <w:highlight w:val="none"/>
        </w:rPr>
        <w:t xml:space="preserve">第三章 磋商相关说明</w:t>
      </w:r>
      <w:r>
        <w:rPr>
          <w:highlight w:val="none"/>
        </w:rPr>
        <w:tab/>
      </w:r>
      <w:r>
        <w:rPr>
          <w:highlight w:val="none"/>
        </w:rPr>
        <w:fldChar w:fldCharType="begin"/>
      </w:r>
      <w:r>
        <w:rPr>
          <w:highlight w:val="none"/>
        </w:rPr>
        <w:instrText xml:space="preserve"> PAGEREF _Toc27519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"_Toc17980" </w:instrText>
      </w:r>
      <w:r>
        <w:rPr>
          <w:highlight w:val="none"/>
        </w:rPr>
        <w:fldChar w:fldCharType="separate"/>
      </w:r>
      <w:r>
        <w:rPr>
          <w:rFonts w:ascii="宋体" w:hAnsi="宋体"/>
          <w:bCs/>
          <w:szCs w:val="24"/>
          <w:highlight w:val="none"/>
        </w:rPr>
        <w:t xml:space="preserve">第四章 确定成交供应商及合同签订等</w:t>
      </w:r>
      <w:r>
        <w:rPr>
          <w:highlight w:val="none"/>
        </w:rPr>
        <w:tab/>
      </w:r>
      <w:r>
        <w:rPr>
          <w:highlight w:val="none"/>
        </w:rPr>
        <w:fldChar w:fldCharType="begin"/>
      </w:r>
      <w:r>
        <w:rPr>
          <w:highlight w:val="none"/>
        </w:rPr>
        <w:instrText xml:space="preserve"> PAGEREF _Toc17980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"_Toc1882" </w:instrText>
      </w:r>
      <w:r>
        <w:rPr>
          <w:highlight w:val="none"/>
        </w:rPr>
        <w:fldChar w:fldCharType="separate"/>
      </w:r>
      <w:r>
        <w:rPr>
          <w:rFonts w:ascii="宋体" w:hAnsi="宋体"/>
          <w:bCs/>
          <w:szCs w:val="24"/>
          <w:highlight w:val="none"/>
        </w:rPr>
        <w:t xml:space="preserve">第五章 磋商文件的澄清或者修改</w:t>
      </w:r>
      <w:r>
        <w:rPr>
          <w:highlight w:val="none"/>
        </w:rPr>
        <w:tab/>
      </w:r>
      <w:r>
        <w:rPr>
          <w:highlight w:val="none"/>
        </w:rPr>
        <w:fldChar w:fldCharType="begin"/>
      </w:r>
      <w:r>
        <w:rPr>
          <w:highlight w:val="none"/>
        </w:rPr>
        <w:instrText xml:space="preserve"> PAGEREF _Toc1882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"_Toc9582" </w:instrText>
      </w:r>
      <w:r>
        <w:rPr>
          <w:highlight w:val="none"/>
        </w:rPr>
        <w:fldChar w:fldCharType="separate"/>
      </w:r>
      <w:r>
        <w:rPr>
          <w:rFonts w:ascii="宋体" w:hAnsi="宋体"/>
          <w:bCs/>
          <w:szCs w:val="24"/>
          <w:highlight w:val="none"/>
        </w:rPr>
        <w:t xml:space="preserve">第六章 询问和质疑</w:t>
      </w:r>
      <w:r>
        <w:rPr>
          <w:highlight w:val="none"/>
        </w:rPr>
        <w:tab/>
      </w:r>
      <w:r>
        <w:rPr>
          <w:highlight w:val="none"/>
        </w:rPr>
        <w:fldChar w:fldCharType="begin"/>
      </w:r>
      <w:r>
        <w:rPr>
          <w:highlight w:val="none"/>
        </w:rPr>
        <w:instrText xml:space="preserve"> PAGEREF _Toc9582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"_Toc26268" </w:instrText>
      </w:r>
      <w:r>
        <w:rPr>
          <w:highlight w:val="none"/>
        </w:rPr>
        <w:fldChar w:fldCharType="separate"/>
      </w:r>
      <w:r>
        <w:rPr>
          <w:rFonts w:ascii="宋体" w:hAnsi="宋体"/>
          <w:highlight w:val="none"/>
        </w:rPr>
        <w:t xml:space="preserve">第七章 评分细则</w:t>
      </w:r>
      <w:r>
        <w:rPr>
          <w:highlight w:val="none"/>
        </w:rPr>
        <w:tab/>
      </w:r>
      <w:r>
        <w:rPr>
          <w:highlight w:val="none"/>
        </w:rPr>
        <w:fldChar w:fldCharType="begin"/>
      </w:r>
      <w:r>
        <w:rPr>
          <w:highlight w:val="none"/>
        </w:rPr>
        <w:instrText xml:space="preserve"> PAGEREF _Toc26268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"_Toc20928" </w:instrText>
      </w:r>
      <w:r>
        <w:rPr>
          <w:highlight w:val="none"/>
        </w:rPr>
        <w:fldChar w:fldCharType="separate"/>
      </w:r>
      <w:r>
        <w:rPr>
          <w:rFonts w:ascii="宋体" w:hAnsi="宋体"/>
          <w:highlight w:val="none"/>
        </w:rPr>
        <w:t xml:space="preserve">第八章 项目要求（采购需求）</w:t>
      </w:r>
      <w:r>
        <w:rPr>
          <w:highlight w:val="none"/>
        </w:rPr>
        <w:tab/>
      </w:r>
      <w:r>
        <w:rPr>
          <w:highlight w:val="none"/>
        </w:rPr>
        <w:fldChar w:fldCharType="begin"/>
      </w:r>
      <w:r>
        <w:rPr>
          <w:highlight w:val="none"/>
        </w:rPr>
        <w:instrText xml:space="preserve"> PAGEREF _Toc20928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"_Toc16763" </w:instrText>
      </w:r>
      <w:r>
        <w:rPr>
          <w:highlight w:val="none"/>
        </w:rPr>
        <w:fldChar w:fldCharType="separate"/>
      </w:r>
      <w:r>
        <w:rPr>
          <w:rFonts w:ascii="宋体" w:hAnsi="宋体"/>
          <w:highlight w:val="none"/>
        </w:rPr>
        <w:t xml:space="preserve">第九章 响应文件相关格式</w:t>
      </w:r>
      <w:r>
        <w:rPr>
          <w:highlight w:val="none"/>
        </w:rPr>
        <w:tab/>
      </w:r>
      <w:r>
        <w:rPr>
          <w:highlight w:val="none"/>
        </w:rPr>
        <w:fldChar w:fldCharType="begin"/>
      </w:r>
      <w:r>
        <w:rPr>
          <w:highlight w:val="none"/>
        </w:rPr>
        <w:instrText xml:space="preserve"> PAGEREF _Toc16763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"_Toc15789" </w:instrText>
      </w:r>
      <w:r>
        <w:rPr>
          <w:highlight w:val="none"/>
        </w:rPr>
        <w:fldChar w:fldCharType="separate"/>
      </w:r>
      <w:r>
        <w:rPr>
          <w:rFonts w:ascii="宋体" w:hAnsi="宋体"/>
          <w:highlight w:val="none"/>
        </w:rPr>
        <w:t xml:space="preserve">一、承诺书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"_Toc12057" </w:instrText>
      </w:r>
      <w:r>
        <w:rPr>
          <w:highlight w:val="none"/>
        </w:rPr>
        <w:fldChar w:fldCharType="separate"/>
      </w:r>
      <w:r>
        <w:rPr>
          <w:rFonts w:ascii="宋体" w:hAnsi="宋体"/>
          <w:highlight w:val="none"/>
        </w:rPr>
        <w:t xml:space="preserve">二、磋商报价表</w:t>
      </w:r>
      <w:r>
        <w:rPr>
          <w:highlight w:val="none"/>
        </w:rPr>
        <w:tab/>
      </w:r>
      <w:r>
        <w:rPr>
          <w:highlight w:val="none"/>
        </w:rPr>
        <w:fldChar w:fldCharType="begin"/>
      </w:r>
      <w:r>
        <w:rPr>
          <w:highlight w:val="none"/>
        </w:rPr>
        <w:instrText xml:space="preserve"> PAGEREF _Toc12057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"_Toc22792" </w:instrText>
      </w:r>
      <w:r>
        <w:rPr>
          <w:highlight w:val="none"/>
        </w:rPr>
        <w:fldChar w:fldCharType="separate"/>
      </w:r>
      <w:r>
        <w:rPr>
          <w:rFonts w:ascii="宋体" w:hAnsi="宋体"/>
          <w:highlight w:val="none"/>
        </w:rPr>
        <w:t xml:space="preserve">三、分项价格表</w:t>
      </w:r>
      <w:r>
        <w:rPr>
          <w:highlight w:val="none"/>
        </w:rPr>
        <w:tab/>
      </w:r>
      <w:r>
        <w:rPr>
          <w:highlight w:val="none"/>
        </w:rPr>
        <w:fldChar w:fldCharType="begin"/>
      </w:r>
      <w:r>
        <w:rPr>
          <w:highlight w:val="none"/>
        </w:rPr>
        <w:instrText xml:space="preserve"> PAGEREF _Toc22792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"_Toc7728" </w:instrText>
      </w:r>
      <w:r>
        <w:rPr>
          <w:highlight w:val="none"/>
        </w:rPr>
        <w:fldChar w:fldCharType="separate"/>
      </w:r>
      <w:r>
        <w:rPr>
          <w:rFonts w:hint="eastAsia" w:ascii="宋体" w:hAnsi="宋体" w:cs="宋体"/>
          <w:szCs w:val="28"/>
          <w:highlight w:val="none"/>
        </w:rPr>
        <w:t xml:space="preserve">四、投标承诺书</w:t>
      </w:r>
      <w:r>
        <w:rPr>
          <w:highlight w:val="none"/>
        </w:rPr>
        <w:tab/>
      </w:r>
      <w:r>
        <w:rPr>
          <w:highlight w:val="none"/>
        </w:rPr>
        <w:fldChar w:fldCharType="begin"/>
      </w:r>
      <w:r>
        <w:rPr>
          <w:highlight w:val="none"/>
        </w:rPr>
        <w:instrText xml:space="preserve"> PAGEREF _Toc7728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"_Toc27936" </w:instrText>
      </w:r>
      <w:r>
        <w:rPr>
          <w:highlight w:val="none"/>
        </w:rPr>
        <w:fldChar w:fldCharType="separate"/>
      </w:r>
      <w:r>
        <w:rPr>
          <w:rFonts w:hint="eastAsia" w:ascii="宋体" w:hAnsi="宋体"/>
          <w:bCs/>
          <w:szCs w:val="32"/>
          <w:highlight w:val="none"/>
        </w:rPr>
        <w:t xml:space="preserve">五</w:t>
      </w:r>
      <w:r>
        <w:rPr>
          <w:rFonts w:ascii="宋体" w:hAnsi="宋体"/>
          <w:bCs/>
          <w:szCs w:val="32"/>
          <w:highlight w:val="none"/>
        </w:rPr>
        <w:t xml:space="preserve">、偏离表</w:t>
      </w:r>
      <w:r>
        <w:rPr>
          <w:highlight w:val="none"/>
        </w:rPr>
        <w:tab/>
      </w:r>
      <w:r>
        <w:rPr>
          <w:highlight w:val="none"/>
        </w:rPr>
        <w:fldChar w:fldCharType="begin"/>
      </w:r>
      <w:r>
        <w:rPr>
          <w:highlight w:val="none"/>
        </w:rPr>
        <w:instrText xml:space="preserve"> PAGEREF _Toc27936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"_Toc7051" </w:instrText>
      </w:r>
      <w:r>
        <w:rPr>
          <w:highlight w:val="none"/>
        </w:rPr>
        <w:fldChar w:fldCharType="separate"/>
      </w:r>
      <w:r>
        <w:rPr>
          <w:rFonts w:hint="eastAsia" w:ascii="宋体" w:hAnsi="宋体"/>
          <w:highlight w:val="none"/>
        </w:rPr>
        <w:t xml:space="preserve">六</w:t>
      </w:r>
      <w:r>
        <w:rPr>
          <w:rFonts w:ascii="宋体" w:hAnsi="宋体"/>
          <w:highlight w:val="none"/>
        </w:rPr>
        <w:t xml:space="preserve">、授权委托书</w:t>
      </w:r>
      <w:r>
        <w:rPr>
          <w:highlight w:val="none"/>
        </w:rPr>
        <w:tab/>
      </w:r>
      <w:r>
        <w:rPr>
          <w:highlight w:val="none"/>
        </w:rPr>
        <w:fldChar w:fldCharType="begin"/>
      </w:r>
      <w:r>
        <w:rPr>
          <w:highlight w:val="none"/>
        </w:rPr>
        <w:instrText xml:space="preserve"> PAGEREF _Toc7051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"_Toc32003" </w:instrText>
      </w:r>
      <w:r>
        <w:rPr>
          <w:highlight w:val="none"/>
        </w:rPr>
        <w:fldChar w:fldCharType="separate"/>
      </w:r>
      <w:r>
        <w:rPr>
          <w:rFonts w:hint="eastAsia" w:ascii="宋体" w:hAnsi="宋体"/>
          <w:highlight w:val="none"/>
        </w:rPr>
        <w:t xml:space="preserve">七</w:t>
      </w:r>
      <w:r>
        <w:rPr>
          <w:rFonts w:ascii="宋体" w:hAnsi="宋体"/>
          <w:highlight w:val="none"/>
        </w:rPr>
        <w:t xml:space="preserve">、中小企业声明函</w:t>
      </w:r>
      <w:r>
        <w:rPr>
          <w:highlight w:val="none"/>
        </w:rPr>
        <w:tab/>
      </w:r>
      <w:r>
        <w:rPr>
          <w:highlight w:val="none"/>
        </w:rPr>
        <w:fldChar w:fldCharType="begin"/>
      </w:r>
      <w:r>
        <w:rPr>
          <w:highlight w:val="none"/>
        </w:rPr>
        <w:instrText xml:space="preserve"> PAGEREF _Toc32003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"_Toc5919" </w:instrText>
      </w:r>
      <w:r>
        <w:rPr>
          <w:highlight w:val="none"/>
        </w:rPr>
        <w:fldChar w:fldCharType="separate"/>
      </w:r>
      <w:r>
        <w:rPr>
          <w:rFonts w:hint="eastAsia" w:ascii="宋体" w:hAnsi="宋体"/>
          <w:highlight w:val="none"/>
        </w:rPr>
        <w:t xml:space="preserve">九</w:t>
      </w:r>
      <w:r>
        <w:rPr>
          <w:rFonts w:ascii="宋体" w:hAnsi="宋体"/>
          <w:highlight w:val="none"/>
        </w:rPr>
        <w:t xml:space="preserve">、供应商参加政府采购活动前三年内在经营活动中没有重大违法记录的书面声明</w:t>
      </w:r>
      <w:r>
        <w:rPr>
          <w:highlight w:val="none"/>
        </w:rPr>
        <w:tab/>
      </w:r>
      <w:r>
        <w:rPr>
          <w:highlight w:val="none"/>
        </w:rPr>
        <w:fldChar w:fldCharType="begin"/>
      </w:r>
      <w:r>
        <w:rPr>
          <w:highlight w:val="none"/>
        </w:rPr>
        <w:instrText xml:space="preserve"> PAGEREF _Toc5919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宋体" w:hAnsi="宋体"/>
          <w:highlight w:val="none"/>
        </w:rPr>
        <w:t xml:space="preserve">十</w:t>
      </w:r>
      <w:r>
        <w:rPr>
          <w:rFonts w:ascii="宋体" w:hAnsi="宋体"/>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_Toc3582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939"/>
        <w:spacing w:line="312" w:lineRule="auto"/>
        <w:tabs>
          <w:tab w:val="right" w:pos="9692" w:leader="dot"/>
        </w:tabs>
        <w:rPr>
          <w:highlight w:val="none"/>
        </w:rPr>
      </w:pPr>
      <w:r>
        <w:rPr>
          <w:highlight w:val="none"/>
        </w:rPr>
        <w:fldChar w:fldCharType="begin"/>
      </w:r>
      <w:r>
        <w:rPr>
          <w:highlight w:val="none"/>
        </w:rPr>
        <w:instrText xml:space="preserve"> HYPERLINK \l "_Toc17514" </w:instrText>
      </w:r>
      <w:r>
        <w:rPr>
          <w:highlight w:val="none"/>
        </w:rPr>
        <w:fldChar w:fldCharType="separate"/>
      </w:r>
      <w:r>
        <w:rPr>
          <w:rFonts w:ascii="宋体" w:hAnsi="宋体"/>
          <w:bCs/>
          <w:szCs w:val="32"/>
          <w:highlight w:val="none"/>
        </w:rPr>
        <w:t xml:space="preserve">十</w:t>
      </w:r>
      <w:r>
        <w:rPr>
          <w:rFonts w:hint="eastAsia" w:ascii="宋体" w:hAnsi="宋体"/>
          <w:bCs/>
          <w:szCs w:val="32"/>
          <w:highlight w:val="none"/>
        </w:rPr>
        <w:t xml:space="preserve">一、</w:t>
      </w:r>
      <w:r>
        <w:rPr>
          <w:rFonts w:ascii="宋体" w:hAnsi="宋体"/>
          <w:bCs/>
          <w:szCs w:val="32"/>
          <w:highlight w:val="none"/>
        </w:rPr>
        <w:t xml:space="preserve">响应文件编制要求提供的其他资料</w:t>
      </w:r>
      <w:r>
        <w:rPr>
          <w:highlight w:val="none"/>
        </w:rPr>
        <w:tab/>
      </w:r>
      <w:r>
        <w:rPr>
          <w:highlight w:val="none"/>
        </w:rPr>
        <w:fldChar w:fldCharType="begin"/>
      </w:r>
      <w:r>
        <w:rPr>
          <w:highlight w:val="none"/>
        </w:rPr>
        <w:instrText xml:space="preserve"> PAGEREF _Toc17514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"_Toc22617" </w:instrText>
      </w:r>
      <w:r>
        <w:rPr>
          <w:highlight w:val="none"/>
        </w:rPr>
        <w:fldChar w:fldCharType="separate"/>
      </w:r>
      <w:r>
        <w:rPr>
          <w:rFonts w:ascii="宋体" w:hAnsi="宋体"/>
          <w:bCs/>
          <w:highlight w:val="none"/>
        </w:rPr>
        <w:t xml:space="preserve">第十章 拟签订的合同文本</w:t>
      </w:r>
      <w:r>
        <w:rPr>
          <w:highlight w:val="none"/>
        </w:rPr>
        <w:tab/>
      </w:r>
      <w:r>
        <w:rPr>
          <w:highlight w:val="none"/>
        </w:rPr>
        <w:fldChar w:fldCharType="begin"/>
      </w:r>
      <w:r>
        <w:rPr>
          <w:highlight w:val="none"/>
        </w:rPr>
        <w:instrText xml:space="preserve"> PAGEREF _Toc22617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933"/>
        <w:spacing w:line="312" w:lineRule="auto"/>
        <w:tabs>
          <w:tab w:val="right" w:pos="9692" w:leader="dot"/>
        </w:tabs>
        <w:rPr>
          <w:highlight w:val="none"/>
        </w:rPr>
      </w:pPr>
      <w:r>
        <w:rPr>
          <w:highlight w:val="none"/>
        </w:rPr>
        <w:fldChar w:fldCharType="begin"/>
      </w:r>
      <w:r>
        <w:rPr>
          <w:highlight w:val="none"/>
        </w:rPr>
        <w:instrText xml:space="preserve"> HYPERLINK \l "_Toc13017" </w:instrText>
      </w:r>
      <w:r>
        <w:rPr>
          <w:highlight w:val="none"/>
        </w:rPr>
        <w:fldChar w:fldCharType="separate"/>
      </w:r>
      <w:r>
        <w:rPr>
          <w:rFonts w:ascii="宋体" w:hAnsi="宋体"/>
          <w:szCs w:val="28"/>
          <w:highlight w:val="none"/>
        </w:rPr>
        <w:t xml:space="preserve">第十一章 代理服务收费标准</w:t>
      </w:r>
      <w:r>
        <w:rPr>
          <w:highlight w:val="none"/>
        </w:rPr>
        <w:tab/>
      </w:r>
      <w:r>
        <w:rPr>
          <w:highlight w:val="none"/>
        </w:rPr>
        <w:fldChar w:fldCharType="begin"/>
      </w:r>
      <w:r>
        <w:rPr>
          <w:highlight w:val="none"/>
        </w:rPr>
        <w:instrText xml:space="preserve"> PAGEREF _Toc13017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915"/>
        <w:spacing w:line="360" w:lineRule="auto"/>
        <w:widowControl w:val="off"/>
        <w:rPr>
          <w:rStyle w:val="1169"/>
          <w:rFonts w:ascii="宋体" w:hAnsi="宋体"/>
          <w:b/>
          <w:sz w:val="36"/>
          <w:highlight w:val="none"/>
        </w:rPr>
        <w:sectPr>
          <w:headerReference w:type="default" r:id="rId9"/>
          <w:footerReference w:type="default" r:id="rId15"/>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szCs w:val="24"/>
          <w:highlight w:val="none"/>
          <w:lang w:val="zh-CN"/>
        </w:rPr>
        <w:fldChar w:fldCharType="end"/>
      </w:r>
      <w:r/>
    </w:p>
    <w:p>
      <w:pPr>
        <w:pStyle w:val="915"/>
        <w:jc w:val="center"/>
        <w:widowControl w:val="off"/>
        <w:rPr>
          <w:rStyle w:val="1169"/>
          <w:rFonts w:ascii="宋体" w:hAnsi="宋体"/>
          <w:b/>
          <w:sz w:val="36"/>
          <w:highlight w:val="none"/>
        </w:rPr>
        <w:outlineLvl w:val="0"/>
      </w:pPr>
      <w:r/>
      <w:bookmarkStart w:id="0" w:name="_Toc5081"/>
      <w:r>
        <w:rPr>
          <w:rStyle w:val="1169"/>
          <w:rFonts w:ascii="宋体" w:hAnsi="宋体"/>
          <w:b/>
          <w:sz w:val="36"/>
          <w:highlight w:val="none"/>
        </w:rPr>
        <w:t xml:space="preserve">竞争性磋商文件</w:t>
      </w:r>
      <w:bookmarkEnd w:id="0"/>
      <w:r/>
      <w:r/>
    </w:p>
    <w:p>
      <w:pPr>
        <w:pStyle w:val="915"/>
        <w:jc w:val="center"/>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项目编号：  </w:t>
      </w:r>
      <w:r/>
    </w:p>
    <w:p>
      <w:pPr>
        <w:pStyle w:val="915"/>
        <w:jc w:val="left"/>
        <w:spacing w:line="312" w:lineRule="auto"/>
        <w:widowControl w:val="off"/>
        <w:tabs>
          <w:tab w:val="left" w:pos="3240" w:leader="none"/>
        </w:tabs>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（供应商）：</w:t>
      </w:r>
      <w:r/>
    </w:p>
    <w:p>
      <w:pPr>
        <w:pStyle w:val="915"/>
        <w:ind w:firstLine="499"/>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szCs w:val="24"/>
          <w:highlight w:val="none"/>
          <w:u w:val="single"/>
          <w:lang w:eastAsia="zh-CN"/>
        </w:rPr>
        <w:t xml:space="preserve">泾清项目管理有限公司</w:t>
      </w:r>
      <w:r>
        <w:rPr>
          <w:rStyle w:val="1169"/>
          <w:rFonts w:hint="eastAsia" w:ascii="宋体" w:hAnsi="宋体" w:cs="宋体"/>
          <w:sz w:val="24"/>
          <w:szCs w:val="24"/>
          <w:highlight w:val="none"/>
        </w:rPr>
        <w:t xml:space="preserve">对</w:t>
      </w:r>
      <w:r>
        <w:rPr>
          <w:rFonts w:hint="eastAsia" w:ascii="宋体" w:hAnsi="宋体" w:cs="宋体"/>
          <w:sz w:val="24"/>
          <w:szCs w:val="24"/>
          <w:highlight w:val="none"/>
          <w:u w:val="single"/>
          <w:lang w:eastAsia="zh-CN"/>
        </w:rPr>
        <w:t xml:space="preserve">2025年度沛县国土变更调查及森林草地湿地沙漠化调查监测项目</w:t>
      </w:r>
      <w:r>
        <w:rPr>
          <w:rStyle w:val="1169"/>
          <w:rFonts w:hint="eastAsia" w:ascii="宋体" w:hAnsi="宋体" w:cs="宋体"/>
          <w:sz w:val="24"/>
          <w:szCs w:val="24"/>
          <w:highlight w:val="none"/>
        </w:rPr>
        <w:t xml:space="preserve">采取竞争性磋商采购方式进行采购。如贵单位有意与本公司合作，请按以下竞争性磋商文件（以下简称磋商文件）要求参加磋商。</w:t>
      </w:r>
      <w:r/>
    </w:p>
    <w:p>
      <w:pPr>
        <w:pStyle w:val="1138"/>
        <w:jc w:val="center"/>
        <w:keepLines w:val="0"/>
        <w:keepNext w:val="0"/>
        <w:spacing w:before="0" w:after="0" w:line="312" w:lineRule="auto"/>
        <w:widowControl w:val="off"/>
        <w:rPr>
          <w:rStyle w:val="1169"/>
          <w:rFonts w:ascii="宋体" w:hAnsi="宋体" w:cs="宋体"/>
          <w:sz w:val="24"/>
          <w:szCs w:val="24"/>
          <w:highlight w:val="none"/>
        </w:rPr>
      </w:pPr>
      <w:r/>
      <w:bookmarkStart w:id="1" w:name="_Toc12213"/>
      <w:r>
        <w:rPr>
          <w:rStyle w:val="1169"/>
          <w:rFonts w:hint="eastAsia" w:ascii="宋体" w:hAnsi="宋体" w:cs="宋体"/>
          <w:sz w:val="24"/>
          <w:szCs w:val="24"/>
          <w:highlight w:val="none"/>
        </w:rPr>
        <w:t xml:space="preserve">第一章 项目说明</w:t>
      </w:r>
      <w:bookmarkEnd w:id="1"/>
      <w:r/>
      <w:r/>
    </w:p>
    <w:p>
      <w:pPr>
        <w:pStyle w:val="915"/>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一、项目概况</w:t>
      </w:r>
      <w:r/>
    </w:p>
    <w:p>
      <w:pPr>
        <w:pStyle w:val="915"/>
        <w:ind w:firstLine="480"/>
        <w:jc w:val="left"/>
        <w:spacing w:line="312" w:lineRule="auto"/>
        <w:widowControl w:val="off"/>
        <w:rPr>
          <w:rFonts w:ascii="宋体" w:hAnsi="宋体" w:cs="宋体"/>
          <w:b/>
          <w:sz w:val="24"/>
          <w:szCs w:val="24"/>
          <w:highlight w:val="none"/>
        </w:rPr>
      </w:pPr>
      <w:r>
        <w:rPr>
          <w:rFonts w:hint="eastAsia" w:ascii="宋体" w:hAnsi="宋体" w:cs="宋体"/>
          <w:sz w:val="24"/>
          <w:szCs w:val="24"/>
          <w:highlight w:val="none"/>
        </w:rPr>
        <w:t xml:space="preserve">1、采 购 人：沛县自然资源和规划局</w:t>
      </w:r>
      <w:r/>
    </w:p>
    <w:p>
      <w:pPr>
        <w:pStyle w:val="915"/>
        <w:ind w:firstLine="480"/>
        <w:jc w:val="left"/>
        <w:spacing w:line="312" w:lineRule="auto"/>
        <w:widowControl w:val="off"/>
        <w:rPr>
          <w:rStyle w:val="1169"/>
          <w:rFonts w:ascii="宋体" w:hAnsi="宋体" w:cs="宋体"/>
          <w:sz w:val="24"/>
          <w:szCs w:val="24"/>
          <w:highlight w:val="none"/>
        </w:rPr>
      </w:pPr>
      <w:r>
        <w:rPr>
          <w:rFonts w:hint="eastAsia" w:ascii="宋体" w:hAnsi="宋体" w:cs="宋体"/>
          <w:bCs/>
          <w:sz w:val="24"/>
          <w:szCs w:val="24"/>
          <w:highlight w:val="none"/>
        </w:rPr>
        <w:t xml:space="preserve">2、项目名称</w:t>
      </w:r>
      <w:r>
        <w:rPr>
          <w:rFonts w:hint="eastAsia" w:ascii="宋体" w:hAnsi="宋体" w:cs="宋体"/>
          <w:sz w:val="24"/>
          <w:szCs w:val="24"/>
          <w:highlight w:val="none"/>
        </w:rPr>
        <w:t xml:space="preserve">：</w:t>
      </w:r>
      <w:r>
        <w:rPr>
          <w:rStyle w:val="1169"/>
          <w:rFonts w:hint="eastAsia" w:ascii="宋体" w:hAnsi="宋体" w:cs="宋体"/>
          <w:sz w:val="24"/>
          <w:szCs w:val="24"/>
          <w:highlight w:val="none"/>
        </w:rPr>
        <w:t xml:space="preserve">2025年度沛县国土变更调查及森林草地湿地沙漠化调查监测项目</w:t>
      </w:r>
      <w:r/>
    </w:p>
    <w:p>
      <w:pPr>
        <w:pStyle w:val="915"/>
        <w:ind w:firstLine="480"/>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3、项目编号：JSZC-320322-JQXM-C2026-0005</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rPr>
          <w:rStyle w:val="1169"/>
          <w:rFonts w:hint="eastAsia" w:ascii="宋体" w:hAnsi="宋体" w:cs="宋体"/>
          <w:sz w:val="24"/>
          <w:szCs w:val="24"/>
          <w:highlight w:val="none"/>
        </w:rPr>
        <w:t xml:space="preserve">  </w:t>
      </w:r>
      <w:r/>
    </w:p>
    <w:p>
      <w:pPr>
        <w:pStyle w:val="915"/>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4、采购预算（采购项目预算金额）：详见《项目要求（采购需求）》。</w:t>
      </w:r>
      <w:r/>
    </w:p>
    <w:p>
      <w:pPr>
        <w:pStyle w:val="915"/>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二、采购需求：详见《项目要求（采购需求）》。</w:t>
      </w:r>
      <w:r/>
    </w:p>
    <w:p>
      <w:pPr>
        <w:pStyle w:val="915"/>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三、采购方式：</w:t>
      </w:r>
      <w:r/>
    </w:p>
    <w:p>
      <w:pPr>
        <w:pStyle w:val="915"/>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1、采购人确定的采购项目属性：服务。</w:t>
      </w:r>
      <w:r/>
    </w:p>
    <w:p>
      <w:pPr>
        <w:pStyle w:val="915"/>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2、本项目采用竞争性磋商采购方式。</w:t>
      </w:r>
      <w:r/>
    </w:p>
    <w:p>
      <w:pPr>
        <w:pStyle w:val="915"/>
        <w:ind w:firstLine="480"/>
        <w:spacing w:line="312"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3、本项目为专门面向中小微企业项目</w:t>
      </w:r>
      <w:r/>
    </w:p>
    <w:p>
      <w:pPr>
        <w:pStyle w:val="915"/>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四、采购邀请：通过发布公告的方式邀请符合相应资格条件的供应商参与竞争性磋商采购活动。</w:t>
      </w:r>
      <w:r/>
    </w:p>
    <w:p>
      <w:pPr>
        <w:pStyle w:val="915"/>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五、合同草案条款：见《磋商文件》附件《合同草案条款》。</w:t>
      </w:r>
      <w:r/>
    </w:p>
    <w:p>
      <w:pPr>
        <w:pStyle w:val="915"/>
        <w:jc w:val="left"/>
        <w:spacing w:line="312" w:lineRule="auto"/>
        <w:widowControl w:val="off"/>
        <w:rPr>
          <w:rFonts w:ascii="宋体" w:hAnsi="宋体" w:cs="宋体"/>
          <w:sz w:val="24"/>
          <w:szCs w:val="24"/>
          <w:highlight w:val="none"/>
        </w:rPr>
      </w:pPr>
      <w:r>
        <w:rPr>
          <w:rFonts w:hint="eastAsia" w:ascii="宋体" w:hAnsi="宋体" w:cs="宋体"/>
          <w:bCs/>
          <w:sz w:val="24"/>
          <w:szCs w:val="24"/>
          <w:highlight w:val="none"/>
        </w:rPr>
        <w:t xml:space="preserve">六、供应商</w:t>
      </w:r>
      <w:r>
        <w:rPr>
          <w:rFonts w:hint="eastAsia" w:ascii="宋体" w:hAnsi="宋体" w:cs="宋体"/>
          <w:sz w:val="24"/>
          <w:szCs w:val="24"/>
          <w:highlight w:val="none"/>
        </w:rPr>
        <w:t xml:space="preserve">资格条件</w:t>
      </w:r>
      <w:r/>
    </w:p>
    <w:p>
      <w:pPr>
        <w:pStyle w:val="915"/>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lang w:bidi="en-US"/>
        </w:rPr>
        <w:t xml:space="preserve">1、满足《中华人民共和国政府采购法》第二十二条规定；</w:t>
      </w:r>
      <w:r/>
    </w:p>
    <w:p>
      <w:pPr>
        <w:pStyle w:val="915"/>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lang w:bidi="en-US"/>
        </w:rPr>
        <w:t xml:space="preserve">2、本项目的特定资格要求：须具备在有效期内的</w:t>
      </w:r>
      <w:r>
        <w:rPr>
          <w:rFonts w:hint="eastAsia" w:ascii="宋体" w:hAnsi="宋体" w:cs="宋体"/>
          <w:sz w:val="24"/>
          <w:szCs w:val="24"/>
          <w:highlight w:val="none"/>
          <w:lang w:val="en-US" w:eastAsia="zh-CN" w:bidi="en-US"/>
        </w:rPr>
        <w:t xml:space="preserve">甲</w:t>
      </w:r>
      <w:r>
        <w:rPr>
          <w:rFonts w:hint="eastAsia" w:ascii="宋体" w:hAnsi="宋体" w:cs="宋体"/>
          <w:sz w:val="24"/>
          <w:szCs w:val="24"/>
          <w:highlight w:val="none"/>
          <w:lang w:bidi="en-US"/>
        </w:rPr>
        <w:t xml:space="preserve">级测绘资质 </w:t>
      </w:r>
      <w:r/>
    </w:p>
    <w:p>
      <w:pPr>
        <w:ind w:firstLine="480"/>
        <w:jc w:val="left"/>
        <w:spacing w:line="312" w:lineRule="auto"/>
        <w:widowControl w:val="off"/>
        <w:rPr>
          <w:rFonts w:ascii="宋体" w:hAnsi="宋体" w:cs="宋体"/>
          <w:sz w:val="24"/>
          <w:szCs w:val="24"/>
          <w:highlight w:val="none"/>
          <w:lang w:bidi="en-US"/>
        </w:rPr>
      </w:pPr>
      <w:r>
        <w:rPr>
          <w:rFonts w:hint="eastAsia" w:ascii="宋体" w:hAnsi="宋体" w:cs="宋体"/>
          <w:sz w:val="24"/>
          <w:szCs w:val="24"/>
          <w:highlight w:val="none"/>
          <w:lang w:bidi="en-US"/>
        </w:rPr>
        <w:t xml:space="preserve">3、本项目接受联合体参与采购活动</w:t>
      </w:r>
      <w:r/>
    </w:p>
    <w:p>
      <w:pPr>
        <w:pStyle w:val="915"/>
        <w:jc w:val="left"/>
        <w:spacing w:line="312" w:lineRule="auto"/>
        <w:widowControl w:val="off"/>
        <w:rPr>
          <w:rStyle w:val="1169"/>
          <w:rFonts w:ascii="宋体" w:hAnsi="宋体" w:cs="宋体"/>
          <w:b/>
          <w:bCs/>
          <w:sz w:val="24"/>
          <w:szCs w:val="24"/>
          <w:highlight w:val="none"/>
        </w:rPr>
      </w:pPr>
      <w:r>
        <w:rPr>
          <w:rStyle w:val="1169"/>
          <w:rFonts w:hint="eastAsia" w:ascii="宋体" w:hAnsi="宋体" w:cs="宋体"/>
          <w:b/>
          <w:bCs/>
          <w:sz w:val="24"/>
          <w:szCs w:val="24"/>
          <w:highlight w:val="none"/>
        </w:rPr>
        <w:t xml:space="preserve">七、说明：</w:t>
      </w:r>
      <w:r/>
    </w:p>
    <w:p>
      <w:pPr>
        <w:pStyle w:val="915"/>
        <w:ind w:firstLine="480"/>
        <w:jc w:val="left"/>
        <w:spacing w:line="312" w:lineRule="auto"/>
        <w:widowControl w:val="off"/>
        <w:rPr>
          <w:rStyle w:val="1169"/>
          <w:rFonts w:hint="eastAsia" w:ascii="宋体" w:hAnsi="宋体" w:cs="宋体"/>
          <w:sz w:val="24"/>
          <w:szCs w:val="24"/>
          <w:highlight w:val="none"/>
        </w:rPr>
      </w:pPr>
      <w:r>
        <w:rPr>
          <w:rStyle w:val="1169"/>
          <w:rFonts w:hint="eastAsia" w:ascii="宋体" w:hAnsi="宋体" w:cs="宋体"/>
          <w:sz w:val="24"/>
          <w:szCs w:val="24"/>
          <w:highlight w:val="none"/>
        </w:rPr>
        <w:t xml:space="preserve">1、本项目接受联合体参与采购活动，联合体要求如下：</w:t>
      </w:r>
      <w:r/>
    </w:p>
    <w:p>
      <w:pPr>
        <w:pStyle w:val="915"/>
        <w:ind w:firstLine="480"/>
        <w:jc w:val="left"/>
        <w:spacing w:line="312" w:lineRule="auto"/>
        <w:widowControl w:val="off"/>
        <w:rPr>
          <w:rStyle w:val="1169"/>
          <w:rFonts w:hint="eastAsia" w:ascii="宋体" w:hAnsi="宋体" w:cs="宋体"/>
          <w:sz w:val="24"/>
          <w:szCs w:val="24"/>
          <w:highlight w:val="none"/>
        </w:rPr>
      </w:pPr>
      <w:r>
        <w:rPr>
          <w:rStyle w:val="1169"/>
          <w:rFonts w:hint="eastAsia" w:ascii="宋体" w:hAnsi="宋体" w:cs="宋体"/>
          <w:sz w:val="24"/>
          <w:szCs w:val="24"/>
          <w:highlight w:val="none"/>
        </w:rPr>
        <w:t xml:space="preserve">投标人为联合体的，每个联合体投标人最多由2家单位组成，联合体组成、投标活动应符合《中华人民共和国政府采购法》第二十四条规定。联合体各方须签订联合体协议书（格式自拟），明确联合体牵头人和各方权利义务。联合体各方均须具备独立法人资格，均需具备上述资质要求。且应当具备与联合体协议中约定的分工相适应的能力。</w:t>
      </w:r>
      <w:r/>
    </w:p>
    <w:p>
      <w:pPr>
        <w:pStyle w:val="915"/>
        <w:ind w:firstLine="480"/>
        <w:jc w:val="left"/>
        <w:spacing w:line="312" w:lineRule="auto"/>
        <w:widowControl w:val="off"/>
        <w:rPr>
          <w:rStyle w:val="1169"/>
          <w:rFonts w:hint="eastAsia" w:ascii="宋体" w:hAnsi="宋体" w:cs="宋体"/>
          <w:sz w:val="24"/>
          <w:szCs w:val="24"/>
          <w:highlight w:val="none"/>
        </w:rPr>
      </w:pPr>
      <w:r>
        <w:rPr>
          <w:rStyle w:val="1169"/>
          <w:rFonts w:hint="eastAsia" w:ascii="宋体" w:hAnsi="宋体" w:cs="宋体"/>
          <w:sz w:val="24"/>
          <w:szCs w:val="24"/>
          <w:highlight w:val="none"/>
        </w:rPr>
        <w:t xml:space="preserve">注：（1）联合体各方不得再以自己名义单独投标，也不得组成新的联合体或参加其他联合体在本项目中投标，否则相关投标均无效；</w:t>
      </w:r>
      <w:r/>
    </w:p>
    <w:p>
      <w:pPr>
        <w:pStyle w:val="915"/>
        <w:ind w:firstLine="480"/>
        <w:jc w:val="left"/>
        <w:spacing w:line="312" w:lineRule="auto"/>
        <w:widowControl w:val="off"/>
        <w:rPr>
          <w:rStyle w:val="1169"/>
          <w:rFonts w:hint="eastAsia" w:ascii="宋体" w:hAnsi="宋体" w:cs="宋体"/>
          <w:sz w:val="24"/>
          <w:szCs w:val="24"/>
          <w:highlight w:val="none"/>
        </w:rPr>
      </w:pPr>
      <w:r>
        <w:rPr>
          <w:rStyle w:val="1169"/>
          <w:rFonts w:hint="eastAsia" w:ascii="宋体" w:hAnsi="宋体" w:cs="宋体"/>
          <w:sz w:val="24"/>
          <w:szCs w:val="24"/>
          <w:highlight w:val="none"/>
        </w:rPr>
        <w:t xml:space="preserve">（2）联合体对外以一个投标人的身份共同投标，联合体中标的，联合体各方须共同与招标人签订合同，就中标项目向招标人承担连带责任；</w:t>
      </w:r>
      <w:r/>
    </w:p>
    <w:p>
      <w:pPr>
        <w:ind w:firstLine="480"/>
        <w:jc w:val="left"/>
        <w:spacing w:line="312" w:lineRule="auto"/>
        <w:widowControl w:val="off"/>
        <w:rPr>
          <w:rStyle w:val="1169"/>
          <w:rFonts w:hint="eastAsia" w:ascii="宋体" w:hAnsi="宋体" w:cs="宋体"/>
          <w:sz w:val="24"/>
          <w:szCs w:val="24"/>
          <w:highlight w:val="none"/>
        </w:rPr>
      </w:pPr>
      <w:r>
        <w:rPr>
          <w:rStyle w:val="1169"/>
          <w:rFonts w:hint="eastAsia" w:ascii="宋体" w:hAnsi="宋体" w:cs="宋体"/>
          <w:sz w:val="24"/>
          <w:szCs w:val="24"/>
          <w:highlight w:val="none"/>
        </w:rPr>
        <w:t xml:space="preserve">（3）联合体各成员之间应签订《联合体协议书》，明确联合体牵头单位作为投标全权代表，代表所有联合体成员负责执行一切与该项目招投标活动有关的事项</w:t>
      </w:r>
      <w:r>
        <w:rPr>
          <w:rFonts w:hint="eastAsia" w:ascii="宋体" w:hAnsi="宋体" w:cs="宋体"/>
          <w:sz w:val="24"/>
          <w:szCs w:val="24"/>
          <w:highlight w:val="none"/>
          <w:lang w:bidi="en-US"/>
        </w:rPr>
        <w:t xml:space="preserve">，另外以联合体牵头方提供的业绩、人员等商务资料作为商务评审的依据</w:t>
      </w:r>
      <w:r>
        <w:rPr>
          <w:rStyle w:val="1169"/>
          <w:rFonts w:hint="eastAsia" w:ascii="宋体" w:hAnsi="宋体" w:cs="宋体"/>
          <w:sz w:val="24"/>
          <w:szCs w:val="24"/>
          <w:highlight w:val="none"/>
        </w:rPr>
        <w:t xml:space="preserve">。</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（4）组成联合体投标须为联合体各方自愿行为。</w:t>
      </w:r>
      <w:r/>
    </w:p>
    <w:p>
      <w:pPr>
        <w:pStyle w:val="915"/>
        <w:ind w:firstLine="482"/>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2、单位负责人为同一人或者存在直接控股、管理关系的不同供应商，不得参加同一合同项下的政府采购活动。</w:t>
      </w:r>
      <w:r/>
    </w:p>
    <w:p>
      <w:pPr>
        <w:pStyle w:val="915"/>
        <w:ind w:firstLine="482"/>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3、为本采购项目提供整体设计、规范编制或者项目管理、审查等服务的供应商，不得再参加本采购项目的采购活动。</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4、查询及使用供应商信用记录：</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⑴由采购人查询信用信息。</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⑵查询渠道包括：</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①“信用中国”网（www.creditchina.gov.cn）；</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②中国政府采购网（www.ccgp.gov.cn）；</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③“信用中国（江苏）”网（http://credit.jiangsu.gov.cn/）；</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④“信用中国（徐州）”网（www.xuzhoucredit.gov.cn）。</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⑤江苏省政府采购信用评价系统。</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⑶截止时点（查询环节）：评审结束前。</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⑷信用信息查询记录和证据留存的具体方式：网页截屏打印，与其他采购文件一并保存。</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⑸信用信息的使用规则：</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5"/>
        <w:jc w:val="left"/>
        <w:spacing w:line="312" w:lineRule="auto"/>
        <w:widowControl w:val="off"/>
        <w:rPr>
          <w:rStyle w:val="1169"/>
          <w:rFonts w:ascii="宋体" w:hAnsi="宋体" w:cs="宋体"/>
          <w:b/>
          <w:bCs/>
          <w:sz w:val="24"/>
          <w:szCs w:val="24"/>
          <w:highlight w:val="none"/>
        </w:rPr>
      </w:pPr>
      <w:r>
        <w:rPr>
          <w:rStyle w:val="1169"/>
          <w:rFonts w:hint="eastAsia" w:ascii="宋体" w:hAnsi="宋体" w:cs="宋体"/>
          <w:b/>
          <w:bCs/>
          <w:sz w:val="24"/>
          <w:szCs w:val="24"/>
          <w:highlight w:val="none"/>
        </w:rPr>
        <w:t xml:space="preserve">八、报价要求</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1、供应商报价为要约，采购人无承诺表示时视为未成交，采购人认为必要时可重新进行竞争性磋商采购或采取其它方式采购。</w:t>
      </w:r>
      <w:r/>
    </w:p>
    <w:p>
      <w:pPr>
        <w:pStyle w:val="915"/>
        <w:ind w:firstLine="480"/>
        <w:jc w:val="left"/>
        <w:spacing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2、按照《磋商报价表》要求填写首次报价。</w:t>
      </w:r>
      <w:r/>
    </w:p>
    <w:p>
      <w:pPr>
        <w:pStyle w:val="915"/>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915"/>
        <w:jc w:val="left"/>
        <w:spacing w:line="312" w:lineRule="auto"/>
        <w:widowControl w:val="off"/>
        <w:rPr>
          <w:rFonts w:hint="eastAsia"/>
          <w:highlight w:val="none"/>
        </w:rPr>
      </w:pPr>
      <w:r>
        <w:rPr>
          <w:rStyle w:val="1169"/>
          <w:rFonts w:hint="eastAsia" w:ascii="宋体" w:hAnsi="宋体" w:cs="宋体"/>
          <w:sz w:val="24"/>
          <w:szCs w:val="24"/>
          <w:highlight w:val="none"/>
        </w:rPr>
        <w:t xml:space="preserve">九、</w:t>
      </w:r>
      <w:r>
        <w:rPr>
          <w:rFonts w:hint="eastAsia" w:ascii="宋体" w:hAnsi="宋体" w:cs="宋体"/>
          <w:sz w:val="24"/>
          <w:szCs w:val="24"/>
          <w:highlight w:val="none"/>
        </w:rPr>
        <w:t xml:space="preserve">供应商提交磋商保证金：不需交纳。</w:t>
      </w:r>
      <w:bookmarkStart w:id="2" w:name="_Toc9865"/>
      <w:r/>
      <w:r/>
    </w:p>
    <w:p>
      <w:pPr>
        <w:pStyle w:val="1138"/>
        <w:jc w:val="center"/>
        <w:keepLines w:val="0"/>
        <w:keepNext w:val="0"/>
        <w:spacing w:before="0" w:after="0" w:line="312" w:lineRule="auto"/>
        <w:widowControl w:val="off"/>
        <w:rPr>
          <w:rStyle w:val="1169"/>
          <w:rFonts w:ascii="宋体" w:hAnsi="宋体" w:cs="宋体"/>
          <w:sz w:val="24"/>
          <w:szCs w:val="24"/>
          <w:highlight w:val="none"/>
        </w:rPr>
      </w:pPr>
      <w:r>
        <w:rPr>
          <w:rStyle w:val="1169"/>
          <w:rFonts w:hint="eastAsia" w:ascii="宋体" w:hAnsi="宋体" w:cs="宋体"/>
          <w:sz w:val="24"/>
          <w:szCs w:val="24"/>
          <w:highlight w:val="none"/>
        </w:rPr>
        <w:t xml:space="preserve">第二章 响应文件要求</w:t>
      </w:r>
      <w:bookmarkEnd w:id="2"/>
      <w:r/>
      <w:r/>
    </w:p>
    <w:p>
      <w:pPr>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十、获取竞争性磋商文件：详见本项目竞争性磋商公告。</w:t>
      </w:r>
      <w:r/>
    </w:p>
    <w:p>
      <w:pPr>
        <w:jc w:val="left"/>
        <w:spacing w:line="312" w:lineRule="auto"/>
        <w:rPr>
          <w:rFonts w:ascii="宋体" w:hAnsi="宋体" w:cs="宋体"/>
          <w:b/>
          <w:bCs/>
          <w:sz w:val="24"/>
          <w:szCs w:val="24"/>
          <w:highlight w:val="none"/>
        </w:rPr>
      </w:pPr>
      <w:r>
        <w:rPr>
          <w:rFonts w:hint="eastAsia" w:ascii="宋体" w:hAnsi="宋体" w:cs="宋体"/>
          <w:sz w:val="24"/>
          <w:szCs w:val="24"/>
          <w:highlight w:val="none"/>
        </w:rPr>
        <w:t xml:space="preserve">十一、提交响应文件要求</w:t>
      </w:r>
      <w:r/>
    </w:p>
    <w:p>
      <w:pPr>
        <w:jc w:val="center"/>
        <w:spacing w:line="312" w:lineRule="auto"/>
        <w:rPr>
          <w:rFonts w:ascii="宋体" w:hAnsi="宋体" w:cs="宋体"/>
          <w:b/>
          <w:sz w:val="24"/>
          <w:szCs w:val="24"/>
          <w:highlight w:val="none"/>
        </w:rPr>
      </w:pPr>
      <w:r>
        <w:rPr>
          <w:rFonts w:ascii="宋体" w:hAnsi="宋体" w:cs="宋体"/>
          <w:b/>
          <w:sz w:val="24"/>
          <w:szCs w:val="24"/>
          <w:highlight w:val="none"/>
        </w:rPr>
      </w:r>
      <w:r/>
    </w:p>
    <w:p>
      <w:pPr>
        <w:jc w:val="center"/>
        <w:spacing w:line="312" w:lineRule="auto"/>
        <w:rPr>
          <w:rFonts w:ascii="宋体" w:hAnsi="宋体" w:cs="宋体"/>
          <w:b/>
          <w:sz w:val="24"/>
          <w:szCs w:val="24"/>
          <w:highlight w:val="none"/>
        </w:rPr>
      </w:pPr>
      <w:r>
        <w:rPr>
          <w:rFonts w:ascii="宋体" w:hAnsi="宋体" w:cs="宋体"/>
          <w:b/>
          <w:sz w:val="24"/>
          <w:szCs w:val="24"/>
          <w:highlight w:val="none"/>
        </w:rPr>
      </w:r>
      <w:r/>
    </w:p>
    <w:p>
      <w:pPr>
        <w:jc w:val="center"/>
        <w:spacing w:line="312" w:lineRule="auto"/>
        <w:rPr>
          <w:rFonts w:ascii="宋体" w:hAnsi="宋体" w:cs="宋体"/>
          <w:bCs/>
          <w:sz w:val="24"/>
          <w:szCs w:val="24"/>
          <w:highlight w:val="none"/>
        </w:rPr>
      </w:pPr>
      <w:r>
        <w:rPr>
          <w:rFonts w:hint="eastAsia" w:ascii="宋体" w:hAnsi="宋体" w:cs="宋体"/>
          <w:b/>
          <w:sz w:val="24"/>
          <w:szCs w:val="24"/>
          <w:highlight w:val="none"/>
        </w:rPr>
        <w:t xml:space="preserve">第一部分 基本要求</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169"/>
          <w:rFonts w:ascii="宋体" w:hAnsi="宋体" w:cs="宋体"/>
          <w:sz w:val="24"/>
          <w:szCs w:val="24"/>
          <w:highlight w:val="none"/>
        </w:rPr>
      </w:pPr>
      <w:r>
        <w:rPr>
          <w:rFonts w:hint="eastAsia" w:ascii="宋体" w:hAnsi="宋体" w:cs="宋体"/>
          <w:bCs/>
          <w:sz w:val="24"/>
          <w:szCs w:val="24"/>
          <w:highlight w:val="none"/>
        </w:rPr>
        <w:t xml:space="preserve">2、“CA数字证书”的获</w:t>
      </w:r>
      <w:r>
        <w:rPr>
          <w:rStyle w:val="1169"/>
          <w:rFonts w:hint="eastAsia" w:ascii="宋体" w:hAnsi="宋体" w:cs="宋体"/>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w:t>
      </w:r>
      <w:r>
        <w:rPr>
          <w:rStyle w:val="1169"/>
          <w:rFonts w:hint="eastAsia" w:ascii="宋体" w:hAnsi="宋体" w:cs="宋体"/>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4、“苏采云”系统使用要求：</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4.1使用谷歌浏览器参与不见面开标及磋商环节。</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4.2电脑需提前准备好麦克风、音响，摄像头，提前检查保证能够正常使用。</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4.3操作系统至少win7以上，建议使用win10操作系统。</w:t>
      </w:r>
      <w:r/>
    </w:p>
    <w:p>
      <w:pPr>
        <w:ind w:firstLine="480"/>
        <w:jc w:val="left"/>
        <w:spacing w:line="312" w:lineRule="auto"/>
        <w:rPr>
          <w:rFonts w:ascii="宋体" w:hAnsi="宋体" w:cs="宋体"/>
          <w:bCs/>
          <w:sz w:val="24"/>
          <w:szCs w:val="24"/>
          <w:highlight w:val="none"/>
        </w:rPr>
      </w:pPr>
      <w:r>
        <w:rPr>
          <w:rFonts w:hint="eastAsia" w:ascii="宋体" w:hAnsi="宋体" w:cs="宋体"/>
          <w:sz w:val="24"/>
          <w:szCs w:val="24"/>
          <w:highlight w:val="none"/>
        </w:rPr>
        <w:t xml:space="preserve">（二</w:t>
      </w:r>
      <w:r>
        <w:rPr>
          <w:rFonts w:hint="eastAsia" w:ascii="宋体" w:hAnsi="宋体" w:cs="宋体"/>
          <w:bCs/>
          <w:sz w:val="24"/>
          <w:szCs w:val="24"/>
          <w:highlight w:val="none"/>
        </w:rPr>
        <w:t xml:space="preserve">）首次响应文件提交时间、地点：：</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1、首次响应文件提交的截止时间： </w:t>
      </w:r>
      <w:r>
        <w:rPr>
          <w:rFonts w:hint="eastAsia" w:ascii="宋体" w:hAnsi="宋体" w:cs="宋体"/>
          <w:b/>
          <w:sz w:val="24"/>
          <w:szCs w:val="24"/>
          <w:highlight w:val="none"/>
        </w:rPr>
        <w:t xml:space="preserve">20</w:t>
      </w:r>
      <w:r>
        <w:rPr>
          <w:rFonts w:hint="eastAsia" w:ascii="宋体" w:hAnsi="宋体" w:cs="宋体"/>
          <w:b/>
          <w:sz w:val="24"/>
          <w:szCs w:val="24"/>
          <w:highlight w:val="none"/>
          <w:lang w:val="en-US" w:eastAsia="zh-CN"/>
        </w:rPr>
        <w:t xml:space="preserve">26</w:t>
      </w:r>
      <w:r>
        <w:rPr>
          <w:rFonts w:hint="eastAsia" w:ascii="宋体" w:hAnsi="宋体" w:cs="宋体"/>
          <w:b/>
          <w:sz w:val="24"/>
          <w:szCs w:val="24"/>
          <w:highlight w:val="none"/>
        </w:rPr>
        <w:t xml:space="preserve">年</w:t>
      </w:r>
      <w:r>
        <w:rPr>
          <w:rFonts w:hint="eastAsia" w:ascii="宋体" w:hAnsi="宋体" w:cs="宋体"/>
          <w:b/>
          <w:sz w:val="24"/>
          <w:szCs w:val="24"/>
          <w:highlight w:val="none"/>
          <w:lang w:val="en-US" w:eastAsia="zh-CN"/>
        </w:rPr>
        <w:t xml:space="preserve">03</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13</w:t>
      </w:r>
      <w:r>
        <w:rPr>
          <w:rFonts w:hint="eastAsia" w:ascii="宋体" w:hAnsi="宋体" w:cs="宋体"/>
          <w:b/>
          <w:sz w:val="24"/>
          <w:szCs w:val="24"/>
          <w:highlight w:val="none"/>
        </w:rPr>
        <w:t xml:space="preserve">日09:30（北京时间）</w:t>
      </w:r>
      <w:r>
        <w:rPr>
          <w:rFonts w:hint="eastAsia" w:ascii="宋体" w:hAnsi="宋体" w:cs="宋体"/>
          <w:bCs/>
          <w:sz w:val="24"/>
          <w:szCs w:val="24"/>
          <w:highlight w:val="none"/>
        </w:rPr>
        <w:t xml:space="preserve">，截止时间后提交的响应文件为无效文件将被拒收。</w:t>
      </w:r>
      <w:r/>
    </w:p>
    <w:p>
      <w:pPr>
        <w:ind w:firstLine="480"/>
        <w:jc w:val="left"/>
        <w:spacing w:line="312" w:lineRule="auto"/>
        <w:rPr>
          <w:rFonts w:ascii="宋体" w:hAnsi="宋体" w:cs="宋体"/>
          <w:sz w:val="24"/>
          <w:szCs w:val="24"/>
          <w:highlight w:val="none"/>
        </w:rPr>
      </w:pPr>
      <w:r>
        <w:rPr>
          <w:rFonts w:hint="eastAsia" w:ascii="宋体" w:hAnsi="宋体" w:cs="宋体"/>
          <w:bCs/>
          <w:sz w:val="24"/>
          <w:szCs w:val="24"/>
          <w:highlight w:val="none"/>
        </w:rPr>
        <w:t xml:space="preserve">2、提交首次响应文</w:t>
      </w:r>
      <w:r>
        <w:rPr>
          <w:rFonts w:hint="eastAsia" w:ascii="宋体" w:hAnsi="宋体" w:cs="宋体"/>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3、首次响应文件开启时间：</w:t>
      </w:r>
      <w:r>
        <w:rPr>
          <w:rFonts w:hint="eastAsia" w:ascii="宋体" w:hAnsi="宋体" w:cs="宋体"/>
          <w:b/>
          <w:sz w:val="24"/>
          <w:szCs w:val="24"/>
          <w:highlight w:val="none"/>
        </w:rPr>
        <w:t xml:space="preserve">202</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年</w:t>
      </w:r>
      <w:r>
        <w:rPr>
          <w:rFonts w:hint="eastAsia" w:ascii="宋体" w:hAnsi="宋体" w:cs="宋体"/>
          <w:b/>
          <w:sz w:val="24"/>
          <w:szCs w:val="24"/>
          <w:highlight w:val="none"/>
          <w:lang w:val="en-US" w:eastAsia="zh-CN"/>
        </w:rPr>
        <w:t xml:space="preserve">03</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13</w:t>
      </w:r>
      <w:r>
        <w:rPr>
          <w:rFonts w:hint="eastAsia" w:ascii="宋体" w:hAnsi="宋体" w:cs="宋体"/>
          <w:b/>
          <w:sz w:val="24"/>
          <w:szCs w:val="24"/>
          <w:highlight w:val="none"/>
        </w:rPr>
        <w:t xml:space="preserve">日09:30</w:t>
      </w:r>
      <w:r>
        <w:rPr>
          <w:rFonts w:hint="eastAsia" w:ascii="宋体" w:hAnsi="宋体" w:cs="宋体"/>
          <w:b/>
          <w:bCs/>
          <w:sz w:val="24"/>
          <w:szCs w:val="24"/>
          <w:highlight w:val="none"/>
        </w:rPr>
        <w:t xml:space="preserve">（北京时间）</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sz w:val="24"/>
          <w:szCs w:val="24"/>
          <w:highlight w:val="none"/>
        </w:rPr>
        <w:t xml:space="preserve">开启后“苏采云”系统提示解密30分钟内，通过“苏采云”系统</w:t>
      </w:r>
      <w:r>
        <w:rPr>
          <w:rFonts w:hint="eastAsia" w:ascii="宋体" w:hAnsi="宋体" w:cs="宋体"/>
          <w:sz w:val="24"/>
          <w:szCs w:val="24"/>
          <w:highlight w:val="none"/>
        </w:rPr>
        <w:t xml:space="preserve">（使用“CA数字证书”）解密。</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（六）采购文件（后缀名为“.kedt”）、供应商操作手册及政府采购客户端工具可通过“苏采云”系统（网址：</w:t>
      </w:r>
      <w:r>
        <w:rPr>
          <w:rFonts w:hint="eastAsia"/>
          <w:highlight w:val="none"/>
        </w:rPr>
        <w:fldChar w:fldCharType="begin"/>
      </w:r>
      <w:r>
        <w:rPr>
          <w:highlight w:val="none"/>
        </w:rPr>
        <w:instrText xml:space="preserve"> HYPERLINK "http://jszfcg.jsczt.cn/" </w:instrText>
      </w:r>
      <w:r>
        <w:rPr>
          <w:rFonts w:hint="eastAsia"/>
          <w:highlight w:val="none"/>
        </w:rPr>
        <w:fldChar w:fldCharType="separate"/>
      </w:r>
      <w:r>
        <w:rPr>
          <w:rStyle w:val="948"/>
          <w:rFonts w:hint="eastAsia" w:ascii="宋体" w:hAnsi="宋体" w:cs="宋体"/>
          <w:color w:val="auto"/>
          <w:sz w:val="24"/>
          <w:szCs w:val="24"/>
          <w:highlight w:val="none"/>
        </w:rPr>
        <w:t xml:space="preserve">http：//jszfcg.jsczt.cn/</w:t>
      </w:r>
      <w:r>
        <w:rPr>
          <w:rStyle w:val="948"/>
          <w:rFonts w:hint="eastAsia" w:ascii="宋体" w:hAnsi="宋体" w:cs="宋体"/>
          <w:color w:val="auto"/>
          <w:sz w:val="24"/>
          <w:szCs w:val="24"/>
          <w:highlight w:val="none"/>
        </w:rPr>
        <w:fldChar w:fldCharType="end"/>
      </w:r>
      <w:r>
        <w:rPr>
          <w:rFonts w:hint="eastAsia" w:ascii="宋体" w:hAnsi="宋体" w:cs="宋体"/>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ascii="宋体" w:hAnsi="宋体"/>
          <w:b/>
          <w:sz w:val="24"/>
          <w:szCs w:val="20"/>
          <w:highlight w:val="none"/>
        </w:rPr>
      </w:pPr>
      <w:r>
        <w:rPr>
          <w:rFonts w:hint="eastAsia" w:ascii="宋体" w:hAnsi="宋体"/>
          <w:b/>
          <w:sz w:val="24"/>
          <w:szCs w:val="20"/>
          <w:highlight w:val="none"/>
        </w:rPr>
        <w:t xml:space="preserve">第二部分 响应文件组成 </w:t>
      </w:r>
      <w:r/>
    </w:p>
    <w:p>
      <w:pPr>
        <w:jc w:val="left"/>
        <w:spacing w:line="312" w:lineRule="auto"/>
        <w:rPr>
          <w:rFonts w:ascii="宋体" w:hAnsi="宋体"/>
          <w:b/>
          <w:bCs/>
          <w:sz w:val="24"/>
          <w:szCs w:val="20"/>
          <w:highlight w:val="none"/>
        </w:rPr>
      </w:pPr>
      <w:r>
        <w:rPr>
          <w:rFonts w:ascii="宋体" w:hAnsi="宋体"/>
          <w:b/>
          <w:bCs/>
          <w:sz w:val="24"/>
          <w:szCs w:val="20"/>
          <w:highlight w:val="none"/>
        </w:rPr>
        <w:t xml:space="preserve">十</w:t>
      </w:r>
      <w:r>
        <w:rPr>
          <w:rFonts w:hint="eastAsia" w:ascii="宋体" w:hAnsi="宋体"/>
          <w:b/>
          <w:bCs/>
          <w:sz w:val="24"/>
          <w:szCs w:val="20"/>
          <w:highlight w:val="none"/>
        </w:rPr>
        <w:t xml:space="preserve">二</w:t>
      </w:r>
      <w:r>
        <w:rPr>
          <w:rFonts w:ascii="宋体" w:hAnsi="宋体"/>
          <w:b/>
          <w:bCs/>
          <w:sz w:val="24"/>
          <w:szCs w:val="20"/>
          <w:highlight w:val="none"/>
        </w:rPr>
        <w:t xml:space="preserve">、响应文件编制要求</w:t>
      </w:r>
      <w:r>
        <w:rPr>
          <w:rFonts w:hint="eastAsia" w:ascii="宋体" w:hAnsi="宋体"/>
          <w:b/>
          <w:bCs/>
          <w:sz w:val="24"/>
          <w:szCs w:val="20"/>
          <w:highlight w:val="none"/>
        </w:rPr>
        <w:t xml:space="preserve">，</w:t>
      </w:r>
      <w:r>
        <w:rPr>
          <w:rFonts w:ascii="宋体" w:hAnsi="宋体"/>
          <w:b/>
          <w:bCs/>
          <w:sz w:val="24"/>
          <w:szCs w:val="20"/>
          <w:highlight w:val="none"/>
        </w:rPr>
        <w:t xml:space="preserve">请按照以下要求（包括但不限于以下要求）制作：</w:t>
      </w:r>
      <w:r/>
    </w:p>
    <w:p>
      <w:pPr>
        <w:jc w:val="left"/>
        <w:spacing w:line="312" w:lineRule="auto"/>
        <w:rPr>
          <w:rFonts w:ascii="宋体" w:hAnsi="宋体"/>
          <w:b/>
          <w:sz w:val="24"/>
          <w:szCs w:val="20"/>
          <w:highlight w:val="none"/>
        </w:rPr>
      </w:pPr>
      <w:r>
        <w:rPr>
          <w:rFonts w:ascii="宋体" w:hAnsi="宋体"/>
          <w:b/>
          <w:sz w:val="24"/>
          <w:szCs w:val="20"/>
          <w:highlight w:val="none"/>
        </w:rPr>
        <w:t xml:space="preserve">（一）基本目录</w:t>
      </w:r>
      <w:r/>
    </w:p>
    <w:p>
      <w:pPr>
        <w:ind w:firstLine="480"/>
        <w:jc w:val="left"/>
        <w:spacing w:line="312" w:lineRule="auto"/>
        <w:rPr>
          <w:rFonts w:ascii="宋体" w:hAnsi="宋体"/>
          <w:bCs/>
          <w:sz w:val="24"/>
          <w:szCs w:val="20"/>
          <w:highlight w:val="none"/>
        </w:rPr>
      </w:pPr>
      <w:r>
        <w:rPr>
          <w:rFonts w:ascii="宋体" w:hAnsi="宋体"/>
          <w:bCs/>
          <w:sz w:val="24"/>
          <w:szCs w:val="20"/>
          <w:highlight w:val="none"/>
        </w:rPr>
        <w:t xml:space="preserve">1.</w:t>
      </w:r>
      <w:r>
        <w:rPr>
          <w:rFonts w:ascii="宋体" w:hAnsi="宋体"/>
          <w:sz w:val="24"/>
          <w:szCs w:val="20"/>
          <w:highlight w:val="none"/>
        </w:rPr>
        <w:t xml:space="preserve">《磋商报价表》（加盖电子签章，格式见《磋商文件》附件。</w:t>
      </w:r>
      <w:r>
        <w:rPr>
          <w:rFonts w:ascii="宋体" w:hAnsi="宋体"/>
          <w:bCs/>
          <w:sz w:val="24"/>
          <w:szCs w:val="20"/>
          <w:highlight w:val="none"/>
        </w:rPr>
        <w:t xml:space="preserve">政府采购客户端工具输入报价自动生成）；</w:t>
      </w:r>
      <w:r/>
    </w:p>
    <w:p>
      <w:pPr>
        <w:ind w:firstLine="480"/>
        <w:jc w:val="left"/>
        <w:spacing w:line="312" w:lineRule="auto"/>
        <w:rPr>
          <w:rFonts w:ascii="宋体" w:hAnsi="宋体"/>
          <w:bCs/>
          <w:sz w:val="24"/>
          <w:szCs w:val="20"/>
          <w:highlight w:val="none"/>
        </w:rPr>
      </w:pPr>
      <w:r>
        <w:rPr>
          <w:rFonts w:hint="eastAsia" w:ascii="宋体" w:hAnsi="宋体"/>
          <w:bCs/>
          <w:sz w:val="24"/>
          <w:szCs w:val="20"/>
          <w:highlight w:val="none"/>
        </w:rPr>
        <w:t xml:space="preserve">2</w:t>
      </w:r>
      <w:r>
        <w:rPr>
          <w:rFonts w:ascii="宋体" w:hAnsi="宋体"/>
          <w:bCs/>
          <w:sz w:val="24"/>
          <w:szCs w:val="20"/>
          <w:highlight w:val="none"/>
        </w:rPr>
        <w:t xml:space="preserve">、供应商认为需要提供的其他资料的扫描件（如有）。</w:t>
      </w:r>
      <w:r/>
    </w:p>
    <w:p>
      <w:pPr>
        <w:jc w:val="left"/>
        <w:spacing w:line="312" w:lineRule="auto"/>
        <w:rPr>
          <w:rFonts w:ascii="宋体" w:hAnsi="宋体"/>
          <w:bCs/>
          <w:sz w:val="24"/>
          <w:szCs w:val="20"/>
          <w:highlight w:val="none"/>
        </w:rPr>
      </w:pPr>
      <w:r>
        <w:rPr>
          <w:rFonts w:ascii="宋体" w:hAnsi="宋体"/>
          <w:b/>
          <w:bCs/>
          <w:sz w:val="24"/>
          <w:szCs w:val="20"/>
          <w:highlight w:val="none"/>
        </w:rPr>
        <w:t xml:space="preserve">（二）资格</w:t>
      </w:r>
      <w:r>
        <w:rPr>
          <w:rFonts w:hint="eastAsia" w:ascii="宋体" w:hAnsi="宋体"/>
          <w:b/>
          <w:bCs/>
          <w:sz w:val="24"/>
          <w:szCs w:val="20"/>
          <w:highlight w:val="none"/>
        </w:rPr>
        <w:t xml:space="preserve">审查</w:t>
      </w:r>
      <w:r>
        <w:rPr>
          <w:rFonts w:ascii="宋体" w:hAnsi="宋体"/>
          <w:b/>
          <w:bCs/>
          <w:sz w:val="24"/>
          <w:szCs w:val="20"/>
          <w:highlight w:val="none"/>
        </w:rPr>
        <w:t xml:space="preserve">条件（1-</w:t>
      </w:r>
      <w:r>
        <w:rPr>
          <w:rFonts w:hint="eastAsia" w:ascii="宋体" w:hAnsi="宋体"/>
          <w:b/>
          <w:bCs/>
          <w:sz w:val="24"/>
          <w:szCs w:val="20"/>
          <w:highlight w:val="none"/>
          <w:lang w:val="en-US" w:eastAsia="zh-CN"/>
        </w:rPr>
        <w:t xml:space="preserve">6</w:t>
      </w:r>
      <w:r>
        <w:rPr>
          <w:rFonts w:ascii="宋体" w:hAnsi="宋体"/>
          <w:b/>
          <w:bCs/>
          <w:sz w:val="24"/>
          <w:szCs w:val="20"/>
          <w:highlight w:val="none"/>
        </w:rPr>
        <w:t xml:space="preserve">项必须提供，否则</w:t>
      </w:r>
      <w:r>
        <w:rPr>
          <w:rFonts w:ascii="宋体" w:hAnsi="宋体"/>
          <w:b/>
          <w:sz w:val="24"/>
          <w:szCs w:val="20"/>
          <w:highlight w:val="none"/>
        </w:rPr>
        <w:t xml:space="preserve">响应无效</w:t>
      </w:r>
      <w:r>
        <w:rPr>
          <w:rFonts w:ascii="宋体" w:hAnsi="宋体"/>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1.投标人合法有效的企业营业执照或事业单位法人证书或民办非企业单位登记证书或自然人的身份证明等证明文件。以上证明文件提供原件的扫描件。</w:t>
      </w:r>
      <w:r>
        <w:rPr>
          <w:rFonts w:hint="eastAsia" w:ascii="宋体" w:hAnsi="宋体"/>
          <w:b/>
          <w:bCs/>
          <w:color w:val="auto"/>
          <w:sz w:val="24"/>
          <w:szCs w:val="20"/>
          <w:highlight w:val="none"/>
        </w:rPr>
        <w:t xml:space="preserve">（如投标人是联合体，则为各方）。投标人为联合体的，每个联合体投标人最多由</w:t>
      </w:r>
      <w:r>
        <w:rPr>
          <w:rFonts w:hint="eastAsia" w:ascii="宋体" w:hAnsi="宋体"/>
          <w:b/>
          <w:bCs/>
          <w:color w:val="auto"/>
          <w:sz w:val="24"/>
          <w:szCs w:val="20"/>
          <w:highlight w:val="none"/>
          <w:lang w:val="en-US" w:eastAsia="zh-CN"/>
        </w:rPr>
        <w:t xml:space="preserve">2</w:t>
      </w:r>
      <w:r>
        <w:rPr>
          <w:rFonts w:hint="eastAsia" w:ascii="宋体" w:hAnsi="宋体"/>
          <w:b/>
          <w:bCs/>
          <w:color w:val="auto"/>
          <w:sz w:val="24"/>
          <w:szCs w:val="20"/>
          <w:highlight w:val="none"/>
        </w:rPr>
        <w:t xml:space="preserve">家单位组成，各成员均应为中华人民共和国境内（不含港、澳、台）注册的具有独立法人资格的企业</w:t>
      </w:r>
      <w:r>
        <w:rPr>
          <w:rFonts w:hint="eastAsia" w:ascii="宋体" w:hAnsi="宋体"/>
          <w:b/>
          <w:bCs/>
          <w:color w:val="auto"/>
          <w:sz w:val="24"/>
          <w:szCs w:val="20"/>
          <w:highlight w:val="none"/>
          <w:lang w:eastAsia="zh-CN"/>
        </w:rPr>
        <w:t xml:space="preserve">。</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2.投标人财务状况报告，至少提供</w:t>
      </w:r>
      <w:r>
        <w:rPr>
          <w:rFonts w:hint="eastAsia" w:ascii="宋体" w:hAnsi="宋体"/>
          <w:b/>
          <w:bCs/>
          <w:color w:val="auto"/>
          <w:sz w:val="24"/>
          <w:szCs w:val="20"/>
          <w:highlight w:val="none"/>
        </w:rPr>
        <w:t xml:space="preserve">（如投标人是联合体，则为各方）</w:t>
      </w:r>
      <w:r>
        <w:rPr>
          <w:rFonts w:hint="eastAsia" w:ascii="宋体" w:hAnsi="宋体"/>
          <w:b/>
          <w:bCs/>
          <w:sz w:val="24"/>
          <w:szCs w:val="20"/>
          <w:highlight w:val="none"/>
        </w:rPr>
        <w:t xml:space="preserve">：</w:t>
      </w:r>
      <w:r/>
    </w:p>
    <w:p>
      <w:pPr>
        <w:ind w:firstLine="482"/>
        <w:jc w:val="left"/>
        <w:spacing w:line="312" w:lineRule="auto"/>
        <w:rPr>
          <w:rFonts w:hint="eastAsia" w:ascii="宋体" w:hAnsi="宋体" w:eastAsia="宋体" w:cs="宋体"/>
          <w:bCs/>
          <w:caps w:val="0"/>
          <w:color w:val="auto"/>
          <w:spacing w:val="0"/>
          <w:sz w:val="24"/>
          <w:highlight w:val="none"/>
          <w:lang w:eastAsia="zh-CN"/>
        </w:rPr>
      </w:pPr>
      <w:r>
        <w:rPr>
          <w:rFonts w:hint="eastAsia" w:ascii="宋体" w:hAnsi="宋体" w:eastAsia="宋体" w:cs="宋体"/>
          <w:bCs/>
          <w:caps w:val="0"/>
          <w:color w:val="auto"/>
          <w:spacing w:val="0"/>
          <w:sz w:val="24"/>
          <w:highlight w:val="none"/>
        </w:rPr>
        <w:t xml:space="preserve">财务状况报告（</w:t>
      </w:r>
      <w:r>
        <w:rPr>
          <w:rFonts w:hint="eastAsia" w:ascii="宋体" w:hAnsi="宋体" w:eastAsia="宋体" w:cs="宋体"/>
          <w:bCs/>
          <w:caps w:val="0"/>
          <w:color w:val="auto"/>
          <w:spacing w:val="0"/>
          <w:sz w:val="24"/>
          <w:highlight w:val="none"/>
          <w:lang w:val="en-US" w:eastAsia="zh-CN"/>
        </w:rPr>
        <w:t xml:space="preserve">投标人</w:t>
      </w:r>
      <w:r>
        <w:rPr>
          <w:rFonts w:hint="eastAsia" w:ascii="宋体" w:hAnsi="宋体" w:eastAsia="宋体" w:cs="宋体"/>
          <w:bCs/>
          <w:caps w:val="0"/>
          <w:color w:val="auto"/>
          <w:spacing w:val="0"/>
          <w:sz w:val="24"/>
          <w:highlight w:val="none"/>
        </w:rPr>
        <w:t xml:space="preserve">的本项目开标时间前6个月内任何时间（不含“</w:t>
      </w:r>
      <w:r>
        <w:rPr>
          <w:rFonts w:hint="eastAsia" w:ascii="宋体" w:hAnsi="宋体" w:eastAsia="宋体" w:cs="宋体"/>
          <w:caps w:val="0"/>
          <w:color w:val="auto"/>
          <w:spacing w:val="0"/>
          <w:sz w:val="24"/>
          <w:highlight w:val="none"/>
        </w:rPr>
        <w:t xml:space="preserve">投标截止时间</w:t>
      </w:r>
      <w:r>
        <w:rPr>
          <w:rFonts w:hint="eastAsia" w:ascii="宋体" w:hAnsi="宋体" w:eastAsia="宋体" w:cs="宋体"/>
          <w:bCs/>
          <w:caps w:val="0"/>
          <w:color w:val="auto"/>
          <w:spacing w:val="0"/>
          <w:sz w:val="24"/>
          <w:highlight w:val="none"/>
        </w:rPr>
        <w:t xml:space="preserve">”当月）的资产负债表、利润表各一份或提供</w:t>
      </w:r>
      <w:r>
        <w:rPr>
          <w:rFonts w:hint="eastAsia" w:ascii="宋体" w:hAnsi="宋体" w:eastAsia="宋体" w:cs="宋体"/>
          <w:bCs/>
          <w:caps w:val="0"/>
          <w:color w:val="auto"/>
          <w:spacing w:val="0"/>
          <w:sz w:val="24"/>
          <w:highlight w:val="none"/>
          <w:lang w:val="en-US" w:eastAsia="zh-CN"/>
        </w:rPr>
        <w:t xml:space="preserve">投标人上一年度（2024年度）经审计的财务报告或投标人</w:t>
      </w:r>
      <w:r>
        <w:rPr>
          <w:rFonts w:hint="eastAsia" w:ascii="宋体" w:hAnsi="宋体" w:eastAsia="宋体" w:cs="宋体"/>
          <w:bCs/>
          <w:caps w:val="0"/>
          <w:color w:val="auto"/>
          <w:spacing w:val="0"/>
          <w:sz w:val="24"/>
          <w:highlight w:val="none"/>
        </w:rPr>
        <w:t xml:space="preserve">的本项目开标时间前6个月内银行出具的资信证明</w:t>
      </w:r>
      <w:r>
        <w:rPr>
          <w:rFonts w:hint="eastAsia" w:ascii="宋体" w:hAnsi="宋体" w:eastAsia="宋体" w:cs="宋体"/>
          <w:bCs/>
          <w:caps w:val="0"/>
          <w:color w:val="auto"/>
          <w:spacing w:val="0"/>
          <w:sz w:val="24"/>
          <w:highlight w:val="none"/>
          <w:lang w:eastAsia="zh-CN"/>
        </w:rPr>
        <w:t xml:space="preserve">原件的复印件</w:t>
      </w:r>
      <w:r>
        <w:rPr>
          <w:rFonts w:hint="eastAsia" w:ascii="宋体" w:hAnsi="宋体" w:eastAsia="宋体" w:cs="宋体"/>
          <w:bCs/>
          <w:caps w:val="0"/>
          <w:color w:val="auto"/>
          <w:spacing w:val="0"/>
          <w:sz w:val="24"/>
          <w:highlight w:val="none"/>
          <w:lang w:val="en-US" w:eastAsia="zh-CN"/>
        </w:rPr>
        <w:t xml:space="preserve">并加盖公章</w:t>
      </w:r>
      <w:r>
        <w:rPr>
          <w:rFonts w:hint="eastAsia" w:ascii="宋体" w:hAnsi="宋体" w:eastAsia="宋体" w:cs="宋体"/>
          <w:bCs/>
          <w:caps w:val="0"/>
          <w:color w:val="auto"/>
          <w:spacing w:val="0"/>
          <w:sz w:val="24"/>
          <w:highlight w:val="none"/>
        </w:rPr>
        <w:t xml:space="preserve">）</w:t>
      </w:r>
      <w:r>
        <w:rPr>
          <w:rFonts w:hint="eastAsia" w:ascii="宋体" w:hAnsi="宋体" w:eastAsia="宋体" w:cs="宋体"/>
          <w:bCs/>
          <w:caps w:val="0"/>
          <w:color w:val="auto"/>
          <w:spacing w:val="0"/>
          <w:sz w:val="24"/>
          <w:highlight w:val="none"/>
          <w:lang w:eastAsia="zh-CN"/>
        </w:rPr>
        <w:t xml:space="preserve">；</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3.投标人依法缴纳税收和社会保障资金的记录</w:t>
      </w:r>
      <w:r>
        <w:rPr>
          <w:rFonts w:hint="eastAsia" w:ascii="宋体" w:hAnsi="宋体"/>
          <w:b/>
          <w:bCs/>
          <w:color w:val="auto"/>
          <w:sz w:val="24"/>
          <w:szCs w:val="20"/>
          <w:highlight w:val="none"/>
        </w:rPr>
        <w:t xml:space="preserve">（如投标人是联合体，则为各方）</w:t>
      </w:r>
      <w:r>
        <w:rPr>
          <w:rFonts w:hint="eastAsia" w:ascii="宋体" w:hAnsi="宋体"/>
          <w:sz w:val="24"/>
          <w:szCs w:val="20"/>
          <w:highlight w:val="none"/>
        </w:rPr>
        <w:t xml:space="preserve">：</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（1）本项目开标时间前6个月内任何1月依法缴纳税收的相关材料原件的扫描件；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（2）本项目开标时间前6个月内任何1月依法缴纳社会保障资金的相关材料原件的扫描件。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4.具备履行合同所必需的设备和专业技术能力的证明材料：投标人</w:t>
      </w:r>
      <w:r>
        <w:rPr>
          <w:rFonts w:hint="eastAsia" w:ascii="宋体" w:hAnsi="宋体" w:cs="宋体"/>
          <w:sz w:val="24"/>
          <w:szCs w:val="24"/>
          <w:highlight w:val="none"/>
          <w:lang w:bidi="en-US"/>
        </w:rPr>
        <w:t xml:space="preserve">须具备在有效期内的</w:t>
      </w:r>
      <w:r>
        <w:rPr>
          <w:rFonts w:hint="eastAsia" w:ascii="宋体" w:hAnsi="宋体" w:cs="宋体"/>
          <w:sz w:val="24"/>
          <w:szCs w:val="24"/>
          <w:highlight w:val="none"/>
          <w:lang w:val="en-US" w:eastAsia="zh-CN" w:bidi="en-US"/>
        </w:rPr>
        <w:t xml:space="preserve">甲</w:t>
      </w:r>
      <w:r>
        <w:rPr>
          <w:rFonts w:hint="eastAsia" w:ascii="宋体" w:hAnsi="宋体" w:cs="宋体"/>
          <w:sz w:val="24"/>
          <w:szCs w:val="24"/>
          <w:highlight w:val="none"/>
          <w:lang w:bidi="en-US"/>
        </w:rPr>
        <w:t xml:space="preserve">级测绘资质</w:t>
      </w:r>
      <w:r>
        <w:rPr>
          <w:rFonts w:hint="eastAsia" w:ascii="宋体" w:hAnsi="宋体"/>
          <w:sz w:val="24"/>
          <w:szCs w:val="20"/>
          <w:highlight w:val="none"/>
        </w:rPr>
        <w:t xml:space="preserve">及其他相关证明材料（加盖电子签章，格式见 招标文件第七章《投标文件相关格式》）</w:t>
      </w:r>
      <w:r/>
    </w:p>
    <w:p>
      <w:pPr>
        <w:ind w:firstLine="482"/>
        <w:jc w:val="left"/>
        <w:spacing w:line="312" w:lineRule="auto"/>
        <w:rPr>
          <w:rFonts w:ascii="宋体" w:hAnsi="宋体"/>
          <w:b/>
          <w:bCs/>
          <w:sz w:val="24"/>
          <w:szCs w:val="20"/>
          <w:highlight w:val="none"/>
        </w:rPr>
      </w:pPr>
      <w:r>
        <w:rPr>
          <w:rFonts w:hint="eastAsia" w:ascii="宋体" w:hAnsi="宋体"/>
          <w:sz w:val="24"/>
          <w:szCs w:val="20"/>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b/>
          <w:bCs/>
          <w:color w:val="auto"/>
          <w:sz w:val="24"/>
          <w:szCs w:val="20"/>
          <w:highlight w:val="none"/>
        </w:rPr>
        <w:t xml:space="preserve">（如投标人是联合体，则为各方）</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6.如投标人为联合体的，则须提供联合协议（格式自拟），同时提供联合体牵头人授权委托书（如有）（加盖电子签章，格式见招标文件第七章《投标文件相关格式》）</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lang w:val="en-US" w:eastAsia="zh-CN"/>
        </w:rPr>
        <w:t xml:space="preserve">7.</w:t>
      </w:r>
      <w:r>
        <w:rPr>
          <w:rFonts w:hint="eastAsia" w:ascii="宋体" w:hAnsi="宋体"/>
          <w:sz w:val="24"/>
          <w:szCs w:val="20"/>
          <w:highlight w:val="none"/>
        </w:rPr>
        <w:t xml:space="preserve">本项目属于专门面向中小微企业采购的项目，供应商为中小企业（含中型、小型、微型企业，下同）的，提供《中小企业声明函》（电子签章，填写完整。格式见《磋商文件》附件）</w:t>
      </w:r>
      <w:r>
        <w:rPr>
          <w:rFonts w:hint="eastAsia" w:ascii="宋体" w:hAnsi="宋体"/>
          <w:b/>
          <w:bCs/>
          <w:color w:val="auto"/>
          <w:sz w:val="24"/>
          <w:szCs w:val="20"/>
          <w:highlight w:val="none"/>
        </w:rPr>
        <w:t xml:space="preserve">（如投标人是联合体，则为各方）</w:t>
      </w:r>
      <w:r/>
    </w:p>
    <w:p>
      <w:pPr>
        <w:ind w:firstLine="482"/>
        <w:jc w:val="left"/>
        <w:spacing w:line="312" w:lineRule="auto"/>
        <w:rPr>
          <w:rFonts w:ascii="宋体" w:hAnsi="宋体"/>
          <w:sz w:val="24"/>
          <w:szCs w:val="20"/>
          <w:highlight w:val="none"/>
        </w:rPr>
      </w:pPr>
      <w:r>
        <w:rPr>
          <w:rFonts w:hint="eastAsia" w:ascii="宋体" w:hAnsi="宋体"/>
          <w:sz w:val="24"/>
          <w:szCs w:val="20"/>
          <w:highlight w:val="none"/>
          <w:lang w:val="en-US" w:eastAsia="zh-CN"/>
        </w:rPr>
        <w:t xml:space="preserve">8.</w:t>
      </w:r>
      <w:r>
        <w:rPr>
          <w:rFonts w:hint="eastAsia" w:ascii="宋体" w:hAnsi="宋体"/>
          <w:sz w:val="24"/>
          <w:szCs w:val="20"/>
          <w:highlight w:val="none"/>
        </w:rPr>
        <w:t xml:space="preserve">投标人信用信息（</w:t>
      </w:r>
      <w:r>
        <w:rPr>
          <w:rFonts w:hint="eastAsia" w:ascii="宋体" w:hAnsi="宋体"/>
          <w:sz w:val="24"/>
          <w:szCs w:val="20"/>
          <w:highlight w:val="none"/>
          <w:lang w:eastAsia="zh-CN"/>
        </w:rPr>
        <w:t xml:space="preserve">（要求见“</w:t>
      </w:r>
      <w:r>
        <w:rPr>
          <w:rFonts w:hint="eastAsia" w:ascii="宋体" w:hAnsi="宋体"/>
          <w:sz w:val="24"/>
          <w:szCs w:val="20"/>
          <w:highlight w:val="none"/>
          <w:lang w:val="en-US" w:eastAsia="zh-CN"/>
        </w:rPr>
        <w:t xml:space="preserve">七</w:t>
      </w:r>
      <w:r>
        <w:rPr>
          <w:rFonts w:hint="eastAsia" w:ascii="宋体" w:hAnsi="宋体"/>
          <w:sz w:val="24"/>
          <w:szCs w:val="20"/>
          <w:highlight w:val="none"/>
          <w:lang w:eastAsia="zh-CN"/>
        </w:rPr>
        <w:t xml:space="preserve">、说明”中“</w:t>
      </w:r>
      <w:r>
        <w:rPr>
          <w:rFonts w:hint="eastAsia" w:ascii="宋体" w:hAnsi="宋体"/>
          <w:sz w:val="24"/>
          <w:szCs w:val="20"/>
          <w:highlight w:val="none"/>
          <w:lang w:val="en-US" w:eastAsia="zh-CN"/>
        </w:rPr>
        <w:t xml:space="preserve">4.</w:t>
      </w:r>
      <w:r>
        <w:rPr>
          <w:rFonts w:hint="eastAsia" w:ascii="宋体" w:hAnsi="宋体"/>
          <w:sz w:val="24"/>
          <w:szCs w:val="20"/>
          <w:highlight w:val="none"/>
          <w:lang w:eastAsia="zh-CN"/>
        </w:rPr>
        <w:t xml:space="preserve">查询及使用供应商信用记录”内容）</w:t>
      </w:r>
      <w:r>
        <w:rPr>
          <w:rFonts w:hint="eastAsia" w:ascii="宋体" w:hAnsi="宋体"/>
          <w:sz w:val="24"/>
          <w:szCs w:val="20"/>
          <w:highlight w:val="none"/>
        </w:rPr>
        <w:t xml:space="preserve">）。</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（三）符合</w:t>
      </w:r>
      <w:r>
        <w:rPr>
          <w:rFonts w:hint="eastAsia" w:ascii="宋体" w:hAnsi="宋体"/>
          <w:b/>
          <w:bCs/>
          <w:sz w:val="24"/>
          <w:szCs w:val="24"/>
          <w:highlight w:val="none"/>
        </w:rPr>
        <w:t xml:space="preserve">性审查</w:t>
      </w:r>
      <w:r>
        <w:rPr>
          <w:rFonts w:ascii="宋体" w:hAnsi="宋体"/>
          <w:b/>
          <w:bCs/>
          <w:sz w:val="24"/>
          <w:szCs w:val="24"/>
          <w:highlight w:val="none"/>
        </w:rPr>
        <w:t xml:space="preserve">条件（必须提供，否则</w:t>
      </w:r>
      <w:r>
        <w:rPr>
          <w:rFonts w:ascii="宋体" w:hAnsi="宋体"/>
          <w:b/>
          <w:sz w:val="24"/>
          <w:szCs w:val="24"/>
          <w:highlight w:val="none"/>
        </w:rPr>
        <w:t xml:space="preserve">响应无效</w:t>
      </w:r>
      <w:r>
        <w:rPr>
          <w:rFonts w:ascii="宋体" w:hAnsi="宋体"/>
          <w:b/>
          <w:bCs/>
          <w:sz w:val="24"/>
          <w:szCs w:val="24"/>
          <w:highlight w:val="none"/>
        </w:rPr>
        <w:t xml:space="preserve">）</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《承诺书》（加盖电子签章，格式见《磋商文件》附件）（必须提供，否则响应无效）；</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《分项价格表》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w:t>
      </w:r>
      <w:r>
        <w:rPr>
          <w:rFonts w:hint="eastAsia" w:ascii="宋体" w:hAnsi="宋体"/>
          <w:sz w:val="24"/>
          <w:szCs w:val="24"/>
          <w:highlight w:val="none"/>
        </w:rPr>
        <w:t xml:space="preserve">格式见《磋商文件》附件</w:t>
      </w:r>
      <w:r>
        <w:rPr>
          <w:rFonts w:ascii="宋体" w:hAnsi="宋体"/>
          <w:sz w:val="24"/>
          <w:szCs w:val="24"/>
          <w:highlight w:val="none"/>
        </w:rPr>
        <w:t xml:space="preserve">）；</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投标承诺书</w:t>
      </w:r>
      <w:r>
        <w:rPr>
          <w:rFonts w:ascii="宋体" w:hAnsi="宋体"/>
          <w:sz w:val="24"/>
          <w:szCs w:val="24"/>
          <w:highlight w:val="none"/>
        </w:rPr>
        <w:t xml:space="preserve">》</w:t>
      </w:r>
      <w:r>
        <w:rPr>
          <w:rFonts w:hint="eastAsia" w:ascii="宋体" w:hAnsi="宋体"/>
          <w:sz w:val="24"/>
          <w:szCs w:val="24"/>
          <w:highlight w:val="none"/>
        </w:rPr>
        <w:t xml:space="preserve">（加盖电子签章，格式见《磋商文件》附件）（必须提供，否则响应无效）；</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《偏离表》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（加盖电子签章，格式见《磋商文件》附件）；</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6、《授权委托书》（加盖电子签章，格式见《磋商文件》附件）（必须提供，否则响应无效）；授权委托书中受托人身份证复印件（必须提供，否则响应无效）；</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（四）综合评审评分项</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技术部分</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采购包1</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项目理解</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r>
        <w:rPr>
          <w:rFonts w:hint="eastAsia" w:ascii="宋体" w:hAnsi="宋体"/>
          <w:sz w:val="24"/>
          <w:szCs w:val="24"/>
          <w:highlight w:val="none"/>
          <w:lang w:val="en-US" w:eastAsia="zh-CN"/>
        </w:rPr>
        <w:t xml:space="preserve">技术方案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lang w:val="en-US" w:eastAsia="zh-CN"/>
        </w:rPr>
        <w:t xml:space="preserve">重难点分析</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4</w:t>
      </w:r>
      <w:r>
        <w:rPr>
          <w:rFonts w:ascii="宋体" w:hAnsi="宋体"/>
          <w:sz w:val="24"/>
          <w:szCs w:val="24"/>
          <w:highlight w:val="none"/>
        </w:rPr>
        <w:t xml:space="preserve">）</w:t>
      </w:r>
      <w:r>
        <w:rPr>
          <w:rFonts w:hint="eastAsia" w:ascii="宋体" w:hAnsi="宋体"/>
          <w:sz w:val="24"/>
          <w:szCs w:val="24"/>
          <w:highlight w:val="none"/>
          <w:lang w:val="en-US" w:eastAsia="zh-CN"/>
        </w:rPr>
        <w:t xml:space="preserve">项目实施方案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5</w:t>
      </w:r>
      <w:r>
        <w:rPr>
          <w:rFonts w:ascii="宋体" w:hAnsi="宋体"/>
          <w:sz w:val="24"/>
          <w:szCs w:val="24"/>
          <w:highlight w:val="none"/>
        </w:rPr>
        <w:t xml:space="preserve">）</w:t>
      </w:r>
      <w:r>
        <w:rPr>
          <w:rFonts w:hint="eastAsia" w:ascii="宋体" w:hAnsi="宋体"/>
          <w:sz w:val="24"/>
          <w:szCs w:val="24"/>
          <w:highlight w:val="none"/>
          <w:lang w:val="en-US" w:eastAsia="zh-CN"/>
        </w:rPr>
        <w:t xml:space="preserve">质量保密措施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6</w:t>
      </w:r>
      <w:r>
        <w:rPr>
          <w:rFonts w:ascii="宋体" w:hAnsi="宋体"/>
          <w:sz w:val="24"/>
          <w:szCs w:val="24"/>
          <w:highlight w:val="none"/>
        </w:rPr>
        <w:t xml:space="preserve">）</w:t>
      </w:r>
      <w:r>
        <w:rPr>
          <w:rFonts w:hint="eastAsia" w:ascii="宋体" w:hAnsi="宋体"/>
          <w:sz w:val="24"/>
          <w:szCs w:val="24"/>
          <w:highlight w:val="none"/>
          <w:lang w:val="en-US" w:eastAsia="zh-CN"/>
        </w:rPr>
        <w:t xml:space="preserve">后续服务方案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采购包2</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（1）项目整体分析（要求见《磋商文件》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r>
        <w:rPr>
          <w:rFonts w:hint="eastAsia" w:ascii="宋体" w:hAnsi="宋体"/>
          <w:sz w:val="24"/>
          <w:szCs w:val="24"/>
          <w:highlight w:val="none"/>
          <w:lang w:val="en-US" w:eastAsia="zh-CN"/>
        </w:rPr>
        <w:t xml:space="preserve">技术方案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rPr>
        <w:t xml:space="preserve">项目组织管理</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4</w:t>
      </w:r>
      <w:r>
        <w:rPr>
          <w:rFonts w:ascii="宋体" w:hAnsi="宋体"/>
          <w:sz w:val="24"/>
          <w:szCs w:val="24"/>
          <w:highlight w:val="none"/>
        </w:rPr>
        <w:t xml:space="preserve">）</w:t>
      </w:r>
      <w:r>
        <w:rPr>
          <w:rFonts w:hint="eastAsia" w:ascii="宋体" w:hAnsi="宋体"/>
          <w:sz w:val="24"/>
          <w:szCs w:val="24"/>
          <w:highlight w:val="none"/>
        </w:rPr>
        <w:t xml:space="preserve">安全保密措施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5</w:t>
      </w:r>
      <w:r>
        <w:rPr>
          <w:rFonts w:ascii="宋体" w:hAnsi="宋体"/>
          <w:sz w:val="24"/>
          <w:szCs w:val="24"/>
          <w:highlight w:val="none"/>
        </w:rPr>
        <w:t xml:space="preserve">）</w:t>
      </w:r>
      <w:r>
        <w:rPr>
          <w:rFonts w:hint="eastAsia" w:ascii="宋体" w:hAnsi="宋体"/>
          <w:sz w:val="24"/>
          <w:szCs w:val="24"/>
          <w:highlight w:val="none"/>
        </w:rPr>
        <w:t xml:space="preserve">后续服务方案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商务部分</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采购包1</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类似业绩</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企业综合实力</w:t>
      </w:r>
      <w:r>
        <w:rPr>
          <w:rFonts w:hint="eastAsia" w:ascii="宋体" w:hAnsi="宋体"/>
          <w:sz w:val="24"/>
          <w:szCs w:val="24"/>
          <w:highlight w:val="none"/>
        </w:rPr>
        <w:t xml:space="preserve">（要求见《磋商文件》第七章《评分细则》）；</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lang w:val="en-US" w:eastAsia="zh-CN"/>
        </w:rPr>
        <w:t xml:space="preserve">设备</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团队力量</w:t>
      </w:r>
      <w:r>
        <w:rPr>
          <w:rFonts w:hint="eastAsia" w:ascii="宋体" w:hAnsi="宋体"/>
          <w:sz w:val="24"/>
          <w:szCs w:val="24"/>
          <w:highlight w:val="none"/>
        </w:rPr>
        <w:t xml:space="preserve">（要求见《磋商文件》第七章《评分细则》）；</w:t>
      </w:r>
      <w:r/>
    </w:p>
    <w:p>
      <w:pPr>
        <w:ind w:firstLine="422"/>
        <w:jc w:val="left"/>
        <w:spacing w:line="31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采购包2</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业绩</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投标人评价</w:t>
      </w:r>
      <w:r>
        <w:rPr>
          <w:rFonts w:hint="eastAsia" w:ascii="宋体" w:hAnsi="宋体"/>
          <w:sz w:val="24"/>
          <w:szCs w:val="24"/>
          <w:highlight w:val="none"/>
        </w:rPr>
        <w:t xml:space="preserve">（要求见《磋商文件》第七章《评分细则》）；</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lang w:val="en-US" w:eastAsia="zh-CN"/>
        </w:rPr>
        <w:t xml:space="preserve">设备配备</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default" w:ascii="宋体" w:hAnsi="宋体"/>
          <w:sz w:val="24"/>
          <w:szCs w:val="24"/>
          <w:highlight w:val="none"/>
          <w:lang w:val="en-US" w:eastAsia="zh-CN"/>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项目团队</w:t>
      </w:r>
      <w:r>
        <w:rPr>
          <w:rFonts w:hint="eastAsia" w:ascii="宋体" w:hAnsi="宋体"/>
          <w:sz w:val="24"/>
          <w:szCs w:val="24"/>
          <w:highlight w:val="none"/>
        </w:rPr>
        <w:t xml:space="preserve">（要求见《磋商文件》第七章《评分细则》）；</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（五）价格折扣文件</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企业报价折扣证明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中小企业声明函，格式详见磋商文件附件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jc w:val="left"/>
        <w:spacing w:line="312" w:lineRule="auto"/>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三</w:t>
      </w:r>
      <w:r>
        <w:rPr>
          <w:rFonts w:ascii="宋体" w:hAnsi="宋体"/>
          <w:b/>
          <w:sz w:val="24"/>
          <w:szCs w:val="24"/>
          <w:highlight w:val="none"/>
        </w:rPr>
        <w:t xml:space="preserve">、提交的</w:t>
      </w:r>
      <w:r>
        <w:rPr>
          <w:rFonts w:hint="eastAsia" w:ascii="宋体" w:hAnsi="宋体"/>
          <w:b/>
          <w:sz w:val="24"/>
          <w:szCs w:val="24"/>
          <w:highlight w:val="none"/>
        </w:rPr>
        <w:t xml:space="preserve">首</w:t>
      </w:r>
      <w:r>
        <w:rPr>
          <w:rFonts w:ascii="宋体" w:hAnsi="宋体"/>
          <w:b/>
          <w:sz w:val="24"/>
          <w:szCs w:val="24"/>
          <w:highlight w:val="none"/>
        </w:rPr>
        <w:t xml:space="preserve">次响应文件的密封、签署、盖章要求：</w:t>
      </w:r>
      <w:r/>
    </w:p>
    <w:p>
      <w:pPr>
        <w:ind w:firstLine="482"/>
        <w:jc w:val="left"/>
        <w:spacing w:line="312" w:lineRule="auto"/>
        <w:rPr>
          <w:rFonts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密封（加密）要求：</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宋体" w:hAnsi="宋体"/>
          <w:bCs/>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w:t>
      </w:r>
      <w:r>
        <w:rPr>
          <w:rFonts w:ascii="宋体" w:hAnsi="宋体"/>
          <w:b/>
          <w:sz w:val="24"/>
          <w:szCs w:val="24"/>
          <w:highlight w:val="none"/>
        </w:rPr>
        <w:t xml:space="preserve">签署要求：</w:t>
      </w:r>
      <w:r>
        <w:rPr>
          <w:rFonts w:ascii="宋体" w:hAnsi="宋体"/>
          <w:bCs/>
          <w:sz w:val="24"/>
          <w:szCs w:val="24"/>
          <w:highlight w:val="none"/>
        </w:rPr>
        <w:t xml:space="preserve">见《磋商文件》第九章附件中相关格式要求。</w:t>
      </w:r>
      <w:r/>
    </w:p>
    <w:p>
      <w:pPr>
        <w:ind w:firstLine="482"/>
        <w:jc w:val="left"/>
        <w:spacing w:line="312" w:lineRule="auto"/>
        <w:rPr>
          <w:rFonts w:ascii="宋体" w:hAnsi="宋体"/>
          <w:b/>
          <w:sz w:val="24"/>
          <w:szCs w:val="24"/>
          <w:highlight w:val="none"/>
        </w:rPr>
      </w:pPr>
      <w:r>
        <w:rPr>
          <w:rFonts w:ascii="宋体" w:hAnsi="宋体"/>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宋体" w:hAnsi="宋体"/>
          <w:bCs/>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w:t>
      </w:r>
      <w:r>
        <w:rPr>
          <w:rFonts w:ascii="宋体" w:hAnsi="宋体"/>
          <w:b/>
          <w:sz w:val="24"/>
          <w:szCs w:val="24"/>
          <w:highlight w:val="none"/>
        </w:rPr>
        <w:t xml:space="preserve">盖章要求：</w:t>
      </w:r>
      <w:r>
        <w:rPr>
          <w:rFonts w:ascii="宋体" w:hAnsi="宋体"/>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ascii="宋体" w:hAnsi="宋体"/>
          <w:b/>
          <w:sz w:val="24"/>
          <w:szCs w:val="24"/>
          <w:highlight w:val="none"/>
        </w:rPr>
      </w:pPr>
      <w:r>
        <w:rPr>
          <w:rFonts w:hint="eastAsia" w:ascii="宋体" w:hAnsi="宋体"/>
          <w:b/>
          <w:sz w:val="24"/>
          <w:szCs w:val="24"/>
          <w:highlight w:val="none"/>
        </w:rPr>
        <w:t xml:space="preserve">4、说明：</w:t>
      </w:r>
      <w:r>
        <w:rPr>
          <w:rFonts w:ascii="宋体" w:hAnsi="宋体"/>
          <w:b/>
          <w:sz w:val="24"/>
          <w:szCs w:val="24"/>
          <w:highlight w:val="none"/>
        </w:rPr>
        <w:t xml:space="preserve">通过“苏采云”系统提交政府采购客户端工具导出加密的响应文件（后缀名为zip）。响应文件不得超</w:t>
      </w:r>
      <w:r>
        <w:rPr>
          <w:rFonts w:hint="eastAsia" w:ascii="宋体" w:hAnsi="宋体"/>
          <w:b/>
          <w:bCs/>
          <w:sz w:val="24"/>
          <w:szCs w:val="24"/>
          <w:highlight w:val="none"/>
        </w:rPr>
        <w:t xml:space="preserve">过150M！（以系统为准）</w:t>
      </w:r>
      <w:r>
        <w:rPr>
          <w:rFonts w:ascii="宋体" w:hAnsi="宋体"/>
          <w:b/>
          <w:bCs/>
          <w:sz w:val="24"/>
          <w:szCs w:val="24"/>
          <w:highlight w:val="none"/>
        </w:rPr>
        <w:t xml:space="preserve"> </w:t>
      </w:r>
      <w:r/>
    </w:p>
    <w:p>
      <w:pPr>
        <w:ind w:firstLine="482"/>
        <w:jc w:val="left"/>
        <w:spacing w:line="312" w:lineRule="auto"/>
        <w:rPr>
          <w:rFonts w:ascii="宋体" w:hAnsi="宋体"/>
          <w:b/>
          <w:bCs/>
          <w:sz w:val="24"/>
          <w:szCs w:val="24"/>
          <w:highlight w:val="none"/>
        </w:rPr>
      </w:pPr>
      <w:r>
        <w:rPr>
          <w:rFonts w:hint="eastAsia" w:ascii="宋体" w:hAnsi="宋体"/>
          <w:b/>
          <w:bCs/>
          <w:sz w:val="24"/>
          <w:szCs w:val="24"/>
          <w:highlight w:val="none"/>
        </w:rPr>
        <w:t xml:space="preserve">5、特别说明：</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w:t>
      </w:r>
      <w:r>
        <w:rPr>
          <w:rFonts w:ascii="宋体" w:hAnsi="宋体"/>
          <w:bCs/>
          <w:sz w:val="24"/>
          <w:szCs w:val="24"/>
          <w:highlight w:val="none"/>
        </w:rPr>
        <w:t xml:space="preserve">1供应商应当按照《磋商文件》的要求编制响应文件，并对其提交的响应文件的真实性、合法性承担法律责任。</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5.2供应商中标（成交）后，须</w:t>
      </w:r>
      <w:r>
        <w:rPr>
          <w:rFonts w:hint="eastAsia" w:ascii="宋体" w:hAnsi="宋体"/>
          <w:bCs/>
          <w:sz w:val="24"/>
          <w:szCs w:val="24"/>
          <w:highlight w:val="none"/>
        </w:rPr>
        <w:t xml:space="preserve">向代理机构提供</w:t>
      </w:r>
      <w:bookmarkStart w:id="3" w:name="_Hlk105221193"/>
      <w:r>
        <w:rPr>
          <w:rFonts w:hint="eastAsia" w:ascii="宋体" w:hAnsi="宋体"/>
          <w:bCs/>
          <w:sz w:val="24"/>
          <w:szCs w:val="24"/>
          <w:highlight w:val="none"/>
        </w:rPr>
        <w:t xml:space="preserve">纸质版响应文件一正四副及电子响应文件（U</w:t>
      </w:r>
      <w:r>
        <w:rPr>
          <w:rFonts w:ascii="宋体" w:hAnsi="宋体"/>
          <w:bCs/>
          <w:sz w:val="24"/>
          <w:szCs w:val="24"/>
          <w:highlight w:val="none"/>
        </w:rPr>
        <w:t xml:space="preserve">盘）</w:t>
      </w:r>
      <w:bookmarkEnd w:id="3"/>
      <w:r>
        <w:rPr>
          <w:rFonts w:hint="eastAsia" w:ascii="宋体" w:hAnsi="宋体"/>
          <w:bCs/>
          <w:sz w:val="24"/>
          <w:szCs w:val="24"/>
          <w:highlight w:val="none"/>
        </w:rPr>
        <w:t xml:space="preserve">。</w:t>
      </w:r>
      <w:r>
        <w:rPr>
          <w:rFonts w:ascii="宋体" w:hAnsi="宋体"/>
          <w:bCs/>
          <w:sz w:val="24"/>
          <w:szCs w:val="24"/>
          <w:highlight w:val="none"/>
        </w:rPr>
        <w:t xml:space="preserve">采购人索取成交供应商的响应文件，须在双方签订政府采购合同后，由采购代理机构提供给采购人。</w:t>
      </w:r>
      <w:r/>
    </w:p>
    <w:p>
      <w:pPr>
        <w:pStyle w:val="1138"/>
        <w:jc w:val="both"/>
        <w:keepLines w:val="0"/>
        <w:keepNext w:val="0"/>
        <w:spacing w:before="0" w:after="0" w:line="312" w:lineRule="auto"/>
        <w:widowControl w:val="off"/>
        <w:rPr>
          <w:rStyle w:val="1169"/>
          <w:rFonts w:ascii="宋体" w:hAnsi="宋体"/>
          <w:sz w:val="24"/>
          <w:szCs w:val="40"/>
          <w:highlight w:val="none"/>
        </w:rPr>
      </w:pPr>
      <w:r/>
      <w:bookmarkStart w:id="4" w:name="_Toc27519"/>
      <w:r/>
      <w:r/>
    </w:p>
    <w:p>
      <w:pPr>
        <w:pStyle w:val="1138"/>
        <w:jc w:val="center"/>
        <w:keepLines w:val="0"/>
        <w:keepNext w:val="0"/>
        <w:spacing w:before="0" w:after="0" w:line="312" w:lineRule="auto"/>
        <w:widowControl w:val="off"/>
        <w:rPr>
          <w:rStyle w:val="1169"/>
          <w:rFonts w:ascii="宋体" w:hAnsi="宋体"/>
          <w:sz w:val="24"/>
          <w:szCs w:val="40"/>
          <w:highlight w:val="none"/>
        </w:rPr>
      </w:pPr>
      <w:r>
        <w:rPr>
          <w:rStyle w:val="1169"/>
          <w:rFonts w:ascii="宋体" w:hAnsi="宋体"/>
          <w:sz w:val="24"/>
          <w:szCs w:val="40"/>
          <w:highlight w:val="none"/>
        </w:rPr>
        <w:t xml:space="preserve">第三章 磋商相关说明</w:t>
      </w:r>
      <w:bookmarkEnd w:id="4"/>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四</w:t>
      </w:r>
      <w:r>
        <w:rPr>
          <w:rFonts w:ascii="宋体" w:hAnsi="宋体"/>
          <w:sz w:val="24"/>
          <w:szCs w:val="24"/>
          <w:highlight w:val="none"/>
        </w:rPr>
        <w:t xml:space="preserve">、磋商要求</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3、磋商顺序按照电子标书解密先后时间进行，解密时间相同的，不分先后顺序。</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sz w:val="24"/>
          <w:szCs w:val="24"/>
          <w:highlight w:val="none"/>
        </w:rPr>
        <w:t xml:space="preserve">（所有邀请等待时间2分钟，2分钟内所邀请供应商无响应，视同放弃磋商的权利，由解密顺序下一家进行磋商，不再后补）</w:t>
      </w:r>
      <w:r>
        <w:rPr>
          <w:rFonts w:hint="eastAsia" w:hAnsi="宋体"/>
          <w:sz w:val="24"/>
          <w:szCs w:val="24"/>
          <w:highlight w:val="none"/>
        </w:rPr>
        <w:t xml:space="preserve">。</w:t>
      </w:r>
      <w:r/>
    </w:p>
    <w:p>
      <w:pPr>
        <w:ind w:firstLine="482"/>
        <w:spacing w:line="360" w:lineRule="auto"/>
        <w:rPr>
          <w:rFonts w:ascii="宋体" w:hAnsi="宋体"/>
          <w:b/>
          <w:sz w:val="24"/>
          <w:szCs w:val="24"/>
          <w:highlight w:val="none"/>
        </w:rPr>
      </w:pPr>
      <w:r>
        <w:rPr>
          <w:rFonts w:ascii="宋体" w:hAnsi="宋体"/>
          <w:sz w:val="24"/>
          <w:szCs w:val="24"/>
          <w:highlight w:val="none"/>
        </w:rPr>
        <w:t xml:space="preserve">5、未在规定时间内进行答疑澄清的，视同放弃澄清。</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6、未在规定时间内进行报价的，视为响应无效。</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7、被邀请参与磋商的供应商如未按上述磋商要求执行，视同放弃磋商的权利。</w:t>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五</w:t>
      </w:r>
      <w:r>
        <w:rPr>
          <w:rFonts w:ascii="宋体" w:hAnsi="宋体"/>
          <w:sz w:val="24"/>
          <w:szCs w:val="24"/>
          <w:highlight w:val="none"/>
        </w:rPr>
        <w:t xml:space="preserve">、评审方法和评审标准</w:t>
      </w:r>
      <w:r/>
    </w:p>
    <w:p>
      <w:pPr>
        <w:ind w:firstLine="478"/>
        <w:jc w:val="left"/>
        <w:spacing w:line="312" w:lineRule="auto"/>
        <w:widowControl w:val="off"/>
        <w:rPr>
          <w:rFonts w:ascii="宋体" w:hAnsi="宋体"/>
          <w:sz w:val="24"/>
          <w:szCs w:val="24"/>
          <w:highlight w:val="none"/>
        </w:rPr>
      </w:pPr>
      <w:r>
        <w:rPr>
          <w:rFonts w:ascii="宋体" w:hAnsi="宋体"/>
          <w:sz w:val="24"/>
          <w:szCs w:val="24"/>
          <w:highlight w:val="none"/>
        </w:rPr>
        <w:t xml:space="preserve">1、评审方法：综合评估法</w:t>
      </w:r>
      <w:r/>
    </w:p>
    <w:p>
      <w:pPr>
        <w:ind w:firstLine="478"/>
        <w:jc w:val="left"/>
        <w:spacing w:line="312" w:lineRule="auto"/>
        <w:widowControl w:val="off"/>
        <w:rPr>
          <w:rFonts w:ascii="宋体" w:hAnsi="宋体"/>
          <w:sz w:val="24"/>
          <w:szCs w:val="24"/>
          <w:highlight w:val="none"/>
        </w:rPr>
      </w:pPr>
      <w:r>
        <w:rPr>
          <w:rFonts w:ascii="宋体" w:hAnsi="宋体"/>
          <w:sz w:val="24"/>
          <w:szCs w:val="24"/>
          <w:highlight w:val="none"/>
        </w:rPr>
        <w:t xml:space="preserve">2、评审标准：详见《评分细则》</w:t>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六</w:t>
      </w:r>
      <w:r>
        <w:rPr>
          <w:rFonts w:ascii="宋体" w:hAnsi="宋体"/>
          <w:sz w:val="24"/>
          <w:szCs w:val="24"/>
          <w:highlight w:val="none"/>
        </w:rPr>
        <w:t xml:space="preserve">、评审程序</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、磋商结束后</w:t>
      </w:r>
      <w:r>
        <w:rPr>
          <w:rFonts w:hint="eastAsia" w:ascii="宋体" w:hAnsi="宋体"/>
          <w:sz w:val="24"/>
          <w:szCs w:val="24"/>
          <w:highlight w:val="none"/>
        </w:rPr>
        <w:t xml:space="preserve">，磋商进入报价环节</w:t>
      </w:r>
      <w:r>
        <w:rPr>
          <w:rFonts w:ascii="宋体" w:hAnsi="宋体"/>
          <w:sz w:val="24"/>
          <w:szCs w:val="24"/>
          <w:highlight w:val="none"/>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sz w:val="24"/>
          <w:szCs w:val="24"/>
          <w:highlight w:val="none"/>
        </w:rPr>
        <w:t xml:space="preserve">已提交响应文件的供应商，在提交最后报价之前，可以根据磋商情况退出磋商。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ascii="宋体" w:hAnsi="宋体" w:cs="宋体"/>
          <w:sz w:val="24"/>
          <w:szCs w:val="24"/>
          <w:highlight w:val="none"/>
        </w:rP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sz w:val="24"/>
          <w:szCs w:val="24"/>
          <w:highlight w:val="none"/>
        </w:rPr>
        <w:t xml:space="preserve">。</w:t>
      </w:r>
      <w:r/>
    </w:p>
    <w:p>
      <w:pPr>
        <w:spacing w:line="312" w:lineRule="auto"/>
        <w:widowControl w:val="off"/>
        <w:rPr>
          <w:rFonts w:ascii="宋体" w:hAnsi="宋体"/>
          <w:sz w:val="24"/>
          <w:szCs w:val="24"/>
          <w:highlight w:val="none"/>
        </w:rPr>
      </w:pPr>
      <w:r>
        <w:rPr>
          <w:rFonts w:ascii="宋体" w:hAnsi="宋体"/>
          <w:b/>
          <w:bCs/>
          <w:sz w:val="24"/>
          <w:szCs w:val="24"/>
          <w:highlight w:val="none"/>
        </w:rPr>
        <w:t xml:space="preserve">十</w:t>
      </w:r>
      <w:r>
        <w:rPr>
          <w:rFonts w:hint="eastAsia" w:ascii="宋体" w:hAnsi="宋体"/>
          <w:b/>
          <w:bCs/>
          <w:sz w:val="24"/>
          <w:szCs w:val="24"/>
          <w:highlight w:val="none"/>
        </w:rPr>
        <w:t xml:space="preserve">七</w:t>
      </w:r>
      <w:r>
        <w:rPr>
          <w:rFonts w:ascii="宋体" w:hAnsi="宋体"/>
          <w:b/>
          <w:bCs/>
          <w:sz w:val="24"/>
          <w:szCs w:val="24"/>
          <w:highlight w:val="none"/>
        </w:rPr>
        <w:t xml:space="preserve">、有下列情形之一的，其响应无效：</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1、电子响应文件未按规定期限提交的； </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2、电子响应文件未按磋商文件要求签章的；</w:t>
      </w:r>
      <w:r/>
    </w:p>
    <w:p>
      <w:pPr>
        <w:ind w:firstLine="480"/>
        <w:spacing w:line="308" w:lineRule="auto"/>
        <w:widowControl w:val="off"/>
        <w:rPr>
          <w:rFonts w:ascii="宋体" w:hAnsi="宋体"/>
          <w:sz w:val="24"/>
          <w:szCs w:val="24"/>
          <w:highlight w:val="none"/>
        </w:rPr>
      </w:pPr>
      <w:r>
        <w:rPr>
          <w:rFonts w:ascii="宋体" w:hAnsi="宋体"/>
          <w:sz w:val="24"/>
          <w:szCs w:val="24"/>
          <w:highlight w:val="none"/>
        </w:rPr>
        <w:t xml:space="preserve">3、投标人未在规定时间内解密电子响应文件的；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4、供应商的法定代表人授权代表，无法定代表人授权委托书的；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8、响应文件中有磋商文件未允许提供的选择性内容；</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9、不同供应商委托同一单位或者个人办理投标事宜的；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10、不同供应商的单位负责人为同一人或者存在直接控股、管理关系的；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14、项目（标段）投标总价超过本项目（标段）预算或最高限价的；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15、提供虚假材料的（包括工商营业执照、财务报表、资格证明文件等）；</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16、响应文件含有采购人不能接受的附加条件的；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19、响应文件内容不全或不符合磋商文件中规定的其它实质性要求的；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20、法律法规和磋商文件规定的其它无效情形。</w:t>
      </w:r>
      <w:r/>
    </w:p>
    <w:p>
      <w:pPr>
        <w:jc w:val="center"/>
        <w:spacing w:line="312" w:lineRule="auto"/>
        <w:widowControl w:val="off"/>
        <w:rPr>
          <w:rFonts w:ascii="宋体" w:hAnsi="宋体"/>
          <w:b/>
          <w:bCs/>
          <w:sz w:val="24"/>
          <w:szCs w:val="24"/>
          <w:highlight w:val="none"/>
        </w:rPr>
        <w:outlineLvl w:val="0"/>
      </w:pPr>
      <w:r/>
      <w:bookmarkStart w:id="5" w:name="_Toc17980"/>
      <w:r>
        <w:rPr>
          <w:rFonts w:ascii="宋体" w:hAnsi="宋体"/>
          <w:b/>
          <w:bCs/>
          <w:sz w:val="24"/>
          <w:szCs w:val="24"/>
          <w:highlight w:val="none"/>
        </w:rPr>
        <w:t xml:space="preserve">第四章 确定成交供应商及合同签订等</w:t>
      </w:r>
      <w:bookmarkEnd w:id="5"/>
      <w:r/>
      <w:r/>
    </w:p>
    <w:p>
      <w:pPr>
        <w:ind w:firstLine="480"/>
        <w:jc w:val="both"/>
        <w:spacing w:after="0" w:line="360" w:lineRule="auto"/>
        <w:rPr>
          <w:rFonts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十</w:t>
      </w:r>
      <w:r>
        <w:rPr>
          <w:rFonts w:hint="eastAsia" w:ascii="宋体" w:hAnsi="宋体"/>
          <w:sz w:val="24"/>
          <w:szCs w:val="24"/>
          <w:highlight w:val="none"/>
        </w:rPr>
        <w:t xml:space="preserve">八</w:t>
      </w:r>
      <w:r>
        <w:rPr>
          <w:rFonts w:ascii="宋体" w:hAnsi="宋体"/>
          <w:sz w:val="24"/>
          <w:szCs w:val="24"/>
          <w:highlight w:val="none"/>
        </w:rPr>
        <w:t xml:space="preserve">、</w:t>
      </w:r>
      <w:r>
        <w:rPr>
          <w:rFonts w:hint="eastAsia" w:ascii="宋体" w:hAnsi="宋体" w:cs="宋体"/>
          <w:b/>
          <w:bCs/>
          <w:sz w:val="24"/>
          <w:szCs w:val="24"/>
          <w:highlight w:val="none"/>
          <w:lang w:eastAsia="zh-CN"/>
        </w:rPr>
        <w:t xml:space="preserve">每个</w:t>
      </w:r>
      <w:r>
        <w:rPr>
          <w:rFonts w:hint="eastAsia" w:ascii="宋体" w:hAnsi="宋体" w:cs="宋体"/>
          <w:b/>
          <w:bCs/>
          <w:sz w:val="24"/>
          <w:szCs w:val="24"/>
          <w:highlight w:val="none"/>
          <w:lang w:val="en-US" w:eastAsia="zh-CN"/>
        </w:rPr>
        <w:t xml:space="preserve">供应商</w:t>
      </w:r>
      <w:r>
        <w:rPr>
          <w:rFonts w:hint="eastAsia" w:ascii="宋体" w:hAnsi="宋体" w:cs="宋体"/>
          <w:b/>
          <w:bCs/>
          <w:sz w:val="24"/>
          <w:szCs w:val="24"/>
          <w:highlight w:val="none"/>
          <w:lang w:eastAsia="zh-CN"/>
        </w:rPr>
        <w:t xml:space="preserve">可以同时参加本项目</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lang w:eastAsia="zh-CN"/>
        </w:rPr>
        <w:t xml:space="preserve">个标段的投标与评标，但每个</w:t>
      </w:r>
      <w:r>
        <w:rPr>
          <w:rFonts w:hint="eastAsia" w:ascii="宋体" w:hAnsi="宋体" w:cs="宋体"/>
          <w:b/>
          <w:bCs/>
          <w:sz w:val="24"/>
          <w:szCs w:val="24"/>
          <w:highlight w:val="none"/>
          <w:lang w:val="en-US" w:eastAsia="zh-CN"/>
        </w:rPr>
        <w:t xml:space="preserve">供应商</w:t>
      </w:r>
      <w:r>
        <w:rPr>
          <w:rFonts w:hint="eastAsia" w:ascii="宋体" w:hAnsi="宋体" w:cs="宋体"/>
          <w:b/>
          <w:bCs/>
          <w:sz w:val="24"/>
          <w:szCs w:val="24"/>
          <w:highlight w:val="none"/>
          <w:lang w:eastAsia="zh-CN"/>
        </w:rPr>
        <w:t xml:space="preserve">只能获得一个标段的中标资格。如果</w:t>
      </w:r>
      <w:r>
        <w:rPr>
          <w:rFonts w:hint="eastAsia" w:ascii="宋体" w:hAnsi="宋体" w:cs="宋体"/>
          <w:b/>
          <w:bCs/>
          <w:sz w:val="24"/>
          <w:szCs w:val="24"/>
          <w:highlight w:val="none"/>
          <w:lang w:val="en-US" w:eastAsia="zh-CN"/>
        </w:rPr>
        <w:t xml:space="preserve">供应商</w:t>
      </w:r>
      <w:r>
        <w:rPr>
          <w:rFonts w:hint="eastAsia" w:ascii="宋体" w:hAnsi="宋体" w:cs="宋体"/>
          <w:b/>
          <w:bCs/>
          <w:sz w:val="24"/>
          <w:szCs w:val="24"/>
          <w:highlight w:val="none"/>
          <w:lang w:eastAsia="zh-CN"/>
        </w:rPr>
        <w:t xml:space="preserve">同时在两个及以上标段中均排名第一，则推荐其为前一标段的中标人，后续标段中不再推荐。前一标段中标，可以参与后续标段的评审，但不能再次中标。评标顺序为一标段、二标段。 </w:t>
      </w:r>
      <w:r/>
    </w:p>
    <w:p>
      <w:pPr>
        <w:ind w:firstLine="480"/>
        <w:jc w:val="both"/>
        <w:spacing w:after="0" w:line="360" w:lineRule="auto"/>
        <w:rPr>
          <w:rFonts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推荐中标候选人名单。中标候选人数量应当根据采购需要确定，但必须按顺序排列中标候选供应商。 </w:t>
      </w:r>
      <w:r/>
    </w:p>
    <w:p>
      <w:pPr>
        <w:ind w:firstLine="480"/>
        <w:jc w:val="left"/>
        <w:spacing w:line="312" w:lineRule="auto"/>
        <w:widowControl w:val="off"/>
        <w:rPr>
          <w:rFonts w:ascii="宋体" w:hAnsi="宋体"/>
          <w:sz w:val="24"/>
          <w:szCs w:val="24"/>
          <w:highlight w:val="none"/>
        </w:rPr>
      </w:pPr>
      <w:r>
        <w:rPr>
          <w:rFonts w:hint="eastAsia" w:ascii="宋体" w:hAnsi="宋体" w:cs="宋体"/>
          <w:b/>
          <w:bCs/>
          <w:sz w:val="24"/>
          <w:szCs w:val="24"/>
          <w:highlight w:val="none"/>
          <w:lang w:eastAsia="zh-CN"/>
        </w:rPr>
        <w:t xml:space="preserve">采用综合评分法的，按评审后得分由高到低顺序排列。得分相同的，按投标报价由低到高顺序排列。得分且投标报价相同的，按技术方案优劣顺序排列。</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采购人应当在收到评审报告后5个工作日内，从评审报告提出的成交候选供应商中，按照排序由高到低的原则确定成交供应商。</w:t>
      </w:r>
      <w:r>
        <w:rPr>
          <w:rFonts w:ascii="宋体" w:hAnsi="宋体"/>
          <w:sz w:val="24"/>
          <w:szCs w:val="24"/>
          <w:highlight w:val="none"/>
        </w:rPr>
        <w:t xml:space="preserve">在</w:t>
      </w:r>
      <w:r>
        <w:rPr>
          <w:rFonts w:hint="eastAsia" w:ascii="宋体" w:hAnsi="宋体"/>
          <w:sz w:val="24"/>
          <w:szCs w:val="24"/>
          <w:highlight w:val="none"/>
        </w:rPr>
        <w:t xml:space="preserve">招标公告同一</w:t>
      </w:r>
      <w:r>
        <w:rPr>
          <w:rFonts w:ascii="宋体" w:hAnsi="宋体"/>
          <w:sz w:val="24"/>
          <w:szCs w:val="24"/>
          <w:highlight w:val="none"/>
        </w:rPr>
        <w:t xml:space="preserve">发布媒体上公告成交结果，公告标的的基本概况为成交供应商的《磋商报价表》（最后报价）。</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放弃成交的供应商不得参加对该项目重新开展的采购活动。</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采购人对未成交的供应商不做未成交原因的解释。</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九</w:t>
      </w:r>
      <w:r>
        <w:rPr>
          <w:rFonts w:ascii="宋体" w:hAnsi="宋体"/>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二十</w:t>
      </w:r>
      <w:r>
        <w:rPr>
          <w:rFonts w:ascii="宋体" w:hAnsi="宋体"/>
          <w:sz w:val="24"/>
          <w:szCs w:val="24"/>
          <w:highlight w:val="none"/>
        </w:rPr>
        <w:t xml:space="preserve">、采购人与成交供应商应当在成交通知书发出之日起</w:t>
      </w:r>
      <w:r>
        <w:rPr>
          <w:rFonts w:ascii="宋体" w:hAnsi="宋体"/>
          <w:sz w:val="24"/>
          <w:szCs w:val="24"/>
          <w:highlight w:val="none"/>
          <w:u w:val="single"/>
        </w:rPr>
        <w:t xml:space="preserve">15</w:t>
      </w:r>
      <w:r>
        <w:rPr>
          <w:rFonts w:ascii="宋体" w:hAnsi="宋体"/>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特别说明： 按照《政府采购法》及其实施条例以及相关规定，中标或者成交后无正当理由拒不与采购人签订政府采购合同的</w:t>
      </w:r>
      <w:r>
        <w:rPr>
          <w:rFonts w:hint="eastAsia" w:ascii="宋体" w:hAnsi="宋体"/>
          <w:sz w:val="24"/>
          <w:szCs w:val="24"/>
          <w:highlight w:val="none"/>
        </w:rPr>
        <w:t xml:space="preserve">，</w:t>
      </w:r>
      <w:r>
        <w:rPr>
          <w:rFonts w:ascii="宋体" w:hAnsi="宋体"/>
          <w:sz w:val="24"/>
          <w:szCs w:val="24"/>
          <w:highlight w:val="none"/>
        </w:rPr>
        <w:t xml:space="preserve">在一至三年内禁止参加政府采购活动，列入政府采购严重违法失信行为记录名单。</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一</w:t>
      </w:r>
      <w:r>
        <w:rPr>
          <w:rFonts w:ascii="宋体" w:hAnsi="宋体"/>
          <w:sz w:val="24"/>
          <w:szCs w:val="24"/>
          <w:highlight w:val="none"/>
        </w:rPr>
        <w:t xml:space="preserve">、</w:t>
      </w:r>
      <w:r>
        <w:rPr>
          <w:rStyle w:val="1169"/>
          <w:rFonts w:hint="eastAsia" w:ascii="宋体" w:hAnsi="宋体" w:cs="宋体"/>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sz w:val="24"/>
          <w:szCs w:val="24"/>
          <w:highlight w:val="none"/>
        </w:rPr>
        <w:t xml:space="preserve">。</w:t>
      </w:r>
      <w:r/>
    </w:p>
    <w:p>
      <w:pPr>
        <w:jc w:val="center"/>
        <w:spacing w:line="312" w:lineRule="auto"/>
        <w:widowControl w:val="off"/>
        <w:rPr>
          <w:rFonts w:ascii="宋体" w:hAnsi="宋体"/>
          <w:b/>
          <w:bCs/>
          <w:sz w:val="24"/>
          <w:szCs w:val="24"/>
          <w:highlight w:val="none"/>
        </w:rPr>
        <w:outlineLvl w:val="0"/>
      </w:pPr>
      <w:r/>
      <w:bookmarkStart w:id="6" w:name="_Toc1882"/>
      <w:r/>
      <w:r/>
    </w:p>
    <w:p>
      <w:pPr>
        <w:jc w:val="center"/>
        <w:spacing w:line="312" w:lineRule="auto"/>
        <w:widowControl w:val="off"/>
        <w:rPr>
          <w:rFonts w:ascii="宋体" w:hAnsi="宋体"/>
          <w:b/>
          <w:bCs/>
          <w:sz w:val="24"/>
          <w:szCs w:val="24"/>
          <w:highlight w:val="none"/>
        </w:rPr>
        <w:outlineLvl w:val="0"/>
      </w:pPr>
      <w:r>
        <w:rPr>
          <w:rFonts w:ascii="宋体" w:hAnsi="宋体"/>
          <w:b/>
          <w:bCs/>
          <w:sz w:val="24"/>
          <w:szCs w:val="24"/>
          <w:highlight w:val="none"/>
        </w:rPr>
        <w:t xml:space="preserve">第五章 磋商文件的澄清或者修改</w:t>
      </w:r>
      <w:bookmarkEnd w:id="6"/>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二</w:t>
      </w:r>
      <w:r>
        <w:rPr>
          <w:rFonts w:ascii="宋体" w:hAnsi="宋体"/>
          <w:sz w:val="24"/>
          <w:szCs w:val="24"/>
          <w:highlight w:val="none"/>
        </w:rPr>
        <w:t xml:space="preserve">、竞争性磋商文件的澄清或者修改</w:t>
      </w:r>
      <w:r/>
    </w:p>
    <w:p>
      <w:pPr>
        <w:ind w:firstLine="480"/>
        <w:jc w:val="left"/>
        <w:spacing w:line="312" w:lineRule="auto"/>
        <w:widowControl w:val="off"/>
        <w:rPr>
          <w:rFonts w:ascii="宋体" w:hAnsi="宋体"/>
          <w:b/>
          <w:bCs/>
          <w:sz w:val="24"/>
          <w:szCs w:val="24"/>
          <w:highlight w:val="none"/>
        </w:rPr>
      </w:pPr>
      <w:r>
        <w:rPr>
          <w:rFonts w:ascii="宋体" w:hAnsi="宋体"/>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ascii="宋体" w:hAnsi="宋体"/>
          <w:b/>
          <w:bCs/>
          <w:sz w:val="24"/>
          <w:szCs w:val="24"/>
          <w:highlight w:val="none"/>
        </w:rPr>
        <w:outlineLvl w:val="0"/>
      </w:pPr>
      <w:r/>
      <w:bookmarkStart w:id="7" w:name="_Toc9582"/>
      <w:r>
        <w:rPr>
          <w:rFonts w:ascii="宋体" w:hAnsi="宋体"/>
          <w:b/>
          <w:bCs/>
          <w:sz w:val="24"/>
          <w:szCs w:val="24"/>
          <w:highlight w:val="none"/>
        </w:rPr>
        <w:t xml:space="preserve">第六章 询问和质疑</w:t>
      </w:r>
      <w:bookmarkEnd w:id="7"/>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、询问和质疑</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ascii="宋体" w:hAnsi="宋体"/>
          <w:sz w:val="30"/>
          <w:szCs w:val="30"/>
          <w:highlight w:val="none"/>
        </w:rPr>
      </w:pPr>
      <w:r>
        <w:rPr>
          <w:rFonts w:ascii="宋体" w:hAnsi="宋体"/>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default" w:ascii="宋体" w:hAnsi="宋体" w:eastAsia="宋体"/>
          <w:sz w:val="24"/>
          <w:szCs w:val="24"/>
          <w:highlight w:val="none"/>
          <w:lang w:val="en-US" w:eastAsia="zh-CN"/>
        </w:rPr>
      </w:pPr>
      <w:r>
        <w:rPr>
          <w:rFonts w:ascii="宋体" w:hAnsi="宋体"/>
          <w:sz w:val="24"/>
          <w:szCs w:val="24"/>
          <w:highlight w:val="none"/>
        </w:rPr>
        <w:t xml:space="preserve">质疑接收人：</w:t>
      </w:r>
      <w:r>
        <w:rPr>
          <w:rFonts w:hint="eastAsia" w:ascii="宋体" w:hAnsi="宋体"/>
          <w:sz w:val="24"/>
          <w:szCs w:val="24"/>
          <w:highlight w:val="none"/>
          <w:lang w:val="en-US" w:eastAsia="zh-CN"/>
        </w:rPr>
        <w:t xml:space="preserve">潘雅娟</w:t>
      </w:r>
      <w:r>
        <w:rPr>
          <w:rFonts w:ascii="宋体" w:hAnsi="宋体"/>
          <w:sz w:val="24"/>
          <w:szCs w:val="24"/>
          <w:highlight w:val="none"/>
        </w:rPr>
        <w:t xml:space="preserve">     联系电话：</w:t>
      </w:r>
      <w:r>
        <w:rPr>
          <w:rFonts w:hint="eastAsia" w:ascii="宋体" w:hAnsi="宋体"/>
          <w:sz w:val="24"/>
          <w:szCs w:val="24"/>
          <w:highlight w:val="none"/>
          <w:lang w:val="en-US" w:eastAsia="zh-CN"/>
        </w:rPr>
        <w:t xml:space="preserve">19516108013</w:t>
      </w:r>
      <w:r/>
    </w:p>
    <w:p>
      <w:pPr>
        <w:ind w:firstLine="492"/>
        <w:jc w:val="left"/>
        <w:spacing w:line="300" w:lineRule="auto"/>
        <w:widowControl w:val="off"/>
        <w:rPr>
          <w:rFonts w:hint="eastAsia" w:ascii="宋体" w:hAnsi="宋体" w:eastAsia="宋体"/>
          <w:sz w:val="24"/>
          <w:szCs w:val="24"/>
          <w:highlight w:val="none"/>
          <w:lang w:eastAsia="zh-CN"/>
        </w:rPr>
      </w:pPr>
      <w:r>
        <w:rPr>
          <w:rFonts w:ascii="宋体" w:hAnsi="宋体"/>
          <w:sz w:val="24"/>
          <w:szCs w:val="24"/>
          <w:highlight w:val="none"/>
        </w:rPr>
        <w:t xml:space="preserve">接收地址：</w:t>
      </w:r>
      <w:r>
        <w:rPr>
          <w:rFonts w:hint="eastAsia" w:ascii="宋体" w:hAnsi="宋体"/>
          <w:sz w:val="24"/>
          <w:szCs w:val="24"/>
          <w:highlight w:val="none"/>
          <w:lang w:eastAsia="zh-CN"/>
        </w:rPr>
        <w:t xml:space="preserve">徐州市云龙区绿地领海3号楼1705室</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四</w:t>
      </w:r>
      <w:r>
        <w:rPr>
          <w:rFonts w:ascii="宋体" w:hAnsi="宋体"/>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五</w:t>
      </w:r>
      <w:r>
        <w:rPr>
          <w:rFonts w:ascii="宋体" w:hAnsi="宋体"/>
          <w:sz w:val="24"/>
          <w:szCs w:val="24"/>
          <w:highlight w:val="none"/>
        </w:rPr>
        <w:t xml:space="preserve">、成交供应商领取成交通知书时，向</w:t>
      </w:r>
      <w:r>
        <w:rPr>
          <w:rFonts w:hint="eastAsia" w:ascii="宋体" w:hAnsi="宋体"/>
          <w:sz w:val="24"/>
          <w:szCs w:val="24"/>
          <w:highlight w:val="none"/>
          <w:lang w:eastAsia="zh-CN"/>
        </w:rPr>
        <w:t xml:space="preserve">泾清项目管理有限公司</w:t>
      </w:r>
      <w:r>
        <w:rPr>
          <w:rFonts w:ascii="宋体" w:hAnsi="宋体"/>
          <w:sz w:val="24"/>
          <w:szCs w:val="24"/>
          <w:highlight w:val="none"/>
        </w:rPr>
        <w:t xml:space="preserve">一次性支付招标代理服务费，收费标准见附件。</w:t>
      </w:r>
      <w:r>
        <w:rPr>
          <w:rFonts w:hint="eastAsia" w:ascii="宋体" w:hAnsi="宋体"/>
          <w:sz w:val="24"/>
          <w:szCs w:val="24"/>
          <w:highlight w:val="none"/>
        </w:rPr>
        <w:t xml:space="preserve">同时提供纸质版响应文件一正四副及电子响应文件（U</w:t>
      </w:r>
      <w:r>
        <w:rPr>
          <w:rFonts w:ascii="宋体" w:hAnsi="宋体"/>
          <w:sz w:val="24"/>
          <w:szCs w:val="24"/>
          <w:highlight w:val="none"/>
        </w:rPr>
        <w:t xml:space="preserve">盘）</w:t>
      </w:r>
      <w:r>
        <w:rPr>
          <w:rFonts w:hint="eastAsia" w:ascii="宋体" w:hAnsi="宋体"/>
          <w:sz w:val="24"/>
          <w:szCs w:val="24"/>
          <w:highlight w:val="none"/>
        </w:rPr>
        <w:t xml:space="preserve">。</w:t>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六</w:t>
      </w:r>
      <w:r>
        <w:rPr>
          <w:rFonts w:ascii="宋体" w:hAnsi="宋体"/>
          <w:sz w:val="24"/>
          <w:szCs w:val="24"/>
          <w:highlight w:val="none"/>
        </w:rPr>
        <w:t xml:space="preserve">、成交结果在徐州政府采购网http</w:t>
      </w:r>
      <w:r>
        <w:rPr>
          <w:rFonts w:hint="eastAsia" w:ascii="宋体" w:hAnsi="宋体"/>
          <w:sz w:val="24"/>
          <w:szCs w:val="24"/>
          <w:highlight w:val="none"/>
        </w:rPr>
        <w:t xml:space="preserve">：</w:t>
      </w:r>
      <w:r>
        <w:rPr>
          <w:rFonts w:ascii="宋体" w:hAnsi="宋体"/>
          <w:sz w:val="24"/>
          <w:szCs w:val="24"/>
          <w:highlight w:val="none"/>
        </w:rPr>
        <w:t xml:space="preserve">//218.3.177.171</w:t>
      </w:r>
      <w:r>
        <w:rPr>
          <w:rFonts w:hint="eastAsia" w:ascii="宋体" w:hAnsi="宋体"/>
          <w:sz w:val="24"/>
          <w:szCs w:val="24"/>
          <w:highlight w:val="none"/>
        </w:rPr>
        <w:t xml:space="preserve">：</w:t>
      </w:r>
      <w:r>
        <w:rPr>
          <w:rFonts w:ascii="宋体" w:hAnsi="宋体"/>
          <w:sz w:val="24"/>
          <w:szCs w:val="24"/>
          <w:highlight w:val="none"/>
        </w:rPr>
        <w:t xml:space="preserve">8088/Home/HomeIndex/上公布。</w:t>
      </w:r>
      <w:r/>
    </w:p>
    <w:p>
      <w:pPr>
        <w:pStyle w:val="915"/>
        <w:ind w:firstLine="480"/>
        <w:jc w:val="left"/>
        <w:spacing w:line="300" w:lineRule="auto"/>
        <w:widowControl w:val="off"/>
        <w:rPr>
          <w:rFonts w:ascii="宋体" w:hAnsi="宋体"/>
          <w:sz w:val="24"/>
          <w:highlight w:val="none"/>
        </w:rPr>
      </w:pPr>
      <w:r>
        <w:rPr>
          <w:rFonts w:ascii="宋体" w:hAnsi="宋体"/>
          <w:sz w:val="24"/>
          <w:highlight w:val="none"/>
        </w:rPr>
        <w:t xml:space="preserve">二十</w:t>
      </w:r>
      <w:r>
        <w:rPr>
          <w:rFonts w:hint="eastAsia" w:ascii="宋体" w:hAnsi="宋体"/>
          <w:sz w:val="24"/>
          <w:highlight w:val="none"/>
        </w:rPr>
        <w:t xml:space="preserve">七</w:t>
      </w:r>
      <w:r>
        <w:rPr>
          <w:rFonts w:ascii="宋体" w:hAnsi="宋体"/>
          <w:sz w:val="24"/>
          <w:highlight w:val="none"/>
        </w:rPr>
        <w:t xml:space="preserve">、联系方式</w:t>
      </w:r>
      <w:r/>
    </w:p>
    <w:p>
      <w:pPr>
        <w:pStyle w:val="915"/>
        <w:ind w:firstLine="480"/>
        <w:jc w:val="left"/>
        <w:spacing w:line="300" w:lineRule="auto"/>
        <w:widowControl w:val="off"/>
        <w:rPr>
          <w:rFonts w:ascii="宋体" w:hAnsi="宋体"/>
          <w:sz w:val="24"/>
          <w:highlight w:val="none"/>
        </w:rPr>
      </w:pPr>
      <w:r>
        <w:rPr>
          <w:rFonts w:ascii="宋体" w:hAnsi="宋体"/>
          <w:sz w:val="24"/>
          <w:highlight w:val="none"/>
        </w:rPr>
        <w:t xml:space="preserve">1</w:t>
      </w:r>
      <w:r>
        <w:rPr>
          <w:rFonts w:ascii="宋体" w:hAnsi="宋体"/>
          <w:bCs/>
          <w:sz w:val="24"/>
          <w:highlight w:val="none"/>
        </w:rPr>
        <w:t xml:space="preserve">、采购人</w:t>
      </w:r>
      <w:r/>
    </w:p>
    <w:p>
      <w:pPr>
        <w:pStyle w:val="915"/>
        <w:ind w:firstLine="960"/>
        <w:jc w:val="left"/>
        <w:spacing w:line="300" w:lineRule="auto"/>
        <w:widowControl w:val="off"/>
        <w:rPr>
          <w:rFonts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沛县自然资源和规划局</w:t>
      </w:r>
      <w:r/>
    </w:p>
    <w:p>
      <w:pPr>
        <w:pStyle w:val="915"/>
        <w:ind w:firstLine="960"/>
        <w:jc w:val="left"/>
        <w:spacing w:line="300" w:lineRule="auto"/>
        <w:widowControl w:val="off"/>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沛县新城区金融中心</w:t>
      </w:r>
      <w:r/>
    </w:p>
    <w:p>
      <w:pPr>
        <w:pStyle w:val="915"/>
        <w:ind w:firstLine="960"/>
        <w:jc w:val="left"/>
        <w:spacing w:line="300" w:lineRule="auto"/>
        <w:widowControl w:val="off"/>
        <w:rPr>
          <w:rFonts w:ascii="宋体" w:hAnsi="宋体"/>
          <w:sz w:val="24"/>
          <w:highlight w:val="none"/>
        </w:rPr>
      </w:pPr>
      <w:r>
        <w:rPr>
          <w:rFonts w:ascii="宋体" w:hAnsi="宋体"/>
          <w:sz w:val="24"/>
          <w:highlight w:val="none"/>
        </w:rPr>
        <w:t xml:space="preserve">采购项目联系人：</w:t>
      </w:r>
      <w:r>
        <w:rPr>
          <w:rFonts w:hint="eastAsia" w:ascii="宋体" w:hAnsi="宋体"/>
          <w:sz w:val="24"/>
          <w:highlight w:val="none"/>
          <w:lang w:val="en-US" w:eastAsia="zh-CN"/>
        </w:rPr>
        <w:t xml:space="preserve">张冰</w:t>
      </w:r>
      <w:r>
        <w:rPr>
          <w:rFonts w:ascii="宋体" w:hAnsi="宋体"/>
          <w:sz w:val="24"/>
          <w:highlight w:val="none"/>
        </w:rPr>
        <w:t xml:space="preserve">  </w:t>
      </w:r>
      <w:r/>
    </w:p>
    <w:p>
      <w:pPr>
        <w:pStyle w:val="915"/>
        <w:ind w:firstLine="960"/>
        <w:jc w:val="left"/>
        <w:spacing w:line="300" w:lineRule="auto"/>
        <w:widowControl w:val="off"/>
        <w:rPr>
          <w:rFonts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0516-89643262</w:t>
      </w:r>
      <w:r>
        <w:rPr>
          <w:rFonts w:hint="eastAsia" w:ascii="宋体" w:hAnsi="宋体"/>
          <w:sz w:val="24"/>
          <w:highlight w:val="none"/>
          <w:lang w:val="en-US" w:eastAsia="zh-CN"/>
        </w:rPr>
        <w:t xml:space="preserve"> </w:t>
      </w:r>
      <w:r>
        <w:rPr>
          <w:rFonts w:hint="eastAsia" w:ascii="宋体" w:hAnsi="宋体"/>
          <w:sz w:val="24"/>
          <w:highlight w:val="none"/>
        </w:rPr>
        <w:t xml:space="preserve"> </w:t>
      </w:r>
      <w:r/>
    </w:p>
    <w:p>
      <w:pPr>
        <w:pStyle w:val="915"/>
        <w:numPr>
          <w:ilvl w:val="0"/>
          <w:numId w:val="3"/>
        </w:numPr>
        <w:ind w:firstLine="480"/>
        <w:jc w:val="left"/>
        <w:spacing w:line="300" w:lineRule="auto"/>
        <w:widowControl w:val="off"/>
        <w:rPr>
          <w:rFonts w:ascii="宋体" w:hAnsi="宋体"/>
          <w:bCs/>
          <w:sz w:val="24"/>
          <w:highlight w:val="none"/>
        </w:rPr>
      </w:pPr>
      <w:r>
        <w:rPr>
          <w:rFonts w:ascii="宋体" w:hAnsi="宋体"/>
          <w:bCs/>
          <w:sz w:val="24"/>
          <w:highlight w:val="none"/>
        </w:rPr>
        <w:t xml:space="preserve">采购代理机构</w:t>
      </w:r>
      <w:r/>
    </w:p>
    <w:p>
      <w:pPr>
        <w:pStyle w:val="915"/>
        <w:ind w:firstLine="960"/>
        <w:jc w:val="left"/>
        <w:spacing w:line="300" w:lineRule="auto"/>
        <w:widowControl w:val="off"/>
        <w:rPr>
          <w:rFonts w:hint="eastAsia" w:ascii="宋体" w:hAnsi="宋体" w:eastAsia="宋体"/>
          <w:sz w:val="24"/>
          <w:highlight w:val="none"/>
          <w:lang w:eastAsia="zh-CN"/>
        </w:rPr>
      </w:pPr>
      <w:r>
        <w:rPr>
          <w:rFonts w:ascii="宋体" w:hAnsi="宋体"/>
          <w:sz w:val="24"/>
          <w:highlight w:val="none"/>
        </w:rPr>
        <w:t xml:space="preserve">名称：</w:t>
      </w:r>
      <w:r>
        <w:rPr>
          <w:rFonts w:hint="eastAsia" w:ascii="宋体" w:hAnsi="宋体"/>
          <w:sz w:val="24"/>
          <w:highlight w:val="none"/>
          <w:lang w:eastAsia="zh-CN"/>
        </w:rPr>
        <w:t xml:space="preserve">泾清项目管理有限公司</w:t>
      </w:r>
      <w:r/>
    </w:p>
    <w:p>
      <w:pPr>
        <w:pStyle w:val="915"/>
        <w:ind w:firstLine="960"/>
        <w:jc w:val="left"/>
        <w:spacing w:line="300" w:lineRule="auto"/>
        <w:widowControl w:val="off"/>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徐州市云龙区绿地领海3号楼1705室</w:t>
      </w:r>
      <w:r/>
    </w:p>
    <w:p>
      <w:pPr>
        <w:pStyle w:val="915"/>
        <w:ind w:firstLine="960"/>
        <w:jc w:val="left"/>
        <w:spacing w:line="300" w:lineRule="auto"/>
        <w:widowControl w:val="off"/>
        <w:rPr>
          <w:rFonts w:hint="eastAsia" w:ascii="宋体" w:hAnsi="宋体" w:eastAsia="宋体"/>
          <w:sz w:val="24"/>
          <w:highlight w:val="none"/>
          <w:lang w:eastAsia="zh-CN"/>
        </w:rPr>
      </w:pPr>
      <w:r>
        <w:rPr>
          <w:rFonts w:ascii="宋体" w:hAnsi="宋体"/>
          <w:sz w:val="24"/>
          <w:highlight w:val="none"/>
        </w:rPr>
        <w:t xml:space="preserve">采购代理联系人：</w:t>
      </w:r>
      <w:r>
        <w:rPr>
          <w:rFonts w:hint="eastAsia" w:ascii="宋体" w:hAnsi="宋体"/>
          <w:sz w:val="24"/>
          <w:highlight w:val="none"/>
          <w:lang w:val="en-US" w:eastAsia="zh-CN"/>
        </w:rPr>
        <w:t xml:space="preserve">潘雅娟</w:t>
      </w:r>
      <w:r/>
    </w:p>
    <w:p>
      <w:pPr>
        <w:pStyle w:val="915"/>
        <w:ind w:firstLine="960"/>
        <w:jc w:val="left"/>
        <w:spacing w:line="300" w:lineRule="auto"/>
        <w:widowControl w:val="off"/>
        <w:rPr>
          <w:rFonts w:ascii="宋体" w:hAnsi="宋体"/>
          <w:sz w:val="24"/>
          <w:highlight w:val="none"/>
        </w:rPr>
      </w:pPr>
      <w:r>
        <w:rPr>
          <w:rFonts w:ascii="宋体" w:hAnsi="宋体"/>
          <w:sz w:val="24"/>
          <w:highlight w:val="none"/>
        </w:rPr>
        <w:t xml:space="preserve">电话：</w:t>
      </w:r>
      <w:r>
        <w:rPr>
          <w:rFonts w:hint="eastAsia" w:ascii="宋体" w:hAnsi="宋体"/>
          <w:sz w:val="24"/>
          <w:highlight w:val="none"/>
          <w:lang w:val="en-US" w:eastAsia="zh-CN"/>
        </w:rPr>
        <w:t xml:space="preserve">19516108013</w:t>
      </w:r>
      <w:r/>
    </w:p>
    <w:p>
      <w:pPr>
        <w:pStyle w:val="1138"/>
        <w:numPr>
          <w:ilvl w:val="0"/>
          <w:numId w:val="4"/>
        </w:numPr>
        <w:jc w:val="center"/>
        <w:keepLines w:val="0"/>
        <w:keepNext w:val="0"/>
        <w:spacing w:before="0" w:after="0" w:line="312" w:lineRule="auto"/>
        <w:widowControl w:val="off"/>
        <w:rPr>
          <w:rStyle w:val="1169"/>
          <w:rFonts w:ascii="宋体" w:hAnsi="宋体"/>
          <w:sz w:val="28"/>
          <w:highlight w:val="none"/>
        </w:rPr>
      </w:pPr>
      <w:r>
        <w:rPr>
          <w:rStyle w:val="1169"/>
          <w:rFonts w:ascii="宋体" w:hAnsi="宋体"/>
          <w:sz w:val="28"/>
          <w:highlight w:val="none"/>
        </w:rPr>
        <w:br w:type="page" w:clear="all"/>
      </w:r>
      <w:bookmarkStart w:id="8" w:name="_Toc26268"/>
      <w:r>
        <w:rPr>
          <w:rStyle w:val="1169"/>
          <w:rFonts w:ascii="宋体" w:hAnsi="宋体"/>
          <w:sz w:val="28"/>
          <w:highlight w:val="none"/>
        </w:rPr>
        <w:t xml:space="preserve">评分细则</w:t>
      </w:r>
      <w:bookmarkEnd w:id="8"/>
      <w:r/>
      <w:r/>
    </w:p>
    <w:p>
      <w:pPr>
        <w:pStyle w:val="915"/>
        <w:numPr>
          <w:ilvl w:val="0"/>
          <w:numId w:val="0"/>
        </w:numPr>
        <w:rPr>
          <w:rFonts w:hint="default" w:eastAsia="宋体"/>
          <w:highlight w:val="none"/>
          <w:lang w:val="en-US" w:eastAsia="zh-CN"/>
        </w:rPr>
      </w:pPr>
      <w:r>
        <w:rPr>
          <w:rFonts w:hint="eastAsia"/>
          <w:highlight w:val="none"/>
          <w:lang w:val="en-US" w:eastAsia="zh-CN"/>
        </w:rPr>
        <w:t xml:space="preserve">采购包一评分方法</w:t>
      </w:r>
      <w:r/>
    </w:p>
    <w:tbl>
      <w:tblPr>
        <w:tblStyle w:val="905"/>
        <w:tblpPr w:horzAnchor="page" w:tblpX="1416" w:vertAnchor="text" w:tblpY="234" w:leftFromText="180" w:topFromText="0" w:rightFromText="180" w:bottomFromText="0"/>
        <w:tblW w:w="53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9"/>
        <w:gridCol w:w="522"/>
        <w:gridCol w:w="486"/>
        <w:gridCol w:w="8321"/>
      </w:tblGrid>
      <w:tr>
        <w:trPr>
          <w:trHeight w:val="624"/>
        </w:trPr>
        <w:tc>
          <w:tcPr>
            <w:gridSpan w:val="2"/>
            <w:tcW w:w="487" w:type="pct"/>
            <w:vAlign w:val="center"/>
            <w:textDirection w:val="lrTb"/>
            <w:noWrap/>
          </w:tcPr>
          <w:p>
            <w:pPr>
              <w:jc w:val="center"/>
              <w:rPr>
                <w:rFonts w:hint="eastAsia" w:ascii="宋体" w:hAnsi="宋体" w:cs="宋体"/>
                <w:bCs/>
                <w:szCs w:val="24"/>
                <w:highlight w:val="none"/>
              </w:rPr>
            </w:pPr>
            <w:r>
              <w:rPr>
                <w:rFonts w:hint="eastAsia" w:ascii="宋体" w:hAnsi="宋体" w:cs="宋体"/>
                <w:bCs/>
                <w:szCs w:val="24"/>
                <w:highlight w:val="none"/>
              </w:rPr>
              <w:t xml:space="preserve">评审</w:t>
            </w:r>
            <w:r/>
          </w:p>
          <w:p>
            <w:pPr>
              <w:jc w:val="center"/>
              <w:rPr>
                <w:rFonts w:ascii="宋体" w:hAnsi="宋体" w:cs="宋体"/>
                <w:bCs/>
                <w:highlight w:val="none"/>
              </w:rPr>
            </w:pPr>
            <w:r>
              <w:rPr>
                <w:rFonts w:hint="eastAsia" w:ascii="宋体" w:hAnsi="宋体" w:cs="宋体"/>
                <w:bCs/>
                <w:szCs w:val="24"/>
                <w:highlight w:val="none"/>
              </w:rPr>
              <w:t xml:space="preserve">项目</w:t>
            </w:r>
            <w:r/>
          </w:p>
        </w:tc>
        <w:tc>
          <w:tcPr>
            <w:tcW w:w="249" w:type="pct"/>
            <w:vAlign w:val="center"/>
            <w:textDirection w:val="lrTb"/>
            <w:noWrap/>
          </w:tcPr>
          <w:p>
            <w:pPr>
              <w:jc w:val="center"/>
              <w:tabs>
                <w:tab w:val="left" w:pos="5940" w:leader="none"/>
              </w:tabs>
              <w:rPr>
                <w:rFonts w:ascii="宋体" w:hAnsi="宋体" w:cs="宋体"/>
                <w:bCs/>
                <w:highlight w:val="none"/>
              </w:rPr>
            </w:pPr>
            <w:r>
              <w:rPr>
                <w:rFonts w:hint="eastAsia" w:ascii="宋体" w:hAnsi="宋体" w:cs="宋体"/>
                <w:bCs/>
                <w:szCs w:val="24"/>
                <w:highlight w:val="none"/>
              </w:rPr>
              <w:t xml:space="preserve">分值</w:t>
            </w:r>
            <w:r/>
          </w:p>
        </w:tc>
        <w:tc>
          <w:tcPr>
            <w:tcW w:w="4263" w:type="pct"/>
            <w:vAlign w:val="center"/>
            <w:textDirection w:val="lrTb"/>
            <w:noWrap/>
          </w:tcPr>
          <w:p>
            <w:pPr>
              <w:jc w:val="center"/>
              <w:rPr>
                <w:rFonts w:ascii="宋体" w:hAnsi="宋体" w:cs="宋体"/>
                <w:bCs/>
                <w:highlight w:val="none"/>
              </w:rPr>
            </w:pPr>
            <w:r>
              <w:rPr>
                <w:rFonts w:hint="eastAsia" w:ascii="宋体" w:hAnsi="宋体" w:cs="宋体"/>
                <w:bCs/>
                <w:szCs w:val="24"/>
                <w:highlight w:val="none"/>
              </w:rPr>
              <w:t xml:space="preserve">评分细则</w:t>
            </w:r>
            <w:r/>
          </w:p>
        </w:tc>
      </w:tr>
      <w:tr>
        <w:trPr>
          <w:trHeight w:val="624"/>
        </w:trPr>
        <w:tc>
          <w:tcPr>
            <w:gridSpan w:val="2"/>
            <w:tcW w:w="487" w:type="pct"/>
            <w:vAlign w:val="center"/>
            <w:textDirection w:val="lrTb"/>
            <w:noWrap/>
          </w:tcPr>
          <w:p>
            <w:pPr>
              <w:jc w:val="center"/>
              <w:tabs>
                <w:tab w:val="left" w:pos="5940" w:leader="none"/>
              </w:tabs>
              <w:rPr>
                <w:rFonts w:hint="eastAsia" w:ascii="宋体" w:hAnsi="宋体" w:cs="宋体"/>
                <w:bCs/>
                <w:szCs w:val="24"/>
                <w:highlight w:val="none"/>
              </w:rPr>
            </w:pPr>
            <w:r>
              <w:rPr>
                <w:rFonts w:hint="eastAsia" w:ascii="宋体" w:hAnsi="宋体" w:cs="宋体"/>
                <w:bCs/>
                <w:szCs w:val="24"/>
                <w:highlight w:val="none"/>
              </w:rPr>
              <w:t xml:space="preserve">价格</w:t>
            </w:r>
            <w:r/>
          </w:p>
          <w:p>
            <w:pPr>
              <w:jc w:val="center"/>
              <w:tabs>
                <w:tab w:val="left" w:pos="5940" w:leader="none"/>
              </w:tabs>
              <w:rPr>
                <w:rFonts w:ascii="宋体" w:hAnsi="宋体" w:cs="宋体"/>
                <w:bCs/>
                <w:highlight w:val="none"/>
              </w:rPr>
            </w:pPr>
            <w:r>
              <w:rPr>
                <w:rFonts w:hint="eastAsia" w:ascii="宋体" w:hAnsi="宋体" w:cs="宋体"/>
                <w:bCs/>
                <w:szCs w:val="24"/>
                <w:highlight w:val="none"/>
              </w:rPr>
              <w:t xml:space="preserve">部分（10）</w:t>
            </w:r>
            <w:r/>
          </w:p>
        </w:tc>
        <w:tc>
          <w:tcPr>
            <w:tcW w:w="249" w:type="pct"/>
            <w:vAlign w:val="center"/>
            <w:textDirection w:val="lrTb"/>
            <w:noWrap/>
          </w:tcPr>
          <w:p>
            <w:pPr>
              <w:jc w:val="center"/>
              <w:tabs>
                <w:tab w:val="left" w:pos="5940" w:leader="none"/>
              </w:tabs>
              <w:rPr>
                <w:rFonts w:ascii="宋体" w:hAnsi="宋体" w:cs="宋体"/>
                <w:bCs/>
                <w:highlight w:val="none"/>
              </w:rPr>
            </w:pPr>
            <w:r>
              <w:rPr>
                <w:rFonts w:hint="eastAsia" w:ascii="宋体" w:hAnsi="宋体" w:cs="宋体"/>
                <w:bCs/>
                <w:szCs w:val="24"/>
                <w:highlight w:val="none"/>
              </w:rPr>
              <w:t xml:space="preserve">10分</w:t>
            </w:r>
            <w:r/>
          </w:p>
        </w:tc>
        <w:tc>
          <w:tcPr>
            <w:tcW w:w="4263" w:type="pct"/>
            <w:vAlign w:val="center"/>
            <w:textDirection w:val="lrTb"/>
            <w:noWrap/>
          </w:tcPr>
          <w:p>
            <w:pPr>
              <w:jc w:val="left"/>
              <w:tabs>
                <w:tab w:val="left" w:pos="5940" w:leader="none"/>
              </w:tabs>
              <w:rPr>
                <w:rFonts w:hint="eastAsia" w:ascii="宋体" w:hAnsi="宋体" w:cs="宋体"/>
                <w:bCs/>
                <w:szCs w:val="24"/>
                <w:highlight w:val="none"/>
              </w:rPr>
            </w:pPr>
            <w:r>
              <w:rPr>
                <w:rFonts w:hint="eastAsia" w:ascii="宋体" w:hAnsi="宋体" w:cs="宋体"/>
                <w:bCs/>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计算分数时四舍五入取小数点后两位。</w:t>
            </w:r>
            <w:r/>
          </w:p>
          <w:p>
            <w:pPr>
              <w:jc w:val="left"/>
              <w:tabs>
                <w:tab w:val="left" w:pos="5940" w:leader="none"/>
              </w:tabs>
              <w:rPr>
                <w:rFonts w:hint="eastAsia" w:ascii="宋体" w:hAnsi="宋体" w:cs="宋体"/>
                <w:bCs/>
                <w:szCs w:val="24"/>
                <w:highlight w:val="none"/>
              </w:rPr>
            </w:pPr>
            <w:r>
              <w:rPr>
                <w:rFonts w:hint="eastAsia" w:ascii="宋体" w:hAnsi="宋体" w:cs="宋体"/>
                <w:b/>
                <w:bCs/>
                <w:sz w:val="21"/>
                <w:szCs w:val="21"/>
                <w:highlight w:val="none"/>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Calibri" w:hAnsi="Calibri"/>
                <w:b/>
                <w:bCs/>
                <w:sz w:val="18"/>
                <w:szCs w:val="18"/>
                <w:highlight w:val="none"/>
              </w:rPr>
              <w:t xml:space="preserve">。</w:t>
            </w:r>
            <w:r/>
          </w:p>
        </w:tc>
      </w:tr>
      <w:tr>
        <w:trPr>
          <w:trHeight w:val="624"/>
        </w:trPr>
        <w:tc>
          <w:tcPr>
            <w:tcW w:w="219" w:type="pct"/>
            <w:vAlign w:val="center"/>
            <w:vMerge w:val="restart"/>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技术</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部分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（6</w:t>
            </w:r>
            <w:r>
              <w:rPr>
                <w:rFonts w:hint="eastAsia" w:ascii="宋体" w:hAnsi="宋体" w:cs="宋体"/>
                <w:bCs/>
                <w:szCs w:val="24"/>
                <w:highlight w:val="none"/>
                <w:lang w:val="en-US" w:eastAsia="zh-CN"/>
              </w:rPr>
              <w:t xml:space="preserve">4</w:t>
            </w:r>
            <w:r>
              <w:rPr>
                <w:rFonts w:hint="eastAsia" w:ascii="宋体" w:hAnsi="宋体" w:eastAsia="宋体" w:cs="宋体"/>
                <w:bCs/>
                <w:szCs w:val="24"/>
                <w:highlight w:val="none"/>
              </w:rPr>
              <w:t xml:space="preserve">分）</w:t>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项目</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理解</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12分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根据供应商提供的项目背景、项目目的、相关政策解读进行综合评审。</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项目理解内容详细具体、科学合理、针对性强、内容完整、全面符合要求的得12分；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项目理解内容基本完整、较为合理、有针对性、符合要求的得8分；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项目理解内容一般、针对性较弱、基本可行的得6分；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项目理解内容不详细、方案不合理、不符合实际需求的得4分；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技术方案</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16分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根据投标人提供的技术方案的技术先进性，方案周密性、可操作性，以及工作思路、工作方法、工作措施、成果要求等方面进行综合比较。</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技术先进，方案周密、可操作性强；工作思路清晰、工作方法可行、工作措施完善、成果符合要求的得16分；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技术较为先进，方案较为周密、具有可操作性；工作思路清晰、工作方法可行、工作措施较为完善、成果符合要求的得10分；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技术落后，方案较差、可操作性较弱；工作思路不够清晰、工作方法基本可行、工作措施不够完善、成果符合要求的得4分。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重难点分析</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10分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根据投标文件的相关内容对重难点内容分析全面、建议合理进行等方面进行综合比较。</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从多角度系统分析，在服务于本项目的重点、难点等方面，有不同于其他投标人的新颖思路，且能提出合理建议的，得10分；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对本项目工作中的重点、难点分析比较全面，能提出部分合理建议的，得6分；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对本项目工作中的重点、难点分析有欠缺，提出少量合理建议的，得2分。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rPr>
              <w:t xml:space="preserve">项目实施方案</w:t>
            </w:r>
            <w:r>
              <w:rPr>
                <w:highlight w:val="white"/>
              </w:rPr>
            </w:r>
          </w:p>
        </w:tc>
        <w:tc>
          <w:tcPr>
            <w:tcW w:w="249" w:type="pct"/>
            <w:vAlign w:val="center"/>
            <w:textDirection w:val="lrTb"/>
            <w:noWrap/>
          </w:tcPr>
          <w:p>
            <w:pPr>
              <w:jc w:val="left"/>
              <w:tabs>
                <w:tab w:val="left" w:pos="5940" w:leader="none"/>
              </w:tabs>
              <w:rPr>
                <w:rFonts w:hint="eastAsia" w:ascii="宋体" w:hAnsi="宋体" w:eastAsia="宋体" w:cs="宋体"/>
                <w:bCs/>
                <w:szCs w:val="24"/>
                <w:highlight w:val="white"/>
              </w:rPr>
            </w:pPr>
            <w:r>
              <w:rPr>
                <w:rFonts w:hint="eastAsia" w:ascii="宋体" w:hAnsi="宋体" w:cs="宋体"/>
                <w:bCs/>
                <w:szCs w:val="24"/>
                <w:highlight w:val="white"/>
                <w:lang w:val="en-US" w:eastAsia="zh-CN"/>
              </w:rPr>
              <w:t xml:space="preserve">10</w:t>
            </w:r>
            <w:r>
              <w:rPr>
                <w:rFonts w:hint="eastAsia" w:ascii="宋体" w:hAnsi="宋体" w:eastAsia="宋体" w:cs="宋体"/>
                <w:bCs/>
                <w:szCs w:val="24"/>
                <w:highlight w:val="white"/>
              </w:rPr>
              <w:t xml:space="preserve">分</w:t>
            </w:r>
            <w:r>
              <w:rPr>
                <w:highlight w:val="white"/>
              </w:rP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根据投标文件的相关内容对单位组织机构设置是否具有完备的管理组织、项目实施是否规范、是否有完善的质量管理体系；项目进度安排及进度控制是否科学合理；工期保障措施是否健全；安全生产是否安排合理等情况进行综合比较。</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内容详细具体、科学合理、针对性强、内容完整、全面符合要求的得</w:t>
            </w:r>
            <w:r>
              <w:rPr>
                <w:rFonts w:hint="eastAsia" w:ascii="宋体" w:hAnsi="宋体" w:cs="宋体"/>
                <w:bCs/>
                <w:szCs w:val="24"/>
                <w:highlight w:val="white"/>
                <w:lang w:val="en-US" w:eastAsia="zh-CN"/>
              </w:rPr>
              <w:t xml:space="preserve">10</w:t>
            </w:r>
            <w:r>
              <w:rPr>
                <w:rFonts w:hint="eastAsia" w:ascii="宋体" w:hAnsi="宋体" w:eastAsia="宋体" w:cs="宋体"/>
                <w:bCs/>
                <w:szCs w:val="24"/>
                <w:highlight w:val="white"/>
                <w:lang w:eastAsia="zh-CN"/>
              </w:rPr>
              <w:t xml:space="preserve">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内容一般、针对性较弱、基本可行的得6分；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内容不详细、方案不合理、不符合实际需求的得</w:t>
            </w:r>
            <w:r>
              <w:rPr>
                <w:rFonts w:hint="eastAsia" w:ascii="宋体" w:hAnsi="宋体" w:cs="宋体"/>
                <w:bCs/>
                <w:szCs w:val="24"/>
                <w:highlight w:val="white"/>
                <w:lang w:val="en-US" w:eastAsia="zh-CN"/>
              </w:rPr>
              <w:t xml:space="preserve">2</w:t>
            </w:r>
            <w:r>
              <w:rPr>
                <w:rFonts w:hint="eastAsia" w:ascii="宋体" w:hAnsi="宋体" w:eastAsia="宋体" w:cs="宋体"/>
                <w:bCs/>
                <w:szCs w:val="24"/>
                <w:highlight w:val="white"/>
                <w:lang w:eastAsia="zh-CN"/>
              </w:rPr>
              <w:t xml:space="preserve">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未提供或不严密、不可靠，没有可操作性的，不得分。</w:t>
            </w:r>
            <w:r>
              <w:rPr>
                <w:highlight w:val="white"/>
              </w:rP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rPr>
              <w:t xml:space="preserve">质量保密措施</w:t>
            </w:r>
            <w:r>
              <w:rPr>
                <w:highlight w:val="white"/>
              </w:rPr>
            </w:r>
          </w:p>
        </w:tc>
        <w:tc>
          <w:tcPr>
            <w:tcW w:w="249" w:type="pct"/>
            <w:vAlign w:val="center"/>
            <w:textDirection w:val="lrTb"/>
            <w:noWrap/>
          </w:tcPr>
          <w:p>
            <w:pPr>
              <w:jc w:val="left"/>
              <w:tabs>
                <w:tab w:val="left" w:pos="5940" w:leader="none"/>
              </w:tabs>
              <w:rPr>
                <w:rFonts w:hint="eastAsia" w:ascii="宋体" w:hAnsi="宋体" w:eastAsia="宋体" w:cs="宋体"/>
                <w:bCs/>
                <w:szCs w:val="24"/>
                <w:highlight w:val="white"/>
              </w:rPr>
            </w:pPr>
            <w:r>
              <w:rPr>
                <w:rFonts w:hint="eastAsia" w:ascii="宋体" w:hAnsi="宋体" w:cs="宋体"/>
                <w:bCs/>
                <w:szCs w:val="24"/>
                <w:highlight w:val="white"/>
                <w:lang w:val="en-US" w:eastAsia="zh-CN"/>
              </w:rPr>
              <w:t xml:space="preserve">10</w:t>
            </w:r>
            <w:r>
              <w:rPr>
                <w:rFonts w:hint="eastAsia" w:ascii="宋体" w:hAnsi="宋体" w:eastAsia="宋体" w:cs="宋体"/>
                <w:bCs/>
                <w:szCs w:val="24"/>
                <w:highlight w:val="white"/>
              </w:rPr>
              <w:t xml:space="preserve">分</w:t>
            </w:r>
            <w:r>
              <w:rPr>
                <w:highlight w:val="white"/>
              </w:rP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根据投标文件的质量管理组织机构是否健全、质量保证措施、安全生产责任制度，数据资料保密管理制度等内容进行综合比较。内容详细具体、科学合理、针对性强、内容完整、全面符合要求的得8分；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内容基本完整、较为合理、有针对性、符合要求的得</w:t>
            </w:r>
            <w:r>
              <w:rPr>
                <w:rFonts w:hint="eastAsia" w:ascii="宋体" w:hAnsi="宋体" w:cs="宋体"/>
                <w:bCs/>
                <w:szCs w:val="24"/>
                <w:highlight w:val="white"/>
                <w:lang w:val="en-US" w:eastAsia="zh-CN"/>
              </w:rPr>
              <w:t xml:space="preserve">10</w:t>
            </w:r>
            <w:r>
              <w:rPr>
                <w:rFonts w:hint="eastAsia" w:ascii="宋体" w:hAnsi="宋体" w:eastAsia="宋体" w:cs="宋体"/>
                <w:bCs/>
                <w:szCs w:val="24"/>
                <w:highlight w:val="white"/>
                <w:lang w:eastAsia="zh-CN"/>
              </w:rPr>
              <w:t xml:space="preserve">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内容一般、较为合理、有针对性、基本符合要求的得</w:t>
            </w:r>
            <w:r>
              <w:rPr>
                <w:rFonts w:hint="eastAsia" w:ascii="宋体" w:hAnsi="宋体" w:cs="宋体"/>
                <w:bCs/>
                <w:szCs w:val="24"/>
                <w:highlight w:val="white"/>
                <w:lang w:val="en-US" w:eastAsia="zh-CN"/>
              </w:rPr>
              <w:t xml:space="preserve">6</w:t>
            </w:r>
            <w:r>
              <w:rPr>
                <w:rFonts w:hint="eastAsia" w:ascii="宋体" w:hAnsi="宋体" w:eastAsia="宋体" w:cs="宋体"/>
                <w:bCs/>
                <w:szCs w:val="24"/>
                <w:highlight w:val="white"/>
                <w:lang w:eastAsia="zh-CN"/>
              </w:rPr>
              <w:t xml:space="preserve">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内容不详细、方案不合理、不符合实际需求的得2分；</w:t>
            </w:r>
            <w:r>
              <w:rPr>
                <w:highlight w:val="white"/>
              </w:rPr>
            </w:r>
          </w:p>
          <w:p>
            <w:pPr>
              <w:jc w:val="left"/>
              <w:tabs>
                <w:tab w:val="left" w:pos="5940" w:leader="none"/>
              </w:tabs>
              <w:rPr>
                <w:rFonts w:hint="eastAsia" w:ascii="宋体" w:hAnsi="宋体" w:eastAsia="宋体" w:cs="宋体"/>
                <w:bCs/>
                <w:szCs w:val="24"/>
                <w:highlight w:val="white"/>
              </w:rPr>
            </w:pPr>
            <w:r>
              <w:rPr>
                <w:rFonts w:hint="eastAsia" w:ascii="宋体" w:hAnsi="宋体" w:eastAsia="宋体" w:cs="宋体"/>
                <w:bCs/>
                <w:szCs w:val="24"/>
                <w:highlight w:val="white"/>
                <w:lang w:eastAsia="zh-CN"/>
              </w:rPr>
              <w:t xml:space="preserve">未提供或不严密、不可靠，没有可操作性的，不得分。</w:t>
            </w:r>
            <w:r>
              <w:rPr>
                <w:highlight w:val="white"/>
              </w:rP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后续服务方案</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6分</w:t>
            </w:r>
            <w:r/>
          </w:p>
        </w:tc>
        <w:tc>
          <w:tcPr>
            <w:tcW w:w="4263" w:type="pct"/>
            <w:textDirection w:val="lrTb"/>
            <w:noWrap/>
          </w:tcPr>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根据中标人提供的后续服务方案，如服务体系、服务内容、售后服务承诺的保障措施，维护期内外的后续技术支持和维护能力等进行综合比较。</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服务体系完善，措施完善具有可行性，后续技术支持和维护能力充足且专业性强的，得6分；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服务体系一般，措施较完善具有一定的可行性，后续技术支持和维护能力较少且专业性不强的，得4分；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服务体系简单，措施有欠缺可行性一般，后续技术支持和维护能力很少且专业性差的，得分2分；</w:t>
            </w:r>
            <w:r/>
          </w:p>
          <w:p>
            <w:pPr>
              <w:jc w:val="left"/>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未提供的，不得分。</w:t>
            </w:r>
            <w:r/>
          </w:p>
        </w:tc>
      </w:tr>
      <w:tr>
        <w:trPr>
          <w:trHeight w:val="624"/>
        </w:trPr>
        <w:tc>
          <w:tcPr>
            <w:tcW w:w="219" w:type="pct"/>
            <w:vAlign w:val="center"/>
            <w:vMerge w:val="restart"/>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商务</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部分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（26分）</w:t>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类似业绩</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4分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供应商自202</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rPr>
              <w:t xml:space="preserve">年1月1日以来承担过本项目类似业绩的，每提供一个得2分，最高得4分。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注：须提供合同和中标通知书扫描件加盖电子签章。未提供不得分。</w:t>
            </w:r>
            <w:r/>
          </w:p>
        </w:tc>
      </w:tr>
      <w:tr>
        <w:trPr>
          <w:trHeight w:val="43"/>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企业综合实力</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cs="宋体"/>
                <w:bCs/>
                <w:szCs w:val="24"/>
                <w:highlight w:val="none"/>
                <w:lang w:val="en-US" w:eastAsia="zh-CN"/>
              </w:rPr>
              <w:t xml:space="preserve">4</w:t>
            </w:r>
            <w:r>
              <w:rPr>
                <w:rFonts w:hint="eastAsia" w:ascii="宋体" w:hAnsi="宋体" w:eastAsia="宋体" w:cs="宋体"/>
                <w:bCs/>
                <w:szCs w:val="24"/>
                <w:highlight w:val="none"/>
              </w:rPr>
              <w:t xml:space="preserve">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1、供应商具有质量管理体系认证证书、信息安全管理体系认证、测量管理体系认证证书、高新技术企业证书的，每提供一个得1分，本项最高得4分。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注：须提供证书扫描件加盖电子签章。未提供不得分。</w:t>
            </w: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设备</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4分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供应商提供6套及以上航空摄影设备(无人机或固定翼航摄系统)得4分，3套(含)到5套得2分，3套以下不得分。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需提供购买发票复印件并加盖电子签章。</w:t>
            </w:r>
            <w:r/>
          </w:p>
        </w:tc>
      </w:tr>
      <w:tr>
        <w:trPr>
          <w:trHeight w:val="624"/>
        </w:trPr>
        <w:tc>
          <w:tcPr>
            <w:tcW w:w="219" w:type="pct"/>
            <w:vAlign w:val="center"/>
            <w:vMerge w:val="continue"/>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团队力量</w:t>
            </w:r>
            <w:r/>
          </w:p>
        </w:tc>
        <w:tc>
          <w:tcPr>
            <w:tcW w:w="249"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14分</w:t>
            </w:r>
            <w:r/>
          </w:p>
        </w:tc>
        <w:tc>
          <w:tcPr>
            <w:tcW w:w="4263" w:type="pct"/>
            <w:vAlign w:val="center"/>
            <w:textDirection w:val="lrTb"/>
            <w:noWrap/>
          </w:tcPr>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1、拟派本项目的项目负责人具有测绘类高级及以上职称、土地类高级及以上职称，每一项得1分；具有注册测绘师执业资格证书、信息系统项目管理师（高级），每一项得1分，本项最高得4分。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2、拟派本项目的技术负责人具有测绘类高级及以上职称、注册测绘师执业资格证书、高级数据库管理工程师证书、涉密测绘成果管理人员岗位培训证书，每一项得1分，本项最高4分。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3、拟派本项目的质量负责人具有测绘类高级及以上职称、注册测绘师执业资格证书、国土变更调查业务培训证书，每一项得1分，本项最高3分。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4、拟投入的本项目的技术人员（除项目负责人、技术负责人、质量负责人外）具有：</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（1）具有国土变更调查业务培训证书的，每有1人得1分，本项最高得2分。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（2）测绘、遥感、地理信息相关专业高级级及以上技术职称和地理信息安全保密培训证书的，每提供一名人员得0.5分，本项最高得1分。</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拟派本项目的其他技术人员</w:t>
            </w:r>
            <w:r/>
          </w:p>
          <w:p>
            <w:pPr>
              <w:jc w:val="left"/>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注：以上人员不重复得分，满足多个条件的，按照得分最高的1项计算分数。提供有效证书扫描件并加盖电子签章；以上人员需提供供应商为其缴纳的近半年以来任意1个月的社保证明，不提供不得分。</w:t>
            </w:r>
            <w:r/>
          </w:p>
        </w:tc>
      </w:tr>
    </w:tbl>
    <w:p>
      <w:pPr>
        <w:pStyle w:val="956"/>
        <w:spacing w:after="0"/>
        <w:rPr>
          <w:rFonts w:ascii="宋体" w:hAnsi="宋体"/>
          <w:szCs w:val="21"/>
          <w:highlight w:val="none"/>
        </w:rPr>
      </w:pPr>
      <w:r>
        <w:rPr>
          <w:rFonts w:ascii="宋体" w:hAnsi="宋体"/>
          <w:szCs w:val="21"/>
          <w:highlight w:val="none"/>
        </w:rPr>
        <w:t xml:space="preserve">说明：本</w:t>
      </w:r>
      <w:r>
        <w:rPr>
          <w:rFonts w:hint="eastAsia" w:ascii="宋体" w:hAnsi="宋体"/>
          <w:szCs w:val="21"/>
          <w:highlight w:val="none"/>
          <w:lang w:val="en-US" w:eastAsia="zh-CN"/>
        </w:rPr>
        <w:t xml:space="preserve">标段</w:t>
      </w:r>
      <w:r>
        <w:rPr>
          <w:rFonts w:ascii="宋体" w:hAnsi="宋体"/>
          <w:szCs w:val="21"/>
          <w:highlight w:val="none"/>
        </w:rPr>
        <w:t xml:space="preserve">采用综合评分法。（供应商技术部分得分取所有评委的平均值，保留小数点后二位）。</w:t>
      </w:r>
      <w:r/>
    </w:p>
    <w:p>
      <w:pPr>
        <w:rPr>
          <w:rStyle w:val="1169"/>
          <w:rFonts w:ascii="宋体" w:hAnsi="宋体"/>
          <w:sz w:val="28"/>
          <w:highlight w:val="none"/>
        </w:rPr>
      </w:pPr>
      <w:r>
        <w:rPr>
          <w:rStyle w:val="1169"/>
          <w:rFonts w:ascii="宋体" w:hAnsi="宋体"/>
          <w:sz w:val="28"/>
          <w:highlight w:val="none"/>
        </w:rPr>
        <w:br w:type="page" w:clear="all"/>
      </w:r>
      <w:r/>
    </w:p>
    <w:p>
      <w:pPr>
        <w:rPr>
          <w:rStyle w:val="1169"/>
          <w:rFonts w:ascii="宋体" w:hAnsi="宋体"/>
          <w:sz w:val="28"/>
          <w:highlight w:val="none"/>
        </w:rPr>
      </w:pPr>
      <w:r>
        <w:rPr>
          <w:rFonts w:hint="eastAsia"/>
          <w:highlight w:val="none"/>
          <w:lang w:val="en-US" w:eastAsia="zh-CN"/>
        </w:rPr>
        <w:t xml:space="preserve">采购包二评分方法</w:t>
      </w:r>
      <w:r/>
    </w:p>
    <w:tbl>
      <w:tblPr>
        <w:tblStyle w:val="905"/>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1228"/>
        <w:gridCol w:w="6933"/>
      </w:tblGrid>
      <w:tr>
        <w:trPr>
          <w:jc w:val="center"/>
          <w:trHeight w:val="380"/>
        </w:trPr>
        <w:tc>
          <w:tcPr>
            <w:gridSpan w:val="2"/>
            <w:tcW w:w="2448"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评审因素</w:t>
            </w:r>
            <w:r/>
          </w:p>
        </w:tc>
        <w:tc>
          <w:tcPr>
            <w:tcW w:w="6933"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评审因素细化和量化</w:t>
            </w:r>
            <w:r/>
          </w:p>
        </w:tc>
      </w:tr>
      <w:tr>
        <w:trPr>
          <w:jc w:val="center"/>
          <w:trHeight w:val="132"/>
        </w:trPr>
        <w:tc>
          <w:tcPr>
            <w:tcW w:w="1220"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价格部分</w:t>
            </w:r>
            <w:r/>
          </w:p>
          <w:p>
            <w:pPr>
              <w:ind w:firstLine="42"/>
              <w:rPr>
                <w:rFonts w:ascii="宋体" w:hAnsi="宋体" w:eastAsia="宋体" w:cs="Arial"/>
                <w:sz w:val="22"/>
                <w:highlight w:val="none"/>
              </w:rPr>
            </w:pPr>
            <w:r>
              <w:rPr>
                <w:rFonts w:ascii="宋体" w:hAnsi="宋体" w:eastAsia="宋体" w:cs="Arial"/>
                <w:sz w:val="22"/>
                <w:highlight w:val="none"/>
              </w:rPr>
              <w:t xml:space="preserve">（10分）</w:t>
            </w:r>
            <w:r/>
          </w:p>
        </w:tc>
        <w:tc>
          <w:tcPr>
            <w:tcW w:w="1228" w:type="dxa"/>
            <w:vAlign w:val="center"/>
            <w:textDirection w:val="lrTb"/>
            <w:noWrap w:val="false"/>
          </w:tcPr>
          <w:p>
            <w:pPr>
              <w:ind w:firstLine="42"/>
              <w:jc w:val="center"/>
              <w:rPr>
                <w:rFonts w:ascii="宋体" w:hAnsi="宋体" w:eastAsia="宋体" w:cs="Arial"/>
                <w:sz w:val="22"/>
                <w:highlight w:val="none"/>
              </w:rPr>
            </w:pPr>
            <w:r>
              <w:rPr>
                <w:rFonts w:ascii="宋体" w:hAnsi="宋体" w:eastAsia="宋体" w:cs="Arial"/>
                <w:sz w:val="22"/>
                <w:highlight w:val="none"/>
              </w:rPr>
              <w:t xml:space="preserve">价格</w:t>
            </w:r>
            <w:r/>
          </w:p>
          <w:p>
            <w:pPr>
              <w:ind w:firstLine="42"/>
              <w:rPr>
                <w:rFonts w:ascii="宋体" w:hAnsi="宋体" w:eastAsia="宋体" w:cs="Arial"/>
                <w:sz w:val="22"/>
                <w:highlight w:val="none"/>
              </w:rPr>
            </w:pPr>
            <w:r>
              <w:rPr>
                <w:rFonts w:hint="eastAsia" w:ascii="宋体" w:hAnsi="宋体" w:eastAsia="宋体" w:cs="Arial"/>
                <w:sz w:val="22"/>
                <w:highlight w:val="none"/>
              </w:rPr>
              <w:t xml:space="preserve">（</w:t>
            </w:r>
            <w:r>
              <w:rPr>
                <w:rFonts w:ascii="宋体" w:hAnsi="宋体" w:eastAsia="宋体" w:cs="Arial"/>
                <w:sz w:val="22"/>
                <w:highlight w:val="none"/>
              </w:rPr>
              <w:t xml:space="preserve">10分）</w:t>
            </w:r>
            <w:r/>
          </w:p>
        </w:tc>
        <w:tc>
          <w:tcPr>
            <w:tcW w:w="6933" w:type="dxa"/>
            <w:vAlign w:val="top"/>
            <w:textDirection w:val="lrTb"/>
            <w:noWrap w:val="false"/>
          </w:tcPr>
          <w:p>
            <w:pPr>
              <w:ind w:firstLine="42"/>
              <w:jc w:val="left"/>
              <w:rPr>
                <w:rFonts w:ascii="宋体" w:hAnsi="宋体" w:eastAsia="宋体" w:cs="Arial"/>
                <w:sz w:val="22"/>
                <w:highlight w:val="none"/>
              </w:rPr>
            </w:pPr>
            <w:r>
              <w:rPr>
                <w:rFonts w:ascii="宋体" w:hAnsi="宋体" w:eastAsia="宋体" w:cs="Arial"/>
                <w:sz w:val="22"/>
                <w:highlight w:val="none"/>
              </w:rPr>
              <w:t xml:space="preserve">满足招标文件全部实质性要求且价格最低的投标报价为评标基准价，其价格分为满分；其他投标人的价格分按照下列公式计算：</w:t>
            </w:r>
            <w:r/>
          </w:p>
          <w:p>
            <w:pPr>
              <w:ind w:firstLine="42"/>
              <w:jc w:val="left"/>
              <w:rPr>
                <w:rFonts w:ascii="宋体" w:hAnsi="宋体" w:eastAsia="宋体" w:cs="Arial"/>
                <w:sz w:val="22"/>
                <w:highlight w:val="none"/>
              </w:rPr>
            </w:pPr>
            <w:r>
              <w:rPr>
                <w:rFonts w:ascii="宋体" w:hAnsi="宋体" w:eastAsia="宋体" w:cs="Arial"/>
                <w:sz w:val="22"/>
                <w:highlight w:val="none"/>
              </w:rPr>
              <w:t xml:space="preserve">投标报价得分=(评标基准价／投标报价)×10,（计算结果四舍五入保留小数点后2位）。</w:t>
            </w:r>
            <w:bookmarkStart w:id="45" w:name="_GoBack"/>
            <w:r/>
            <w:bookmarkEnd w:id="45"/>
            <w:r/>
            <w:r/>
          </w:p>
          <w:p>
            <w:pPr>
              <w:ind w:firstLine="42"/>
              <w:jc w:val="left"/>
              <w:rPr>
                <w:rFonts w:ascii="宋体" w:hAnsi="宋体" w:eastAsia="宋体" w:cs="Arial"/>
                <w:sz w:val="22"/>
                <w:highlight w:val="none"/>
              </w:rPr>
            </w:pPr>
            <w:r>
              <w:rPr>
                <w:rFonts w:hint="eastAsia" w:ascii="宋体" w:hAnsi="宋体" w:cs="宋体"/>
                <w:b/>
                <w:bCs/>
                <w:sz w:val="21"/>
                <w:szCs w:val="21"/>
                <w:highlight w:val="none"/>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Calibri" w:hAnsi="Calibri"/>
                <w:b/>
                <w:bCs/>
                <w:sz w:val="18"/>
                <w:szCs w:val="18"/>
                <w:highlight w:val="none"/>
              </w:rPr>
              <w:t xml:space="preserve">。</w:t>
            </w:r>
            <w:r/>
          </w:p>
        </w:tc>
      </w:tr>
      <w:tr>
        <w:trPr>
          <w:jc w:val="center"/>
          <w:trHeight w:val="1153"/>
        </w:trPr>
        <w:tc>
          <w:tcPr>
            <w:tcW w:w="1220" w:type="dxa"/>
            <w:vAlign w:val="center"/>
            <w:vMerge w:val="restart"/>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商务部分</w:t>
            </w:r>
            <w:r/>
          </w:p>
          <w:p>
            <w:pPr>
              <w:ind w:firstLine="42"/>
              <w:rPr>
                <w:rFonts w:ascii="宋体" w:hAnsi="宋体" w:eastAsia="宋体" w:cs="Arial"/>
                <w:sz w:val="22"/>
                <w:highlight w:val="none"/>
              </w:rPr>
            </w:pPr>
            <w:r>
              <w:rPr>
                <w:rFonts w:ascii="宋体" w:hAnsi="宋体" w:eastAsia="宋体" w:cs="Arial"/>
                <w:sz w:val="22"/>
                <w:highlight w:val="none"/>
              </w:rPr>
              <w:t xml:space="preserve">（</w:t>
            </w:r>
            <w:r>
              <w:rPr>
                <w:rFonts w:hint="eastAsia" w:ascii="宋体" w:hAnsi="宋体" w:eastAsia="宋体" w:cs="Arial"/>
                <w:sz w:val="22"/>
                <w:highlight w:val="none"/>
              </w:rPr>
              <w:t xml:space="preserve">14</w:t>
            </w:r>
            <w:r>
              <w:rPr>
                <w:rFonts w:ascii="宋体" w:hAnsi="宋体" w:eastAsia="宋体" w:cs="Arial"/>
                <w:sz w:val="22"/>
                <w:highlight w:val="none"/>
              </w:rPr>
              <w:t xml:space="preserve">分）</w:t>
            </w:r>
            <w:r/>
          </w:p>
        </w:tc>
        <w:tc>
          <w:tcPr>
            <w:tcW w:w="1228"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投标人业绩</w:t>
            </w:r>
            <w:r/>
          </w:p>
          <w:p>
            <w:pPr>
              <w:ind w:firstLine="42"/>
              <w:rPr>
                <w:rFonts w:ascii="宋体" w:hAnsi="宋体" w:eastAsia="宋体" w:cs="Arial"/>
                <w:sz w:val="22"/>
                <w:highlight w:val="none"/>
              </w:rPr>
            </w:pPr>
            <w:r>
              <w:rPr>
                <w:rFonts w:ascii="宋体" w:hAnsi="宋体" w:eastAsia="宋体" w:cs="Arial"/>
                <w:sz w:val="22"/>
                <w:highlight w:val="none"/>
              </w:rPr>
              <w:t xml:space="preserve">（4分）</w:t>
            </w:r>
            <w:r/>
          </w:p>
        </w:tc>
        <w:tc>
          <w:tcPr>
            <w:tcW w:w="6933" w:type="dxa"/>
            <w:vAlign w:val="top"/>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自202</w:t>
            </w:r>
            <w:r>
              <w:rPr>
                <w:rFonts w:hint="eastAsia" w:ascii="宋体" w:hAnsi="宋体" w:cs="Arial"/>
                <w:sz w:val="22"/>
                <w:highlight w:val="none"/>
                <w:lang w:val="en-US" w:eastAsia="zh-CN"/>
              </w:rPr>
              <w:t xml:space="preserve">3</w:t>
            </w:r>
            <w:r>
              <w:rPr>
                <w:rFonts w:ascii="宋体" w:hAnsi="宋体" w:eastAsia="宋体" w:cs="Arial"/>
                <w:sz w:val="22"/>
                <w:highlight w:val="none"/>
              </w:rPr>
              <w:t xml:space="preserve">年1月1日以来，投标人承担</w:t>
            </w:r>
            <w:r>
              <w:rPr>
                <w:rFonts w:hint="eastAsia" w:ascii="宋体" w:hAnsi="宋体" w:eastAsia="宋体" w:cs="Arial"/>
                <w:sz w:val="22"/>
                <w:highlight w:val="none"/>
              </w:rPr>
              <w:t xml:space="preserve">过</w:t>
            </w:r>
            <w:r>
              <w:rPr>
                <w:rFonts w:ascii="宋体" w:hAnsi="宋体" w:eastAsia="宋体" w:cs="Arial"/>
                <w:sz w:val="22"/>
                <w:highlight w:val="none"/>
              </w:rPr>
              <w:t xml:space="preserve">类似项目的，每有一个得2分，本项最高得4分。</w:t>
            </w:r>
            <w:r/>
          </w:p>
          <w:p>
            <w:pPr>
              <w:ind w:firstLine="42"/>
              <w:jc w:val="left"/>
              <w:rPr>
                <w:rFonts w:ascii="宋体" w:hAnsi="宋体" w:eastAsia="宋体" w:cs="Arial"/>
                <w:sz w:val="22"/>
                <w:highlight w:val="none"/>
              </w:rPr>
            </w:pPr>
            <w:r>
              <w:rPr>
                <w:rFonts w:ascii="宋体" w:hAnsi="宋体" w:eastAsia="宋体" w:cs="Arial"/>
                <w:sz w:val="22"/>
                <w:highlight w:val="none"/>
              </w:rPr>
              <w:t xml:space="preserve">以上业绩提供合同原件扫描件均需加盖电子签章方为有效，分包、转包合同无效。</w:t>
            </w:r>
            <w:r/>
          </w:p>
        </w:tc>
      </w:tr>
      <w:tr>
        <w:trPr>
          <w:jc w:val="center"/>
          <w:trHeight w:val="565"/>
        </w:trPr>
        <w:tc>
          <w:tcPr>
            <w:tcW w:w="1220" w:type="dxa"/>
            <w:vAlign w:val="center"/>
            <w:vMerge w:val="continue"/>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投标人评价</w:t>
            </w:r>
            <w:r/>
          </w:p>
          <w:p>
            <w:pPr>
              <w:ind w:firstLine="42"/>
              <w:rPr>
                <w:rFonts w:ascii="宋体" w:hAnsi="宋体" w:eastAsia="宋体" w:cs="Arial"/>
                <w:sz w:val="22"/>
                <w:highlight w:val="none"/>
              </w:rPr>
            </w:pPr>
            <w:r>
              <w:rPr>
                <w:rFonts w:ascii="宋体" w:hAnsi="宋体" w:eastAsia="宋体" w:cs="Arial"/>
                <w:sz w:val="22"/>
                <w:highlight w:val="none"/>
              </w:rPr>
              <w:t xml:space="preserve">（</w:t>
            </w:r>
            <w:r>
              <w:rPr>
                <w:rFonts w:hint="eastAsia" w:ascii="宋体" w:hAnsi="宋体" w:cs="Arial"/>
                <w:sz w:val="22"/>
                <w:highlight w:val="none"/>
                <w:lang w:val="en-US" w:eastAsia="zh-CN"/>
              </w:rPr>
              <w:t xml:space="preserve">4</w:t>
            </w:r>
            <w:r>
              <w:rPr>
                <w:rFonts w:ascii="宋体" w:hAnsi="宋体" w:eastAsia="宋体" w:cs="Arial"/>
                <w:sz w:val="22"/>
                <w:highlight w:val="none"/>
              </w:rPr>
              <w:t xml:space="preserve">分）</w:t>
            </w:r>
            <w:r/>
          </w:p>
        </w:tc>
        <w:tc>
          <w:tcPr>
            <w:tcW w:w="6933" w:type="dxa"/>
            <w:vAlign w:val="top"/>
            <w:textDirection w:val="lrTb"/>
            <w:noWrap w:val="false"/>
          </w:tcPr>
          <w:p>
            <w:pPr>
              <w:ind w:firstLine="42"/>
              <w:rPr>
                <w:rFonts w:ascii="宋体" w:hAnsi="宋体" w:eastAsia="宋体" w:cs="Arial"/>
                <w:sz w:val="22"/>
                <w:highlight w:val="none"/>
              </w:rPr>
            </w:pPr>
            <w:r>
              <w:rPr>
                <w:rFonts w:hint="eastAsia" w:ascii="宋体" w:hAnsi="宋体" w:eastAsia="宋体" w:cs="Arial"/>
                <w:sz w:val="22"/>
                <w:highlight w:val="none"/>
              </w:rPr>
              <w:t xml:space="preserve">1</w:t>
            </w:r>
            <w:r>
              <w:rPr>
                <w:rFonts w:ascii="宋体" w:hAnsi="宋体" w:eastAsia="宋体" w:cs="Arial"/>
                <w:sz w:val="22"/>
                <w:highlight w:val="none"/>
              </w:rPr>
              <w:t xml:space="preserve">、投标人具</w:t>
            </w:r>
            <w:r>
              <w:rPr>
                <w:rFonts w:hint="eastAsia" w:ascii="宋体" w:hAnsi="宋体" w:eastAsia="宋体" w:cs="Arial"/>
                <w:sz w:val="22"/>
                <w:highlight w:val="none"/>
              </w:rPr>
              <w:t xml:space="preserve">备有效期内的质量管理体系认证证书、环境管理体系认证证书、</w:t>
            </w:r>
            <w:r>
              <w:rPr>
                <w:rFonts w:ascii="宋体" w:hAnsi="宋体" w:eastAsia="宋体" w:cs="Arial"/>
                <w:sz w:val="22"/>
                <w:highlight w:val="none"/>
              </w:rPr>
              <w:t xml:space="preserve">信息安全管理体系认证证书、信息技术服务管理体系认证证书</w:t>
            </w:r>
            <w:r>
              <w:rPr>
                <w:rFonts w:hint="eastAsia" w:ascii="宋体" w:hAnsi="宋体" w:eastAsia="宋体" w:cs="Arial"/>
                <w:sz w:val="22"/>
                <w:highlight w:val="none"/>
              </w:rPr>
              <w:t xml:space="preserve">的，</w:t>
            </w:r>
            <w:r>
              <w:rPr>
                <w:rFonts w:ascii="宋体" w:hAnsi="宋体" w:eastAsia="宋体" w:cs="Arial"/>
                <w:sz w:val="22"/>
                <w:highlight w:val="none"/>
              </w:rPr>
              <w:t xml:space="preserve">有一项得</w:t>
            </w:r>
            <w:r>
              <w:rPr>
                <w:rFonts w:hint="eastAsia" w:ascii="宋体" w:hAnsi="宋体" w:eastAsia="宋体" w:cs="Arial"/>
                <w:sz w:val="22"/>
                <w:highlight w:val="none"/>
              </w:rPr>
              <w:t xml:space="preserve">1</w:t>
            </w:r>
            <w:r>
              <w:rPr>
                <w:rFonts w:ascii="宋体" w:hAnsi="宋体" w:eastAsia="宋体" w:cs="Arial"/>
                <w:sz w:val="22"/>
                <w:highlight w:val="none"/>
              </w:rPr>
              <w:t xml:space="preserve">分，最多得</w:t>
            </w:r>
            <w:r>
              <w:rPr>
                <w:rFonts w:hint="eastAsia" w:ascii="宋体" w:hAnsi="宋体" w:eastAsia="宋体" w:cs="Arial"/>
                <w:sz w:val="22"/>
                <w:highlight w:val="none"/>
              </w:rPr>
              <w:t xml:space="preserve">4</w:t>
            </w:r>
            <w:r>
              <w:rPr>
                <w:rFonts w:ascii="宋体" w:hAnsi="宋体" w:eastAsia="宋体" w:cs="Arial"/>
                <w:sz w:val="22"/>
                <w:highlight w:val="none"/>
              </w:rPr>
              <w:t xml:space="preserve">分。</w:t>
            </w:r>
            <w:r/>
          </w:p>
          <w:p>
            <w:pPr>
              <w:ind w:firstLine="42"/>
              <w:rPr>
                <w:rFonts w:hint="eastAsia" w:ascii="宋体" w:hAnsi="宋体" w:eastAsia="宋体" w:cs="Arial"/>
                <w:sz w:val="22"/>
                <w:highlight w:val="none"/>
                <w:lang w:eastAsia="zh-CN"/>
              </w:rPr>
            </w:pPr>
            <w:r>
              <w:rPr>
                <w:rFonts w:ascii="宋体" w:hAnsi="宋体" w:eastAsia="宋体" w:cs="Arial"/>
                <w:sz w:val="22"/>
                <w:highlight w:val="none"/>
              </w:rPr>
              <w:t xml:space="preserve">以上</w:t>
            </w:r>
            <w:r>
              <w:rPr>
                <w:rFonts w:hint="eastAsia" w:ascii="宋体" w:hAnsi="宋体" w:eastAsia="宋体" w:cs="Arial"/>
                <w:sz w:val="22"/>
                <w:highlight w:val="none"/>
              </w:rPr>
              <w:t xml:space="preserve">提供证书</w:t>
            </w:r>
            <w:r>
              <w:rPr>
                <w:rFonts w:ascii="宋体" w:hAnsi="宋体" w:eastAsia="宋体" w:cs="Arial"/>
                <w:sz w:val="22"/>
                <w:highlight w:val="none"/>
              </w:rPr>
              <w:t xml:space="preserve">扫描件均需加盖电子签章方为有效</w:t>
            </w:r>
            <w:r>
              <w:rPr>
                <w:rFonts w:hint="eastAsia" w:ascii="宋体" w:hAnsi="宋体" w:eastAsia="宋体" w:cs="Arial"/>
                <w:sz w:val="22"/>
                <w:highlight w:val="none"/>
              </w:rPr>
              <w:t xml:space="preserve">。</w:t>
            </w:r>
            <w:r/>
          </w:p>
        </w:tc>
      </w:tr>
      <w:tr>
        <w:trPr>
          <w:jc w:val="center"/>
          <w:trHeight w:val="565"/>
        </w:trPr>
        <w:tc>
          <w:tcPr>
            <w:tcW w:w="1220" w:type="dxa"/>
            <w:vAlign w:val="center"/>
            <w:vMerge w:val="continue"/>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rPr>
                <w:rFonts w:ascii="宋体" w:hAnsi="宋体" w:eastAsia="宋体" w:cs="Arial"/>
                <w:sz w:val="22"/>
                <w:highlight w:val="none"/>
              </w:rPr>
            </w:pPr>
            <w:r>
              <w:rPr>
                <w:rFonts w:hint="eastAsia" w:ascii="宋体" w:hAnsi="宋体" w:eastAsia="宋体" w:cs="Arial"/>
                <w:sz w:val="22"/>
                <w:highlight w:val="none"/>
              </w:rPr>
              <w:t xml:space="preserve">设备配备（6分）</w:t>
            </w:r>
            <w:r/>
          </w:p>
        </w:tc>
        <w:tc>
          <w:tcPr>
            <w:tcW w:w="6933" w:type="dxa"/>
            <w:vAlign w:val="top"/>
            <w:textDirection w:val="lrTb"/>
            <w:noWrap w:val="false"/>
          </w:tcPr>
          <w:p>
            <w:pPr>
              <w:ind w:firstLine="42"/>
              <w:rPr>
                <w:rFonts w:ascii="宋体" w:hAnsi="宋体" w:eastAsia="宋体" w:cs="Arial"/>
                <w:sz w:val="22"/>
                <w:highlight w:val="none"/>
              </w:rPr>
            </w:pPr>
            <w:r>
              <w:rPr>
                <w:rFonts w:hint="eastAsia" w:ascii="宋体" w:hAnsi="宋体" w:eastAsia="宋体" w:cs="Arial"/>
                <w:sz w:val="22"/>
                <w:highlight w:val="none"/>
              </w:rPr>
              <w:t xml:space="preserve">投标人具备整套仪器设备（含全站仪、</w:t>
            </w:r>
            <w:r>
              <w:rPr>
                <w:rFonts w:ascii="宋体" w:hAnsi="宋体" w:eastAsia="宋体" w:cs="Arial"/>
                <w:sz w:val="22"/>
                <w:highlight w:val="none"/>
              </w:rPr>
              <w:t xml:space="preserve">GNSS接收机、激光测距仪、无人机），每提供1套符合要求的设备得2分，本项累计最高得6分。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须提供设备发票扫描件及检定机构出具的有效检定证书，或提供设备租赁协议扫描件及检定机构出具的有效检定证书</w:t>
            </w:r>
            <w:r>
              <w:rPr>
                <w:rFonts w:ascii="宋体" w:hAnsi="宋体" w:eastAsia="宋体" w:cs="Arial"/>
                <w:sz w:val="22"/>
                <w:highlight w:val="none"/>
              </w:rPr>
              <w:t xml:space="preserve">加盖</w:t>
            </w:r>
            <w:r>
              <w:rPr>
                <w:rFonts w:hint="eastAsia" w:ascii="宋体" w:hAnsi="宋体" w:eastAsia="宋体" w:cs="Arial"/>
                <w:sz w:val="22"/>
                <w:highlight w:val="none"/>
              </w:rPr>
              <w:t xml:space="preserve">投标人</w:t>
            </w:r>
            <w:r>
              <w:rPr>
                <w:rFonts w:ascii="宋体" w:hAnsi="宋体" w:eastAsia="宋体" w:cs="Arial"/>
                <w:sz w:val="22"/>
                <w:highlight w:val="none"/>
              </w:rPr>
              <w:t xml:space="preserve">电子签章方为有效</w:t>
            </w:r>
            <w:r>
              <w:rPr>
                <w:rFonts w:hint="eastAsia" w:ascii="宋体" w:hAnsi="宋体" w:eastAsia="宋体" w:cs="Arial"/>
                <w:sz w:val="22"/>
                <w:highlight w:val="none"/>
              </w:rPr>
              <w:t xml:space="preserve">，</w:t>
            </w:r>
            <w:r>
              <w:rPr>
                <w:rFonts w:ascii="宋体" w:hAnsi="宋体" w:eastAsia="宋体" w:cs="Arial"/>
                <w:sz w:val="22"/>
                <w:highlight w:val="none"/>
              </w:rPr>
              <w:t xml:space="preserve">否则不得分。</w:t>
            </w:r>
            <w:r/>
          </w:p>
        </w:tc>
      </w:tr>
      <w:tr>
        <w:trPr>
          <w:jc w:val="center"/>
          <w:trHeight w:val="1610"/>
        </w:trPr>
        <w:tc>
          <w:tcPr>
            <w:tcW w:w="1220" w:type="dxa"/>
            <w:vAlign w:val="center"/>
            <w:vMerge w:val="restart"/>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技术部分</w:t>
            </w:r>
            <w:r/>
          </w:p>
          <w:p>
            <w:pPr>
              <w:ind w:firstLine="42"/>
              <w:rPr>
                <w:rFonts w:ascii="宋体" w:hAnsi="宋体" w:eastAsia="宋体" w:cs="Arial"/>
                <w:sz w:val="22"/>
                <w:highlight w:val="none"/>
              </w:rPr>
            </w:pPr>
            <w:r>
              <w:rPr>
                <w:rFonts w:ascii="宋体" w:hAnsi="宋体" w:eastAsia="宋体" w:cs="Arial"/>
                <w:sz w:val="22"/>
                <w:highlight w:val="none"/>
              </w:rPr>
              <w:t xml:space="preserve">（</w:t>
            </w:r>
            <w:r>
              <w:rPr>
                <w:rFonts w:hint="eastAsia" w:ascii="宋体" w:hAnsi="宋体" w:eastAsia="宋体" w:cs="Arial"/>
                <w:sz w:val="22"/>
                <w:highlight w:val="none"/>
              </w:rPr>
              <w:t xml:space="preserve">76</w:t>
            </w:r>
            <w:r>
              <w:rPr>
                <w:rFonts w:ascii="宋体" w:hAnsi="宋体" w:eastAsia="宋体" w:cs="Arial"/>
                <w:sz w:val="22"/>
                <w:highlight w:val="none"/>
              </w:rPr>
              <w:t xml:space="preserve">分）</w:t>
            </w:r>
            <w:r/>
          </w:p>
        </w:tc>
        <w:tc>
          <w:tcPr>
            <w:tcW w:w="1228"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项目整体分析</w:t>
            </w:r>
            <w:r/>
          </w:p>
          <w:p>
            <w:pPr>
              <w:ind w:firstLine="42"/>
              <w:rPr>
                <w:rFonts w:ascii="宋体" w:hAnsi="宋体" w:eastAsia="宋体" w:cs="Arial"/>
                <w:sz w:val="22"/>
                <w:highlight w:val="none"/>
              </w:rPr>
            </w:pPr>
            <w:r>
              <w:rPr>
                <w:rFonts w:ascii="宋体" w:hAnsi="宋体" w:eastAsia="宋体" w:cs="Arial"/>
                <w:sz w:val="22"/>
                <w:highlight w:val="none"/>
              </w:rPr>
              <w:t xml:space="preserve">（</w:t>
            </w:r>
            <w:r>
              <w:rPr>
                <w:rFonts w:hint="eastAsia" w:ascii="宋体" w:hAnsi="宋体" w:eastAsia="宋体" w:cs="Arial"/>
                <w:sz w:val="22"/>
                <w:highlight w:val="none"/>
              </w:rPr>
              <w:t xml:space="preserve">12</w:t>
            </w:r>
            <w:r>
              <w:rPr>
                <w:rFonts w:ascii="宋体" w:hAnsi="宋体" w:eastAsia="宋体" w:cs="Arial"/>
                <w:sz w:val="22"/>
                <w:highlight w:val="none"/>
              </w:rPr>
              <w:t xml:space="preserve">分）</w:t>
            </w:r>
            <w:r/>
          </w:p>
        </w:tc>
        <w:tc>
          <w:tcPr>
            <w:tcW w:w="6933" w:type="dxa"/>
            <w:vAlign w:val="center"/>
            <w:textDirection w:val="lrTb"/>
            <w:noWrap w:val="false"/>
          </w:tcPr>
          <w:p>
            <w:pPr>
              <w:ind w:firstLine="42"/>
              <w:rPr>
                <w:rFonts w:ascii="宋体" w:hAnsi="宋体" w:eastAsia="宋体" w:cs="Arial"/>
                <w:sz w:val="22"/>
                <w:highlight w:val="none"/>
              </w:rPr>
            </w:pPr>
            <w:r>
              <w:rPr>
                <w:rFonts w:hint="eastAsia" w:ascii="宋体" w:hAnsi="宋体" w:eastAsia="宋体" w:cs="Arial"/>
                <w:sz w:val="22"/>
                <w:highlight w:val="none"/>
              </w:rPr>
              <w:t xml:space="preserve">根据</w:t>
            </w:r>
            <w:r>
              <w:rPr>
                <w:rFonts w:ascii="宋体" w:hAnsi="宋体" w:eastAsia="宋体" w:cs="Arial"/>
                <w:sz w:val="22"/>
                <w:highlight w:val="none"/>
              </w:rPr>
              <w:t xml:space="preserve">投标人</w:t>
            </w:r>
            <w:r>
              <w:rPr>
                <w:rFonts w:hint="eastAsia" w:ascii="宋体" w:hAnsi="宋体" w:eastAsia="宋体" w:cs="Arial"/>
                <w:sz w:val="22"/>
                <w:highlight w:val="none"/>
              </w:rPr>
              <w:t xml:space="preserve">提供的项目背景、项目目的、相关政策解读进行综合评审。</w:t>
            </w:r>
            <w:r/>
          </w:p>
          <w:p>
            <w:pPr>
              <w:ind w:firstLine="42"/>
              <w:rPr>
                <w:rFonts w:ascii="宋体" w:hAnsi="宋体" w:eastAsia="宋体" w:cs="Arial"/>
                <w:sz w:val="22"/>
                <w:highlight w:val="none"/>
              </w:rPr>
            </w:pPr>
            <w:r>
              <w:rPr>
                <w:rFonts w:hint="eastAsia" w:ascii="宋体" w:hAnsi="宋体" w:eastAsia="宋体" w:cs="Arial"/>
                <w:sz w:val="22"/>
                <w:highlight w:val="none"/>
              </w:rPr>
              <w:t xml:space="preserve">项目理解内容详细具体、科学合理、针对性强、内容完整、全面符合要求的得</w:t>
            </w:r>
            <w:r>
              <w:rPr>
                <w:rFonts w:ascii="宋体" w:hAnsi="宋体" w:eastAsia="宋体" w:cs="Arial"/>
                <w:sz w:val="22"/>
                <w:highlight w:val="none"/>
              </w:rPr>
              <w:t xml:space="preserve">12分；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项目理解内容基本完整、较为合理、有针对性、符合要求的得</w:t>
            </w:r>
            <w:r>
              <w:rPr>
                <w:rFonts w:ascii="宋体" w:hAnsi="宋体" w:eastAsia="宋体" w:cs="Arial"/>
                <w:sz w:val="22"/>
                <w:highlight w:val="none"/>
              </w:rPr>
              <w:t xml:space="preserve">8分；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项目理解内容一般、针对性较弱、基本可行的得</w:t>
            </w:r>
            <w:r>
              <w:rPr>
                <w:rFonts w:ascii="宋体" w:hAnsi="宋体" w:eastAsia="宋体" w:cs="Arial"/>
                <w:sz w:val="22"/>
                <w:highlight w:val="none"/>
              </w:rPr>
              <w:t xml:space="preserve">6分；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项目理解内容不详细、方案不合理、不符合实际需求的得</w:t>
            </w:r>
            <w:r>
              <w:rPr>
                <w:rFonts w:ascii="宋体" w:hAnsi="宋体" w:eastAsia="宋体" w:cs="Arial"/>
                <w:sz w:val="22"/>
                <w:highlight w:val="none"/>
              </w:rPr>
              <w:t xml:space="preserve">4分；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未提供或不严密、不可靠，没有可操作性的，不得分。</w:t>
            </w:r>
            <w:r/>
          </w:p>
        </w:tc>
      </w:tr>
      <w:tr>
        <w:trPr>
          <w:jc w:val="center"/>
          <w:trHeight w:val="3365"/>
        </w:trPr>
        <w:tc>
          <w:tcPr>
            <w:tcW w:w="1220" w:type="dxa"/>
            <w:vAlign w:val="center"/>
            <w:vMerge w:val="continue"/>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技术方案</w:t>
            </w:r>
            <w:r/>
          </w:p>
          <w:p>
            <w:pPr>
              <w:ind w:firstLine="42"/>
              <w:rPr>
                <w:rFonts w:ascii="宋体" w:hAnsi="宋体" w:eastAsia="宋体" w:cs="Arial"/>
                <w:sz w:val="22"/>
                <w:highlight w:val="none"/>
              </w:rPr>
            </w:pPr>
            <w:r>
              <w:rPr>
                <w:rFonts w:ascii="宋体" w:hAnsi="宋体" w:eastAsia="宋体" w:cs="Arial"/>
                <w:sz w:val="22"/>
                <w:highlight w:val="none"/>
              </w:rPr>
              <w:t xml:space="preserve">（</w:t>
            </w:r>
            <w:r>
              <w:rPr>
                <w:rFonts w:hint="eastAsia" w:ascii="宋体" w:hAnsi="宋体" w:eastAsia="宋体" w:cs="Arial"/>
                <w:sz w:val="22"/>
                <w:highlight w:val="none"/>
              </w:rPr>
              <w:t xml:space="preserve">20</w:t>
            </w:r>
            <w:r>
              <w:rPr>
                <w:rFonts w:ascii="宋体" w:hAnsi="宋体" w:eastAsia="宋体" w:cs="Arial"/>
                <w:sz w:val="22"/>
                <w:highlight w:val="none"/>
              </w:rPr>
              <w:t xml:space="preserve">分）</w:t>
            </w:r>
            <w:r/>
          </w:p>
        </w:tc>
        <w:tc>
          <w:tcPr>
            <w:tcW w:w="6933" w:type="dxa"/>
            <w:vAlign w:val="center"/>
            <w:textDirection w:val="lrTb"/>
            <w:noWrap w:val="false"/>
          </w:tcPr>
          <w:p>
            <w:pPr>
              <w:ind w:firstLine="42"/>
              <w:rPr>
                <w:rFonts w:ascii="宋体" w:hAnsi="宋体" w:eastAsia="宋体" w:cs="Arial"/>
                <w:sz w:val="22"/>
                <w:highlight w:val="none"/>
              </w:rPr>
            </w:pPr>
            <w:r>
              <w:rPr>
                <w:rFonts w:hint="eastAsia" w:ascii="宋体" w:hAnsi="宋体" w:eastAsia="宋体" w:cs="Arial"/>
                <w:sz w:val="22"/>
                <w:highlight w:val="none"/>
              </w:rPr>
              <w:t xml:space="preserve">根据投标人提供的技术方案的技术先进性，方案周密性、可操作性，以及工作思路、工作方法、工作措施、成果要求等方面进行综合比较。</w:t>
            </w:r>
            <w:r/>
          </w:p>
          <w:p>
            <w:pPr>
              <w:ind w:firstLine="42"/>
              <w:rPr>
                <w:rFonts w:ascii="宋体" w:hAnsi="宋体" w:eastAsia="宋体" w:cs="Arial"/>
                <w:sz w:val="22"/>
                <w:highlight w:val="none"/>
              </w:rPr>
            </w:pPr>
            <w:r>
              <w:rPr>
                <w:rFonts w:hint="eastAsia" w:ascii="宋体" w:hAnsi="宋体" w:eastAsia="宋体" w:cs="Arial"/>
                <w:sz w:val="22"/>
                <w:highlight w:val="none"/>
              </w:rPr>
              <w:t xml:space="preserve">技术先进，方案周密、可操作性强；工作思路清晰、工作方法可行、工作措施完善、成果符合要求的得20分；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技术较为先进，方案较为周密、具有可操作性；工作思路清晰、工作方法可行、工作措施较为完善、成果符合要求的得12分；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技术一般，方案不周密、可操作性一般；工作思路不够清晰、工作方法基本可行、工作措施不够完善、成果符合要求的得8分；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技术落后，方案较差、可操作性较弱；工作思路不够清晰、工作方法不够可行、工作措施不够完善、成果符合要求的得4分。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未提供或不严密、不可靠，没有可操作性的，不得分。</w:t>
            </w:r>
            <w:r/>
          </w:p>
        </w:tc>
      </w:tr>
      <w:tr>
        <w:trPr>
          <w:jc w:val="center"/>
          <w:trHeight w:val="558"/>
        </w:trPr>
        <w:tc>
          <w:tcPr>
            <w:tcW w:w="1220" w:type="dxa"/>
            <w:vAlign w:val="center"/>
            <w:vMerge w:val="continue"/>
            <w:textDirection w:val="lrTb"/>
            <w:noWrap w:val="false"/>
          </w:tcPr>
          <w:p>
            <w:pPr>
              <w:ind w:firstLine="42"/>
              <w:jc w:val="left"/>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项目组织管理</w:t>
            </w:r>
            <w:r>
              <w:rPr>
                <w:rFonts w:ascii="宋体" w:hAnsi="宋体" w:eastAsia="宋体" w:cs="Arial"/>
                <w:sz w:val="22"/>
                <w:highlight w:val="none"/>
              </w:rPr>
              <w:t xml:space="preserve">（</w:t>
            </w:r>
            <w:r>
              <w:rPr>
                <w:rFonts w:hint="eastAsia" w:ascii="宋体" w:hAnsi="宋体" w:cs="Arial"/>
                <w:sz w:val="22"/>
                <w:highlight w:val="none"/>
                <w:lang w:val="en-US" w:eastAsia="zh-CN"/>
              </w:rPr>
              <w:t xml:space="preserve">10</w:t>
            </w:r>
            <w:r>
              <w:rPr>
                <w:rFonts w:ascii="宋体" w:hAnsi="宋体" w:eastAsia="宋体" w:cs="Arial"/>
                <w:sz w:val="22"/>
                <w:highlight w:val="none"/>
              </w:rPr>
              <w:t xml:space="preserve">分）</w:t>
            </w:r>
            <w:r/>
          </w:p>
        </w:tc>
        <w:tc>
          <w:tcPr>
            <w:tcW w:w="6933" w:type="dxa"/>
            <w:vAlign w:val="center"/>
            <w:textDirection w:val="lrTb"/>
            <w:noWrap w:val="false"/>
          </w:tcPr>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根据投标文件的相关内容对单位组织机构设置是否具有完备的管理组织、项目实施是否规范；项目进度安排及进度控制是否科学合理；工期保障措施是否健全、质量管理措施是否完备进行综合比较。</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内容详细具体、科学合理、针对性强、内容完整、全面符合要求的得</w:t>
            </w:r>
            <w:r>
              <w:rPr>
                <w:rFonts w:hint="eastAsia" w:ascii="宋体" w:hAnsi="宋体" w:cs="Arial"/>
                <w:sz w:val="22"/>
                <w:highlight w:val="none"/>
                <w:lang w:val="en-US" w:eastAsia="zh-CN"/>
              </w:rPr>
              <w:t xml:space="preserve">10</w:t>
            </w:r>
            <w:r>
              <w:rPr>
                <w:rFonts w:hint="eastAsia" w:ascii="宋体" w:hAnsi="宋体" w:eastAsia="宋体" w:cs="Arial"/>
                <w:sz w:val="22"/>
                <w:highlight w:val="none"/>
              </w:rPr>
              <w:t xml:space="preserve">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内容一般、针对性较弱、基本可行的得6分；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内容不详细、方案不合理、不符合实际需求的得</w:t>
            </w:r>
            <w:r>
              <w:rPr>
                <w:rFonts w:hint="eastAsia" w:ascii="宋体" w:hAnsi="宋体" w:cs="Arial"/>
                <w:sz w:val="22"/>
                <w:highlight w:val="none"/>
                <w:lang w:val="en-US" w:eastAsia="zh-CN"/>
              </w:rPr>
              <w:t xml:space="preserve">2</w:t>
            </w:r>
            <w:r>
              <w:rPr>
                <w:rFonts w:hint="eastAsia" w:ascii="宋体" w:hAnsi="宋体" w:eastAsia="宋体" w:cs="Arial"/>
                <w:sz w:val="22"/>
                <w:highlight w:val="none"/>
              </w:rPr>
              <w:t xml:space="preserve">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未提供或不严密、不可靠，没有可操作性的，不得分。</w:t>
            </w:r>
            <w:r/>
          </w:p>
        </w:tc>
      </w:tr>
      <w:tr>
        <w:trPr>
          <w:jc w:val="center"/>
          <w:trHeight w:val="1997"/>
        </w:trPr>
        <w:tc>
          <w:tcPr>
            <w:tcW w:w="1220" w:type="dxa"/>
            <w:vAlign w:val="center"/>
            <w:vMerge w:val="continue"/>
            <w:textDirection w:val="lrTb"/>
            <w:noWrap w:val="false"/>
          </w:tcPr>
          <w:p>
            <w:pPr>
              <w:ind w:firstLine="42"/>
              <w:jc w:val="left"/>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安全保密措施（</w:t>
            </w:r>
            <w:r>
              <w:rPr>
                <w:rFonts w:hint="eastAsia" w:ascii="宋体" w:hAnsi="宋体" w:cs="Arial"/>
                <w:sz w:val="22"/>
                <w:highlight w:val="none"/>
                <w:lang w:val="en-US" w:eastAsia="zh-CN"/>
              </w:rPr>
              <w:t xml:space="preserve">10</w:t>
            </w:r>
            <w:r>
              <w:rPr>
                <w:rFonts w:hint="eastAsia" w:ascii="宋体" w:hAnsi="宋体" w:eastAsia="宋体" w:cs="Arial"/>
                <w:sz w:val="22"/>
                <w:highlight w:val="none"/>
              </w:rPr>
              <w:t xml:space="preserve">分）</w:t>
            </w:r>
            <w:r/>
          </w:p>
        </w:tc>
        <w:tc>
          <w:tcPr>
            <w:tcW w:w="6933" w:type="dxa"/>
            <w:vAlign w:val="center"/>
            <w:textDirection w:val="lrTb"/>
            <w:noWrap w:val="false"/>
          </w:tcPr>
          <w:p>
            <w:pPr>
              <w:ind w:firstLine="42"/>
              <w:rPr>
                <w:rFonts w:ascii="宋体" w:hAnsi="宋体" w:eastAsia="宋体" w:cs="Arial"/>
                <w:sz w:val="22"/>
                <w:highlight w:val="none"/>
              </w:rPr>
            </w:pPr>
            <w:r>
              <w:rPr>
                <w:rFonts w:hint="eastAsia" w:ascii="宋体" w:hAnsi="宋体" w:eastAsia="宋体" w:cs="Arial"/>
                <w:sz w:val="22"/>
                <w:highlight w:val="none"/>
              </w:rPr>
              <w:t xml:space="preserve">根据投标文件的安全生产责任制度，数据资料保密管理制度等内容进行综合比较。内容详细具体、科学合理、针对性强、内容完整、全面符合要求的得</w:t>
            </w:r>
            <w:r>
              <w:rPr>
                <w:rFonts w:hint="eastAsia" w:ascii="宋体" w:hAnsi="宋体" w:cs="Arial"/>
                <w:sz w:val="22"/>
                <w:highlight w:val="none"/>
                <w:lang w:val="en-US" w:eastAsia="zh-CN"/>
              </w:rPr>
              <w:t xml:space="preserve">10</w:t>
            </w:r>
            <w:r>
              <w:rPr>
                <w:rFonts w:hint="eastAsia" w:ascii="宋体" w:hAnsi="宋体" w:eastAsia="宋体" w:cs="Arial"/>
                <w:sz w:val="22"/>
                <w:highlight w:val="none"/>
              </w:rPr>
              <w:t xml:space="preserve">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内容一般、较为合理、有针对性、基本符合要求的得6分；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内容不详细、方案不合理、不符合实际需求的得</w:t>
            </w:r>
            <w:r>
              <w:rPr>
                <w:rFonts w:hint="eastAsia" w:ascii="宋体" w:hAnsi="宋体" w:cs="Arial"/>
                <w:sz w:val="22"/>
                <w:highlight w:val="none"/>
                <w:lang w:val="en-US" w:eastAsia="zh-CN"/>
              </w:rPr>
              <w:t xml:space="preserve">2</w:t>
            </w:r>
            <w:r>
              <w:rPr>
                <w:rFonts w:hint="eastAsia" w:ascii="宋体" w:hAnsi="宋体" w:eastAsia="宋体" w:cs="Arial"/>
                <w:sz w:val="22"/>
                <w:highlight w:val="none"/>
              </w:rPr>
              <w:t xml:space="preserve">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未提供或不严密、不可靠，没有可操作性的，不得分。</w:t>
            </w:r>
            <w:r/>
          </w:p>
        </w:tc>
      </w:tr>
      <w:tr>
        <w:trPr>
          <w:jc w:val="center"/>
          <w:trHeight w:val="1997"/>
        </w:trPr>
        <w:tc>
          <w:tcPr>
            <w:tcW w:w="1220" w:type="dxa"/>
            <w:vAlign w:val="center"/>
            <w:vMerge w:val="continue"/>
            <w:textDirection w:val="lrTb"/>
            <w:noWrap w:val="false"/>
          </w:tcPr>
          <w:p>
            <w:pPr>
              <w:ind w:firstLine="42"/>
              <w:jc w:val="left"/>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后续服务方案（6分）</w:t>
            </w:r>
            <w:r/>
          </w:p>
        </w:tc>
        <w:tc>
          <w:tcPr>
            <w:tcW w:w="6933" w:type="dxa"/>
            <w:vAlign w:val="top"/>
            <w:textDirection w:val="lrTb"/>
            <w:noWrap w:val="false"/>
          </w:tcPr>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根据中标人提供的后续服务方案，如服务体系、服务内容、售后服务承诺的保障措施，维护期内外的后续技术支持和维护能力等进行综合比较。</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服务体系完善，措施完善具有可行性，后续技术支持和维护能力充足且专业性强的，得6分；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服务体系一般，措施较完善具有一定的可行性，后续技术支持和维护能力较少且专业性不强的，得4分；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服务体系简单，措施有欠缺可行性一般，后续技术支持和维护能力很少且专业性差的，得分2分；</w:t>
            </w:r>
            <w:r/>
          </w:p>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未提供的，不得分。</w:t>
            </w:r>
            <w:r/>
          </w:p>
        </w:tc>
      </w:tr>
      <w:tr>
        <w:trPr>
          <w:jc w:val="center"/>
          <w:trHeight w:val="1997"/>
        </w:trPr>
        <w:tc>
          <w:tcPr>
            <w:tcW w:w="1220" w:type="dxa"/>
            <w:vAlign w:val="center"/>
            <w:vMerge w:val="continue"/>
            <w:textDirection w:val="lrTb"/>
            <w:noWrap w:val="false"/>
          </w:tcPr>
          <w:p>
            <w:pPr>
              <w:ind w:firstLine="42"/>
              <w:jc w:val="left"/>
              <w:rPr>
                <w:rFonts w:ascii="宋体" w:hAnsi="宋体" w:eastAsia="宋体" w:cs="Arial"/>
                <w:sz w:val="22"/>
                <w:highlight w:val="none"/>
              </w:rPr>
            </w:pPr>
            <w:r>
              <w:rPr>
                <w:rFonts w:ascii="宋体" w:hAnsi="宋体" w:eastAsia="宋体" w:cs="Arial"/>
                <w:sz w:val="22"/>
                <w:highlight w:val="none"/>
              </w:rPr>
            </w:r>
            <w:r/>
          </w:p>
        </w:tc>
        <w:tc>
          <w:tcPr>
            <w:tcW w:w="1228" w:type="dxa"/>
            <w:vAlign w:val="center"/>
            <w:textDirection w:val="lrTb"/>
            <w:noWrap w:val="false"/>
          </w:tcPr>
          <w:p>
            <w:pPr>
              <w:ind w:firstLine="42"/>
              <w:jc w:val="left"/>
              <w:rPr>
                <w:rFonts w:ascii="宋体" w:hAnsi="宋体" w:eastAsia="宋体" w:cs="Arial"/>
                <w:sz w:val="22"/>
                <w:highlight w:val="none"/>
              </w:rPr>
            </w:pPr>
            <w:r>
              <w:rPr>
                <w:rFonts w:hint="eastAsia" w:ascii="宋体" w:hAnsi="宋体" w:eastAsia="宋体" w:cs="Arial"/>
                <w:sz w:val="22"/>
                <w:highlight w:val="none"/>
              </w:rPr>
              <w:t xml:space="preserve">项目团队</w:t>
            </w:r>
            <w:r>
              <w:rPr>
                <w:rFonts w:ascii="宋体" w:hAnsi="宋体" w:eastAsia="宋体" w:cs="Arial"/>
                <w:sz w:val="22"/>
                <w:highlight w:val="none"/>
              </w:rPr>
              <w:t xml:space="preserve">（</w:t>
            </w:r>
            <w:r>
              <w:rPr>
                <w:rFonts w:hint="eastAsia" w:ascii="宋体" w:hAnsi="宋体" w:eastAsia="宋体" w:cs="Arial"/>
                <w:sz w:val="22"/>
                <w:highlight w:val="none"/>
              </w:rPr>
              <w:t xml:space="preserve">18</w:t>
            </w:r>
            <w:r>
              <w:rPr>
                <w:rFonts w:ascii="宋体" w:hAnsi="宋体" w:eastAsia="宋体" w:cs="Arial"/>
                <w:sz w:val="22"/>
                <w:highlight w:val="none"/>
              </w:rPr>
              <w:t xml:space="preserve">分）</w:t>
            </w:r>
            <w:r/>
          </w:p>
        </w:tc>
        <w:tc>
          <w:tcPr>
            <w:tcW w:w="6933" w:type="dxa"/>
            <w:vAlign w:val="top"/>
            <w:textDirection w:val="lrTb"/>
            <w:noWrap w:val="false"/>
          </w:tcPr>
          <w:p>
            <w:pPr>
              <w:ind w:firstLine="42"/>
              <w:rPr>
                <w:rFonts w:ascii="宋体" w:hAnsi="宋体" w:eastAsia="宋体" w:cs="Arial"/>
                <w:sz w:val="22"/>
                <w:highlight w:val="none"/>
              </w:rPr>
            </w:pPr>
            <w:r>
              <w:rPr>
                <w:rFonts w:ascii="宋体" w:hAnsi="宋体" w:eastAsia="宋体" w:cs="Arial"/>
                <w:sz w:val="22"/>
                <w:highlight w:val="none"/>
              </w:rPr>
              <w:t xml:space="preserve">1、项目负责人</w:t>
            </w:r>
            <w:r>
              <w:rPr>
                <w:rFonts w:hint="eastAsia" w:ascii="宋体" w:hAnsi="宋体" w:eastAsia="宋体" w:cs="Arial"/>
                <w:sz w:val="22"/>
                <w:highlight w:val="none"/>
              </w:rPr>
              <w:t xml:space="preserve">（限一人）</w:t>
            </w:r>
            <w:r>
              <w:rPr>
                <w:rFonts w:ascii="宋体" w:hAnsi="宋体" w:eastAsia="宋体" w:cs="Arial"/>
                <w:sz w:val="22"/>
                <w:highlight w:val="none"/>
              </w:rPr>
              <w:t xml:space="preserve">具有测绘相关专业高级工程师证书、</w:t>
            </w:r>
            <w:r>
              <w:rPr>
                <w:rFonts w:hint="eastAsia" w:ascii="宋体" w:hAnsi="宋体" w:eastAsia="宋体" w:cs="Arial"/>
                <w:sz w:val="22"/>
                <w:highlight w:val="none"/>
              </w:rPr>
              <w:t xml:space="preserve">林业工程师及以上职称证书、</w:t>
            </w:r>
            <w:r>
              <w:rPr>
                <w:rFonts w:ascii="宋体" w:hAnsi="宋体" w:eastAsia="宋体" w:cs="Arial"/>
                <w:sz w:val="22"/>
                <w:highlight w:val="none"/>
              </w:rPr>
              <w:t xml:space="preserve">注册测绘师资格证书、</w:t>
            </w:r>
            <w:r>
              <w:rPr>
                <w:rFonts w:hint="eastAsia" w:ascii="宋体" w:hAnsi="宋体" w:eastAsia="宋体" w:cs="Arial"/>
                <w:sz w:val="22"/>
                <w:highlight w:val="none"/>
              </w:rPr>
              <w:t xml:space="preserve">林业调查规划设计资质单位技术人员和高级管理人员继续教育证书</w:t>
            </w:r>
            <w:r>
              <w:rPr>
                <w:rFonts w:ascii="宋体" w:hAnsi="宋体" w:eastAsia="宋体" w:cs="Arial"/>
                <w:sz w:val="22"/>
                <w:highlight w:val="none"/>
              </w:rPr>
              <w:t xml:space="preserve">的，每提供一个证书得1分，最高得</w:t>
            </w:r>
            <w:r>
              <w:rPr>
                <w:rFonts w:hint="eastAsia" w:ascii="宋体" w:hAnsi="宋体" w:eastAsia="宋体" w:cs="Arial"/>
                <w:sz w:val="22"/>
                <w:highlight w:val="none"/>
              </w:rPr>
              <w:t xml:space="preserve">4</w:t>
            </w:r>
            <w:r>
              <w:rPr>
                <w:rFonts w:ascii="宋体" w:hAnsi="宋体" w:eastAsia="宋体" w:cs="Arial"/>
                <w:sz w:val="22"/>
                <w:highlight w:val="none"/>
              </w:rPr>
              <w:t xml:space="preserve">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2</w:t>
            </w:r>
            <w:r>
              <w:rPr>
                <w:rFonts w:ascii="宋体" w:hAnsi="宋体" w:eastAsia="宋体" w:cs="Arial"/>
                <w:sz w:val="22"/>
                <w:highlight w:val="none"/>
              </w:rPr>
              <w:t xml:space="preserve">、</w:t>
            </w:r>
            <w:r>
              <w:rPr>
                <w:rFonts w:hint="eastAsia" w:ascii="宋体" w:hAnsi="宋体" w:eastAsia="宋体" w:cs="Arial"/>
                <w:sz w:val="22"/>
                <w:highlight w:val="none"/>
              </w:rPr>
              <w:t xml:space="preserve">技术</w:t>
            </w:r>
            <w:r>
              <w:rPr>
                <w:rFonts w:ascii="宋体" w:hAnsi="宋体" w:eastAsia="宋体" w:cs="Arial"/>
                <w:sz w:val="22"/>
                <w:highlight w:val="none"/>
              </w:rPr>
              <w:t xml:space="preserve">负责人</w:t>
            </w:r>
            <w:r>
              <w:rPr>
                <w:rFonts w:hint="eastAsia" w:ascii="宋体" w:hAnsi="宋体" w:eastAsia="宋体" w:cs="Arial"/>
                <w:sz w:val="22"/>
                <w:highlight w:val="none"/>
              </w:rPr>
              <w:t xml:space="preserve">（限一人）</w:t>
            </w:r>
            <w:r>
              <w:rPr>
                <w:rFonts w:ascii="宋体" w:hAnsi="宋体" w:eastAsia="宋体" w:cs="Arial"/>
                <w:sz w:val="22"/>
                <w:highlight w:val="none"/>
              </w:rPr>
              <w:t xml:space="preserve">具有测绘相关专业高级工程师证书、</w:t>
            </w:r>
            <w:r>
              <w:rPr>
                <w:rFonts w:hint="eastAsia" w:ascii="宋体" w:hAnsi="宋体" w:eastAsia="宋体" w:cs="Arial"/>
                <w:sz w:val="22"/>
                <w:highlight w:val="none"/>
              </w:rPr>
              <w:t xml:space="preserve">林业工程师及以上职称证书、林业调查规划设计资质单位技术人员和高级管理人员继续教育证书、涉密测绘成果管理人员岗位培训证书</w:t>
            </w:r>
            <w:r>
              <w:rPr>
                <w:rFonts w:ascii="宋体" w:hAnsi="宋体" w:eastAsia="宋体" w:cs="Arial"/>
                <w:sz w:val="22"/>
                <w:highlight w:val="none"/>
              </w:rPr>
              <w:t xml:space="preserve">的，每提供一个证书得1分，最高得4分。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3、质量</w:t>
            </w:r>
            <w:r>
              <w:rPr>
                <w:rFonts w:ascii="宋体" w:hAnsi="宋体" w:eastAsia="宋体" w:cs="Arial"/>
                <w:sz w:val="22"/>
                <w:highlight w:val="none"/>
              </w:rPr>
              <w:t xml:space="preserve">负责人</w:t>
            </w:r>
            <w:r>
              <w:rPr>
                <w:rFonts w:hint="eastAsia" w:ascii="宋体" w:hAnsi="宋体" w:eastAsia="宋体" w:cs="Arial"/>
                <w:sz w:val="22"/>
                <w:highlight w:val="none"/>
              </w:rPr>
              <w:t xml:space="preserve">（限一人）</w:t>
            </w:r>
            <w:r>
              <w:rPr>
                <w:rFonts w:ascii="宋体" w:hAnsi="宋体" w:eastAsia="宋体" w:cs="Arial"/>
                <w:sz w:val="22"/>
                <w:highlight w:val="none"/>
              </w:rPr>
              <w:t xml:space="preserve">具有测绘相关专业</w:t>
            </w:r>
            <w:r>
              <w:rPr>
                <w:rFonts w:hint="eastAsia" w:ascii="宋体" w:hAnsi="宋体" w:eastAsia="宋体" w:cs="Arial"/>
                <w:sz w:val="22"/>
                <w:highlight w:val="none"/>
              </w:rPr>
              <w:t xml:space="preserve">正</w:t>
            </w:r>
            <w:r>
              <w:rPr>
                <w:rFonts w:ascii="宋体" w:hAnsi="宋体" w:eastAsia="宋体" w:cs="Arial"/>
                <w:sz w:val="22"/>
                <w:highlight w:val="none"/>
              </w:rPr>
              <w:t xml:space="preserve">高级工程师证书、</w:t>
            </w:r>
            <w:r>
              <w:rPr>
                <w:rFonts w:hint="eastAsia" w:ascii="宋体" w:hAnsi="宋体" w:eastAsia="宋体" w:cs="Arial"/>
                <w:sz w:val="22"/>
                <w:highlight w:val="none"/>
              </w:rPr>
              <w:t xml:space="preserve">林业工程师及以上职称证书、注册测绘师、林业调查规划设计资质单位技术人员和高级管理人员继续教育证书、涉密测绘成果管理人员岗位培训证书</w:t>
            </w:r>
            <w:r>
              <w:rPr>
                <w:rFonts w:ascii="宋体" w:hAnsi="宋体" w:eastAsia="宋体" w:cs="Arial"/>
                <w:sz w:val="22"/>
                <w:highlight w:val="none"/>
              </w:rPr>
              <w:t xml:space="preserve">的，每提供一个证书得1分，最高得</w:t>
            </w:r>
            <w:r>
              <w:rPr>
                <w:rFonts w:hint="eastAsia" w:ascii="宋体" w:hAnsi="宋体" w:eastAsia="宋体" w:cs="Arial"/>
                <w:sz w:val="22"/>
                <w:highlight w:val="none"/>
              </w:rPr>
              <w:t xml:space="preserve">5</w:t>
            </w:r>
            <w:r>
              <w:rPr>
                <w:rFonts w:ascii="宋体" w:hAnsi="宋体" w:eastAsia="宋体" w:cs="Arial"/>
                <w:sz w:val="22"/>
                <w:highlight w:val="none"/>
              </w:rPr>
              <w:t xml:space="preserve">分。</w:t>
            </w:r>
            <w:r/>
          </w:p>
          <w:p>
            <w:pPr>
              <w:ind w:firstLine="42"/>
              <w:rPr>
                <w:rFonts w:ascii="宋体" w:hAnsi="宋体" w:eastAsia="宋体" w:cs="Arial"/>
                <w:sz w:val="22"/>
                <w:highlight w:val="none"/>
              </w:rPr>
            </w:pPr>
            <w:r>
              <w:rPr>
                <w:rFonts w:hint="eastAsia" w:ascii="宋体" w:hAnsi="宋体" w:eastAsia="宋体" w:cs="Arial"/>
                <w:sz w:val="22"/>
                <w:highlight w:val="none"/>
              </w:rPr>
              <w:t xml:space="preserve">4</w:t>
            </w:r>
            <w:r>
              <w:rPr>
                <w:rFonts w:ascii="宋体" w:hAnsi="宋体" w:eastAsia="宋体" w:cs="Arial"/>
                <w:sz w:val="22"/>
                <w:highlight w:val="none"/>
              </w:rPr>
              <w:t xml:space="preserve">、技术人员具有</w:t>
            </w:r>
            <w:r>
              <w:rPr>
                <w:rFonts w:hint="eastAsia" w:ascii="宋体" w:hAnsi="宋体" w:eastAsia="宋体" w:cs="Arial"/>
                <w:sz w:val="22"/>
                <w:highlight w:val="none"/>
              </w:rPr>
              <w:t xml:space="preserve">林业</w:t>
            </w:r>
            <w:r>
              <w:rPr>
                <w:rFonts w:ascii="宋体" w:hAnsi="宋体" w:eastAsia="宋体" w:cs="Arial"/>
                <w:sz w:val="22"/>
                <w:highlight w:val="none"/>
              </w:rPr>
              <w:t xml:space="preserve">中级及以上职称证书</w:t>
            </w:r>
            <w:r>
              <w:rPr>
                <w:rFonts w:hint="eastAsia" w:ascii="宋体" w:hAnsi="宋体" w:eastAsia="宋体" w:cs="Arial"/>
                <w:sz w:val="22"/>
                <w:highlight w:val="none"/>
              </w:rPr>
              <w:t xml:space="preserve">和林业调查规划设计资质单位技术人员和高级管理人员继续教育证书</w:t>
            </w:r>
            <w:r>
              <w:rPr>
                <w:rFonts w:ascii="宋体" w:hAnsi="宋体" w:eastAsia="宋体" w:cs="Arial"/>
                <w:sz w:val="22"/>
                <w:highlight w:val="none"/>
              </w:rPr>
              <w:t xml:space="preserve">的，每有一人得</w:t>
            </w:r>
            <w:r>
              <w:rPr>
                <w:rFonts w:hint="eastAsia" w:ascii="宋体" w:hAnsi="宋体" w:eastAsia="宋体" w:cs="Arial"/>
                <w:sz w:val="22"/>
                <w:highlight w:val="none"/>
              </w:rPr>
              <w:t xml:space="preserve">1</w:t>
            </w:r>
            <w:r>
              <w:rPr>
                <w:rFonts w:ascii="宋体" w:hAnsi="宋体" w:eastAsia="宋体" w:cs="Arial"/>
                <w:sz w:val="22"/>
                <w:highlight w:val="none"/>
              </w:rPr>
              <w:t xml:space="preserve">分，最高得</w:t>
            </w:r>
            <w:r>
              <w:rPr>
                <w:rFonts w:hint="eastAsia" w:ascii="宋体" w:hAnsi="宋体" w:eastAsia="宋体" w:cs="Arial"/>
                <w:sz w:val="22"/>
                <w:highlight w:val="none"/>
              </w:rPr>
              <w:t xml:space="preserve">5</w:t>
            </w:r>
            <w:r>
              <w:rPr>
                <w:rFonts w:ascii="宋体" w:hAnsi="宋体" w:eastAsia="宋体" w:cs="Arial"/>
                <w:sz w:val="22"/>
                <w:highlight w:val="none"/>
              </w:rPr>
              <w:t xml:space="preserve">分。</w:t>
            </w:r>
            <w:r/>
          </w:p>
          <w:p>
            <w:pPr>
              <w:ind w:firstLine="42"/>
              <w:rPr>
                <w:rFonts w:ascii="宋体" w:hAnsi="宋体" w:eastAsia="宋体" w:cs="Arial"/>
                <w:sz w:val="22"/>
                <w:highlight w:val="none"/>
              </w:rPr>
            </w:pPr>
            <w:r>
              <w:rPr>
                <w:rFonts w:hint="eastAsia" w:ascii="宋体" w:hAnsi="宋体" w:eastAsia="宋体" w:cs="宋体"/>
                <w:b/>
                <w:bCs/>
                <w:color w:val="000000"/>
                <w:sz w:val="24"/>
                <w:highlight w:val="none"/>
              </w:rPr>
              <w:t xml:space="preserve">注：以上人员不可重复计算，并提供上述人员相关证书原件扫描件和近半年任意一月的社保缴纳证明加盖签章，未提供不得分。</w:t>
            </w:r>
            <w:r/>
          </w:p>
        </w:tc>
      </w:tr>
    </w:tbl>
    <w:p>
      <w:pPr>
        <w:pStyle w:val="956"/>
        <w:spacing w:after="0"/>
        <w:rPr>
          <w:rFonts w:ascii="宋体" w:hAnsi="宋体"/>
          <w:szCs w:val="21"/>
          <w:highlight w:val="none"/>
        </w:rPr>
      </w:pPr>
      <w:r>
        <w:rPr>
          <w:rFonts w:ascii="宋体" w:hAnsi="宋体"/>
          <w:szCs w:val="21"/>
          <w:highlight w:val="none"/>
        </w:rPr>
        <w:t xml:space="preserve">说明：本</w:t>
      </w:r>
      <w:r>
        <w:rPr>
          <w:rFonts w:hint="eastAsia" w:ascii="宋体" w:hAnsi="宋体"/>
          <w:szCs w:val="21"/>
          <w:highlight w:val="none"/>
          <w:lang w:val="en-US" w:eastAsia="zh-CN"/>
        </w:rPr>
        <w:t xml:space="preserve">标段</w:t>
      </w:r>
      <w:r>
        <w:rPr>
          <w:rFonts w:ascii="宋体" w:hAnsi="宋体"/>
          <w:szCs w:val="21"/>
          <w:highlight w:val="none"/>
        </w:rPr>
        <w:t xml:space="preserve">采用综合评分法。（供应商技术部分得分取所有评委的平均值，保留小数点后二位）。</w:t>
      </w:r>
      <w:r/>
    </w:p>
    <w:p>
      <w:pPr>
        <w:rPr>
          <w:rStyle w:val="1169"/>
          <w:rFonts w:ascii="宋体" w:hAnsi="宋体"/>
          <w:sz w:val="28"/>
          <w:highlight w:val="none"/>
        </w:rPr>
      </w:pPr>
      <w:r>
        <w:rPr>
          <w:rFonts w:ascii="宋体" w:hAnsi="宋体"/>
          <w:sz w:val="28"/>
          <w:highlight w:val="none"/>
        </w:rPr>
      </w:r>
      <w:r/>
    </w:p>
    <w:p>
      <w:pPr>
        <w:pStyle w:val="1138"/>
        <w:jc w:val="center"/>
        <w:keepLines w:val="0"/>
        <w:keepNext w:val="0"/>
        <w:spacing w:before="0" w:after="0" w:line="312" w:lineRule="auto"/>
        <w:widowControl w:val="off"/>
        <w:rPr>
          <w:rStyle w:val="1169"/>
          <w:rFonts w:ascii="宋体" w:hAnsi="宋体"/>
          <w:sz w:val="28"/>
          <w:szCs w:val="28"/>
          <w:highlight w:val="none"/>
        </w:rPr>
      </w:pPr>
      <w:r>
        <w:rPr>
          <w:rStyle w:val="1169"/>
          <w:rFonts w:ascii="宋体" w:hAnsi="宋体"/>
          <w:sz w:val="28"/>
          <w:highlight w:val="none"/>
        </w:rPr>
      </w:r>
      <w:r>
        <w:rPr>
          <w:rStyle w:val="1169"/>
          <w:rFonts w:ascii="宋体" w:hAnsi="宋体"/>
          <w:sz w:val="28"/>
          <w:highlight w:val="none"/>
        </w:rPr>
      </w:r>
    </w:p>
    <w:p>
      <w:pPr>
        <w:pStyle w:val="1138"/>
        <w:jc w:val="center"/>
        <w:keepLines w:val="0"/>
        <w:keepNext w:val="0"/>
        <w:spacing w:before="0" w:after="0" w:line="312" w:lineRule="auto"/>
        <w:widowControl w:val="off"/>
        <w:rPr>
          <w:rStyle w:val="1169"/>
          <w:rFonts w:ascii="宋体" w:hAnsi="宋体"/>
          <w:sz w:val="28"/>
          <w:szCs w:val="28"/>
          <w:highlight w:val="none"/>
        </w:rPr>
      </w:pPr>
      <w:r>
        <w:rPr>
          <w:rStyle w:val="1169"/>
          <w:rFonts w:ascii="宋体" w:hAnsi="宋体"/>
          <w:sz w:val="28"/>
          <w:szCs w:val="28"/>
          <w:highlight w:val="none"/>
        </w:rPr>
      </w:r>
      <w:r>
        <w:rPr>
          <w:rStyle w:val="1169"/>
          <w:rFonts w:ascii="宋体" w:hAnsi="宋体"/>
          <w:sz w:val="28"/>
          <w:szCs w:val="28"/>
          <w:highlight w:val="none"/>
        </w:rPr>
      </w:r>
    </w:p>
    <w:p>
      <w:pPr>
        <w:pStyle w:val="1138"/>
        <w:jc w:val="center"/>
        <w:keepLines w:val="0"/>
        <w:keepNext w:val="0"/>
        <w:spacing w:before="0" w:after="0" w:line="312" w:lineRule="auto"/>
        <w:widowControl w:val="off"/>
        <w:rPr>
          <w:rStyle w:val="1169"/>
          <w:rFonts w:ascii="宋体" w:hAnsi="宋体"/>
          <w:sz w:val="28"/>
          <w:szCs w:val="28"/>
          <w:highlight w:val="none"/>
        </w:rPr>
      </w:pPr>
      <w:r/>
      <w:bookmarkStart w:id="9" w:name="_Toc20928"/>
      <w:r/>
      <w:r/>
    </w:p>
    <w:p>
      <w:pPr>
        <w:pStyle w:val="1138"/>
        <w:numPr>
          <w:ilvl w:val="0"/>
          <w:numId w:val="4"/>
        </w:numPr>
        <w:ind w:left="0" w:firstLine="0"/>
        <w:jc w:val="center"/>
        <w:keepLines w:val="0"/>
        <w:keepNext w:val="0"/>
        <w:spacing w:before="0" w:after="0" w:line="312" w:lineRule="auto"/>
        <w:widowControl w:val="off"/>
        <w:rPr>
          <w:rStyle w:val="1169"/>
          <w:rFonts w:ascii="宋体" w:hAnsi="宋体"/>
          <w:sz w:val="28"/>
          <w:highlight w:val="none"/>
        </w:rPr>
      </w:pPr>
      <w:r>
        <w:rPr>
          <w:rStyle w:val="1169"/>
          <w:rFonts w:ascii="宋体" w:hAnsi="宋体"/>
          <w:sz w:val="28"/>
          <w:highlight w:val="none"/>
        </w:rPr>
        <w:t xml:space="preserve">项目要求（采购需求）</w:t>
      </w:r>
      <w:bookmarkEnd w:id="9"/>
      <w:r/>
      <w:r/>
    </w:p>
    <w:p>
      <w:pPr>
        <w:pStyle w:val="915"/>
        <w:jc w:val="center"/>
        <w:rPr>
          <w:rFonts w:hint="default"/>
          <w:b/>
          <w:bCs/>
          <w:sz w:val="18"/>
          <w:szCs w:val="18"/>
          <w:highlight w:val="none"/>
          <w:lang w:val="en-US"/>
        </w:rPr>
      </w:pPr>
      <w:r>
        <w:rPr>
          <w:rStyle w:val="1169"/>
          <w:rFonts w:hint="eastAsia" w:ascii="宋体" w:hAnsi="宋体"/>
          <w:b/>
          <w:bCs/>
          <w:sz w:val="24"/>
          <w:szCs w:val="18"/>
          <w:highlight w:val="none"/>
          <w:lang w:val="en-US"/>
        </w:rPr>
        <w:t xml:space="preserve">采购包一：采购需求</w:t>
      </w:r>
      <w:r/>
    </w:p>
    <w:p>
      <w:pPr>
        <w:ind w:right="0" w:firstLine="482"/>
        <w:keepLines w:val="0"/>
        <w:keepNext w:val="0"/>
        <w:pageBreakBefore w:val="0"/>
        <w:spacing w:line="560" w:lineRule="exact"/>
        <w:widowControl/>
        <w:rPr>
          <w:rFonts w:hint="default" w:asciiTheme="minorEastAsia" w:hAnsiTheme="minorEastAsia" w:eastAsiaTheme="minorEastAsia" w:cstheme="minorEastAsia"/>
          <w:b/>
          <w:bCs/>
          <w:color w:val="auto"/>
          <w:sz w:val="24"/>
          <w:szCs w:val="24"/>
          <w:highlight w:val="none"/>
          <w:lang w:val="en-US" w:eastAsia="zh-CN" w:bidi="ar-SA"/>
        </w:rPr>
        <w:outlineLvl w:val="9"/>
      </w:pPr>
      <w:r/>
      <w:bookmarkStart w:id="10" w:name="_Toc93563408"/>
      <w:r>
        <w:rPr>
          <w:rFonts w:hint="default" w:asciiTheme="minorEastAsia" w:hAnsiTheme="minorEastAsia" w:eastAsiaTheme="minorEastAsia" w:cstheme="minorEastAsia"/>
          <w:b/>
          <w:bCs/>
          <w:color w:val="auto"/>
          <w:sz w:val="24"/>
          <w:szCs w:val="24"/>
          <w:highlight w:val="none"/>
          <w:lang w:val="en-US" w:eastAsia="zh-CN" w:bidi="ar-SA"/>
        </w:rPr>
        <w:t xml:space="preserve">一、</w:t>
      </w:r>
      <w:bookmarkEnd w:id="10"/>
      <w:r>
        <w:rPr>
          <w:rFonts w:hint="default" w:asciiTheme="minorEastAsia" w:hAnsiTheme="minorEastAsia" w:eastAsiaTheme="minorEastAsia" w:cstheme="minorEastAsia"/>
          <w:b/>
          <w:bCs/>
          <w:color w:val="auto"/>
          <w:sz w:val="24"/>
          <w:szCs w:val="24"/>
          <w:highlight w:val="none"/>
          <w:lang w:val="en-US" w:eastAsia="zh-CN" w:bidi="ar-SA"/>
        </w:rPr>
        <w:t xml:space="preserve">项目背景</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为贯彻落实部、厅关于开展国土变更调查工作的通知要求，根据《土地调查条例》《土地调查条例实施办法》《国土变更调查技术规程》等规范标准，开展沛县年度国土变更调查和日常变更调查工作，并做好日常变更与年度国土变更的衔接，全面掌握沛县土地利用变化情况，支撑沛县高质量发展和国土空间治理现代化。</w:t>
      </w:r>
      <w:r/>
    </w:p>
    <w:p>
      <w:pPr>
        <w:ind w:right="0" w:firstLine="482"/>
        <w:keepLines w:val="0"/>
        <w:keepNext w:val="0"/>
        <w:pageBreakBefore w:val="0"/>
        <w:spacing w:line="560" w:lineRule="exact"/>
        <w:widowControl/>
        <w:rPr>
          <w:rFonts w:hint="default" w:asciiTheme="minorEastAsia" w:hAnsiTheme="minorEastAsia" w:eastAsiaTheme="minorEastAsia" w:cstheme="minorEastAsia"/>
          <w:b/>
          <w:bCs/>
          <w:color w:val="auto"/>
          <w:sz w:val="24"/>
          <w:szCs w:val="24"/>
          <w:highlight w:val="none"/>
          <w:lang w:val="en-US" w:eastAsia="zh-CN" w:bidi="ar-SA"/>
        </w:rPr>
        <w:outlineLvl w:val="9"/>
      </w:pPr>
      <w:r>
        <w:rPr>
          <w:rFonts w:hint="default" w:asciiTheme="minorEastAsia" w:hAnsiTheme="minorEastAsia" w:eastAsiaTheme="minorEastAsia" w:cstheme="minorEastAsia"/>
          <w:b/>
          <w:bCs/>
          <w:color w:val="auto"/>
          <w:sz w:val="24"/>
          <w:szCs w:val="24"/>
          <w:highlight w:val="none"/>
          <w:lang w:val="en-US" w:eastAsia="zh-CN" w:bidi="ar-SA"/>
        </w:rPr>
        <w:t xml:space="preserve">二、工作目标</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（1）日常变更调查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以最新年度国土变更调查实施方案及技术规程为依据，在上一年度国土变更调查成果基础上，以遥感影像、监测图斑等为指引，通过实地调查举证、市级复查和省级核查，形成日常变更调查成果，及时掌握国土利用变化情况，切实保障国土调查成果的现势性和准确性，服务规划资源日常管理工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（2）年底集中调查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以最新年度全国国土变更调查实施方案及技术规程为依据，以上一年度国土变更调查成果为基数，以当年12月31日为统一时点，按照国家统一标准，在全县范围内利用互联网、地理信息系统等技术，统筹利用现有资料及省级汇聚集成成果，地方补充提取地类变化信息，结合有关专项监测及自然资源管理成果，开展实地调查举证，全面掌握当年度的地类、面积、属性及相关单独图层信息的变化情况，更新年度国土变更数据库。</w:t>
      </w:r>
      <w:r/>
    </w:p>
    <w:p>
      <w:pPr>
        <w:ind w:right="0" w:firstLine="482"/>
        <w:keepLines w:val="0"/>
        <w:keepNext w:val="0"/>
        <w:pageBreakBefore w:val="0"/>
        <w:spacing w:line="560" w:lineRule="exact"/>
        <w:widowControl/>
        <w:rPr>
          <w:rFonts w:hint="default" w:asciiTheme="minorEastAsia" w:hAnsiTheme="minorEastAsia" w:eastAsiaTheme="minorEastAsia" w:cstheme="minorEastAsia"/>
          <w:b/>
          <w:bCs/>
          <w:color w:val="auto"/>
          <w:sz w:val="24"/>
          <w:szCs w:val="24"/>
          <w:highlight w:val="none"/>
          <w:lang w:val="en-US" w:eastAsia="zh-CN" w:bidi="ar-SA"/>
        </w:rPr>
        <w:outlineLvl w:val="9"/>
      </w:pPr>
      <w:r>
        <w:rPr>
          <w:rFonts w:hint="default" w:asciiTheme="minorEastAsia" w:hAnsiTheme="minorEastAsia" w:eastAsiaTheme="minorEastAsia" w:cstheme="minorEastAsia"/>
          <w:b/>
          <w:bCs/>
          <w:color w:val="auto"/>
          <w:sz w:val="24"/>
          <w:szCs w:val="24"/>
          <w:highlight w:val="none"/>
          <w:lang w:val="en-US" w:eastAsia="zh-CN" w:bidi="ar-SA"/>
        </w:rPr>
        <w:t xml:space="preserve">三、工作内容</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（一）日常变更调查工作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1.制作调查底图</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依托部下发影像及其他影像，对比上一年度国土变更调查影像，叠加提取下发的变化图斑，制作变更调查工作底图。</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2.收集变更指引数据资料</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收集土地卫片执法、耕地保护督察、土地综合整治、高标准农田建设、建设项目规划审批（建设用地规划许可、建设工程规划许可、规划验收）、供地数据、地形图更新范围等数据资料，作为日常变更的指引数据资料。</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3.开展调查及举证工作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以实地现状认定地类为原则，调查监测图斑范围（含自主增加的调查范围，下同）内已变化地块的地类、范围及属性，按要求对需要举证的地块开展举证工作。可结合日常工作需要，随时开展外业调查举证，形成调查成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4.在线上报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成果完成后，将调查成果上报至省市县三级在线核查系统，亦可在此时间节点前按照“完成一个、上报一个”的原则上报，根据上报图斑的类型，在系统中选择相对应的类型标注，便于后续数据的管理和应用。</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5.省、市检查意见整改</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根据省、市两级反馈的日常变更调查成果检查意见，逐图斑开展整改工作。对变更地类与实地情况一致，需对举证角度等进行规范性整改的，应及时完成相关整改工作。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6.成果上报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将通过省、市核查的日常变更调查成果，制作矢量图层及举证数据包，上报省级。</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7.开展数据汇总工作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日常变更调查成果经市级、省级、国家级核查无误后，结合上年度国土变更调查成果开展数据汇总，形成国土利用变化情况汇总。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（二）年底集中调查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1.制作调查底图</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将部下发的年度国土变更调查遥感影像数据、地方申领的省级汇聚集成变化图斑、部综合监管平台中的用地管理信息、上年度变更调查跟踪图斑（包括承诺举证图斑、无法到达图斑、“互联网+”在线核查问题图斑）和县级补充提取的变化信息的矢量范围套合在正射影像图上，作为外业实地调查图斑，制作工作底图，开展外业实地调查举证工作。</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2.实地调查举证</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使用具有卫星定位和方向传感器的设备，利用“互联网+”举证软件，对需举证的图斑地块拍摄包含图斑实地卫星定位坐标、拍摄方位角、拍摄时间的实地照片，并将举证照片及举证说明等综合信息形成加密举证数据包，上传至“国土调查云”平台。</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3.权属信息更新</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根据集体土地所有权日常登记工作掌握的权属变化情况开展年度变更调查权属更新，对权属界线发生变化的，要将已按照集体土地所有权地籍调查确定的成果，及时纳入年度国土变更调查。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4.年度国土调查数据库更新</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按照统一的年度国土变更调查数据更新技术要求、数据库变更方法、标准及相关质量要求，采用增量更新的方式，开展年度国土调查数据库更新工作。</w:t>
      </w:r>
      <w:r/>
    </w:p>
    <w:p>
      <w:pPr>
        <w:ind w:right="0" w:firstLine="482"/>
        <w:keepLines w:val="0"/>
        <w:keepNext w:val="0"/>
        <w:pageBreakBefore w:val="0"/>
        <w:spacing w:line="560" w:lineRule="exact"/>
        <w:widowControl/>
        <w:rPr>
          <w:rFonts w:hint="default" w:asciiTheme="minorEastAsia" w:hAnsiTheme="minorEastAsia" w:eastAsiaTheme="minorEastAsia" w:cstheme="minorEastAsia"/>
          <w:b/>
          <w:bCs/>
          <w:color w:val="auto"/>
          <w:sz w:val="24"/>
          <w:szCs w:val="24"/>
          <w:highlight w:val="none"/>
          <w:lang w:val="en-US" w:eastAsia="zh-CN" w:bidi="ar-SA"/>
        </w:rPr>
        <w:outlineLvl w:val="9"/>
      </w:pPr>
      <w:r>
        <w:rPr>
          <w:rFonts w:hint="default" w:asciiTheme="minorEastAsia" w:hAnsiTheme="minorEastAsia" w:eastAsiaTheme="minorEastAsia" w:cstheme="minorEastAsia"/>
          <w:b/>
          <w:bCs/>
          <w:color w:val="auto"/>
          <w:sz w:val="24"/>
          <w:szCs w:val="24"/>
          <w:highlight w:val="none"/>
          <w:lang w:val="en-US" w:eastAsia="zh-CN" w:bidi="ar-SA"/>
        </w:rPr>
        <w:t xml:space="preserve">四、进度要求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bookmarkStart w:id="11" w:name="OLE_LINK44"/>
      <w:r/>
      <w:bookmarkStart w:id="12" w:name="OLE_LINK45"/>
      <w:r>
        <w:rPr>
          <w:rFonts w:hint="default" w:asciiTheme="minorEastAsia" w:hAnsiTheme="minorEastAsia" w:eastAsiaTheme="minorEastAsia" w:cstheme="minorEastAsia"/>
          <w:color w:val="auto"/>
          <w:sz w:val="24"/>
          <w:szCs w:val="24"/>
          <w:highlight w:val="none"/>
          <w:lang w:val="en-US" w:eastAsia="zh-CN" w:bidi="ar-SA"/>
        </w:rPr>
        <w:t xml:space="preserve">国土变更调查成果提交具体进度时间以上级主管部门要求的时间节点为准</w:t>
      </w:r>
      <w:bookmarkEnd w:id="11"/>
      <w:r/>
      <w:bookmarkEnd w:id="12"/>
      <w:r>
        <w:rPr>
          <w:rFonts w:hint="default" w:asciiTheme="minorEastAsia" w:hAnsiTheme="minorEastAsia" w:eastAsiaTheme="minorEastAsia" w:cstheme="minorEastAsia"/>
          <w:color w:val="auto"/>
          <w:sz w:val="24"/>
          <w:szCs w:val="24"/>
          <w:highlight w:val="none"/>
          <w:lang w:val="en-US" w:eastAsia="zh-CN" w:bidi="ar-SA"/>
        </w:rPr>
        <w:t xml:space="preserve">。</w:t>
      </w:r>
      <w:r/>
    </w:p>
    <w:p>
      <w:pPr>
        <w:ind w:right="0" w:firstLine="482"/>
        <w:keepLines w:val="0"/>
        <w:keepNext w:val="0"/>
        <w:pageBreakBefore w:val="0"/>
        <w:spacing w:line="560" w:lineRule="exact"/>
        <w:widowControl/>
        <w:rPr>
          <w:rFonts w:hint="default" w:asciiTheme="minorEastAsia" w:hAnsiTheme="minorEastAsia" w:eastAsiaTheme="minorEastAsia" w:cstheme="minorEastAsia"/>
          <w:b/>
          <w:bCs/>
          <w:color w:val="auto"/>
          <w:sz w:val="24"/>
          <w:szCs w:val="24"/>
          <w:highlight w:val="none"/>
          <w:lang w:val="en-US" w:eastAsia="zh-CN" w:bidi="ar-SA"/>
        </w:rPr>
        <w:outlineLvl w:val="9"/>
      </w:pPr>
      <w:r>
        <w:rPr>
          <w:rFonts w:hint="default" w:asciiTheme="minorEastAsia" w:hAnsiTheme="minorEastAsia" w:eastAsiaTheme="minorEastAsia" w:cstheme="minorEastAsia"/>
          <w:b/>
          <w:bCs/>
          <w:color w:val="auto"/>
          <w:sz w:val="24"/>
          <w:szCs w:val="24"/>
          <w:highlight w:val="none"/>
          <w:lang w:val="en-US" w:eastAsia="zh-CN" w:bidi="ar-SA"/>
        </w:rPr>
        <w:t xml:space="preserve">五、成果要求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1）沛县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 格式或在线接口）和举证信息表（MDB 格式）等。</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2）沛县年度变更调查主要成果按照年度全国国土变更调查相关要求形成整套国土调查成果资料，应包括影像、图形、权属、文字报告等。其中国土调查矢量数据包括年度变更调查更新数据包（含增量信息与统计报表，由数据库质检软件打包生成）；“互联网+”举证成果为DB格式；举证信息表为 MDB格式；《遥感监测图斑信息核实记录表》为 MDB 格式，根据遥感监测图斑的变更情况逐图斑填写</w:t>
      </w:r>
      <w:r/>
    </w:p>
    <w:p>
      <w:pPr>
        <w:ind w:right="0" w:firstLine="482"/>
        <w:keepLines w:val="0"/>
        <w:keepNext w:val="0"/>
        <w:pageBreakBefore w:val="0"/>
        <w:spacing w:line="560" w:lineRule="exact"/>
        <w:widowControl/>
        <w:rPr>
          <w:rFonts w:hint="default" w:asciiTheme="minorEastAsia" w:hAnsiTheme="minorEastAsia" w:eastAsiaTheme="minorEastAsia" w:cstheme="minorEastAsia"/>
          <w:b/>
          <w:bCs/>
          <w:color w:val="auto"/>
          <w:sz w:val="24"/>
          <w:szCs w:val="24"/>
          <w:highlight w:val="none"/>
          <w:lang w:val="en-US" w:eastAsia="zh-CN" w:bidi="ar-SA"/>
        </w:rPr>
        <w:outlineLvl w:val="9"/>
      </w:pPr>
      <w:r/>
      <w:bookmarkStart w:id="13" w:name="_Toc93563409"/>
      <w:r>
        <w:rPr>
          <w:rFonts w:hint="default" w:asciiTheme="minorEastAsia" w:hAnsiTheme="minorEastAsia" w:eastAsiaTheme="minorEastAsia" w:cstheme="minorEastAsia"/>
          <w:b/>
          <w:bCs/>
          <w:color w:val="auto"/>
          <w:sz w:val="24"/>
          <w:szCs w:val="24"/>
          <w:highlight w:val="none"/>
          <w:lang w:val="en-US" w:eastAsia="zh-CN" w:bidi="ar-SA"/>
        </w:rPr>
        <w:t xml:space="preserve">六、安全要求</w:t>
      </w:r>
      <w:bookmarkEnd w:id="13"/>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实施单位在项目的实施过程中应做好人身、财产、交通、数据成果等的安全工作，如自身管理疏忽造成的安全问题，所有的损失皆由实施单位自行承担，与采购人无关。</w:t>
      </w:r>
      <w:r/>
    </w:p>
    <w:p>
      <w:pPr>
        <w:pStyle w:val="914"/>
        <w:ind w:firstLine="482"/>
        <w:keepLines w:val="0"/>
        <w:keepNext w:val="0"/>
        <w:pageBreakBefore w:val="0"/>
        <w:spacing w:line="560" w:lineRule="exact"/>
        <w:rPr>
          <w:rFonts w:hint="default" w:ascii="Times New Roman" w:hAnsi="Times New Roman" w:eastAsia="方正仿宋_GBK" w:cs="Times New Roman"/>
          <w:b/>
          <w:sz w:val="34"/>
          <w:szCs w:val="3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bidi="ar-SA"/>
        </w:rPr>
        <w:t xml:space="preserve">七、</w:t>
      </w:r>
      <w:r>
        <w:rPr>
          <w:rFonts w:hint="default" w:asciiTheme="minorEastAsia" w:hAnsiTheme="minorEastAsia" w:eastAsiaTheme="minorEastAsia" w:cstheme="minorEastAsia"/>
          <w:b/>
          <w:bCs/>
          <w:color w:val="auto"/>
          <w:sz w:val="24"/>
          <w:szCs w:val="24"/>
          <w:highlight w:val="none"/>
          <w:lang w:val="en-US" w:eastAsia="zh-CN" w:bidi="ar-SA"/>
        </w:rPr>
        <w:t xml:space="preserve">其他要求：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1.成交供应商出现以下行为之一时，采购人有权单方面中止与成交供应商的合作，并以书面形式通知成交供应商：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2.未按合同约定投入合格的、足够的劳务人员，或者未经采购人同意擅自更换项目负责人，或者项目负责人较长时间不到工地现场履行职责。</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3.未达到前文所述的工作要求。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4.在项目实施过程中，如采购人发现成交供应商的劳务人员没有依时完成合约规定任务或服务质量达不到要求的，成交供应商须无条件更换劳务人员，经采购人三次提出书面整改意见后仍无改进的。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5.在项目实施过程中，如成交供应商3次单项验收不合格或不能按要求进行整改或整改后仍不能达到要求的。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6.在项目实施过程中，如成交供应商发生重大业务失误、安全生产责任事故或者违法违纪事件的。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7.如勘察人员与用地单位相互串通勾结，刻意隐瞒或误报考古发现、遗迹遗址的，一经发现，立即终止合同，并依法追究当事人法律责任。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8.采购人对以上采购内容有微调的权利。</w:t>
      </w:r>
      <w:r/>
    </w:p>
    <w:p>
      <w:pPr>
        <w:ind w:right="0" w:firstLine="480"/>
        <w:jc w:val="both"/>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9.见竞争性磋商文件《拟签订的合同文本》</w:t>
      </w:r>
      <w:r/>
    </w:p>
    <w:p>
      <w:pPr>
        <w:ind w:right="0" w:firstLine="560"/>
        <w:jc w:val="center"/>
        <w:keepLines w:val="0"/>
        <w:keepNext w:val="0"/>
        <w:pageBreakBefore w:val="0"/>
        <w:spacing w:line="560" w:lineRule="exact"/>
        <w:widowControl/>
        <w:rPr>
          <w:rStyle w:val="1169"/>
          <w:rFonts w:ascii="宋体" w:hAnsi="宋体"/>
          <w:sz w:val="28"/>
          <w:highlight w:val="none"/>
        </w:rPr>
        <w:outlineLvl w:val="9"/>
      </w:pPr>
      <w:r>
        <w:rPr>
          <w:rFonts w:ascii="宋体" w:hAnsi="宋体"/>
          <w:sz w:val="28"/>
          <w:highlight w:val="none"/>
        </w:rPr>
      </w:r>
      <w:r/>
    </w:p>
    <w:p>
      <w:pPr>
        <w:ind w:right="0" w:firstLine="560"/>
        <w:jc w:val="center"/>
        <w:keepLines w:val="0"/>
        <w:keepNext w:val="0"/>
        <w:pageBreakBefore w:val="0"/>
        <w:spacing w:line="560" w:lineRule="exact"/>
        <w:widowControl/>
        <w:rPr>
          <w:rStyle w:val="1169"/>
          <w:rFonts w:ascii="宋体" w:hAnsi="宋体"/>
          <w:sz w:val="28"/>
          <w:highlight w:val="none"/>
        </w:rPr>
        <w:outlineLvl w:val="9"/>
      </w:pPr>
      <w:r>
        <w:rPr>
          <w:rFonts w:ascii="宋体" w:hAnsi="宋体"/>
          <w:sz w:val="28"/>
          <w:highlight w:val="none"/>
        </w:rPr>
      </w:r>
      <w:r/>
    </w:p>
    <w:p>
      <w:pPr>
        <w:ind w:right="0"/>
        <w:jc w:val="both"/>
        <w:keepLines w:val="0"/>
        <w:keepNext w:val="0"/>
        <w:pageBreakBefore w:val="0"/>
        <w:spacing w:line="560" w:lineRule="exact"/>
        <w:widowControl/>
        <w:rPr>
          <w:rStyle w:val="1169"/>
          <w:rFonts w:hint="eastAsia" w:ascii="宋体" w:hAnsi="宋体"/>
          <w:b/>
          <w:bCs/>
          <w:sz w:val="24"/>
          <w:szCs w:val="18"/>
          <w:highlight w:val="none"/>
          <w:lang w:val="en-US"/>
        </w:rPr>
        <w:outlineLvl w:val="9"/>
      </w:pPr>
      <w:r>
        <w:rPr>
          <w:rFonts w:hint="eastAsia" w:ascii="宋体" w:hAnsi="宋体"/>
          <w:b/>
          <w:bCs/>
          <w:sz w:val="24"/>
          <w:szCs w:val="18"/>
          <w:highlight w:val="none"/>
          <w:lang w:val="en-US"/>
        </w:rPr>
      </w:r>
      <w:r/>
    </w:p>
    <w:p>
      <w:pPr>
        <w:ind w:right="0"/>
        <w:jc w:val="center"/>
        <w:keepLines w:val="0"/>
        <w:keepNext w:val="0"/>
        <w:pageBreakBefore w:val="0"/>
        <w:spacing w:line="560" w:lineRule="exact"/>
        <w:widowControl/>
        <w:rPr>
          <w:rStyle w:val="1169"/>
          <w:rFonts w:hint="eastAsia" w:ascii="宋体" w:hAnsi="宋体"/>
          <w:b/>
          <w:bCs/>
          <w:sz w:val="24"/>
          <w:szCs w:val="18"/>
          <w:highlight w:val="none"/>
          <w:lang w:val="en-US"/>
        </w:rPr>
        <w:outlineLvl w:val="9"/>
      </w:pPr>
      <w:r>
        <w:rPr>
          <w:rStyle w:val="1169"/>
          <w:rFonts w:hint="eastAsia" w:ascii="宋体" w:hAnsi="宋体"/>
          <w:b/>
          <w:bCs/>
          <w:sz w:val="24"/>
          <w:szCs w:val="18"/>
          <w:highlight w:val="none"/>
          <w:lang w:val="en-US"/>
        </w:rPr>
        <w:t xml:space="preserve">采购包二：采购需求</w:t>
      </w:r>
      <w:r/>
    </w:p>
    <w:p>
      <w:pPr>
        <w:numPr>
          <w:ilvl w:val="0"/>
          <w:numId w:val="5"/>
        </w:numPr>
        <w:ind w:firstLine="470"/>
        <w:spacing w:line="360" w:lineRule="auto"/>
        <w:rPr>
          <w:rFonts w:hint="eastAsia" w:ascii="宋体" w:hAnsi="宋体" w:cs="宋体"/>
          <w:color w:val="000000"/>
          <w:sz w:val="24"/>
          <w:highlight w:val="none"/>
        </w:rPr>
      </w:pPr>
      <w:r>
        <w:rPr>
          <w:rFonts w:hint="eastAsia" w:ascii="宋体" w:hAnsi="宋体" w:cs="宋体"/>
          <w:b/>
          <w:bCs/>
          <w:sz w:val="24"/>
          <w:highlight w:val="none"/>
        </w:rPr>
        <w:t xml:space="preserve">项目概况</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bookmarkStart w:id="14" w:name="_Toc54024582"/>
      <w:r/>
      <w:bookmarkStart w:id="15" w:name="_Toc54020992"/>
      <w:r/>
      <w:bookmarkStart w:id="16" w:name="_Toc67231871"/>
      <w:r>
        <w:rPr>
          <w:rFonts w:hint="eastAsia" w:asciiTheme="minorEastAsia" w:hAnsiTheme="minorEastAsia" w:eastAsiaTheme="minorEastAsia" w:cstheme="minorEastAsia"/>
          <w:color w:val="auto"/>
          <w:sz w:val="24"/>
          <w:szCs w:val="24"/>
          <w:highlight w:val="none"/>
          <w:lang w:val="en-US" w:eastAsia="zh-CN" w:bidi="ar-SA"/>
        </w:rPr>
        <w:t xml:space="preserve">为贯彻《自然资源部办公厅 国</w:t>
      </w:r>
      <w:r>
        <w:rPr>
          <w:rFonts w:hint="eastAsia" w:asciiTheme="minorEastAsia" w:hAnsiTheme="minorEastAsia" w:eastAsiaTheme="minorEastAsia" w:cstheme="minorEastAsia"/>
          <w:color w:val="auto"/>
          <w:sz w:val="24"/>
          <w:szCs w:val="24"/>
          <w:highlight w:val="none"/>
          <w:lang w:val="en-US" w:eastAsia="zh-CN" w:bidi="ar-SA"/>
        </w:rPr>
        <w:t xml:space="preserve">家林业和草原局办公室关于开展2025年度全国国土变更调查及森林草原湿地荒漠调查监测工作的通知》（自然资办发〔2025〕33号）《江苏省自然资源厅 江苏省林业局关于开展2025年度全省国土变更调查及森林草地湿地沙化调查监测工作的通知（苏自然资函〔2025〕512号）要求，落实自然资源部、国家林业和草原局(以下简称“部局”)“一张图”建设工作要求，深化“四个融合”，丰富完善并持续更新自然资源调查监测统一现状图，决定开展沛县2025年森林草地湿地沙化调查监测（又称林草生态综合监测，以下简称“林草湿沙调查监测”）。</w:t>
      </w:r>
      <w:r/>
    </w:p>
    <w:p>
      <w:pPr>
        <w:ind w:firstLine="470"/>
        <w:spacing w:line="360" w:lineRule="auto"/>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三</w:t>
      </w:r>
      <w:r>
        <w:rPr>
          <w:rFonts w:hint="eastAsia" w:ascii="宋体" w:hAnsi="宋体" w:cs="宋体"/>
          <w:b/>
          <w:sz w:val="24"/>
          <w:highlight w:val="none"/>
        </w:rPr>
        <w:t xml:space="preserve">、</w:t>
      </w:r>
      <w:bookmarkEnd w:id="14"/>
      <w:r/>
      <w:bookmarkEnd w:id="15"/>
      <w:r/>
      <w:bookmarkEnd w:id="16"/>
      <w:r>
        <w:rPr>
          <w:rFonts w:hint="eastAsia" w:ascii="宋体" w:hAnsi="宋体" w:cs="宋体"/>
          <w:b/>
          <w:sz w:val="24"/>
          <w:highlight w:val="none"/>
          <w:lang w:val="en-US" w:eastAsia="zh-CN"/>
        </w:rPr>
        <w:t xml:space="preserve">工作内容</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在2024年度变更调查成果和森林草地湿地沙化普查成果（以下简称“林草湿普查”）基础上，按照“统一标准、统一时点、统一平台”等要求，开展变化图斑监测，协同推进2025年度林草湿沙调查监测与国土变更调查工作，以地类与植被覆盖类型变化为重点,获取年度林草湿沙变化信息，产出年度调查监测成果。</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(一)调查工作底图制作。</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配合林业主管部门及自然资源主管部门制作调查工作底图，用于2025年度林草湿沙调查监测以及林地管理范围内的地类调查核实等工作。</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根据江苏省自然资源厅、江苏省林业局（以下简称“省局”）部署文件，林地管理范围原则上依据过程性林保落界初步成果确定，由省级层面统一下发。</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(二)实地调查与建库。</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按照变更调查相关技术要求对林地管理范围内图斑开展地类变化调查工作，推送至同级自然资源主管部门直接纳入变更调查，同步开展林草湿沙资源属性调查；林地管理范围外，由自然资源主管部门负责开展全部地类变化调查，并及时将林草湿地类变化信息推送至林业主管部门开展资源属性调查。按要求对林草湿资源属性变化信息形成更新数据包。</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(三)成果质量控制。</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对调查监测的各环节实行质量控制，按照“谁调查、谁负责”原则对调查监测成果的准确性、真实性负责。做好国家、省、市级等上级领导部门对调查监测成果质量检查的配合工作。</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(四)数据汇总。</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按上级要求做好林草湿沙调查监测数据汇总上报。</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(五)其他工作。</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国家、省、市级等上级领导部门交办的其他工作任务。</w:t>
      </w:r>
      <w:r/>
    </w:p>
    <w:p>
      <w:pPr>
        <w:ind w:firstLine="470"/>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、技术标准与依据</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bookmarkStart w:id="17" w:name="_Toc67672385"/>
      <w:r/>
      <w:bookmarkStart w:id="18" w:name="_Toc67232091"/>
      <w:r>
        <w:rPr>
          <w:rFonts w:hint="eastAsia" w:asciiTheme="minorEastAsia" w:hAnsiTheme="minorEastAsia" w:eastAsiaTheme="minorEastAsia" w:cstheme="minorEastAsia"/>
          <w:color w:val="auto"/>
          <w:sz w:val="24"/>
          <w:szCs w:val="24"/>
          <w:highlight w:val="none"/>
          <w:lang w:val="en-US" w:eastAsia="zh-CN" w:bidi="ar-SA"/>
        </w:rPr>
        <w:t xml:space="preserve">林草湿调查监测主要依据包括《土地利用现状分类》（GB/T 21010-2017）、《国土空间调查、规划、用途管制用地用海分类指南》(自然资发(2023)234号)、《第三次全国国土调查技术规程》（TD/T 1055-2019）、《</w:t>
      </w:r>
      <w:r>
        <w:rPr>
          <w:rFonts w:hint="eastAsia" w:asciiTheme="minorEastAsia" w:hAnsiTheme="minorEastAsia" w:eastAsiaTheme="minorEastAsia" w:cstheme="minorEastAsia"/>
          <w:color w:val="auto"/>
          <w:sz w:val="24"/>
          <w:szCs w:val="24"/>
          <w:highlight w:val="none"/>
          <w:lang w:val="en-US" w:eastAsia="zh-CN" w:bidi="ar-SA"/>
        </w:rPr>
        <w:fldChar w:fldCharType="begin"/>
      </w:r>
      <w:r>
        <w:rPr>
          <w:rFonts w:hint="eastAsia" w:asciiTheme="minorEastAsia" w:hAnsiTheme="minorEastAsia" w:eastAsiaTheme="minorEastAsia" w:cstheme="minorEastAsia"/>
          <w:color w:val="auto"/>
          <w:sz w:val="24"/>
          <w:szCs w:val="24"/>
          <w:highlight w:val="none"/>
          <w:lang w:val="en-US" w:eastAsia="zh-CN" w:bidi="ar-SA"/>
        </w:rPr>
        <w:instrText xml:space="preserve"> HYPERLINK "http://gi.mnr.gov.cn/202409/P020240914670355338843.doc" \t "https://gtj.yq.gov.cn/xwgg/tzgg/202409/_blank" </w:instrText>
      </w:r>
      <w:r>
        <w:rPr>
          <w:rFonts w:hint="eastAsia" w:asciiTheme="minorEastAsia" w:hAnsiTheme="minorEastAsia" w:eastAsiaTheme="minorEastAsia" w:cstheme="minorEastAsia"/>
          <w:color w:val="auto"/>
          <w:sz w:val="24"/>
          <w:szCs w:val="24"/>
          <w:highlight w:val="none"/>
          <w:lang w:val="en-US" w:eastAsia="zh-CN" w:bidi="ar-SA"/>
        </w:rPr>
        <w:fldChar w:fldCharType="separate"/>
      </w:r>
      <w:r>
        <w:rPr>
          <w:rFonts w:hint="eastAsia" w:asciiTheme="minorEastAsia" w:hAnsiTheme="minorEastAsia" w:eastAsiaTheme="minorEastAsia" w:cstheme="minorEastAsia"/>
          <w:color w:val="auto"/>
          <w:sz w:val="24"/>
          <w:szCs w:val="24"/>
          <w:highlight w:val="none"/>
          <w:lang w:val="en-US" w:eastAsia="zh-CN" w:bidi="ar-SA"/>
        </w:rPr>
        <w:t xml:space="preserve">2025年度全国国土变更调查及森林草原湿地荒漠调查监测实施方案</w:t>
      </w:r>
      <w:r>
        <w:rPr>
          <w:rFonts w:hint="eastAsia" w:asciiTheme="minorEastAsia" w:hAnsiTheme="minorEastAsia" w:eastAsiaTheme="minorEastAsia" w:cstheme="minorEastAsia"/>
          <w:color w:val="auto"/>
          <w:sz w:val="24"/>
          <w:szCs w:val="24"/>
          <w:highlight w:val="none"/>
          <w:lang w:val="en-US" w:eastAsia="zh-CN" w:bidi="ar-SA"/>
        </w:rPr>
        <w:fldChar w:fldCharType="end"/>
      </w:r>
      <w:r>
        <w:rPr>
          <w:rFonts w:hint="eastAsia" w:asciiTheme="minorEastAsia" w:hAnsiTheme="minorEastAsia" w:eastAsiaTheme="minorEastAsia" w:cstheme="minorEastAsia"/>
          <w:color w:val="auto"/>
          <w:sz w:val="24"/>
          <w:szCs w:val="24"/>
          <w:highlight w:val="none"/>
          <w:lang w:val="en-US" w:eastAsia="zh-CN" w:bidi="ar-SA"/>
        </w:rPr>
        <w:t xml:space="preserve">》、《国土变更调查技术要求》（2025年度适用）、《森林草原湿地荒漠调查监测技术要求》（2025年度适用）、《2025年度江苏省国土变更调查实施细则》、《2025年度江苏省森林草地湿地沙化调查监测实施细则》。</w:t>
      </w:r>
      <w:bookmarkEnd w:id="17"/>
      <w:bookmarkEnd w:id="18"/>
      <w:r/>
    </w:p>
    <w:p>
      <w:pPr>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、成果要求</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主要成果包括数据库、统计表、专题图、成果报告等调查成果，以及资料收集、内业处理、外业调查、质量控制等工作过程中形成的各类过程性成果和资料。</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（1）数据库成果</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森林草地湿地沙化调查监测数据库。包括遥感影像数据库以及林草湿沙调查监测成果数据库。</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（2）统计表</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林草湿调查监测成果统计表。包括反映森林草地湿</w:t>
      </w:r>
      <w:r>
        <w:rPr>
          <w:rFonts w:hint="eastAsia" w:asciiTheme="minorEastAsia" w:hAnsiTheme="minorEastAsia" w:eastAsiaTheme="minorEastAsia" w:cstheme="minorEastAsia"/>
          <w:color w:val="auto"/>
          <w:sz w:val="24"/>
          <w:szCs w:val="24"/>
          <w:highlight w:val="none"/>
          <w:lang w:val="en-US" w:eastAsia="zh-CN" w:bidi="ar-SA"/>
        </w:rPr>
        <w:t xml:space="preserve">地保护利用状况、林草植被状况、森林草地湿地生产力等一系列成果统计表。</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（3）专题图</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生成林草资源分布图等各项专题图，包括林草植被分布图、森林分布图、草地分布图和湿地分布图。</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（4）成果报告</w:t>
      </w:r>
      <w:r/>
    </w:p>
    <w:p>
      <w:pPr>
        <w:ind w:right="0" w:firstLine="480"/>
        <w:keepLines w:val="0"/>
        <w:keepNext w:val="0"/>
        <w:pageBreakBefore w:val="0"/>
        <w:spacing w:line="560" w:lineRule="exact"/>
        <w:widowControl/>
        <w:rPr>
          <w:rFonts w:hint="eastAsia" w:ascii="宋体" w:hAnsi="宋体" w:cs="宋体"/>
          <w:color w:val="000000"/>
          <w:sz w:val="24"/>
          <w:highlight w:val="none"/>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主要包括2025年林草湿调查监测成果报告等。</w:t>
      </w:r>
      <w:r/>
    </w:p>
    <w:p>
      <w:pPr>
        <w:numPr>
          <w:ilvl w:val="0"/>
          <w:numId w:val="6"/>
        </w:numPr>
        <w:ind w:firstLine="480"/>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工期</w:t>
      </w:r>
      <w:r/>
    </w:p>
    <w:p>
      <w:pPr>
        <w:ind w:right="0"/>
        <w:jc w:val="both"/>
        <w:keepLines w:val="0"/>
        <w:keepNext w:val="0"/>
        <w:pageBreakBefore w:val="0"/>
        <w:spacing w:line="560" w:lineRule="exact"/>
        <w:widowControl/>
        <w:rPr>
          <w:rFonts w:hint="eastAsia" w:asciiTheme="minorEastAsia" w:hAnsiTheme="minorEastAsia" w:eastAsiaTheme="minorEastAsia" w:cstheme="minorEastAsia"/>
          <w:color w:val="auto"/>
          <w:sz w:val="24"/>
          <w:szCs w:val="24"/>
          <w:highlight w:val="none"/>
          <w:lang w:val="en-US" w:eastAsia="zh-CN" w:bidi="ar-SA"/>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自合同签订之日起60天内完成，具体以上级主管部门要求时间为准。</w:t>
      </w:r>
      <w:r/>
    </w:p>
    <w:p>
      <w:pPr>
        <w:pStyle w:val="914"/>
        <w:ind w:firstLine="482"/>
        <w:keepLines w:val="0"/>
        <w:keepNext w:val="0"/>
        <w:pageBreakBefore w:val="0"/>
        <w:spacing w:line="560" w:lineRule="exact"/>
        <w:rPr>
          <w:rFonts w:hint="default" w:ascii="Times New Roman" w:hAnsi="Times New Roman" w:eastAsia="方正仿宋_GBK" w:cs="Times New Roman"/>
          <w:b/>
          <w:sz w:val="34"/>
          <w:szCs w:val="3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bidi="ar-SA"/>
        </w:rPr>
        <w:t xml:space="preserve">七、</w:t>
      </w:r>
      <w:r>
        <w:rPr>
          <w:rFonts w:hint="default" w:asciiTheme="minorEastAsia" w:hAnsiTheme="minorEastAsia" w:eastAsiaTheme="minorEastAsia" w:cstheme="minorEastAsia"/>
          <w:b/>
          <w:bCs/>
          <w:color w:val="auto"/>
          <w:sz w:val="24"/>
          <w:szCs w:val="24"/>
          <w:highlight w:val="none"/>
          <w:lang w:val="en-US" w:eastAsia="zh-CN" w:bidi="ar-SA"/>
        </w:rPr>
        <w:t xml:space="preserve">其他要求：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1.成交供应商出现以下行为之一时，采购人有权单方面中止与成交供应商的合作，并以书面形式通知成交供应商：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2.未按合同约定投入合格的、足够的劳务人员，或者未经采购人同意擅自更换项目负责人，或者项目负责人较长时间不到工地现场履行职责。</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3.未达到前文所述的工作要求。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4.在项目实施过程中，如采购人发现成交供应商的劳务人员没有依时完成合约规定任务或服务质量达不到要求的，成交供应商须无条件更换劳务人员，经采购人三次提出书面整改意见后仍无改进的。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5.在项目实施过程中，如成交供应商3次单项验收不合格或不能按要求进行整改或整改后仍不能达到要求的。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6.在项目实施过程中，如成交供应商发生重大业务失误、安全生产责任事故或者违法违纪事件的。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7.如勘察人员与用地单位相互串通勾结，刻意隐瞒或误报考古发现、遗迹遗址的，一经发现，立即终止合同，并依法追究当事人法律责任。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highlight w:val="none"/>
          <w:lang w:val="en-US" w:eastAsia="zh-CN" w:bidi="ar-SA"/>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8.采购人对以上采购内容有微调的权利。</w:t>
      </w:r>
      <w:r/>
    </w:p>
    <w:p>
      <w:pPr>
        <w:ind w:right="0" w:firstLine="480"/>
        <w:jc w:val="center"/>
        <w:keepLines w:val="0"/>
        <w:keepNext w:val="0"/>
        <w:pageBreakBefore w:val="0"/>
        <w:spacing w:line="560" w:lineRule="exact"/>
        <w:widowControl/>
        <w:rPr>
          <w:rStyle w:val="1169"/>
          <w:rFonts w:ascii="宋体" w:hAnsi="宋体"/>
          <w:sz w:val="28"/>
          <w:highlight w:val="none"/>
        </w:rPr>
        <w:outlineLvl w:val="9"/>
      </w:pPr>
      <w:r>
        <w:rPr>
          <w:rFonts w:hint="default" w:asciiTheme="minorEastAsia" w:hAnsiTheme="minorEastAsia" w:eastAsiaTheme="minorEastAsia" w:cstheme="minorEastAsia"/>
          <w:color w:val="auto"/>
          <w:sz w:val="24"/>
          <w:szCs w:val="24"/>
          <w:highlight w:val="none"/>
          <w:lang w:val="en-US" w:eastAsia="zh-CN" w:bidi="ar-SA"/>
        </w:rPr>
        <w:t xml:space="preserve">9.见竞争性磋商文件《拟签订的合同文本》</w:t>
      </w:r>
      <w:r>
        <w:rPr>
          <w:rStyle w:val="1169"/>
          <w:rFonts w:ascii="宋体" w:hAnsi="宋体"/>
          <w:sz w:val="28"/>
          <w:highlight w:val="none"/>
        </w:rPr>
        <w:br w:type="page" w:clear="all"/>
      </w:r>
      <w:bookmarkStart w:id="19" w:name="_Toc16763"/>
      <w:r>
        <w:rPr>
          <w:rStyle w:val="1169"/>
          <w:rFonts w:ascii="宋体" w:hAnsi="宋体"/>
          <w:sz w:val="28"/>
          <w:highlight w:val="none"/>
        </w:rPr>
        <w:t xml:space="preserve">第九章 响应文件相关格式</w:t>
      </w:r>
      <w:bookmarkEnd w:id="19"/>
      <w:r/>
      <w:r/>
    </w:p>
    <w:p>
      <w:pPr>
        <w:pStyle w:val="1138"/>
        <w:jc w:val="center"/>
        <w:keepLines w:val="0"/>
        <w:keepNext w:val="0"/>
        <w:spacing w:before="0" w:after="0" w:line="360" w:lineRule="auto"/>
        <w:widowControl w:val="off"/>
        <w:rPr>
          <w:rFonts w:ascii="宋体" w:hAnsi="宋体"/>
          <w:sz w:val="28"/>
          <w:highlight w:val="none"/>
        </w:rPr>
        <w:outlineLvl w:val="9"/>
      </w:pPr>
      <w:r/>
      <w:bookmarkStart w:id="20" w:name="_Toc26435"/>
      <w:r>
        <w:rPr>
          <w:rStyle w:val="1169"/>
          <w:rFonts w:hint="eastAsia" w:ascii="宋体" w:hAnsi="宋体"/>
          <w:sz w:val="28"/>
          <w:highlight w:val="none"/>
        </w:rPr>
        <w:t xml:space="preserve">（</w:t>
      </w:r>
      <w:r>
        <w:rPr>
          <w:rFonts w:hint="eastAsia" w:ascii="宋体" w:hAnsi="宋体"/>
          <w:sz w:val="28"/>
          <w:highlight w:val="none"/>
        </w:rPr>
        <w:t xml:space="preserve">本</w:t>
      </w:r>
      <w:r>
        <w:rPr>
          <w:rFonts w:ascii="宋体" w:hAnsi="宋体"/>
          <w:sz w:val="28"/>
          <w:highlight w:val="none"/>
        </w:rPr>
        <w:t xml:space="preserve">章仅提供</w:t>
      </w:r>
      <w:r>
        <w:rPr>
          <w:rFonts w:hint="eastAsia" w:ascii="宋体" w:hAnsi="宋体"/>
          <w:sz w:val="28"/>
          <w:highlight w:val="none"/>
        </w:rPr>
        <w:t xml:space="preserve">响应</w:t>
      </w:r>
      <w:r>
        <w:rPr>
          <w:rFonts w:ascii="宋体" w:hAnsi="宋体"/>
          <w:sz w:val="28"/>
          <w:highlight w:val="none"/>
        </w:rPr>
        <w:t xml:space="preserve">文件中的部分文件格式，不应被理解为包含了</w:t>
      </w:r>
      <w:r>
        <w:rPr>
          <w:rFonts w:hint="eastAsia" w:ascii="宋体" w:hAnsi="宋体"/>
          <w:sz w:val="28"/>
          <w:highlight w:val="none"/>
        </w:rPr>
        <w:t xml:space="preserve">响应</w:t>
      </w:r>
      <w:r>
        <w:rPr>
          <w:rFonts w:ascii="宋体" w:hAnsi="宋体"/>
          <w:sz w:val="28"/>
          <w:highlight w:val="none"/>
        </w:rPr>
        <w:t xml:space="preserve">文件所需的全部资料</w:t>
      </w:r>
      <w:r>
        <w:rPr>
          <w:rFonts w:hint="eastAsia" w:ascii="宋体" w:hAnsi="宋体"/>
          <w:sz w:val="28"/>
          <w:highlight w:val="none"/>
        </w:rPr>
        <w:t xml:space="preserve">）</w:t>
      </w:r>
      <w:bookmarkEnd w:id="20"/>
      <w:r/>
      <w:r/>
    </w:p>
    <w:p>
      <w:pPr>
        <w:pStyle w:val="1138"/>
        <w:jc w:val="center"/>
        <w:keepLines w:val="0"/>
        <w:keepNext w:val="0"/>
        <w:spacing w:before="0" w:after="0"/>
        <w:widowControl w:val="off"/>
        <w:rPr>
          <w:rFonts w:ascii="宋体" w:hAnsi="宋体"/>
          <w:b w:val="0"/>
          <w:bCs w:val="0"/>
          <w:sz w:val="28"/>
          <w:highlight w:val="none"/>
        </w:rPr>
        <w:outlineLvl w:val="9"/>
      </w:pPr>
      <w:r>
        <w:rPr>
          <w:rFonts w:ascii="宋体" w:hAnsi="宋体"/>
          <w:b w:val="0"/>
          <w:bCs w:val="0"/>
          <w:sz w:val="28"/>
          <w:highlight w:val="none"/>
        </w:rPr>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一、</w:t>
      </w:r>
      <w:r>
        <w:rPr>
          <w:rStyle w:val="1169"/>
          <w:rFonts w:ascii="宋体" w:hAnsi="宋体"/>
          <w:bCs/>
          <w:sz w:val="21"/>
          <w:szCs w:val="21"/>
          <w:highlight w:val="none"/>
        </w:rPr>
        <w:t xml:space="preserve">承诺书</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二、</w:t>
      </w:r>
      <w:r>
        <w:rPr>
          <w:rStyle w:val="1169"/>
          <w:rFonts w:ascii="宋体" w:hAnsi="宋体"/>
          <w:bCs/>
          <w:sz w:val="21"/>
          <w:szCs w:val="21"/>
          <w:highlight w:val="none"/>
        </w:rPr>
        <w:t xml:space="preserve">磋商报价表</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三、</w:t>
      </w:r>
      <w:r>
        <w:rPr>
          <w:rStyle w:val="1169"/>
          <w:rFonts w:ascii="宋体" w:hAnsi="宋体"/>
          <w:bCs/>
          <w:sz w:val="21"/>
          <w:szCs w:val="21"/>
          <w:highlight w:val="none"/>
        </w:rPr>
        <w:t xml:space="preserve">分项价格表</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四、投标承诺书</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五、</w:t>
      </w:r>
      <w:r>
        <w:rPr>
          <w:rStyle w:val="1169"/>
          <w:rFonts w:ascii="宋体" w:hAnsi="宋体"/>
          <w:bCs/>
          <w:sz w:val="21"/>
          <w:szCs w:val="21"/>
          <w:highlight w:val="none"/>
        </w:rPr>
        <w:t xml:space="preserve">偏离表</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六、</w:t>
      </w:r>
      <w:r>
        <w:rPr>
          <w:rStyle w:val="1169"/>
          <w:rFonts w:ascii="宋体" w:hAnsi="宋体"/>
          <w:bCs/>
          <w:sz w:val="21"/>
          <w:szCs w:val="21"/>
          <w:highlight w:val="none"/>
        </w:rPr>
        <w:t xml:space="preserve">授权委托书</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七、</w:t>
      </w:r>
      <w:r>
        <w:rPr>
          <w:rStyle w:val="1169"/>
          <w:rFonts w:ascii="宋体" w:hAnsi="宋体"/>
          <w:bCs/>
          <w:sz w:val="21"/>
          <w:szCs w:val="21"/>
          <w:highlight w:val="none"/>
        </w:rPr>
        <w:t xml:space="preserve">中小企业声明函</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八、</w:t>
      </w:r>
      <w:r>
        <w:rPr>
          <w:rStyle w:val="1169"/>
          <w:rFonts w:ascii="宋体" w:hAnsi="宋体"/>
          <w:bCs/>
          <w:sz w:val="21"/>
          <w:szCs w:val="21"/>
          <w:highlight w:val="none"/>
        </w:rPr>
        <w:t xml:space="preserve">残疾人福利性单位声明函</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九、</w:t>
      </w:r>
      <w:r>
        <w:rPr>
          <w:rStyle w:val="1169"/>
          <w:rFonts w:ascii="宋体" w:hAnsi="宋体"/>
          <w:bCs/>
          <w:sz w:val="21"/>
          <w:szCs w:val="21"/>
          <w:highlight w:val="none"/>
        </w:rPr>
        <w:t xml:space="preserve">供应商参加政府采购活动前三年内在经营活动中没有重大违法记录的书面声明</w:t>
      </w:r>
      <w:r/>
    </w:p>
    <w:p>
      <w:pPr>
        <w:pStyle w:val="915"/>
        <w:ind w:firstLine="1558"/>
        <w:spacing w:line="360" w:lineRule="auto"/>
        <w:widowControl w:val="off"/>
        <w:rPr>
          <w:rStyle w:val="1169"/>
          <w:rFonts w:ascii="宋体" w:hAnsi="宋体"/>
          <w:bCs/>
          <w:sz w:val="21"/>
          <w:szCs w:val="21"/>
          <w:highlight w:val="none"/>
        </w:rPr>
      </w:pPr>
      <w:r>
        <w:rPr>
          <w:rStyle w:val="1169"/>
          <w:rFonts w:hint="eastAsia" w:ascii="宋体" w:hAnsi="宋体"/>
          <w:bCs/>
          <w:sz w:val="21"/>
          <w:szCs w:val="21"/>
          <w:highlight w:val="none"/>
        </w:rPr>
        <w:t xml:space="preserve">十、</w:t>
      </w:r>
      <w:r>
        <w:rPr>
          <w:rStyle w:val="1169"/>
          <w:rFonts w:ascii="宋体" w:hAnsi="宋体"/>
          <w:bCs/>
          <w:sz w:val="21"/>
          <w:szCs w:val="21"/>
          <w:highlight w:val="none"/>
        </w:rPr>
        <w:t xml:space="preserve">具备履行合同所必需的设备和专业技术能力的书面声明</w:t>
      </w:r>
      <w:r/>
    </w:p>
    <w:p>
      <w:pPr>
        <w:pStyle w:val="915"/>
        <w:jc w:val="center"/>
        <w:spacing w:line="360" w:lineRule="auto"/>
        <w:widowControl w:val="off"/>
        <w:rPr>
          <w:rStyle w:val="1169"/>
          <w:rFonts w:ascii="宋体" w:hAnsi="宋体"/>
          <w:bCs/>
          <w:sz w:val="28"/>
          <w:highlight w:val="none"/>
        </w:rPr>
      </w:pPr>
      <w:r>
        <w:rPr>
          <w:rFonts w:ascii="宋体" w:hAnsi="宋体"/>
          <w:bCs/>
          <w:sz w:val="28"/>
          <w:highlight w:val="none"/>
        </w:rPr>
      </w:r>
      <w:r/>
    </w:p>
    <w:p>
      <w:pPr>
        <w:pStyle w:val="1139"/>
        <w:jc w:val="center"/>
        <w:keepLines w:val="0"/>
        <w:keepNext w:val="0"/>
        <w:widowControl w:val="off"/>
        <w:rPr>
          <w:rStyle w:val="1169"/>
          <w:rFonts w:ascii="宋体" w:hAnsi="宋体"/>
          <w:highlight w:val="none"/>
        </w:rPr>
      </w:pPr>
      <w:r>
        <w:rPr>
          <w:rStyle w:val="1169"/>
          <w:rFonts w:ascii="宋体" w:hAnsi="宋体"/>
          <w:sz w:val="28"/>
          <w:highlight w:val="none"/>
        </w:rPr>
        <w:br w:type="page" w:clear="all"/>
      </w:r>
      <w:bookmarkStart w:id="21" w:name="_Toc15789"/>
      <w:r>
        <w:rPr>
          <w:rStyle w:val="1169"/>
          <w:rFonts w:ascii="宋体" w:hAnsi="宋体"/>
          <w:sz w:val="28"/>
          <w:highlight w:val="none"/>
        </w:rPr>
        <w:t xml:space="preserve">一、承诺书</w:t>
      </w:r>
      <w:bookmarkEnd w:id="21"/>
      <w:r/>
      <w:r/>
    </w:p>
    <w:p>
      <w:pPr>
        <w:pStyle w:val="915"/>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致</w:t>
      </w:r>
      <w:r>
        <w:rPr>
          <w:rStyle w:val="1169"/>
          <w:rFonts w:hint="eastAsia" w:ascii="宋体" w:hAnsi="宋体"/>
          <w:sz w:val="24"/>
          <w:highlight w:val="none"/>
          <w:u w:val="single"/>
        </w:rPr>
        <w:t xml:space="preserve">泾清项目管理有限公司</w:t>
      </w:r>
      <w:r>
        <w:rPr>
          <w:rStyle w:val="1169"/>
          <w:rFonts w:ascii="宋体" w:hAnsi="宋体"/>
          <w:sz w:val="24"/>
          <w:highlight w:val="none"/>
        </w:rPr>
        <w:t xml:space="preserve">：</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rStyle w:val="1169"/>
          <w:rFonts w:ascii="宋体" w:hAnsi="宋体"/>
          <w:sz w:val="24"/>
          <w:highlight w:val="none"/>
        </w:rPr>
        <w:t xml:space="preserve">根据贵方《磋商文件》（项目编号：</w:t>
      </w:r>
      <w:r>
        <w:rPr>
          <w:rStyle w:val="1169"/>
          <w:rFonts w:hint="eastAsia" w:ascii="宋体" w:hAnsi="宋体"/>
          <w:sz w:val="24"/>
          <w:highlight w:val="none"/>
        </w:rPr>
        <w:t xml:space="preserve">             </w:t>
      </w:r>
      <w:r>
        <w:rPr>
          <w:rStyle w:val="1169"/>
          <w:rFonts w:ascii="宋体" w:hAnsi="宋体"/>
          <w:sz w:val="24"/>
          <w:highlight w:val="none"/>
        </w:rPr>
        <w:t xml:space="preserve">）要求，本供应商正式提交以下首次响应文件。</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169"/>
          <w:rFonts w:ascii="宋体" w:hAnsi="宋体"/>
          <w:sz w:val="24"/>
          <w:highlight w:val="none"/>
        </w:rPr>
        <w:t xml:space="preserve">（1）承诺书； </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rStyle w:val="1169"/>
          <w:rFonts w:ascii="宋体" w:hAnsi="宋体"/>
          <w:sz w:val="24"/>
          <w:highlight w:val="none"/>
        </w:rPr>
        <w:t xml:space="preserve">（2）磋商报价表； </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rStyle w:val="1169"/>
          <w:rFonts w:ascii="宋体" w:hAnsi="宋体"/>
          <w:sz w:val="24"/>
          <w:highlight w:val="none"/>
        </w:rPr>
        <w:t xml:space="preserve">（3）偏离表；</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rStyle w:val="1169"/>
          <w:rFonts w:ascii="宋体" w:hAnsi="宋体"/>
          <w:sz w:val="24"/>
          <w:highlight w:val="none"/>
        </w:rPr>
        <w:t xml:space="preserve">（4）磋商文件要求提供的其他响应文件。</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rStyle w:val="1169"/>
          <w:rFonts w:ascii="宋体" w:hAnsi="宋体"/>
          <w:sz w:val="24"/>
          <w:highlight w:val="none"/>
        </w:rPr>
        <w:t xml:space="preserve">我单位符合《中华人民共和国政府采购法》第二十二条的规定，符合本项目供应商资格要求。</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rStyle w:val="1169"/>
          <w:rFonts w:ascii="宋体" w:hAnsi="宋体"/>
          <w:sz w:val="24"/>
          <w:highlight w:val="none"/>
        </w:rPr>
        <w:t xml:space="preserve">我单位按照磋商文件的要求编制响应文件，并对其提交的响应文件的真实性、合法性承担法律责任。</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供应商兹宣布同意如下</w:t>
      </w:r>
      <w:r>
        <w:rPr>
          <w:rStyle w:val="1169"/>
          <w:rFonts w:hint="eastAsia" w:ascii="宋体" w:hAnsi="宋体"/>
          <w:sz w:val="24"/>
          <w:highlight w:val="none"/>
        </w:rPr>
        <w:t xml:space="preserve">：</w:t>
      </w:r>
      <w:r>
        <w:rPr>
          <w:rStyle w:val="1169"/>
          <w:rFonts w:ascii="宋体" w:hAnsi="宋体"/>
          <w:sz w:val="24"/>
          <w:highlight w:val="none"/>
        </w:rPr>
        <w:t xml:space="preserve"> </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169"/>
          <w:rFonts w:ascii="宋体" w:hAnsi="宋体"/>
          <w:sz w:val="24"/>
          <w:highlight w:val="none"/>
        </w:rPr>
        <w:t xml:space="preserve">一、完全承担根据《磋商文件》规定完成合同的责任和义务（如有偏离，将全部填写在偏离表中）。</w:t>
      </w:r>
      <w:r/>
    </w:p>
    <w:p>
      <w:pPr>
        <w:pStyle w:val="915"/>
        <w:ind w:firstLine="480"/>
        <w:jc w:val="left"/>
        <w:spacing w:line="380" w:lineRule="exact"/>
        <w:widowControl w:val="off"/>
        <w:tabs>
          <w:tab w:val="right" w:pos="4153" w:leader="none"/>
          <w:tab w:val="left" w:pos="8306" w:leader="underscore"/>
        </w:tabs>
        <w:rPr>
          <w:rStyle w:val="1169"/>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169"/>
          <w:rFonts w:ascii="宋体" w:hAnsi="宋体"/>
          <w:sz w:val="24"/>
          <w:highlight w:val="none"/>
        </w:rPr>
        <w:t xml:space="preserve">二、保证所提供的响应文件及所有材料的真实、合法、有效，并对其负责。</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三、已详细审核竞争性磋商文件（含竞争性磋商文件的澄清或者修改），本供应商完全理解并同意放弃对这方面不明及误解的权利。</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四、所供货物保证符合国家有关产品质量、性能和安全标准，无权利瑕疵。</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五、报价有效期为30个工作日。</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六、同意向贵方提供贵方可能要求的与本次磋商采购有关的任何证据或资料。</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七、完全理解贵方不一定要接受最低的报价或收到的任何报价。</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八、</w:t>
      </w:r>
      <w:r>
        <w:rPr>
          <w:rStyle w:val="1169"/>
          <w:rFonts w:hint="eastAsia" w:ascii="宋体" w:hAnsi="宋体"/>
          <w:sz w:val="24"/>
          <w:highlight w:val="none"/>
        </w:rPr>
        <w:t xml:space="preserve">泾清项目管理有限公司</w:t>
      </w:r>
      <w:r>
        <w:rPr>
          <w:rStyle w:val="1169"/>
          <w:rFonts w:ascii="宋体" w:hAnsi="宋体"/>
          <w:sz w:val="24"/>
          <w:highlight w:val="none"/>
        </w:rPr>
        <w:t xml:space="preserve">有权将我单位本项目的《磋商报价表》和《分项价格表》予以公示，公示的方式由</w:t>
      </w:r>
      <w:r>
        <w:rPr>
          <w:rStyle w:val="1169"/>
          <w:rFonts w:hint="eastAsia" w:ascii="宋体" w:hAnsi="宋体"/>
          <w:sz w:val="24"/>
          <w:highlight w:val="none"/>
        </w:rPr>
        <w:t xml:space="preserve">泾清项目管理有限公司</w:t>
      </w:r>
      <w:r>
        <w:rPr>
          <w:rStyle w:val="1169"/>
          <w:rFonts w:ascii="宋体" w:hAnsi="宋体"/>
          <w:sz w:val="24"/>
          <w:highlight w:val="none"/>
        </w:rPr>
        <w:t xml:space="preserve">确定。</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九、</w:t>
      </w:r>
      <w:r>
        <w:rPr>
          <w:rStyle w:val="1169"/>
          <w:rFonts w:hint="eastAsia" w:ascii="宋体" w:hAnsi="宋体" w:cs="宋体"/>
          <w:sz w:val="24"/>
          <w:highlight w:val="none"/>
        </w:rPr>
        <w:t xml:space="preserve">采购人有权对供应商的响应文件的真实性</w:t>
      </w:r>
      <w:r>
        <w:rPr>
          <w:rStyle w:val="1169"/>
          <w:rFonts w:hint="eastAsia" w:ascii="宋体" w:hAnsi="宋体" w:cs="宋体"/>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169"/>
          <w:rFonts w:ascii="宋体" w:hAnsi="宋体"/>
          <w:sz w:val="24"/>
          <w:highlight w:val="none"/>
        </w:rPr>
        <w:t xml:space="preserve">。</w:t>
      </w:r>
      <w:r/>
    </w:p>
    <w:p>
      <w:pPr>
        <w:pStyle w:val="915"/>
        <w:ind w:firstLine="48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十、供应商同意按照磋商文件的有关规定支付招标代理服务费。 </w:t>
      </w:r>
      <w:r/>
    </w:p>
    <w:p>
      <w:pPr>
        <w:pStyle w:val="915"/>
        <w:ind w:firstLine="396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ind w:firstLine="396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法定代表人或授权代表（签字或盖章）：  </w:t>
      </w:r>
      <w:r/>
    </w:p>
    <w:p>
      <w:pPr>
        <w:pStyle w:val="915"/>
        <w:ind w:firstLine="396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联系电话：</w:t>
      </w:r>
      <w:r/>
    </w:p>
    <w:p>
      <w:pPr>
        <w:pStyle w:val="915"/>
        <w:ind w:firstLine="3960"/>
        <w:jc w:val="left"/>
        <w:spacing w:line="380" w:lineRule="exact"/>
        <w:widowControl w:val="off"/>
        <w:rPr>
          <w:rStyle w:val="1169"/>
          <w:rFonts w:ascii="宋体" w:hAnsi="宋体"/>
          <w:sz w:val="24"/>
          <w:highlight w:val="none"/>
        </w:rPr>
      </w:pPr>
      <w:r>
        <w:rPr>
          <w:rStyle w:val="1169"/>
          <w:rFonts w:ascii="宋体" w:hAnsi="宋体"/>
          <w:sz w:val="24"/>
          <w:highlight w:val="none"/>
        </w:rPr>
        <w:t xml:space="preserve">日期：</w:t>
      </w:r>
      <w:r/>
    </w:p>
    <w:p>
      <w:pPr>
        <w:pStyle w:val="915"/>
        <w:jc w:val="center"/>
        <w:widowControl w:val="off"/>
        <w:rPr>
          <w:rStyle w:val="1169"/>
          <w:rFonts w:ascii="宋体" w:hAnsi="宋体"/>
          <w:sz w:val="24"/>
          <w:highlight w:val="none"/>
        </w:rPr>
        <w:outlineLvl w:val="1"/>
      </w:pPr>
      <w:r>
        <w:rPr>
          <w:rFonts w:ascii="宋体" w:hAnsi="宋体"/>
          <w:highlight w:val="none"/>
        </w:rPr>
        <w:br w:type="page" w:clear="all"/>
      </w:r>
      <w:bookmarkStart w:id="22" w:name="_Toc12057"/>
      <w:r>
        <w:rPr>
          <w:rStyle w:val="1169"/>
          <w:rFonts w:hint="eastAsia" w:ascii="宋体" w:hAnsi="宋体"/>
          <w:sz w:val="28"/>
          <w:highlight w:val="none"/>
        </w:rPr>
        <w:t xml:space="preserve">二、</w:t>
      </w:r>
      <w:r>
        <w:rPr>
          <w:rStyle w:val="1169"/>
          <w:rFonts w:ascii="宋体" w:hAnsi="宋体"/>
          <w:sz w:val="28"/>
          <w:highlight w:val="none"/>
        </w:rPr>
        <w:t xml:space="preserve">磋商报价表</w:t>
      </w:r>
      <w:bookmarkEnd w:id="22"/>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bookmarkStart w:id="23" w:name="_Toc22792"/>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2025年度沛县国土变更调查及森林草地湿地沙漠化调查监测项目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eastAsia="宋体" w:cs="宋体"/>
          <w:szCs w:val="24"/>
          <w:highlight w:val="none"/>
          <w:lang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元</w:t>
      </w:r>
      <w:r/>
    </w:p>
    <w:tbl>
      <w:tblPr>
        <w:tblStyle w:val="905"/>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投标报价</w:t>
            </w:r>
            <w:r/>
          </w:p>
          <w:p>
            <w:pPr>
              <w:jc w:val="center"/>
              <w:spacing w:line="360" w:lineRule="auto"/>
              <w:rPr>
                <w:rFonts w:hint="eastAsia"/>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（小写）</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标段一</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2025年度沛县国土变更调查及森林草地湿地沙漠化调查监测项目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lang w:eastAsia="zh-CN"/>
              </w:rPr>
              <w:t xml:space="preserve">2025年度沛县国土变更调查</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default" w:ascii="宋体" w:hAnsi="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val="en-US" w:eastAsia="zh-CN"/>
              </w:rPr>
              <w:t xml:space="preserve">投标报价（大写）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15"/>
        <w:ind w:firstLine="482"/>
        <w:rPr>
          <w:rFonts w:ascii="宋体" w:hAnsi="宋体"/>
          <w:b/>
          <w:sz w:val="24"/>
          <w:highlight w:val="none"/>
        </w:rPr>
      </w:pPr>
      <w:r>
        <w:rPr>
          <w:rFonts w:ascii="宋体" w:hAnsi="宋体"/>
          <w:b/>
          <w:sz w:val="24"/>
          <w:highlight w:val="none"/>
        </w:rPr>
        <w:t xml:space="preserve">投标人承诺：</w:t>
      </w:r>
      <w:r/>
    </w:p>
    <w:p>
      <w:pPr>
        <w:pStyle w:val="915"/>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15"/>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0"/>
          <w:footerReference w:type="default" r:id="rId16"/>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915"/>
        <w:jc w:val="center"/>
        <w:widowControl w:val="off"/>
        <w:rPr>
          <w:rStyle w:val="1169"/>
          <w:rFonts w:ascii="宋体" w:hAnsi="宋体"/>
          <w:sz w:val="24"/>
          <w:highlight w:val="none"/>
        </w:rPr>
        <w:outlineLvl w:val="1"/>
      </w:pPr>
      <w:r>
        <w:rPr>
          <w:rStyle w:val="1169"/>
          <w:rFonts w:ascii="宋体" w:hAnsi="宋体"/>
          <w:sz w:val="28"/>
          <w:highlight w:val="none"/>
        </w:rPr>
        <w:t xml:space="preserve">磋商报价表</w:t>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ascii="宋体" w:hAnsi="宋体" w:cs="宋体"/>
          <w:szCs w:val="24"/>
          <w:highlight w:val="none"/>
        </w:rPr>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2025年度沛县国土变更调查及森林草地湿地沙漠化调查监测项目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default" w:ascii="宋体" w:hAnsi="宋体" w:eastAsia="宋体" w:cs="宋体"/>
          <w:szCs w:val="24"/>
          <w:highlight w:val="none"/>
          <w:lang w:val="en-US"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元</w:t>
      </w:r>
      <w:r/>
    </w:p>
    <w:tbl>
      <w:tblPr>
        <w:tblStyle w:val="905"/>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投标报价</w:t>
            </w:r>
            <w:r>
              <w:rPr>
                <w:rFonts w:hint="eastAsia"/>
                <w:szCs w:val="24"/>
                <w:highlight w:val="none"/>
                <w:lang w:val="en-US" w:eastAsia="zh-CN"/>
              </w:rPr>
              <w:br/>
            </w:r>
            <w:r>
              <w:rPr>
                <w:rFonts w:hint="eastAsia"/>
                <w:szCs w:val="24"/>
                <w:highlight w:val="none"/>
                <w:lang w:val="en-US" w:eastAsia="zh-CN"/>
              </w:rPr>
              <w:t xml:space="preserve">（小写）</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标段二</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2025年度沛县国土变更调查及森林草地湿地沙漠化调查监测项目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4"/>
                <w:highlight w:val="none"/>
                <w:lang w:eastAsia="zh-CN"/>
              </w:rPr>
              <w:t xml:space="preserve">2025年森林草地湿地沙漠化调查监测</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val="en-US" w:eastAsia="zh-CN"/>
              </w:rPr>
              <w:t xml:space="preserve">投标报价（大写）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15"/>
        <w:ind w:firstLine="482"/>
        <w:rPr>
          <w:rFonts w:ascii="宋体" w:hAnsi="宋体"/>
          <w:b/>
          <w:sz w:val="24"/>
          <w:highlight w:val="none"/>
        </w:rPr>
      </w:pPr>
      <w:r>
        <w:rPr>
          <w:rFonts w:ascii="宋体" w:hAnsi="宋体"/>
          <w:b/>
          <w:sz w:val="24"/>
          <w:highlight w:val="none"/>
        </w:rPr>
        <w:t xml:space="preserve">投标人承诺：</w:t>
      </w:r>
      <w:r/>
    </w:p>
    <w:p>
      <w:pPr>
        <w:pStyle w:val="915"/>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15"/>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1"/>
          <w:footerReference w:type="default" r:id="rId17"/>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1139"/>
        <w:jc w:val="center"/>
        <w:keepLines w:val="0"/>
        <w:keepNext w:val="0"/>
        <w:spacing w:before="0" w:after="0" w:line="400" w:lineRule="exact"/>
        <w:widowControl w:val="off"/>
        <w:rPr>
          <w:rFonts w:ascii="宋体" w:hAnsi="宋体"/>
          <w:bCs w:val="0"/>
          <w:sz w:val="28"/>
          <w:szCs w:val="28"/>
          <w:highlight w:val="none"/>
        </w:rPr>
      </w:pPr>
      <w:r>
        <w:rPr>
          <w:rStyle w:val="1169"/>
          <w:rFonts w:ascii="宋体" w:hAnsi="宋体"/>
          <w:sz w:val="28"/>
          <w:highlight w:val="none"/>
        </w:rPr>
        <w:t xml:space="preserve">三、分项价格表</w:t>
      </w:r>
      <w:bookmarkEnd w:id="23"/>
      <w:r/>
      <w:r/>
    </w:p>
    <w:p>
      <w:pPr>
        <w:pStyle w:val="956"/>
        <w:spacing w:after="0" w:line="360" w:lineRule="auto"/>
        <w:rPr>
          <w:rFonts w:ascii="宋体" w:hAnsi="宋体"/>
          <w:sz w:val="24"/>
          <w:highlight w:val="none"/>
        </w:rPr>
      </w:pPr>
      <w:r>
        <w:rPr>
          <w:rFonts w:ascii="宋体" w:hAnsi="宋体"/>
          <w:sz w:val="24"/>
          <w:highlight w:val="none"/>
        </w:rPr>
      </w:r>
      <w:r/>
    </w:p>
    <w:p>
      <w:pPr>
        <w:pStyle w:val="956"/>
        <w:spacing w:after="0" w:line="360" w:lineRule="auto"/>
        <w:rPr>
          <w:rFonts w:ascii="宋体" w:hAnsi="宋体"/>
          <w:sz w:val="24"/>
          <w:highlight w:val="none"/>
        </w:rPr>
      </w:pPr>
      <w:r/>
      <w:bookmarkStart w:id="24" w:name="_Hlk105167482"/>
      <w:r>
        <w:rPr>
          <w:rFonts w:ascii="宋体" w:hAnsi="宋体"/>
          <w:sz w:val="24"/>
          <w:highlight w:val="none"/>
        </w:rPr>
        <w:t xml:space="preserve">（本次为  □首次  □终次报价）</w:t>
      </w:r>
      <w:bookmarkEnd w:id="24"/>
      <w:r/>
      <w:r/>
    </w:p>
    <w:p>
      <w:pPr>
        <w:pStyle w:val="956"/>
        <w:spacing w:after="0" w:line="360" w:lineRule="auto"/>
        <w:rPr>
          <w:rFonts w:hint="eastAsia" w:ascii="宋体" w:hAnsi="宋体" w:eastAsia="宋体"/>
          <w:sz w:val="24"/>
          <w:highlight w:val="none"/>
          <w:lang w:eastAsia="zh-CN"/>
        </w:rPr>
      </w:pPr>
      <w:r/>
      <w:bookmarkStart w:id="25" w:name="_Hlk105167508"/>
      <w:r>
        <w:rPr>
          <w:rFonts w:ascii="宋体" w:hAnsi="宋体"/>
          <w:sz w:val="24"/>
          <w:highlight w:val="none"/>
        </w:rPr>
        <w:t xml:space="preserve">项目名称</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lang w:eastAsia="zh-CN"/>
        </w:rPr>
        <w:t xml:space="preserve">2025年度沛县国土变更调查及森林草地湿地沙漠化调查监测项目</w:t>
      </w:r>
      <w:r/>
    </w:p>
    <w:p>
      <w:pPr>
        <w:pStyle w:val="956"/>
        <w:spacing w:after="0" w:line="360" w:lineRule="auto"/>
        <w:rPr>
          <w:rFonts w:ascii="宋体" w:hAnsi="宋体"/>
          <w:sz w:val="24"/>
          <w:highlight w:val="none"/>
        </w:rPr>
      </w:pPr>
      <w:r>
        <w:rPr>
          <w:rFonts w:ascii="宋体" w:hAnsi="宋体"/>
          <w:sz w:val="24"/>
          <w:highlight w:val="none"/>
        </w:rPr>
        <w:t xml:space="preserve">项目编号： </w:t>
      </w:r>
      <w:bookmarkEnd w:id="25"/>
      <w:r>
        <w:rPr>
          <w:rStyle w:val="1169"/>
          <w:rFonts w:hint="eastAsia" w:ascii="宋体" w:hAnsi="宋体"/>
          <w:sz w:val="24"/>
          <w:highlight w:val="none"/>
        </w:rPr>
        <w:t xml:space="preserve"> </w:t>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center"/>
        <w:spacing w:line="400" w:lineRule="exact"/>
        <w:widowControl w:val="off"/>
        <w:rPr>
          <w:rStyle w:val="1169"/>
          <w:rFonts w:ascii="宋体" w:hAnsi="宋体"/>
          <w:sz w:val="24"/>
          <w:highlight w:val="none"/>
        </w:rPr>
      </w:pPr>
      <w:r>
        <w:rPr>
          <w:rStyle w:val="1169"/>
          <w:rFonts w:hint="eastAsia" w:ascii="宋体" w:hAnsi="宋体"/>
          <w:sz w:val="24"/>
          <w:highlight w:val="none"/>
        </w:rPr>
        <w:t xml:space="preserve">格式自拟</w:t>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供应商</w:t>
      </w:r>
      <w:r>
        <w:rPr>
          <w:rFonts w:ascii="宋体" w:hAnsi="宋体"/>
          <w:sz w:val="24"/>
          <w:highlight w:val="none"/>
        </w:rPr>
        <w:t xml:space="preserve">（</w:t>
      </w:r>
      <w:r>
        <w:rPr>
          <w:rStyle w:val="1169"/>
          <w:rFonts w:hint="eastAsia" w:ascii="宋体" w:hAnsi="宋体"/>
          <w:sz w:val="24"/>
          <w:szCs w:val="24"/>
          <w:highlight w:val="none"/>
        </w:rPr>
        <w:t xml:space="preserve">电子签章</w:t>
      </w:r>
      <w:r>
        <w:rPr>
          <w:rFonts w:ascii="宋体" w:hAnsi="宋体"/>
          <w:sz w:val="24"/>
          <w:highlight w:val="none"/>
        </w:rPr>
        <w:t xml:space="preserve">）</w:t>
      </w:r>
      <w:r>
        <w:rPr>
          <w:rStyle w:val="1169"/>
          <w:rFonts w:ascii="宋体" w:hAnsi="宋体"/>
          <w:sz w:val="24"/>
          <w:highlight w:val="none"/>
        </w:rPr>
        <w:t xml:space="preserve">：</w:t>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法定代表人或授权代表（签字或盖章）：  </w:t>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日期：</w:t>
      </w:r>
      <w:r/>
    </w:p>
    <w:p>
      <w:pPr>
        <w:pStyle w:val="956"/>
        <w:spacing w:line="360" w:lineRule="auto"/>
        <w:rPr>
          <w:rFonts w:ascii="宋体" w:hAnsi="宋体"/>
          <w:highlight w:val="none"/>
        </w:rPr>
      </w:pPr>
      <w:r>
        <w:rPr>
          <w:rFonts w:ascii="宋体" w:hAnsi="宋体"/>
          <w:highlight w:val="none"/>
        </w:rPr>
      </w:r>
      <w:r/>
    </w:p>
    <w:p>
      <w:pPr>
        <w:pStyle w:val="956"/>
        <w:spacing w:after="0" w:line="360" w:lineRule="auto"/>
        <w:rPr>
          <w:rFonts w:ascii="宋体" w:hAnsi="宋体"/>
          <w:sz w:val="24"/>
          <w:highlight w:val="none"/>
        </w:rPr>
      </w:pPr>
      <w:r>
        <w:rPr>
          <w:rFonts w:ascii="宋体" w:hAnsi="宋体"/>
          <w:sz w:val="24"/>
          <w:highlight w:val="none"/>
        </w:rPr>
        <w:t xml:space="preserve">注：</w:t>
      </w:r>
      <w:r/>
    </w:p>
    <w:p>
      <w:pPr>
        <w:pStyle w:val="956"/>
        <w:ind w:firstLine="480"/>
        <w:spacing w:after="0" w:line="360" w:lineRule="auto"/>
        <w:rPr>
          <w:rFonts w:ascii="宋体" w:hAnsi="宋体"/>
          <w:sz w:val="24"/>
          <w:highlight w:val="none"/>
        </w:rPr>
      </w:pPr>
      <w:r>
        <w:rPr>
          <w:rFonts w:ascii="宋体" w:hAnsi="宋体"/>
          <w:sz w:val="24"/>
          <w:highlight w:val="none"/>
        </w:rPr>
        <w:t xml:space="preserve">1．如果不提供详细分项报价将视为没有实质性响应磋商文件。</w:t>
      </w:r>
      <w:r/>
    </w:p>
    <w:p>
      <w:pPr>
        <w:pStyle w:val="956"/>
        <w:ind w:firstLine="480"/>
        <w:spacing w:after="0" w:line="360" w:lineRule="auto"/>
        <w:rPr>
          <w:rFonts w:ascii="宋体" w:hAnsi="宋体"/>
          <w:sz w:val="24"/>
          <w:highlight w:val="none"/>
        </w:rPr>
      </w:pPr>
      <w:r>
        <w:rPr>
          <w:rFonts w:ascii="宋体" w:hAnsi="宋体"/>
          <w:sz w:val="24"/>
          <w:highlight w:val="none"/>
        </w:rPr>
        <w:t xml:space="preserve">2．供应商对以上数据的真实性负责。</w:t>
      </w:r>
      <w:r/>
    </w:p>
    <w:p>
      <w:pPr>
        <w:pStyle w:val="956"/>
        <w:ind w:firstLine="480"/>
        <w:spacing w:after="0" w:line="360" w:lineRule="auto"/>
        <w:rPr>
          <w:rFonts w:ascii="宋体" w:hAnsi="宋体"/>
          <w:sz w:val="24"/>
          <w:highlight w:val="none"/>
        </w:rPr>
      </w:pPr>
      <w:r>
        <w:rPr>
          <w:rFonts w:ascii="宋体" w:hAnsi="宋体"/>
          <w:sz w:val="24"/>
          <w:highlight w:val="none"/>
        </w:rPr>
        <w:t xml:space="preserve">3. 如果按单价金额计算的结果与总价不一致，以</w:t>
      </w:r>
      <w:r>
        <w:rPr>
          <w:rFonts w:hint="eastAsia" w:ascii="宋体" w:hAnsi="宋体"/>
          <w:sz w:val="24"/>
          <w:highlight w:val="none"/>
        </w:rPr>
        <w:t xml:space="preserve">单</w:t>
      </w:r>
      <w:r>
        <w:rPr>
          <w:rFonts w:ascii="宋体" w:hAnsi="宋体"/>
          <w:sz w:val="24"/>
          <w:highlight w:val="none"/>
        </w:rPr>
        <w:t xml:space="preserve">价</w:t>
      </w:r>
      <w:r>
        <w:rPr>
          <w:rFonts w:hint="eastAsia" w:ascii="宋体" w:hAnsi="宋体"/>
          <w:sz w:val="24"/>
          <w:highlight w:val="none"/>
        </w:rPr>
        <w:t xml:space="preserve">金额计算结果</w:t>
      </w:r>
      <w:r>
        <w:rPr>
          <w:rFonts w:ascii="宋体" w:hAnsi="宋体"/>
          <w:sz w:val="24"/>
          <w:highlight w:val="none"/>
        </w:rPr>
        <w:t xml:space="preserve">为准。</w:t>
      </w:r>
      <w:r/>
    </w:p>
    <w:p>
      <w:pPr>
        <w:pStyle w:val="956"/>
        <w:ind w:firstLine="480"/>
        <w:spacing w:after="0" w:line="360" w:lineRule="auto"/>
        <w:rPr>
          <w:highlight w:val="none"/>
        </w:rPr>
      </w:pPr>
      <w:r>
        <w:rPr>
          <w:rFonts w:ascii="宋体" w:hAnsi="宋体"/>
          <w:b/>
          <w:i/>
          <w:sz w:val="24"/>
          <w:highlight w:val="none"/>
          <w:u w:val="single"/>
        </w:rPr>
        <w:t xml:space="preserve">采购人或采购代理机构有权将以上内容进行公示。</w:t>
      </w:r>
      <w:r/>
    </w:p>
    <w:p>
      <w:pPr>
        <w:jc w:val="center"/>
        <w:rPr>
          <w:rFonts w:ascii="宋体" w:hAnsi="宋体" w:cs="宋体"/>
          <w:b/>
          <w:sz w:val="28"/>
          <w:szCs w:val="28"/>
          <w:highlight w:val="none"/>
        </w:rPr>
        <w:outlineLvl w:val="1"/>
      </w:pPr>
      <w:r/>
      <w:bookmarkStart w:id="26" w:name="_Toc14249"/>
      <w:r/>
      <w:bookmarkStart w:id="27" w:name="_Toc19902"/>
      <w:r/>
      <w:bookmarkStart w:id="28" w:name="_Toc7728"/>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hint="eastAsia" w:ascii="宋体" w:hAnsi="宋体" w:cs="宋体"/>
          <w:b/>
          <w:sz w:val="28"/>
          <w:szCs w:val="28"/>
          <w:highlight w:val="none"/>
        </w:rPr>
        <w:t xml:space="preserve">四、</w:t>
      </w:r>
      <w:bookmarkEnd w:id="26"/>
      <w:r/>
      <w:bookmarkEnd w:id="27"/>
      <w:r>
        <w:rPr>
          <w:rFonts w:hint="eastAsia" w:ascii="宋体" w:hAnsi="宋体" w:cs="宋体"/>
          <w:b/>
          <w:sz w:val="28"/>
          <w:szCs w:val="28"/>
          <w:highlight w:val="none"/>
        </w:rPr>
        <w:t xml:space="preserve">投标承诺书</w:t>
      </w:r>
      <w:bookmarkEnd w:id="28"/>
      <w:r/>
      <w:r/>
    </w:p>
    <w:p>
      <w:pPr>
        <w:rPr>
          <w:rFonts w:ascii="宋体" w:hAnsi="宋体" w:cs="宋体"/>
          <w:sz w:val="24"/>
          <w:szCs w:val="24"/>
          <w:highlight w:val="none"/>
          <w:u w:val="single"/>
        </w:rPr>
      </w:pPr>
      <w:r>
        <w:rPr>
          <w:rFonts w:ascii="宋体" w:hAnsi="宋体" w:cs="宋体"/>
          <w:sz w:val="24"/>
          <w:szCs w:val="24"/>
          <w:highlight w:val="none"/>
          <w:u w:val="singl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沛县自然资源和规划局：</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我单位有幸参加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(项目编号）的招投标活动，在此承诺如下（包含不限于以下内容）：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1、投标项目部人员全部为本单位正式上岗人员；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2、本工程不串通投标、不转包、不违法分包、不私招乱雇人员，并向管理部门提供自有劳务人员名单；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3、按要求办理民工维权告示牌、民工劳动计酬手册及民工上岗胸牌；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4、遵守廉洁相关规定，不向招投标各方主体及监管部门行贿、受贿；</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5、符合徐州市有关部门规定的标准化施工现场要求；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6、不拖欠工人工资，按时发放工人工资；</w:t>
      </w:r>
      <w:r/>
    </w:p>
    <w:p>
      <w:pPr>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7、其他承诺：</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以上承诺如有违反，愿自动放弃本次投标，接受相关部门处罚，并自愿退出徐州招投标市场。</w:t>
      </w:r>
      <w:r/>
    </w:p>
    <w:p>
      <w:pPr>
        <w:pStyle w:val="915"/>
        <w:ind w:firstLine="396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ind w:firstLine="396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法定代表人或授权代表（签字或盖章）：  </w:t>
      </w:r>
      <w:r/>
    </w:p>
    <w:p>
      <w:pPr>
        <w:pStyle w:val="915"/>
        <w:ind w:firstLine="396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日期：</w:t>
      </w:r>
      <w:r/>
    </w:p>
    <w:p>
      <w:pPr>
        <w:ind w:firstLine="5520"/>
        <w:spacing w:line="360" w:lineRule="auto"/>
        <w:rPr>
          <w:rFonts w:ascii="宋体" w:hAnsi="宋体" w:cs="宋体"/>
          <w:sz w:val="24"/>
          <w:szCs w:val="24"/>
          <w:highlight w:val="none"/>
        </w:rPr>
      </w:pPr>
      <w:r>
        <w:rPr>
          <w:rFonts w:ascii="宋体" w:hAnsi="宋体" w:cs="宋体"/>
          <w:sz w:val="24"/>
          <w:szCs w:val="24"/>
          <w:highlight w:val="none"/>
        </w:rPr>
      </w:r>
      <w:r/>
    </w:p>
    <w:p>
      <w:pPr>
        <w:pStyle w:val="915"/>
        <w:jc w:val="center"/>
        <w:spacing w:line="360" w:lineRule="auto"/>
        <w:widowControl w:val="off"/>
        <w:rPr>
          <w:rStyle w:val="1169"/>
          <w:rFonts w:ascii="宋体" w:hAnsi="宋体"/>
          <w:b/>
          <w:bCs/>
          <w:sz w:val="28"/>
          <w:szCs w:val="32"/>
          <w:highlight w:val="none"/>
        </w:rPr>
        <w:sectPr>
          <w:headerReference w:type="default" r:id="rId12"/>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sz w:val="28"/>
          <w:szCs w:val="32"/>
          <w:highlight w:val="none"/>
        </w:rPr>
      </w:r>
      <w:r/>
    </w:p>
    <w:p>
      <w:pPr>
        <w:pStyle w:val="915"/>
        <w:jc w:val="center"/>
        <w:spacing w:line="360" w:lineRule="auto"/>
        <w:widowControl w:val="off"/>
        <w:rPr>
          <w:rStyle w:val="1169"/>
          <w:rFonts w:ascii="宋体" w:hAnsi="宋体"/>
          <w:sz w:val="24"/>
          <w:highlight w:val="none"/>
        </w:rPr>
        <w:outlineLvl w:val="1"/>
      </w:pPr>
      <w:r/>
      <w:bookmarkStart w:id="29" w:name="_Toc27936"/>
      <w:r>
        <w:rPr>
          <w:rStyle w:val="1169"/>
          <w:rFonts w:hint="eastAsia" w:ascii="宋体" w:hAnsi="宋体"/>
          <w:b/>
          <w:bCs/>
          <w:sz w:val="28"/>
          <w:szCs w:val="32"/>
          <w:highlight w:val="none"/>
        </w:rPr>
        <w:t xml:space="preserve">五</w:t>
      </w:r>
      <w:r>
        <w:rPr>
          <w:rStyle w:val="1169"/>
          <w:rFonts w:ascii="宋体" w:hAnsi="宋体"/>
          <w:b/>
          <w:bCs/>
          <w:sz w:val="28"/>
          <w:szCs w:val="32"/>
          <w:highlight w:val="none"/>
        </w:rPr>
        <w:t xml:space="preserve">、偏离表</w:t>
      </w:r>
      <w:bookmarkEnd w:id="29"/>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   项目名称：</w:t>
      </w:r>
      <w:r>
        <w:rPr>
          <w:rStyle w:val="1169"/>
          <w:rFonts w:hint="eastAsia" w:ascii="宋体" w:hAnsi="宋体"/>
          <w:sz w:val="24"/>
          <w:highlight w:val="none"/>
        </w:rPr>
        <w:t xml:space="preserve">2025年度沛县国土变更调查及森林草地湿地沙漠化调查监测项目</w:t>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   项目编号： </w:t>
      </w:r>
      <w:r>
        <w:rPr>
          <w:rStyle w:val="1169"/>
          <w:rFonts w:hint="eastAsia" w:ascii="宋体" w:hAnsi="宋体"/>
          <w:sz w:val="24"/>
          <w:highlight w:val="none"/>
        </w:rPr>
        <w:t xml:space="preserve"> </w:t>
      </w:r>
      <w:r/>
    </w:p>
    <w:tbl>
      <w:tblPr>
        <w:tblStyle w:val="905"/>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5"/>
              <w:jc w:val="center"/>
              <w:spacing w:line="400" w:lineRule="exact"/>
              <w:widowControl w:val="off"/>
              <w:rPr>
                <w:rStyle w:val="1169"/>
                <w:rFonts w:ascii="宋体" w:hAnsi="宋体"/>
                <w:caps/>
                <w:sz w:val="24"/>
                <w:highlight w:val="none"/>
              </w:rPr>
            </w:pPr>
            <w:r>
              <w:rPr>
                <w:rStyle w:val="1169"/>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5"/>
              <w:jc w:val="center"/>
              <w:spacing w:line="400" w:lineRule="exact"/>
              <w:widowControl w:val="off"/>
              <w:rPr>
                <w:rStyle w:val="1169"/>
                <w:rFonts w:ascii="宋体" w:hAnsi="宋体"/>
                <w:caps/>
                <w:sz w:val="24"/>
                <w:highlight w:val="none"/>
              </w:rPr>
            </w:pPr>
            <w:r>
              <w:rPr>
                <w:rStyle w:val="1169"/>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5"/>
              <w:jc w:val="center"/>
              <w:spacing w:line="400" w:lineRule="exact"/>
              <w:widowControl w:val="off"/>
              <w:rPr>
                <w:rStyle w:val="1169"/>
                <w:rFonts w:ascii="宋体" w:hAnsi="宋体"/>
                <w:caps/>
                <w:sz w:val="24"/>
                <w:highlight w:val="none"/>
              </w:rPr>
            </w:pPr>
            <w:r>
              <w:rPr>
                <w:rStyle w:val="1169"/>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jc w:val="center"/>
              <w:spacing w:line="400" w:lineRule="exact"/>
              <w:widowControl w:val="off"/>
              <w:rPr>
                <w:rStyle w:val="1169"/>
                <w:rFonts w:ascii="宋体" w:hAnsi="宋体"/>
                <w:caps/>
                <w:sz w:val="24"/>
                <w:highlight w:val="none"/>
              </w:rPr>
            </w:pPr>
            <w:r>
              <w:rPr>
                <w:rStyle w:val="1169"/>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5"/>
              <w:jc w:val="left"/>
              <w:spacing w:line="400" w:lineRule="exact"/>
              <w:widowControl w:val="off"/>
              <w:rPr>
                <w:rStyle w:val="1169"/>
                <w:rFonts w:ascii="宋体" w:hAnsi="宋体"/>
                <w:caps/>
                <w:sz w:val="24"/>
                <w:highlight w:val="none"/>
              </w:rPr>
            </w:pPr>
            <w:r>
              <w:rPr>
                <w:rStyle w:val="1169"/>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5"/>
              <w:jc w:val="center"/>
              <w:spacing w:line="400" w:lineRule="exact"/>
              <w:widowControl w:val="off"/>
              <w:rPr>
                <w:rStyle w:val="1169"/>
                <w:rFonts w:ascii="宋体" w:hAnsi="宋体"/>
                <w:caps/>
                <w:sz w:val="24"/>
                <w:highlight w:val="none"/>
              </w:rPr>
            </w:pPr>
            <w:r>
              <w:rPr>
                <w:rStyle w:val="1169"/>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15"/>
              <w:jc w:val="center"/>
              <w:spacing w:line="400" w:lineRule="exact"/>
              <w:widowControl w:val="off"/>
              <w:rPr>
                <w:rStyle w:val="116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15"/>
              <w:jc w:val="center"/>
              <w:spacing w:line="400" w:lineRule="exact"/>
              <w:widowControl w:val="off"/>
              <w:rPr>
                <w:rStyle w:val="116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5"/>
              <w:jc w:val="center"/>
              <w:spacing w:line="400" w:lineRule="exact"/>
              <w:widowControl w:val="off"/>
              <w:rPr>
                <w:rStyle w:val="116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5"/>
              <w:jc w:val="center"/>
              <w:spacing w:line="400" w:lineRule="exact"/>
              <w:widowControl w:val="off"/>
              <w:rPr>
                <w:rStyle w:val="116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15"/>
              <w:jc w:val="center"/>
              <w:spacing w:line="400" w:lineRule="exact"/>
              <w:widowControl w:val="off"/>
              <w:rPr>
                <w:rStyle w:val="116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15"/>
              <w:jc w:val="center"/>
              <w:spacing w:line="400" w:lineRule="exact"/>
              <w:widowControl w:val="off"/>
              <w:rPr>
                <w:rStyle w:val="1169"/>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5"/>
              <w:jc w:val="left"/>
              <w:spacing w:line="400" w:lineRule="exact"/>
              <w:widowControl w:val="off"/>
              <w:rPr>
                <w:rStyle w:val="1169"/>
                <w:rFonts w:ascii="宋体" w:hAnsi="宋体"/>
                <w:sz w:val="24"/>
                <w:highlight w:val="none"/>
              </w:rPr>
            </w:pPr>
            <w:r>
              <w:rPr>
                <w:rFonts w:ascii="宋体" w:hAnsi="宋体"/>
                <w:sz w:val="24"/>
                <w:highlight w:val="none"/>
              </w:rPr>
            </w:r>
            <w:r/>
          </w:p>
        </w:tc>
      </w:tr>
    </w:tbl>
    <w:p>
      <w:pPr>
        <w:pStyle w:val="915"/>
        <w:jc w:val="left"/>
        <w:spacing w:line="400" w:lineRule="exact"/>
        <w:widowControl w:val="off"/>
        <w:rPr>
          <w:rStyle w:val="1169"/>
          <w:rFonts w:ascii="宋体" w:hAnsi="宋体"/>
          <w:sz w:val="24"/>
          <w:highlight w:val="none"/>
          <w:u w:val="single"/>
        </w:rPr>
      </w:pPr>
      <w:r>
        <w:rPr>
          <w:rStyle w:val="1169"/>
          <w:rFonts w:ascii="宋体" w:hAnsi="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15"/>
        <w:jc w:val="left"/>
        <w:spacing w:line="400" w:lineRule="exact"/>
        <w:widowControl w:val="off"/>
        <w:rPr>
          <w:rStyle w:val="1169"/>
          <w:rFonts w:ascii="宋体" w:hAnsi="宋体"/>
          <w:sz w:val="24"/>
          <w:highlight w:val="none"/>
        </w:rPr>
      </w:pPr>
      <w:r>
        <w:rPr>
          <w:rFonts w:ascii="宋体" w:hAnsi="宋体"/>
          <w:sz w:val="24"/>
          <w:highlight w:val="none"/>
        </w:rPr>
      </w:r>
      <w:r/>
    </w:p>
    <w:p>
      <w:pPr>
        <w:pStyle w:val="915"/>
        <w:ind w:firstLine="396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ind w:firstLine="396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法定代表人或授权代表（签字或盖章）：  </w:t>
      </w:r>
      <w:r/>
    </w:p>
    <w:p>
      <w:pPr>
        <w:pStyle w:val="915"/>
        <w:ind w:firstLine="396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日期：</w:t>
      </w:r>
      <w:r/>
    </w:p>
    <w:p>
      <w:pPr>
        <w:pStyle w:val="915"/>
        <w:jc w:val="center"/>
        <w:spacing w:line="360" w:lineRule="auto"/>
        <w:widowControl w:val="off"/>
        <w:rPr>
          <w:rStyle w:val="1169"/>
          <w:rFonts w:ascii="宋体" w:hAnsi="宋体"/>
          <w:sz w:val="28"/>
          <w:highlight w:val="none"/>
        </w:rPr>
      </w:pPr>
      <w:r>
        <w:rPr>
          <w:rFonts w:ascii="宋体" w:hAnsi="宋体"/>
          <w:sz w:val="28"/>
          <w:highlight w:val="none"/>
        </w:rPr>
      </w:r>
      <w:r/>
    </w:p>
    <w:p>
      <w:pPr>
        <w:pStyle w:val="915"/>
        <w:jc w:val="center"/>
        <w:spacing w:line="360" w:lineRule="auto"/>
        <w:widowControl w:val="off"/>
        <w:rPr>
          <w:rStyle w:val="1169"/>
          <w:rFonts w:ascii="宋体" w:hAnsi="宋体"/>
          <w:sz w:val="28"/>
          <w:highlight w:val="none"/>
        </w:rPr>
      </w:pPr>
      <w:r>
        <w:rPr>
          <w:rFonts w:ascii="宋体" w:hAnsi="宋体"/>
          <w:sz w:val="28"/>
          <w:highlight w:val="none"/>
        </w:rPr>
      </w:r>
      <w:r/>
    </w:p>
    <w:p>
      <w:pPr>
        <w:pStyle w:val="915"/>
        <w:jc w:val="center"/>
        <w:spacing w:line="360" w:lineRule="auto"/>
        <w:widowControl w:val="off"/>
        <w:rPr>
          <w:rStyle w:val="1169"/>
          <w:rFonts w:ascii="宋体" w:hAnsi="宋体"/>
          <w:sz w:val="28"/>
          <w:highlight w:val="none"/>
        </w:rPr>
      </w:pPr>
      <w:r>
        <w:rPr>
          <w:rFonts w:ascii="宋体" w:hAnsi="宋体"/>
          <w:sz w:val="28"/>
          <w:highlight w:val="none"/>
        </w:rPr>
      </w:r>
      <w:r/>
    </w:p>
    <w:p>
      <w:pPr>
        <w:pStyle w:val="915"/>
        <w:jc w:val="center"/>
        <w:spacing w:line="360" w:lineRule="auto"/>
        <w:widowControl w:val="off"/>
        <w:rPr>
          <w:rStyle w:val="1169"/>
          <w:rFonts w:ascii="宋体" w:hAnsi="宋体"/>
          <w:sz w:val="28"/>
          <w:highlight w:val="none"/>
        </w:rPr>
      </w:pPr>
      <w:r>
        <w:rPr>
          <w:rFonts w:ascii="宋体" w:hAnsi="宋体"/>
          <w:sz w:val="28"/>
          <w:highlight w:val="none"/>
        </w:rPr>
      </w:r>
      <w:r/>
    </w:p>
    <w:p>
      <w:pPr>
        <w:pStyle w:val="1139"/>
        <w:jc w:val="center"/>
        <w:keepLines w:val="0"/>
        <w:keepNext w:val="0"/>
        <w:widowControl w:val="off"/>
        <w:rPr>
          <w:rStyle w:val="1169"/>
          <w:rFonts w:ascii="宋体" w:hAnsi="宋体"/>
          <w:sz w:val="28"/>
          <w:highlight w:val="none"/>
        </w:rPr>
      </w:pPr>
      <w:r>
        <w:rPr>
          <w:rStyle w:val="1169"/>
          <w:rFonts w:ascii="宋体" w:hAnsi="宋体"/>
          <w:sz w:val="28"/>
          <w:highlight w:val="none"/>
        </w:rPr>
        <w:br w:type="page" w:clear="all"/>
      </w:r>
      <w:bookmarkStart w:id="30" w:name="_Toc7051"/>
      <w:r>
        <w:rPr>
          <w:rStyle w:val="1169"/>
          <w:rFonts w:hint="eastAsia" w:ascii="宋体" w:hAnsi="宋体"/>
          <w:sz w:val="28"/>
          <w:highlight w:val="none"/>
        </w:rPr>
        <w:t xml:space="preserve">六</w:t>
      </w:r>
      <w:r>
        <w:rPr>
          <w:rStyle w:val="1169"/>
          <w:rFonts w:ascii="宋体" w:hAnsi="宋体"/>
          <w:sz w:val="28"/>
          <w:highlight w:val="none"/>
        </w:rPr>
        <w:t xml:space="preserve">、授权委托书</w:t>
      </w:r>
      <w:bookmarkEnd w:id="30"/>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委托人（全称）：</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地  址：</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法定代表人：              </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统一社会信用代码：</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受托人：                  先生（女士）</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身份证号：</w:t>
      </w:r>
      <w:r/>
    </w:p>
    <w:p>
      <w:pPr>
        <w:pStyle w:val="915"/>
        <w:ind w:firstLine="48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兹委托（            ）全权代表我企业（公司）参与</w:t>
      </w:r>
      <w:r>
        <w:rPr>
          <w:rStyle w:val="1169"/>
          <w:rFonts w:hint="eastAsia" w:ascii="宋体" w:hAnsi="宋体"/>
          <w:sz w:val="24"/>
          <w:highlight w:val="none"/>
          <w:u w:val="single"/>
        </w:rPr>
        <w:t xml:space="preserve">2025年度沛县国土变更调查及森林草地湿地沙漠化调查监测项目</w:t>
      </w:r>
      <w:r>
        <w:rPr>
          <w:rStyle w:val="1169"/>
          <w:rFonts w:ascii="宋体" w:hAnsi="宋体"/>
          <w:sz w:val="24"/>
          <w:highlight w:val="none"/>
        </w:rPr>
        <w:t xml:space="preserve"> [项目编号：</w:t>
      </w:r>
      <w:r>
        <w:rPr>
          <w:rStyle w:val="1169"/>
          <w:rFonts w:hint="eastAsia" w:ascii="宋体" w:hAnsi="宋体"/>
          <w:sz w:val="24"/>
          <w:highlight w:val="none"/>
        </w:rPr>
        <w:t xml:space="preserve">                      </w:t>
      </w:r>
      <w:r>
        <w:rPr>
          <w:rStyle w:val="1169"/>
          <w:rFonts w:ascii="宋体" w:hAnsi="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15"/>
        <w:ind w:firstLine="4560"/>
        <w:jc w:val="left"/>
        <w:spacing w:line="360" w:lineRule="auto"/>
        <w:widowControl w:val="off"/>
        <w:rPr>
          <w:rStyle w:val="1169"/>
          <w:rFonts w:ascii="宋体" w:hAnsi="宋体"/>
          <w:sz w:val="24"/>
          <w:highlight w:val="none"/>
        </w:rPr>
      </w:pPr>
      <w:r>
        <w:rPr>
          <w:rFonts w:ascii="宋体" w:hAnsi="宋体"/>
          <w:sz w:val="24"/>
          <w:highlight w:val="none"/>
        </w:rPr>
      </w:r>
      <w:r/>
    </w:p>
    <w:p>
      <w:pPr>
        <w:pStyle w:val="915"/>
        <w:ind w:firstLine="456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委托人（</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ind w:firstLine="456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法定代表人（签字或盖章）：</w:t>
      </w:r>
      <w:r/>
    </w:p>
    <w:p>
      <w:pPr>
        <w:pStyle w:val="915"/>
        <w:ind w:firstLine="456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受托人（签字或盖章）：</w:t>
      </w:r>
      <w:r/>
    </w:p>
    <w:p>
      <w:pPr>
        <w:pStyle w:val="915"/>
        <w:ind w:firstLine="456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日期：</w:t>
      </w:r>
      <w:r/>
    </w:p>
    <w:p>
      <w:pPr>
        <w:pStyle w:val="915"/>
        <w:jc w:val="center"/>
        <w:spacing w:line="360" w:lineRule="auto"/>
        <w:widowControl w:val="off"/>
        <w:rPr>
          <w:rStyle w:val="1169"/>
          <w:rFonts w:ascii="宋体" w:hAnsi="宋体"/>
          <w:sz w:val="24"/>
          <w:highlight w:val="none"/>
        </w:rPr>
      </w:pPr>
      <w:r>
        <w:rPr>
          <w:rFonts w:ascii="宋体" w:hAnsi="宋体"/>
          <w:sz w:val="24"/>
          <w:highlight w:val="none"/>
        </w:rPr>
      </w:r>
      <w:r/>
    </w:p>
    <w:p>
      <w:pPr>
        <w:pStyle w:val="915"/>
        <w:jc w:val="center"/>
        <w:spacing w:line="360" w:lineRule="auto"/>
        <w:widowControl w:val="off"/>
        <w:rPr>
          <w:rStyle w:val="1169"/>
          <w:rFonts w:ascii="宋体" w:hAnsi="宋体"/>
          <w:sz w:val="24"/>
          <w:highlight w:val="none"/>
        </w:rPr>
      </w:pPr>
      <w:r>
        <w:rPr>
          <w:rStyle w:val="1169"/>
          <w:rFonts w:ascii="宋体" w:hAnsi="宋体"/>
          <w:sz w:val="24"/>
          <w:highlight w:val="none"/>
        </w:rPr>
        <w:t xml:space="preserve">(受托人身份证复印件附后)</w:t>
      </w:r>
      <w:r/>
    </w:p>
    <w:p>
      <w:pPr>
        <w:pStyle w:val="915"/>
        <w:spacing w:line="360" w:lineRule="auto"/>
        <w:widowControl w:val="off"/>
        <w:rPr>
          <w:rStyle w:val="1169"/>
          <w:rFonts w:ascii="宋体" w:hAnsi="宋体"/>
          <w:b/>
          <w:bCs/>
          <w:sz w:val="24"/>
          <w:highlight w:val="none"/>
        </w:rPr>
      </w:pPr>
      <w:r>
        <w:rPr>
          <w:rFonts w:ascii="宋体" w:hAnsi="宋体"/>
          <w:b/>
          <w:bCs/>
          <w:sz w:val="24"/>
          <w:highlight w:val="none"/>
        </w:rPr>
      </w:r>
      <w:r/>
    </w:p>
    <w:p>
      <w:pPr>
        <w:pStyle w:val="915"/>
        <w:jc w:val="center"/>
        <w:spacing w:line="360" w:lineRule="auto"/>
        <w:widowControl w:val="off"/>
        <w:rPr>
          <w:rStyle w:val="1169"/>
          <w:rFonts w:ascii="宋体" w:hAnsi="宋体"/>
          <w:sz w:val="28"/>
          <w:highlight w:val="none"/>
        </w:rPr>
      </w:pPr>
      <w:r>
        <w:rPr>
          <w:rFonts w:ascii="宋体" w:hAnsi="宋体"/>
          <w:sz w:val="28"/>
          <w:highlight w:val="none"/>
        </w:rPr>
      </w:r>
      <w:r/>
    </w:p>
    <w:p>
      <w:pPr>
        <w:pStyle w:val="1139"/>
        <w:jc w:val="center"/>
        <w:keepLines w:val="0"/>
        <w:keepNext w:val="0"/>
        <w:widowControl w:val="off"/>
        <w:rPr>
          <w:rStyle w:val="1169"/>
          <w:rFonts w:ascii="宋体" w:hAnsi="宋体"/>
          <w:sz w:val="28"/>
          <w:highlight w:val="none"/>
        </w:rPr>
        <w:outlineLvl w:val="9"/>
      </w:pPr>
      <w:r>
        <w:rPr>
          <w:rFonts w:ascii="宋体" w:hAnsi="宋体"/>
          <w:sz w:val="28"/>
          <w:highlight w:val="none"/>
        </w:rPr>
      </w:r>
      <w:r/>
    </w:p>
    <w:p>
      <w:pPr>
        <w:pStyle w:val="1139"/>
        <w:jc w:val="center"/>
        <w:keepLines w:val="0"/>
        <w:keepNext w:val="0"/>
        <w:widowControl w:val="off"/>
        <w:rPr>
          <w:rStyle w:val="1169"/>
          <w:rFonts w:ascii="宋体" w:hAnsi="宋体"/>
          <w:sz w:val="28"/>
          <w:highlight w:val="none"/>
        </w:rPr>
      </w:pPr>
      <w:r>
        <w:rPr>
          <w:rStyle w:val="1169"/>
          <w:rFonts w:ascii="宋体" w:hAnsi="宋体"/>
          <w:sz w:val="28"/>
          <w:highlight w:val="none"/>
        </w:rPr>
        <w:br w:type="page" w:clear="all"/>
      </w:r>
      <w:bookmarkStart w:id="31" w:name="_Toc32003"/>
      <w:r>
        <w:rPr>
          <w:rStyle w:val="1169"/>
          <w:rFonts w:hint="eastAsia" w:ascii="宋体" w:hAnsi="宋体"/>
          <w:sz w:val="28"/>
          <w:highlight w:val="none"/>
        </w:rPr>
        <w:t xml:space="preserve">七</w:t>
      </w:r>
      <w:r>
        <w:rPr>
          <w:rStyle w:val="1169"/>
          <w:rFonts w:ascii="宋体" w:hAnsi="宋体"/>
          <w:sz w:val="28"/>
          <w:highlight w:val="none"/>
        </w:rPr>
        <w:t xml:space="preserve">、中小企业声明函</w:t>
      </w:r>
      <w:bookmarkEnd w:id="31"/>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项目名称：</w:t>
      </w:r>
      <w:r>
        <w:rPr>
          <w:rStyle w:val="1169"/>
          <w:rFonts w:hint="eastAsia" w:ascii="宋体" w:hAnsi="宋体"/>
          <w:sz w:val="24"/>
          <w:highlight w:val="none"/>
        </w:rPr>
        <w:t xml:space="preserve">2025年度沛县国土变更调查及森林草地湿地沙漠化调查监测项目</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项目编号：</w:t>
      </w:r>
      <w:r>
        <w:rPr>
          <w:rStyle w:val="1169"/>
          <w:rFonts w:hint="eastAsia" w:ascii="宋体" w:hAnsi="宋体"/>
          <w:sz w:val="24"/>
          <w:highlight w:val="none"/>
        </w:rPr>
        <w:t xml:space="preserve"> </w:t>
      </w:r>
      <w:r/>
    </w:p>
    <w:p>
      <w:pPr>
        <w:pStyle w:val="915"/>
        <w:ind w:firstLine="480"/>
        <w:spacing w:line="360" w:lineRule="auto"/>
        <w:widowControl w:val="off"/>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本公司郑重声明，根据《政府采购促进中小企业发展管理办法》（财库﹝2020﹞46号）的规定，本公司参加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w:t>
      </w:r>
      <w:r>
        <w:rPr>
          <w:rFonts w:hint="eastAsia" w:ascii="宋体" w:hAnsi="宋体"/>
          <w:sz w:val="24"/>
          <w:szCs w:val="24"/>
          <w:highlight w:val="none"/>
        </w:rPr>
        <w:t xml:space="preserve">工程</w:t>
      </w:r>
      <w:r>
        <w:rPr>
          <w:rFonts w:ascii="宋体" w:hAnsi="宋体"/>
          <w:sz w:val="24"/>
          <w:szCs w:val="24"/>
          <w:highlight w:val="none"/>
        </w:rPr>
        <w:t xml:space="preserve">全部由符合政策要求的中小企业承接。相关企业的具体情况如下：</w:t>
      </w:r>
      <w:r/>
    </w:p>
    <w:p>
      <w:pPr>
        <w:pStyle w:val="915"/>
        <w:ind w:firstLine="480"/>
        <w:spacing w:line="360" w:lineRule="auto"/>
        <w:widowControl w:val="off"/>
        <w:rPr>
          <w:rFonts w:ascii="宋体" w:hAnsi="宋体"/>
          <w:spacing w:val="6"/>
          <w:sz w:val="24"/>
          <w:szCs w:val="24"/>
          <w:highlight w:val="none"/>
        </w:rPr>
      </w:pPr>
      <w:r>
        <w:rPr>
          <w:rFonts w:ascii="宋体" w:hAnsi="宋体"/>
          <w:sz w:val="24"/>
          <w:szCs w:val="24"/>
          <w:highlight w:val="none"/>
          <w:u w:val="single"/>
        </w:rPr>
        <w:t xml:space="preserve">（标的名称）</w:t>
      </w:r>
      <w:r>
        <w:rPr>
          <w:rFonts w:ascii="宋体" w:hAnsi="宋体"/>
          <w:sz w:val="24"/>
          <w:szCs w:val="24"/>
          <w:highlight w:val="none"/>
        </w:rPr>
        <w:t xml:space="preserve">，属于</w:t>
      </w:r>
      <w:r>
        <w:rPr>
          <w:rFonts w:ascii="宋体" w:hAnsi="宋体"/>
          <w:sz w:val="24"/>
          <w:szCs w:val="24"/>
          <w:highlight w:val="none"/>
          <w:u w:val="single"/>
        </w:rPr>
        <w:t xml:space="preserve">（</w:t>
      </w:r>
      <w:bookmarkStart w:id="32" w:name="_Hlk105228467"/>
      <w:r>
        <w:rPr>
          <w:rFonts w:ascii="宋体" w:hAnsi="宋体"/>
          <w:sz w:val="24"/>
          <w:szCs w:val="24"/>
          <w:highlight w:val="none"/>
          <w:u w:val="single"/>
        </w:rPr>
        <w:t xml:space="preserve">采购文件中明确的所属行业</w:t>
      </w:r>
      <w:bookmarkEnd w:id="32"/>
      <w:r>
        <w:rPr>
          <w:rFonts w:ascii="宋体" w:hAnsi="宋体"/>
          <w:sz w:val="24"/>
          <w:szCs w:val="24"/>
          <w:highlight w:val="none"/>
          <w:u w:val="single"/>
        </w:rPr>
        <w:t xml:space="preserve">）</w:t>
      </w:r>
      <w:r>
        <w:rPr>
          <w:rFonts w:ascii="宋体" w:hAnsi="宋体"/>
          <w:sz w:val="24"/>
          <w:szCs w:val="24"/>
          <w:highlight w:val="none"/>
        </w:rPr>
        <w:t xml:space="preserve">； 承建（承接）企业为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ascii="宋体" w:hAnsi="宋体"/>
          <w:b/>
          <w:sz w:val="24"/>
          <w:szCs w:val="24"/>
          <w:highlight w:val="none"/>
          <w:u w:val="single"/>
        </w:rPr>
        <w:t xml:space="preserve">，请填空！必须填写！</w:t>
      </w:r>
      <w:r>
        <w:rPr>
          <w:rFonts w:ascii="宋体" w:hAnsi="宋体"/>
          <w:sz w:val="24"/>
          <w:szCs w:val="24"/>
          <w:highlight w:val="none"/>
          <w:u w:val="single"/>
        </w:rPr>
        <w:t xml:space="preserve">）</w:t>
      </w:r>
      <w:r>
        <w:rPr>
          <w:rFonts w:ascii="宋体" w:hAnsi="宋体"/>
          <w:sz w:val="24"/>
          <w:szCs w:val="24"/>
          <w:highlight w:val="none"/>
        </w:rPr>
        <w:t xml:space="preserve">；</w:t>
      </w:r>
      <w:r/>
    </w:p>
    <w:p>
      <w:pPr>
        <w:pStyle w:val="915"/>
        <w:ind w:firstLine="482"/>
        <w:spacing w:line="360" w:lineRule="auto"/>
        <w:widowControl w:val="off"/>
        <w:rPr>
          <w:rFonts w:ascii="宋体" w:hAnsi="宋体"/>
          <w:b/>
          <w:spacing w:val="6"/>
          <w:sz w:val="24"/>
          <w:szCs w:val="24"/>
          <w:highlight w:val="none"/>
        </w:rPr>
      </w:pPr>
      <w:r>
        <w:rPr>
          <w:rFonts w:ascii="宋体" w:hAnsi="宋体"/>
          <w:b/>
          <w:sz w:val="24"/>
          <w:szCs w:val="24"/>
          <w:highlight w:val="none"/>
        </w:rPr>
        <w:t xml:space="preserve">以上企业，不属于大企业的分支机构，不存在控股股东为大企业的情形，也不存在与大企业的负责人为同一人的情形。</w:t>
      </w:r>
      <w:r/>
    </w:p>
    <w:p>
      <w:pPr>
        <w:pStyle w:val="915"/>
        <w:ind w:firstLine="480"/>
        <w:spacing w:line="360" w:lineRule="auto"/>
        <w:widowControl w:val="off"/>
        <w:rPr>
          <w:rFonts w:ascii="宋体" w:hAnsi="宋体"/>
          <w:sz w:val="24"/>
          <w:szCs w:val="24"/>
          <w:highlight w:val="none"/>
        </w:rPr>
      </w:pPr>
      <w:r>
        <w:rPr>
          <w:rFonts w:ascii="宋体" w:hAnsi="宋体"/>
          <w:sz w:val="24"/>
          <w:szCs w:val="24"/>
          <w:highlight w:val="none"/>
        </w:rPr>
        <w:t xml:space="preserve">注：本项目采购属于</w:t>
      </w:r>
      <w:r>
        <w:rPr>
          <w:rFonts w:hint="eastAsia" w:ascii="宋体" w:hAnsi="宋体"/>
          <w:sz w:val="24"/>
          <w:szCs w:val="24"/>
          <w:highlight w:val="none"/>
          <w:u w:val="single"/>
        </w:rPr>
        <w:t xml:space="preserve">其他未列明行业</w:t>
      </w:r>
      <w:r>
        <w:rPr>
          <w:rFonts w:ascii="宋体" w:hAnsi="宋体"/>
          <w:sz w:val="24"/>
          <w:szCs w:val="24"/>
          <w:highlight w:val="none"/>
        </w:rPr>
        <w:t xml:space="preserve">。</w:t>
      </w:r>
      <w:r/>
    </w:p>
    <w:p>
      <w:pPr>
        <w:pStyle w:val="915"/>
        <w:ind w:firstLine="480"/>
        <w:spacing w:line="360" w:lineRule="auto"/>
        <w:widowControl w:val="off"/>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pStyle w:val="915"/>
        <w:ind w:firstLine="482"/>
        <w:jc w:val="left"/>
        <w:spacing w:line="360" w:lineRule="auto"/>
        <w:widowControl w:val="off"/>
        <w:rPr>
          <w:rFonts w:ascii="宋体" w:hAnsi="宋体"/>
          <w:sz w:val="24"/>
          <w:szCs w:val="24"/>
          <w:highlight w:val="none"/>
        </w:rPr>
      </w:pPr>
      <w:r>
        <w:rPr>
          <w:rFonts w:ascii="宋体" w:hAnsi="宋体"/>
          <w:b/>
          <w:sz w:val="24"/>
          <w:szCs w:val="24"/>
          <w:highlight w:val="none"/>
        </w:rPr>
        <w:t xml:space="preserve">备注：从业人员、营业收入、资产总额填报上一年度数据，无上一年度数据的新成立企业可不填报</w:t>
      </w:r>
      <w:r>
        <w:rPr>
          <w:rFonts w:ascii="宋体" w:hAnsi="宋体"/>
          <w:sz w:val="24"/>
          <w:szCs w:val="24"/>
          <w:highlight w:val="none"/>
        </w:rPr>
        <w:t xml:space="preserve">。</w:t>
      </w:r>
      <w:r/>
    </w:p>
    <w:p>
      <w:pPr>
        <w:pStyle w:val="915"/>
        <w:jc w:val="left"/>
        <w:spacing w:line="360" w:lineRule="auto"/>
        <w:widowControl w:val="off"/>
        <w:rPr>
          <w:rStyle w:val="1169"/>
          <w:rFonts w:ascii="宋体" w:hAnsi="宋体"/>
          <w:sz w:val="24"/>
          <w:highlight w:val="none"/>
        </w:rPr>
      </w:pPr>
      <w:r>
        <w:rPr>
          <w:rFonts w:ascii="宋体" w:hAnsi="宋体"/>
          <w:sz w:val="24"/>
          <w:highlight w:val="none"/>
        </w:rPr>
      </w:r>
      <w:r/>
    </w:p>
    <w:p>
      <w:pPr>
        <w:pStyle w:val="915"/>
        <w:jc w:val="right"/>
        <w:spacing w:line="360" w:lineRule="auto"/>
        <w:widowControl w:val="off"/>
        <w:rPr>
          <w:rStyle w:val="1169"/>
          <w:rFonts w:ascii="宋体" w:hAnsi="宋体"/>
          <w:sz w:val="24"/>
          <w:highlight w:val="none"/>
        </w:rPr>
      </w:pPr>
      <w:r>
        <w:rPr>
          <w:rFonts w:ascii="宋体" w:hAnsi="宋体"/>
          <w:sz w:val="24"/>
          <w:highlight w:val="none"/>
        </w:rPr>
      </w:r>
      <w:r/>
    </w:p>
    <w:p>
      <w:pPr>
        <w:pStyle w:val="915"/>
        <w:ind w:firstLine="312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    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ind w:firstLine="48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                          </w:t>
      </w:r>
      <w:r>
        <w:rPr>
          <w:rFonts w:ascii="宋体" w:hAnsi="宋体"/>
          <w:sz w:val="24"/>
          <w:szCs w:val="24"/>
          <w:highlight w:val="none"/>
        </w:rPr>
        <w:t xml:space="preserve">法定代表人或授权代表</w:t>
      </w:r>
      <w:r>
        <w:rPr>
          <w:rStyle w:val="1169"/>
          <w:rFonts w:ascii="宋体" w:hAnsi="宋体"/>
          <w:sz w:val="24"/>
          <w:highlight w:val="none"/>
        </w:rPr>
        <w:t xml:space="preserve">：（签字或盖章）  </w:t>
      </w:r>
      <w:r/>
    </w:p>
    <w:p>
      <w:pPr>
        <w:pStyle w:val="915"/>
        <w:ind w:firstLine="360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日期：  </w:t>
      </w:r>
      <w:r/>
    </w:p>
    <w:p>
      <w:pPr>
        <w:pStyle w:val="915"/>
        <w:jc w:val="center"/>
        <w:spacing w:line="360" w:lineRule="auto"/>
        <w:widowControl w:val="off"/>
        <w:rPr>
          <w:rFonts w:ascii="宋体" w:hAnsi="宋体"/>
          <w:highlight w:val="none"/>
        </w:rPr>
      </w:pPr>
      <w:r>
        <w:rPr>
          <w:rFonts w:ascii="宋体" w:hAnsi="宋体"/>
          <w:highlight w:val="none"/>
        </w:rPr>
      </w:r>
      <w:r/>
    </w:p>
    <w:p>
      <w:pPr>
        <w:pStyle w:val="915"/>
        <w:jc w:val="center"/>
        <w:spacing w:line="360" w:lineRule="auto"/>
        <w:widowControl w:val="off"/>
        <w:rPr>
          <w:rFonts w:ascii="宋体" w:hAnsi="宋体"/>
          <w:highlight w:val="none"/>
        </w:rPr>
      </w:pPr>
      <w:r>
        <w:rPr>
          <w:rFonts w:ascii="宋体" w:hAnsi="宋体"/>
          <w:highlight w:val="none"/>
        </w:rPr>
      </w:r>
      <w:r/>
    </w:p>
    <w:p>
      <w:pPr>
        <w:pStyle w:val="921"/>
        <w:rPr>
          <w:rFonts w:ascii="宋体" w:hAnsi="宋体"/>
          <w:color w:val="auto"/>
          <w:highlight w:val="none"/>
        </w:rPr>
      </w:pPr>
      <w:r>
        <w:rPr>
          <w:rFonts w:ascii="宋体" w:hAnsi="宋体"/>
          <w:color w:val="auto"/>
          <w:highlight w:val="none"/>
        </w:rPr>
      </w:r>
      <w:r/>
    </w:p>
    <w:p>
      <w:pPr>
        <w:rPr>
          <w:rFonts w:ascii="宋体" w:hAnsi="宋体" w:cs="宋体"/>
          <w:b/>
          <w:bCs/>
          <w:sz w:val="24"/>
          <w:szCs w:val="24"/>
          <w:highlight w:val="none"/>
        </w:rPr>
      </w:pPr>
      <w:r>
        <w:rPr>
          <w:rStyle w:val="1169"/>
          <w:rFonts w:hint="eastAsia" w:ascii="宋体" w:hAnsi="宋体"/>
          <w:b/>
          <w:bCs/>
          <w:sz w:val="28"/>
          <w:szCs w:val="32"/>
          <w:highlight w:val="none"/>
        </w:rPr>
        <w:t xml:space="preserve">   </w:t>
      </w:r>
      <w:r>
        <w:rPr>
          <w:rFonts w:hint="eastAsia" w:ascii="宋体" w:hAnsi="宋体" w:cs="宋体"/>
          <w:b/>
          <w:bCs/>
          <w:sz w:val="24"/>
          <w:szCs w:val="24"/>
          <w:highlight w:val="none"/>
        </w:rPr>
        <w:t xml:space="preserve">说明：</w:t>
      </w:r>
      <w:r/>
    </w:p>
    <w:p>
      <w:pPr>
        <w:pStyle w:val="922"/>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pStyle w:val="922"/>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922"/>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pStyle w:val="922"/>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480"/>
        <w:spacing w:line="360" w:lineRule="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906"/>
        <w:rPr>
          <w:highlight w:val="none"/>
        </w:rPr>
      </w:pPr>
      <w:r>
        <w:rPr>
          <w:highlight w:val="none"/>
        </w:rPr>
      </w:r>
      <w:r/>
    </w:p>
    <w:p>
      <w:pPr>
        <w:jc w:val="center"/>
        <w:spacing w:line="360" w:lineRule="auto"/>
        <w:rPr>
          <w:rFonts w:ascii="宋体" w:hAnsi="宋体" w:cs="宋体"/>
          <w:sz w:val="2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2132965" cy="4614545"/>
                <wp:effectExtent l="0" t="0" r="635" b="14604"/>
                <wp:docPr id="11"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4"/>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7.9pt;height:363.3pt;mso-wrap-distance-left:0.0pt;mso-wrap-distance-top:0.0pt;mso-wrap-distance-right:0.0pt;mso-wrap-distance-bottom:0.0pt;" stroked="false">
                <v:path textboxrect="0,0,0,0"/>
                <v:imagedata r:id="rId24" o:title=""/>
              </v:shape>
            </w:pict>
          </mc:Fallback>
        </mc:AlternateContent>
      </w:r>
      <w:r/>
    </w:p>
    <w:p>
      <w:pPr>
        <w:pStyle w:val="1159"/>
        <w:spacing w:before="0" w:beforeAutospacing="0" w:after="0" w:afterAutospacing="0" w:line="360" w:lineRule="auto"/>
        <w:widowControl w:val="off"/>
        <w:rPr>
          <w:sz w:val="30"/>
          <w:szCs w:val="30"/>
          <w:highlight w:val="none"/>
        </w:rPr>
        <w:sectPr>
          <w:headerReference w:type="default" r:id="rId13"/>
          <w:footerReference w:type="default" r:id="rId19"/>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sz w:val="30"/>
          <w:szCs w:val="30"/>
          <w:highlight w:val="none"/>
        </w:rPr>
      </w:r>
      <w:r/>
    </w:p>
    <w:p>
      <w:pPr>
        <w:pStyle w:val="915"/>
        <w:jc w:val="center"/>
        <w:spacing w:line="360" w:lineRule="auto"/>
        <w:widowControl w:val="off"/>
        <w:rPr>
          <w:rStyle w:val="1169"/>
          <w:rFonts w:ascii="宋体" w:hAnsi="宋体"/>
          <w:sz w:val="28"/>
          <w:highlight w:val="none"/>
        </w:rPr>
      </w:pPr>
      <w:r>
        <w:rPr>
          <w:rStyle w:val="1169"/>
          <w:rFonts w:hint="eastAsia" w:ascii="宋体" w:hAnsi="宋体"/>
          <w:b/>
          <w:bCs/>
          <w:sz w:val="28"/>
          <w:szCs w:val="32"/>
          <w:highlight w:val="none"/>
        </w:rPr>
        <w:t xml:space="preserve">八</w:t>
      </w:r>
      <w:r>
        <w:rPr>
          <w:rStyle w:val="1169"/>
          <w:rFonts w:ascii="宋体" w:hAnsi="宋体"/>
          <w:b/>
          <w:bCs/>
          <w:sz w:val="28"/>
          <w:szCs w:val="32"/>
          <w:highlight w:val="none"/>
        </w:rPr>
        <w:t xml:space="preserve">、残疾人福利性单位声明函</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项目名称：</w:t>
      </w:r>
      <w:r>
        <w:rPr>
          <w:rStyle w:val="1169"/>
          <w:rFonts w:hint="eastAsia" w:ascii="宋体" w:hAnsi="宋体"/>
          <w:sz w:val="24"/>
          <w:highlight w:val="none"/>
        </w:rPr>
        <w:t xml:space="preserve">2025年度沛县国土变更调查及森林草地湿地沙漠化调查监测项目</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项目编号：</w:t>
      </w:r>
      <w:r>
        <w:rPr>
          <w:rStyle w:val="1169"/>
          <w:rFonts w:hint="eastAsia" w:ascii="宋体" w:hAnsi="宋体"/>
          <w:sz w:val="24"/>
          <w:highlight w:val="none"/>
        </w:rPr>
        <w:t xml:space="preserve"> </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本单位郑重声明，根据《财政部民政部中国残疾人联合会关于促进残疾人就业政府采购政策的通知》（财库</w:t>
      </w:r>
      <w:r>
        <w:rPr>
          <w:rStyle w:val="1169"/>
          <w:rFonts w:ascii="宋体" w:hAnsi="宋体"/>
          <w:sz w:val="24"/>
          <w:highlight w:val="none"/>
        </w:rPr>
        <w:t xml:space="preserve">〔2017〕141</w:t>
      </w:r>
      <w:r>
        <w:rPr>
          <w:rStyle w:val="1169"/>
          <w:rFonts w:ascii="宋体" w:hAnsi="宋体"/>
          <w:spacing w:val="6"/>
          <w:sz w:val="24"/>
          <w:highlight w:val="none"/>
        </w:rPr>
        <w:t xml:space="preserve">号）的规定，本单位为符合条件的残疾人福利性单位，且本单位参加</w:t>
      </w:r>
      <w:r>
        <w:rPr>
          <w:rStyle w:val="1169"/>
          <w:rFonts w:ascii="宋体" w:hAnsi="宋体"/>
          <w:sz w:val="24"/>
          <w:highlight w:val="none"/>
        </w:rPr>
        <w:t xml:space="preserve">______</w:t>
      </w:r>
      <w:r>
        <w:rPr>
          <w:rStyle w:val="1169"/>
          <w:rFonts w:ascii="宋体" w:hAnsi="宋体"/>
          <w:spacing w:val="6"/>
          <w:sz w:val="24"/>
          <w:highlight w:val="none"/>
        </w:rPr>
        <w:t xml:space="preserve">单位的</w:t>
      </w:r>
      <w:r>
        <w:rPr>
          <w:rStyle w:val="1169"/>
          <w:rFonts w:ascii="宋体" w:hAnsi="宋体"/>
          <w:sz w:val="24"/>
          <w:highlight w:val="none"/>
        </w:rPr>
        <w:t xml:space="preserve">______</w:t>
      </w:r>
      <w:r>
        <w:rPr>
          <w:rStyle w:val="1169"/>
          <w:rFonts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本单位对上述声明的真实性负责。如有虚假，将依法承担相应责任。</w:t>
      </w:r>
      <w:r/>
    </w:p>
    <w:p>
      <w:pPr>
        <w:pStyle w:val="915"/>
        <w:ind w:firstLine="504"/>
        <w:jc w:val="left"/>
        <w:spacing w:line="360" w:lineRule="auto"/>
        <w:widowControl w:val="off"/>
        <w:rPr>
          <w:rStyle w:val="1169"/>
          <w:rFonts w:ascii="宋体" w:hAnsi="宋体"/>
          <w:spacing w:val="6"/>
          <w:sz w:val="24"/>
          <w:highlight w:val="none"/>
        </w:rPr>
      </w:pPr>
      <w:r>
        <w:rPr>
          <w:rFonts w:ascii="宋体" w:hAnsi="宋体"/>
          <w:spacing w:val="6"/>
          <w:sz w:val="24"/>
          <w:highlight w:val="none"/>
        </w:rPr>
      </w:r>
      <w:r/>
    </w:p>
    <w:p>
      <w:pPr>
        <w:pStyle w:val="915"/>
        <w:ind w:firstLine="504"/>
        <w:jc w:val="left"/>
        <w:spacing w:line="360" w:lineRule="auto"/>
        <w:widowControl w:val="off"/>
        <w:rPr>
          <w:rStyle w:val="1169"/>
          <w:rFonts w:ascii="宋体" w:hAnsi="宋体"/>
          <w:spacing w:val="6"/>
          <w:sz w:val="24"/>
          <w:highlight w:val="none"/>
        </w:rPr>
      </w:pPr>
      <w:r>
        <w:rPr>
          <w:rFonts w:ascii="宋体" w:hAnsi="宋体"/>
          <w:spacing w:val="6"/>
          <w:sz w:val="24"/>
          <w:highlight w:val="none"/>
        </w:rPr>
      </w:r>
      <w:r/>
    </w:p>
    <w:p>
      <w:pPr>
        <w:pStyle w:val="915"/>
        <w:ind w:firstLine="456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ind w:firstLine="48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                                  </w:t>
      </w:r>
      <w:r>
        <w:rPr>
          <w:rFonts w:ascii="宋体" w:hAnsi="宋体"/>
          <w:sz w:val="24"/>
          <w:szCs w:val="24"/>
          <w:highlight w:val="none"/>
        </w:rPr>
        <w:t xml:space="preserve">法定代表人或授权代表</w:t>
      </w:r>
      <w:r>
        <w:rPr>
          <w:rStyle w:val="1169"/>
          <w:rFonts w:ascii="宋体" w:hAnsi="宋体"/>
          <w:sz w:val="24"/>
          <w:highlight w:val="none"/>
        </w:rPr>
        <w:t xml:space="preserve">：（签字或盖章） </w:t>
      </w:r>
      <w:r/>
    </w:p>
    <w:p>
      <w:pPr>
        <w:pStyle w:val="915"/>
        <w:ind w:firstLine="480"/>
        <w:jc w:val="left"/>
        <w:spacing w:line="360" w:lineRule="auto"/>
        <w:widowControl w:val="off"/>
        <w:rPr>
          <w:rFonts w:ascii="宋体" w:hAnsi="宋体"/>
          <w:sz w:val="24"/>
          <w:highlight w:val="none"/>
        </w:rPr>
      </w:pPr>
      <w:r>
        <w:rPr>
          <w:rStyle w:val="1169"/>
          <w:rFonts w:ascii="宋体" w:hAnsi="宋体"/>
          <w:sz w:val="24"/>
          <w:highlight w:val="none"/>
        </w:rPr>
        <w:t xml:space="preserve">                                  日期：  </w:t>
      </w:r>
      <w:r/>
    </w:p>
    <w:p>
      <w:pPr>
        <w:pStyle w:val="915"/>
        <w:jc w:val="center"/>
        <w:widowControl w:val="off"/>
        <w:rPr>
          <w:rStyle w:val="1169"/>
          <w:rFonts w:ascii="宋体" w:hAnsi="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sz w:val="24"/>
          <w:szCs w:val="24"/>
          <w:highlight w:val="none"/>
        </w:rPr>
      </w:r>
      <w:r/>
    </w:p>
    <w:p>
      <w:pPr>
        <w:pStyle w:val="1139"/>
        <w:jc w:val="center"/>
        <w:keepLines w:val="0"/>
        <w:keepNext w:val="0"/>
        <w:spacing w:before="0" w:after="0" w:line="360" w:lineRule="auto"/>
        <w:widowControl w:val="off"/>
        <w:rPr>
          <w:rStyle w:val="1169"/>
          <w:rFonts w:ascii="宋体" w:hAnsi="宋体"/>
          <w:sz w:val="28"/>
          <w:highlight w:val="none"/>
        </w:rPr>
      </w:pPr>
      <w:r/>
      <w:bookmarkStart w:id="33" w:name="_Toc5919"/>
      <w:r>
        <w:rPr>
          <w:rStyle w:val="1169"/>
          <w:rFonts w:hint="eastAsia" w:ascii="宋体" w:hAnsi="宋体"/>
          <w:sz w:val="28"/>
          <w:highlight w:val="none"/>
        </w:rPr>
        <w:t xml:space="preserve">九</w:t>
      </w:r>
      <w:r>
        <w:rPr>
          <w:rStyle w:val="1169"/>
          <w:rFonts w:ascii="宋体" w:hAnsi="宋体"/>
          <w:sz w:val="28"/>
          <w:highlight w:val="none"/>
        </w:rPr>
        <w:t xml:space="preserve">、供应商参加政府采购活动前三年内在经营活动中</w:t>
      </w:r>
      <w:bookmarkEnd w:id="33"/>
      <w:r/>
      <w:r/>
    </w:p>
    <w:p>
      <w:pPr>
        <w:pStyle w:val="1139"/>
        <w:jc w:val="center"/>
        <w:keepLines w:val="0"/>
        <w:keepNext w:val="0"/>
        <w:spacing w:before="0" w:after="0" w:line="360" w:lineRule="auto"/>
        <w:widowControl w:val="off"/>
        <w:rPr>
          <w:rStyle w:val="1169"/>
          <w:rFonts w:ascii="宋体" w:hAnsi="宋体"/>
          <w:sz w:val="28"/>
          <w:highlight w:val="none"/>
        </w:rPr>
        <w:outlineLvl w:val="9"/>
      </w:pPr>
      <w:r/>
      <w:bookmarkStart w:id="34" w:name="_Toc16176"/>
      <w:r>
        <w:rPr>
          <w:rStyle w:val="1169"/>
          <w:rFonts w:ascii="宋体" w:hAnsi="宋体"/>
          <w:sz w:val="28"/>
          <w:highlight w:val="none"/>
        </w:rPr>
        <w:t xml:space="preserve">没有重大违法记录的书面声明</w:t>
      </w:r>
      <w:bookmarkEnd w:id="34"/>
      <w:r/>
      <w:r/>
    </w:p>
    <w:p>
      <w:pPr>
        <w:pStyle w:val="915"/>
        <w:jc w:val="left"/>
        <w:spacing w:line="360" w:lineRule="auto"/>
        <w:widowControl w:val="off"/>
        <w:rPr>
          <w:rStyle w:val="1169"/>
          <w:rFonts w:ascii="宋体" w:hAnsi="宋体"/>
          <w:sz w:val="24"/>
          <w:highlight w:val="none"/>
        </w:rPr>
      </w:pPr>
      <w:r>
        <w:rPr>
          <w:rFonts w:ascii="宋体" w:hAnsi="宋体"/>
          <w:sz w:val="24"/>
          <w:highlight w:val="none"/>
        </w:rPr>
      </w:r>
      <w:r/>
    </w:p>
    <w:p>
      <w:pPr>
        <w:pStyle w:val="915"/>
        <w:ind w:firstLine="480"/>
        <w:jc w:val="left"/>
        <w:spacing w:line="480" w:lineRule="auto"/>
        <w:widowControl w:val="off"/>
        <w:rPr>
          <w:rStyle w:val="1169"/>
          <w:rFonts w:ascii="宋体" w:hAnsi="宋体"/>
          <w:sz w:val="24"/>
          <w:highlight w:val="none"/>
        </w:rPr>
      </w:pPr>
      <w:r>
        <w:rPr>
          <w:rStyle w:val="1169"/>
          <w:rFonts w:ascii="宋体" w:hAnsi="宋体"/>
          <w:sz w:val="24"/>
          <w:highlight w:val="none"/>
        </w:rPr>
        <w:t xml:space="preserve">我单位在参加</w:t>
      </w:r>
      <w:r>
        <w:rPr>
          <w:rStyle w:val="1169"/>
          <w:rFonts w:ascii="宋体" w:hAnsi="宋体"/>
          <w:sz w:val="24"/>
          <w:highlight w:val="none"/>
          <w:u w:val="single"/>
        </w:rPr>
        <w:t xml:space="preserve"> </w:t>
      </w:r>
      <w:r>
        <w:rPr>
          <w:rStyle w:val="1169"/>
          <w:rFonts w:hint="eastAsia" w:ascii="宋体" w:hAnsi="宋体"/>
          <w:sz w:val="24"/>
          <w:highlight w:val="none"/>
          <w:u w:val="single"/>
        </w:rPr>
        <w:t xml:space="preserve">2025年度沛县国土变更调查及森林草地湿地沙漠化调查监测项目</w:t>
      </w:r>
      <w:r>
        <w:rPr>
          <w:rStyle w:val="1169"/>
          <w:rFonts w:ascii="宋体" w:hAnsi="宋体"/>
          <w:sz w:val="24"/>
          <w:highlight w:val="none"/>
          <w:u w:val="single"/>
        </w:rPr>
        <w:t xml:space="preserve"> </w:t>
      </w:r>
      <w:r>
        <w:rPr>
          <w:rStyle w:val="1169"/>
          <w:rFonts w:ascii="宋体" w:hAnsi="宋体"/>
          <w:sz w:val="24"/>
          <w:highlight w:val="none"/>
        </w:rPr>
        <w:t xml:space="preserve">[项目编号：</w:t>
      </w:r>
      <w:r>
        <w:rPr>
          <w:rStyle w:val="1169"/>
          <w:rFonts w:hint="eastAsia" w:ascii="宋体" w:hAnsi="宋体"/>
          <w:sz w:val="24"/>
          <w:highlight w:val="none"/>
        </w:rPr>
        <w:t xml:space="preserve">                 </w:t>
      </w:r>
      <w:r>
        <w:rPr>
          <w:rStyle w:val="1169"/>
          <w:rFonts w:ascii="宋体" w:hAnsi="宋体"/>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15"/>
        <w:ind w:firstLine="720"/>
        <w:jc w:val="left"/>
        <w:spacing w:line="480" w:lineRule="auto"/>
        <w:widowControl w:val="off"/>
        <w:rPr>
          <w:rStyle w:val="1169"/>
          <w:rFonts w:ascii="宋体" w:hAnsi="宋体"/>
          <w:sz w:val="24"/>
          <w:highlight w:val="none"/>
        </w:rPr>
      </w:pPr>
      <w:r>
        <w:rPr>
          <w:rStyle w:val="1169"/>
          <w:rFonts w:ascii="宋体" w:hAnsi="宋体"/>
          <w:sz w:val="24"/>
          <w:highlight w:val="none"/>
        </w:rPr>
        <w:t xml:space="preserve">我单位对上述声明的真实性负责。如有虚假，将依法承担相应责任。</w:t>
      </w:r>
      <w:r/>
    </w:p>
    <w:p>
      <w:pPr>
        <w:pStyle w:val="915"/>
        <w:jc w:val="left"/>
        <w:spacing w:line="360" w:lineRule="auto"/>
        <w:widowControl w:val="off"/>
        <w:rPr>
          <w:rStyle w:val="1169"/>
          <w:rFonts w:ascii="宋体" w:hAnsi="宋体"/>
          <w:sz w:val="24"/>
          <w:highlight w:val="none"/>
        </w:rPr>
      </w:pPr>
      <w:r>
        <w:rPr>
          <w:rFonts w:ascii="宋体" w:hAnsi="宋体"/>
          <w:sz w:val="24"/>
          <w:highlight w:val="none"/>
        </w:rPr>
      </w:r>
      <w:r/>
    </w:p>
    <w:p>
      <w:pPr>
        <w:pStyle w:val="915"/>
        <w:jc w:val="left"/>
        <w:spacing w:line="360" w:lineRule="auto"/>
        <w:widowControl w:val="off"/>
        <w:rPr>
          <w:rStyle w:val="1169"/>
          <w:rFonts w:ascii="宋体" w:hAnsi="宋体"/>
          <w:sz w:val="24"/>
          <w:highlight w:val="none"/>
        </w:rPr>
      </w:pPr>
      <w:r>
        <w:rPr>
          <w:rFonts w:ascii="宋体" w:hAnsi="宋体"/>
          <w:sz w:val="24"/>
          <w:highlight w:val="none"/>
        </w:rPr>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                           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                           </w:t>
      </w:r>
      <w:r>
        <w:rPr>
          <w:rFonts w:ascii="宋体" w:hAnsi="宋体"/>
          <w:sz w:val="24"/>
          <w:szCs w:val="24"/>
          <w:highlight w:val="none"/>
        </w:rPr>
        <w:t xml:space="preserve">法定代表人或授权代表</w:t>
      </w:r>
      <w:r>
        <w:rPr>
          <w:rStyle w:val="1169"/>
          <w:rFonts w:ascii="宋体" w:hAnsi="宋体"/>
          <w:sz w:val="24"/>
          <w:highlight w:val="none"/>
        </w:rPr>
        <w:t xml:space="preserve">（签字或盖章）：  </w:t>
      </w:r>
      <w:r/>
    </w:p>
    <w:p>
      <w:pPr>
        <w:pStyle w:val="915"/>
        <w:jc w:val="left"/>
        <w:spacing w:line="360" w:lineRule="auto"/>
        <w:widowControl w:val="off"/>
        <w:rPr>
          <w:rFonts w:ascii="宋体" w:hAnsi="宋体"/>
          <w:sz w:val="24"/>
          <w:highlight w:val="none"/>
        </w:rPr>
      </w:pPr>
      <w:r>
        <w:rPr>
          <w:rStyle w:val="1169"/>
          <w:rFonts w:ascii="宋体" w:hAnsi="宋体"/>
          <w:sz w:val="24"/>
          <w:highlight w:val="none"/>
        </w:rPr>
        <w:t xml:space="preserve">                           日期： </w:t>
      </w:r>
      <w:r/>
    </w:p>
    <w:p>
      <w:pPr>
        <w:pStyle w:val="915"/>
        <w:jc w:val="left"/>
        <w:spacing w:line="360" w:lineRule="auto"/>
        <w:widowControl w:val="off"/>
        <w:rPr>
          <w:rStyle w:val="1169"/>
          <w:rFonts w:ascii="宋体" w:hAnsi="宋体"/>
          <w:sz w:val="24"/>
          <w:highlight w:val="none"/>
        </w:rPr>
      </w:pPr>
      <w:r>
        <w:rPr>
          <w:rFonts w:ascii="宋体" w:hAnsi="宋体"/>
          <w:sz w:val="24"/>
          <w:highlight w:val="none"/>
        </w:rPr>
      </w:r>
      <w:r/>
    </w:p>
    <w:p>
      <w:pPr>
        <w:pStyle w:val="1139"/>
        <w:jc w:val="center"/>
        <w:keepLines w:val="0"/>
        <w:keepNext w:val="0"/>
        <w:spacing w:before="0" w:after="0" w:line="360" w:lineRule="auto"/>
        <w:widowControl w:val="off"/>
        <w:rPr>
          <w:rStyle w:val="1169"/>
          <w:rFonts w:ascii="宋体" w:hAnsi="宋体"/>
          <w:sz w:val="28"/>
          <w:highlight w:val="none"/>
        </w:rPr>
      </w:pPr>
      <w:r>
        <w:rPr>
          <w:rStyle w:val="1169"/>
          <w:rFonts w:ascii="宋体" w:hAnsi="宋体"/>
          <w:sz w:val="28"/>
          <w:szCs w:val="28"/>
          <w:highlight w:val="none"/>
        </w:rPr>
        <w:br w:type="page" w:clear="all"/>
      </w:r>
      <w:bookmarkStart w:id="35" w:name="_Toc3582"/>
      <w:r>
        <w:rPr>
          <w:rStyle w:val="1169"/>
          <w:rFonts w:hint="eastAsia" w:ascii="宋体" w:hAnsi="宋体"/>
          <w:sz w:val="28"/>
          <w:highlight w:val="none"/>
        </w:rPr>
        <w:t xml:space="preserve">十</w:t>
      </w:r>
      <w:r>
        <w:rPr>
          <w:rStyle w:val="1169"/>
          <w:rFonts w:ascii="宋体" w:hAnsi="宋体"/>
          <w:sz w:val="28"/>
          <w:highlight w:val="none"/>
        </w:rPr>
        <w:t xml:space="preserve">、具备履行合同所必需的设备和专业技术能力的书面声明</w:t>
      </w:r>
      <w:bookmarkEnd w:id="35"/>
      <w:r/>
      <w:r/>
    </w:p>
    <w:p>
      <w:pPr>
        <w:pStyle w:val="1139"/>
        <w:jc w:val="center"/>
        <w:keepLines w:val="0"/>
        <w:keepNext w:val="0"/>
        <w:spacing w:before="0" w:after="0" w:line="360" w:lineRule="auto"/>
        <w:widowControl w:val="off"/>
        <w:rPr>
          <w:rStyle w:val="1169"/>
          <w:rFonts w:ascii="宋体" w:hAnsi="宋体"/>
          <w:sz w:val="28"/>
          <w:szCs w:val="28"/>
          <w:highlight w:val="none"/>
        </w:rPr>
        <w:outlineLvl w:val="9"/>
      </w:pPr>
      <w:r/>
      <w:bookmarkStart w:id="36" w:name="_Toc3584"/>
      <w:r>
        <w:rPr>
          <w:rStyle w:val="1169"/>
          <w:rFonts w:ascii="宋体" w:hAnsi="宋体"/>
          <w:sz w:val="28"/>
          <w:highlight w:val="none"/>
        </w:rPr>
        <w:t xml:space="preserve">（附证明材料复印件）</w:t>
      </w:r>
      <w:bookmarkEnd w:id="36"/>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项目名称：</w:t>
      </w:r>
      <w:r/>
    </w:p>
    <w:p>
      <w:pPr>
        <w:pStyle w:val="915"/>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项目编号：</w:t>
      </w:r>
      <w:r/>
    </w:p>
    <w:p>
      <w:pPr>
        <w:pStyle w:val="915"/>
        <w:ind w:firstLine="480"/>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供应商郑重声明：供应商具备履行合同（项目名称</w:t>
      </w:r>
      <w:r>
        <w:rPr>
          <w:rStyle w:val="1169"/>
          <w:rFonts w:ascii="宋体" w:hAnsi="宋体"/>
          <w:sz w:val="24"/>
          <w:highlight w:val="none"/>
          <w:u w:val="single"/>
        </w:rPr>
        <w:t xml:space="preserve">：   </w:t>
      </w:r>
      <w:r>
        <w:rPr>
          <w:rStyle w:val="1169"/>
          <w:rFonts w:ascii="宋体" w:hAnsi="宋体"/>
          <w:sz w:val="24"/>
          <w:highlight w:val="none"/>
        </w:rPr>
        <w:t xml:space="preserve">，项目编号：所必需的设备和专业技术能力，具体为：</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设备：</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1、                           （证明材料复印件附后）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2、                           （证明材料复印件附后）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3、                           （证明材料复印件附后）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专业技术能力：</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1、                           （证明材料复印件附后）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2、                           （证明材料复印件附后）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3、                           （证明材料复印件附后）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特此声明。</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供应商人对上述声明的真实性负责。如有虚假，将依法承担相应责任。</w:t>
      </w:r>
      <w:r/>
    </w:p>
    <w:p>
      <w:pPr>
        <w:pStyle w:val="915"/>
        <w:ind w:firstLine="972"/>
        <w:jc w:val="left"/>
        <w:spacing w:line="400" w:lineRule="exact"/>
        <w:widowControl w:val="off"/>
        <w:rPr>
          <w:rStyle w:val="1169"/>
          <w:rFonts w:ascii="宋体" w:hAnsi="宋体"/>
          <w:sz w:val="24"/>
          <w:highlight w:val="none"/>
        </w:rPr>
      </w:pPr>
      <w:r>
        <w:rPr>
          <w:rStyle w:val="1169"/>
          <w:rFonts w:ascii="宋体" w:hAnsi="宋体"/>
          <w:sz w:val="24"/>
          <w:highlight w:val="none"/>
        </w:rPr>
        <w:t xml:space="preserve"> </w:t>
      </w:r>
      <w:r/>
    </w:p>
    <w:p>
      <w:pPr>
        <w:pStyle w:val="915"/>
        <w:ind w:firstLine="3600"/>
        <w:jc w:val="left"/>
        <w:spacing w:line="360" w:lineRule="auto"/>
        <w:widowControl w:val="off"/>
        <w:rPr>
          <w:rStyle w:val="1169"/>
          <w:rFonts w:ascii="宋体" w:hAnsi="宋体"/>
          <w:sz w:val="24"/>
          <w:highlight w:val="none"/>
        </w:rPr>
      </w:pPr>
      <w:r>
        <w:rPr>
          <w:rStyle w:val="1169"/>
          <w:rFonts w:ascii="宋体" w:hAnsi="宋体"/>
          <w:sz w:val="24"/>
          <w:highlight w:val="none"/>
        </w:rPr>
        <w:t xml:space="preserve">供应商（</w:t>
      </w:r>
      <w:r>
        <w:rPr>
          <w:rStyle w:val="1169"/>
          <w:rFonts w:hint="eastAsia" w:ascii="宋体" w:hAnsi="宋体"/>
          <w:sz w:val="24"/>
          <w:szCs w:val="24"/>
          <w:highlight w:val="none"/>
        </w:rPr>
        <w:t xml:space="preserve">电子签章</w:t>
      </w:r>
      <w:r>
        <w:rPr>
          <w:rStyle w:val="1169"/>
          <w:rFonts w:ascii="宋体" w:hAnsi="宋体"/>
          <w:sz w:val="24"/>
          <w:highlight w:val="none"/>
        </w:rPr>
        <w:t xml:space="preserve">）：</w:t>
      </w:r>
      <w:r/>
    </w:p>
    <w:p>
      <w:pPr>
        <w:pStyle w:val="915"/>
        <w:jc w:val="left"/>
        <w:spacing w:line="360" w:lineRule="auto"/>
        <w:widowControl w:val="off"/>
        <w:rPr>
          <w:rStyle w:val="1169"/>
          <w:rFonts w:ascii="宋体" w:hAnsi="宋体"/>
          <w:sz w:val="24"/>
          <w:highlight w:val="none"/>
        </w:rPr>
      </w:pPr>
      <w:r>
        <w:rPr>
          <w:rStyle w:val="1169"/>
          <w:rFonts w:ascii="宋体" w:hAnsi="宋体"/>
          <w:sz w:val="24"/>
          <w:highlight w:val="none"/>
        </w:rPr>
        <w:t xml:space="preserve">                              法定代表人或授权代表（签字或盖章）：  </w:t>
      </w:r>
      <w:r/>
    </w:p>
    <w:p>
      <w:pPr>
        <w:pStyle w:val="915"/>
        <w:ind w:firstLine="3600"/>
        <w:spacing w:line="400" w:lineRule="exact"/>
        <w:widowControl w:val="off"/>
        <w:rPr>
          <w:rStyle w:val="1169"/>
          <w:rFonts w:ascii="宋体" w:hAnsi="宋体"/>
          <w:sz w:val="24"/>
          <w:highlight w:val="none"/>
        </w:rPr>
      </w:pPr>
      <w:r>
        <w:rPr>
          <w:rStyle w:val="1169"/>
          <w:rFonts w:ascii="宋体" w:hAnsi="宋体"/>
          <w:sz w:val="24"/>
          <w:highlight w:val="none"/>
        </w:rPr>
        <w:t xml:space="preserve">日期：</w:t>
      </w:r>
      <w:r/>
    </w:p>
    <w:p>
      <w:pPr>
        <w:pStyle w:val="915"/>
        <w:jc w:val="center"/>
        <w:spacing w:line="400" w:lineRule="exact"/>
        <w:widowControl w:val="off"/>
        <w:rPr>
          <w:rStyle w:val="1169"/>
          <w:rFonts w:ascii="宋体" w:hAnsi="宋体"/>
          <w:sz w:val="28"/>
          <w:szCs w:val="28"/>
          <w:highlight w:val="none"/>
        </w:rPr>
      </w:pPr>
      <w:r>
        <w:rPr>
          <w:rFonts w:ascii="宋体" w:hAnsi="宋体"/>
          <w:sz w:val="28"/>
          <w:szCs w:val="28"/>
          <w:highlight w:val="none"/>
        </w:rPr>
      </w:r>
      <w:r/>
    </w:p>
    <w:p>
      <w:pPr>
        <w:pStyle w:val="1139"/>
        <w:jc w:val="center"/>
        <w:keepLines w:val="0"/>
        <w:keepNext w:val="0"/>
        <w:widowControl w:val="off"/>
        <w:rPr>
          <w:rStyle w:val="1169"/>
          <w:rFonts w:ascii="宋体" w:hAnsi="宋体"/>
          <w:sz w:val="28"/>
          <w:highlight w:val="none"/>
        </w:rPr>
        <w:outlineLvl w:val="9"/>
      </w:pPr>
      <w:r>
        <w:rPr>
          <w:rStyle w:val="1169"/>
          <w:rFonts w:ascii="宋体" w:hAnsi="宋体"/>
          <w:sz w:val="28"/>
          <w:highlight w:val="none"/>
        </w:rPr>
        <w:t xml:space="preserve">       </w:t>
      </w:r>
      <w:r/>
    </w:p>
    <w:p>
      <w:pPr>
        <w:pStyle w:val="915"/>
        <w:jc w:val="center"/>
        <w:widowControl w:val="off"/>
        <w:rPr>
          <w:rStyle w:val="1169"/>
          <w:rFonts w:ascii="宋体" w:hAnsi="宋体"/>
          <w:b/>
          <w:bCs/>
          <w:sz w:val="28"/>
          <w:highlight w:val="none"/>
        </w:rPr>
        <w:outlineLvl w:val="1"/>
      </w:pPr>
      <w:r>
        <w:rPr>
          <w:rStyle w:val="1169"/>
          <w:rFonts w:ascii="宋体" w:hAnsi="宋体"/>
          <w:sz w:val="28"/>
          <w:highlight w:val="none"/>
        </w:rPr>
        <w:br w:type="page" w:clear="all"/>
      </w:r>
      <w:bookmarkStart w:id="37" w:name="_Toc22617"/>
      <w:r/>
      <w:bookmarkEnd w:id="37"/>
      <w:r/>
    </w:p>
    <w:p>
      <w:pPr>
        <w:pStyle w:val="941"/>
        <w:jc w:val="center"/>
        <w:spacing w:before="0" w:beforeAutospacing="0" w:after="0" w:afterAutospacing="0" w:line="276" w:lineRule="auto"/>
        <w:rPr>
          <w:rFonts w:hint="eastAsia" w:ascii="Times New Roman" w:hAnsi="Times New Roman" w:eastAsia="宋体" w:cs="Arial"/>
          <w:b/>
          <w:sz w:val="30"/>
          <w:szCs w:val="22"/>
          <w:highlight w:val="none"/>
          <w:lang w:val="en-US" w:eastAsia="zh-CN" w:bidi="ar-SA"/>
        </w:rPr>
        <w:outlineLvl w:val="1"/>
      </w:pPr>
      <w:r/>
      <w:bookmarkStart w:id="38" w:name="_Toc498006748"/>
      <w:r/>
      <w:bookmarkStart w:id="39" w:name="_Toc358569763"/>
      <w:r>
        <w:rPr>
          <w:rFonts w:hint="eastAsia" w:ascii="Times New Roman" w:hAnsi="Times New Roman" w:eastAsia="宋体" w:cs="Arial"/>
          <w:b/>
          <w:sz w:val="30"/>
          <w:szCs w:val="22"/>
          <w:highlight w:val="none"/>
          <w:lang w:val="en-US" w:eastAsia="zh-CN" w:bidi="ar-SA"/>
        </w:rPr>
        <w:t xml:space="preserve">十一、联合体牵头人授权委托书（如有） </w:t>
      </w:r>
      <w:r/>
    </w:p>
    <w:p>
      <w:pPr>
        <w:pStyle w:val="941"/>
        <w:ind w:firstLine="480"/>
        <w:spacing w:before="0" w:beforeAutospacing="0" w:after="0" w:afterAutospacing="0" w:line="276" w:lineRule="auto"/>
        <w:rPr>
          <w:highlight w:val="none"/>
        </w:rPr>
      </w:pPr>
      <w:r>
        <w:rPr>
          <w:highlight w:val="none"/>
        </w:rPr>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本授权书声明：</w:t>
      </w:r>
      <w:r>
        <w:rPr>
          <w:rFonts w:hint="eastAsia"/>
          <w:highlight w:val="none"/>
          <w:u w:val="single"/>
          <w:lang w:val="en-US" w:eastAsia="zh-CN"/>
        </w:rPr>
        <w:t xml:space="preserve">           </w:t>
      </w:r>
      <w:r>
        <w:rPr>
          <w:highlight w:val="none"/>
        </w:rPr>
        <w:t xml:space="preserve">（联合体成员单位的法人代表姓名）系</w:t>
      </w:r>
      <w:r>
        <w:rPr>
          <w:rFonts w:hint="eastAsia"/>
          <w:highlight w:val="none"/>
          <w:u w:val="single"/>
          <w:lang w:val="en-US" w:eastAsia="zh-CN"/>
        </w:rPr>
        <w:t xml:space="preserve">  </w:t>
      </w:r>
      <w:r>
        <w:rPr>
          <w:highlight w:val="none"/>
        </w:rPr>
        <w:t xml:space="preserve">（联合体成员单位名称）法定代表人，现代表本公司授权</w:t>
      </w:r>
      <w:r>
        <w:rPr>
          <w:rFonts w:hint="eastAsia"/>
          <w:highlight w:val="none"/>
          <w:u w:val="single"/>
          <w:lang w:val="en-US" w:eastAsia="zh-CN"/>
        </w:rPr>
        <w:t xml:space="preserve">        </w:t>
      </w:r>
      <w:r>
        <w:rPr>
          <w:highlight w:val="none"/>
        </w:rPr>
        <w:t xml:space="preserve">（联合体牵头人单位名称）代表联合体各成员参加</w:t>
      </w:r>
      <w:r>
        <w:rPr>
          <w:rFonts w:hint="eastAsia"/>
          <w:highlight w:val="none"/>
          <w:u w:val="single"/>
          <w:lang w:val="en-US" w:eastAsia="zh-CN"/>
        </w:rPr>
        <w:t xml:space="preserve">        </w:t>
      </w:r>
      <w:r>
        <w:rPr>
          <w:highlight w:val="none"/>
        </w:rPr>
        <w:t xml:space="preserve">（项目名称）项目</w:t>
      </w:r>
      <w:r>
        <w:rPr>
          <w:rFonts w:hint="eastAsia"/>
          <w:highlight w:val="none"/>
          <w:u w:val="single"/>
          <w:lang w:val="en-US" w:eastAsia="zh-CN"/>
        </w:rPr>
        <w:t xml:space="preserve">       </w:t>
      </w:r>
      <w:r>
        <w:rPr>
          <w:highlight w:val="none"/>
        </w:rPr>
        <w:t xml:space="preserve">（</w:t>
      </w:r>
      <w:r>
        <w:rPr>
          <w:rFonts w:hint="eastAsia"/>
          <w:highlight w:val="none"/>
        </w:rPr>
        <w:t xml:space="preserve">项目</w:t>
      </w:r>
      <w:r>
        <w:rPr>
          <w:highlight w:val="none"/>
        </w:rPr>
        <w:t xml:space="preserve">编号为）的投标活动。 </w:t>
      </w:r>
      <w:r/>
    </w:p>
    <w:p>
      <w:pPr>
        <w:pStyle w:val="941"/>
        <w:ind w:firstLine="720"/>
        <w:keepLines w:val="0"/>
        <w:keepNext w:val="0"/>
        <w:pageBreakBefore w:val="0"/>
        <w:spacing w:before="0" w:beforeAutospacing="0" w:after="0" w:afterAutospacing="0" w:line="480" w:lineRule="exact"/>
        <w:widowControl/>
        <w:rPr>
          <w:highlight w:val="none"/>
        </w:rPr>
      </w:pPr>
      <w:r>
        <w:rPr>
          <w:rFonts w:hint="eastAsia"/>
          <w:highlight w:val="none"/>
          <w:u w:val="single"/>
          <w:lang w:val="en-US" w:eastAsia="zh-CN"/>
        </w:rPr>
        <w:t xml:space="preserve">         </w:t>
      </w:r>
      <w:r>
        <w:rPr>
          <w:highlight w:val="none"/>
        </w:rPr>
        <w:t xml:space="preserve">(联合体牵头人单位名称)被授权代表</w:t>
      </w:r>
      <w:r>
        <w:rPr>
          <w:rFonts w:hint="eastAsia"/>
          <w:highlight w:val="none"/>
          <w:u w:val="single"/>
          <w:lang w:val="en-US" w:eastAsia="zh-CN"/>
        </w:rPr>
        <w:t xml:space="preserve">       </w:t>
      </w:r>
      <w:r>
        <w:rPr>
          <w:highlight w:val="none"/>
        </w:rPr>
        <w:t xml:space="preserve">（联合体成员单位名称）承担责任和接受指示。在本次投标、中标后合同实施中（包括支付），所签署的一切文件和处理的一切有关事宜，联合体各成员单位均予以承认。 </w:t>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按合同条件联合体成员单位与联合体牵头人就本次投标、中标后的合同实施承担连带责任。 </w:t>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联合体牵头人名称：（公章） </w:t>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联合体牵头人法人代表签字：（签字） </w:t>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联合体成员名称：（公章） </w:t>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联合体成员法人代表签字：（签字） </w:t>
      </w:r>
      <w:r/>
    </w:p>
    <w:p>
      <w:pPr>
        <w:pStyle w:val="941"/>
        <w:ind w:firstLine="480"/>
        <w:keepLines w:val="0"/>
        <w:keepNext w:val="0"/>
        <w:pageBreakBefore w:val="0"/>
        <w:spacing w:before="0" w:beforeAutospacing="0" w:after="0" w:afterAutospacing="0" w:line="480" w:lineRule="exact"/>
        <w:widowControl/>
        <w:rPr>
          <w:highlight w:val="none"/>
        </w:rPr>
      </w:pPr>
      <w:r>
        <w:rPr>
          <w:highlight w:val="none"/>
        </w:rPr>
        <w:t xml:space="preserve">年 月 日</w:t>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Fonts w:hint="eastAsia" w:ascii="Times New Roman" w:hAnsi="Times New Roman"/>
          <w:b/>
          <w:sz w:val="3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r>
      <w:r/>
    </w:p>
    <w:p>
      <w:pPr>
        <w:jc w:val="center"/>
        <w:spacing w:before="210" w:after="120"/>
        <w:rPr>
          <w:rStyle w:val="1169"/>
          <w:rFonts w:ascii="宋体" w:hAnsi="宋体"/>
          <w:b/>
          <w:bCs/>
          <w:sz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sz w:val="30"/>
          <w:highlight w:val="none"/>
        </w:rPr>
        <w:t xml:space="preserve">第十章</w:t>
      </w:r>
      <w:r>
        <w:rPr>
          <w:rFonts w:ascii="Times New Roman" w:hAnsi="Times New Roman"/>
          <w:b/>
          <w:sz w:val="30"/>
          <w:highlight w:val="none"/>
        </w:rPr>
        <w:t xml:space="preserve">拟签订的合同文本</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widowControl/>
        <w:rPr>
          <w:rFonts w:ascii="宋体" w:hAnsi="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仿宋"/>
          <w:sz w:val="28"/>
          <w:szCs w:val="28"/>
          <w:highlight w:val="none"/>
        </w:rPr>
        <w:t xml:space="preserve">项目名称：</w:t>
      </w:r>
      <w:r>
        <w:rPr>
          <w:rFonts w:hint="eastAsia" w:ascii="宋体" w:hAnsi="宋体" w:cs="仿宋"/>
          <w:sz w:val="28"/>
          <w:szCs w:val="28"/>
          <w:highlight w:val="none"/>
          <w:lang w:eastAsia="zh-CN"/>
        </w:rPr>
        <w:t xml:space="preserve">2025年度沛县国土变更调查及森林草地湿地沙漠化调查监测项目</w:t>
      </w:r>
      <w:r/>
    </w:p>
    <w:p>
      <w:pPr>
        <w:jc w:val="left"/>
        <w:spacing w:before="210" w:after="120" w:line="276" w:lineRule="auto"/>
        <w:widowControl/>
        <w:rPr>
          <w:rFonts w:hint="eastAsia" w:ascii="宋体" w:hAnsi="宋体" w:eastAsia="宋体"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sz w:val="28"/>
          <w:szCs w:val="28"/>
          <w:highlight w:val="none"/>
        </w:rPr>
        <w:t xml:space="preserve">项目编号：</w:t>
      </w:r>
      <w:r>
        <w:rPr>
          <w:rFonts w:hint="eastAsia" w:ascii="宋体" w:hAnsi="宋体" w:cs="仿宋"/>
          <w:sz w:val="28"/>
          <w:szCs w:val="28"/>
          <w:highlight w:val="none"/>
          <w:lang w:val="en-US" w:eastAsia="zh-CN"/>
        </w:rPr>
        <w:t xml:space="preserve"> </w:t>
      </w:r>
      <w:r/>
    </w:p>
    <w:p>
      <w:pPr>
        <w:jc w:val="left"/>
        <w:spacing w:before="210" w:after="12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pStyle w:val="924"/>
        <w:ind w:firstLine="482"/>
        <w:rPr>
          <w:highlight w:val="none"/>
        </w:rPr>
      </w:pPr>
      <w:r>
        <w:rPr>
          <w:highlight w:val="none"/>
        </w:rPr>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政</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府</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采</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购</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合</w:t>
      </w:r>
      <w:r/>
    </w:p>
    <w:p>
      <w:pPr>
        <w:jc w:val="center"/>
        <w:spacing w:before="210" w:after="120" w:line="276" w:lineRule="auto"/>
        <w:widowControl/>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同</w:t>
      </w:r>
      <w:r/>
    </w:p>
    <w:p>
      <w:pPr>
        <w:jc w:val="center"/>
        <w:spacing w:before="210" w:after="120" w:line="276" w:lineRule="auto"/>
        <w:widowControl/>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sz w:val="22"/>
          <w:highlight w:val="none"/>
        </w:rPr>
      </w:r>
      <w:r/>
    </w:p>
    <w:p>
      <w:pPr>
        <w:ind w:firstLine="1560"/>
        <w:jc w:val="left"/>
        <w:spacing w:before="210" w:after="120" w:line="276"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采  购</w:t>
      </w:r>
      <w:r>
        <w:rPr>
          <w:rFonts w:hint="eastAsia" w:ascii="宋体" w:hAnsi="宋体" w:cs="仿宋"/>
          <w:szCs w:val="24"/>
          <w:highlight w:val="none"/>
        </w:rPr>
        <w:t xml:space="preserve"> </w:t>
      </w:r>
      <w:r>
        <w:rPr>
          <w:rFonts w:ascii="宋体" w:hAnsi="宋体" w:cs="仿宋"/>
          <w:szCs w:val="24"/>
          <w:highlight w:val="none"/>
        </w:rPr>
        <w:t xml:space="preserve"> 人：</w:t>
      </w:r>
      <w:r>
        <w:rPr>
          <w:rFonts w:hint="eastAsia" w:ascii="宋体" w:hAnsi="宋体" w:cs="仿宋"/>
          <w:szCs w:val="24"/>
          <w:highlight w:val="none"/>
        </w:rPr>
        <w:t xml:space="preserve">沛县自然资源和规划局</w:t>
      </w:r>
      <w:r/>
    </w:p>
    <w:p>
      <w:pPr>
        <w:ind w:left="619" w:firstLine="852"/>
        <w:jc w:val="left"/>
        <w:spacing w:before="210" w:after="120" w:line="276" w:lineRule="auto"/>
        <w:widowControl/>
        <w:rPr>
          <w:rFonts w:ascii="宋体" w:hAnsi="宋体" w:cs="仿宋"/>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成交供应商：</w:t>
      </w:r>
      <w:bookmarkStart w:id="40" w:name="_Hlk173920172"/>
      <w:r>
        <w:rPr>
          <w:rFonts w:hint="eastAsia" w:ascii="宋体" w:hAnsi="宋体" w:cs="仿宋"/>
          <w:szCs w:val="24"/>
          <w:highlight w:val="none"/>
          <w:lang w:val="en-US" w:eastAsia="zh-CN"/>
        </w:rPr>
        <w:t xml:space="preserve">                         </w:t>
      </w:r>
      <w:r>
        <w:rPr>
          <w:rFonts w:hint="eastAsia" w:ascii="宋体" w:hAnsi="宋体" w:cs="仿宋"/>
          <w:szCs w:val="24"/>
          <w:highlight w:val="none"/>
        </w:rPr>
        <w:t xml:space="preserve">   </w:t>
      </w:r>
      <w:bookmarkEnd w:id="40"/>
      <w:r/>
    </w:p>
    <w:p>
      <w:pPr>
        <w:ind w:firstLine="1560"/>
        <w:jc w:val="left"/>
        <w:spacing w:before="210" w:after="120" w:line="276" w:lineRule="auto"/>
        <w:widowControl/>
        <w:rPr>
          <w:rFonts w:ascii="宋体" w:hAnsi="宋体" w:cs="仿宋"/>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1701" w:equalWidth="1"/>
          <w:docGrid w:linePitch="360"/>
        </w:sectPr>
      </w:pPr>
      <w:r>
        <w:rPr>
          <w:rFonts w:ascii="宋体" w:hAnsi="宋体" w:cs="仿宋"/>
          <w:szCs w:val="24"/>
          <w:highlight w:val="none"/>
        </w:rPr>
        <w:t xml:space="preserve">合同签订日期：</w:t>
      </w:r>
      <w:r>
        <w:rPr>
          <w:rFonts w:hint="eastAsia" w:ascii="宋体" w:hAnsi="宋体" w:cs="仿宋"/>
          <w:szCs w:val="24"/>
          <w:highlight w:val="none"/>
        </w:rPr>
        <w:t xml:space="preserve">      </w:t>
      </w:r>
      <w:r>
        <w:rPr>
          <w:rFonts w:ascii="宋体" w:hAnsi="宋体" w:cs="仿宋"/>
          <w:szCs w:val="24"/>
          <w:highlight w:val="none"/>
        </w:rPr>
        <w:t xml:space="preserve">年</w:t>
      </w:r>
      <w:r>
        <w:rPr>
          <w:rFonts w:hint="eastAsia" w:ascii="宋体" w:hAnsi="宋体" w:cs="仿宋"/>
          <w:szCs w:val="24"/>
          <w:highlight w:val="none"/>
        </w:rPr>
        <w:t xml:space="preserve"> </w:t>
      </w:r>
      <w:r>
        <w:rPr>
          <w:rFonts w:ascii="宋体" w:hAnsi="宋体" w:cs="仿宋"/>
          <w:szCs w:val="24"/>
          <w:highlight w:val="none"/>
        </w:rPr>
        <w:t xml:space="preserve">  月</w:t>
      </w:r>
      <w:r>
        <w:rPr>
          <w:rFonts w:hint="eastAsia" w:ascii="宋体" w:hAnsi="宋体" w:cs="仿宋"/>
          <w:szCs w:val="24"/>
          <w:highlight w:val="none"/>
        </w:rPr>
        <w:t xml:space="preserve"> </w:t>
      </w:r>
      <w:r>
        <w:rPr>
          <w:rFonts w:ascii="宋体" w:hAnsi="宋体" w:cs="仿宋"/>
          <w:szCs w:val="24"/>
          <w:highlight w:val="none"/>
        </w:rPr>
        <w:t xml:space="preserve">  日</w:t>
      </w:r>
      <w:r/>
    </w:p>
    <w:p>
      <w:pPr>
        <w:jc w:val="center"/>
        <w:spacing w:before="240" w:after="200" w:line="360" w:lineRule="auto"/>
        <w:widowControl/>
        <w:rPr>
          <w:rFonts w:ascii="宋体" w:hAnsi="宋体" w:cs="仿宋"/>
          <w:b/>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rPr>
        <w:t xml:space="preserve">沛县土地变更调查项目合同书</w:t>
      </w:r>
      <w:r/>
    </w:p>
    <w:p>
      <w:pPr>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采</w:t>
      </w:r>
      <w:r>
        <w:rPr>
          <w:rFonts w:ascii="宋体" w:hAnsi="宋体" w:cs="仿宋"/>
          <w:szCs w:val="24"/>
          <w:highlight w:val="none"/>
        </w:rPr>
        <w:t xml:space="preserve">  购  人：</w:t>
      </w:r>
      <w:r>
        <w:rPr>
          <w:rFonts w:hint="eastAsia" w:ascii="宋体" w:hAnsi="宋体" w:cs="仿宋"/>
          <w:szCs w:val="24"/>
          <w:highlight w:val="none"/>
          <w:u w:val="single"/>
        </w:rPr>
        <w:t xml:space="preserve">沛县自然资源和规划局</w:t>
      </w:r>
      <w:r>
        <w:rPr>
          <w:rFonts w:ascii="宋体" w:hAnsi="宋体" w:cs="仿宋"/>
          <w:szCs w:val="24"/>
          <w:highlight w:val="none"/>
        </w:rPr>
        <w:t xml:space="preserve">（以下简称甲方）</w:t>
      </w:r>
      <w:r/>
    </w:p>
    <w:p>
      <w:pPr>
        <w:spacing w:line="360" w:lineRule="auto"/>
        <w:widowControl/>
        <w:rPr>
          <w:rFonts w:ascii="宋体" w:hAnsi="宋体" w:cs="仿宋"/>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成交供应商</w:t>
      </w:r>
      <w:r>
        <w:rPr>
          <w:rFonts w:ascii="宋体" w:hAnsi="宋体" w:cs="仿宋"/>
          <w:szCs w:val="24"/>
          <w:highlight w:val="none"/>
        </w:rPr>
        <w:t xml:space="preserve">：</w:t>
      </w:r>
      <w:r>
        <w:rPr>
          <w:rFonts w:hint="eastAsia" w:ascii="宋体" w:hAnsi="宋体" w:cs="仿宋"/>
          <w:szCs w:val="24"/>
          <w:highlight w:val="none"/>
          <w:u w:val="single"/>
        </w:rPr>
        <w:t xml:space="preserve"> </w:t>
      </w:r>
      <w:r>
        <w:rPr>
          <w:rFonts w:hint="eastAsia" w:ascii="宋体" w:hAnsi="宋体" w:cs="仿宋"/>
          <w:szCs w:val="24"/>
          <w:highlight w:val="none"/>
          <w:u w:val="single"/>
          <w:lang w:val="en-US" w:eastAsia="zh-CN"/>
        </w:rPr>
        <w:t xml:space="preserve">                   </w:t>
      </w:r>
      <w:r>
        <w:rPr>
          <w:rFonts w:ascii="宋体" w:hAnsi="宋体" w:cs="仿宋"/>
          <w:szCs w:val="24"/>
          <w:highlight w:val="none"/>
        </w:rPr>
        <w:t xml:space="preserve">（以下简称乙方）</w:t>
      </w:r>
      <w:r/>
    </w:p>
    <w:p>
      <w:pPr>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签</w:t>
      </w:r>
      <w:r>
        <w:rPr>
          <w:rFonts w:hint="eastAsia" w:ascii="宋体" w:hAnsi="宋体" w:cs="仿宋"/>
          <w:szCs w:val="24"/>
          <w:highlight w:val="none"/>
        </w:rPr>
        <w:t xml:space="preserve"> </w:t>
      </w:r>
      <w:r>
        <w:rPr>
          <w:rFonts w:ascii="宋体" w:hAnsi="宋体" w:cs="仿宋"/>
          <w:szCs w:val="24"/>
          <w:highlight w:val="none"/>
        </w:rPr>
        <w:t xml:space="preserve">订</w:t>
      </w:r>
      <w:r>
        <w:rPr>
          <w:rFonts w:hint="eastAsia" w:ascii="宋体" w:hAnsi="宋体" w:cs="仿宋"/>
          <w:szCs w:val="24"/>
          <w:highlight w:val="none"/>
        </w:rPr>
        <w:t xml:space="preserve"> </w:t>
      </w:r>
      <w:r>
        <w:rPr>
          <w:rFonts w:ascii="宋体" w:hAnsi="宋体" w:cs="仿宋"/>
          <w:szCs w:val="24"/>
          <w:highlight w:val="none"/>
        </w:rPr>
        <w:t xml:space="preserve">地点：</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 沛县</w:t>
      </w:r>
      <w:r>
        <w:rPr>
          <w:rFonts w:ascii="宋体" w:hAnsi="宋体" w:cs="仿宋"/>
          <w:szCs w:val="24"/>
          <w:highlight w:val="none"/>
          <w:u w:val="single"/>
        </w:rPr>
        <w:t xml:space="preserve"> </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 </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根据《中华人民共和国政府采购法》、《中华人民共和国民法典》等相关法律、行政法规规定，本着自愿、平等、公平、诚信原则，委托方、受托方就合同采购事项，签署本合同。</w:t>
      </w:r>
      <w:r/>
    </w:p>
    <w:p>
      <w:pPr>
        <w:ind w:firstLine="422"/>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第一条 合同文件</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1.1沛县土地变更调查招标文件</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1.2投标文件</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1.3受托方在投标时的书面承诺</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1.4沛县土地变更调查中标通知书</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1.5合同补充条款或说明</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1.6保密协议或条款</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1.7相关附件、图纸及电子版资料</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第二条 合同内容</w:t>
      </w:r>
      <w:r/>
    </w:p>
    <w:p>
      <w:pPr>
        <w:ind w:firstLine="420"/>
        <w:spacing w:line="360" w:lineRule="auto"/>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2.1服务名称：</w:t>
      </w:r>
      <w:r>
        <w:rPr>
          <w:rFonts w:hint="eastAsia" w:ascii="宋体" w:hAnsi="宋体" w:cs="宋体"/>
          <w:color w:val="000000"/>
          <w:szCs w:val="24"/>
          <w:highlight w:val="none"/>
          <w:lang w:val="en-US" w:eastAsia="zh-CN"/>
        </w:rPr>
        <w:t xml:space="preserve"> </w:t>
      </w:r>
      <w:r/>
    </w:p>
    <w:p>
      <w:pPr>
        <w:ind w:firstLine="480"/>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2.2服务期限：</w:t>
      </w:r>
      <w:r>
        <w:rPr>
          <w:rFonts w:hint="eastAsia" w:ascii="宋体" w:hAnsi="宋体" w:cs="宋体"/>
          <w:color w:val="000000"/>
          <w:szCs w:val="24"/>
          <w:highlight w:val="none"/>
          <w:lang w:val="en-US" w:eastAsia="zh-CN"/>
        </w:rPr>
        <w:t xml:space="preserve">合同签订之日起    天内，具体</w:t>
      </w:r>
      <w:r>
        <w:rPr>
          <w:rFonts w:hint="eastAsia" w:ascii="宋体" w:hAnsi="宋体" w:cs="宋体"/>
          <w:bCs/>
          <w:szCs w:val="24"/>
          <w:highlight w:val="none"/>
        </w:rPr>
        <w:t xml:space="preserve">以上级主管部门要求时间为准</w:t>
      </w:r>
      <w:r>
        <w:rPr>
          <w:rFonts w:hint="eastAsia" w:ascii="宋体" w:hAnsi="宋体" w:cs="宋体"/>
          <w:color w:val="000000"/>
          <w:szCs w:val="24"/>
          <w:highlight w:val="none"/>
        </w:rPr>
        <w:t xml:space="preserve">。</w:t>
      </w:r>
      <w:r/>
    </w:p>
    <w:p>
      <w:pPr>
        <w:ind w:firstLine="480"/>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2.3服务内容：按照部统一标准，依托“国土调查云”“在线核查系统”等平台，统筹利用部下发遥感监测成果、自然资源管理信息及部检查通过的日常变更成果等现有资料，结合通过</w:t>
      </w:r>
      <w:r>
        <w:rPr>
          <w:rFonts w:hint="eastAsia" w:ascii="宋体" w:hAnsi="宋体" w:cs="宋体"/>
          <w:color w:val="000000"/>
          <w:szCs w:val="24"/>
          <w:highlight w:val="none"/>
        </w:rPr>
        <w:t xml:space="preserve">省、市检查但未报部核查的日常变更图斑一致性判读成果，补充提取地类变化信息，形成外业调查底图，开展实地调查举证后，形成年度县级预变更方案，逐级上报市级复查、省级检查、国家级核查。年度县级预变更方案通过国家、省、市“线上”检查后，县级利用建库软件形成年度变更增量包，逐级报市、省、国家核查。包括：领取遥感监测成果与用地管理信息；开展县级调查举证、预变更方案生成和建库工作；完成部、省、市级检查意见整改；县级国土调查数据库更新；配合完成国家级外业及“互联网+”核查；国土变更调查汇总分析与数据共享；开展日常变更工作等。</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第三条 合同总金额</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3.1本合同服务总金额：</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合同总金额为人民币（大写）：</w:t>
      </w:r>
      <w:r>
        <w:rPr>
          <w:rFonts w:hint="eastAsia" w:ascii="宋体" w:hAnsi="宋体" w:cs="宋体"/>
          <w:color w:val="000000"/>
          <w:szCs w:val="24"/>
          <w:highlight w:val="none"/>
          <w:u w:val="single"/>
          <w:lang w:val="en-US" w:eastAsia="zh-CN"/>
        </w:rPr>
        <w:t xml:space="preserve">                  </w:t>
      </w:r>
      <w:r>
        <w:rPr>
          <w:rFonts w:hint="eastAsia" w:ascii="宋体" w:hAnsi="宋体" w:cs="宋体"/>
          <w:color w:val="000000"/>
          <w:szCs w:val="24"/>
          <w:highlight w:val="none"/>
          <w:u w:val="single"/>
        </w:rPr>
        <w:t xml:space="preserve">元整</w:t>
      </w:r>
      <w:r>
        <w:rPr>
          <w:rFonts w:hint="eastAsia" w:ascii="宋体" w:hAnsi="宋体" w:cs="宋体"/>
          <w:color w:val="000000"/>
          <w:szCs w:val="24"/>
          <w:highlight w:val="none"/>
        </w:rPr>
        <w:t xml:space="preserve">（</w:t>
      </w:r>
      <w:r>
        <w:rPr>
          <w:rFonts w:hint="eastAsia" w:ascii="宋体" w:hAnsi="宋体" w:cs="宋体"/>
          <w:color w:val="000000"/>
          <w:szCs w:val="24"/>
          <w:highlight w:val="none"/>
          <w:u w:val="single"/>
        </w:rPr>
        <w:t xml:space="preserve">¥</w:t>
      </w:r>
      <w:r>
        <w:rPr>
          <w:rFonts w:hint="eastAsia" w:ascii="宋体" w:hAnsi="宋体" w:cs="宋体"/>
          <w:color w:val="000000"/>
          <w:szCs w:val="24"/>
          <w:highlight w:val="none"/>
          <w:u w:val="single"/>
          <w:lang w:val="en-US" w:eastAsia="zh-CN"/>
        </w:rPr>
        <w:t xml:space="preserve">            </w:t>
      </w:r>
      <w:r>
        <w:rPr>
          <w:rFonts w:hint="eastAsia" w:ascii="宋体" w:hAnsi="宋体" w:cs="宋体"/>
          <w:color w:val="000000"/>
          <w:szCs w:val="24"/>
          <w:highlight w:val="none"/>
        </w:rPr>
        <w:t xml:space="preserve">元）。</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此价格为合同执行不变价，不因国家政策变化而变化。采购人不再支付报价以外的任何费用。</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3.2本合同总价款包括服务期间需要的日常易耗品、工具、调试费、培训费等相关费用。</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3.3本合同执行期内因工作量变化而引起的服务费用的变动，在双方事先协商一致的前提下签订补充合同。</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第四条 权利义务</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4.1委托方权利义务</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4.1.1及时向受托方提供项目的有关文件、技术资料和其它编制必备的资料，并保证资料的真实性。</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4.1.2对受托方不合格的项目成员，委托方有权要求受托方更换，不得空缺。</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4.1.3 安排专人负责现场调查的组织协调和准备工作，并协助受托方搞好现场调查。</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4.2.受托方权利义务</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w:t>
      </w:r>
      <w:r>
        <w:rPr>
          <w:rFonts w:ascii="宋体" w:hAnsi="宋体" w:cs="宋体"/>
          <w:color w:val="000000"/>
          <w:szCs w:val="24"/>
          <w:highlight w:val="none"/>
        </w:rPr>
        <w:t xml:space="preserve">1</w:t>
      </w:r>
      <w:r>
        <w:rPr>
          <w:rFonts w:hint="eastAsia" w:ascii="宋体" w:hAnsi="宋体" w:cs="宋体"/>
          <w:color w:val="000000"/>
          <w:szCs w:val="24"/>
          <w:highlight w:val="none"/>
        </w:rPr>
        <w:t xml:space="preserve">受托方负责沛县土地变更调查工作。</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w:t>
      </w:r>
      <w:r>
        <w:rPr>
          <w:rFonts w:ascii="宋体" w:hAnsi="宋体" w:cs="宋体"/>
          <w:color w:val="000000"/>
          <w:szCs w:val="24"/>
          <w:highlight w:val="none"/>
        </w:rPr>
        <w:t xml:space="preserve">2</w:t>
      </w:r>
      <w:r>
        <w:rPr>
          <w:rFonts w:hint="eastAsia" w:ascii="宋体" w:hAnsi="宋体" w:cs="宋体"/>
          <w:color w:val="000000"/>
          <w:szCs w:val="24"/>
          <w:highlight w:val="none"/>
        </w:rPr>
        <w:t xml:space="preserve">受托方保证服务不存在危及人身及财产安全的隐患，不存在违反国家法规、法令、法律以及行业规范所要求的有关安全条款，否则对因提供服务引起的各种安全事件和事故，受托方应承担全部法律责任。</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w:t>
      </w:r>
      <w:r>
        <w:rPr>
          <w:rFonts w:ascii="宋体" w:hAnsi="宋体" w:cs="宋体"/>
          <w:color w:val="000000"/>
          <w:szCs w:val="24"/>
          <w:highlight w:val="none"/>
        </w:rPr>
        <w:t xml:space="preserve">3</w:t>
      </w:r>
      <w:r>
        <w:rPr>
          <w:rFonts w:hint="eastAsia" w:ascii="宋体" w:hAnsi="宋体" w:cs="宋体"/>
          <w:color w:val="000000"/>
          <w:szCs w:val="24"/>
          <w:highlight w:val="none"/>
        </w:rPr>
        <w:t xml:space="preserve">受托方遵守委托方的各项规章管理制度。</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bookmarkStart w:id="41" w:name="_Hlk101426087"/>
      <w:r>
        <w:rPr>
          <w:rFonts w:hint="eastAsia" w:ascii="宋体" w:hAnsi="宋体" w:cs="宋体"/>
          <w:color w:val="000000"/>
          <w:szCs w:val="24"/>
          <w:highlight w:val="none"/>
        </w:rPr>
        <w:t xml:space="preserve">4.2.</w:t>
      </w:r>
      <w:r>
        <w:rPr>
          <w:rFonts w:ascii="宋体" w:hAnsi="宋体" w:cs="宋体"/>
          <w:color w:val="000000"/>
          <w:szCs w:val="24"/>
          <w:highlight w:val="none"/>
        </w:rPr>
        <w:t xml:space="preserve">4</w:t>
      </w:r>
      <w:r>
        <w:rPr>
          <w:rFonts w:hint="eastAsia" w:ascii="宋体" w:hAnsi="宋体" w:cs="宋体"/>
          <w:color w:val="000000"/>
          <w:szCs w:val="24"/>
          <w:highlight w:val="none"/>
        </w:rPr>
        <w:t xml:space="preserve">受托方保证提供的服务具有合法性，确保委托方不会因为使用受托方的服务而产生法律风险。</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4.2.5受托方应对委托方提供的有关情况、资料以及对复核结果保守秘密。</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4.2.6受托方应对报告结果的合法性、真实性、合理性承担相应法律责任。</w:t>
      </w:r>
      <w:bookmarkEnd w:id="41"/>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第五条 知识产权</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5.1受托方保证所提供的服务或其任何一部分均不会侵犯任何第三方的专利权、商标权或著作权等知识产权。</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5.2任何第三方提出侵权指控，受托方须与第三方交涉并承担由此产生的一切责任、费用和经济赔偿。</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20"/>
        <w:spacing w:line="360" w:lineRule="auto"/>
        <w:rPr>
          <w:rFonts w:hint="default" w:ascii="宋体" w:hAnsi="宋体" w:eastAsia="宋体" w:cs="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5.4成果版权：受托方在本项目范围内的工作成果归委托方所有，受托方不能提供给除委托方外的其他单位或个人。如需提供，需经过委托方同意。如出现未经委托方同意提供给其他方的情况，每出现一次受托方需支付委托方5万元/次的违约金</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同时委托方对项目成果享有永久、免费、不可撤销的使用权和再许可权。</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5.5在本合同生效时已经存在并为各方合法拥有或使用的所有技术、资料和信息的知识产权，仍应属于其各自的原权利人所有或享有，另有约定的除外。</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第六条 保密</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但因国家司法、行政机关等有权机关诉讼、调查需要而提供的除外。</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6.2保密信息指任何一方因履行本合同所知悉的任何以口头、书面、图表或电子形式存在的对方信息，包括并不限于：</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6.2.1任何涉及对方过去、现在或将来的商业计划、规章制度、操作规程、处理手段、财务信息；</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6.2.2任何对方的技术措施、技术方案等；</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6.2.3任何对方的技术秘密或专有知识、文件 、报告、数据、客户软件、流程图、数据库、发明、知识、贸易秘密。</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6.3受托方应根据委托方的要求签署相应的保密协议，保密协议与本条款存在不一致的，以保密协议</w:t>
      </w:r>
      <w:r>
        <w:rPr>
          <w:rFonts w:hint="eastAsia" w:ascii="宋体" w:hAnsi="宋体" w:cs="宋体"/>
          <w:szCs w:val="24"/>
          <w:highlight w:val="none"/>
        </w:rPr>
        <w:t xml:space="preserve">为准（保密协议附后）。</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第七条 付款方式</w:t>
      </w:r>
      <w:r/>
    </w:p>
    <w:p>
      <w:pPr>
        <w:ind w:firstLine="420"/>
        <w:spacing w:line="360" w:lineRule="auto"/>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本合同总金额为人民币大写金额</w:t>
      </w:r>
      <w:r>
        <w:rPr>
          <w:rFonts w:hint="eastAsia" w:ascii="宋体" w:hAnsi="宋体" w:cs="黑体"/>
          <w:szCs w:val="24"/>
          <w:highlight w:val="none"/>
        </w:rPr>
        <w:t xml:space="preserve">（含税）：</w:t>
      </w:r>
      <w:r>
        <w:rPr>
          <w:rFonts w:hint="eastAsia" w:ascii="宋体" w:hAnsi="宋体" w:cs="仿宋"/>
          <w:szCs w:val="24"/>
          <w:highlight w:val="none"/>
          <w:u w:val="single"/>
        </w:rPr>
        <w:t xml:space="preserve"> </w:t>
      </w:r>
      <w:r>
        <w:rPr>
          <w:rFonts w:hint="eastAsia" w:ascii="宋体" w:hAnsi="宋体" w:cs="宋体"/>
          <w:color w:val="000000"/>
          <w:szCs w:val="24"/>
          <w:highlight w:val="none"/>
          <w:u w:val="single"/>
          <w:lang w:val="en-US" w:eastAsia="zh-CN"/>
        </w:rPr>
        <w:t xml:space="preserve">           </w:t>
      </w:r>
      <w:r>
        <w:rPr>
          <w:rFonts w:hint="eastAsia" w:ascii="宋体" w:hAnsi="宋体" w:cs="仿宋"/>
          <w:szCs w:val="24"/>
          <w:highlight w:val="none"/>
          <w:u w:val="single"/>
        </w:rPr>
        <w:t xml:space="preserve">（</w:t>
      </w:r>
      <w:bookmarkStart w:id="42" w:name="_Hlk174088040"/>
      <w:r>
        <w:rPr>
          <w:rFonts w:hint="eastAsia" w:ascii="宋体" w:hAnsi="宋体" w:cs="仿宋"/>
          <w:szCs w:val="24"/>
          <w:highlight w:val="none"/>
          <w:u w:val="single"/>
        </w:rPr>
        <w:t xml:space="preserve">¥</w:t>
      </w:r>
      <w:bookmarkEnd w:id="42"/>
      <w:r>
        <w:rPr>
          <w:rFonts w:ascii="宋体" w:hAnsi="宋体" w:cs="仿宋"/>
          <w:szCs w:val="24"/>
          <w:highlight w:val="none"/>
          <w:u w:val="single"/>
        </w:rPr>
        <w:t xml:space="preserve"> </w:t>
      </w:r>
      <w:r>
        <w:rPr>
          <w:rFonts w:hint="eastAsia" w:ascii="宋体" w:hAnsi="宋体" w:cs="宋体"/>
          <w:color w:val="000000"/>
          <w:szCs w:val="24"/>
          <w:highlight w:val="none"/>
          <w:u w:val="single"/>
          <w:lang w:val="en-US" w:eastAsia="zh-CN"/>
        </w:rPr>
        <w:t xml:space="preserve">           </w:t>
      </w:r>
      <w:r>
        <w:rPr>
          <w:rFonts w:hint="eastAsia" w:ascii="宋体" w:hAnsi="宋体" w:cs="宋体"/>
          <w:color w:val="000000"/>
          <w:szCs w:val="24"/>
          <w:highlight w:val="none"/>
          <w:u w:val="single"/>
        </w:rPr>
        <w:t xml:space="preserve">元</w:t>
      </w:r>
      <w:r>
        <w:rPr>
          <w:rFonts w:ascii="宋体" w:hAnsi="宋体" w:cs="仿宋"/>
          <w:szCs w:val="24"/>
          <w:highlight w:val="none"/>
          <w:u w:val="single"/>
        </w:rPr>
        <w:t xml:space="preserve">）</w:t>
      </w:r>
      <w:r>
        <w:rPr>
          <w:rFonts w:ascii="宋体" w:hAnsi="宋体" w:cs="黑体"/>
          <w:szCs w:val="24"/>
          <w:highlight w:val="none"/>
        </w:rPr>
        <w:t xml:space="preserve">，经双方协商一致，选择以下第</w:t>
      </w:r>
      <w:r>
        <w:rPr>
          <w:rFonts w:ascii="宋体" w:hAnsi="宋体" w:cs="黑体"/>
          <w:szCs w:val="24"/>
          <w:highlight w:val="none"/>
          <w:u w:val="single"/>
        </w:rPr>
        <w:t xml:space="preserve">  </w:t>
      </w:r>
      <w:r>
        <w:rPr>
          <w:rFonts w:hint="eastAsia" w:ascii="宋体" w:hAnsi="宋体" w:cs="黑体"/>
          <w:szCs w:val="24"/>
          <w:highlight w:val="none"/>
          <w:u w:val="single"/>
          <w:lang w:val="en-US" w:eastAsia="zh-CN"/>
        </w:rPr>
        <w:t xml:space="preserve">   </w:t>
      </w:r>
      <w:r>
        <w:rPr>
          <w:rFonts w:ascii="宋体" w:hAnsi="宋体" w:cs="黑体"/>
          <w:szCs w:val="24"/>
          <w:highlight w:val="none"/>
          <w:u w:val="single"/>
        </w:rPr>
        <w:t xml:space="preserve">  </w:t>
      </w:r>
      <w:r>
        <w:rPr>
          <w:rFonts w:ascii="宋体" w:hAnsi="宋体" w:cs="黑体"/>
          <w:szCs w:val="24"/>
          <w:highlight w:val="none"/>
        </w:rPr>
        <w:t xml:space="preserve">种付款方式： </w:t>
      </w:r>
      <w:r/>
    </w:p>
    <w:p>
      <w:pPr>
        <w:ind w:firstLine="420"/>
        <w:spacing w:line="360" w:lineRule="auto"/>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付款方式一：提交预付款保函的 </w:t>
      </w:r>
      <w:r/>
    </w:p>
    <w:p>
      <w:pPr>
        <w:ind w:firstLine="420"/>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合同价款的百分之五十（50%）即人民币</w:t>
      </w:r>
      <w:r>
        <w:rPr>
          <w:rFonts w:hint="eastAsia" w:ascii="宋体" w:hAnsi="宋体" w:cs="仿宋"/>
          <w:szCs w:val="24"/>
          <w:highlight w:val="none"/>
          <w:u w:val="single"/>
        </w:rPr>
        <w:t xml:space="preserve">         </w:t>
      </w:r>
      <w:r>
        <w:rPr>
          <w:rFonts w:ascii="宋体" w:hAnsi="宋体" w:cs="仿宋"/>
          <w:szCs w:val="24"/>
          <w:highlight w:val="none"/>
          <w:u w:val="single"/>
        </w:rPr>
        <w:t xml:space="preserve">（大写）</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u w:val="single"/>
          <w:lang w:val="en-US" w:eastAsia="zh-CN"/>
        </w:rPr>
        <w:t xml:space="preserve"> </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在提交</w:t>
      </w:r>
      <w:r>
        <w:rPr>
          <w:rFonts w:hint="eastAsia" w:ascii="宋体" w:hAnsi="宋体" w:cs="仿宋"/>
          <w:szCs w:val="24"/>
          <w:highlight w:val="none"/>
        </w:rPr>
        <w:t xml:space="preserve">初次调查</w:t>
      </w:r>
      <w:r>
        <w:rPr>
          <w:rFonts w:ascii="宋体" w:hAnsi="宋体" w:cs="仿宋"/>
          <w:szCs w:val="24"/>
          <w:highlight w:val="none"/>
        </w:rPr>
        <w:t xml:space="preserve">报告后10日内，由甲方办理政府采购资金结算手续，经审核后支付给乙方。</w:t>
      </w:r>
      <w:r/>
    </w:p>
    <w:p>
      <w:pPr>
        <w:ind w:firstLine="420"/>
        <w:spacing w:line="360" w:lineRule="auto"/>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合同价款的百分之五十（50%）即人民币（大写）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在提交</w:t>
      </w:r>
      <w:r>
        <w:rPr>
          <w:rFonts w:hint="eastAsia" w:ascii="宋体" w:hAnsi="宋体" w:cs="仿宋"/>
          <w:szCs w:val="24"/>
          <w:highlight w:val="none"/>
        </w:rPr>
        <w:t xml:space="preserve">最终调查</w:t>
      </w:r>
      <w:r>
        <w:rPr>
          <w:rFonts w:ascii="宋体" w:hAnsi="宋体" w:cs="仿宋"/>
          <w:szCs w:val="24"/>
          <w:highlight w:val="none"/>
        </w:rPr>
        <w:t xml:space="preserve">报告后10日内，由甲方办理政府采购资金结算手续，经审核后支付给乙方。</w:t>
      </w:r>
      <w:r>
        <w:rPr>
          <w:rFonts w:ascii="宋体" w:hAnsi="宋体" w:cs="黑体"/>
          <w:szCs w:val="24"/>
          <w:highlight w:val="none"/>
        </w:rPr>
        <w:t xml:space="preserve"> </w:t>
      </w:r>
      <w:r/>
    </w:p>
    <w:p>
      <w:pPr>
        <w:ind w:firstLine="422"/>
        <w:jc w:val="left"/>
        <w:spacing w:line="360" w:lineRule="auto"/>
        <w:widowControl/>
        <w:rPr>
          <w:rFonts w:ascii="宋体" w:hAnsi="宋体" w:cs="黑体"/>
          <w:b/>
          <w:bCs/>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Cs w:val="24"/>
          <w:highlight w:val="none"/>
        </w:rPr>
        <w:t xml:space="preserve">付款方式二：不提交预付款保函的 </w:t>
      </w:r>
      <w:r/>
    </w:p>
    <w:p>
      <w:pPr>
        <w:ind w:firstLine="420"/>
        <w:spacing w:line="360" w:lineRule="auto"/>
        <w:widowControl/>
        <w:rPr>
          <w:rFonts w:ascii="宋体" w:hAnsi="宋体" w:cs="仿宋"/>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rPr>
        <w:t xml:space="preserve">三</w:t>
      </w:r>
      <w:r>
        <w:rPr>
          <w:rFonts w:ascii="宋体" w:hAnsi="宋体" w:cs="仿宋"/>
          <w:szCs w:val="24"/>
          <w:highlight w:val="none"/>
        </w:rPr>
        <w:t xml:space="preserve">十（</w:t>
      </w:r>
      <w:r>
        <w:rPr>
          <w:rFonts w:hint="eastAsia" w:ascii="宋体" w:hAnsi="宋体" w:cs="仿宋"/>
          <w:szCs w:val="24"/>
          <w:highlight w:val="none"/>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lang w:val="en-US" w:eastAsia="zh-CN"/>
        </w:rPr>
        <w:t xml:space="preserve">           </w:t>
      </w:r>
      <w:r>
        <w:rPr>
          <w:rFonts w:hint="eastAsia" w:ascii="宋体" w:hAnsi="宋体" w:cs="仿宋"/>
          <w:szCs w:val="24"/>
          <w:highlight w:val="none"/>
          <w:u w:val="single"/>
        </w:rPr>
        <w:t xml:space="preserve">（¥</w:t>
      </w:r>
      <w:r>
        <w:rPr>
          <w:rFonts w:hint="eastAsia" w:ascii="宋体" w:hAnsi="宋体" w:cs="仿宋"/>
          <w:szCs w:val="24"/>
          <w:highlight w:val="none"/>
          <w:u w:val="single"/>
          <w:lang w:val="en-US" w:eastAsia="zh-CN"/>
        </w:rPr>
        <w:t xml:space="preserve">        </w:t>
      </w:r>
      <w:r>
        <w:rPr>
          <w:rFonts w:hint="eastAsia" w:ascii="宋体" w:hAnsi="宋体" w:cs="仿宋"/>
          <w:szCs w:val="24"/>
          <w:highlight w:val="none"/>
          <w:u w:val="single"/>
        </w:rPr>
        <w:t xml:space="preserve">元</w:t>
      </w:r>
      <w:r>
        <w:rPr>
          <w:rFonts w:ascii="宋体" w:hAnsi="宋体" w:cs="仿宋"/>
          <w:szCs w:val="24"/>
          <w:highlight w:val="none"/>
          <w:u w:val="single"/>
        </w:rPr>
        <w:t xml:space="preserve">）</w:t>
      </w:r>
      <w:r>
        <w:rPr>
          <w:rFonts w:hint="eastAsia" w:ascii="宋体" w:hAnsi="宋体" w:cs="仿宋"/>
          <w:szCs w:val="24"/>
          <w:highlight w:val="none"/>
        </w:rPr>
        <w:t xml:space="preserve">，</w:t>
      </w:r>
      <w:bookmarkStart w:id="43" w:name="OLE_LINK2"/>
      <w:r>
        <w:rPr>
          <w:rFonts w:hint="eastAsia" w:ascii="宋体" w:hAnsi="宋体" w:cs="仿宋"/>
          <w:szCs w:val="24"/>
          <w:highlight w:val="none"/>
        </w:rPr>
        <w:t xml:space="preserve">合同签订</w:t>
      </w:r>
      <w:r>
        <w:rPr>
          <w:rFonts w:ascii="宋体" w:hAnsi="宋体" w:cs="仿宋"/>
          <w:szCs w:val="24"/>
          <w:highlight w:val="none"/>
        </w:rPr>
        <w:t xml:space="preserve">后</w:t>
      </w:r>
      <w:r>
        <w:rPr>
          <w:rFonts w:hint="eastAsia" w:ascii="宋体" w:hAnsi="宋体" w:cs="仿宋"/>
          <w:szCs w:val="24"/>
          <w:highlight w:val="none"/>
        </w:rPr>
        <w:t xml:space="preserve">30</w:t>
      </w:r>
      <w:r>
        <w:rPr>
          <w:rFonts w:ascii="宋体" w:hAnsi="宋体" w:cs="仿宋"/>
          <w:szCs w:val="24"/>
          <w:highlight w:val="none"/>
        </w:rPr>
        <w:t xml:space="preserve">日内</w:t>
      </w:r>
      <w:bookmarkEnd w:id="43"/>
      <w:r>
        <w:rPr>
          <w:rFonts w:ascii="宋体" w:hAnsi="宋体" w:cs="仿宋"/>
          <w:szCs w:val="24"/>
          <w:highlight w:val="none"/>
        </w:rPr>
        <w:t xml:space="preserve">，</w:t>
      </w:r>
      <w:r>
        <w:rPr>
          <w:rFonts w:hint="eastAsia" w:ascii="宋体" w:hAnsi="宋体" w:cs="仿宋"/>
          <w:szCs w:val="24"/>
          <w:highlight w:val="none"/>
        </w:rPr>
        <w:t xml:space="preserve">乙方提供合规发票后，</w:t>
      </w:r>
      <w:r>
        <w:rPr>
          <w:rFonts w:ascii="宋体" w:hAnsi="宋体" w:cs="仿宋"/>
          <w:szCs w:val="24"/>
          <w:highlight w:val="none"/>
        </w:rPr>
        <w:t xml:space="preserve">由甲方办理政府采购资金结算手续，经审核后支付给乙方。</w:t>
      </w:r>
      <w:r/>
    </w:p>
    <w:p>
      <w:pPr>
        <w:ind w:firstLine="420"/>
        <w:spacing w:line="360" w:lineRule="auto"/>
        <w:widowControl/>
        <w:rPr>
          <w:rFonts w:ascii="宋体" w:hAnsi="宋体" w:cs="仿宋"/>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rPr>
        <w:t xml:space="preserve">七</w:t>
      </w:r>
      <w:r>
        <w:rPr>
          <w:rFonts w:ascii="宋体" w:hAnsi="宋体" w:cs="仿宋"/>
          <w:szCs w:val="24"/>
          <w:highlight w:val="none"/>
        </w:rPr>
        <w:t xml:space="preserve">十（</w:t>
      </w:r>
      <w:r>
        <w:rPr>
          <w:rFonts w:hint="eastAsia" w:ascii="宋体" w:hAnsi="宋体" w:cs="仿宋"/>
          <w:szCs w:val="24"/>
          <w:highlight w:val="none"/>
        </w:rPr>
        <w:t xml:space="preserve">7</w:t>
      </w:r>
      <w:r>
        <w:rPr>
          <w:rFonts w:ascii="宋体" w:hAnsi="宋体" w:cs="仿宋"/>
          <w:szCs w:val="24"/>
          <w:highlight w:val="none"/>
        </w:rPr>
        <w:t xml:space="preserve">0%）即人民币（大写）</w:t>
      </w:r>
      <w:r>
        <w:rPr>
          <w:rFonts w:hint="eastAsia" w:ascii="宋体" w:hAnsi="宋体" w:cs="仿宋"/>
          <w:szCs w:val="24"/>
          <w:highlight w:val="none"/>
          <w:u w:val="single"/>
          <w:lang w:val="en-US" w:eastAsia="zh-CN"/>
        </w:rPr>
        <w:t xml:space="preserve">          </w:t>
      </w:r>
      <w:r>
        <w:rPr>
          <w:rFonts w:hint="eastAsia" w:ascii="宋体" w:hAnsi="宋体" w:cs="仿宋"/>
          <w:szCs w:val="24"/>
          <w:highlight w:val="none"/>
          <w:u w:val="single"/>
        </w:rPr>
        <w:t xml:space="preserve">（¥</w:t>
      </w:r>
      <w:r>
        <w:rPr>
          <w:rFonts w:hint="eastAsia" w:ascii="宋体" w:hAnsi="宋体" w:cs="仿宋"/>
          <w:szCs w:val="24"/>
          <w:highlight w:val="none"/>
          <w:u w:val="single"/>
          <w:lang w:val="en-US" w:eastAsia="zh-CN"/>
        </w:rPr>
        <w:t xml:space="preserve">         </w:t>
      </w:r>
      <w:r>
        <w:rPr>
          <w:rFonts w:hint="eastAsia" w:ascii="宋体" w:hAnsi="宋体" w:cs="仿宋"/>
          <w:szCs w:val="24"/>
          <w:highlight w:val="none"/>
          <w:u w:val="single"/>
        </w:rPr>
        <w:t xml:space="preserve">元）</w:t>
      </w:r>
      <w:r>
        <w:rPr>
          <w:rFonts w:hint="eastAsia" w:ascii="宋体" w:hAnsi="宋体" w:cs="仿宋"/>
          <w:szCs w:val="24"/>
          <w:highlight w:val="none"/>
        </w:rPr>
        <w:t xml:space="preserve">，项目成果启用后一年内，乙方提供合规发票后，</w:t>
      </w:r>
      <w:r>
        <w:rPr>
          <w:rFonts w:ascii="宋体" w:hAnsi="宋体" w:cs="仿宋"/>
          <w:szCs w:val="24"/>
          <w:highlight w:val="none"/>
        </w:rPr>
        <w:t xml:space="preserve">由甲方办理政府采购资金结算手续，经审核后支付给乙方。</w:t>
      </w:r>
      <w:r/>
    </w:p>
    <w:p>
      <w:pPr>
        <w:ind w:firstLine="420"/>
        <w:spacing w:line="360" w:lineRule="auto"/>
        <w:widowControl/>
        <w:rPr>
          <w:rFonts w:hint="eastAsia" w:ascii="宋体" w:hAnsi="宋体" w:cs="仿宋"/>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详细支付情况如下：</w:t>
      </w:r>
      <w:r/>
    </w:p>
    <w:p>
      <w:pPr>
        <w:ind w:firstLine="420"/>
        <w:spacing w:line="360" w:lineRule="auto"/>
        <w:widowControl/>
        <w:rPr>
          <w:rFonts w:hint="eastAsia" w:ascii="宋体" w:hAnsi="宋体" w:cs="仿宋"/>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r>
      <w:r/>
    </w:p>
    <w:p>
      <w:pPr>
        <w:pStyle w:val="924"/>
        <w:ind w:firstLine="480"/>
        <w:rPr>
          <w:b w:val="0"/>
          <w:bCs w:val="0"/>
          <w:highlight w:val="none"/>
        </w:rPr>
      </w:pPr>
      <w:r>
        <w:rPr>
          <w:rFonts w:hint="eastAsia"/>
          <w:b w:val="0"/>
          <w:bCs w:val="0"/>
          <w:highlight w:val="none"/>
        </w:rPr>
        <w:t xml:space="preserve">甲方根据乙方开具的发票向乙方支付本项目经费。</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第八条 履约保证金</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本项目不收取履约保证金。</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第九条 验收</w:t>
      </w:r>
      <w:r/>
    </w:p>
    <w:p>
      <w:pPr>
        <w:ind w:firstLine="420"/>
        <w:spacing w:line="360" w:lineRule="auto"/>
        <w:widowControl/>
        <w:rPr>
          <w:rFonts w:hint="eastAsia" w:ascii="宋体" w:hAnsi="宋体" w:cs="宋体"/>
          <w:bCs/>
          <w:szCs w:val="24"/>
          <w:highlight w:val="none"/>
        </w:rPr>
      </w:pPr>
      <w:r>
        <w:rPr>
          <w:rFonts w:hint="eastAsia" w:ascii="宋体" w:hAnsi="宋体" w:cs="宋体"/>
          <w:color w:val="000000"/>
          <w:szCs w:val="24"/>
          <w:highlight w:val="none"/>
          <w:lang w:val="en-US" w:eastAsia="zh-CN"/>
        </w:rPr>
        <w:t xml:space="preserve">9.1</w:t>
      </w:r>
      <w:r>
        <w:rPr>
          <w:rFonts w:hint="eastAsia" w:ascii="宋体" w:hAnsi="宋体" w:cs="宋体"/>
          <w:color w:val="000000"/>
          <w:szCs w:val="24"/>
          <w:highlight w:val="none"/>
        </w:rPr>
        <w:t xml:space="preserve">服务期限：签订合同至</w:t>
      </w:r>
      <w:r>
        <w:rPr>
          <w:rFonts w:hint="eastAsia" w:ascii="宋体" w:hAnsi="宋体" w:cs="宋体"/>
          <w:bCs/>
          <w:szCs w:val="24"/>
          <w:highlight w:val="none"/>
        </w:rPr>
        <w:t xml:space="preserve">本项目按部、省厅要求的时间节点开展，最终通过国家级核查。</w:t>
      </w:r>
      <w:r/>
    </w:p>
    <w:p>
      <w:pPr>
        <w:ind w:firstLine="48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9.2 受托方应对提供的服务成果作出全面自查和整理，并列出清单，作为委托方验收和使用的服务条件依据，清单应随提供的服务成果交给委托方。</w:t>
      </w:r>
      <w:r/>
    </w:p>
    <w:p>
      <w:pPr>
        <w:ind w:firstLine="48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9.3验收时，委托方、受托方双方必须同时在场，受托方所提供的服务不符合合同内容</w:t>
      </w:r>
      <w:r>
        <w:rPr>
          <w:rFonts w:hint="eastAsia" w:ascii="宋体" w:hAnsi="宋体" w:cs="宋体"/>
          <w:szCs w:val="24"/>
          <w:highlight w:val="none"/>
        </w:rPr>
        <w:t xml:space="preserve">规定的，委托方有权拒绝验收。受托方应及时按本合同内容规定和委托方要求免费进行整改，直至验收合格，方视为受托方按本合同规定完成服务。验收合格的，由双方共同签订《验收报告》。在经过两次限期整改后，服务仍达不到合同文件规定内容的，委托方有权拒收，并可以解除合同；由此引起委托方损失及赔偿责任由受托方承担。若已履行部分符合合同约定标准，委托方应按实际完成工作量支付相应价款，但需扣除因受托方违约导致的直接损失及合理维权费用；若已履行部分存在质量瑕疵，受托方应承担修改费用，修改后仍不符合要求的，委托方有权拒付该部分价款。</w:t>
      </w:r>
      <w:r/>
    </w:p>
    <w:p>
      <w:pPr>
        <w:ind w:firstLine="48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9.4委托方可以视项目规模或复杂情况要求受托方聘请专业人员参与验收，确保验收顺利进行。</w:t>
      </w:r>
      <w:r/>
    </w:p>
    <w:p>
      <w:pPr>
        <w:ind w:firstLine="48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9.5如项目实施情况需要分阶段验收，则根据实际情况分阶段出具《验收报告》。</w:t>
      </w:r>
      <w:r/>
    </w:p>
    <w:p>
      <w:pPr>
        <w:ind w:firstLine="420"/>
        <w:spacing w:line="360" w:lineRule="auto"/>
        <w:widowControl/>
        <w:rPr>
          <w:rFonts w:hint="eastAsia" w:ascii="宋体" w:hAnsi="宋体" w:cs="宋体"/>
          <w:bCs/>
          <w:szCs w:val="24"/>
          <w:highlight w:val="none"/>
        </w:rPr>
      </w:pPr>
      <w:r>
        <w:rPr>
          <w:rFonts w:hint="eastAsia" w:ascii="宋体" w:hAnsi="宋体" w:cs="宋体"/>
          <w:szCs w:val="24"/>
          <w:highlight w:val="none"/>
        </w:rPr>
        <w:t xml:space="preserve">9.6如果合同双方对《验收报告》有分歧，双方须于出现分歧后 3个工作日天内给对方书面声明，以陈述己方的理由及要求，并附有关证据。分歧应通过协商解决。</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第十条 项目管理服务</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受托方要指定不少于一人全权全程负责本项目服务的落实，包括服务的咨询、执行和后续工作。</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第十一条 服务质量</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11.1受托方提供服务的质量保证期为自服务通过最终国家级核查起12个月。若国家有明确规定的质量保证期高于此质量保证期的，执行国家规定。</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11.2服务期内，受托方应提供相关服务支持。对委托方所反映的任何服务问题在24小时之内做出及时响应，在48小时之内赶到现场实地解决问题。若问题在2个工作日后仍无法解决，受托方应在5日内免费提供服务的补偿、替换方案，直至服务恢复正常。</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11.3受托方必须遵守委托方的有关管理制度、操作规程。对于受托方违规操作造成委托方损失的，由受托方按照本合同第十四条的约定承担赔偿责任。</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第十二条 分包</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受托方不得分包、转包其应履行的合同义务。</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第十三条 合同的生效</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13.1本合同经委托方、受托方法定代表人或授权委托人签字并加盖公章或合同专用章后生效。</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13.2生效后，除《政府采购法》第49条、第50条第二款规定的情形外，委托方、受托方不得擅自变更、中止或终止合同。</w:t>
      </w:r>
      <w:r/>
    </w:p>
    <w:p>
      <w:pPr>
        <w:ind w:firstLine="422"/>
        <w:spacing w:line="360" w:lineRule="auto"/>
        <w:rPr>
          <w:rFonts w:ascii="宋体" w:hAnsi="宋体" w:cs="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第十四条 违约责任</w:t>
      </w:r>
      <w:r/>
    </w:p>
    <w:p>
      <w:pPr>
        <w:ind w:firstLine="420"/>
        <w:spacing w:line="360" w:lineRule="auto"/>
        <w:rPr>
          <w:rFonts w:hint="default" w:ascii="宋体" w:hAnsi="宋体" w:eastAsia="宋体" w:cs="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14.1受托方所交付服务成果不符合本合同规定的，委托方有权拒收，如因成果质量问题导致被部、省厅通报，相应受托方（即实际履行该部分服务的受托方）应向委托方支付该项目总金额</w:t>
      </w:r>
      <w:r>
        <w:rPr>
          <w:rFonts w:hint="eastAsia" w:ascii="宋体" w:hAnsi="宋体" w:cs="宋体"/>
          <w:szCs w:val="24"/>
          <w:highlight w:val="none"/>
          <w:lang w:val="en-US" w:eastAsia="zh-CN"/>
        </w:rPr>
        <w:t xml:space="preserve">5</w:t>
      </w:r>
      <w:r>
        <w:rPr>
          <w:rFonts w:hint="eastAsia" w:ascii="宋体" w:hAnsi="宋体" w:cs="宋体"/>
          <w:szCs w:val="24"/>
          <w:highlight w:val="none"/>
        </w:rPr>
        <w:t xml:space="preserve">%的赔偿金</w:t>
      </w: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且受托方赔偿委托方因此遭受的全部损失。</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14.2委托方无正当理由拒收服务，委托方应向受托方偿付拒付服务费用 </w:t>
      </w:r>
      <w:r>
        <w:rPr>
          <w:rFonts w:hint="eastAsia" w:ascii="宋体" w:hAnsi="宋体" w:cs="宋体"/>
          <w:szCs w:val="24"/>
          <w:highlight w:val="none"/>
          <w:lang w:val="en-US" w:eastAsia="zh-CN"/>
        </w:rPr>
        <w:t xml:space="preserve">5</w:t>
      </w:r>
      <w:r>
        <w:rPr>
          <w:rFonts w:hint="eastAsia" w:ascii="宋体" w:hAnsi="宋体" w:cs="宋体"/>
          <w:szCs w:val="24"/>
          <w:highlight w:val="none"/>
        </w:rPr>
        <w:t xml:space="preserve">％的违约金。</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14.3本项目具体成果交付时间以上级主管部门要求为准，相应受托方</w:t>
      </w:r>
      <w:r>
        <w:rPr>
          <w:rFonts w:hint="eastAsia" w:ascii="宋体" w:hAnsi="宋体" w:cs="宋体"/>
          <w:bCs/>
          <w:szCs w:val="24"/>
          <w:highlight w:val="none"/>
        </w:rPr>
        <w:t xml:space="preserve">（即实际履行该部分服务的受托方）</w:t>
      </w:r>
      <w:r>
        <w:rPr>
          <w:rFonts w:hint="eastAsia" w:ascii="宋体" w:hAnsi="宋体" w:cs="宋体"/>
          <w:szCs w:val="24"/>
          <w:highlight w:val="none"/>
        </w:rPr>
        <w:t xml:space="preserve">无正当理由逾期交付其所承担的服务的，每逾期1天，相应受托方（即实际履行该部分服务的受托方）向委托方偿付其所承担服务金额的</w:t>
      </w:r>
      <w:r>
        <w:rPr>
          <w:rFonts w:hint="eastAsia" w:ascii="宋体" w:hAnsi="宋体" w:cs="宋体"/>
          <w:szCs w:val="24"/>
          <w:highlight w:val="none"/>
          <w:lang w:val="en-US" w:eastAsia="zh-CN"/>
        </w:rPr>
        <w:t xml:space="preserve">0.2</w:t>
      </w:r>
      <w:r>
        <w:rPr>
          <w:rFonts w:hint="eastAsia" w:ascii="宋体" w:hAnsi="宋体" w:cs="宋体"/>
          <w:szCs w:val="24"/>
          <w:highlight w:val="none"/>
        </w:rPr>
        <w:t xml:space="preserve">%的违约金。如相应受托方（即实际履行该部分服务的受托方）逾期达30天，委托方有权解除相应受托方（即实际履行该部分服务的受托方）所承担部分服务相对应的合同关系，委托方解除相应合同关系的通知自到达相应受托方（即实际履行该部分服务的受托方）时生效。在此情况下，相应受托方（即实际履行该部分服务的受托方）给委托方造成的实际损失高于违约金的，对高出违约金的部分相应受托方应予以赔偿。</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14.4由于双方事前均有不可预测的不可抗力的因素</w:t>
      </w:r>
      <w:r>
        <w:rPr>
          <w:rFonts w:hint="eastAsia" w:ascii="宋体" w:hAnsi="宋体" w:cs="宋体"/>
          <w:szCs w:val="24"/>
          <w:highlight w:val="none"/>
          <w:lang w:val="en-GB"/>
        </w:rPr>
        <w:t xml:space="preserve">（不可抗力的范围仅指“地震、洪水等不可预见、不可避免且不可克服的客观事件”）</w:t>
      </w:r>
      <w:r>
        <w:rPr>
          <w:rFonts w:hint="eastAsia" w:ascii="宋体" w:hAnsi="宋体" w:cs="宋体"/>
          <w:szCs w:val="24"/>
          <w:highlight w:val="none"/>
        </w:rPr>
        <w:t xml:space="preserve">而造成工作不能在合同期限内完成的，工作时间顺延，受托方不承担违约责任。</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14.5出现擅自变更项目成员的，相应受托方</w:t>
      </w:r>
      <w:r>
        <w:rPr>
          <w:rFonts w:hint="eastAsia" w:ascii="宋体" w:hAnsi="宋体" w:cs="宋体"/>
          <w:bCs/>
          <w:szCs w:val="24"/>
          <w:highlight w:val="none"/>
        </w:rPr>
        <w:t xml:space="preserve">（即实际履行该部分服务的受托方）</w:t>
      </w:r>
      <w:r>
        <w:rPr>
          <w:rFonts w:hint="eastAsia" w:ascii="宋体" w:hAnsi="宋体" w:cs="宋体"/>
          <w:szCs w:val="24"/>
          <w:highlight w:val="none"/>
        </w:rPr>
        <w:t xml:space="preserve">应向委托方承担其所承担服务金额 1 %的违约金。</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14.6在合同履行期间（具体成果交付时间以上级主管部门要求为准），相应受托方（即实际履行该部分服务的受托方）发生</w:t>
      </w:r>
      <w:r>
        <w:rPr>
          <w:rFonts w:hint="eastAsia" w:ascii="宋体" w:hAnsi="宋体" w:cs="宋体"/>
          <w:szCs w:val="24"/>
          <w:highlight w:val="none"/>
          <w:lang w:val="en-US" w:eastAsia="zh-CN"/>
        </w:rPr>
        <w:t xml:space="preserve">两</w:t>
      </w:r>
      <w:r>
        <w:rPr>
          <w:rFonts w:hint="eastAsia" w:ascii="宋体" w:hAnsi="宋体" w:cs="宋体"/>
          <w:szCs w:val="24"/>
          <w:highlight w:val="none"/>
        </w:rPr>
        <w:t xml:space="preserve">次未在合同规定时间内完成工作任务的，委托方有权要求受托方（即实际履行该部分服务的受托方）支付违约金并解除合同。</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14.7受托方（即实际履行该部分服务的受托方）擅自转包、分包的，委托方有权单方解除合同。受托方（即实际履行该部分服务的受托方）未经委托方书面同意，擅自将合同项下的全部或部分工作交由第三方完成的行为，视为转包或分包。若受托方（即实际履行该部分服务的受托方）发生转包或分包行为，应向委托方支付合同总价款的5%作为违约金。</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14.8此外，对于委托方因合同解除而产生的损失，约定如下：</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（1）委托方因受托方（即实际履行该部分服务的受托方）转包或分包行为而解除合同的，受托方（即实际履行该部分服务的受托方）除应支付上述违约金外，还应赔偿委托方因此遭受的损失。</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（2）委托方损失的具体数额由双方根据实际情况协商确定；若协商不成，委托方有权委托第三方机构进行评估，评估费用由受托方（即实际履行该部分服务的受托方）承担。</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14.9本项目受托方为联合体，因此</w:t>
      </w:r>
      <w:r>
        <w:rPr>
          <w:rFonts w:hint="eastAsia" w:ascii="宋体" w:hAnsi="宋体" w:cs="宋体"/>
          <w:highlight w:val="none"/>
        </w:rPr>
        <w:t xml:space="preserve">由其中一方受托提供的成果质量不合格，没有通过上级部门审查，相应受托方</w:t>
      </w:r>
      <w:r>
        <w:rPr>
          <w:rFonts w:hint="eastAsia" w:ascii="宋体" w:hAnsi="宋体" w:cs="宋体"/>
          <w:bCs/>
          <w:szCs w:val="24"/>
          <w:highlight w:val="none"/>
        </w:rPr>
        <w:t xml:space="preserve">（即实际履行该部分服务的受托方）</w:t>
      </w:r>
      <w:r>
        <w:rPr>
          <w:rFonts w:hint="eastAsia" w:ascii="宋体" w:hAnsi="宋体" w:cs="宋体"/>
          <w:highlight w:val="none"/>
        </w:rPr>
        <w:t xml:space="preserve">应负责无偿给予补充完善使其达到质量合格并通过审查；若相应受托方（即实际履行该部分服务的受托方）无力补充完善，需另委托其他单位时，相应受托方（即实际履行该部分服务的受托方）应承担全部工作费用；或因成果质量造成被上级有关部门问责或产生负面影响的，相应受托方（即实际履行该部分服务的受托方）应负法律责任和免收直接受损失部分费用外，并根据损失程度向委托方支付赔偿金，赔偿金由委托方、受托方（即实际履行该部分服务的受托方）商定但不超过本工程的合同金额。</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14.</w:t>
      </w:r>
      <w:r>
        <w:rPr>
          <w:rFonts w:ascii="宋体" w:hAnsi="宋体" w:cs="宋体"/>
          <w:szCs w:val="24"/>
          <w:highlight w:val="none"/>
        </w:rPr>
        <w:t xml:space="preserve">10</w:t>
      </w:r>
      <w:r>
        <w:rPr>
          <w:rFonts w:hint="eastAsia" w:ascii="宋体" w:hAnsi="宋体" w:cs="宋体"/>
          <w:szCs w:val="24"/>
          <w:highlight w:val="none"/>
        </w:rPr>
        <w:t xml:space="preserve">其他未尽事宜，以《民法典》和《政府采购法》等有关法律法规规定为准，无相关规定的，双方协商解决。</w:t>
      </w:r>
      <w:r/>
    </w:p>
    <w:p>
      <w:pPr>
        <w:ind w:firstLine="422"/>
        <w:spacing w:line="360" w:lineRule="auto"/>
        <w:rPr>
          <w:rFonts w:ascii="宋体" w:hAnsi="宋体" w:cs="宋体"/>
          <w:b/>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第十五条 不可抗力</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15.1.双方中任何一方遭遇法律规定的不可抗力</w:t>
      </w: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不可抗力的范围仅指“地震、洪水等不可预见、不可避免且不可克服的客观事件”</w:t>
      </w:r>
      <w:r>
        <w:rPr>
          <w:rFonts w:hint="eastAsia" w:ascii="宋体" w:hAnsi="宋体" w:cs="宋体"/>
          <w:szCs w:val="24"/>
          <w:highlight w:val="none"/>
          <w:lang w:eastAsia="zh-CN"/>
        </w:rPr>
        <w:t xml:space="preserve">）</w:t>
      </w:r>
      <w:r>
        <w:rPr>
          <w:rFonts w:hint="eastAsia" w:ascii="宋体" w:hAnsi="宋体" w:cs="宋体"/>
          <w:szCs w:val="24"/>
          <w:highlight w:val="none"/>
        </w:rPr>
        <w:t xml:space="preserve">，致使合同履行受阻时，履行合同的期限应予延长，延长的期限应相当于不可抗力所影响的时间。</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15.2受事故影响的一方应在不可抗力的事故发生后10日内以书面形式通知另一方。</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15.3未履行的部分是否继续履行、如何履行等问题，可由双方初步协商，并向主管部门和政府采购管理部门报告。</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15.4不可抗力使合同的某些内容有变更必要的， 双方应通过协商达成进一步履行合同的协议，因不可抗力致使合同不能履行的，合同终止。</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15.5确定为不可抗力原因造成的损失，免予承担责任。在合同终止情况下，对于已经履行的部分，予以结算服务费用。</w:t>
      </w:r>
      <w:r/>
    </w:p>
    <w:p>
      <w:pPr>
        <w:ind w:firstLine="422"/>
        <w:spacing w:line="360" w:lineRule="auto"/>
        <w:rPr>
          <w:rFonts w:ascii="宋体" w:hAnsi="宋体" w:cs="宋体"/>
          <w:b/>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第十六条 争议的解决方式</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16.1因服务质量问题发生争议的，应当邀请经双方认可的质量检测机构对服务进行鉴定。服务符合标准的，鉴定费由委托方承担；不符合质量标准的，鉴定费由受托方承担。</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16.2在解释或者执行本合同的过程中发生争议时，双方应通过协商方式解决。</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16.3经协商不能解决的争议，双方可选择以下第16.3.1种方式解决：</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16.3.1向委托方住所地人民法院提起诉讼；</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16.3.2向徐州仲裁委员会申请仲裁。</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16.4在法院审理或仲裁期间，除有争议部分外，本合同其他部分可以履行的仍应按合同条款继续履行。</w:t>
      </w:r>
      <w:r/>
    </w:p>
    <w:p>
      <w:pPr>
        <w:ind w:firstLine="422"/>
        <w:spacing w:line="360" w:lineRule="auto"/>
        <w:rPr>
          <w:rFonts w:ascii="宋体" w:hAnsi="宋体" w:cs="宋体"/>
          <w:b/>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第十七条 其他</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17.1本合同任何一方给另一方的通知，都应以书面形式发送，而另一方也应以书面形式确认并发送到对方明确的地址。</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17.2委托方、受托方任何一方应当将其通讯联系方式及地址的任何变化书面通知另一方，否则以本合同约定的通讯联系方式对本合同约定原地址的送达视为已经送达。</w:t>
      </w:r>
      <w:r/>
    </w:p>
    <w:p>
      <w:pPr>
        <w:ind w:firstLine="420"/>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17.3本合同一式</w:t>
      </w:r>
      <w:r>
        <w:rPr>
          <w:rFonts w:hint="eastAsia" w:ascii="宋体" w:hAnsi="宋体" w:cs="宋体"/>
          <w:szCs w:val="24"/>
          <w:highlight w:val="none"/>
          <w:u w:val="single"/>
        </w:rPr>
        <w:t xml:space="preserve">  </w:t>
      </w:r>
      <w:r>
        <w:rPr>
          <w:rFonts w:hint="eastAsia" w:ascii="宋体" w:hAnsi="宋体" w:cs="宋体"/>
          <w:szCs w:val="24"/>
          <w:highlight w:val="none"/>
          <w:u w:val="single"/>
          <w:lang w:val="en-US" w:eastAsia="zh-CN"/>
        </w:rPr>
        <w:t xml:space="preserve">肆</w:t>
      </w:r>
      <w:r>
        <w:rPr>
          <w:rFonts w:hint="eastAsia" w:ascii="宋体" w:hAnsi="宋体" w:cs="宋体"/>
          <w:szCs w:val="24"/>
          <w:highlight w:val="none"/>
          <w:u w:val="single"/>
        </w:rPr>
        <w:t xml:space="preserve"> </w:t>
      </w:r>
      <w:r>
        <w:rPr>
          <w:rFonts w:hint="eastAsia" w:ascii="宋体" w:hAnsi="宋体" w:cs="宋体"/>
          <w:szCs w:val="24"/>
          <w:highlight w:val="none"/>
        </w:rPr>
        <w:t xml:space="preserve">份，具有同等法律效力。甲乙双方各执</w:t>
      </w:r>
      <w:r>
        <w:rPr>
          <w:rFonts w:hint="eastAsia" w:ascii="宋体" w:hAnsi="宋体" w:cs="宋体"/>
          <w:szCs w:val="24"/>
          <w:highlight w:val="none"/>
          <w:u w:val="single"/>
        </w:rPr>
        <w:t xml:space="preserve"> 贰 </w:t>
      </w:r>
      <w:r>
        <w:rPr>
          <w:rFonts w:hint="eastAsia" w:ascii="宋体" w:hAnsi="宋体" w:cs="宋体"/>
          <w:szCs w:val="24"/>
          <w:highlight w:val="none"/>
        </w:rPr>
        <w:t xml:space="preserve">份。</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17.4本合同一切税费由受托方承担。</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17.5本合同中的“损失”的范围约定为包括并不限于守约方的直接损失、间接损失、律师费、诉讼费、调查取证费用、交通食宿费用等所有款项。 </w:t>
      </w:r>
      <w:r/>
    </w:p>
    <w:p>
      <w:pPr>
        <w:ind w:firstLine="420"/>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17.6本合同未尽事宜，委托方、受托方可以协商签订补充协议，所签订的补充合同与本合同具有同等法律效力。</w:t>
      </w:r>
      <w:r/>
    </w:p>
    <w:p>
      <w:pPr>
        <w:pStyle w:val="924"/>
        <w:ind w:firstLine="482"/>
        <w:rPr>
          <w:highlight w:val="none"/>
        </w:rPr>
      </w:pPr>
      <w:r>
        <w:rPr>
          <w:rFonts w:hint="eastAsia"/>
          <w:i/>
          <w:iCs/>
          <w:highlight w:val="none"/>
        </w:rPr>
        <w:t xml:space="preserve"> </w:t>
      </w:r>
      <w:r>
        <w:rPr>
          <w:rFonts w:hint="eastAsia"/>
          <w:highlight w:val="none"/>
        </w:rPr>
        <w:t xml:space="preserve"> （以下无正文）</w:t>
      </w:r>
      <w:r/>
    </w:p>
    <w:p>
      <w:pPr>
        <w:pStyle w:val="924"/>
        <w:ind w:firstLine="482"/>
        <w:rPr>
          <w:highlight w:val="none"/>
        </w:rPr>
      </w:pPr>
      <w:r>
        <w:rPr>
          <w:highlight w:val="none"/>
        </w:rPr>
      </w:r>
      <w:r/>
    </w:p>
    <w:p>
      <w:pPr>
        <w:pStyle w:val="924"/>
        <w:ind w:firstLine="482"/>
        <w:rPr>
          <w:highlight w:val="none"/>
        </w:rPr>
      </w:pPr>
      <w:r>
        <w:rPr>
          <w:highlight w:val="none"/>
        </w:rPr>
      </w:r>
      <w:r/>
    </w:p>
    <w:p>
      <w:pPr>
        <w:pStyle w:val="924"/>
        <w:ind w:firstLine="482"/>
        <w:rPr>
          <w:highlight w:val="none"/>
        </w:rPr>
      </w:pPr>
      <w:r>
        <w:rPr>
          <w:highlight w:val="none"/>
        </w:rPr>
      </w:r>
      <w:r/>
    </w:p>
    <w:p>
      <w:pPr>
        <w:pStyle w:val="924"/>
        <w:ind w:firstLine="482"/>
        <w:rPr>
          <w:highlight w:val="none"/>
        </w:rPr>
      </w:pPr>
      <w:r>
        <w:rPr>
          <w:highlight w:val="none"/>
        </w:rPr>
      </w:r>
      <w:r/>
    </w:p>
    <w:p>
      <w:pPr>
        <w:pStyle w:val="924"/>
        <w:ind w:firstLine="482"/>
        <w:rPr>
          <w:highlight w:val="none"/>
        </w:rPr>
      </w:pPr>
      <w:r>
        <w:rPr>
          <w:highlight w:val="none"/>
        </w:rPr>
      </w:r>
      <w:r/>
    </w:p>
    <w:p>
      <w:pPr>
        <w:spacing w:line="360" w:lineRule="auto"/>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spacing w:line="360" w:lineRule="auto"/>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spacing w:line="360" w:lineRule="auto"/>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甲方（签章）：_____________________________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____________________________________</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w:t>
      </w:r>
      <w:r/>
    </w:p>
    <w:p>
      <w:pPr>
        <w:pStyle w:val="924"/>
        <w:ind w:left="0" w:firstLine="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签订日期： ________________________________</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乙方（签章）： ____________________________</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____________________________________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银行帐号： 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法定代表人或授权代表(签名)：</w:t>
      </w:r>
      <w:r>
        <w:rPr>
          <w:rFonts w:hint="eastAsia" w:ascii="宋体" w:hAnsi="宋体" w:cs="宋体"/>
          <w:color w:val="auto"/>
          <w:sz w:val="24"/>
          <w:highlight w:val="none"/>
          <w:u w:val="single"/>
        </w:rPr>
        <w:t xml:space="preserve">               </w:t>
      </w:r>
      <w:r/>
    </w:p>
    <w:p>
      <w:pPr>
        <w:pStyle w:val="927"/>
        <w:ind w:firstLine="480"/>
        <w:spacing w:line="400" w:lineRule="exact"/>
        <w:rPr>
          <w:rFonts w:hint="eastAsia" w:hAnsi="宋体" w:cs="宋体"/>
          <w:b/>
          <w:color w:val="auto"/>
          <w:sz w:val="24"/>
          <w:szCs w:val="24"/>
          <w:highlight w:val="none"/>
        </w:rPr>
      </w:pPr>
      <w:r>
        <w:rPr>
          <w:rFonts w:hint="eastAsia" w:hAnsi="宋体" w:cs="宋体"/>
          <w:color w:val="auto"/>
          <w:sz w:val="24"/>
          <w:szCs w:val="24"/>
          <w:highlight w:val="none"/>
        </w:rPr>
        <w:t xml:space="preserve">签订日期： ________________________________</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38"/>
      <w:bookmarkEnd w:id="39"/>
      <w:r/>
    </w:p>
    <w:p>
      <w:pPr>
        <w:pStyle w:val="963"/>
        <w:ind w:left="0" w:firstLine="0"/>
        <w:jc w:val="center"/>
        <w:spacing w:after="0" w:line="360" w:lineRule="auto"/>
        <w:widowControl w:val="off"/>
        <w:rPr>
          <w:rStyle w:val="1169"/>
          <w:rFonts w:ascii="宋体" w:hAnsi="宋体" w:eastAsia="宋体"/>
          <w:color w:val="auto"/>
          <w:sz w:val="28"/>
          <w:szCs w:val="28"/>
          <w:highlight w:val="none"/>
        </w:rPr>
        <w:outlineLvl w:val="0"/>
      </w:pPr>
      <w:r/>
      <w:bookmarkStart w:id="44" w:name="_Toc13017"/>
      <w:r>
        <w:rPr>
          <w:rStyle w:val="1169"/>
          <w:rFonts w:ascii="宋体" w:hAnsi="宋体" w:eastAsia="宋体"/>
          <w:color w:val="auto"/>
          <w:sz w:val="28"/>
          <w:szCs w:val="28"/>
          <w:highlight w:val="none"/>
        </w:rPr>
        <w:t xml:space="preserve">第十</w:t>
      </w:r>
      <w:r>
        <w:rPr>
          <w:rStyle w:val="1169"/>
          <w:rFonts w:hint="eastAsia" w:ascii="宋体" w:hAnsi="宋体" w:eastAsia="宋体"/>
          <w:color w:val="auto"/>
          <w:sz w:val="28"/>
          <w:szCs w:val="28"/>
          <w:highlight w:val="none"/>
        </w:rPr>
        <w:t xml:space="preserve">一</w:t>
      </w:r>
      <w:r>
        <w:rPr>
          <w:rStyle w:val="1169"/>
          <w:rFonts w:ascii="宋体" w:hAnsi="宋体" w:eastAsia="宋体"/>
          <w:color w:val="auto"/>
          <w:sz w:val="28"/>
          <w:szCs w:val="28"/>
          <w:highlight w:val="none"/>
        </w:rPr>
        <w:t xml:space="preserve">章 代理服务收费标准</w:t>
      </w:r>
      <w:bookmarkEnd w:id="44"/>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《江苏省政府采购代理常规服务收费指导价》</w:t>
      </w:r>
      <w:r/>
    </w:p>
    <w:tbl>
      <w:tblPr>
        <w:tblStyle w:val="946"/>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7"/>
        <w:gridCol w:w="3523"/>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0.005%</w:t>
            </w:r>
            <w:r/>
          </w:p>
        </w:tc>
      </w:tr>
    </w:tbl>
    <w:p>
      <w:pPr>
        <w:pStyle w:val="915"/>
        <w:ind w:firstLine="505"/>
        <w:jc w:val="left"/>
        <w:spacing w:line="360" w:lineRule="auto"/>
        <w:widowControl w:val="off"/>
        <w:rPr>
          <w:rFonts w:ascii="宋体" w:hAnsi="宋体"/>
          <w:spacing w:val="6"/>
          <w:sz w:val="21"/>
          <w:szCs w:val="16"/>
          <w:highlight w:val="none"/>
        </w:rPr>
      </w:pPr>
      <w:r>
        <w:rPr>
          <w:rFonts w:ascii="宋体" w:hAnsi="宋体"/>
          <w:spacing w:val="6"/>
          <w:sz w:val="21"/>
          <w:szCs w:val="16"/>
          <w:highlight w:val="none"/>
        </w:rPr>
      </w:r>
      <w:r/>
    </w:p>
    <w:p>
      <w:pPr>
        <w:pStyle w:val="915"/>
        <w:ind w:firstLine="504"/>
        <w:jc w:val="left"/>
        <w:spacing w:line="360" w:lineRule="auto"/>
        <w:widowControl w:val="off"/>
        <w:rPr>
          <w:rStyle w:val="1169"/>
          <w:rFonts w:ascii="宋体" w:hAnsi="宋体"/>
          <w:spacing w:val="6"/>
          <w:sz w:val="24"/>
          <w:highlight w:val="none"/>
        </w:rPr>
      </w:pPr>
      <w:r>
        <w:rPr>
          <w:rStyle w:val="1169"/>
          <w:rFonts w:hint="eastAsia" w:ascii="宋体" w:hAnsi="宋体"/>
          <w:spacing w:val="6"/>
          <w:sz w:val="24"/>
          <w:highlight w:val="none"/>
        </w:rPr>
        <w:t xml:space="preserve">说明:</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1.按上表计算的收费为代理服务全过程的收费金额。各社会代理机构不再收取采购文件制作售卖费用。</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2.代理服务费按差额定率累进法计算。</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3.代理服务费基准金额(按差额定率累进法计算的)=中标金额(按差额定率累进法计算的)*费率(%)</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4.代理服务费应收取金额=代理服务费基准金额(按差额定率累进法计算的)的合计数。</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5.定点类等无金额或事先不能计算出价格总额的项目，按中标(成交)金额100万元计算。</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6.有分包(分标段)的按一个项目计算。</w:t>
      </w:r>
      <w:r/>
    </w:p>
    <w:p>
      <w:pPr>
        <w:pStyle w:val="915"/>
        <w:ind w:firstLine="504"/>
        <w:jc w:val="left"/>
        <w:spacing w:line="360" w:lineRule="auto"/>
        <w:widowControl w:val="off"/>
        <w:rPr>
          <w:rStyle w:val="1169"/>
          <w:rFonts w:ascii="宋体" w:hAnsi="宋体"/>
          <w:spacing w:val="6"/>
          <w:sz w:val="24"/>
          <w:highlight w:val="none"/>
        </w:rPr>
      </w:pPr>
      <w:r>
        <w:rPr>
          <w:rStyle w:val="1169"/>
          <w:rFonts w:ascii="宋体" w:hAnsi="宋体"/>
          <w:spacing w:val="6"/>
          <w:sz w:val="24"/>
          <w:highlight w:val="none"/>
        </w:rPr>
        <w:t xml:space="preserve">7.以上价格为协会指导价，双方可根据项目难易程度和优质优价原则协商确定。</w:t>
      </w:r>
      <w:r/>
    </w:p>
    <w:p>
      <w:pPr>
        <w:pStyle w:val="956"/>
        <w:ind w:firstLine="562"/>
        <w:rPr>
          <w:rFonts w:ascii="宋体" w:hAnsi="宋体"/>
          <w:b/>
          <w:bCs/>
          <w:sz w:val="28"/>
          <w:szCs w:val="28"/>
          <w:highlight w:val="none"/>
        </w:rPr>
      </w:pPr>
      <w:r>
        <w:rPr>
          <w:rFonts w:ascii="宋体" w:hAnsi="宋体"/>
          <w:b/>
          <w:bCs/>
          <w:sz w:val="28"/>
          <w:szCs w:val="28"/>
          <w:highlight w:val="none"/>
        </w:rPr>
      </w:r>
      <w:r/>
    </w:p>
    <w:p>
      <w:pPr>
        <w:pStyle w:val="956"/>
        <w:ind w:firstLine="562"/>
        <w:jc w:val="center"/>
        <w:rPr>
          <w:rFonts w:ascii="宋体" w:hAnsi="宋体"/>
          <w:b/>
          <w:bCs/>
          <w:sz w:val="24"/>
          <w:highlight w:val="none"/>
        </w:rPr>
      </w:pPr>
      <w:r>
        <w:rPr>
          <w:rFonts w:hint="eastAsia" w:ascii="宋体" w:hAnsi="宋体"/>
          <w:b/>
          <w:bCs/>
          <w:sz w:val="28"/>
          <w:szCs w:val="28"/>
          <w:highlight w:val="none"/>
        </w:rPr>
        <w:t xml:space="preserve">（以下无正文）</w:t>
      </w:r>
      <w:r/>
    </w:p>
    <w:sectPr>
      <w:headerReference w:type="default" r:id="rId14"/>
      <w:footerReference w:type="default" r:id="rId21"/>
      <w:footerReference w:type="first" r:id="rId2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65"/>
      </w:rPr>
      <w:framePr w:wrap="around" w:vAnchor="text" w:hAnchor="margin" w:xAlign="right" w:y="1"/>
    </w:pPr>
    <w:r>
      <w:fldChar w:fldCharType="begin"/>
    </w:r>
    <w:r>
      <w:rPr>
        <w:rStyle w:val="1165"/>
      </w:rPr>
      <w:instrText xml:space="preserve">PAGE  </w:instrText>
    </w:r>
    <w:r>
      <w:fldChar w:fldCharType="separate"/>
    </w:r>
    <w:r>
      <w:rPr>
        <w:rStyle w:val="1165"/>
      </w:rPr>
      <w:t xml:space="preserve">19</w:t>
    </w:r>
    <w:r>
      <w:fldChar w:fldCharType="end"/>
    </w:r>
    <w:r/>
  </w:p>
  <w:p>
    <w:pPr>
      <w:pStyle w:val="115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tabs>
        <w:tab w:val="right" w:pos="4153" w:leader="none"/>
        <w:tab w:val="left" w:pos="8306" w:leader="underscore"/>
      </w:tabs>
      <w:rPr>
        <w:rStyle w:val="1169"/>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15"/>
      <w:rPr>
        <w:rStyle w:val="1169"/>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clear" w:pos="7143" w:leader="none"/>
        <w:tab w:val="right" w:pos="8306" w:leader="none"/>
        <w:tab w:val="clear" w:pos="14287" w:leader="none"/>
      </w:tabs>
      <w:rPr>
        <w:rFonts w:ascii="微软雅黑" w:hAnsi="微软雅黑" w:eastAsia="微软雅黑" w:cs="微软雅黑"/>
      </w:rPr>
    </w:pPr>
    <w:r>
      <w:rPr>
        <w:rFonts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rPr>
        <w:rFonts w:ascii="华文新魏" w:eastAsia="华文新魏"/>
      </w:rPr>
    </w:pPr>
    <w:r>
      <w:rPr>
        <w:rFonts w:ascii="华文新魏" w:eastAsia="华文新魏"/>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rPr>
        <w:rFonts w:ascii="华文新魏" w:eastAsia="华文新魏"/>
      </w:rPr>
    </w:pPr>
    <w:r>
      <w:rPr>
        <w:rFonts w:ascii="华文新魏" w:eastAsia="华文新魏"/>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rPr>
        <w:rFonts w:ascii="华文新魏" w:eastAsia="华文新魏"/>
      </w:rPr>
    </w:pPr>
    <w:r>
      <w:rPr>
        <w:rFonts w:ascii="华文新魏" w:eastAsia="华文新魏"/>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right" w:pos="4153" w:leader="none"/>
        <w:tab w:val="left" w:pos="8306" w:leader="underscore"/>
      </w:tabs>
      <w:rPr>
        <w:rStyle w:val="1169"/>
        <w:sz w:val="18"/>
      </w:rPr>
    </w:pPr>
    <w:r>
      <w:rPr>
        <w:sz w:val="18"/>
      </w:rPr>
    </w:r>
    <w:r/>
  </w:p>
  <w:p>
    <w:pPr>
      <w:pStyle w:val="915"/>
      <w:rPr>
        <w:rStyle w:val="1169"/>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94" w:default="1">
    <w:name w:val="Normal"/>
    <w:uiPriority w:val="0"/>
    <w:qFormat/>
    <w:pPr>
      <w:jc w:val="both"/>
    </w:pPr>
    <w:rPr>
      <w:rFonts w:ascii="Calibri" w:hAnsi="Calibri" w:eastAsia="宋体" w:cs="Times New Roman"/>
      <w:sz w:val="21"/>
      <w:szCs w:val="21"/>
      <w:lang w:val="en-US" w:eastAsia="zh-CN" w:bidi="ar-SA"/>
    </w:rPr>
  </w:style>
  <w:style w:type="paragraph" w:styleId="895">
    <w:name w:val="Heading 1"/>
    <w:basedOn w:val="894"/>
    <w:next w:val="894"/>
    <w:link w:val="1010"/>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1011"/>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906"/>
    <w:link w:val="1012"/>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1013"/>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1014"/>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1015"/>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1016"/>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1017"/>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1018"/>
    <w:uiPriority w:val="9"/>
    <w:unhideWhenUsed/>
    <w:qFormat/>
    <w:pPr>
      <w:keepLines/>
      <w:keepNext/>
      <w:spacing w:before="320" w:after="200"/>
      <w:outlineLvl w:val="8"/>
    </w:pPr>
    <w:rPr>
      <w:rFonts w:ascii="Arial" w:hAnsi="Arial" w:eastAsia="Arial" w:cs="Arial"/>
      <w:i/>
      <w:iCs/>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Normal Indent"/>
    <w:basedOn w:val="894"/>
    <w:uiPriority w:val="99"/>
    <w:qFormat/>
    <w:pPr>
      <w:ind w:firstLine="420"/>
      <w:jc w:val="left"/>
    </w:pPr>
    <w:rPr>
      <w:sz w:val="20"/>
    </w:rPr>
  </w:style>
  <w:style w:type="paragraph" w:styleId="907">
    <w:name w:val="toc 7"/>
    <w:basedOn w:val="894"/>
    <w:next w:val="894"/>
    <w:uiPriority w:val="39"/>
    <w:unhideWhenUsed/>
    <w:qFormat/>
    <w:pPr>
      <w:ind w:left="1701"/>
      <w:spacing w:after="57"/>
    </w:pPr>
  </w:style>
  <w:style w:type="paragraph" w:styleId="908">
    <w:name w:val="Caption"/>
    <w:basedOn w:val="894"/>
    <w:next w:val="894"/>
    <w:uiPriority w:val="35"/>
    <w:semiHidden/>
    <w:unhideWhenUsed/>
    <w:qFormat/>
    <w:pPr>
      <w:spacing w:line="276" w:lineRule="auto"/>
    </w:pPr>
    <w:rPr>
      <w:b/>
      <w:bCs/>
      <w:color w:val="4f81bd"/>
      <w:sz w:val="18"/>
      <w:szCs w:val="18"/>
    </w:rPr>
  </w:style>
  <w:style w:type="paragraph" w:styleId="909">
    <w:name w:val="annotation text"/>
    <w:basedOn w:val="894"/>
    <w:link w:val="1270"/>
    <w:uiPriority w:val="99"/>
    <w:semiHidden/>
    <w:unhideWhenUsed/>
    <w:qFormat/>
    <w:pPr>
      <w:jc w:val="left"/>
    </w:pPr>
  </w:style>
  <w:style w:type="paragraph" w:styleId="910">
    <w:name w:val="Body Text"/>
    <w:basedOn w:val="894"/>
    <w:next w:val="911"/>
    <w:link w:val="1272"/>
    <w:uiPriority w:val="0"/>
    <w:qFormat/>
    <w:pPr>
      <w:jc w:val="left"/>
      <w:spacing w:after="120"/>
    </w:pPr>
    <w:rPr>
      <w:rFonts w:ascii="Times New Roman" w:hAnsi="Times New Roman"/>
      <w:sz w:val="20"/>
      <w:szCs w:val="20"/>
    </w:rPr>
  </w:style>
  <w:style w:type="paragraph" w:styleId="911" w:customStyle="1">
    <w:name w:val="一级条标题"/>
    <w:basedOn w:val="91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89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3" w:customStyle="1">
    <w:name w:val="段"/>
    <w:basedOn w:val="914"/>
    <w:next w:val="894"/>
    <w:uiPriority w:val="0"/>
    <w:qFormat/>
    <w:pPr>
      <w:ind w:firstLine="200"/>
    </w:pPr>
  </w:style>
  <w:style w:type="paragraph" w:styleId="914" w:customStyle="1">
    <w:name w:val="正文1"/>
    <w:basedOn w:val="915"/>
    <w:next w:val="921"/>
    <w:uiPriority w:val="0"/>
    <w:qFormat/>
    <w:pPr>
      <w:jc w:val="left"/>
      <w:spacing w:line="360" w:lineRule="atLeast"/>
    </w:pPr>
    <w:rPr>
      <w:rFonts w:ascii="宋体"/>
      <w:sz w:val="24"/>
    </w:rPr>
  </w:style>
  <w:style w:type="paragraph" w:styleId="915" w:customStyle="1">
    <w:name w:val="正文11"/>
    <w:next w:val="916"/>
    <w:link w:val="1252"/>
    <w:uiPriority w:val="0"/>
    <w:qFormat/>
    <w:pPr>
      <w:jc w:val="both"/>
    </w:pPr>
    <w:rPr>
      <w:rFonts w:ascii="Times New Roman" w:hAnsi="Times New Roman" w:eastAsia="宋体" w:cs="Times New Roman"/>
      <w:lang w:val="en-US" w:eastAsia="zh-CN" w:bidi="ar-SA"/>
    </w:rPr>
  </w:style>
  <w:style w:type="paragraph" w:styleId="916" w:customStyle="1">
    <w:name w:val="文本块1"/>
    <w:basedOn w:val="917"/>
    <w:next w:val="920"/>
    <w:uiPriority w:val="0"/>
    <w:qFormat/>
    <w:pPr>
      <w:ind w:left="256" w:right="6" w:firstLine="624"/>
    </w:pPr>
    <w:rPr>
      <w:rFonts w:eastAsia="仿宋_GB2312"/>
      <w:sz w:val="28"/>
    </w:rPr>
  </w:style>
  <w:style w:type="paragraph" w:styleId="917" w:customStyle="1">
    <w:name w:val="正文12"/>
    <w:next w:val="918"/>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918" w:customStyle="1">
    <w:name w:val="脚注文本1"/>
    <w:basedOn w:val="917"/>
    <w:next w:val="919"/>
    <w:uiPriority w:val="0"/>
    <w:qFormat/>
    <w:rPr>
      <w:sz w:val="18"/>
      <w:szCs w:val="18"/>
    </w:rPr>
  </w:style>
  <w:style w:type="paragraph" w:styleId="919" w:customStyle="1">
    <w:name w:val="索引 51"/>
    <w:basedOn w:val="917"/>
    <w:next w:val="914"/>
    <w:uiPriority w:val="0"/>
    <w:qFormat/>
    <w:pPr>
      <w:ind w:left="798"/>
    </w:pPr>
  </w:style>
  <w:style w:type="paragraph" w:styleId="920" w:customStyle="1">
    <w:name w:val="标题 41"/>
    <w:basedOn w:val="915"/>
    <w:next w:val="915"/>
    <w:uiPriority w:val="0"/>
    <w:qFormat/>
    <w:pPr>
      <w:keepLines/>
      <w:keepNext/>
      <w:spacing w:line="360" w:lineRule="auto"/>
      <w:outlineLvl w:val="3"/>
    </w:pPr>
    <w:rPr>
      <w:rFonts w:ascii="Arial" w:hAnsi="Arial"/>
      <w:b/>
      <w:bCs/>
      <w:sz w:val="21"/>
      <w:szCs w:val="28"/>
    </w:rPr>
  </w:style>
  <w:style w:type="paragraph" w:styleId="921" w:customStyle="1">
    <w:name w:val="目录 11"/>
    <w:basedOn w:val="917"/>
    <w:next w:val="914"/>
    <w:uiPriority w:val="0"/>
    <w:qFormat/>
  </w:style>
  <w:style w:type="paragraph" w:styleId="922">
    <w:name w:val="Body Text Indent"/>
    <w:basedOn w:val="894"/>
    <w:next w:val="923"/>
    <w:link w:val="1275"/>
    <w:uiPriority w:val="0"/>
    <w:qFormat/>
    <w:pPr>
      <w:ind w:left="420"/>
      <w:spacing w:after="120"/>
    </w:pPr>
  </w:style>
  <w:style w:type="paragraph" w:styleId="923">
    <w:name w:val="envelope return"/>
    <w:basedOn w:val="894"/>
    <w:uiPriority w:val="0"/>
    <w:qFormat/>
    <w:rPr>
      <w:rFonts w:ascii="Arial" w:hAnsi="Arial"/>
    </w:rPr>
  </w:style>
  <w:style w:type="paragraph" w:styleId="924">
    <w:name w:val="Block Text"/>
    <w:basedOn w:val="894"/>
    <w:uiPriority w:val="0"/>
    <w:qFormat/>
    <w:pPr>
      <w:ind w:left="256" w:right="6" w:firstLine="624"/>
    </w:pPr>
    <w:rPr>
      <w:rFonts w:eastAsia="仿宋_GB2312"/>
      <w:sz w:val="28"/>
      <w:szCs w:val="20"/>
    </w:rPr>
  </w:style>
  <w:style w:type="paragraph" w:styleId="925">
    <w:name w:val="toc 5"/>
    <w:basedOn w:val="894"/>
    <w:next w:val="894"/>
    <w:uiPriority w:val="39"/>
    <w:unhideWhenUsed/>
    <w:qFormat/>
    <w:pPr>
      <w:ind w:left="1134"/>
      <w:spacing w:after="57"/>
    </w:pPr>
  </w:style>
  <w:style w:type="paragraph" w:styleId="926">
    <w:name w:val="toc 3"/>
    <w:basedOn w:val="894"/>
    <w:next w:val="894"/>
    <w:uiPriority w:val="39"/>
    <w:unhideWhenUsed/>
    <w:qFormat/>
    <w:pPr>
      <w:ind w:left="567"/>
      <w:spacing w:after="57"/>
    </w:pPr>
  </w:style>
  <w:style w:type="paragraph" w:styleId="927">
    <w:name w:val="Plain Text"/>
    <w:basedOn w:val="894"/>
    <w:uiPriority w:val="0"/>
    <w:qFormat/>
    <w:rPr>
      <w:rFonts w:ascii="宋体" w:hAnsi="Courier New"/>
      <w:sz w:val="20"/>
      <w:szCs w:val="20"/>
    </w:rPr>
  </w:style>
  <w:style w:type="paragraph" w:styleId="928">
    <w:name w:val="toc 8"/>
    <w:basedOn w:val="894"/>
    <w:next w:val="894"/>
    <w:uiPriority w:val="39"/>
    <w:unhideWhenUsed/>
    <w:qFormat/>
    <w:pPr>
      <w:ind w:left="1984"/>
      <w:spacing w:after="57"/>
    </w:pPr>
  </w:style>
  <w:style w:type="paragraph" w:styleId="929">
    <w:name w:val="endnote text"/>
    <w:basedOn w:val="894"/>
    <w:link w:val="1136"/>
    <w:uiPriority w:val="99"/>
    <w:semiHidden/>
    <w:unhideWhenUsed/>
    <w:qFormat/>
    <w:rPr>
      <w:sz w:val="20"/>
    </w:rPr>
  </w:style>
  <w:style w:type="paragraph" w:styleId="930">
    <w:name w:val="Balloon Text"/>
    <w:basedOn w:val="894"/>
    <w:link w:val="1273"/>
    <w:uiPriority w:val="99"/>
    <w:semiHidden/>
    <w:unhideWhenUsed/>
    <w:qFormat/>
    <w:rPr>
      <w:sz w:val="18"/>
      <w:szCs w:val="18"/>
    </w:rPr>
  </w:style>
  <w:style w:type="paragraph" w:styleId="931">
    <w:name w:val="Footer"/>
    <w:basedOn w:val="894"/>
    <w:link w:val="1028"/>
    <w:uiPriority w:val="99"/>
    <w:unhideWhenUsed/>
    <w:qFormat/>
    <w:pPr>
      <w:tabs>
        <w:tab w:val="center" w:pos="7143" w:leader="none"/>
        <w:tab w:val="right" w:pos="14287" w:leader="none"/>
      </w:tabs>
    </w:pPr>
  </w:style>
  <w:style w:type="paragraph" w:styleId="932">
    <w:name w:val="Header"/>
    <w:basedOn w:val="894"/>
    <w:link w:val="1026"/>
    <w:uiPriority w:val="99"/>
    <w:unhideWhenUsed/>
    <w:qFormat/>
    <w:pPr>
      <w:tabs>
        <w:tab w:val="center" w:pos="7143" w:leader="none"/>
        <w:tab w:val="right" w:pos="14287" w:leader="none"/>
      </w:tabs>
    </w:pPr>
  </w:style>
  <w:style w:type="paragraph" w:styleId="933">
    <w:name w:val="toc 1"/>
    <w:basedOn w:val="894"/>
    <w:next w:val="894"/>
    <w:uiPriority w:val="39"/>
    <w:unhideWhenUsed/>
    <w:qFormat/>
    <w:pPr>
      <w:spacing w:after="57"/>
    </w:pPr>
  </w:style>
  <w:style w:type="paragraph" w:styleId="934">
    <w:name w:val="toc 4"/>
    <w:basedOn w:val="894"/>
    <w:next w:val="894"/>
    <w:uiPriority w:val="39"/>
    <w:unhideWhenUsed/>
    <w:qFormat/>
    <w:pPr>
      <w:ind w:left="850"/>
      <w:spacing w:after="57"/>
    </w:pPr>
  </w:style>
  <w:style w:type="paragraph" w:styleId="935">
    <w:name w:val="Subtitle"/>
    <w:basedOn w:val="894"/>
    <w:next w:val="894"/>
    <w:link w:val="1021"/>
    <w:uiPriority w:val="11"/>
    <w:qFormat/>
    <w:pPr>
      <w:spacing w:before="200" w:after="200"/>
    </w:pPr>
    <w:rPr>
      <w:sz w:val="24"/>
      <w:szCs w:val="24"/>
    </w:rPr>
  </w:style>
  <w:style w:type="paragraph" w:styleId="936">
    <w:name w:val="footnote text"/>
    <w:basedOn w:val="894"/>
    <w:link w:val="1135"/>
    <w:uiPriority w:val="99"/>
    <w:semiHidden/>
    <w:unhideWhenUsed/>
    <w:qFormat/>
    <w:pPr>
      <w:spacing w:after="40"/>
    </w:pPr>
    <w:rPr>
      <w:sz w:val="18"/>
    </w:rPr>
  </w:style>
  <w:style w:type="paragraph" w:styleId="937">
    <w:name w:val="toc 6"/>
    <w:basedOn w:val="894"/>
    <w:next w:val="894"/>
    <w:uiPriority w:val="39"/>
    <w:unhideWhenUsed/>
    <w:qFormat/>
    <w:pPr>
      <w:ind w:left="1417"/>
      <w:spacing w:after="57"/>
    </w:pPr>
  </w:style>
  <w:style w:type="paragraph" w:styleId="938">
    <w:name w:val="table of figures"/>
    <w:basedOn w:val="894"/>
    <w:next w:val="894"/>
    <w:uiPriority w:val="99"/>
    <w:unhideWhenUsed/>
    <w:qFormat/>
  </w:style>
  <w:style w:type="paragraph" w:styleId="939">
    <w:name w:val="toc 2"/>
    <w:basedOn w:val="894"/>
    <w:next w:val="894"/>
    <w:uiPriority w:val="39"/>
    <w:unhideWhenUsed/>
    <w:qFormat/>
    <w:pPr>
      <w:ind w:left="283"/>
      <w:spacing w:after="57"/>
    </w:pPr>
  </w:style>
  <w:style w:type="paragraph" w:styleId="940">
    <w:name w:val="toc 9"/>
    <w:basedOn w:val="894"/>
    <w:next w:val="894"/>
    <w:uiPriority w:val="39"/>
    <w:unhideWhenUsed/>
    <w:qFormat/>
    <w:pPr>
      <w:ind w:left="2268"/>
      <w:spacing w:after="57"/>
    </w:pPr>
  </w:style>
  <w:style w:type="paragraph" w:styleId="941">
    <w:name w:val="Normal (Web)"/>
    <w:basedOn w:val="894"/>
    <w:uiPriority w:val="99"/>
    <w:semiHidden/>
    <w:unhideWhenUsed/>
    <w:qFormat/>
    <w:rPr>
      <w:rFonts w:ascii="Times New Roman" w:hAnsi="Times New Roman"/>
      <w:sz w:val="24"/>
      <w:szCs w:val="24"/>
    </w:rPr>
  </w:style>
  <w:style w:type="paragraph" w:styleId="942">
    <w:name w:val="Title"/>
    <w:basedOn w:val="894"/>
    <w:next w:val="894"/>
    <w:link w:val="1020"/>
    <w:uiPriority w:val="10"/>
    <w:qFormat/>
    <w:pPr>
      <w:contextualSpacing/>
      <w:spacing w:before="300" w:after="200"/>
    </w:pPr>
    <w:rPr>
      <w:sz w:val="48"/>
      <w:szCs w:val="48"/>
    </w:rPr>
  </w:style>
  <w:style w:type="paragraph" w:styleId="943">
    <w:name w:val="annotation subject"/>
    <w:basedOn w:val="909"/>
    <w:next w:val="909"/>
    <w:link w:val="1269"/>
    <w:uiPriority w:val="0"/>
    <w:qFormat/>
    <w:rPr>
      <w:rFonts w:ascii="Times New Roman" w:hAnsi="Times New Roman"/>
      <w:b/>
      <w:bCs/>
      <w:sz w:val="24"/>
      <w:szCs w:val="24"/>
    </w:rPr>
  </w:style>
  <w:style w:type="paragraph" w:styleId="944">
    <w:name w:val="Body Text First Indent"/>
    <w:basedOn w:val="910"/>
    <w:next w:val="945"/>
    <w:uiPriority w:val="0"/>
    <w:qFormat/>
    <w:pPr>
      <w:ind w:firstLine="200"/>
      <w:spacing w:line="360" w:lineRule="auto"/>
    </w:pPr>
    <w:rPr>
      <w:rFonts w:ascii="仿宋_GB2312" w:eastAsia="仿宋_GB2312"/>
      <w:sz w:val="30"/>
      <w:szCs w:val="30"/>
    </w:rPr>
  </w:style>
  <w:style w:type="paragraph" w:styleId="945">
    <w:name w:val="Body Text First Indent 2"/>
    <w:basedOn w:val="922"/>
    <w:next w:val="894"/>
    <w:uiPriority w:val="99"/>
    <w:qFormat/>
    <w:pPr>
      <w:ind w:left="0" w:firstLine="420"/>
      <w:spacing w:after="0" w:line="360" w:lineRule="auto"/>
    </w:pPr>
    <w:rPr>
      <w:rFonts w:ascii="宋体" w:hAnsi="宋体"/>
    </w:rPr>
  </w:style>
  <w:style w:type="table" w:styleId="94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7">
    <w:name w:val="endnote reference"/>
    <w:uiPriority w:val="99"/>
    <w:semiHidden/>
    <w:unhideWhenUsed/>
    <w:qFormat/>
    <w:rPr>
      <w:vertAlign w:val="superscript"/>
    </w:rPr>
  </w:style>
  <w:style w:type="character" w:styleId="948">
    <w:name w:val="Hyperlink"/>
    <w:uiPriority w:val="99"/>
    <w:unhideWhenUsed/>
    <w:qFormat/>
    <w:rPr>
      <w:color w:val="0000ff"/>
      <w:u w:val="single"/>
    </w:rPr>
  </w:style>
  <w:style w:type="character" w:styleId="949">
    <w:name w:val="annotation reference"/>
    <w:basedOn w:val="904"/>
    <w:uiPriority w:val="99"/>
    <w:semiHidden/>
    <w:unhideWhenUsed/>
    <w:qFormat/>
    <w:rPr>
      <w:sz w:val="21"/>
      <w:szCs w:val="21"/>
    </w:rPr>
  </w:style>
  <w:style w:type="character" w:styleId="950">
    <w:name w:val="footnote reference"/>
    <w:uiPriority w:val="99"/>
    <w:unhideWhenUsed/>
    <w:qFormat/>
    <w:rPr>
      <w:vertAlign w:val="superscript"/>
    </w:rPr>
  </w:style>
  <w:style w:type="paragraph" w:styleId="951" w:customStyle="1">
    <w:name w:val="BlockQuote"/>
    <w:basedOn w:val="952"/>
    <w:uiPriority w:val="0"/>
    <w:qFormat/>
    <w:pPr>
      <w:ind w:left="256" w:right="6" w:firstLine="624"/>
    </w:pPr>
    <w:rPr>
      <w:rFonts w:eastAsia="仿宋_GB2312"/>
      <w:sz w:val="28"/>
    </w:rPr>
  </w:style>
  <w:style w:type="paragraph" w:styleId="952" w:customStyle="1">
    <w:name w:val="正文121"/>
    <w:next w:val="951"/>
    <w:uiPriority w:val="0"/>
    <w:qFormat/>
    <w:pPr>
      <w:jc w:val="both"/>
      <w:widowControl w:val="off"/>
    </w:pPr>
    <w:rPr>
      <w:rFonts w:hint="default" w:ascii="Calibri" w:hAnsi="Calibri" w:eastAsia="宋体" w:cs="Times New Roman"/>
      <w:sz w:val="21"/>
      <w:szCs w:val="24"/>
      <w:lang w:val="en-US" w:eastAsia="zh-CN" w:bidi="ar-SA"/>
    </w:rPr>
  </w:style>
  <w:style w:type="paragraph" w:styleId="953" w:customStyle="1">
    <w:name w:val="正文文本1"/>
    <w:basedOn w:val="954"/>
    <w:next w:val="911"/>
    <w:uiPriority w:val="0"/>
    <w:qFormat/>
    <w:rPr>
      <w:rFonts w:eastAsia="黑体"/>
      <w:b/>
      <w:bCs/>
      <w:spacing w:val="20"/>
      <w:sz w:val="56"/>
    </w:rPr>
  </w:style>
  <w:style w:type="paragraph" w:styleId="954" w:customStyle="1">
    <w:name w:val="正文13"/>
    <w:next w:val="955"/>
    <w:uiPriority w:val="0"/>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正文首行缩进1"/>
    <w:basedOn w:val="956"/>
    <w:link w:val="1162"/>
    <w:uiPriority w:val="0"/>
    <w:qFormat/>
    <w:pPr>
      <w:ind w:firstLine="420"/>
    </w:pPr>
  </w:style>
  <w:style w:type="paragraph" w:styleId="956" w:customStyle="1">
    <w:name w:val="正文文本11"/>
    <w:basedOn w:val="957"/>
    <w:next w:val="915"/>
    <w:link w:val="1148"/>
    <w:uiPriority w:val="0"/>
    <w:qFormat/>
    <w:pPr>
      <w:spacing w:after="120"/>
    </w:pPr>
  </w:style>
  <w:style w:type="paragraph" w:styleId="957" w:customStyle="1">
    <w:name w:val="正文112"/>
    <w:next w:val="956"/>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正文首行缩进11"/>
    <w:basedOn w:val="956"/>
    <w:next w:val="960"/>
    <w:uiPriority w:val="0"/>
    <w:qFormat/>
    <w:pPr>
      <w:ind w:firstLine="420"/>
    </w:pPr>
    <w:rPr>
      <w:rFonts w:ascii="仿宋_GB2312" w:eastAsia="仿宋_GB2312"/>
      <w:sz w:val="30"/>
      <w:szCs w:val="30"/>
    </w:rPr>
  </w:style>
  <w:style w:type="paragraph" w:styleId="960" w:customStyle="1">
    <w:name w:val="正文首行缩进 211"/>
    <w:basedOn w:val="961"/>
    <w:uiPriority w:val="0"/>
    <w:qFormat/>
    <w:pPr>
      <w:ind w:firstLine="420"/>
    </w:pPr>
    <w:rPr>
      <w:sz w:val="24"/>
    </w:rPr>
  </w:style>
  <w:style w:type="paragraph" w:styleId="961" w:customStyle="1">
    <w:name w:val="正文文本缩进11"/>
    <w:basedOn w:val="957"/>
    <w:next w:val="962"/>
    <w:uiPriority w:val="0"/>
    <w:qFormat/>
    <w:pPr>
      <w:ind w:firstLine="538"/>
    </w:pPr>
    <w:rPr>
      <w:sz w:val="28"/>
    </w:rPr>
  </w:style>
  <w:style w:type="paragraph" w:styleId="962" w:customStyle="1">
    <w:name w:val="寄信人地址11"/>
    <w:basedOn w:val="915"/>
    <w:uiPriority w:val="0"/>
    <w:qFormat/>
    <w:rPr>
      <w:rFonts w:ascii="Arial" w:hAnsi="Arial"/>
    </w:rPr>
  </w:style>
  <w:style w:type="paragraph" w:styleId="963" w:customStyle="1">
    <w:name w:val="正文首行缩进 21"/>
    <w:basedOn w:val="964"/>
    <w:next w:val="958"/>
    <w:uiPriority w:val="0"/>
    <w:qFormat/>
    <w:pPr>
      <w:ind w:firstLine="420"/>
    </w:pPr>
    <w:rPr>
      <w:rFonts w:ascii="仿宋_GB2312" w:eastAsia="仿宋_GB2312"/>
      <w:color w:val="ff6600"/>
      <w:sz w:val="21"/>
    </w:rPr>
  </w:style>
  <w:style w:type="paragraph" w:styleId="964" w:customStyle="1">
    <w:name w:val="正文文本缩进1"/>
    <w:basedOn w:val="915"/>
    <w:next w:val="965"/>
    <w:uiPriority w:val="0"/>
    <w:qFormat/>
    <w:pPr>
      <w:ind w:left="420"/>
      <w:spacing w:after="120"/>
    </w:pPr>
  </w:style>
  <w:style w:type="paragraph" w:styleId="965" w:customStyle="1">
    <w:name w:val="寄信人地址1"/>
    <w:basedOn w:val="915"/>
    <w:uiPriority w:val="0"/>
    <w:qFormat/>
    <w:rPr>
      <w:rFonts w:ascii="Arial" w:hAnsi="Arial"/>
    </w:rPr>
  </w:style>
  <w:style w:type="paragraph" w:styleId="966" w:customStyle="1">
    <w:name w:val="正文文本111"/>
    <w:basedOn w:val="917"/>
    <w:next w:val="917"/>
    <w:uiPriority w:val="0"/>
    <w:qFormat/>
  </w:style>
  <w:style w:type="paragraph" w:styleId="967" w:customStyle="1">
    <w:name w:val="正文文本缩进2"/>
    <w:basedOn w:val="894"/>
    <w:next w:val="968"/>
    <w:uiPriority w:val="99"/>
    <w:unhideWhenUsed/>
    <w:qFormat/>
    <w:pPr>
      <w:ind w:left="420"/>
      <w:spacing w:after="120"/>
    </w:pPr>
  </w:style>
  <w:style w:type="paragraph" w:styleId="968" w:customStyle="1">
    <w:name w:val="寄信人地址2"/>
    <w:basedOn w:val="894"/>
    <w:uiPriority w:val="0"/>
    <w:qFormat/>
    <w:rPr>
      <w:rFonts w:ascii="Arial" w:hAnsi="Arial"/>
    </w:rPr>
  </w:style>
  <w:style w:type="paragraph" w:styleId="969" w:customStyle="1">
    <w:name w:val="标题 21"/>
    <w:basedOn w:val="958"/>
    <w:next w:val="91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0"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71" w:customStyle="1">
    <w:name w:val="索引 41"/>
    <w:basedOn w:val="914"/>
    <w:next w:val="914"/>
    <w:uiPriority w:val="0"/>
    <w:unhideWhenUsed/>
    <w:qFormat/>
    <w:pPr>
      <w:ind w:left="600"/>
      <w:jc w:val="both"/>
    </w:pPr>
    <w:rPr>
      <w:rFonts w:ascii="Calibri"/>
      <w:sz w:val="22"/>
    </w:rPr>
  </w:style>
  <w:style w:type="table" w:styleId="972" w:customStyle="1">
    <w:name w:val="无格式表格 11"/>
    <w:basedOn w:val="90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0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0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0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0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0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78" w:customStyle="1">
    <w:name w:val="网格表 21"/>
    <w:basedOn w:val="90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79" w:customStyle="1">
    <w:name w:val="网格表 31"/>
    <w:basedOn w:val="90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90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1" w:customStyle="1">
    <w:name w:val="网格表 5 深色1"/>
    <w:basedOn w:val="9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2" w:customStyle="1">
    <w:name w:val="网格表 6 彩色1"/>
    <w:basedOn w:val="90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83" w:customStyle="1">
    <w:name w:val="网格表 7 彩色1"/>
    <w:basedOn w:val="90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4" w:customStyle="1">
    <w:name w:val="清单表 1 浅色1"/>
    <w:basedOn w:val="90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5" w:customStyle="1">
    <w:name w:val="清单表 21"/>
    <w:basedOn w:val="90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86" w:customStyle="1">
    <w:name w:val="清单表 31"/>
    <w:basedOn w:val="90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7" w:customStyle="1">
    <w:name w:val="清单表 41"/>
    <w:basedOn w:val="9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8" w:customStyle="1">
    <w:name w:val="清单表 5 深色1"/>
    <w:basedOn w:val="90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89" w:customStyle="1">
    <w:name w:val="清单表 6 彩色1"/>
    <w:basedOn w:val="90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90" w:customStyle="1">
    <w:name w:val="清单表 7 彩色1"/>
    <w:basedOn w:val="90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91" w:customStyle="1">
    <w:name w:val="TOC 标题1"/>
    <w:uiPriority w:val="39"/>
    <w:unhideWhenUsed/>
    <w:qFormat/>
    <w:rPr>
      <w:rFonts w:ascii="Times New Roman" w:hAnsi="Times New Roman" w:eastAsia="宋体" w:cs="Times New Roman"/>
      <w:lang w:val="en-US" w:eastAsia="zh-CN" w:bidi="ar-SA"/>
    </w:rPr>
  </w:style>
  <w:style w:type="character" w:styleId="992" w:customStyle="1">
    <w:name w:val="Heading 1 Char"/>
    <w:uiPriority w:val="9"/>
    <w:qFormat/>
    <w:rPr>
      <w:rFonts w:ascii="Arial" w:hAnsi="Arial" w:eastAsia="Arial" w:cs="Arial"/>
      <w:sz w:val="40"/>
      <w:szCs w:val="40"/>
    </w:rPr>
  </w:style>
  <w:style w:type="character" w:styleId="993" w:customStyle="1">
    <w:name w:val="Heading 2 Char"/>
    <w:uiPriority w:val="9"/>
    <w:qFormat/>
    <w:rPr>
      <w:rFonts w:ascii="Arial" w:hAnsi="Arial" w:eastAsia="Arial" w:cs="Arial"/>
      <w:sz w:val="34"/>
    </w:rPr>
  </w:style>
  <w:style w:type="character" w:styleId="994" w:customStyle="1">
    <w:name w:val="Heading 3 Char"/>
    <w:uiPriority w:val="9"/>
    <w:qFormat/>
    <w:rPr>
      <w:rFonts w:ascii="Arial" w:hAnsi="Arial" w:eastAsia="Arial" w:cs="Arial"/>
      <w:sz w:val="30"/>
      <w:szCs w:val="30"/>
    </w:rPr>
  </w:style>
  <w:style w:type="character" w:styleId="995" w:customStyle="1">
    <w:name w:val="Heading 4 Char"/>
    <w:uiPriority w:val="9"/>
    <w:qFormat/>
    <w:rPr>
      <w:rFonts w:ascii="Arial" w:hAnsi="Arial" w:eastAsia="Arial" w:cs="Arial"/>
      <w:b/>
      <w:bCs/>
      <w:sz w:val="26"/>
      <w:szCs w:val="26"/>
    </w:rPr>
  </w:style>
  <w:style w:type="character" w:styleId="996" w:customStyle="1">
    <w:name w:val="Heading 5 Char"/>
    <w:uiPriority w:val="9"/>
    <w:qFormat/>
    <w:rPr>
      <w:rFonts w:ascii="Arial" w:hAnsi="Arial" w:eastAsia="Arial" w:cs="Arial"/>
      <w:b/>
      <w:bCs/>
      <w:sz w:val="24"/>
      <w:szCs w:val="24"/>
    </w:rPr>
  </w:style>
  <w:style w:type="character" w:styleId="997" w:customStyle="1">
    <w:name w:val="Heading 6 Char"/>
    <w:uiPriority w:val="9"/>
    <w:qFormat/>
    <w:rPr>
      <w:rFonts w:ascii="Arial" w:hAnsi="Arial" w:eastAsia="Arial" w:cs="Arial"/>
      <w:b/>
      <w:bCs/>
      <w:sz w:val="22"/>
      <w:szCs w:val="22"/>
    </w:rPr>
  </w:style>
  <w:style w:type="character" w:styleId="998" w:customStyle="1">
    <w:name w:val="Heading 7 Char"/>
    <w:uiPriority w:val="9"/>
    <w:qFormat/>
    <w:rPr>
      <w:rFonts w:ascii="Arial" w:hAnsi="Arial" w:eastAsia="Arial" w:cs="Arial"/>
      <w:b/>
      <w:bCs/>
      <w:i/>
      <w:iCs/>
      <w:sz w:val="22"/>
      <w:szCs w:val="22"/>
    </w:rPr>
  </w:style>
  <w:style w:type="character" w:styleId="999" w:customStyle="1">
    <w:name w:val="Heading 8 Char"/>
    <w:uiPriority w:val="9"/>
    <w:qFormat/>
    <w:rPr>
      <w:rFonts w:ascii="Arial" w:hAnsi="Arial" w:eastAsia="Arial" w:cs="Arial"/>
      <w:i/>
      <w:iCs/>
      <w:sz w:val="22"/>
      <w:szCs w:val="22"/>
    </w:rPr>
  </w:style>
  <w:style w:type="character" w:styleId="1000" w:customStyle="1">
    <w:name w:val="Heading 9 Char"/>
    <w:uiPriority w:val="9"/>
    <w:qFormat/>
    <w:rPr>
      <w:rFonts w:ascii="Arial" w:hAnsi="Arial" w:eastAsia="Arial" w:cs="Arial"/>
      <w:i/>
      <w:iCs/>
      <w:sz w:val="21"/>
      <w:szCs w:val="21"/>
    </w:rPr>
  </w:style>
  <w:style w:type="character" w:styleId="1001" w:customStyle="1">
    <w:name w:val="Title Char"/>
    <w:uiPriority w:val="10"/>
    <w:qFormat/>
    <w:rPr>
      <w:sz w:val="48"/>
      <w:szCs w:val="48"/>
    </w:rPr>
  </w:style>
  <w:style w:type="character" w:styleId="1002" w:customStyle="1">
    <w:name w:val="Subtitle Char"/>
    <w:uiPriority w:val="11"/>
    <w:qFormat/>
    <w:rPr>
      <w:sz w:val="24"/>
      <w:szCs w:val="24"/>
    </w:rPr>
  </w:style>
  <w:style w:type="character" w:styleId="1003" w:customStyle="1">
    <w:name w:val="Quote Char"/>
    <w:uiPriority w:val="29"/>
    <w:qFormat/>
    <w:rPr>
      <w:i/>
    </w:rPr>
  </w:style>
  <w:style w:type="character" w:styleId="1004" w:customStyle="1">
    <w:name w:val="Intense Quote Char"/>
    <w:uiPriority w:val="30"/>
    <w:qFormat/>
    <w:rPr>
      <w:i/>
    </w:rPr>
  </w:style>
  <w:style w:type="character" w:styleId="1005" w:customStyle="1">
    <w:name w:val="Header Char"/>
    <w:basedOn w:val="904"/>
    <w:uiPriority w:val="99"/>
    <w:qFormat/>
  </w:style>
  <w:style w:type="character" w:styleId="1006" w:customStyle="1">
    <w:name w:val="Caption Char"/>
    <w:uiPriority w:val="99"/>
    <w:qFormat/>
  </w:style>
  <w:style w:type="character" w:styleId="1007" w:customStyle="1">
    <w:name w:val="Footnote Text Char"/>
    <w:uiPriority w:val="99"/>
    <w:qFormat/>
    <w:rPr>
      <w:sz w:val="18"/>
    </w:rPr>
  </w:style>
  <w:style w:type="character" w:styleId="1008" w:customStyle="1">
    <w:name w:val="Endnote Text Char"/>
    <w:uiPriority w:val="99"/>
    <w:qFormat/>
    <w:rPr>
      <w:sz w:val="20"/>
    </w:rPr>
  </w:style>
  <w:style w:type="paragraph" w:styleId="1009" w:customStyle="1">
    <w:name w:val="TOC 标题111"/>
    <w:uiPriority w:val="39"/>
    <w:unhideWhenUsed/>
    <w:qFormat/>
    <w:rPr>
      <w:rFonts w:ascii="Times New Roman" w:hAnsi="Times New Roman" w:eastAsia="宋体" w:cs="Times New Roman"/>
      <w:lang w:val="en-US" w:eastAsia="zh-CN" w:bidi="ar-SA"/>
    </w:rPr>
  </w:style>
  <w:style w:type="character" w:styleId="1010" w:customStyle="1">
    <w:name w:val="标题 1 字符"/>
    <w:link w:val="895"/>
    <w:uiPriority w:val="9"/>
    <w:qFormat/>
    <w:rPr>
      <w:rFonts w:ascii="Arial" w:hAnsi="Arial" w:eastAsia="Arial" w:cs="Arial"/>
      <w:sz w:val="40"/>
      <w:szCs w:val="40"/>
    </w:rPr>
  </w:style>
  <w:style w:type="character" w:styleId="1011" w:customStyle="1">
    <w:name w:val="标题 2 字符"/>
    <w:link w:val="896"/>
    <w:uiPriority w:val="9"/>
    <w:qFormat/>
    <w:rPr>
      <w:rFonts w:ascii="Arial" w:hAnsi="Arial" w:eastAsia="Arial" w:cs="Arial"/>
      <w:sz w:val="34"/>
    </w:rPr>
  </w:style>
  <w:style w:type="character" w:styleId="1012" w:customStyle="1">
    <w:name w:val="标题 3 字符"/>
    <w:link w:val="897"/>
    <w:uiPriority w:val="9"/>
    <w:qFormat/>
    <w:rPr>
      <w:rFonts w:ascii="Arial" w:hAnsi="Arial" w:eastAsia="Arial" w:cs="Arial"/>
      <w:sz w:val="30"/>
      <w:szCs w:val="30"/>
    </w:rPr>
  </w:style>
  <w:style w:type="character" w:styleId="1013" w:customStyle="1">
    <w:name w:val="标题 4 字符"/>
    <w:link w:val="898"/>
    <w:uiPriority w:val="9"/>
    <w:qFormat/>
    <w:rPr>
      <w:rFonts w:ascii="Arial" w:hAnsi="Arial" w:eastAsia="Arial" w:cs="Arial"/>
      <w:b/>
      <w:bCs/>
      <w:sz w:val="26"/>
      <w:szCs w:val="26"/>
    </w:rPr>
  </w:style>
  <w:style w:type="character" w:styleId="1014" w:customStyle="1">
    <w:name w:val="标题 5 字符"/>
    <w:link w:val="899"/>
    <w:uiPriority w:val="9"/>
    <w:qFormat/>
    <w:rPr>
      <w:rFonts w:ascii="Arial" w:hAnsi="Arial" w:eastAsia="Arial" w:cs="Arial"/>
      <w:b/>
      <w:bCs/>
      <w:sz w:val="24"/>
      <w:szCs w:val="24"/>
    </w:rPr>
  </w:style>
  <w:style w:type="character" w:styleId="1015" w:customStyle="1">
    <w:name w:val="标题 6 字符"/>
    <w:link w:val="900"/>
    <w:uiPriority w:val="9"/>
    <w:qFormat/>
    <w:rPr>
      <w:rFonts w:ascii="Arial" w:hAnsi="Arial" w:eastAsia="Arial" w:cs="Arial"/>
      <w:b/>
      <w:bCs/>
      <w:sz w:val="22"/>
      <w:szCs w:val="22"/>
    </w:rPr>
  </w:style>
  <w:style w:type="character" w:styleId="1016" w:customStyle="1">
    <w:name w:val="标题 7 字符"/>
    <w:link w:val="901"/>
    <w:uiPriority w:val="9"/>
    <w:qFormat/>
    <w:rPr>
      <w:rFonts w:ascii="Arial" w:hAnsi="Arial" w:eastAsia="Arial" w:cs="Arial"/>
      <w:b/>
      <w:bCs/>
      <w:i/>
      <w:iCs/>
      <w:sz w:val="22"/>
      <w:szCs w:val="22"/>
    </w:rPr>
  </w:style>
  <w:style w:type="character" w:styleId="1017" w:customStyle="1">
    <w:name w:val="标题 8 字符"/>
    <w:link w:val="902"/>
    <w:uiPriority w:val="9"/>
    <w:qFormat/>
    <w:rPr>
      <w:rFonts w:ascii="Arial" w:hAnsi="Arial" w:eastAsia="Arial" w:cs="Arial"/>
      <w:i/>
      <w:iCs/>
      <w:sz w:val="22"/>
      <w:szCs w:val="22"/>
    </w:rPr>
  </w:style>
  <w:style w:type="character" w:styleId="1018" w:customStyle="1">
    <w:name w:val="标题 9 字符"/>
    <w:link w:val="903"/>
    <w:uiPriority w:val="9"/>
    <w:qFormat/>
    <w:rPr>
      <w:rFonts w:ascii="Arial" w:hAnsi="Arial" w:eastAsia="Arial" w:cs="Arial"/>
      <w:i/>
      <w:iCs/>
      <w:sz w:val="21"/>
      <w:szCs w:val="21"/>
    </w:rPr>
  </w:style>
  <w:style w:type="paragraph" w:styleId="1019">
    <w:name w:val="No Spacing"/>
    <w:uiPriority w:val="1"/>
    <w:qFormat/>
    <w:rPr>
      <w:rFonts w:ascii="Times New Roman" w:hAnsi="Times New Roman" w:eastAsia="宋体" w:cs="Times New Roman"/>
      <w:lang w:val="en-US" w:eastAsia="zh-CN" w:bidi="ar-SA"/>
    </w:rPr>
  </w:style>
  <w:style w:type="character" w:styleId="1020" w:customStyle="1">
    <w:name w:val="标题 字符"/>
    <w:link w:val="942"/>
    <w:uiPriority w:val="10"/>
    <w:qFormat/>
    <w:rPr>
      <w:sz w:val="48"/>
      <w:szCs w:val="48"/>
    </w:rPr>
  </w:style>
  <w:style w:type="character" w:styleId="1021" w:customStyle="1">
    <w:name w:val="副标题 字符"/>
    <w:link w:val="935"/>
    <w:uiPriority w:val="11"/>
    <w:qFormat/>
    <w:rPr>
      <w:sz w:val="24"/>
      <w:szCs w:val="24"/>
    </w:rPr>
  </w:style>
  <w:style w:type="paragraph" w:styleId="1022">
    <w:name w:val="Quote"/>
    <w:basedOn w:val="894"/>
    <w:next w:val="894"/>
    <w:link w:val="1023"/>
    <w:uiPriority w:val="29"/>
    <w:qFormat/>
    <w:pPr>
      <w:ind w:left="720" w:right="720"/>
    </w:pPr>
    <w:rPr>
      <w:i/>
    </w:rPr>
  </w:style>
  <w:style w:type="character" w:styleId="1023" w:customStyle="1">
    <w:name w:val="引用 字符"/>
    <w:link w:val="1022"/>
    <w:uiPriority w:val="29"/>
    <w:qFormat/>
    <w:rPr>
      <w:i/>
    </w:rPr>
  </w:style>
  <w:style w:type="paragraph" w:styleId="1024">
    <w:name w:val="Intense Quote"/>
    <w:basedOn w:val="894"/>
    <w:next w:val="894"/>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页眉 字符"/>
    <w:link w:val="932"/>
    <w:uiPriority w:val="99"/>
    <w:qFormat/>
  </w:style>
  <w:style w:type="character" w:styleId="1027" w:customStyle="1">
    <w:name w:val="Footer Char"/>
    <w:uiPriority w:val="99"/>
    <w:qFormat/>
  </w:style>
  <w:style w:type="character" w:styleId="1028" w:customStyle="1">
    <w:name w:val="页脚 字符"/>
    <w:link w:val="931"/>
    <w:uiPriority w:val="99"/>
    <w:qFormat/>
  </w:style>
  <w:style w:type="table" w:styleId="10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2" w:customStyle="1">
    <w:name w:val="List Table 1 Light - Accent 1"/>
    <w:uiPriority w:val="99"/>
    <w:qFormat/>
    <w:tblPr>
      <w:tblCellMar>
        <w:left w:w="0" w:type="dxa"/>
        <w:top w:w="0" w:type="dxa"/>
        <w:right w:w="0" w:type="dxa"/>
        <w:bottom w:w="0" w:type="dxa"/>
      </w:tblCellMar>
    </w:tblPr>
  </w:style>
  <w:style w:type="table" w:styleId="1073" w:customStyle="1">
    <w:name w:val="List Table 1 Light - Accent 2"/>
    <w:uiPriority w:val="99"/>
    <w:qFormat/>
    <w:tblPr>
      <w:tblCellMar>
        <w:left w:w="0" w:type="dxa"/>
        <w:top w:w="0" w:type="dxa"/>
        <w:right w:w="0" w:type="dxa"/>
        <w:bottom w:w="0" w:type="dxa"/>
      </w:tblCellMar>
    </w:tblPr>
  </w:style>
  <w:style w:type="table" w:styleId="1074" w:customStyle="1">
    <w:name w:val="List Table 1 Light - Accent 3"/>
    <w:uiPriority w:val="99"/>
    <w:qFormat/>
    <w:tblPr>
      <w:tblCellMar>
        <w:left w:w="0" w:type="dxa"/>
        <w:top w:w="0" w:type="dxa"/>
        <w:right w:w="0" w:type="dxa"/>
        <w:bottom w:w="0" w:type="dxa"/>
      </w:tblCellMar>
    </w:tblPr>
  </w:style>
  <w:style w:type="table" w:styleId="1075" w:customStyle="1">
    <w:name w:val="List Table 1 Light - Accent 4"/>
    <w:uiPriority w:val="99"/>
    <w:qFormat/>
    <w:tblPr>
      <w:tblCellMar>
        <w:left w:w="0" w:type="dxa"/>
        <w:top w:w="0" w:type="dxa"/>
        <w:right w:w="0" w:type="dxa"/>
        <w:bottom w:w="0" w:type="dxa"/>
      </w:tblCellMar>
    </w:tblPr>
  </w:style>
  <w:style w:type="table" w:styleId="1076" w:customStyle="1">
    <w:name w:val="List Table 1 Light - Accent 5"/>
    <w:uiPriority w:val="99"/>
    <w:qFormat/>
    <w:tblPr>
      <w:tblCellMar>
        <w:left w:w="0" w:type="dxa"/>
        <w:top w:w="0" w:type="dxa"/>
        <w:right w:w="0" w:type="dxa"/>
        <w:bottom w:w="0" w:type="dxa"/>
      </w:tblCellMar>
    </w:tblPr>
  </w:style>
  <w:style w:type="table" w:styleId="1077" w:customStyle="1">
    <w:name w:val="List Table 1 Light - Accent 6"/>
    <w:uiPriority w:val="99"/>
    <w:qFormat/>
    <w:tblPr>
      <w:tblCellMar>
        <w:left w:w="0" w:type="dxa"/>
        <w:top w:w="0" w:type="dxa"/>
        <w:right w:w="0" w:type="dxa"/>
        <w:bottom w:w="0" w:type="dxa"/>
      </w:tblCellMar>
    </w:tblPr>
  </w:style>
  <w:style w:type="table" w:styleId="10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8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8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9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9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9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0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14" w:customStyle="1">
    <w:name w:val="Lined - Accent"/>
    <w:uiPriority w:val="99"/>
    <w:qFormat/>
    <w:rPr>
      <w:color w:val="404040"/>
    </w:rPr>
    <w:tblPr>
      <w:tblCellMar>
        <w:left w:w="0" w:type="dxa"/>
        <w:top w:w="0" w:type="dxa"/>
        <w:right w:w="0" w:type="dxa"/>
        <w:bottom w:w="0" w:type="dxa"/>
      </w:tblCellMar>
    </w:tblPr>
  </w:style>
  <w:style w:type="table" w:styleId="1115" w:customStyle="1">
    <w:name w:val="Lined - Accent 1"/>
    <w:uiPriority w:val="99"/>
    <w:qFormat/>
    <w:rPr>
      <w:color w:val="404040"/>
    </w:rPr>
    <w:tblPr>
      <w:tblCellMar>
        <w:left w:w="0" w:type="dxa"/>
        <w:top w:w="0" w:type="dxa"/>
        <w:right w:w="0" w:type="dxa"/>
        <w:bottom w:w="0" w:type="dxa"/>
      </w:tblCellMar>
    </w:tblPr>
  </w:style>
  <w:style w:type="table" w:styleId="1116" w:customStyle="1">
    <w:name w:val="Lined - Accent 2"/>
    <w:uiPriority w:val="99"/>
    <w:qFormat/>
    <w:rPr>
      <w:color w:val="404040"/>
    </w:rPr>
    <w:tblPr>
      <w:tblCellMar>
        <w:left w:w="0" w:type="dxa"/>
        <w:top w:w="0" w:type="dxa"/>
        <w:right w:w="0" w:type="dxa"/>
        <w:bottom w:w="0" w:type="dxa"/>
      </w:tblCellMar>
    </w:tblPr>
  </w:style>
  <w:style w:type="table" w:styleId="1117" w:customStyle="1">
    <w:name w:val="Lined - Accent 3"/>
    <w:uiPriority w:val="99"/>
    <w:qFormat/>
    <w:rPr>
      <w:color w:val="404040"/>
    </w:rPr>
    <w:tblPr>
      <w:tblCellMar>
        <w:left w:w="0" w:type="dxa"/>
        <w:top w:w="0" w:type="dxa"/>
        <w:right w:w="0" w:type="dxa"/>
        <w:bottom w:w="0" w:type="dxa"/>
      </w:tblCellMar>
    </w:tblPr>
  </w:style>
  <w:style w:type="table" w:styleId="1118" w:customStyle="1">
    <w:name w:val="Lined - Accent 4"/>
    <w:uiPriority w:val="99"/>
    <w:qFormat/>
    <w:rPr>
      <w:color w:val="404040"/>
    </w:rPr>
    <w:tblPr>
      <w:tblCellMar>
        <w:left w:w="0" w:type="dxa"/>
        <w:top w:w="0" w:type="dxa"/>
        <w:right w:w="0" w:type="dxa"/>
        <w:bottom w:w="0" w:type="dxa"/>
      </w:tblCellMar>
    </w:tblPr>
  </w:style>
  <w:style w:type="table" w:styleId="1119" w:customStyle="1">
    <w:name w:val="Lined - Accent 5"/>
    <w:uiPriority w:val="99"/>
    <w:qFormat/>
    <w:rPr>
      <w:color w:val="404040"/>
    </w:rPr>
    <w:tblPr>
      <w:tblCellMar>
        <w:left w:w="0" w:type="dxa"/>
        <w:top w:w="0" w:type="dxa"/>
        <w:right w:w="0" w:type="dxa"/>
        <w:bottom w:w="0" w:type="dxa"/>
      </w:tblCellMar>
    </w:tblPr>
  </w:style>
  <w:style w:type="table" w:styleId="1120" w:customStyle="1">
    <w:name w:val="Lined - Accent 6"/>
    <w:uiPriority w:val="99"/>
    <w:qFormat/>
    <w:rPr>
      <w:color w:val="404040"/>
    </w:rPr>
    <w:tblPr>
      <w:tblCellMar>
        <w:left w:w="0" w:type="dxa"/>
        <w:top w:w="0" w:type="dxa"/>
        <w:right w:w="0" w:type="dxa"/>
        <w:bottom w:w="0" w:type="dxa"/>
      </w:tblCellMar>
    </w:tblPr>
  </w:style>
  <w:style w:type="table" w:styleId="11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22"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35" w:customStyle="1">
    <w:name w:val="脚注文本 字符"/>
    <w:link w:val="936"/>
    <w:uiPriority w:val="99"/>
    <w:qFormat/>
    <w:rPr>
      <w:sz w:val="18"/>
    </w:rPr>
  </w:style>
  <w:style w:type="character" w:styleId="1136" w:customStyle="1">
    <w:name w:val="尾注文本 字符"/>
    <w:link w:val="929"/>
    <w:uiPriority w:val="99"/>
    <w:qFormat/>
    <w:rPr>
      <w:sz w:val="20"/>
    </w:rPr>
  </w:style>
  <w:style w:type="paragraph" w:styleId="1137" w:customStyle="1">
    <w:name w:val="TOC 标题11"/>
    <w:uiPriority w:val="39"/>
    <w:unhideWhenUsed/>
    <w:qFormat/>
    <w:rPr>
      <w:rFonts w:ascii="Times New Roman" w:hAnsi="Times New Roman" w:eastAsia="宋体" w:cs="Times New Roman"/>
      <w:lang w:val="en-US" w:eastAsia="zh-CN" w:bidi="ar-SA"/>
    </w:rPr>
  </w:style>
  <w:style w:type="paragraph" w:styleId="1138" w:customStyle="1">
    <w:name w:val="标题 11"/>
    <w:basedOn w:val="915"/>
    <w:next w:val="915"/>
    <w:link w:val="1143"/>
    <w:uiPriority w:val="0"/>
    <w:qFormat/>
    <w:pPr>
      <w:keepLines/>
      <w:keepNext/>
      <w:spacing w:before="340" w:after="330" w:line="578" w:lineRule="auto"/>
      <w:outlineLvl w:val="0"/>
    </w:pPr>
    <w:rPr>
      <w:b/>
      <w:bCs/>
      <w:sz w:val="44"/>
      <w:szCs w:val="44"/>
    </w:rPr>
  </w:style>
  <w:style w:type="paragraph" w:styleId="1139" w:customStyle="1">
    <w:name w:val="标题 211"/>
    <w:basedOn w:val="915"/>
    <w:next w:val="915"/>
    <w:link w:val="1144"/>
    <w:uiPriority w:val="0"/>
    <w:qFormat/>
    <w:pPr>
      <w:keepLines/>
      <w:keepNext/>
      <w:spacing w:before="260" w:after="260" w:line="416" w:lineRule="auto"/>
      <w:outlineLvl w:val="1"/>
    </w:pPr>
    <w:rPr>
      <w:rFonts w:ascii="Calibri Light" w:hAnsi="Calibri Light"/>
      <w:b/>
      <w:bCs/>
      <w:sz w:val="32"/>
      <w:szCs w:val="32"/>
    </w:rPr>
  </w:style>
  <w:style w:type="paragraph" w:styleId="1140" w:customStyle="1">
    <w:name w:val="标题 31"/>
    <w:basedOn w:val="915"/>
    <w:next w:val="915"/>
    <w:uiPriority w:val="0"/>
    <w:qFormat/>
    <w:pPr>
      <w:keepLines/>
      <w:keepNext/>
      <w:spacing w:line="360" w:lineRule="auto"/>
      <w:outlineLvl w:val="2"/>
    </w:pPr>
    <w:rPr>
      <w:rFonts w:eastAsia="黑体"/>
      <w:b/>
      <w:bCs/>
      <w:sz w:val="21"/>
      <w:szCs w:val="32"/>
    </w:rPr>
  </w:style>
  <w:style w:type="character" w:styleId="1141" w:customStyle="1">
    <w:name w:val="默认段落字体1"/>
    <w:uiPriority w:val="0"/>
    <w:qFormat/>
  </w:style>
  <w:style w:type="table" w:styleId="1142" w:customStyle="1">
    <w:name w:val="普通表格1"/>
    <w:uiPriority w:val="0"/>
    <w:qFormat/>
    <w:tblPr>
      <w:tblCellMar>
        <w:left w:w="0" w:type="dxa"/>
        <w:top w:w="0" w:type="dxa"/>
        <w:right w:w="0" w:type="dxa"/>
        <w:bottom w:w="0" w:type="dxa"/>
      </w:tblCellMar>
    </w:tblPr>
  </w:style>
  <w:style w:type="character" w:styleId="1143" w:customStyle="1">
    <w:name w:val="标题 1 Char"/>
    <w:link w:val="1138"/>
    <w:uiPriority w:val="0"/>
    <w:qFormat/>
    <w:rPr>
      <w:b/>
      <w:bCs/>
      <w:sz w:val="44"/>
      <w:szCs w:val="44"/>
    </w:rPr>
  </w:style>
  <w:style w:type="character" w:styleId="1144" w:customStyle="1">
    <w:name w:val="标题 2 Char"/>
    <w:link w:val="1139"/>
    <w:uiPriority w:val="0"/>
    <w:qFormat/>
    <w:rPr>
      <w:rFonts w:ascii="Calibri Light" w:hAnsi="Calibri Light" w:eastAsia="宋体"/>
      <w:b/>
      <w:bCs/>
      <w:sz w:val="32"/>
      <w:szCs w:val="32"/>
    </w:rPr>
  </w:style>
  <w:style w:type="paragraph" w:styleId="1145" w:customStyle="1">
    <w:name w:val="正文缩进1"/>
    <w:basedOn w:val="915"/>
    <w:uiPriority w:val="0"/>
    <w:qFormat/>
    <w:pPr>
      <w:ind w:firstLine="420"/>
    </w:pPr>
    <w:rPr>
      <w:sz w:val="21"/>
      <w:szCs w:val="21"/>
    </w:rPr>
  </w:style>
  <w:style w:type="paragraph" w:styleId="1146" w:customStyle="1">
    <w:name w:val="批注文字1"/>
    <w:basedOn w:val="915"/>
    <w:link w:val="1147"/>
    <w:uiPriority w:val="0"/>
    <w:semiHidden/>
    <w:qFormat/>
    <w:pPr>
      <w:jc w:val="left"/>
    </w:pPr>
    <w:rPr>
      <w:sz w:val="21"/>
    </w:rPr>
  </w:style>
  <w:style w:type="character" w:styleId="1147" w:customStyle="1">
    <w:name w:val="批注文字 Char"/>
    <w:link w:val="1146"/>
    <w:uiPriority w:val="0"/>
    <w:semiHidden/>
    <w:qFormat/>
    <w:rPr>
      <w:sz w:val="21"/>
    </w:rPr>
  </w:style>
  <w:style w:type="character" w:styleId="1148" w:customStyle="1">
    <w:name w:val="正文文本 Char"/>
    <w:link w:val="956"/>
    <w:uiPriority w:val="0"/>
    <w:qFormat/>
  </w:style>
  <w:style w:type="paragraph" w:styleId="1149" w:customStyle="1">
    <w:name w:val="日期1"/>
    <w:basedOn w:val="915"/>
    <w:next w:val="915"/>
    <w:link w:val="1150"/>
    <w:uiPriority w:val="0"/>
    <w:qFormat/>
    <w:pPr>
      <w:ind w:left="100"/>
    </w:pPr>
  </w:style>
  <w:style w:type="character" w:styleId="1150" w:customStyle="1">
    <w:name w:val="日期 Char"/>
    <w:link w:val="1149"/>
    <w:uiPriority w:val="0"/>
    <w:semiHidden/>
    <w:qFormat/>
    <w:rPr>
      <w:sz w:val="20"/>
    </w:rPr>
  </w:style>
  <w:style w:type="paragraph" w:styleId="1151" w:customStyle="1">
    <w:name w:val="批注框文本1"/>
    <w:basedOn w:val="915"/>
    <w:link w:val="1152"/>
    <w:uiPriority w:val="0"/>
    <w:qFormat/>
    <w:rPr>
      <w:sz w:val="18"/>
      <w:szCs w:val="18"/>
    </w:rPr>
  </w:style>
  <w:style w:type="character" w:styleId="1152" w:customStyle="1">
    <w:name w:val="批注框文本 Char"/>
    <w:link w:val="1151"/>
    <w:uiPriority w:val="0"/>
    <w:semiHidden/>
    <w:qFormat/>
    <w:rPr>
      <w:sz w:val="18"/>
      <w:szCs w:val="18"/>
    </w:rPr>
  </w:style>
  <w:style w:type="paragraph" w:styleId="1153" w:customStyle="1">
    <w:name w:val="页脚1"/>
    <w:basedOn w:val="915"/>
    <w:link w:val="1154"/>
    <w:uiPriority w:val="0"/>
    <w:qFormat/>
    <w:pPr>
      <w:jc w:val="left"/>
      <w:tabs>
        <w:tab w:val="right" w:pos="4153" w:leader="none"/>
        <w:tab w:val="left" w:pos="8306" w:leader="underscore"/>
      </w:tabs>
    </w:pPr>
    <w:rPr>
      <w:sz w:val="18"/>
    </w:rPr>
  </w:style>
  <w:style w:type="character" w:styleId="1154" w:customStyle="1">
    <w:name w:val="页脚 Char"/>
    <w:link w:val="1153"/>
    <w:uiPriority w:val="0"/>
    <w:qFormat/>
    <w:rPr>
      <w:sz w:val="18"/>
    </w:rPr>
  </w:style>
  <w:style w:type="paragraph" w:styleId="1155" w:customStyle="1">
    <w:name w:val="页眉1"/>
    <w:basedOn w:val="915"/>
    <w:link w:val="1156"/>
    <w:uiPriority w:val="0"/>
    <w:qFormat/>
    <w:pPr>
      <w:jc w:val="center"/>
      <w:tabs>
        <w:tab w:val="right" w:pos="4153" w:leader="none"/>
        <w:tab w:val="left" w:pos="8306" w:leader="underscore"/>
      </w:tabs>
      <w:pBdr>
        <w:bottom w:val="single" w:color="000000" w:sz="6" w:space="1"/>
      </w:pBdr>
    </w:pPr>
    <w:rPr>
      <w:sz w:val="18"/>
      <w:szCs w:val="18"/>
    </w:rPr>
  </w:style>
  <w:style w:type="character" w:styleId="1156" w:customStyle="1">
    <w:name w:val="页眉 Char"/>
    <w:link w:val="1155"/>
    <w:uiPriority w:val="0"/>
    <w:qFormat/>
    <w:rPr>
      <w:sz w:val="18"/>
      <w:szCs w:val="18"/>
    </w:rPr>
  </w:style>
  <w:style w:type="paragraph" w:styleId="1157" w:customStyle="1">
    <w:name w:val="副标题1"/>
    <w:basedOn w:val="915"/>
    <w:next w:val="915"/>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58" w:customStyle="1">
    <w:name w:val="目录 21"/>
    <w:basedOn w:val="915"/>
    <w:next w:val="915"/>
    <w:uiPriority w:val="0"/>
    <w:qFormat/>
    <w:pPr>
      <w:ind w:left="420"/>
    </w:pPr>
  </w:style>
  <w:style w:type="paragraph" w:styleId="1159" w:customStyle="1">
    <w:name w:val="普通(网站)1"/>
    <w:basedOn w:val="915"/>
    <w:uiPriority w:val="0"/>
    <w:qFormat/>
    <w:pPr>
      <w:jc w:val="left"/>
      <w:spacing w:before="100" w:beforeAutospacing="1" w:after="100" w:afterAutospacing="1"/>
    </w:pPr>
    <w:rPr>
      <w:rFonts w:ascii="宋体" w:hAnsi="宋体"/>
      <w:sz w:val="24"/>
      <w:szCs w:val="24"/>
    </w:rPr>
  </w:style>
  <w:style w:type="paragraph" w:styleId="1160" w:customStyle="1">
    <w:name w:val="批注主题1"/>
    <w:basedOn w:val="1146"/>
    <w:next w:val="1146"/>
    <w:link w:val="1161"/>
    <w:uiPriority w:val="0"/>
    <w:qFormat/>
    <w:rPr>
      <w:b/>
      <w:bCs/>
    </w:rPr>
  </w:style>
  <w:style w:type="character" w:styleId="1161" w:customStyle="1">
    <w:name w:val="批注主题 Char"/>
    <w:link w:val="1160"/>
    <w:uiPriority w:val="0"/>
    <w:semiHidden/>
    <w:qFormat/>
    <w:rPr>
      <w:b/>
      <w:bCs/>
      <w:sz w:val="21"/>
    </w:rPr>
  </w:style>
  <w:style w:type="character" w:styleId="1162" w:customStyle="1">
    <w:name w:val="正文首行缩进 Char"/>
    <w:link w:val="955"/>
    <w:uiPriority w:val="0"/>
    <w:qFormat/>
    <w:rPr>
      <w:sz w:val="21"/>
    </w:rPr>
  </w:style>
  <w:style w:type="table" w:styleId="1163" w:customStyle="1">
    <w:name w:val="网格型1"/>
    <w:basedOn w:val="1142"/>
    <w:uiPriority w:val="0"/>
    <w:qFormat/>
    <w:pPr>
      <w:jc w:val="both"/>
      <w:widowControl w:val="off"/>
    </w:pPr>
    <w:tblPr/>
  </w:style>
  <w:style w:type="character" w:styleId="1164" w:customStyle="1">
    <w:name w:val="要点1"/>
    <w:uiPriority w:val="0"/>
    <w:qFormat/>
    <w:rPr>
      <w:b/>
      <w:sz w:val="21"/>
    </w:rPr>
  </w:style>
  <w:style w:type="character" w:styleId="1165" w:customStyle="1">
    <w:name w:val="页码1"/>
    <w:uiPriority w:val="0"/>
    <w:qFormat/>
  </w:style>
  <w:style w:type="character" w:styleId="1166" w:customStyle="1">
    <w:name w:val="强调1"/>
    <w:uiPriority w:val="0"/>
    <w:qFormat/>
    <w:rPr>
      <w:i/>
      <w:sz w:val="20"/>
    </w:rPr>
  </w:style>
  <w:style w:type="character" w:styleId="1167" w:customStyle="1">
    <w:name w:val="超链接1"/>
    <w:uiPriority w:val="0"/>
    <w:qFormat/>
    <w:rPr>
      <w:color w:val="0000ff"/>
      <w:sz w:val="20"/>
      <w:u w:val="single"/>
    </w:rPr>
  </w:style>
  <w:style w:type="character" w:styleId="1168" w:customStyle="1">
    <w:name w:val="批注引用1"/>
    <w:uiPriority w:val="0"/>
    <w:qFormat/>
    <w:rPr>
      <w:sz w:val="21"/>
      <w:szCs w:val="21"/>
    </w:rPr>
  </w:style>
  <w:style w:type="character" w:styleId="1169" w:customStyle="1">
    <w:name w:val="NormalCharacter"/>
    <w:uiPriority w:val="0"/>
    <w:semiHidden/>
    <w:qFormat/>
    <w:rPr>
      <w:lang w:val="en-US" w:eastAsia="zh-CN" w:bidi="ar-SA"/>
    </w:rPr>
  </w:style>
  <w:style w:type="character" w:styleId="1170" w:customStyle="1">
    <w:name w:val="UserStyle_19"/>
    <w:uiPriority w:val="0"/>
    <w:qFormat/>
    <w:rPr>
      <w:b/>
      <w:sz w:val="20"/>
    </w:rPr>
  </w:style>
  <w:style w:type="character" w:styleId="1171" w:customStyle="1">
    <w:name w:val="263"/>
    <w:uiPriority w:val="0"/>
    <w:qFormat/>
    <w:rPr>
      <w:b/>
      <w:color w:val="c0504d"/>
      <w:sz w:val="20"/>
      <w:u w:val="single"/>
    </w:rPr>
  </w:style>
  <w:style w:type="character" w:styleId="1172" w:customStyle="1">
    <w:name w:val="UserStyle_47"/>
    <w:uiPriority w:val="0"/>
    <w:qFormat/>
    <w:rPr>
      <w:sz w:val="20"/>
    </w:rPr>
  </w:style>
  <w:style w:type="character" w:styleId="1173" w:customStyle="1">
    <w:name w:val="UserStyle_43"/>
    <w:uiPriority w:val="0"/>
    <w:qFormat/>
    <w:rPr>
      <w:sz w:val="20"/>
    </w:rPr>
  </w:style>
  <w:style w:type="character" w:styleId="1174" w:customStyle="1">
    <w:name w:val="UserStyle_37"/>
    <w:uiPriority w:val="0"/>
    <w:qFormat/>
    <w:rPr>
      <w:b/>
      <w:sz w:val="20"/>
    </w:rPr>
  </w:style>
  <w:style w:type="character" w:styleId="1175" w:customStyle="1">
    <w:name w:val="UserStyle_70"/>
    <w:uiPriority w:val="0"/>
    <w:qFormat/>
    <w:rPr>
      <w:sz w:val="20"/>
    </w:rPr>
  </w:style>
  <w:style w:type="character" w:styleId="1176" w:customStyle="1">
    <w:name w:val="UserStyle_55"/>
    <w:uiPriority w:val="0"/>
    <w:qFormat/>
    <w:rPr>
      <w:sz w:val="20"/>
    </w:rPr>
  </w:style>
  <w:style w:type="character" w:styleId="1177" w:customStyle="1">
    <w:name w:val="UserStyle_0"/>
    <w:link w:val="1178"/>
    <w:uiPriority w:val="0"/>
    <w:semiHidden/>
    <w:qFormat/>
    <w:rPr>
      <w:rFonts w:ascii="Courier New" w:hAnsi="Courier New"/>
      <w:sz w:val="20"/>
    </w:rPr>
  </w:style>
  <w:style w:type="paragraph" w:styleId="1178" w:customStyle="1">
    <w:name w:val="HtmlPre"/>
    <w:basedOn w:val="915"/>
    <w:link w:val="1177"/>
    <w:uiPriority w:val="0"/>
    <w:qFormat/>
    <w:rPr>
      <w:rFonts w:ascii="Courier New" w:hAnsi="Courier New"/>
    </w:rPr>
  </w:style>
  <w:style w:type="character" w:styleId="1179" w:customStyle="1">
    <w:name w:val="UserStyle_18"/>
    <w:uiPriority w:val="0"/>
    <w:semiHidden/>
    <w:qFormat/>
    <w:rPr>
      <w:sz w:val="20"/>
    </w:rPr>
  </w:style>
  <w:style w:type="character" w:styleId="1180" w:customStyle="1">
    <w:name w:val="UserStyle_56"/>
    <w:uiPriority w:val="0"/>
    <w:qFormat/>
    <w:rPr>
      <w:sz w:val="20"/>
    </w:rPr>
  </w:style>
  <w:style w:type="character" w:styleId="1181" w:customStyle="1">
    <w:name w:val="262"/>
    <w:uiPriority w:val="0"/>
    <w:qFormat/>
    <w:rPr>
      <w:color w:val="c0504d"/>
      <w:sz w:val="20"/>
      <w:u w:val="single"/>
    </w:rPr>
  </w:style>
  <w:style w:type="character" w:styleId="1182" w:customStyle="1">
    <w:name w:val="UserStyle_46"/>
    <w:uiPriority w:val="0"/>
    <w:qFormat/>
    <w:rPr>
      <w:sz w:val="20"/>
    </w:rPr>
  </w:style>
  <w:style w:type="character" w:styleId="1183" w:customStyle="1">
    <w:name w:val="UserStyle_74"/>
    <w:uiPriority w:val="0"/>
    <w:qFormat/>
    <w:rPr>
      <w:b/>
      <w:sz w:val="20"/>
    </w:rPr>
  </w:style>
  <w:style w:type="character" w:styleId="1184" w:customStyle="1">
    <w:name w:val="UserStyle_71"/>
    <w:uiPriority w:val="0"/>
    <w:qFormat/>
    <w:rPr>
      <w:sz w:val="20"/>
    </w:rPr>
  </w:style>
  <w:style w:type="character" w:styleId="1185" w:customStyle="1">
    <w:name w:val="UserStyle_72"/>
    <w:uiPriority w:val="0"/>
    <w:qFormat/>
    <w:rPr>
      <w:sz w:val="20"/>
    </w:rPr>
  </w:style>
  <w:style w:type="character" w:styleId="1186" w:customStyle="1">
    <w:name w:val="UserStyle_7"/>
    <w:uiPriority w:val="0"/>
    <w:qFormat/>
    <w:rPr>
      <w:i/>
      <w:sz w:val="20"/>
    </w:rPr>
  </w:style>
  <w:style w:type="character" w:styleId="1187" w:customStyle="1">
    <w:name w:val="UserStyle_68"/>
    <w:uiPriority w:val="0"/>
    <w:qFormat/>
    <w:rPr>
      <w:sz w:val="20"/>
    </w:rPr>
  </w:style>
  <w:style w:type="character" w:styleId="1188" w:customStyle="1">
    <w:name w:val="UserStyle_25"/>
    <w:uiPriority w:val="0"/>
    <w:qFormat/>
    <w:rPr>
      <w:sz w:val="20"/>
    </w:rPr>
  </w:style>
  <w:style w:type="character" w:styleId="1189" w:customStyle="1">
    <w:name w:val="UserStyle_66"/>
    <w:uiPriority w:val="0"/>
    <w:qFormat/>
    <w:rPr>
      <w:sz w:val="20"/>
    </w:rPr>
  </w:style>
  <w:style w:type="character" w:styleId="1190" w:customStyle="1">
    <w:name w:val="UserStyle_38"/>
    <w:uiPriority w:val="0"/>
    <w:qFormat/>
    <w:rPr>
      <w:sz w:val="20"/>
    </w:rPr>
  </w:style>
  <w:style w:type="character" w:styleId="1191" w:customStyle="1">
    <w:name w:val="UserStyle_17"/>
    <w:uiPriority w:val="0"/>
    <w:qFormat/>
    <w:rPr>
      <w:sz w:val="20"/>
    </w:rPr>
  </w:style>
  <w:style w:type="character" w:styleId="1192" w:customStyle="1">
    <w:name w:val="UserStyle_33"/>
    <w:uiPriority w:val="0"/>
    <w:qFormat/>
    <w:rPr>
      <w:sz w:val="20"/>
    </w:rPr>
  </w:style>
  <w:style w:type="character" w:styleId="1193" w:customStyle="1">
    <w:name w:val="UserStyle_45"/>
    <w:uiPriority w:val="0"/>
    <w:qFormat/>
    <w:rPr>
      <w:b/>
      <w:sz w:val="20"/>
    </w:rPr>
  </w:style>
  <w:style w:type="character" w:styleId="1194" w:customStyle="1">
    <w:name w:val="UserStyle_57"/>
    <w:uiPriority w:val="0"/>
    <w:qFormat/>
    <w:rPr>
      <w:sz w:val="20"/>
    </w:rPr>
  </w:style>
  <w:style w:type="character" w:styleId="1195" w:customStyle="1">
    <w:name w:val="UserStyle_63"/>
    <w:uiPriority w:val="0"/>
    <w:qFormat/>
    <w:rPr>
      <w:sz w:val="20"/>
    </w:rPr>
  </w:style>
  <w:style w:type="character" w:styleId="1196" w:customStyle="1">
    <w:name w:val="UserStyle_75"/>
    <w:uiPriority w:val="0"/>
    <w:qFormat/>
    <w:rPr>
      <w:sz w:val="20"/>
    </w:rPr>
  </w:style>
  <w:style w:type="character" w:styleId="1197" w:customStyle="1">
    <w:name w:val="UserStyle_23"/>
    <w:uiPriority w:val="0"/>
    <w:qFormat/>
    <w:rPr>
      <w:color w:val="000000"/>
      <w:sz w:val="20"/>
    </w:rPr>
  </w:style>
  <w:style w:type="character" w:styleId="1198" w:customStyle="1">
    <w:name w:val="UserStyle_65"/>
    <w:uiPriority w:val="0"/>
    <w:qFormat/>
    <w:rPr>
      <w:sz w:val="20"/>
    </w:rPr>
  </w:style>
  <w:style w:type="character" w:styleId="1199" w:customStyle="1">
    <w:name w:val="UserStyle_24"/>
    <w:uiPriority w:val="0"/>
    <w:qFormat/>
    <w:rPr>
      <w:sz w:val="20"/>
    </w:rPr>
  </w:style>
  <w:style w:type="character" w:styleId="1200" w:customStyle="1">
    <w:name w:val="UserStyle_50"/>
    <w:uiPriority w:val="0"/>
    <w:qFormat/>
    <w:rPr>
      <w:sz w:val="20"/>
    </w:rPr>
  </w:style>
  <w:style w:type="character" w:styleId="1201" w:customStyle="1">
    <w:name w:val="UserStyle_44"/>
    <w:uiPriority w:val="0"/>
    <w:qFormat/>
    <w:rPr>
      <w:b/>
      <w:sz w:val="20"/>
    </w:rPr>
  </w:style>
  <w:style w:type="character" w:styleId="1202" w:customStyle="1">
    <w:name w:val="UserStyle_51"/>
    <w:uiPriority w:val="0"/>
    <w:qFormat/>
    <w:rPr>
      <w:sz w:val="20"/>
    </w:rPr>
  </w:style>
  <w:style w:type="character" w:styleId="1203" w:customStyle="1">
    <w:name w:val="UserStyle_4"/>
    <w:uiPriority w:val="0"/>
    <w:qFormat/>
    <w:rPr>
      <w:sz w:val="20"/>
    </w:rPr>
  </w:style>
  <w:style w:type="character" w:styleId="1204" w:customStyle="1">
    <w:name w:val="UserStyle_52"/>
    <w:uiPriority w:val="0"/>
    <w:semiHidden/>
    <w:qFormat/>
    <w:rPr>
      <w:sz w:val="20"/>
    </w:rPr>
  </w:style>
  <w:style w:type="character" w:styleId="1205" w:customStyle="1">
    <w:name w:val="UserStyle_3"/>
    <w:uiPriority w:val="0"/>
    <w:qFormat/>
    <w:rPr>
      <w:sz w:val="20"/>
    </w:rPr>
  </w:style>
  <w:style w:type="character" w:styleId="1206" w:customStyle="1">
    <w:name w:val="UserStyle_67"/>
    <w:uiPriority w:val="0"/>
    <w:qFormat/>
    <w:rPr>
      <w:b/>
      <w:sz w:val="20"/>
    </w:rPr>
  </w:style>
  <w:style w:type="character" w:styleId="1207" w:customStyle="1">
    <w:name w:val="UserStyle_61"/>
    <w:uiPriority w:val="0"/>
    <w:qFormat/>
    <w:rPr>
      <w:b/>
      <w:sz w:val="20"/>
    </w:rPr>
  </w:style>
  <w:style w:type="character" w:styleId="1208" w:customStyle="1">
    <w:name w:val="UserStyle_36"/>
    <w:uiPriority w:val="0"/>
    <w:qFormat/>
    <w:rPr>
      <w:b/>
      <w:sz w:val="20"/>
    </w:rPr>
  </w:style>
  <w:style w:type="character" w:styleId="1209" w:customStyle="1">
    <w:name w:val="260"/>
    <w:uiPriority w:val="0"/>
    <w:qFormat/>
    <w:rPr>
      <w:i/>
      <w:color w:val="000000"/>
      <w:sz w:val="21"/>
    </w:rPr>
  </w:style>
  <w:style w:type="character" w:styleId="1210" w:customStyle="1">
    <w:name w:val="PageNumber"/>
    <w:uiPriority w:val="0"/>
    <w:qFormat/>
    <w:rPr>
      <w:sz w:val="20"/>
    </w:rPr>
  </w:style>
  <w:style w:type="character" w:styleId="1211" w:customStyle="1">
    <w:name w:val="UserStyle_1"/>
    <w:uiPriority w:val="0"/>
    <w:qFormat/>
    <w:rPr>
      <w:sz w:val="20"/>
    </w:rPr>
  </w:style>
  <w:style w:type="character" w:styleId="1212" w:customStyle="1">
    <w:name w:val="UserStyle_64"/>
    <w:uiPriority w:val="0"/>
    <w:qFormat/>
    <w:rPr>
      <w:sz w:val="20"/>
    </w:rPr>
  </w:style>
  <w:style w:type="character" w:styleId="1213" w:customStyle="1">
    <w:name w:val="UserStyle_21"/>
    <w:uiPriority w:val="0"/>
    <w:qFormat/>
    <w:rPr>
      <w:sz w:val="20"/>
    </w:rPr>
  </w:style>
  <w:style w:type="character" w:styleId="1214" w:customStyle="1">
    <w:name w:val="UserStyle_9"/>
    <w:uiPriority w:val="0"/>
    <w:qFormat/>
    <w:rPr>
      <w:sz w:val="20"/>
    </w:rPr>
  </w:style>
  <w:style w:type="character" w:styleId="1215" w:customStyle="1">
    <w:name w:val="UserStyle_40"/>
    <w:uiPriority w:val="0"/>
    <w:qFormat/>
    <w:rPr>
      <w:b/>
      <w:sz w:val="20"/>
    </w:rPr>
  </w:style>
  <w:style w:type="character" w:styleId="1216" w:customStyle="1">
    <w:name w:val="UserStyle_73"/>
    <w:uiPriority w:val="0"/>
    <w:qFormat/>
    <w:rPr>
      <w:sz w:val="20"/>
    </w:rPr>
  </w:style>
  <w:style w:type="character" w:styleId="1217" w:customStyle="1">
    <w:name w:val="UserStyle_30"/>
    <w:uiPriority w:val="0"/>
    <w:qFormat/>
    <w:rPr>
      <w:sz w:val="20"/>
    </w:rPr>
  </w:style>
  <w:style w:type="character" w:styleId="1218" w:customStyle="1">
    <w:name w:val="UserStyle_69"/>
    <w:uiPriority w:val="0"/>
    <w:qFormat/>
    <w:rPr>
      <w:b/>
      <w:sz w:val="20"/>
    </w:rPr>
  </w:style>
  <w:style w:type="character" w:styleId="1219" w:customStyle="1">
    <w:name w:val="UserStyle_13"/>
    <w:uiPriority w:val="0"/>
    <w:qFormat/>
    <w:rPr>
      <w:b/>
      <w:sz w:val="20"/>
    </w:rPr>
  </w:style>
  <w:style w:type="character" w:styleId="1220" w:customStyle="1">
    <w:name w:val="UserStyle_14"/>
    <w:uiPriority w:val="0"/>
    <w:semiHidden/>
    <w:qFormat/>
    <w:rPr>
      <w:sz w:val="20"/>
    </w:rPr>
  </w:style>
  <w:style w:type="character" w:styleId="1221" w:customStyle="1">
    <w:name w:val="UserStyle_22"/>
    <w:uiPriority w:val="0"/>
    <w:qFormat/>
    <w:rPr>
      <w:color w:val="0000ff"/>
      <w:sz w:val="20"/>
      <w:u w:val="single"/>
    </w:rPr>
  </w:style>
  <w:style w:type="character" w:styleId="1222" w:customStyle="1">
    <w:name w:val="UserStyle_8"/>
    <w:uiPriority w:val="0"/>
    <w:qFormat/>
    <w:rPr>
      <w:sz w:val="20"/>
    </w:rPr>
  </w:style>
  <w:style w:type="character" w:styleId="1223" w:customStyle="1">
    <w:name w:val="UserStyle_6"/>
    <w:uiPriority w:val="0"/>
    <w:qFormat/>
    <w:rPr>
      <w:b/>
      <w:sz w:val="20"/>
    </w:rPr>
  </w:style>
  <w:style w:type="character" w:styleId="1224" w:customStyle="1">
    <w:name w:val="UserStyle_62"/>
    <w:uiPriority w:val="0"/>
    <w:qFormat/>
    <w:rPr>
      <w:color w:val="ffff00"/>
      <w:sz w:val="20"/>
    </w:rPr>
  </w:style>
  <w:style w:type="character" w:styleId="1225" w:customStyle="1">
    <w:name w:val="UserStyle_48"/>
    <w:uiPriority w:val="0"/>
    <w:qFormat/>
    <w:rPr>
      <w:sz w:val="20"/>
    </w:rPr>
  </w:style>
  <w:style w:type="character" w:styleId="1226" w:customStyle="1">
    <w:name w:val="UserStyle_15"/>
    <w:uiPriority w:val="0"/>
    <w:qFormat/>
    <w:rPr>
      <w:b/>
      <w:sz w:val="20"/>
    </w:rPr>
  </w:style>
  <w:style w:type="character" w:styleId="1227" w:customStyle="1">
    <w:name w:val="UserStyle_49"/>
    <w:uiPriority w:val="0"/>
    <w:qFormat/>
    <w:rPr>
      <w:sz w:val="20"/>
    </w:rPr>
  </w:style>
  <w:style w:type="character" w:styleId="1228" w:customStyle="1">
    <w:name w:val="UserStyle_11"/>
    <w:uiPriority w:val="0"/>
    <w:qFormat/>
    <w:rPr>
      <w:sz w:val="20"/>
    </w:rPr>
  </w:style>
  <w:style w:type="character" w:styleId="1229" w:customStyle="1">
    <w:name w:val="UserStyle_34"/>
    <w:uiPriority w:val="0"/>
    <w:qFormat/>
    <w:rPr>
      <w:b/>
      <w:sz w:val="20"/>
    </w:rPr>
  </w:style>
  <w:style w:type="character" w:styleId="1230" w:customStyle="1">
    <w:name w:val="UserStyle_29"/>
    <w:uiPriority w:val="0"/>
    <w:qFormat/>
    <w:rPr>
      <w:sz w:val="20"/>
    </w:rPr>
  </w:style>
  <w:style w:type="character" w:styleId="1231" w:customStyle="1">
    <w:name w:val="UserStyle_42"/>
    <w:uiPriority w:val="0"/>
    <w:qFormat/>
    <w:rPr>
      <w:sz w:val="20"/>
    </w:rPr>
  </w:style>
  <w:style w:type="character" w:styleId="1232" w:customStyle="1">
    <w:name w:val="UserStyle_39"/>
    <w:uiPriority w:val="0"/>
    <w:qFormat/>
    <w:rPr>
      <w:sz w:val="20"/>
    </w:rPr>
  </w:style>
  <w:style w:type="character" w:styleId="1233" w:customStyle="1">
    <w:name w:val="UserStyle_35"/>
    <w:uiPriority w:val="0"/>
    <w:qFormat/>
    <w:rPr>
      <w:sz w:val="20"/>
    </w:rPr>
  </w:style>
  <w:style w:type="character" w:styleId="1234" w:customStyle="1">
    <w:name w:val="UserStyle_5"/>
    <w:uiPriority w:val="0"/>
    <w:qFormat/>
    <w:rPr>
      <w:sz w:val="20"/>
    </w:rPr>
  </w:style>
  <w:style w:type="character" w:styleId="1235" w:customStyle="1">
    <w:name w:val="UserStyle_26"/>
    <w:uiPriority w:val="0"/>
    <w:qFormat/>
    <w:rPr>
      <w:sz w:val="20"/>
    </w:rPr>
  </w:style>
  <w:style w:type="character" w:styleId="1236" w:customStyle="1">
    <w:name w:val="264"/>
    <w:uiPriority w:val="0"/>
    <w:qFormat/>
    <w:rPr>
      <w:b/>
      <w:i/>
      <w:sz w:val="21"/>
    </w:rPr>
  </w:style>
  <w:style w:type="character" w:styleId="1237" w:customStyle="1">
    <w:name w:val="UserStyle_76"/>
    <w:uiPriority w:val="0"/>
    <w:qFormat/>
    <w:rPr>
      <w:b/>
      <w:sz w:val="20"/>
    </w:rPr>
  </w:style>
  <w:style w:type="character" w:styleId="1238" w:customStyle="1">
    <w:name w:val="UserStyle_10"/>
    <w:uiPriority w:val="0"/>
    <w:qFormat/>
    <w:rPr>
      <w:b/>
      <w:sz w:val="20"/>
    </w:rPr>
  </w:style>
  <w:style w:type="character" w:styleId="1239" w:customStyle="1">
    <w:name w:val="UserStyle_32"/>
    <w:uiPriority w:val="0"/>
    <w:qFormat/>
    <w:rPr>
      <w:i/>
      <w:sz w:val="20"/>
    </w:rPr>
  </w:style>
  <w:style w:type="character" w:styleId="1240" w:customStyle="1">
    <w:name w:val="UserStyle_53"/>
    <w:uiPriority w:val="0"/>
    <w:qFormat/>
    <w:rPr>
      <w:sz w:val="20"/>
    </w:rPr>
  </w:style>
  <w:style w:type="character" w:styleId="1241" w:customStyle="1">
    <w:name w:val="UserStyle_2"/>
    <w:uiPriority w:val="0"/>
    <w:qFormat/>
    <w:rPr>
      <w:sz w:val="20"/>
    </w:rPr>
  </w:style>
  <w:style w:type="character" w:styleId="1242" w:customStyle="1">
    <w:name w:val="UserStyle_58"/>
    <w:uiPriority w:val="0"/>
    <w:qFormat/>
    <w:rPr>
      <w:sz w:val="20"/>
    </w:rPr>
  </w:style>
  <w:style w:type="character" w:styleId="1243" w:customStyle="1">
    <w:name w:val="UserStyle_60"/>
    <w:uiPriority w:val="0"/>
    <w:qFormat/>
    <w:rPr>
      <w:sz w:val="20"/>
    </w:rPr>
  </w:style>
  <w:style w:type="character" w:styleId="1244" w:customStyle="1">
    <w:name w:val="UserStyle_54"/>
    <w:uiPriority w:val="0"/>
    <w:qFormat/>
    <w:rPr>
      <w:b/>
      <w:sz w:val="20"/>
    </w:rPr>
  </w:style>
  <w:style w:type="character" w:styleId="1245" w:customStyle="1">
    <w:name w:val="UserStyle_16"/>
    <w:uiPriority w:val="0"/>
    <w:qFormat/>
    <w:rPr>
      <w:sz w:val="20"/>
    </w:rPr>
  </w:style>
  <w:style w:type="character" w:styleId="1246" w:customStyle="1">
    <w:name w:val="UserStyle_59"/>
    <w:uiPriority w:val="0"/>
    <w:qFormat/>
    <w:rPr>
      <w:b/>
      <w:sz w:val="20"/>
    </w:rPr>
  </w:style>
  <w:style w:type="character" w:styleId="1247" w:customStyle="1">
    <w:name w:val="UserStyle_20"/>
    <w:uiPriority w:val="0"/>
    <w:semiHidden/>
    <w:qFormat/>
    <w:rPr>
      <w:sz w:val="20"/>
    </w:rPr>
  </w:style>
  <w:style w:type="character" w:styleId="1248" w:customStyle="1">
    <w:name w:val="UserStyle_31"/>
    <w:uiPriority w:val="0"/>
    <w:qFormat/>
    <w:rPr>
      <w:b/>
      <w:sz w:val="20"/>
    </w:rPr>
  </w:style>
  <w:style w:type="character" w:styleId="1249" w:customStyle="1">
    <w:name w:val="AnnotationReference"/>
    <w:uiPriority w:val="0"/>
    <w:qFormat/>
    <w:rPr>
      <w:sz w:val="20"/>
    </w:rPr>
  </w:style>
  <w:style w:type="character" w:styleId="1250" w:customStyle="1">
    <w:name w:val="UserStyle_12"/>
    <w:uiPriority w:val="0"/>
    <w:qFormat/>
    <w:rPr>
      <w:sz w:val="20"/>
    </w:rPr>
  </w:style>
  <w:style w:type="character" w:styleId="1251" w:customStyle="1">
    <w:name w:val="261"/>
    <w:uiPriority w:val="0"/>
    <w:qFormat/>
    <w:rPr>
      <w:i/>
      <w:color w:val="000000"/>
      <w:sz w:val="21"/>
    </w:rPr>
  </w:style>
  <w:style w:type="character" w:styleId="1252" w:customStyle="1">
    <w:name w:val="UserStyle_41"/>
    <w:link w:val="915"/>
    <w:uiPriority w:val="0"/>
    <w:qFormat/>
    <w:rPr>
      <w:sz w:val="20"/>
    </w:rPr>
  </w:style>
  <w:style w:type="paragraph" w:styleId="1253">
    <w:name w:val="List Paragraph"/>
    <w:basedOn w:val="915"/>
    <w:uiPriority w:val="0"/>
    <w:qFormat/>
    <w:pPr>
      <w:ind w:left="533" w:firstLine="600"/>
      <w:jc w:val="left"/>
      <w:spacing w:before="136"/>
      <w:widowControl w:val="off"/>
    </w:pPr>
    <w:rPr>
      <w:rFonts w:ascii="仿宋" w:hAnsi="仿宋" w:eastAsia="仿宋"/>
      <w:sz w:val="22"/>
      <w:szCs w:val="22"/>
    </w:rPr>
  </w:style>
  <w:style w:type="paragraph" w:styleId="1254" w:customStyle="1">
    <w:name w:val="179"/>
    <w:basedOn w:val="915"/>
    <w:uiPriority w:val="0"/>
    <w:qFormat/>
    <w:pPr>
      <w:ind w:firstLine="420"/>
    </w:pPr>
    <w:rPr>
      <w:sz w:val="21"/>
      <w:szCs w:val="22"/>
    </w:rPr>
  </w:style>
  <w:style w:type="paragraph" w:styleId="1255" w:customStyle="1">
    <w:name w:val="列出段落1"/>
    <w:basedOn w:val="915"/>
    <w:uiPriority w:val="0"/>
    <w:qFormat/>
    <w:pPr>
      <w:ind w:firstLine="420"/>
      <w:widowControl w:val="off"/>
    </w:pPr>
    <w:rPr>
      <w:sz w:val="21"/>
      <w:szCs w:val="24"/>
    </w:rPr>
  </w:style>
  <w:style w:type="paragraph" w:styleId="1256"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57" w:customStyle="1">
    <w:name w:val="UserStyle_77"/>
    <w:basedOn w:val="915"/>
    <w:uiPriority w:val="0"/>
    <w:qFormat/>
    <w:pPr>
      <w:ind w:firstLine="420"/>
      <w:spacing w:line="520" w:lineRule="exact"/>
    </w:pPr>
    <w:rPr>
      <w:color w:val="000000"/>
      <w:sz w:val="24"/>
      <w:szCs w:val="24"/>
    </w:rPr>
  </w:style>
  <w:style w:type="paragraph" w:styleId="1258"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59" w:customStyle="1">
    <w:name w:val="HtmlNormal"/>
    <w:basedOn w:val="915"/>
    <w:uiPriority w:val="0"/>
    <w:qFormat/>
    <w:rPr>
      <w:sz w:val="24"/>
      <w:szCs w:val="24"/>
    </w:rPr>
  </w:style>
  <w:style w:type="paragraph" w:styleId="1260" w:customStyle="1">
    <w:name w:val="Table Paragraph"/>
    <w:basedOn w:val="915"/>
    <w:uiPriority w:val="0"/>
    <w:qFormat/>
    <w:pPr>
      <w:jc w:val="left"/>
      <w:widowControl w:val="off"/>
    </w:pPr>
    <w:rPr>
      <w:rFonts w:ascii="仿宋" w:hAnsi="仿宋" w:eastAsia="仿宋"/>
      <w:sz w:val="22"/>
      <w:szCs w:val="22"/>
    </w:rPr>
  </w:style>
  <w:style w:type="table" w:styleId="1261" w:customStyle="1">
    <w:name w:val="TableNormal"/>
    <w:uiPriority w:val="0"/>
    <w:semiHidden/>
    <w:qFormat/>
    <w:tblPr>
      <w:tblCellMar>
        <w:left w:w="0" w:type="dxa"/>
        <w:top w:w="0" w:type="dxa"/>
        <w:right w:w="0" w:type="dxa"/>
        <w:bottom w:w="0" w:type="dxa"/>
      </w:tblCellMar>
    </w:tblPr>
  </w:style>
  <w:style w:type="paragraph" w:styleId="1262" w:customStyle="1">
    <w:name w:val="TOC 标题2"/>
    <w:basedOn w:val="1138"/>
    <w:next w:val="915"/>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6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小标题 1"/>
    <w:basedOn w:val="915"/>
    <w:uiPriority w:val="0"/>
    <w:qFormat/>
    <w:pPr>
      <w:spacing w:line="360" w:lineRule="atLeast"/>
      <w:widowControl w:val="off"/>
    </w:pPr>
    <w:rPr>
      <w:rFonts w:ascii="文鼎粗黑" w:eastAsia="文鼎粗黑"/>
      <w:sz w:val="22"/>
    </w:rPr>
  </w:style>
  <w:style w:type="paragraph" w:styleId="1265" w:customStyle="1">
    <w:name w:val="文档正文"/>
    <w:basedOn w:val="915"/>
    <w:uiPriority w:val="0"/>
    <w:qFormat/>
    <w:pPr>
      <w:ind w:firstLine="567"/>
      <w:spacing w:line="312" w:lineRule="atLeast"/>
      <w:widowControl w:val="off"/>
    </w:pPr>
    <w:rPr>
      <w:rFonts w:ascii="长城仿宋" w:eastAsia="长城仿宋"/>
      <w:sz w:val="28"/>
    </w:rPr>
  </w:style>
  <w:style w:type="paragraph" w:styleId="1266" w:customStyle="1">
    <w:name w:val="[Normal]"/>
    <w:uiPriority w:val="0"/>
    <w:qFormat/>
    <w:rPr>
      <w:rFonts w:ascii="方正仿宋简体" w:hAnsi="方正仿宋简体" w:eastAsia="方正仿宋简体" w:cs="Times New Roman"/>
      <w:sz w:val="24"/>
      <w:szCs w:val="22"/>
      <w:lang w:val="zh-CN" w:eastAsia="zh-CN" w:bidi="ar-SA"/>
    </w:rPr>
  </w:style>
  <w:style w:type="paragraph" w:styleId="1267" w:customStyle="1">
    <w:name w:val="Body text|1"/>
    <w:basedOn w:val="915"/>
    <w:uiPriority w:val="0"/>
    <w:qFormat/>
    <w:pPr>
      <w:ind w:firstLine="360"/>
      <w:spacing w:line="425" w:lineRule="auto"/>
      <w:widowControl w:val="off"/>
    </w:pPr>
    <w:rPr>
      <w:rFonts w:ascii="宋体" w:hAnsi="宋体"/>
      <w:sz w:val="18"/>
      <w:szCs w:val="18"/>
      <w:lang w:val="zh-TW" w:eastAsia="zh-TW" w:bidi="zh-TW"/>
    </w:rPr>
  </w:style>
  <w:style w:type="character" w:styleId="1268" w:customStyle="1">
    <w:name w:val="未处理的提及1"/>
    <w:uiPriority w:val="99"/>
    <w:semiHidden/>
    <w:unhideWhenUsed/>
    <w:qFormat/>
    <w:rPr>
      <w:color w:val="605e5c"/>
      <w:shd w:val="clear" w:color="auto" w:fill="e1dfdd"/>
    </w:rPr>
  </w:style>
  <w:style w:type="character" w:styleId="1269" w:customStyle="1">
    <w:name w:val="批注主题 字符"/>
    <w:link w:val="943"/>
    <w:uiPriority w:val="0"/>
    <w:qFormat/>
    <w:rPr>
      <w:b/>
      <w:bCs/>
      <w:sz w:val="21"/>
      <w:szCs w:val="24"/>
    </w:rPr>
  </w:style>
  <w:style w:type="character" w:styleId="1270" w:customStyle="1">
    <w:name w:val="批注文字 字符"/>
    <w:link w:val="909"/>
    <w:uiPriority w:val="99"/>
    <w:semiHidden/>
    <w:qFormat/>
    <w:rPr>
      <w:rFonts w:ascii="Calibri" w:hAnsi="Calibri"/>
      <w:sz w:val="21"/>
      <w:szCs w:val="21"/>
    </w:rPr>
  </w:style>
  <w:style w:type="character" w:styleId="1271" w:customStyle="1">
    <w:name w:val="批注主题 字符1"/>
    <w:uiPriority w:val="99"/>
    <w:semiHidden/>
    <w:qFormat/>
    <w:rPr>
      <w:rFonts w:ascii="Calibri" w:hAnsi="Calibri"/>
      <w:b/>
      <w:bCs/>
      <w:sz w:val="21"/>
      <w:szCs w:val="21"/>
    </w:rPr>
  </w:style>
  <w:style w:type="character" w:styleId="1272" w:customStyle="1">
    <w:name w:val="正文文本 字符"/>
    <w:basedOn w:val="904"/>
    <w:link w:val="910"/>
    <w:uiPriority w:val="0"/>
    <w:qFormat/>
  </w:style>
  <w:style w:type="character" w:styleId="1273" w:customStyle="1">
    <w:name w:val="批注框文本 字符"/>
    <w:link w:val="930"/>
    <w:uiPriority w:val="99"/>
    <w:semiHidden/>
    <w:qFormat/>
    <w:rPr>
      <w:rFonts w:ascii="Calibri" w:hAnsi="Calibri"/>
      <w:sz w:val="18"/>
      <w:szCs w:val="18"/>
    </w:rPr>
  </w:style>
  <w:style w:type="paragraph" w:styleId="1274" w:customStyle="1">
    <w:name w:val="标题 212"/>
    <w:basedOn w:val="914"/>
    <w:next w:val="894"/>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75" w:customStyle="1">
    <w:name w:val="正文文本缩进 字符"/>
    <w:link w:val="922"/>
    <w:uiPriority w:val="0"/>
    <w:qFormat/>
    <w:rPr>
      <w:rFonts w:ascii="Calibri" w:hAnsi="Calibri"/>
      <w:sz w:val="21"/>
      <w:szCs w:val="21"/>
    </w:rPr>
  </w:style>
  <w:style w:type="table" w:styleId="1276"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77"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78"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79"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80" w:customStyle="1">
    <w:name w:val="无格式表格 311"/>
    <w:uiPriority w:val="99"/>
    <w:qFormat/>
    <w:tblPr>
      <w:tblCellMar>
        <w:left w:w="0" w:type="dxa"/>
        <w:top w:w="0" w:type="dxa"/>
        <w:right w:w="0" w:type="dxa"/>
        <w:bottom w:w="0" w:type="dxa"/>
      </w:tblCellMar>
    </w:tblPr>
  </w:style>
  <w:style w:type="table" w:styleId="1281" w:customStyle="1">
    <w:name w:val="无格式表格 411"/>
    <w:uiPriority w:val="99"/>
    <w:qFormat/>
    <w:tblPr>
      <w:tblCellMar>
        <w:left w:w="0" w:type="dxa"/>
        <w:top w:w="0" w:type="dxa"/>
        <w:right w:w="0" w:type="dxa"/>
        <w:bottom w:w="0" w:type="dxa"/>
      </w:tblCellMar>
    </w:tblPr>
  </w:style>
  <w:style w:type="table" w:styleId="1282" w:customStyle="1">
    <w:name w:val="无格式表格 511"/>
    <w:uiPriority w:val="99"/>
    <w:qFormat/>
    <w:tblPr>
      <w:tblCellMar>
        <w:left w:w="0" w:type="dxa"/>
        <w:top w:w="0" w:type="dxa"/>
        <w:right w:w="0" w:type="dxa"/>
        <w:bottom w:w="0" w:type="dxa"/>
      </w:tblCellMar>
    </w:tblPr>
  </w:style>
  <w:style w:type="table" w:styleId="1283"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84"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5"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6"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7"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8"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89"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90"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91"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92"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3"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4"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5"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6"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7"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98"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99"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0"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1"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2"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3"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4"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05"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06"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07"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08"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09"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0"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11"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2"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3"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4"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5"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6"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7"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8"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19"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0"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1"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2"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3"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4"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5"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6"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7"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8"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9"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0"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1"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2" w:customStyle="1">
    <w:name w:val="清单表 1 浅色11"/>
    <w:uiPriority w:val="99"/>
    <w:qFormat/>
    <w:tblPr>
      <w:tblCellMar>
        <w:left w:w="0" w:type="dxa"/>
        <w:top w:w="0" w:type="dxa"/>
        <w:right w:w="0" w:type="dxa"/>
        <w:bottom w:w="0" w:type="dxa"/>
      </w:tblCellMar>
    </w:tblPr>
  </w:style>
  <w:style w:type="table" w:styleId="1333" w:customStyle="1">
    <w:name w:val="List Table 1 Light - Accent 11"/>
    <w:uiPriority w:val="99"/>
    <w:qFormat/>
    <w:tblPr>
      <w:tblCellMar>
        <w:left w:w="0" w:type="dxa"/>
        <w:top w:w="0" w:type="dxa"/>
        <w:right w:w="0" w:type="dxa"/>
        <w:bottom w:w="0" w:type="dxa"/>
      </w:tblCellMar>
    </w:tblPr>
  </w:style>
  <w:style w:type="table" w:styleId="1334" w:customStyle="1">
    <w:name w:val="List Table 1 Light - Accent 21"/>
    <w:uiPriority w:val="99"/>
    <w:qFormat/>
    <w:tblPr>
      <w:tblCellMar>
        <w:left w:w="0" w:type="dxa"/>
        <w:top w:w="0" w:type="dxa"/>
        <w:right w:w="0" w:type="dxa"/>
        <w:bottom w:w="0" w:type="dxa"/>
      </w:tblCellMar>
    </w:tblPr>
  </w:style>
  <w:style w:type="table" w:styleId="1335" w:customStyle="1">
    <w:name w:val="List Table 1 Light - Accent 31"/>
    <w:uiPriority w:val="99"/>
    <w:qFormat/>
    <w:tblPr>
      <w:tblCellMar>
        <w:left w:w="0" w:type="dxa"/>
        <w:top w:w="0" w:type="dxa"/>
        <w:right w:w="0" w:type="dxa"/>
        <w:bottom w:w="0" w:type="dxa"/>
      </w:tblCellMar>
    </w:tblPr>
  </w:style>
  <w:style w:type="table" w:styleId="1336" w:customStyle="1">
    <w:name w:val="List Table 1 Light - Accent 41"/>
    <w:uiPriority w:val="99"/>
    <w:qFormat/>
    <w:tblPr>
      <w:tblCellMar>
        <w:left w:w="0" w:type="dxa"/>
        <w:top w:w="0" w:type="dxa"/>
        <w:right w:w="0" w:type="dxa"/>
        <w:bottom w:w="0" w:type="dxa"/>
      </w:tblCellMar>
    </w:tblPr>
  </w:style>
  <w:style w:type="table" w:styleId="1337" w:customStyle="1">
    <w:name w:val="List Table 1 Light - Accent 51"/>
    <w:uiPriority w:val="99"/>
    <w:qFormat/>
    <w:tblPr>
      <w:tblCellMar>
        <w:left w:w="0" w:type="dxa"/>
        <w:top w:w="0" w:type="dxa"/>
        <w:right w:w="0" w:type="dxa"/>
        <w:bottom w:w="0" w:type="dxa"/>
      </w:tblCellMar>
    </w:tblPr>
  </w:style>
  <w:style w:type="table" w:styleId="1338" w:customStyle="1">
    <w:name w:val="List Table 1 Light - Accent 61"/>
    <w:uiPriority w:val="99"/>
    <w:qFormat/>
    <w:tblPr>
      <w:tblCellMar>
        <w:left w:w="0" w:type="dxa"/>
        <w:top w:w="0" w:type="dxa"/>
        <w:right w:w="0" w:type="dxa"/>
        <w:bottom w:w="0" w:type="dxa"/>
      </w:tblCellMar>
    </w:tblPr>
  </w:style>
  <w:style w:type="table" w:styleId="1339"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40"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41"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42"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43"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44"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45"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46"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47"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48"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49"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50"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51"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52"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53"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54"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55"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56"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57"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58"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59"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60"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61"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62"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63"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64"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65"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66"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67"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68"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69"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70"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71"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72"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73"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74"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75"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76"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77"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78"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79"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80"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81" w:customStyle="1">
    <w:name w:val="Lined - Accent 11"/>
    <w:uiPriority w:val="99"/>
    <w:qFormat/>
    <w:rPr>
      <w:color w:val="404040"/>
    </w:rPr>
    <w:tblPr>
      <w:tblCellMar>
        <w:left w:w="0" w:type="dxa"/>
        <w:top w:w="0" w:type="dxa"/>
        <w:right w:w="0" w:type="dxa"/>
        <w:bottom w:w="0" w:type="dxa"/>
      </w:tblCellMar>
    </w:tblPr>
  </w:style>
  <w:style w:type="table" w:styleId="1382" w:customStyle="1">
    <w:name w:val="Lined - Accent 21"/>
    <w:uiPriority w:val="99"/>
    <w:qFormat/>
    <w:rPr>
      <w:color w:val="404040"/>
    </w:rPr>
    <w:tblPr>
      <w:tblCellMar>
        <w:left w:w="0" w:type="dxa"/>
        <w:top w:w="0" w:type="dxa"/>
        <w:right w:w="0" w:type="dxa"/>
        <w:bottom w:w="0" w:type="dxa"/>
      </w:tblCellMar>
    </w:tblPr>
  </w:style>
  <w:style w:type="table" w:styleId="1383" w:customStyle="1">
    <w:name w:val="Lined - Accent 31"/>
    <w:uiPriority w:val="99"/>
    <w:qFormat/>
    <w:rPr>
      <w:color w:val="404040"/>
    </w:rPr>
    <w:tblPr>
      <w:tblCellMar>
        <w:left w:w="0" w:type="dxa"/>
        <w:top w:w="0" w:type="dxa"/>
        <w:right w:w="0" w:type="dxa"/>
        <w:bottom w:w="0" w:type="dxa"/>
      </w:tblCellMar>
    </w:tblPr>
  </w:style>
  <w:style w:type="table" w:styleId="1384" w:customStyle="1">
    <w:name w:val="Lined - Accent 41"/>
    <w:uiPriority w:val="99"/>
    <w:qFormat/>
    <w:rPr>
      <w:color w:val="404040"/>
    </w:rPr>
    <w:tblPr>
      <w:tblCellMar>
        <w:left w:w="0" w:type="dxa"/>
        <w:top w:w="0" w:type="dxa"/>
        <w:right w:w="0" w:type="dxa"/>
        <w:bottom w:w="0" w:type="dxa"/>
      </w:tblCellMar>
    </w:tblPr>
  </w:style>
  <w:style w:type="table" w:styleId="1385" w:customStyle="1">
    <w:name w:val="Lined - Accent 51"/>
    <w:uiPriority w:val="99"/>
    <w:qFormat/>
    <w:rPr>
      <w:color w:val="404040"/>
    </w:rPr>
    <w:tblPr>
      <w:tblCellMar>
        <w:left w:w="0" w:type="dxa"/>
        <w:top w:w="0" w:type="dxa"/>
        <w:right w:w="0" w:type="dxa"/>
        <w:bottom w:w="0" w:type="dxa"/>
      </w:tblCellMar>
    </w:tblPr>
  </w:style>
  <w:style w:type="table" w:styleId="1386" w:customStyle="1">
    <w:name w:val="Lined - Accent 61"/>
    <w:uiPriority w:val="99"/>
    <w:qFormat/>
    <w:rPr>
      <w:color w:val="404040"/>
    </w:rPr>
    <w:tblPr>
      <w:tblCellMar>
        <w:left w:w="0" w:type="dxa"/>
        <w:top w:w="0" w:type="dxa"/>
        <w:right w:w="0" w:type="dxa"/>
        <w:bottom w:w="0" w:type="dxa"/>
      </w:tblCellMar>
    </w:tblPr>
  </w:style>
  <w:style w:type="table" w:styleId="1387"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88"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89"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90"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91"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92"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93"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94"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95"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96"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97"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98"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99"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00" w:customStyle="1">
    <w:name w:val="普通表格11"/>
    <w:uiPriority w:val="0"/>
    <w:qFormat/>
    <w:tblPr>
      <w:tblCellMar>
        <w:left w:w="0" w:type="dxa"/>
        <w:top w:w="0" w:type="dxa"/>
        <w:right w:w="0" w:type="dxa"/>
        <w:bottom w:w="0" w:type="dxa"/>
      </w:tblCellMar>
    </w:tblPr>
  </w:style>
  <w:style w:type="table" w:styleId="1401" w:customStyle="1">
    <w:name w:val="网格型11"/>
    <w:basedOn w:val="1142"/>
    <w:uiPriority w:val="0"/>
    <w:qFormat/>
    <w:pPr>
      <w:jc w:val="both"/>
      <w:widowControl w:val="off"/>
    </w:pPr>
    <w:tblPr/>
  </w:style>
  <w:style w:type="paragraph" w:styleId="1402" w:customStyle="1">
    <w:name w:val="列出段落2"/>
    <w:basedOn w:val="915"/>
    <w:uiPriority w:val="0"/>
    <w:qFormat/>
    <w:pPr>
      <w:ind w:firstLine="420"/>
      <w:widowControl w:val="off"/>
    </w:pPr>
    <w:rPr>
      <w:sz w:val="21"/>
      <w:szCs w:val="24"/>
    </w:rPr>
  </w:style>
  <w:style w:type="table" w:styleId="1403" w:customStyle="1">
    <w:name w:val="TableNormal1"/>
    <w:uiPriority w:val="0"/>
    <w:semiHidden/>
    <w:qFormat/>
    <w:tblPr>
      <w:tblCellMar>
        <w:left w:w="0" w:type="dxa"/>
        <w:top w:w="0" w:type="dxa"/>
        <w:right w:w="0" w:type="dxa"/>
        <w:bottom w:w="0" w:type="dxa"/>
      </w:tblCellMar>
    </w:tblPr>
  </w:style>
  <w:style w:type="paragraph" w:styleId="1404" w:customStyle="1">
    <w:name w:val="_Style 11"/>
    <w:uiPriority w:val="1"/>
    <w:qFormat/>
    <w:pPr>
      <w:jc w:val="both"/>
      <w:widowControl w:val="off"/>
    </w:pPr>
    <w:rPr>
      <w:rFonts w:ascii="宋体" w:hAnsi="宋体" w:eastAsia="宋体" w:cs="宋体"/>
      <w:sz w:val="21"/>
      <w:szCs w:val="22"/>
      <w:lang w:val="en-US" w:eastAsia="zh-CN" w:bidi="ar-SA"/>
    </w:rPr>
  </w:style>
  <w:style w:type="paragraph" w:styleId="1405" w:customStyle="1">
    <w:name w:val="Table Text"/>
    <w:basedOn w:val="894"/>
    <w:uiPriority w:val="0"/>
    <w:semiHidden/>
    <w:qFormat/>
    <w:rPr>
      <w:rFonts w:ascii="宋体" w:hAnsi="宋体" w:cs="宋体"/>
      <w:sz w:val="45"/>
      <w:szCs w:val="45"/>
      <w:lang w:eastAsia="en-US"/>
    </w:rPr>
  </w:style>
  <w:style w:type="paragraph" w:styleId="1406" w:customStyle="1">
    <w:name w:val="_Style 1"/>
    <w:basedOn w:val="894"/>
    <w:uiPriority w:val="0"/>
    <w:qFormat/>
    <w:pPr>
      <w:ind w:firstLine="420"/>
      <w:spacing w:line="360" w:lineRule="auto"/>
    </w:pPr>
    <w:rPr>
      <w:sz w:val="24"/>
      <w:szCs w:val="22"/>
    </w:rPr>
  </w:style>
  <w:style w:type="paragraph" w:styleId="1407"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7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泾清项目管理有限公司</cp:lastModifiedBy>
  <cp:revision>5</cp:revision>
  <dcterms:created xsi:type="dcterms:W3CDTF">2025-10-15T03:26:00Z</dcterms:created>
  <dcterms:modified xsi:type="dcterms:W3CDTF">2026-02-28T07:39:23Z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FCC3F3B532EB49BFB87027F31DCD7E57_13</vt:lpwstr>
  </property>
  <property fmtid="{D5CDD505-2E9C-101B-9397-08002B2CF9AE}" pid="4" name="KSOTemplateDocerSaveRecord">
    <vt:lpwstr>eyJoZGlkIjoiMzcwMzkwNjdkYjc5ZDc4MjA0NjlhMzJiMTZhMWRmZmEiLCJ1c2VySWQiOiI2NTE4OTM1MjkifQ==</vt:lpwstr>
  </property>
</Properties>
</file>