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220" w:after="0" w:line="2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pStyle w:val="788"/>
        <w:jc w:val="center"/>
        <w:rPr>
          <w:rFonts w:ascii="仿宋" w:hAnsi="仿宋" w:eastAsia="仿宋" w:cs="仿宋"/>
          <w:sz w:val="96"/>
          <w:szCs w:val="96"/>
          <w:lang w:eastAsia="zh-CN"/>
        </w:rPr>
      </w:pPr>
      <w:r>
        <w:rPr>
          <w:rFonts w:hint="eastAsia" w:ascii="仿宋" w:hAnsi="仿宋" w:eastAsia="仿宋" w:cs="仿宋"/>
          <w:sz w:val="96"/>
          <w:szCs w:val="96"/>
          <w:lang w:eastAsia="zh-CN"/>
        </w:rPr>
        <w:t xml:space="preserve">竞争性磋商文件</w:t>
      </w:r>
      <w:r/>
    </w:p>
    <w:p>
      <w:pPr>
        <w:jc w:val="both"/>
        <w:rPr>
          <w:rFonts w:ascii="仿宋" w:hAnsi="仿宋" w:eastAsia="仿宋" w:cs="仿宋"/>
          <w:spacing w:val="76"/>
          <w:sz w:val="24"/>
          <w:lang w:eastAsia="zh-CN"/>
        </w:rPr>
      </w:pPr>
      <w:r>
        <w:rPr>
          <w:rFonts w:ascii="仿宋" w:hAnsi="仿宋" w:eastAsia="仿宋" w:cs="仿宋"/>
          <w:spacing w:val="76"/>
          <w:sz w:val="24"/>
          <w:lang w:eastAsia="zh-CN"/>
        </w:rPr>
      </w:r>
      <w:r/>
    </w:p>
    <w:p>
      <w:pPr>
        <w:jc w:val="center"/>
        <w:rPr>
          <w:rFonts w:ascii="仿宋" w:hAnsi="仿宋" w:eastAsia="仿宋" w:cs="仿宋"/>
          <w:spacing w:val="76"/>
          <w:sz w:val="24"/>
          <w:lang w:eastAsia="zh-CN"/>
        </w:rPr>
      </w:pPr>
      <w:r>
        <w:rPr>
          <w:rFonts w:ascii="仿宋" w:hAnsi="仿宋" w:eastAsia="仿宋" w:cs="仿宋"/>
          <w:spacing w:val="76"/>
          <w:sz w:val="24"/>
          <w:lang w:eastAsia="zh-CN"/>
        </w:rPr>
      </w:r>
      <w:r/>
    </w:p>
    <w:p>
      <w:pPr>
        <w:ind w:firstLine="480"/>
        <w:rPr>
          <w:rFonts w:ascii="仿宋" w:hAnsi="仿宋" w:eastAsia="仿宋" w:cs="仿宋"/>
          <w:sz w:val="24"/>
          <w:lang w:eastAsia="zh-CN"/>
        </w:rPr>
      </w:pPr>
      <w:r>
        <w:rPr>
          <w:rFonts w:ascii="仿宋" w:hAnsi="仿宋" w:eastAsia="仿宋" w:cs="仿宋"/>
          <w:sz w:val="24"/>
          <w:lang w:eastAsia="zh-CN"/>
        </w:rPr>
      </w:r>
      <w:r/>
    </w:p>
    <w:p>
      <w:pPr>
        <w:ind w:firstLine="480"/>
        <w:rPr>
          <w:rFonts w:ascii="仿宋" w:hAnsi="仿宋" w:eastAsia="仿宋" w:cs="仿宋"/>
          <w:sz w:val="24"/>
          <w:lang w:eastAsia="zh-CN"/>
        </w:rPr>
      </w:pPr>
      <w:r>
        <w:rPr>
          <w:rFonts w:hint="eastAsia" w:eastAsia="宋体"/>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1496695</wp:posOffset>
                </wp:positionH>
                <wp:positionV relativeFrom="paragraph">
                  <wp:posOffset>122555</wp:posOffset>
                </wp:positionV>
                <wp:extent cx="2586355" cy="2474595"/>
                <wp:effectExtent l="0" t="0" r="4445" b="1905"/>
                <wp:wrapNone/>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rcRect l="0" t="0" r="108" b="4430"/>
                        <a:stretch/>
                      </pic:blipFill>
                      <pic:spPr bwMode="auto">
                        <a:xfrm>
                          <a:off x="0" y="0"/>
                          <a:ext cx="2586355" cy="247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7.8pt;mso-position-horizontal:absolute;mso-position-vertical-relative:text;margin-top:9.7pt;mso-position-vertical:absolute;width:203.6pt;height:194.8pt;mso-wrap-distance-left:0.0pt;mso-wrap-distance-top:0.0pt;mso-wrap-distance-right:0.0pt;mso-wrap-distance-bottom:0.0pt;" stroked="f">
                <v:path textboxrect="0,0,0,0"/>
                <v:imagedata r:id="rId17" o:title=""/>
              </v:shape>
            </w:pict>
          </mc:Fallback>
        </mc:AlternateContent>
      </w:r>
      <w:r/>
    </w:p>
    <w:p>
      <w:pPr>
        <w:ind w:firstLine="480"/>
        <w:rPr>
          <w:rFonts w:ascii="仿宋" w:hAnsi="仿宋" w:eastAsia="仿宋" w:cs="仿宋"/>
          <w:sz w:val="24"/>
          <w:lang w:eastAsia="zh-CN"/>
        </w:rPr>
      </w:pPr>
      <w:r>
        <w:rPr>
          <w:rFonts w:ascii="仿宋" w:hAnsi="仿宋" w:eastAsia="仿宋" w:cs="仿宋"/>
          <w:sz w:val="24"/>
          <w:lang w:eastAsia="zh-CN"/>
        </w:rPr>
      </w:r>
      <w:r/>
    </w:p>
    <w:p>
      <w:pPr>
        <w:ind w:firstLine="480"/>
        <w:rPr>
          <w:rFonts w:ascii="仿宋" w:hAnsi="仿宋" w:eastAsia="仿宋" w:cs="仿宋"/>
          <w:sz w:val="24"/>
          <w:lang w:eastAsia="zh-CN"/>
        </w:rPr>
      </w:pPr>
      <w:r>
        <w:rPr>
          <w:rFonts w:ascii="仿宋" w:hAnsi="仿宋" w:eastAsia="仿宋" w:cs="仿宋"/>
          <w:sz w:val="24"/>
          <w:lang w:eastAsia="zh-CN"/>
        </w:rPr>
      </w:r>
      <w:r/>
    </w:p>
    <w:p>
      <w:pPr>
        <w:ind w:firstLine="480"/>
        <w:rPr>
          <w:rFonts w:ascii="仿宋" w:hAnsi="仿宋" w:eastAsia="仿宋" w:cs="仿宋"/>
          <w:sz w:val="24"/>
          <w:lang w:eastAsia="zh-CN"/>
        </w:rPr>
      </w:pPr>
      <w:r>
        <w:rPr>
          <w:rFonts w:ascii="仿宋" w:hAnsi="仿宋" w:eastAsia="仿宋" w:cs="仿宋"/>
          <w:sz w:val="24"/>
          <w:lang w:eastAsia="zh-CN"/>
        </w:rPr>
      </w:r>
      <w:r/>
    </w:p>
    <w:p>
      <w:pPr>
        <w:rPr>
          <w:rFonts w:ascii="仿宋" w:hAnsi="仿宋" w:eastAsia="仿宋" w:cs="仿宋"/>
          <w:sz w:val="30"/>
          <w:szCs w:val="30"/>
          <w:lang w:eastAsia="zh-CN"/>
        </w:rPr>
      </w:pPr>
      <w:r>
        <w:rPr>
          <w:rFonts w:ascii="仿宋" w:hAnsi="仿宋" w:eastAsia="仿宋" w:cs="仿宋"/>
          <w:sz w:val="30"/>
          <w:szCs w:val="30"/>
          <w:lang w:eastAsia="zh-CN"/>
        </w:rPr>
      </w:r>
      <w:r/>
    </w:p>
    <w:p>
      <w:pPr>
        <w:rPr>
          <w:rFonts w:ascii="仿宋" w:hAnsi="仿宋" w:eastAsia="仿宋" w:cs="仿宋"/>
          <w:sz w:val="30"/>
          <w:szCs w:val="30"/>
          <w:lang w:eastAsia="zh-CN"/>
        </w:rPr>
      </w:pPr>
      <w:r>
        <w:rPr>
          <w:rFonts w:ascii="仿宋" w:hAnsi="仿宋" w:eastAsia="仿宋" w:cs="仿宋"/>
          <w:sz w:val="30"/>
          <w:szCs w:val="30"/>
          <w:lang w:eastAsia="zh-CN"/>
        </w:rPr>
      </w:r>
      <w:r/>
    </w:p>
    <w:p>
      <w:pPr>
        <w:ind w:firstLine="1200"/>
        <w:spacing w:line="360" w:lineRule="auto"/>
        <w:rPr>
          <w:rFonts w:ascii="仿宋" w:hAnsi="仿宋" w:eastAsia="仿宋" w:cs="仿宋"/>
          <w:sz w:val="30"/>
          <w:szCs w:val="30"/>
          <w:lang w:eastAsia="zh-CN"/>
        </w:rPr>
      </w:pPr>
      <w:r>
        <w:rPr>
          <w:rFonts w:ascii="仿宋" w:hAnsi="仿宋" w:eastAsia="仿宋" w:cs="仿宋"/>
          <w:sz w:val="30"/>
          <w:szCs w:val="30"/>
          <w:lang w:eastAsia="zh-CN"/>
        </w:rPr>
      </w:r>
      <w:r/>
    </w:p>
    <w:p>
      <w:pPr>
        <w:ind w:firstLine="1200"/>
        <w:spacing w:line="360" w:lineRule="auto"/>
        <w:rPr>
          <w:rFonts w:ascii="仿宋" w:hAnsi="仿宋" w:eastAsia="仿宋" w:cs="仿宋"/>
          <w:sz w:val="30"/>
          <w:szCs w:val="30"/>
          <w:lang w:eastAsia="zh-CN"/>
        </w:rPr>
      </w:pPr>
      <w:r>
        <w:rPr>
          <w:rFonts w:ascii="仿宋" w:hAnsi="仿宋" w:eastAsia="仿宋" w:cs="仿宋"/>
          <w:sz w:val="30"/>
          <w:szCs w:val="30"/>
          <w:lang w:eastAsia="zh-CN"/>
        </w:rPr>
      </w:r>
      <w:r/>
    </w:p>
    <w:p>
      <w:pPr>
        <w:ind w:firstLine="1200"/>
        <w:spacing w:line="360" w:lineRule="auto"/>
        <w:rPr>
          <w:rFonts w:ascii="仿宋" w:hAnsi="仿宋" w:eastAsia="仿宋" w:cs="仿宋"/>
          <w:sz w:val="30"/>
          <w:szCs w:val="30"/>
          <w:highlight w:val="none"/>
          <w:lang w:eastAsia="zh-CN"/>
        </w:rPr>
      </w:pPr>
      <w:r>
        <w:rPr>
          <w:rFonts w:hint="eastAsia" w:ascii="仿宋" w:hAnsi="仿宋" w:eastAsia="仿宋" w:cs="仿宋"/>
          <w:sz w:val="30"/>
          <w:szCs w:val="30"/>
          <w:lang w:eastAsia="zh-CN"/>
        </w:rPr>
        <w:t xml:space="preserve">项目名</w:t>
      </w:r>
      <w:r>
        <w:rPr>
          <w:rFonts w:hint="eastAsia" w:ascii="仿宋" w:hAnsi="仿宋" w:eastAsia="仿宋" w:cs="仿宋"/>
          <w:sz w:val="30"/>
          <w:szCs w:val="30"/>
          <w:highlight w:val="none"/>
          <w:lang w:eastAsia="zh-CN"/>
        </w:rPr>
        <w:t xml:space="preserve">称：云龙区大气环境质量精准管控咨询服务项目</w:t>
      </w:r>
      <w:r/>
    </w:p>
    <w:p>
      <w:pPr>
        <w:ind w:firstLine="1200"/>
        <w:spacing w:line="360" w:lineRule="auto"/>
        <w:rPr>
          <w:rFonts w:ascii="仿宋" w:hAnsi="仿宋" w:eastAsia="仿宋" w:cs="仿宋"/>
          <w:sz w:val="30"/>
          <w:szCs w:val="30"/>
          <w:highlight w:val="none"/>
          <w:lang w:eastAsia="zh-CN"/>
        </w:rPr>
      </w:pPr>
      <w:r>
        <w:rPr>
          <w:rFonts w:hint="eastAsia" w:ascii="仿宋" w:hAnsi="仿宋" w:eastAsia="仿宋" w:cs="仿宋"/>
          <w:sz w:val="30"/>
          <w:szCs w:val="30"/>
          <w:highlight w:val="none"/>
          <w:lang w:eastAsia="zh-CN"/>
        </w:rPr>
        <w:t xml:space="preserve">项目编号：JSZC-320303-XZWZ-C2026-0003</w:t>
      </w:r>
      <w:r/>
    </w:p>
    <w:p>
      <w:pPr>
        <w:ind w:firstLine="1200"/>
        <w:spacing w:line="360" w:lineRule="auto"/>
        <w:rPr>
          <w:rFonts w:ascii="仿宋" w:hAnsi="仿宋" w:eastAsia="仿宋" w:cs="仿宋"/>
          <w:sz w:val="30"/>
          <w:szCs w:val="30"/>
          <w:lang w:eastAsia="zh-CN"/>
        </w:rPr>
      </w:pPr>
      <w:r>
        <w:rPr>
          <w:rFonts w:hint="eastAsia" w:ascii="仿宋" w:hAnsi="仿宋" w:eastAsia="仿宋" w:cs="仿宋"/>
          <w:sz w:val="30"/>
          <w:szCs w:val="30"/>
          <w:lang w:eastAsia="zh-CN"/>
        </w:rPr>
        <w:t xml:space="preserve">采 购 人：徐州市云龙区人民政府汉风街道办事处</w:t>
      </w:r>
      <w:r/>
    </w:p>
    <w:p>
      <w:pPr>
        <w:ind w:firstLine="1200"/>
        <w:jc w:val="both"/>
        <w:rPr>
          <w:rFonts w:ascii="仿宋" w:hAnsi="仿宋" w:eastAsia="仿宋" w:cs="仿宋"/>
          <w:sz w:val="30"/>
          <w:szCs w:val="30"/>
          <w:lang w:eastAsia="zh-CN"/>
        </w:rPr>
      </w:pPr>
      <w:r>
        <w:rPr>
          <w:rFonts w:hint="eastAsia" w:ascii="仿宋" w:hAnsi="仿宋" w:eastAsia="仿宋" w:cs="仿宋"/>
          <w:sz w:val="30"/>
          <w:szCs w:val="30"/>
          <w:lang w:eastAsia="zh-CN"/>
        </w:rPr>
        <w:t xml:space="preserve">采购代理机构：徐州维正工程咨询有限公司</w:t>
      </w:r>
      <w:r/>
    </w:p>
    <w:p>
      <w:pPr>
        <w:pStyle w:val="799"/>
        <w:ind w:firstLine="3000"/>
        <w:rPr>
          <w:rFonts w:ascii="仿宋" w:hAnsi="仿宋" w:eastAsia="仿宋" w:cs="仿宋"/>
          <w:sz w:val="30"/>
          <w:szCs w:val="30"/>
          <w:lang w:eastAsia="zh-CN"/>
        </w:rPr>
      </w:pPr>
      <w:r>
        <w:rPr>
          <w:rFonts w:ascii="仿宋" w:hAnsi="仿宋" w:eastAsia="仿宋" w:cs="仿宋"/>
          <w:sz w:val="30"/>
          <w:szCs w:val="30"/>
          <w:lang w:eastAsia="zh-CN"/>
        </w:rPr>
      </w:r>
      <w:r/>
    </w:p>
    <w:p>
      <w:pPr>
        <w:pStyle w:val="799"/>
        <w:ind w:firstLine="3000"/>
        <w:rPr>
          <w:rFonts w:ascii="仿宋" w:hAnsi="仿宋" w:eastAsia="仿宋" w:cs="仿宋"/>
          <w:sz w:val="32"/>
          <w:szCs w:val="32"/>
          <w:lang w:eastAsia="zh-CN"/>
        </w:rPr>
      </w:pPr>
      <w:r>
        <w:rPr>
          <w:rFonts w:hint="eastAsia" w:ascii="仿宋" w:hAnsi="仿宋" w:eastAsia="仿宋" w:cs="仿宋"/>
          <w:sz w:val="32"/>
          <w:szCs w:val="32"/>
          <w:lang w:eastAsia="zh-CN"/>
        </w:rPr>
        <w:t xml:space="preserve">二O二</w:t>
      </w:r>
      <w:r>
        <w:rPr>
          <w:rFonts w:hint="eastAsia" w:ascii="仿宋" w:hAnsi="仿宋" w:eastAsia="仿宋" w:cs="仿宋"/>
          <w:sz w:val="32"/>
          <w:szCs w:val="32"/>
          <w:lang w:val="en-US" w:eastAsia="zh-CN"/>
        </w:rPr>
        <w:t xml:space="preserve">六</w:t>
      </w:r>
      <w:r>
        <w:rPr>
          <w:rFonts w:hint="eastAsia" w:ascii="仿宋" w:hAnsi="仿宋" w:eastAsia="仿宋" w:cs="仿宋"/>
          <w:sz w:val="32"/>
          <w:szCs w:val="32"/>
          <w:lang w:eastAsia="zh-CN"/>
        </w:rPr>
        <w:t xml:space="preserve">年</w:t>
      </w:r>
      <w:r>
        <w:rPr>
          <w:rFonts w:hint="eastAsia" w:ascii="仿宋" w:hAnsi="仿宋" w:eastAsia="仿宋" w:cs="仿宋"/>
          <w:sz w:val="32"/>
          <w:szCs w:val="32"/>
          <w:lang w:val="en-US" w:eastAsia="zh-CN"/>
        </w:rPr>
        <w:t xml:space="preserve">三</w:t>
      </w:r>
      <w:r>
        <w:rPr>
          <w:rFonts w:hint="eastAsia" w:ascii="仿宋" w:hAnsi="仿宋" w:eastAsia="仿宋" w:cs="仿宋"/>
          <w:sz w:val="32"/>
          <w:szCs w:val="32"/>
          <w:lang w:eastAsia="zh-CN"/>
        </w:rPr>
        <w:t xml:space="preserve">月</w:t>
      </w:r>
      <w:r/>
    </w:p>
    <w:p>
      <w:pPr>
        <w:pStyle w:val="799"/>
        <w:ind w:firstLine="0"/>
        <w:jc w:val="center"/>
        <w:rPr>
          <w:rFonts w:ascii="仿宋" w:hAnsi="仿宋" w:eastAsia="仿宋" w:cs="仿宋"/>
          <w:b/>
          <w:sz w:val="30"/>
          <w:szCs w:val="30"/>
          <w:lang w:eastAsia="zh-CN"/>
        </w:rPr>
        <w:sectPr>
          <w:headerReference w:type="default" r:id="rId9"/>
          <w:footerReference w:type="even" r:id="rId12"/>
          <w:footnotePr/>
          <w:endnotePr/>
          <w:type w:val="nextPage"/>
          <w:pgSz w:w="11906" w:h="16838" w:orient="portrait"/>
          <w:pgMar w:top="1440" w:right="1486" w:bottom="1440" w:left="1800" w:header="851" w:footer="1587" w:gutter="0"/>
          <w:pgNumType w:start="1"/>
          <w:cols w:num="1" w:sep="0" w:space="720" w:equalWidth="1"/>
          <w:docGrid w:linePitch="360"/>
        </w:sectPr>
      </w:pPr>
      <w:r>
        <w:rPr>
          <w:rFonts w:ascii="仿宋" w:hAnsi="仿宋" w:eastAsia="仿宋" w:cs="仿宋"/>
          <w:b/>
          <w:sz w:val="30"/>
          <w:szCs w:val="30"/>
          <w:lang w:eastAsia="zh-CN"/>
        </w:rPr>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jc w:val="center"/>
        <w:spacing w:before="220" w:after="0" w:line="519" w:lineRule="atLeast"/>
        <w:rPr>
          <w:rFonts w:ascii="仿宋" w:hAnsi="仿宋" w:eastAsia="仿宋" w:cs="仿宋"/>
          <w:b/>
          <w:bCs/>
          <w:color w:val="000000"/>
          <w:sz w:val="44"/>
          <w:szCs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4"/>
          <w:szCs w:val="44"/>
          <w:lang w:eastAsia="zh-CN"/>
        </w:rPr>
        <w:t xml:space="preserve">竞争性磋商文件</w:t>
      </w:r>
      <w:r/>
    </w:p>
    <w:p>
      <w:pPr>
        <w:jc w:val="cente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JSZC-320303-XZWZ-C2026-0003</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 （供应商）：</w:t>
      </w:r>
      <w:r/>
    </w:p>
    <w:p>
      <w:pPr>
        <w:ind w:firstLine="497"/>
        <w:spacing w:before="240" w:after="240"/>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对</w:t>
      </w:r>
      <w:r>
        <w:rPr>
          <w:rFonts w:hint="eastAsia" w:ascii="仿宋" w:hAnsi="仿宋" w:eastAsia="仿宋" w:cs="仿宋"/>
          <w:color w:val="000000"/>
          <w:sz w:val="28"/>
          <w:szCs w:val="28"/>
          <w:lang w:eastAsia="zh-CN"/>
        </w:rPr>
        <w:t xml:space="preserve">云龙区大气环境质量精准管控咨询服务项目</w:t>
      </w:r>
      <w:r>
        <w:rPr>
          <w:rFonts w:ascii="仿宋" w:hAnsi="仿宋" w:eastAsia="仿宋" w:cs="仿宋"/>
          <w:color w:val="000000"/>
          <w:sz w:val="28"/>
          <w:szCs w:val="28"/>
          <w:lang w:eastAsia="zh-CN"/>
        </w:rPr>
        <w:t xml:space="preserve">采取竞争性磋商采购方式进行采购，竞争性磋商文件（以下简称《磋商文件》）内容如下：</w:t>
      </w:r>
      <w:r/>
    </w:p>
    <w:p>
      <w:pPr>
        <w:ind w:left="497"/>
        <w:jc w:val="center"/>
        <w:spacing w:before="240" w:after="240"/>
        <w:rPr>
          <w:b/>
          <w:bCs/>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lang w:eastAsia="zh-CN"/>
        </w:rPr>
        <w:t xml:space="preserve">第一章 项目说明 </w:t>
      </w:r>
      <w:r/>
    </w:p>
    <w:p>
      <w:pPr>
        <w:ind w:firstLine="480"/>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一、采购人：</w:t>
      </w:r>
      <w:r>
        <w:rPr>
          <w:rFonts w:hint="eastAsia" w:ascii="仿宋" w:hAnsi="仿宋" w:eastAsia="仿宋" w:cs="仿宋"/>
          <w:color w:val="000000"/>
          <w:sz w:val="28"/>
          <w:szCs w:val="28"/>
          <w:lang w:eastAsia="zh-CN"/>
        </w:rPr>
        <w:t xml:space="preserve">徐州市云龙区人民政府汉风街道办事处</w:t>
      </w:r>
      <w:r/>
    </w:p>
    <w:p>
      <w:pPr>
        <w:ind w:left="497"/>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二、项目名称：</w:t>
      </w:r>
      <w:r>
        <w:rPr>
          <w:rFonts w:hint="eastAsia" w:ascii="仿宋" w:hAnsi="仿宋" w:eastAsia="仿宋" w:cs="仿宋"/>
          <w:color w:val="000000"/>
          <w:sz w:val="28"/>
          <w:szCs w:val="28"/>
          <w:lang w:eastAsia="zh-CN"/>
        </w:rPr>
        <w:t xml:space="preserve">云龙区大气环境质量精准管控咨询服务项目</w:t>
      </w:r>
      <w:r/>
    </w:p>
    <w:p>
      <w:pPr>
        <w:ind w:firstLine="480"/>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三、项目编号：</w:t>
      </w:r>
      <w:r>
        <w:rPr>
          <w:rFonts w:hint="eastAsia" w:ascii="仿宋" w:hAnsi="仿宋" w:eastAsia="仿宋" w:cs="仿宋"/>
          <w:sz w:val="28"/>
          <w:szCs w:val="28"/>
          <w:lang w:eastAsia="zh-CN"/>
        </w:rPr>
        <w:t xml:space="preserve">JSZC-320303-XZWZ-C2026-0003</w:t>
      </w:r>
      <w:r/>
    </w:p>
    <w:p>
      <w:pPr>
        <w:ind w:firstLine="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四、采购邀请：通过发布公告的方式邀请符合相应资格条件的供应商参与竞争性磋商采购活动。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五、采购方式：竞争性磋商采购方式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六、供应商资格条件：见竞争性磋商公告（项目编号：</w:t>
      </w:r>
      <w:r>
        <w:rPr>
          <w:rFonts w:hint="eastAsia" w:ascii="仿宋" w:hAnsi="仿宋" w:eastAsia="仿宋" w:cs="仿宋"/>
          <w:sz w:val="28"/>
          <w:szCs w:val="28"/>
          <w:lang w:eastAsia="zh-CN"/>
        </w:rPr>
        <w:t xml:space="preserve">JSZC-320303-XZWZ-C2026-0003</w:t>
      </w:r>
      <w:r>
        <w:rPr>
          <w:rFonts w:ascii="仿宋" w:hAnsi="仿宋" w:eastAsia="仿宋" w:cs="仿宋"/>
          <w:sz w:val="28"/>
          <w:szCs w:val="28"/>
          <w:lang w:eastAsia="zh-CN"/>
        </w:rPr>
        <w:t xml:space="preserve">）</w:t>
      </w:r>
      <w:r/>
    </w:p>
    <w:p>
      <w:pPr>
        <w:ind w:left="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七、采购预算（采购项目预算金额）：见《磋商文件》附件2.《采购需求》。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八、采购需求：见《磋商文件》附件2.《采购需求》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九、合同草案条款：见《磋商文件》附件6.《合同草案条款》。</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十、报价要求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1.供应商报价为要约，</w:t>
      </w: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无承诺表示时视为未成交，</w:t>
      </w: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认为必要时可重新进行竞争性磋商采购或采取其它方式采购。</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2.按照《磋商报价表》要求填写首次报价。</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第二章 磋商保证金</w:t>
      </w:r>
      <w:r>
        <w:rPr>
          <w:rFonts w:ascii="仿宋" w:hAnsi="仿宋" w:eastAsia="仿宋" w:cs="仿宋"/>
          <w:color w:val="000000"/>
          <w:sz w:val="30"/>
          <w:lang w:eastAsia="zh-CN"/>
        </w:rPr>
        <w:t xml:space="preserve"> </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十一、供应商提交磋商保证金</w:t>
      </w:r>
      <w:r/>
    </w:p>
    <w:p>
      <w:pPr>
        <w:ind w:firstLine="480"/>
        <w:spacing w:before="240" w:after="240"/>
        <w:rPr>
          <w:b/>
          <w:bCs/>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1.磋商保证金交纳数额和形式：不需交纳。</w:t>
      </w:r>
      <w:r/>
    </w:p>
    <w:p>
      <w:pPr>
        <w:ind w:left="497"/>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第三章 响应文件</w:t>
      </w:r>
      <w:r>
        <w:rPr>
          <w:rFonts w:ascii="仿宋" w:hAnsi="仿宋" w:eastAsia="仿宋" w:cs="仿宋"/>
          <w:color w:val="000000"/>
          <w:sz w:val="30"/>
          <w:lang w:eastAsia="zh-CN"/>
        </w:rPr>
        <w:t xml:space="preserve"> </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十二、提交响应文件要求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（一）本项目通过“苏采云”系统进行电子采购，即供应商响应文件从政府采购客户端工具制作并通过“苏采云”系统提交。</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供应商应当通过“苏采云”系统提交数据电文形式的响应文件（即电子投标）。未进行线上响应文件提交并解密(因“苏采云”系统导致解密失败的除外)的供应商，响应无效。</w:t>
      </w:r>
      <w:r/>
    </w:p>
    <w:p>
      <w:pPr>
        <w:pStyle w:val="854"/>
        <w:ind w:firstLine="480"/>
        <w:spacing w:line="10" w:lineRule="atLeast"/>
        <w:rPr>
          <w:rFonts w:ascii="仿宋" w:hAnsi="仿宋" w:eastAsia="仿宋" w:cs="仿宋"/>
          <w:color w:val="000000"/>
          <w:sz w:val="28"/>
          <w:szCs w:val="28"/>
        </w:rPr>
      </w:pPr>
      <w:r>
        <w:rPr>
          <w:rFonts w:hint="eastAsia" w:ascii="仿宋" w:hAnsi="仿宋" w:eastAsia="仿宋" w:cs="仿宋"/>
          <w:color w:val="000000"/>
          <w:sz w:val="28"/>
          <w:szCs w:val="28"/>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\o "http://jszfcg.jsczt.cn/" </w:instrText>
      </w:r>
      <w:r>
        <w:fldChar w:fldCharType="separate"/>
      </w:r>
      <w:r>
        <w:rPr>
          <w:rStyle w:val="829"/>
          <w:rFonts w:ascii="仿宋" w:hAnsi="仿宋" w:eastAsia="仿宋" w:cs="仿宋"/>
          <w:color w:val="0000ee"/>
          <w:sz w:val="28"/>
          <w:szCs w:val="28"/>
          <w:lang w:eastAsia="zh-CN"/>
        </w:rPr>
        <w:t xml:space="preserve">http://jszfcg.jsczt.cn/</w:t>
      </w:r>
      <w:r>
        <w:rPr>
          <w:rStyle w:val="829"/>
          <w:rFonts w:ascii="仿宋" w:hAnsi="仿宋" w:eastAsia="仿宋" w:cs="仿宋"/>
          <w:color w:val="0000ee"/>
          <w:sz w:val="28"/>
          <w:szCs w:val="28"/>
          <w:lang w:eastAsia="zh-CN"/>
        </w:rPr>
        <w:fldChar w:fldCharType="end"/>
      </w:r>
      <w:r>
        <w:rPr>
          <w:rFonts w:ascii="仿宋" w:hAnsi="仿宋" w:eastAsia="仿宋" w:cs="仿宋"/>
          <w:color w:val="000000"/>
          <w:sz w:val="28"/>
          <w:szCs w:val="28"/>
          <w:lang w:eastAsia="zh-CN"/>
        </w:rPr>
        <w:t xml:space="preserve">；或进入徐州政府采购网（网址：http://czj.xz.gov.cn/Home/HomeIndex）--业务工作--用户登录，点击“苏采云”进入系统），按照要求通过互</w:t>
      </w:r>
      <w:r>
        <w:rPr>
          <w:rFonts w:ascii="仿宋" w:hAnsi="仿宋" w:eastAsia="仿宋" w:cs="仿宋"/>
          <w:sz w:val="28"/>
          <w:szCs w:val="28"/>
          <w:lang w:eastAsia="zh-CN"/>
        </w:rPr>
        <w:t xml:space="preserve">联网方式提交首次响应文件。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“苏采云”系统使用要求：</w:t>
      </w:r>
      <w:r/>
    </w:p>
    <w:p>
      <w:pPr>
        <w:numPr>
          <w:ilvl w:val="0"/>
          <w:numId w:val="2"/>
        </w:num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使用谷歌浏览器参与不见面开标及磋商环节。</w:t>
      </w:r>
      <w:r/>
    </w:p>
    <w:p>
      <w:pPr>
        <w:numPr>
          <w:ilvl w:val="0"/>
          <w:numId w:val="2"/>
        </w:num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电脑需提前准备好麦克风、音响、摄像头，提前检查保证能够正常使用。</w:t>
      </w:r>
      <w:r/>
    </w:p>
    <w:p>
      <w:pPr>
        <w:numPr>
          <w:ilvl w:val="0"/>
          <w:numId w:val="2"/>
        </w:numPr>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lang w:eastAsia="zh-CN"/>
        </w:rPr>
        <w:t xml:space="preserve">操作系统至少win7以上，建议使用win10操作系统。</w:t>
      </w:r>
      <w:r/>
    </w:p>
    <w:p>
      <w:pPr>
        <w:ind w:firstLine="480"/>
        <w:spacing w:before="240" w:after="240"/>
        <w:rPr>
          <w:sz w:val="28"/>
          <w:szCs w:val="28"/>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（二）首次响应文件提交的截止</w:t>
      </w:r>
      <w:r>
        <w:rPr>
          <w:rFonts w:ascii="仿宋" w:hAnsi="仿宋" w:eastAsia="仿宋" w:cs="仿宋"/>
          <w:color w:val="000000"/>
          <w:sz w:val="28"/>
          <w:szCs w:val="28"/>
          <w:highlight w:val="white"/>
          <w:lang w:eastAsia="zh-CN"/>
        </w:rPr>
        <w:t xml:space="preserve">时间</w:t>
      </w:r>
      <w:r>
        <w:rPr>
          <w:rFonts w:ascii="仿宋" w:hAnsi="仿宋" w:eastAsia="仿宋" w:cs="仿宋"/>
          <w:color w:val="000000" w:themeColor="text1"/>
          <w:sz w:val="28"/>
          <w:szCs w:val="28"/>
          <w:highlight w:val="white"/>
          <w:lang w:eastAsia="zh-CN"/>
          <w14:textFill>
            <w14:solidFill>
              <w14:schemeClr w14:val="tx1"/>
            </w14:solidFill>
          </w14:textFill>
        </w:rPr>
        <w:t xml:space="preserve">：202</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6</w:t>
      </w:r>
      <w:r>
        <w:rPr>
          <w:rFonts w:ascii="仿宋" w:hAnsi="仿宋" w:eastAsia="仿宋" w:cs="仿宋"/>
          <w:color w:val="000000" w:themeColor="text1"/>
          <w:sz w:val="28"/>
          <w:szCs w:val="28"/>
          <w:highlight w:val="whit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3</w:t>
      </w:r>
      <w:r>
        <w:rPr>
          <w:rFonts w:ascii="仿宋" w:hAnsi="仿宋" w:eastAsia="仿宋" w:cs="仿宋"/>
          <w:color w:val="000000" w:themeColor="text1"/>
          <w:sz w:val="28"/>
          <w:szCs w:val="28"/>
          <w:highlight w:val="whit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17</w:t>
      </w:r>
      <w:r>
        <w:rPr>
          <w:rFonts w:ascii="仿宋" w:hAnsi="仿宋" w:eastAsia="仿宋" w:cs="仿宋"/>
          <w:color w:val="000000" w:themeColor="text1"/>
          <w:sz w:val="28"/>
          <w:szCs w:val="28"/>
          <w:highlight w:val="white"/>
          <w:lang w:eastAsia="zh-CN"/>
          <w14:textFill>
            <w14:solidFill>
              <w14:schemeClr w14:val="tx1"/>
            </w14:solidFill>
          </w14:textFill>
        </w:rPr>
        <w:t xml:space="preserve">日</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09</w:t>
      </w:r>
      <w:r>
        <w:rPr>
          <w:rFonts w:ascii="仿宋" w:hAnsi="仿宋" w:eastAsia="仿宋" w:cs="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3</w:t>
      </w:r>
      <w:r>
        <w:rPr>
          <w:rFonts w:ascii="仿宋" w:hAnsi="仿宋" w:eastAsia="仿宋" w:cs="仿宋"/>
          <w:color w:val="000000" w:themeColor="text1"/>
          <w:sz w:val="28"/>
          <w:szCs w:val="28"/>
          <w:highlight w:val="white"/>
          <w:lang w:eastAsia="zh-CN"/>
          <w14:textFill>
            <w14:solidFill>
              <w14:schemeClr w14:val="tx1"/>
            </w14:solidFill>
          </w14:textFill>
        </w:rPr>
        <w:t xml:space="preserve">0，</w:t>
      </w:r>
      <w:r>
        <w:rPr>
          <w:rFonts w:ascii="仿宋" w:hAnsi="仿宋" w:eastAsia="仿宋" w:cs="仿宋"/>
          <w:color w:val="000000"/>
          <w:sz w:val="28"/>
          <w:szCs w:val="28"/>
          <w:highlight w:val="white"/>
          <w:lang w:eastAsia="zh-CN"/>
        </w:rPr>
        <w:t xml:space="preserve">在截止时间后提交的首次响应文件为无效文件，将被拒收。</w:t>
      </w:r>
      <w:r>
        <w:rPr>
          <w:highlight w:val="white"/>
        </w:rPr>
      </w:r>
    </w:p>
    <w:p>
      <w:pPr>
        <w:ind w:firstLine="480"/>
        <w:spacing w:before="240" w:after="240"/>
        <w:rPr>
          <w:sz w:val="28"/>
          <w:szCs w:val="28"/>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lang w:eastAsia="zh-CN"/>
        </w:rPr>
        <w:t xml:space="preserve">（三）首次响应文件提交时间、地点：</w:t>
      </w:r>
      <w:r>
        <w:rPr>
          <w:highlight w:val="white"/>
        </w:rPr>
      </w:r>
    </w:p>
    <w:p>
      <w:pPr>
        <w:ind w:firstLine="480"/>
        <w:spacing w:before="240" w:after="240"/>
        <w:rPr>
          <w:sz w:val="28"/>
          <w:szCs w:val="28"/>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lang w:eastAsia="zh-CN"/>
        </w:rPr>
        <w:t xml:space="preserve">1.提交时间</w:t>
      </w:r>
      <w:r>
        <w:rPr>
          <w:highlight w:val="white"/>
        </w:rPr>
      </w:r>
    </w:p>
    <w:p>
      <w:pPr>
        <w:ind w:firstLine="480"/>
        <w:spacing w:before="240" w:after="240"/>
        <w:rPr>
          <w:sz w:val="28"/>
          <w:szCs w:val="28"/>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lang w:eastAsia="zh-CN"/>
        </w:rPr>
        <w:t xml:space="preserve">首次响应文件提交的截止时</w:t>
      </w:r>
      <w:r>
        <w:rPr>
          <w:rFonts w:ascii="仿宋" w:hAnsi="仿宋" w:eastAsia="仿宋" w:cs="仿宋"/>
          <w:color w:val="000000" w:themeColor="text1"/>
          <w:sz w:val="28"/>
          <w:szCs w:val="28"/>
          <w:highlight w:val="white"/>
          <w:lang w:eastAsia="zh-CN"/>
          <w14:textFill>
            <w14:solidFill>
              <w14:schemeClr w14:val="tx1"/>
            </w14:solidFill>
          </w14:textFill>
        </w:rPr>
        <w:t xml:space="preserve">间（</w:t>
      </w:r>
      <w:r>
        <w:rPr>
          <w:rFonts w:ascii="仿宋" w:hAnsi="仿宋" w:eastAsia="仿宋" w:cs="仿宋"/>
          <w:color w:val="000000" w:themeColor="text1"/>
          <w:sz w:val="28"/>
          <w:szCs w:val="28"/>
          <w:highlight w:val="white"/>
          <w:lang w:eastAsia="zh-CN"/>
          <w14:textFill>
            <w14:solidFill>
              <w14:schemeClr w14:val="tx1"/>
            </w14:solidFill>
          </w14:textFill>
        </w:rPr>
        <w:t xml:space="preserve">202</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6</w:t>
      </w:r>
      <w:r>
        <w:rPr>
          <w:rFonts w:ascii="仿宋" w:hAnsi="仿宋" w:eastAsia="仿宋" w:cs="仿宋"/>
          <w:color w:val="000000" w:themeColor="text1"/>
          <w:sz w:val="28"/>
          <w:szCs w:val="28"/>
          <w:highlight w:val="whit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3</w:t>
      </w:r>
      <w:r>
        <w:rPr>
          <w:rFonts w:ascii="仿宋" w:hAnsi="仿宋" w:eastAsia="仿宋" w:cs="仿宋"/>
          <w:color w:val="000000" w:themeColor="text1"/>
          <w:sz w:val="28"/>
          <w:szCs w:val="28"/>
          <w:highlight w:val="whit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17</w:t>
      </w:r>
      <w:r>
        <w:rPr>
          <w:rFonts w:ascii="仿宋" w:hAnsi="仿宋" w:eastAsia="仿宋" w:cs="仿宋"/>
          <w:color w:val="000000" w:themeColor="text1"/>
          <w:sz w:val="28"/>
          <w:szCs w:val="28"/>
          <w:highlight w:val="white"/>
          <w:lang w:eastAsia="zh-CN"/>
          <w14:textFill>
            <w14:solidFill>
              <w14:schemeClr w14:val="tx1"/>
            </w14:solidFill>
          </w14:textFill>
        </w:rPr>
        <w:t xml:space="preserve">日</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09</w:t>
      </w:r>
      <w:r>
        <w:rPr>
          <w:rFonts w:ascii="仿宋" w:hAnsi="仿宋" w:eastAsia="仿宋" w:cs="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3</w:t>
      </w:r>
      <w:r>
        <w:rPr>
          <w:rFonts w:ascii="仿宋" w:hAnsi="仿宋" w:eastAsia="仿宋" w:cs="仿宋"/>
          <w:color w:val="000000" w:themeColor="text1"/>
          <w:sz w:val="28"/>
          <w:szCs w:val="28"/>
          <w:highlight w:val="white"/>
          <w:lang w:eastAsia="zh-CN"/>
          <w14:textFill>
            <w14:solidFill>
              <w14:schemeClr w14:val="tx1"/>
            </w14:solidFill>
          </w14:textFill>
        </w:rPr>
        <w:t xml:space="preserve">0）</w:t>
      </w:r>
      <w:r>
        <w:rPr>
          <w:rFonts w:ascii="仿宋" w:hAnsi="仿宋" w:eastAsia="仿宋" w:cs="仿宋"/>
          <w:color w:val="000000"/>
          <w:sz w:val="28"/>
          <w:szCs w:val="28"/>
          <w:highlight w:val="white"/>
          <w:lang w:eastAsia="zh-CN"/>
        </w:rPr>
        <w:t xml:space="preserve">前</w:t>
      </w:r>
      <w:r>
        <w:rPr>
          <w:rFonts w:ascii="仿宋" w:hAnsi="仿宋" w:eastAsia="仿宋" w:cs="仿宋"/>
          <w:color w:val="000000"/>
          <w:sz w:val="28"/>
          <w:szCs w:val="28"/>
          <w:highlight w:val="white"/>
          <w:lang w:eastAsia="zh-CN"/>
        </w:rPr>
        <w:t xml:space="preserve">。</w:t>
      </w:r>
      <w:r>
        <w:rPr>
          <w:highlight w:val="white"/>
        </w:rPr>
      </w:r>
    </w:p>
    <w:p>
      <w:pPr>
        <w:ind w:firstLine="480"/>
        <w:spacing w:before="240" w:after="240"/>
        <w:rPr>
          <w:sz w:val="28"/>
          <w:szCs w:val="28"/>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rPr>
        <w:t xml:space="preserve">2.提交地点：</w:t>
      </w:r>
      <w:r>
        <w:rPr>
          <w:highlight w:val="white"/>
        </w:rPr>
      </w:r>
    </w:p>
    <w:p>
      <w:pPr>
        <w:ind w:firstLine="480"/>
        <w:spacing w:before="240" w:after="240"/>
        <w:rPr>
          <w:sz w:val="28"/>
          <w:szCs w:val="28"/>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rPr>
        <w:t xml:space="preserve">“苏采云”系统（网址：http://jszfcg.jsczt.cn/）“开标大厅”或进入徐州政府采购网（网址：http://czj.xz.gov.cn/Home/HomeIndex）-业务工作-用户登录，点击“苏采云”进入系统“开标大厅”。 </w:t>
      </w:r>
      <w:r>
        <w:rPr>
          <w:highlight w:val="white"/>
        </w:rPr>
      </w:r>
    </w:p>
    <w:p>
      <w:pPr>
        <w:ind w:firstLine="480"/>
        <w:spacing w:before="240" w:after="240"/>
        <w:rPr>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lang w:eastAsia="zh-CN"/>
        </w:rPr>
        <w:t xml:space="preserve">（四）首次响应文件开启时间</w:t>
      </w:r>
      <w:r>
        <w:rPr>
          <w:rFonts w:ascii="仿宋" w:hAnsi="仿宋" w:eastAsia="仿宋" w:cs="仿宋"/>
          <w:color w:val="000000" w:themeColor="text1"/>
          <w:sz w:val="28"/>
          <w:szCs w:val="28"/>
          <w:highlight w:val="white"/>
          <w:lang w:eastAsia="zh-CN"/>
          <w14:textFill>
            <w14:solidFill>
              <w14:schemeClr w14:val="tx1"/>
            </w14:solidFill>
          </w14:textFill>
        </w:rPr>
        <w:t xml:space="preserve">：202</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6</w:t>
      </w:r>
      <w:r>
        <w:rPr>
          <w:rFonts w:ascii="仿宋" w:hAnsi="仿宋" w:eastAsia="仿宋" w:cs="仿宋"/>
          <w:color w:val="000000" w:themeColor="text1"/>
          <w:sz w:val="28"/>
          <w:szCs w:val="28"/>
          <w:highlight w:val="whit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3</w:t>
      </w:r>
      <w:r>
        <w:rPr>
          <w:rFonts w:ascii="仿宋" w:hAnsi="仿宋" w:eastAsia="仿宋" w:cs="仿宋"/>
          <w:color w:val="000000" w:themeColor="text1"/>
          <w:sz w:val="28"/>
          <w:szCs w:val="28"/>
          <w:highlight w:val="whit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17</w:t>
      </w:r>
      <w:r>
        <w:rPr>
          <w:rFonts w:ascii="仿宋" w:hAnsi="仿宋" w:eastAsia="仿宋" w:cs="仿宋"/>
          <w:color w:val="000000" w:themeColor="text1"/>
          <w:sz w:val="28"/>
          <w:szCs w:val="28"/>
          <w:highlight w:val="white"/>
          <w:lang w:eastAsia="zh-CN"/>
          <w14:textFill>
            <w14:solidFill>
              <w14:schemeClr w14:val="tx1"/>
            </w14:solidFill>
          </w14:textFill>
        </w:rPr>
        <w:t xml:space="preserve">日</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09</w:t>
      </w:r>
      <w:r>
        <w:rPr>
          <w:rFonts w:ascii="仿宋" w:hAnsi="仿宋" w:eastAsia="仿宋" w:cs="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white"/>
          <w:lang w:eastAsia="zh-CN"/>
          <w14:textFill>
            <w14:solidFill>
              <w14:schemeClr w14:val="tx1"/>
            </w14:solidFill>
          </w14:textFill>
        </w:rPr>
        <w:t xml:space="preserve">3</w:t>
      </w:r>
      <w:r>
        <w:rPr>
          <w:rFonts w:ascii="仿宋" w:hAnsi="仿宋" w:eastAsia="仿宋" w:cs="仿宋"/>
          <w:color w:val="000000" w:themeColor="text1"/>
          <w:sz w:val="28"/>
          <w:szCs w:val="28"/>
          <w:highlight w:val="white"/>
          <w:lang w:eastAsia="zh-CN"/>
          <w14:textFill>
            <w14:solidFill>
              <w14:schemeClr w14:val="tx1"/>
            </w14:solidFill>
          </w14:textFill>
        </w:rPr>
        <w:t xml:space="preserve">0。</w:t>
      </w:r>
      <w:r>
        <w:rPr>
          <w:highlight w:val="white"/>
        </w:rPr>
      </w:r>
    </w:p>
    <w:p>
      <w:pPr>
        <w:ind w:firstLine="480"/>
        <w:spacing w:before="240" w:after="240"/>
        <w:rPr>
          <w:sz w:val="28"/>
          <w:szCs w:val="28"/>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highlight w:val="white"/>
          <w:lang w:eastAsia="zh-CN"/>
        </w:rPr>
        <w:t xml:space="preserve">（五）首次响应文件开启地点：</w:t>
      </w:r>
      <w:r>
        <w:rPr>
          <w:highlight w:val="white"/>
        </w:rP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“苏采云”系统（网址：http://jszfcg.jsczt.cn/）“开标大厅”或进入徐州政府采购网（网址：http://czj.xz.gov.cn/Home/HomeIndex）-业务工作-用户登录，点击“苏采云”进入系统“开标大厅”。</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before="240" w:after="240"/>
        <w:shd w:val="clear" w:color="ffffff" w:fill="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（七）不接受不按要求加盖公章（电子签章）的首次响应文件。电子签章相关要求见“苏采云”系统。</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（八）首次响应文件解密：到达开启时间，“苏采云”系统自动提取所有响应文件，供应商按采购文件规定方式按时在线解密。本项目采购文件规定的供应商按时在线解密方式：</w:t>
      </w:r>
      <w:r>
        <w:rPr>
          <w:rFonts w:ascii="仿宋" w:hAnsi="仿宋" w:eastAsia="仿宋" w:cs="仿宋"/>
          <w:b/>
          <w:color w:val="000000"/>
          <w:sz w:val="28"/>
          <w:szCs w:val="28"/>
          <w:lang w:eastAsia="zh-CN"/>
        </w:rPr>
        <w:t xml:space="preserve">开启时间后30分钟内</w:t>
      </w:r>
      <w:r>
        <w:rPr>
          <w:rFonts w:ascii="仿宋" w:hAnsi="仿宋" w:eastAsia="仿宋" w:cs="仿宋"/>
          <w:color w:val="000000"/>
          <w:sz w:val="28"/>
          <w:szCs w:val="28"/>
          <w:lang w:eastAsia="zh-CN"/>
        </w:rPr>
        <w:t xml:space="preserve">，通过“苏采云”系统（使用“CA数字证书”）解密。</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Style w:val="829"/>
          <w:rFonts w:ascii="仿宋" w:hAnsi="仿宋" w:eastAsia="仿宋" w:cs="仿宋"/>
          <w:color w:val="0000ee"/>
          <w:sz w:val="28"/>
          <w:szCs w:val="28"/>
        </w:rPr>
        <w:t xml:space="preserve">http://jszfcg.jsczt.cn/</w:t>
      </w:r>
      <w:r>
        <w:rPr>
          <w:rStyle w:val="829"/>
          <w:rFonts w:ascii="仿宋" w:hAnsi="仿宋" w:eastAsia="仿宋" w:cs="仿宋"/>
          <w:color w:val="0000ee"/>
          <w:sz w:val="28"/>
          <w:szCs w:val="28"/>
        </w:rPr>
        <w:fldChar w:fldCharType="end"/>
      </w:r>
      <w:r>
        <w:rPr>
          <w:rFonts w:ascii="仿宋" w:hAnsi="仿宋" w:eastAsia="仿宋" w:cs="仿宋"/>
          <w:color w:val="000000"/>
          <w:sz w:val="28"/>
          <w:szCs w:val="28"/>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（十）相关说明: 供应商在“苏采云”系统中提交首次响应文件的时间即为数据电文（响应文件，下同）的发送时间和接收时间。</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十三、响应文件编制要求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请按照以下要求（包括但不限于以下要求）制作：</w:t>
      </w:r>
      <w:r/>
    </w:p>
    <w:p>
      <w:pPr>
        <w:ind w:firstLine="425"/>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（一）基本目录</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1.《磋商报价表》（加盖电子签章，格式见《磋商文件》附件。政府采购客户端工具输入报价自动生成）；</w:t>
      </w:r>
      <w:r/>
    </w:p>
    <w:p>
      <w:pPr>
        <w:ind w:firstLine="425"/>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（二）资格条件（</w:t>
      </w:r>
      <w:r>
        <w:rPr>
          <w:rFonts w:ascii="仿宋" w:hAnsi="仿宋" w:eastAsia="仿宋" w:cs="仿宋"/>
          <w:b/>
          <w:color w:val="000000"/>
          <w:sz w:val="28"/>
          <w:szCs w:val="28"/>
          <w:lang w:eastAsia="zh-CN"/>
        </w:rPr>
        <w:t xml:space="preserve">1～</w:t>
      </w:r>
      <w:r>
        <w:rPr>
          <w:rFonts w:hint="eastAsia" w:ascii="仿宋" w:hAnsi="仿宋" w:eastAsia="仿宋" w:cs="仿宋"/>
          <w:b/>
          <w:color w:val="000000"/>
          <w:sz w:val="28"/>
          <w:szCs w:val="28"/>
          <w:lang w:eastAsia="zh-CN"/>
        </w:rPr>
        <w:t xml:space="preserve">9</w:t>
      </w:r>
      <w:r>
        <w:rPr>
          <w:rFonts w:ascii="仿宋" w:hAnsi="仿宋" w:eastAsia="仿宋" w:cs="仿宋"/>
          <w:b/>
          <w:color w:val="000000"/>
          <w:sz w:val="28"/>
          <w:szCs w:val="28"/>
          <w:lang w:eastAsia="zh-CN"/>
        </w:rPr>
        <w:t xml:space="preserve">项必须提供，否则响应无效</w:t>
      </w:r>
      <w:r>
        <w:rPr>
          <w:rFonts w:ascii="仿宋" w:hAnsi="仿宋" w:eastAsia="仿宋" w:cs="仿宋"/>
          <w:color w:val="000000"/>
          <w:sz w:val="28"/>
          <w:szCs w:val="28"/>
          <w:lang w:eastAsia="zh-CN"/>
        </w:rPr>
        <w:t xml:space="preserve">）</w:t>
      </w:r>
      <w:r/>
    </w:p>
    <w:p>
      <w:pPr>
        <w:ind w:right="26"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具有独立承担民事责任的能力，提供合法有效的法人的营业执照或事业法人证或其他组织应提供合法证明文件或</w:t>
      </w:r>
      <w:r>
        <w:rPr>
          <w:rFonts w:ascii="仿宋" w:hAnsi="仿宋" w:eastAsia="仿宋" w:cs="仿宋"/>
          <w:color w:val="000000"/>
          <w:sz w:val="28"/>
          <w:szCs w:val="28"/>
          <w:lang w:eastAsia="zh-CN"/>
        </w:rPr>
        <w:t xml:space="preserve">自然人的身份证明。</w:t>
      </w:r>
      <w:r/>
    </w:p>
    <w:p>
      <w:pPr>
        <w:ind w:right="26"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2.财务状况报告，至少提供：</w:t>
      </w:r>
      <w:r/>
    </w:p>
    <w:p>
      <w:pPr>
        <w:ind w:right="26"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的提交首次响应文件时间前六个月内（不含“首次响应文件提交的截止时间”当月）任何1月的资产负债表和利润表月报表扫描件各一份；或供应商的本项目开标时间前6个月内银行出具的资信证明扫描件一份；或合法有效的经第三方机构审计的</w:t>
      </w:r>
      <w:r>
        <w:rPr>
          <w:rFonts w:hint="eastAsia" w:ascii="仿宋" w:hAnsi="仿宋" w:eastAsia="仿宋" w:cs="仿宋"/>
          <w:color w:val="000000"/>
          <w:sz w:val="28"/>
          <w:szCs w:val="28"/>
          <w:lang w:val="en-US" w:eastAsia="zh-CN"/>
        </w:rPr>
        <w:t xml:space="preserve">上一</w:t>
      </w:r>
      <w:r>
        <w:rPr>
          <w:rFonts w:hint="eastAsia" w:ascii="仿宋" w:hAnsi="仿宋" w:eastAsia="仿宋" w:cs="仿宋"/>
          <w:color w:val="000000"/>
          <w:sz w:val="28"/>
          <w:szCs w:val="28"/>
          <w:lang w:eastAsia="zh-CN"/>
        </w:rPr>
        <w:t xml:space="preserve">年度财务审计报告扫描件一份（应至少包括审计报告正文、资产负债表、现金流量表、利润表）。</w:t>
      </w:r>
      <w:r/>
    </w:p>
    <w:p>
      <w:pPr>
        <w:ind w:right="26"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3.供应商的“首次响应文件提交的截止时间”前6个月内任何1月（不含“首次响应文件提交的截止时间”当月）的依法缴纳税收和社会保障资金的相关材料的扫描件。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4.具备履行合同所必需的设备和专业技术能力的证明。响应文件中提供《具备履行合同所必需的设备和专业技术能力的书面声明》（加盖电子签章，格式见《磋商文件》附件</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w:t>
      </w:r>
      <w:r/>
    </w:p>
    <w:p>
      <w:pPr>
        <w:ind w:right="26" w:firstLine="56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5.供应商参加政府采购活动前3年内在经营活动中没有重大违法记录的书面声明（加盖电子签章，格式见《磋商文件》附件）；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6</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供应商无被列入失信被执行人、重大税收违法案件当事人名单、政府采购严重失信行为记录名单及其他不符合《中华人民共和国政府采购法》第二十二条规定条件的信用记录。</w:t>
      </w:r>
      <w:r>
        <w:rPr>
          <w:rFonts w:ascii="仿宋" w:hAnsi="仿宋" w:eastAsia="仿宋" w:cs="仿宋"/>
          <w:color w:val="000000"/>
          <w:sz w:val="28"/>
          <w:szCs w:val="28"/>
          <w:lang w:eastAsia="zh-CN"/>
        </w:rPr>
        <w:t xml:space="preserve">（要求见“十四、磋商相关说明”中“(三) 查询及使用供应商信用记录”内容）。</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7.单位负责人为同一人或者存在直接控股、管理关系的不同供应商，不得参加同一合同项下的政府采购活动</w:t>
      </w:r>
      <w:r>
        <w:rPr>
          <w:rFonts w:ascii="仿宋" w:hAnsi="仿宋" w:eastAsia="仿宋" w:cs="仿宋"/>
          <w:color w:val="000000"/>
          <w:sz w:val="28"/>
          <w:szCs w:val="28"/>
          <w:lang w:eastAsia="zh-CN"/>
        </w:rPr>
        <w:t xml:space="preserve">（加盖电子签章，格式见《磋商文件》附件）</w:t>
      </w:r>
      <w:r>
        <w:rPr>
          <w:rFonts w:hint="eastAsia" w:ascii="仿宋" w:hAnsi="仿宋" w:eastAsia="仿宋" w:cs="仿宋"/>
          <w:color w:val="000000"/>
          <w:sz w:val="28"/>
          <w:szCs w:val="28"/>
          <w:lang w:eastAsia="zh-CN"/>
        </w:rPr>
        <w:t xml:space="preserve">。</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8.供应商不是为本采购项目提供整体设计、规范编制或者项目管理、监理、检测等服务的供应商的书面声明。</w:t>
      </w:r>
      <w:r>
        <w:rPr>
          <w:rFonts w:ascii="仿宋" w:hAnsi="仿宋" w:eastAsia="仿宋" w:cs="仿宋"/>
          <w:color w:val="000000"/>
          <w:sz w:val="28"/>
          <w:szCs w:val="28"/>
          <w:lang w:eastAsia="zh-CN"/>
        </w:rPr>
        <w:t xml:space="preserve">（加盖电子签章，格式见《磋商文件》附件）</w:t>
      </w:r>
      <w:r>
        <w:rPr>
          <w:rFonts w:hint="eastAsia" w:ascii="仿宋" w:hAnsi="仿宋" w:eastAsia="仿宋" w:cs="仿宋"/>
          <w:color w:val="000000"/>
          <w:sz w:val="28"/>
          <w:szCs w:val="28"/>
          <w:lang w:eastAsia="zh-CN"/>
        </w:rPr>
        <w:t xml:space="preserve">。</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9.本项目专门面向中小微企业，供应商应为中小企业（含中型、小型、微型企业，下同），提供《中小企业声明函》（加盖电子签章，填写完整，格式见《磋商文件》附件，如不填写完整或未按要求填写的，视为无效）。《中小企业声明函》查询渠道用微信搜索“中小企业规模类型自测小程序”。</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注：中小微企业，应当同时符合以下条件：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3"/>
        </w:numPr>
        <w:ind w:firstLine="425"/>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符合条件（</w:t>
      </w:r>
      <w:r>
        <w:rPr>
          <w:rFonts w:ascii="仿宋" w:hAnsi="仿宋" w:eastAsia="仿宋" w:cs="仿宋"/>
          <w:b/>
          <w:color w:val="000000"/>
          <w:sz w:val="28"/>
          <w:szCs w:val="28"/>
          <w:lang w:eastAsia="zh-CN"/>
        </w:rPr>
        <w:t xml:space="preserve">必须提供，否则响应无效</w:t>
      </w:r>
      <w:r>
        <w:rPr>
          <w:rFonts w:ascii="仿宋" w:hAnsi="仿宋" w:eastAsia="仿宋" w:cs="仿宋"/>
          <w:color w:val="000000"/>
          <w:sz w:val="28"/>
          <w:szCs w:val="28"/>
          <w:lang w:eastAsia="zh-CN"/>
        </w:rPr>
        <w:t xml:space="preserve">）</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w:t>
      </w:r>
      <w:r>
        <w:rPr>
          <w:rFonts w:ascii="仿宋" w:hAnsi="仿宋" w:eastAsia="仿宋" w:cs="仿宋"/>
          <w:color w:val="000000"/>
          <w:sz w:val="28"/>
          <w:szCs w:val="28"/>
          <w:lang w:eastAsia="zh-CN"/>
        </w:rPr>
        <w:t xml:space="preserve">《承诺书》（加盖电子签章，格式见《磋商文件》附件）；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授权委托书</w:t>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（提供原件的扫描件，格式见《磋商文件》附件）；</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w:t>
      </w:r>
      <w:r>
        <w:rPr>
          <w:rFonts w:hint="eastAsia" w:ascii="仿宋" w:hAnsi="仿宋" w:eastAsia="仿宋" w:cs="仿宋"/>
          <w:color w:val="000000"/>
          <w:sz w:val="28"/>
          <w:szCs w:val="28"/>
          <w:lang w:eastAsia="zh-CN"/>
        </w:rPr>
        <w:t xml:space="preserve">《分项价格表》</w:t>
      </w:r>
      <w:r>
        <w:rPr>
          <w:rFonts w:ascii="仿宋" w:hAnsi="仿宋" w:eastAsia="仿宋" w:cs="仿宋"/>
          <w:color w:val="000000"/>
          <w:sz w:val="28"/>
          <w:szCs w:val="28"/>
          <w:lang w:eastAsia="zh-CN"/>
        </w:rPr>
        <w:t xml:space="preserve">（加盖电子签章，格式自拟，要求见《磋商文件》附件2.《采购需求》）；</w:t>
      </w:r>
      <w:r/>
    </w:p>
    <w:p>
      <w:pPr>
        <w:ind w:firstLine="480"/>
        <w:spacing w:before="240" w:after="240"/>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w:t>
      </w:r>
      <w:r>
        <w:rPr>
          <w:rFonts w:ascii="仿宋" w:hAnsi="仿宋" w:eastAsia="仿宋" w:cs="仿宋"/>
          <w:color w:val="000000"/>
          <w:sz w:val="28"/>
          <w:szCs w:val="28"/>
          <w:lang w:eastAsia="zh-CN"/>
        </w:rPr>
        <w:t xml:space="preserve">《磋商报价</w:t>
      </w:r>
      <w:bookmarkStart w:id="6" w:name="_GoBack"/>
      <w:r/>
      <w:bookmarkEnd w:id="6"/>
      <w:r>
        <w:rPr>
          <w:rFonts w:ascii="仿宋" w:hAnsi="仿宋" w:eastAsia="仿宋" w:cs="仿宋"/>
          <w:color w:val="000000"/>
          <w:sz w:val="28"/>
          <w:szCs w:val="28"/>
          <w:lang w:eastAsia="zh-CN"/>
        </w:rPr>
        <w:t xml:space="preserve">表》（加盖电子签章，格式见《磋商文件》附件）</w:t>
      </w:r>
      <w:r>
        <w:rPr>
          <w:rFonts w:hint="eastAsia" w:ascii="仿宋" w:hAnsi="仿宋" w:eastAsia="仿宋" w:cs="仿宋"/>
          <w:color w:val="000000"/>
          <w:sz w:val="28"/>
          <w:szCs w:val="28"/>
          <w:lang w:eastAsia="zh-CN"/>
        </w:rPr>
        <w:t xml:space="preserve">；</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w:t>
      </w:r>
      <w:r>
        <w:rPr>
          <w:rFonts w:ascii="仿宋" w:hAnsi="仿宋" w:eastAsia="仿宋" w:cs="仿宋"/>
          <w:color w:val="000000"/>
          <w:sz w:val="28"/>
          <w:szCs w:val="28"/>
          <w:lang w:eastAsia="zh-CN"/>
        </w:rPr>
        <w:t xml:space="preserve">.《偏离表》（加盖电子签章，格式见《磋商文件》附件）；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（四）综合评审评分项</w:t>
      </w:r>
      <w:r/>
    </w:p>
    <w:p>
      <w:pPr>
        <w:pStyle w:val="861"/>
        <w:ind w:firstLine="480"/>
        <w:jc w:val="left"/>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技术部分</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要求见《磋商文件》附件1、《评分细则》及附件：2、《采购需求》</w:t>
      </w:r>
      <w:r/>
    </w:p>
    <w:p>
      <w:pPr>
        <w:numPr>
          <w:ilvl w:val="0"/>
          <w:numId w:val="4"/>
        </w:numPr>
        <w:ind w:firstLine="480"/>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商务部分</w:t>
      </w:r>
      <w:r/>
    </w:p>
    <w:p>
      <w:pPr>
        <w:pStyle w:val="789"/>
        <w:rPr>
          <w:lang w:eastAsia="zh-CN"/>
        </w:rPr>
      </w:pPr>
      <w:r>
        <w:rPr>
          <w:rFonts w:hint="eastAsia" w:ascii="仿宋" w:hAnsi="仿宋" w:eastAsia="仿宋" w:cs="仿宋"/>
          <w:color w:val="000000"/>
          <w:sz w:val="28"/>
          <w:szCs w:val="28"/>
          <w:lang w:eastAsia="zh-CN"/>
        </w:rPr>
        <w:t xml:space="preserve">要求见《磋商文件》附件1、《评分细则》及附件：2、《采购需求》</w:t>
      </w:r>
      <w:r/>
    </w:p>
    <w:p>
      <w:pPr>
        <w:ind w:firstLine="480"/>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（五）价格折扣文件格式</w:t>
      </w:r>
      <w:r/>
    </w:p>
    <w:p>
      <w:pPr>
        <w:ind w:firstLine="36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1.企业报价折扣证明：</w:t>
      </w:r>
      <w:r>
        <w:rPr>
          <w:rFonts w:hint="eastAsia" w:ascii="仿宋" w:hAnsi="仿宋" w:eastAsia="仿宋" w:cs="仿宋"/>
          <w:color w:val="000000"/>
          <w:sz w:val="28"/>
          <w:szCs w:val="28"/>
          <w:lang w:eastAsia="zh-CN"/>
        </w:rPr>
        <w:t xml:space="preserve">无；</w:t>
      </w:r>
      <w:r/>
    </w:p>
    <w:p>
      <w:pPr>
        <w:ind w:firstLine="36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（六）提交的首次响应文件的密封、签署、盖章要求：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1.密封（加密）要求：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2.签署要求：见《磋商文件》第九章附件中相关格式要求</w:t>
      </w:r>
      <w:r>
        <w:rPr>
          <w:rFonts w:ascii="仿宋" w:hAnsi="仿宋" w:eastAsia="仿宋" w:cs="仿宋"/>
          <w:b/>
          <w:color w:val="ff0000"/>
          <w:sz w:val="28"/>
          <w:szCs w:val="28"/>
          <w:lang w:eastAsia="zh-CN"/>
        </w:rPr>
        <w:t xml:space="preserve">（特别提醒：竞争性磋商文件中如需“被授权代表签字或盖章”，供应商可打印成文档，签字或盖章后再扫描上传，最后再电子签章）</w:t>
      </w:r>
      <w:r>
        <w:rPr>
          <w:rFonts w:ascii="仿宋" w:hAnsi="仿宋" w:eastAsia="仿宋" w:cs="仿宋"/>
          <w:color w:val="000000"/>
          <w:sz w:val="28"/>
          <w:szCs w:val="28"/>
          <w:lang w:eastAsia="zh-CN"/>
        </w:rPr>
        <w:t xml:space="preserve">。</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3.盖章要求：见《磋商文件》第九章附件中相关格式要求。供应商须通过“苏采云”系统提供的政府采购客户端工具（使用“CA数字证书”）加盖电子签章。</w:t>
      </w:r>
      <w:r/>
    </w:p>
    <w:p>
      <w:pPr>
        <w:ind w:firstLine="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（七）通过“苏采云”系统提交政府采购客户端工具导出加密的响应文件（后缀名为zip）。响应文件不得超过</w:t>
      </w:r>
      <w:r>
        <w:rPr>
          <w:rFonts w:hint="eastAsia" w:ascii="仿宋" w:hAnsi="仿宋" w:eastAsia="仿宋" w:cs="仿宋"/>
          <w:color w:val="000000"/>
          <w:sz w:val="28"/>
          <w:szCs w:val="28"/>
          <w:lang w:eastAsia="zh-CN"/>
        </w:rPr>
        <w:t xml:space="preserve">1</w:t>
      </w:r>
      <w:r>
        <w:rPr>
          <w:rFonts w:ascii="仿宋" w:hAnsi="仿宋" w:eastAsia="仿宋" w:cs="仿宋"/>
          <w:color w:val="000000"/>
          <w:sz w:val="28"/>
          <w:szCs w:val="28"/>
          <w:lang w:eastAsia="zh-CN"/>
        </w:rPr>
        <w:t xml:space="preserve">50M！ </w:t>
      </w:r>
      <w:r/>
    </w:p>
    <w:p>
      <w:pPr>
        <w:ind w:firstLine="497"/>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注：</w:t>
      </w:r>
      <w:r/>
    </w:p>
    <w:p>
      <w:pPr>
        <w:ind w:firstLine="497"/>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1.供应商应当按照《磋商文件》的要求编制响应文件，并对其提交的响应文件的真实性、合法性承担法律责任。</w:t>
      </w:r>
      <w:r>
        <w:rPr>
          <w:rFonts w:ascii="仿宋" w:hAnsi="仿宋" w:eastAsia="仿宋" w:cs="仿宋"/>
          <w:color w:val="000000"/>
          <w:sz w:val="30"/>
          <w:lang w:eastAsia="zh-CN"/>
        </w:rPr>
        <w:t xml:space="preserve"> </w:t>
      </w:r>
      <w:r/>
    </w:p>
    <w:p>
      <w:pPr>
        <w:ind w:firstLine="478"/>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第四章 磋商相关说明</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十四、磋商相关说明</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(一)磋商要求</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1.被邀请参与磋商的供应商需按本竞争性磋商文件要求的截止时间、方式（地点）提交首次响应文件，同时由法人或法</w:t>
      </w:r>
      <w:r>
        <w:rPr>
          <w:rFonts w:hint="eastAsia" w:ascii="仿宋" w:hAnsi="仿宋" w:eastAsia="仿宋" w:cs="仿宋"/>
          <w:color w:val="000000"/>
          <w:sz w:val="28"/>
          <w:szCs w:val="28"/>
          <w:lang w:eastAsia="zh-CN"/>
        </w:rPr>
        <w:t xml:space="preserve">定代表</w:t>
      </w:r>
      <w:r>
        <w:rPr>
          <w:rFonts w:ascii="仿宋" w:hAnsi="仿宋" w:eastAsia="仿宋" w:cs="仿宋"/>
          <w:color w:val="000000"/>
          <w:sz w:val="28"/>
          <w:szCs w:val="28"/>
          <w:lang w:eastAsia="zh-CN"/>
        </w:rPr>
        <w:t xml:space="preserve">人授权代表通过“苏采云”系统（开标大厅）等待磋商。</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 供应商可通过CA数字证书，在首次响应文件开启时间后，使用CA数字证书在规定时间内解密各自响应文件。</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ff0000"/>
          <w:sz w:val="28"/>
          <w:szCs w:val="28"/>
          <w:lang w:eastAsia="zh-CN"/>
        </w:rPr>
        <w:t xml:space="preserve">3.供应商的授权代表或法</w:t>
      </w:r>
      <w:r>
        <w:rPr>
          <w:rFonts w:hint="eastAsia" w:ascii="仿宋" w:hAnsi="仿宋" w:eastAsia="仿宋" w:cs="仿宋"/>
          <w:b/>
          <w:color w:val="ff0000"/>
          <w:sz w:val="28"/>
          <w:szCs w:val="28"/>
          <w:lang w:eastAsia="zh-CN"/>
        </w:rPr>
        <w:t xml:space="preserve">定代表</w:t>
      </w:r>
      <w:r>
        <w:rPr>
          <w:rFonts w:ascii="仿宋" w:hAnsi="仿宋" w:eastAsia="仿宋" w:cs="仿宋"/>
          <w:b/>
          <w:color w:val="ff0000"/>
          <w:sz w:val="28"/>
          <w:szCs w:val="28"/>
          <w:lang w:eastAsia="zh-CN"/>
        </w:rPr>
        <w:t xml:space="preserve">人须全程守候在“苏采云”系统开标大厅，并确保视频设备正常使用。授权代表或法</w:t>
      </w:r>
      <w:r>
        <w:rPr>
          <w:rFonts w:hint="eastAsia" w:ascii="仿宋" w:hAnsi="仿宋" w:eastAsia="仿宋" w:cs="仿宋"/>
          <w:b/>
          <w:color w:val="ff0000"/>
          <w:sz w:val="28"/>
          <w:szCs w:val="28"/>
          <w:lang w:eastAsia="zh-CN"/>
        </w:rPr>
        <w:t xml:space="preserve">定代表</w:t>
      </w:r>
      <w:r>
        <w:rPr>
          <w:rFonts w:ascii="仿宋" w:hAnsi="仿宋" w:eastAsia="仿宋" w:cs="仿宋"/>
          <w:b/>
          <w:color w:val="ff0000"/>
          <w:sz w:val="28"/>
          <w:szCs w:val="28"/>
          <w:lang w:eastAsia="zh-CN"/>
        </w:rPr>
        <w:t xml:space="preserve">人须携带授权委托书原件及身份证原件，经磋商小组核查后参与磋商活动。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4.磋商顺序按照电子标书解密先后时间进行，解密时间相同的，不分先后顺序。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5.磋商方式：本次磋商采用“苏采云”系统中的视频会议，供应商自行选择任意地点参加远程磋商会议。请供应商在磋商前等候在开标大厅，随时接听磋商小组发出的磋商视频邀请</w:t>
      </w:r>
      <w:r>
        <w:rPr>
          <w:rFonts w:ascii="仿宋" w:hAnsi="仿宋" w:eastAsia="仿宋" w:cs="仿宋"/>
          <w:b/>
          <w:color w:val="ff0000"/>
          <w:sz w:val="28"/>
          <w:szCs w:val="28"/>
          <w:lang w:eastAsia="zh-CN"/>
        </w:rPr>
        <w:t xml:space="preserve">（所有邀请等待时间2分钟，2分钟内所邀请供应商无响应，视同放弃磋商的权利，由解密顺序下一家进行磋商，不再后补）</w:t>
      </w:r>
      <w:r>
        <w:rPr>
          <w:rFonts w:ascii="仿宋" w:hAnsi="仿宋" w:eastAsia="仿宋" w:cs="仿宋"/>
          <w:color w:val="000000"/>
          <w:sz w:val="28"/>
          <w:szCs w:val="28"/>
          <w:lang w:eastAsia="zh-CN"/>
        </w:rPr>
        <w:t xml:space="preserve">：</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6.未在规定时间内进行答疑澄清的，视同放弃澄清。</w:t>
      </w:r>
      <w:r/>
    </w:p>
    <w:p>
      <w:pPr>
        <w:ind w:firstLine="48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7.未在规定时间内进行报价的，视为响应无效。</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ff0000"/>
          <w:sz w:val="28"/>
          <w:szCs w:val="28"/>
          <w:lang w:eastAsia="zh-CN"/>
        </w:rPr>
        <w:t xml:space="preserve">注：各供应商在未进行第二次报价前，请不要离开开标系统，随时接受评标委员会提出的二次报价，因供应商未能及时二次报价而引起的废标及损失，由供应商负责。</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8.被邀请参与磋商的供应商如未按上述磋商要求执行，视同放弃磋商的权利。</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（二）评审程序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ascii="仿宋" w:hAnsi="仿宋" w:eastAsia="仿宋" w:cs="仿宋"/>
          <w:color w:val="000000"/>
          <w:sz w:val="28"/>
          <w:szCs w:val="28"/>
          <w:lang w:eastAsia="zh-CN"/>
        </w:rPr>
        <w:t xml:space="preserve">经磋商确定最终采购需求和提交最后报价的供应商后，由磋商小组采用综合评分法对提交最后报价的供应商的响应文件和最后报价进行综合评分。</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ascii="仿宋" w:hAnsi="仿宋" w:eastAsia="仿宋" w:cs="仿宋"/>
          <w:color w:val="000000"/>
          <w:sz w:val="28"/>
          <w:szCs w:val="28"/>
          <w:lang w:eastAsia="zh-CN"/>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仿宋" w:hAnsi="仿宋" w:eastAsia="仿宋" w:cs="仿宋"/>
          <w:color w:val="000000"/>
          <w:sz w:val="28"/>
          <w:szCs w:val="28"/>
          <w:lang w:eastAsia="zh-CN"/>
        </w:rPr>
        <w:t xml:space="preserve">服务</w:t>
      </w:r>
      <w:r>
        <w:rPr>
          <w:rFonts w:ascii="仿宋" w:hAnsi="仿宋" w:eastAsia="仿宋" w:cs="仿宋"/>
          <w:color w:val="000000"/>
          <w:sz w:val="28"/>
          <w:szCs w:val="28"/>
          <w:lang w:eastAsia="zh-CN"/>
        </w:rPr>
        <w:t xml:space="preserve">方案优劣（得分）顺序推荐。</w:t>
      </w:r>
      <w:r/>
    </w:p>
    <w:p>
      <w:pPr>
        <w:ind w:firstLine="480"/>
        <w:spacing w:before="240" w:after="240"/>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before="240" w:after="240"/>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w:t>
      </w:r>
      <w:r>
        <w:rPr>
          <w:rFonts w:hint="eastAsia" w:ascii="仿宋" w:hAnsi="仿宋" w:eastAsia="仿宋" w:cs="仿宋"/>
          <w:b/>
          <w:bCs/>
          <w:color w:val="000000"/>
          <w:sz w:val="28"/>
          <w:szCs w:val="28"/>
          <w:lang w:val="en-US" w:eastAsia="zh-CN"/>
        </w:rPr>
        <w:t xml:space="preserve">实施政府采购异常低价审查的有关要求：</w:t>
      </w:r>
      <w:r/>
    </w:p>
    <w:p>
      <w:pPr>
        <w:ind w:firstLine="480"/>
        <w:spacing w:before="240" w:after="240"/>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bookmarkStart w:id="0" w:name="OLE_LINK5"/>
      <w:r/>
      <w:bookmarkStart w:id="1" w:name="OLE_LINK6"/>
      <w:r>
        <w:rPr>
          <w:rFonts w:hint="eastAsia" w:ascii="仿宋" w:hAnsi="仿宋" w:eastAsia="仿宋" w:cs="仿宋"/>
          <w:b/>
          <w:bCs/>
          <w:color w:val="000000"/>
          <w:sz w:val="28"/>
          <w:szCs w:val="28"/>
          <w:lang w:val="en-US" w:eastAsia="zh-CN"/>
        </w:rPr>
        <w:t xml:space="preserve">（一）评审中出现下列情形之一的，评审（评标）委员会应当启动异常低价投标（响应）审查程序：</w:t>
      </w:r>
      <w:r/>
    </w:p>
    <w:p>
      <w:pPr>
        <w:ind w:firstLine="480"/>
        <w:spacing w:before="240" w:after="240"/>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before="240" w:after="240"/>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before="240" w:after="240"/>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3.投标（响应）报价低于采购项目最高限价（未设定最高限价的采购项目，以采购项目预算金额作为最高限价）45%的，即投标（响应）报价&lt;采购项目最高限价×45%；</w:t>
      </w:r>
      <w:r/>
    </w:p>
    <w:p>
      <w:pPr>
        <w:ind w:firstLine="480"/>
        <w:spacing w:before="240" w:after="240"/>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4.评审（评标）委员会基于专业判断，认为供应商报价过低，有可能影响产品质量或者不能诚信履约的其他情形。</w:t>
      </w:r>
      <w:r/>
    </w:p>
    <w:p>
      <w:pPr>
        <w:ind w:firstLine="480"/>
        <w:spacing w:before="240" w:after="240"/>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相关法律法规对供应商报价有规定的，从其规定。</w:t>
      </w:r>
      <w:r/>
    </w:p>
    <w:p>
      <w:pPr>
        <w:spacing w:before="240" w:after="240"/>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before="240" w:after="240"/>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before="240" w:after="240"/>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560"/>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eastAsia="仿宋" w:cs="仿宋"/>
          <w:color w:val="000000"/>
          <w:sz w:val="28"/>
          <w:szCs w:val="28"/>
          <w:lang w:eastAsia="zh-CN"/>
        </w:rPr>
        <w:t xml:space="preserve"> </w:t>
      </w:r>
      <w:r/>
    </w:p>
    <w:p>
      <w:pPr>
        <w:pStyle w:val="887"/>
        <w:rPr>
          <w:rFonts w:ascii="仿宋" w:hAnsi="仿宋" w:eastAsia="仿宋" w:cs="仿宋"/>
          <w:sz w:val="28"/>
          <w:szCs w:val="28"/>
        </w:rPr>
      </w:pPr>
      <w:r>
        <w:rPr>
          <w:rFonts w:hint="eastAsia" w:ascii="仿宋" w:hAnsi="仿宋" w:eastAsia="仿宋" w:cs="仿宋"/>
          <w:sz w:val="28"/>
          <w:szCs w:val="28"/>
        </w:rPr>
        <w:t xml:space="preserve">特别说明：</w:t>
      </w:r>
      <w:r/>
    </w:p>
    <w:p>
      <w:pPr>
        <w:pStyle w:val="887"/>
        <w:rPr>
          <w:rFonts w:ascii="仿宋" w:hAnsi="仿宋" w:eastAsia="仿宋" w:cs="仿宋"/>
          <w:b/>
          <w:bCs/>
          <w:sz w:val="28"/>
          <w:szCs w:val="28"/>
        </w:rPr>
      </w:pPr>
      <w:r>
        <w:rPr>
          <w:rFonts w:hint="eastAsia" w:ascii="仿宋" w:hAnsi="仿宋" w:eastAsia="仿宋" w:cs="仿宋"/>
          <w:sz w:val="28"/>
          <w:szCs w:val="28"/>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仿宋" w:hAnsi="仿宋" w:eastAsia="仿宋" w:cs="仿宋"/>
          <w:b/>
          <w:bCs/>
          <w:sz w:val="28"/>
          <w:szCs w:val="28"/>
        </w:rPr>
        <w:t xml:space="preserve">本项目为政府购买服务项目。</w:t>
      </w:r>
      <w:r/>
    </w:p>
    <w:p>
      <w:pPr>
        <w:pStyle w:val="887"/>
        <w:rPr>
          <w:sz w:val="28"/>
          <w:szCs w:val="28"/>
        </w:rPr>
      </w:pPr>
      <w:r>
        <w:rPr>
          <w:sz w:val="28"/>
          <w:szCs w:val="28"/>
        </w:rPr>
      </w:r>
      <w:r/>
    </w:p>
    <w:p>
      <w:pPr>
        <w:ind w:firstLine="24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(三) 查询及使用供应商信用记录</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1.由采购人查询信用信息。</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2.查询渠道包括：</w:t>
      </w:r>
      <w:r/>
    </w:p>
    <w:p>
      <w:pPr>
        <w:ind w:firstLine="36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(1)“信用中国”网（</w:t>
      </w:r>
      <w:r>
        <w:fldChar w:fldCharType="begin"/>
      </w:r>
      <w:r>
        <w:instrText xml:space="preserve"> HYPERLINK "http://www.creditchina.gov.cn/" \o "http://www.creditchina.gov.cn/" </w:instrText>
      </w:r>
      <w:r>
        <w:fldChar w:fldCharType="separate"/>
      </w:r>
      <w:r>
        <w:rPr>
          <w:rStyle w:val="829"/>
          <w:rFonts w:ascii="仿宋" w:hAnsi="仿宋" w:eastAsia="仿宋" w:cs="仿宋"/>
          <w:color w:val="0000ee"/>
          <w:sz w:val="28"/>
          <w:szCs w:val="28"/>
        </w:rPr>
        <w:t xml:space="preserve">www.creditchina.gov.cn</w:t>
      </w:r>
      <w:r>
        <w:rPr>
          <w:rStyle w:val="829"/>
          <w:rFonts w:ascii="仿宋" w:hAnsi="仿宋" w:eastAsia="仿宋" w:cs="仿宋"/>
          <w:color w:val="0000ee"/>
          <w:sz w:val="28"/>
          <w:szCs w:val="28"/>
        </w:rPr>
        <w:fldChar w:fldCharType="end"/>
      </w:r>
      <w:r>
        <w:rPr>
          <w:rFonts w:ascii="仿宋" w:hAnsi="仿宋" w:eastAsia="仿宋" w:cs="仿宋"/>
          <w:color w:val="000000"/>
          <w:sz w:val="28"/>
          <w:szCs w:val="28"/>
        </w:rPr>
        <w:t xml:space="preserve">）；</w:t>
      </w:r>
      <w:r/>
    </w:p>
    <w:p>
      <w:pPr>
        <w:ind w:firstLine="36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 中国政府采购网（</w:t>
      </w:r>
      <w:r>
        <w:fldChar w:fldCharType="begin"/>
      </w:r>
      <w:r>
        <w:instrText xml:space="preserve"> HYPERLINK "http://www.ccgp.gov.cn/" \o "http://www.ccgp.gov.cn/" </w:instrText>
      </w:r>
      <w:r>
        <w:fldChar w:fldCharType="separate"/>
      </w:r>
      <w:r>
        <w:rPr>
          <w:rStyle w:val="829"/>
          <w:rFonts w:ascii="仿宋" w:hAnsi="仿宋" w:eastAsia="仿宋" w:cs="仿宋"/>
          <w:color w:val="0000ee"/>
          <w:sz w:val="28"/>
          <w:szCs w:val="28"/>
        </w:rPr>
        <w:t xml:space="preserve">www.ccgp.gov.cn</w:t>
      </w:r>
      <w:r>
        <w:rPr>
          <w:rStyle w:val="829"/>
          <w:rFonts w:ascii="仿宋" w:hAnsi="仿宋" w:eastAsia="仿宋" w:cs="仿宋"/>
          <w:color w:val="0000ee"/>
          <w:sz w:val="28"/>
          <w:szCs w:val="28"/>
        </w:rPr>
        <w:fldChar w:fldCharType="end"/>
      </w:r>
      <w:r>
        <w:rPr>
          <w:rFonts w:ascii="仿宋" w:hAnsi="仿宋" w:eastAsia="仿宋" w:cs="仿宋"/>
          <w:color w:val="000000"/>
          <w:sz w:val="28"/>
          <w:szCs w:val="28"/>
        </w:rPr>
        <w:t xml:space="preserve">）；</w:t>
      </w:r>
      <w:r/>
    </w:p>
    <w:p>
      <w:pPr>
        <w:ind w:firstLine="2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 </w:t>
      </w:r>
      <w:r>
        <w:rPr>
          <w:rFonts w:hint="eastAsia" w:ascii="仿宋" w:hAnsi="仿宋" w:eastAsia="仿宋" w:cs="仿宋"/>
          <w:color w:val="000000"/>
          <w:sz w:val="28"/>
          <w:szCs w:val="28"/>
          <w:lang w:eastAsia="zh-CN"/>
        </w:rPr>
        <w:t xml:space="preserve">“信用江苏”网（www.jscredit.gov.cn）</w:t>
      </w:r>
      <w:r>
        <w:rPr>
          <w:rFonts w:ascii="仿宋" w:hAnsi="仿宋" w:eastAsia="仿宋" w:cs="仿宋"/>
          <w:color w:val="000000"/>
          <w:sz w:val="28"/>
          <w:szCs w:val="28"/>
        </w:rPr>
        <w:t xml:space="preserve">；</w:t>
      </w:r>
      <w:r/>
    </w:p>
    <w:p>
      <w:pPr>
        <w:ind w:firstLine="280"/>
        <w:jc w:val="both"/>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w:t>
      </w:r>
      <w:r>
        <w:rPr>
          <w:rFonts w:hint="eastAsia" w:ascii="仿宋" w:hAnsi="仿宋" w:eastAsia="仿宋" w:cs="仿宋"/>
          <w:color w:val="000000"/>
          <w:sz w:val="28"/>
          <w:szCs w:val="28"/>
          <w:lang w:eastAsia="zh-CN"/>
        </w:rPr>
        <w:t xml:space="preserve">“信用中国（江苏徐州）”网（ </w:t>
      </w:r>
      <w:r>
        <w:fldChar w:fldCharType="begin"/>
      </w:r>
      <w:r>
        <w:instrText xml:space="preserve"> HYPERLINK "http://www.xuzhoucredit.gov.cn/" </w:instrText>
      </w:r>
      <w:r>
        <w:fldChar w:fldCharType="separate"/>
      </w:r>
      <w:r>
        <w:rPr>
          <w:rFonts w:hint="eastAsia" w:ascii="仿宋" w:hAnsi="仿宋" w:eastAsia="仿宋" w:cs="仿宋"/>
          <w:color w:val="000000"/>
          <w:sz w:val="28"/>
          <w:szCs w:val="28"/>
          <w:lang w:eastAsia="zh-CN"/>
        </w:rPr>
        <w:t xml:space="preserve">http://www.xuzhoucredit.gov.cn</w:t>
      </w:r>
      <w:r>
        <w:rPr>
          <w:rFonts w:hint="eastAsia" w:ascii="仿宋" w:hAnsi="仿宋" w:eastAsia="仿宋" w:cs="仿宋"/>
          <w:color w:val="000000"/>
          <w:sz w:val="28"/>
          <w:szCs w:val="28"/>
          <w:lang w:eastAsia="zh-CN"/>
        </w:rPr>
        <w:fldChar w:fldCharType="end"/>
      </w:r>
      <w:r>
        <w:rPr>
          <w:rFonts w:hint="eastAsia" w:ascii="仿宋" w:hAnsi="仿宋" w:eastAsia="仿宋" w:cs="仿宋"/>
          <w:color w:val="000000"/>
          <w:sz w:val="28"/>
          <w:szCs w:val="28"/>
          <w:lang w:eastAsia="zh-CN"/>
        </w:rPr>
        <w:t xml:space="preserve">）</w:t>
      </w:r>
      <w:r>
        <w:rPr>
          <w:rFonts w:ascii="仿宋" w:hAnsi="仿宋" w:eastAsia="仿宋" w:cs="仿宋"/>
          <w:color w:val="000000"/>
          <w:sz w:val="28"/>
          <w:szCs w:val="28"/>
          <w:lang w:eastAsia="zh-CN"/>
        </w:rPr>
        <w:t xml:space="preserve">。</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3.截止时点（查询环节）：首次响应文件开启后资格审查结束前。</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4.信用信息查询记录和证据留存的具体方式：</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网页截屏打印，与其他采购文件一并保存。</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5.信用信息的使用规则：</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6.信用评价结果查询：见《磋商文件》附件1.《评分细则》。</w:t>
      </w:r>
      <w:r/>
    </w:p>
    <w:p>
      <w:pPr>
        <w:ind w:firstLine="478"/>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firstLine="478"/>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十五、评审方法和评审标准</w:t>
      </w:r>
      <w:r/>
    </w:p>
    <w:p>
      <w:pPr>
        <w:ind w:firstLine="478"/>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1.评审方法：综合评分法</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2.评审标准：详见《磋商文件》附件1.《评分细则》</w:t>
      </w:r>
      <w:r/>
    </w:p>
    <w:p>
      <w:pPr>
        <w:ind w:right="25"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多家供应商提供的核心产品品牌相同的作为一个供应商计算，以质量和服务均能满足采购文件实质性响应要求且报价最低的供应商作为该品牌的供应商。</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十六、磋商过程中可能实质性变动的内容：在磋商过程中，磋商小组可以根据《磋商文件》和磋商情况实质性变动采购需求中的技术、服务要求以及合同草案条款。</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left="2" w:right="29"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第五章 确定成交供应商及合同签订等 </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十九、采购人与成交供应商应当在成交通知书发出之日起</w:t>
      </w:r>
      <w:r>
        <w:rPr>
          <w:rFonts w:hint="eastAsia" w:ascii="仿宋" w:hAnsi="仿宋" w:eastAsia="仿宋" w:cs="仿宋"/>
          <w:color w:val="000000"/>
          <w:sz w:val="28"/>
          <w:szCs w:val="28"/>
          <w:lang w:eastAsia="zh-CN"/>
        </w:rPr>
        <w:t xml:space="preserve">30</w:t>
      </w:r>
      <w:r>
        <w:rPr>
          <w:rFonts w:ascii="仿宋" w:hAnsi="仿宋" w:eastAsia="仿宋" w:cs="仿宋"/>
          <w:color w:val="000000"/>
          <w:sz w:val="28"/>
          <w:szCs w:val="28"/>
          <w:lang w:eastAsia="zh-CN"/>
        </w:rPr>
        <w:t xml:space="preserve">日内，按照《磋商文件》确定的合同文本以及采购标的、规格型号、采购金额、采购数量、技术和服务要求等事项签订政府采购合同。</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36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二十、</w:t>
      </w:r>
      <w:r>
        <w:rPr>
          <w:rFonts w:hint="eastAsia" w:ascii="仿宋" w:hAnsi="仿宋" w:eastAsia="仿宋" w:cs="仿宋"/>
          <w:color w:val="000000"/>
          <w:sz w:val="28"/>
          <w:szCs w:val="28"/>
          <w:lang w:eastAsia="zh-CN"/>
        </w:rPr>
        <w:t xml:space="preserve">签订合同前，中标人必须向采购人提交其响应文件中所有扫描件的原件，采购人核查无误后，签订合同。如中标人不能在采购人规定的时间内向采购人提供原件，将被采购人视为放弃中标资格。</w:t>
      </w:r>
      <w:r/>
    </w:p>
    <w:p>
      <w:pPr>
        <w:ind w:firstLine="48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rPr>
        <w:t xml:space="preserve">第六章 磋商文件的澄清或者修改</w:t>
      </w:r>
      <w:r/>
    </w:p>
    <w:p>
      <w:pPr>
        <w:ind w:firstLine="480"/>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二十一、《磋商文件》的澄清或者修改</w:t>
      </w:r>
      <w:r/>
    </w:p>
    <w:p>
      <w:pPr>
        <w:ind w:firstLine="480"/>
        <w:spacing w:before="240" w:after="24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ind w:firstLine="480"/>
        <w:jc w:val="center"/>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第七章 询问和质疑 </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二十二、询问和质疑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1.根据</w:t>
      </w: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与</w:t>
      </w:r>
      <w:r>
        <w:rPr>
          <w:rFonts w:hint="eastAsia" w:ascii="仿宋" w:hAnsi="仿宋" w:eastAsia="仿宋" w:cs="仿宋"/>
          <w:color w:val="000000"/>
          <w:sz w:val="28"/>
          <w:szCs w:val="28"/>
          <w:lang w:eastAsia="zh-CN"/>
        </w:rPr>
        <w:t xml:space="preserve">徐州市云龙区人民政府汉风街道办事处</w:t>
      </w:r>
      <w:r>
        <w:rPr>
          <w:rFonts w:ascii="仿宋" w:hAnsi="仿宋" w:eastAsia="仿宋" w:cs="仿宋"/>
          <w:color w:val="000000"/>
          <w:sz w:val="28"/>
          <w:szCs w:val="28"/>
          <w:lang w:eastAsia="zh-CN"/>
        </w:rPr>
        <w:t xml:space="preserve">（采购人）签订的本采购项目的《委托代理协议》，供应商对政府采购活动事项有疑问的，向</w:t>
      </w:r>
      <w:r>
        <w:rPr>
          <w:rFonts w:hint="eastAsia" w:ascii="仿宋" w:hAnsi="仿宋" w:eastAsia="仿宋" w:cs="仿宋"/>
          <w:color w:val="000000"/>
          <w:sz w:val="28"/>
          <w:szCs w:val="28"/>
          <w:lang w:eastAsia="zh-CN"/>
        </w:rPr>
        <w:t xml:space="preserve">徐州市云龙区人民政府汉风街道办事处</w:t>
      </w:r>
      <w:r>
        <w:rPr>
          <w:rFonts w:ascii="仿宋" w:hAnsi="仿宋" w:eastAsia="仿宋" w:cs="仿宋"/>
          <w:color w:val="000000"/>
          <w:sz w:val="28"/>
          <w:szCs w:val="28"/>
          <w:lang w:eastAsia="zh-CN"/>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000000"/>
          <w:sz w:val="28"/>
          <w:szCs w:val="28"/>
          <w:lang w:eastAsia="zh-CN"/>
        </w:rPr>
        <w:t xml:space="preserve">徐州市云龙区人民政府汉风街道办事处</w:t>
      </w:r>
      <w:r>
        <w:rPr>
          <w:rFonts w:ascii="仿宋" w:hAnsi="仿宋" w:eastAsia="仿宋" w:cs="仿宋"/>
          <w:color w:val="000000"/>
          <w:sz w:val="28"/>
          <w:szCs w:val="28"/>
          <w:lang w:eastAsia="zh-CN"/>
        </w:rPr>
        <w:t xml:space="preserve">（采购人）提出质疑。询问和质疑由</w:t>
      </w:r>
      <w:r>
        <w:rPr>
          <w:rFonts w:hint="eastAsia" w:ascii="仿宋" w:hAnsi="仿宋" w:eastAsia="仿宋" w:cs="仿宋"/>
          <w:color w:val="000000"/>
          <w:sz w:val="28"/>
          <w:szCs w:val="28"/>
          <w:lang w:eastAsia="zh-CN"/>
        </w:rPr>
        <w:t xml:space="preserve">徐州市云龙区人民政府汉风街道办事处</w:t>
      </w:r>
      <w:r>
        <w:rPr>
          <w:rFonts w:ascii="仿宋" w:hAnsi="仿宋" w:eastAsia="仿宋" w:cs="仿宋"/>
          <w:color w:val="000000"/>
          <w:sz w:val="28"/>
          <w:szCs w:val="28"/>
          <w:lang w:eastAsia="zh-CN"/>
        </w:rPr>
        <w:t xml:space="preserve">（采购人）依法处理。</w:t>
      </w:r>
      <w:r/>
    </w:p>
    <w:p>
      <w:pPr>
        <w:ind w:firstLine="480"/>
        <w:spacing w:before="240" w:after="240"/>
        <w:shd w:val="clear" w:color="ffffff" w:fill="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2.供应商在法定质疑期内一次性提出针对同一采购程序环节的质疑。</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3.质疑函</w:t>
      </w:r>
      <w:r/>
    </w:p>
    <w:p>
      <w:pPr>
        <w:ind w:firstLine="480"/>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接收质疑函的方式：供应商直接送交或供应商通过EMS邮寄。</w:t>
      </w:r>
      <w:r/>
    </w:p>
    <w:p>
      <w:pPr>
        <w:ind w:firstLine="480"/>
        <w:spacing w:before="240" w:after="240"/>
        <w:shd w:val="clear" w:color="ffffff" w:fill="auto"/>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联系部门：</w:t>
      </w:r>
      <w:r>
        <w:rPr>
          <w:rFonts w:hint="eastAsia" w:ascii="仿宋" w:hAnsi="仿宋" w:eastAsia="仿宋" w:cs="仿宋"/>
          <w:color w:val="000000"/>
          <w:sz w:val="28"/>
          <w:szCs w:val="28"/>
          <w:lang w:eastAsia="zh-CN"/>
        </w:rPr>
        <w:t xml:space="preserve">徐州维正工程咨询有限公司</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联系电话：</w:t>
      </w:r>
      <w:r>
        <w:rPr>
          <w:rFonts w:hint="eastAsia" w:ascii="仿宋" w:hAnsi="仿宋" w:eastAsia="仿宋" w:cs="仿宋"/>
          <w:color w:val="000000"/>
          <w:sz w:val="28"/>
          <w:szCs w:val="28"/>
          <w:lang w:eastAsia="zh-CN"/>
        </w:rPr>
        <w:t xml:space="preserve">0516-83796662</w:t>
      </w:r>
      <w:r/>
    </w:p>
    <w:p>
      <w:pPr>
        <w:ind w:firstLine="56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通讯地址：</w:t>
      </w:r>
      <w:r>
        <w:rPr>
          <w:rFonts w:hint="eastAsia" w:ascii="仿宋" w:hAnsi="仿宋" w:eastAsia="仿宋" w:cs="仿宋"/>
          <w:color w:val="000000"/>
          <w:sz w:val="28"/>
          <w:szCs w:val="28"/>
          <w:lang w:eastAsia="zh-CN"/>
        </w:rPr>
        <w:t xml:space="preserve">徐州市云龙区汉风街道秦郡路中铁原香漫谷2号商业楼217-6-39室</w:t>
      </w:r>
      <w:r/>
    </w:p>
    <w:p>
      <w:pPr>
        <w:ind w:firstLine="3012"/>
        <w:jc w:val="both"/>
        <w:spacing w:before="240" w:after="240"/>
        <w:rPr>
          <w:rFonts w:ascii="仿宋" w:hAnsi="仿宋" w:eastAsia="仿宋" w:cs="仿宋"/>
          <w:b/>
          <w:bCs/>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lang w:eastAsia="zh-CN"/>
        </w:rPr>
        <w:t xml:space="preserve">第八章 其他</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1.成交供应商在领取成交通知书前，须向徐州维正工程咨询有限公司缴纳代理服务费，收取标准见附件。</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2.成交结果在徐州政府采购网http://218.3.177.171:8088/Home/HomeIndex上公布。</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3.本项目属于专门面向中小微企业采购的项目。</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4.采购人确定的采购项目属性：服务。</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5.采购人信息</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名称：徐州市云龙区人民政府汉风街道办事处</w:t>
      </w:r>
      <w:r/>
    </w:p>
    <w:p>
      <w:pPr>
        <w:ind w:firstLine="480"/>
        <w:spacing w:before="240" w:after="240"/>
        <w:shd w:val="clear" w:color="ffffff" w:fill="auto"/>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地址：江苏省徐州市云龙区秦郡路9号</w:t>
      </w:r>
      <w:r/>
    </w:p>
    <w:p>
      <w:pPr>
        <w:pStyle w:val="789"/>
        <w:ind w:firstLine="560"/>
        <w:rPr>
          <w:rFonts w:hint="default"/>
          <w:highlight w:val="none"/>
          <w:lang w:val="en-US" w:eastAsia="zh-CN"/>
        </w:rPr>
      </w:pPr>
      <w:r>
        <w:rPr>
          <w:rFonts w:hint="eastAsia" w:ascii="仿宋" w:hAnsi="仿宋" w:eastAsia="仿宋" w:cs="仿宋"/>
          <w:color w:val="000000"/>
          <w:sz w:val="28"/>
          <w:szCs w:val="28"/>
          <w:highlight w:val="none"/>
          <w:lang w:eastAsia="zh-CN"/>
        </w:rPr>
        <w:t xml:space="preserve">联系人：</w:t>
      </w:r>
      <w:r>
        <w:rPr>
          <w:rFonts w:hint="eastAsia" w:ascii="仿宋" w:hAnsi="仿宋" w:eastAsia="仿宋" w:cs="仿宋"/>
          <w:color w:val="000000"/>
          <w:sz w:val="28"/>
          <w:szCs w:val="28"/>
          <w:highlight w:val="none"/>
          <w:lang w:val="en-US" w:eastAsia="zh-CN"/>
        </w:rPr>
        <w:t xml:space="preserve">夏东生</w:t>
      </w:r>
      <w:r/>
    </w:p>
    <w:p>
      <w:pPr>
        <w:ind w:firstLine="480"/>
        <w:spacing w:before="240" w:after="240"/>
        <w:shd w:val="clear" w:color="ffffff" w:fill="auto"/>
        <w:rPr>
          <w:rFonts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联系方式：18151813327</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6.采购代理机构信息</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名称：徐州维正工程咨询有限公司</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地　　址：徐州市云龙区汉风街道秦郡路中铁原香漫谷2号商业楼217-6-39室</w:t>
      </w:r>
      <w:r/>
    </w:p>
    <w:p>
      <w:pPr>
        <w:pStyle w:val="789"/>
        <w:ind w:firstLine="560"/>
        <w:rPr>
          <w:lang w:eastAsia="zh-CN"/>
        </w:rPr>
      </w:pPr>
      <w:r>
        <w:rPr>
          <w:rFonts w:hint="eastAsia" w:ascii="仿宋" w:hAnsi="仿宋" w:eastAsia="仿宋" w:cs="仿宋"/>
          <w:color w:val="000000"/>
          <w:sz w:val="28"/>
          <w:szCs w:val="28"/>
          <w:lang w:eastAsia="zh-CN"/>
        </w:rPr>
        <w:t xml:space="preserve">联系人：柴莉</w:t>
      </w:r>
      <w:r/>
    </w:p>
    <w:p>
      <w:pPr>
        <w:ind w:firstLine="480"/>
        <w:spacing w:before="240" w:after="240"/>
        <w:shd w:val="clear" w:color="ffffff" w:fill="auto"/>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联系方式：0516-83796662</w:t>
      </w:r>
      <w:r/>
    </w:p>
    <w:p>
      <w:pPr>
        <w:ind w:firstLine="3915"/>
        <w:jc w:val="both"/>
        <w:spacing w:before="240" w:after="240"/>
        <w:rPr>
          <w:b/>
          <w:bCs/>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第九章 附件 </w:t>
      </w:r>
      <w:r/>
    </w:p>
    <w:p>
      <w:pPr>
        <w:ind w:firstLine="492"/>
        <w:spacing w:before="240" w:after="240"/>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二十三、附件：附后。</w:t>
      </w:r>
      <w:r/>
    </w:p>
    <w:p>
      <w:pPr>
        <w:ind w:firstLine="49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附件：</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1.《评分细则》</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2.《采购需求》</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3.《磋商报价表》</w:t>
      </w:r>
      <w:r/>
    </w:p>
    <w:p>
      <w:pPr>
        <w:ind w:firstLine="972"/>
        <w:spacing w:before="240" w:after="240"/>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w:t>
      </w:r>
      <w:r>
        <w:rPr>
          <w:rFonts w:hint="eastAsia" w:ascii="仿宋" w:hAnsi="仿宋" w:eastAsia="仿宋" w:cs="仿宋"/>
          <w:color w:val="000000"/>
          <w:sz w:val="28"/>
          <w:szCs w:val="28"/>
          <w:lang w:eastAsia="zh-CN"/>
        </w:rPr>
        <w:t xml:space="preserve">《分项价格表》</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5.《偏离表》</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6.《合同草案条款》</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7.《承诺书》</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8.《授权委托书》</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9.</w:t>
      </w:r>
      <w:r>
        <w:rPr>
          <w:rFonts w:ascii="仿宋" w:hAnsi="仿宋" w:eastAsia="仿宋" w:cs="仿宋"/>
          <w:color w:val="000000"/>
          <w:sz w:val="28"/>
          <w:szCs w:val="28"/>
          <w:lang w:eastAsia="zh-CN"/>
        </w:rPr>
        <w:t xml:space="preserve">《中小企业声明函》</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0</w:t>
      </w:r>
      <w:r>
        <w:rPr>
          <w:rFonts w:ascii="仿宋" w:hAnsi="仿宋" w:eastAsia="仿宋" w:cs="仿宋"/>
          <w:color w:val="000000"/>
          <w:sz w:val="28"/>
          <w:szCs w:val="28"/>
          <w:lang w:eastAsia="zh-CN"/>
        </w:rPr>
        <w:t xml:space="preserve">.《供应商参加政府采购活动前3年内在经营活动中没有重大违法记录的书面声明》</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11.</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供应商相关承诺</w:t>
      </w:r>
      <w:r>
        <w:rPr>
          <w:rFonts w:ascii="仿宋" w:hAnsi="仿宋" w:eastAsia="仿宋" w:cs="仿宋"/>
          <w:color w:val="000000"/>
          <w:sz w:val="28"/>
          <w:szCs w:val="28"/>
          <w:lang w:eastAsia="zh-CN"/>
        </w:rPr>
        <w:t xml:space="preserve">》</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2</w:t>
      </w:r>
      <w:r>
        <w:rPr>
          <w:rFonts w:ascii="仿宋" w:hAnsi="仿宋" w:eastAsia="仿宋" w:cs="仿宋"/>
          <w:color w:val="000000"/>
          <w:sz w:val="28"/>
          <w:szCs w:val="28"/>
          <w:lang w:eastAsia="zh-CN"/>
        </w:rPr>
        <w:t xml:space="preserve">.《残疾人福利性单位声明函》</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3</w:t>
      </w:r>
      <w:r>
        <w:rPr>
          <w:rFonts w:ascii="仿宋" w:hAnsi="仿宋" w:eastAsia="仿宋" w:cs="仿宋"/>
          <w:color w:val="000000"/>
          <w:sz w:val="28"/>
          <w:szCs w:val="28"/>
          <w:lang w:eastAsia="zh-CN"/>
        </w:rPr>
        <w:t xml:space="preserve">.《具备履行合同所必需的设备和专业技术能力的书面声明》</w:t>
      </w:r>
      <w:r/>
    </w:p>
    <w:p>
      <w:pPr>
        <w:ind w:firstLine="972"/>
        <w:spacing w:before="240" w:after="240"/>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14.</w:t>
      </w:r>
      <w:r>
        <w:rPr>
          <w:rFonts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t xml:space="preserve">供应商书面声明</w:t>
      </w:r>
      <w:r>
        <w:rPr>
          <w:rFonts w:ascii="仿宋" w:hAnsi="仿宋" w:eastAsia="仿宋" w:cs="仿宋"/>
          <w:color w:val="000000"/>
          <w:sz w:val="28"/>
          <w:szCs w:val="28"/>
          <w:lang w:eastAsia="zh-CN"/>
        </w:rPr>
        <w:t xml:space="preserve">》</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5</w:t>
      </w:r>
      <w:r>
        <w:rPr>
          <w:rFonts w:ascii="仿宋" w:hAnsi="仿宋" w:eastAsia="仿宋" w:cs="仿宋"/>
          <w:color w:val="000000"/>
          <w:sz w:val="28"/>
          <w:szCs w:val="28"/>
          <w:lang w:eastAsia="zh-CN"/>
        </w:rPr>
        <w:t xml:space="preserve">.《代理服务收费标准》</w:t>
      </w:r>
      <w:r/>
    </w:p>
    <w:p>
      <w:pPr>
        <w:ind w:firstLine="972"/>
        <w:spacing w:before="240" w:after="240"/>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w:t>
      </w:r>
      <w:r>
        <w:rPr>
          <w:rFonts w:hint="eastAsia" w:ascii="仿宋" w:hAnsi="仿宋" w:eastAsia="仿宋" w:cs="仿宋"/>
          <w:color w:val="000000"/>
          <w:sz w:val="28"/>
          <w:szCs w:val="28"/>
          <w:lang w:eastAsia="zh-CN"/>
        </w:rPr>
        <w:t xml:space="preserve">6</w:t>
      </w:r>
      <w:r>
        <w:rPr>
          <w:rFonts w:ascii="仿宋" w:hAnsi="仿宋" w:eastAsia="仿宋" w:cs="仿宋"/>
          <w:color w:val="000000"/>
          <w:sz w:val="28"/>
          <w:szCs w:val="28"/>
          <w:lang w:eastAsia="zh-CN"/>
        </w:rPr>
        <w:t xml:space="preserve">.《预付款保函支付条款模板》 </w:t>
      </w:r>
      <w:r/>
    </w:p>
    <w:p>
      <w:pPr>
        <w:ind w:firstLine="5664"/>
        <w:spacing w:before="240" w:after="240"/>
        <w:rPr>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highlight w:val="none"/>
          <w:lang w:eastAsia="zh-CN"/>
        </w:rPr>
        <w:t xml:space="preserve"> </w:t>
      </w:r>
      <w:r>
        <w:rPr>
          <w:rFonts w:hint="eastAsia" w:ascii="仿宋" w:hAnsi="仿宋" w:eastAsia="仿宋" w:cs="仿宋"/>
          <w:sz w:val="28"/>
          <w:szCs w:val="28"/>
          <w:highlight w:val="none"/>
          <w:lang w:eastAsia="zh-CN"/>
        </w:rPr>
        <w:t xml:space="preserve"> </w:t>
      </w:r>
      <w:r>
        <w:rPr>
          <w:rFonts w:ascii="仿宋" w:hAnsi="仿宋" w:eastAsia="仿宋" w:cs="仿宋"/>
          <w:sz w:val="28"/>
          <w:szCs w:val="28"/>
          <w:highlight w:val="none"/>
        </w:rPr>
        <w:t xml:space="preserve">202</w:t>
      </w:r>
      <w:r>
        <w:rPr>
          <w:rFonts w:hint="eastAsia" w:ascii="仿宋" w:hAnsi="仿宋" w:eastAsia="仿宋" w:cs="仿宋"/>
          <w:sz w:val="28"/>
          <w:szCs w:val="28"/>
          <w:highlight w:val="none"/>
          <w:lang w:val="en-US" w:eastAsia="zh-CN"/>
        </w:rPr>
        <w:t xml:space="preserve">6</w:t>
      </w:r>
      <w:r>
        <w:rPr>
          <w:rFonts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3</w:t>
      </w:r>
      <w:r>
        <w:rPr>
          <w:rFonts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3</w:t>
      </w:r>
      <w:r>
        <w:rPr>
          <w:rFonts w:ascii="仿宋" w:hAnsi="仿宋" w:eastAsia="仿宋" w:cs="仿宋"/>
          <w:sz w:val="28"/>
          <w:szCs w:val="28"/>
          <w:highlight w:val="none"/>
        </w:rPr>
        <w:t xml:space="preserve">日</w:t>
      </w:r>
      <w:r/>
    </w:p>
    <w:p>
      <w:pPr>
        <w:jc w:val="center"/>
        <w:spacing w:before="220" w:after="0" w:line="250" w:lineRule="atLeast"/>
        <w:rPr>
          <w:sz w:val="28"/>
          <w:szCs w:val="28"/>
        </w:rPr>
        <w:pBdr>
          <w:top w:val="none" w:color="000000" w:sz="0" w:space="0"/>
          <w:left w:val="none" w:color="000000" w:sz="0" w:space="0"/>
          <w:bottom w:val="none" w:color="000000" w:sz="0" w:space="0"/>
          <w:right w:val="none" w:color="000000" w:sz="0" w:space="0"/>
        </w:pBdr>
      </w:pPr>
      <w:r>
        <w:rPr>
          <w:sz w:val="28"/>
          <w:szCs w:val="28"/>
        </w:rPr>
        <w:br w:type="page" w:clear="all"/>
      </w:r>
      <w:r/>
    </w:p>
    <w:p>
      <w:pPr>
        <w:numPr>
          <w:ilvl w:val="0"/>
          <w:numId w:val="5"/>
        </w:numPr>
        <w:jc w:val="center"/>
        <w:spacing w:before="220" w:after="0" w:line="250" w:lineRule="atLeast"/>
        <w:rPr>
          <w:rFonts w:ascii="仿宋" w:hAnsi="仿宋" w:eastAsia="仿宋" w:cs="仿宋"/>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t xml:space="preserve">评分细则</w:t>
      </w:r>
      <w:r/>
    </w:p>
    <w:tbl>
      <w:tblPr>
        <w:tblStyle w:val="797"/>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1186"/>
        <w:gridCol w:w="8347"/>
      </w:tblGrid>
      <w:tr>
        <w:trPr>
          <w:jc w:val="center"/>
          <w:trHeight w:val="663"/>
        </w:trPr>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序号</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rPr>
                <w:rFonts w:ascii="仿宋" w:hAnsi="仿宋" w:eastAsia="仿宋" w:cs="仿宋"/>
                <w:szCs w:val="24"/>
              </w:rPr>
            </w:pPr>
            <w:r>
              <w:rPr>
                <w:rFonts w:hint="eastAsia" w:ascii="仿宋" w:hAnsi="仿宋" w:eastAsia="仿宋" w:cs="仿宋"/>
                <w:color w:val="000000"/>
                <w:szCs w:val="24"/>
              </w:rPr>
              <w:t xml:space="preserve">评审因素</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jc w:val="center"/>
              <w:rPr>
                <w:rFonts w:ascii="仿宋" w:hAnsi="仿宋" w:eastAsia="仿宋" w:cs="仿宋"/>
                <w:szCs w:val="24"/>
              </w:rPr>
            </w:pPr>
            <w:r>
              <w:rPr>
                <w:rFonts w:hint="eastAsia" w:ascii="仿宋" w:hAnsi="仿宋" w:eastAsia="仿宋" w:cs="仿宋"/>
                <w:color w:val="000000"/>
                <w:szCs w:val="24"/>
              </w:rPr>
              <w:t xml:space="preserve">评审因素细化和量化</w:t>
            </w:r>
            <w:r/>
          </w:p>
        </w:tc>
      </w:tr>
      <w:tr>
        <w:trPr>
          <w:jc w:val="center"/>
          <w:trHeight w:val="357"/>
        </w:trPr>
        <w:tc>
          <w:tcPr>
            <w:gridSpan w:val="3"/>
            <w:tcBorders>
              <w:top w:val="single" w:color="auto" w:sz="4" w:space="0"/>
              <w:left w:val="single" w:color="auto" w:sz="4" w:space="0"/>
              <w:bottom w:val="single" w:color="auto" w:sz="4" w:space="0"/>
              <w:right w:val="single" w:color="auto" w:sz="4" w:space="0"/>
            </w:tcBorders>
            <w:tcW w:w="10137" w:type="dxa"/>
            <w:vAlign w:val="bottom"/>
            <w:textDirection w:val="lrTb"/>
            <w:noWrap w:val="false"/>
          </w:tcPr>
          <w:p>
            <w:pPr>
              <w:jc w:val="center"/>
              <w:rPr>
                <w:rFonts w:ascii="仿宋" w:hAnsi="仿宋" w:eastAsia="仿宋" w:cs="仿宋"/>
                <w:szCs w:val="24"/>
              </w:rPr>
            </w:pPr>
            <w:r>
              <w:rPr>
                <w:rFonts w:hint="eastAsia" w:ascii="仿宋" w:hAnsi="仿宋" w:eastAsia="仿宋" w:cs="仿宋"/>
                <w:szCs w:val="24"/>
              </w:rPr>
              <w:t xml:space="preserve">报价部分10分</w:t>
            </w:r>
            <w:r/>
          </w:p>
        </w:tc>
      </w:tr>
      <w:tr>
        <w:trPr>
          <w:jc w:val="center"/>
          <w:trHeight w:val="1477"/>
        </w:trPr>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价格</w:t>
            </w:r>
            <w:r/>
          </w:p>
          <w:p>
            <w:pPr>
              <w:jc w:val="center"/>
              <w:rPr>
                <w:rFonts w:ascii="仿宋" w:hAnsi="仿宋" w:eastAsia="仿宋" w:cs="仿宋"/>
                <w:szCs w:val="24"/>
              </w:rPr>
            </w:pPr>
            <w:r>
              <w:rPr>
                <w:rFonts w:hint="eastAsia" w:ascii="仿宋" w:hAnsi="仿宋" w:eastAsia="仿宋" w:cs="仿宋"/>
                <w:szCs w:val="24"/>
              </w:rPr>
              <w:t xml:space="preserve">（10分）</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rPr>
                <w:rFonts w:ascii="仿宋" w:hAnsi="仿宋" w:eastAsia="仿宋" w:cs="仿宋"/>
                <w:szCs w:val="24"/>
                <w:lang w:eastAsia="zh-CN"/>
              </w:rPr>
            </w:pPr>
            <w:r>
              <w:rPr>
                <w:rFonts w:hint="eastAsia" w:ascii="仿宋" w:hAnsi="仿宋" w:eastAsia="仿宋" w:cs="仿宋"/>
                <w:szCs w:val="24"/>
                <w:lang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rPr>
                <w:rFonts w:ascii="仿宋" w:hAnsi="仿宋" w:eastAsia="仿宋" w:cs="仿宋"/>
                <w:szCs w:val="24"/>
                <w:lang w:eastAsia="zh-CN"/>
              </w:rPr>
            </w:pPr>
            <w:r>
              <w:rPr>
                <w:rFonts w:hint="eastAsia" w:ascii="仿宋" w:hAnsi="仿宋" w:eastAsia="仿宋" w:cs="仿宋"/>
                <w:szCs w:val="24"/>
                <w:lang w:eastAsia="zh-CN"/>
              </w:rPr>
              <w:t xml:space="preserve">得分四舍五入保留小数点后2位。</w:t>
            </w:r>
            <w:r/>
          </w:p>
        </w:tc>
      </w:tr>
      <w:tr>
        <w:trPr>
          <w:jc w:val="center"/>
          <w:trHeight w:val="393"/>
        </w:trPr>
        <w:tc>
          <w:tcPr>
            <w:gridSpan w:val="3"/>
            <w:tcBorders>
              <w:top w:val="single" w:color="auto" w:sz="4" w:space="0"/>
              <w:left w:val="single" w:color="auto" w:sz="4" w:space="0"/>
              <w:bottom w:val="single" w:color="auto" w:sz="4" w:space="0"/>
              <w:right w:val="single" w:color="auto" w:sz="4" w:space="0"/>
            </w:tcBorders>
            <w:tcW w:w="10137"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综合实力</w:t>
            </w:r>
            <w:r>
              <w:rPr>
                <w:rFonts w:ascii="仿宋" w:hAnsi="仿宋" w:eastAsia="仿宋" w:cs="仿宋"/>
                <w:szCs w:val="24"/>
              </w:rPr>
              <w:t xml:space="preserve">12</w:t>
            </w:r>
            <w:r>
              <w:rPr>
                <w:rFonts w:hint="eastAsia" w:ascii="仿宋" w:hAnsi="仿宋" w:eastAsia="仿宋" w:cs="仿宋"/>
                <w:szCs w:val="24"/>
              </w:rPr>
              <w:t xml:space="preserve">分   </w:t>
            </w:r>
            <w:r/>
          </w:p>
        </w:tc>
      </w:tr>
      <w:tr>
        <w:trPr>
          <w:jc w:val="center"/>
          <w:trHeight w:val="696"/>
        </w:trPr>
        <w:tc>
          <w:tcPr>
            <w:tcBorders>
              <w:top w:val="single" w:color="auto" w:sz="4" w:space="0"/>
              <w:left w:val="single" w:color="auto" w:sz="4" w:space="0"/>
              <w:right w:val="single" w:color="auto" w:sz="4" w:space="0"/>
            </w:tcBorders>
            <w:tcW w:w="604" w:type="dxa"/>
            <w:vAlign w:val="center"/>
            <w:vMerge w:val="restart"/>
            <w:textDirection w:val="lrTb"/>
            <w:noWrap w:val="false"/>
          </w:tcPr>
          <w:p>
            <w:pPr>
              <w:jc w:val="center"/>
              <w:rPr>
                <w:rFonts w:ascii="仿宋" w:hAnsi="仿宋" w:eastAsia="仿宋" w:cs="仿宋"/>
                <w:szCs w:val="24"/>
              </w:rPr>
            </w:pPr>
            <w:r>
              <w:rPr>
                <w:rFonts w:hint="eastAsia" w:ascii="仿宋" w:hAnsi="仿宋" w:eastAsia="仿宋" w:cs="仿宋"/>
                <w:szCs w:val="24"/>
              </w:rPr>
              <w:t xml:space="preserve">2</w:t>
            </w:r>
            <w:r/>
          </w:p>
        </w:tc>
        <w:tc>
          <w:tcPr>
            <w:tcBorders>
              <w:top w:val="single" w:color="auto" w:sz="4" w:space="0"/>
              <w:left w:val="single" w:color="auto" w:sz="4" w:space="0"/>
              <w:right w:val="single" w:color="auto" w:sz="4" w:space="0"/>
            </w:tcBorders>
            <w:tcW w:w="1186" w:type="dxa"/>
            <w:vAlign w:val="center"/>
            <w:vMerge w:val="restart"/>
            <w:textDirection w:val="lrTb"/>
            <w:noWrap w:val="false"/>
          </w:tcPr>
          <w:p>
            <w:pPr>
              <w:jc w:val="center"/>
              <w:rPr>
                <w:rFonts w:ascii="仿宋" w:hAnsi="仿宋" w:eastAsia="仿宋" w:cs="仿宋"/>
                <w:szCs w:val="24"/>
              </w:rPr>
            </w:pPr>
            <w:r>
              <w:rPr>
                <w:rFonts w:hint="eastAsia" w:ascii="仿宋" w:hAnsi="仿宋" w:eastAsia="仿宋" w:cs="仿宋"/>
                <w:szCs w:val="24"/>
              </w:rPr>
              <w:t xml:space="preserve">企业综合实力</w:t>
            </w:r>
            <w:r/>
          </w:p>
          <w:p>
            <w:pPr>
              <w:jc w:val="center"/>
              <w:rPr>
                <w:rFonts w:ascii="仿宋" w:hAnsi="仿宋" w:eastAsia="仿宋" w:cs="仿宋"/>
                <w:szCs w:val="24"/>
              </w:rPr>
            </w:pPr>
            <w:r>
              <w:rPr>
                <w:rFonts w:hint="eastAsia" w:ascii="仿宋" w:hAnsi="仿宋" w:eastAsia="仿宋" w:cs="仿宋"/>
                <w:szCs w:val="24"/>
              </w:rPr>
              <w:t xml:space="preserve">（</w:t>
            </w:r>
            <w:r>
              <w:rPr>
                <w:rFonts w:ascii="仿宋" w:hAnsi="仿宋" w:eastAsia="仿宋" w:cs="仿宋"/>
                <w:szCs w:val="24"/>
              </w:rPr>
              <w:t xml:space="preserve">4</w:t>
            </w:r>
            <w:r>
              <w:rPr>
                <w:rFonts w:hint="eastAsia" w:ascii="仿宋" w:hAnsi="仿宋" w:eastAsia="仿宋" w:cs="仿宋"/>
                <w:szCs w:val="24"/>
              </w:rPr>
              <w:t xml:space="preserve">分）</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jc w:val="left"/>
              <w:spacing w:before="100" w:beforeAutospacing="1" w:after="200" w:line="273" w:lineRule="auto"/>
              <w:widowControl/>
              <w:rPr>
                <w:rFonts w:ascii="仿宋" w:hAnsi="仿宋" w:eastAsia="仿宋" w:cs="仿宋"/>
                <w:szCs w:val="24"/>
                <w:lang w:eastAsia="zh-CN"/>
              </w:rPr>
            </w:pPr>
            <w:r>
              <w:rPr>
                <w:rFonts w:hint="eastAsia" w:ascii="仿宋" w:hAnsi="仿宋" w:eastAsia="仿宋" w:cs="Times New Roman"/>
                <w:sz w:val="22"/>
                <w:lang w:eastAsia="zh-CN"/>
              </w:rPr>
              <w:t xml:space="preserve">供应商</w:t>
            </w:r>
            <w:r>
              <w:rPr>
                <w:rFonts w:hint="eastAsia" w:ascii="仿宋" w:hAnsi="仿宋" w:eastAsia="仿宋" w:cs="Times New Roman"/>
                <w:sz w:val="22"/>
              </w:rPr>
              <w:t xml:space="preserve">具有有效期内的</w:t>
            </w:r>
            <w:r>
              <w:rPr>
                <w:rFonts w:hint="eastAsia" w:ascii="仿宋" w:hAnsi="仿宋" w:eastAsia="仿宋" w:cs="Times New Roman"/>
                <w:sz w:val="22"/>
                <w:lang w:val="en-US" w:eastAsia="zh-CN"/>
              </w:rPr>
              <w:t xml:space="preserve">信息安全管理体系认证证书</w:t>
            </w:r>
            <w:r>
              <w:rPr>
                <w:rFonts w:hint="eastAsia" w:ascii="仿宋" w:hAnsi="仿宋" w:eastAsia="仿宋" w:cs="Times New Roman"/>
                <w:sz w:val="22"/>
              </w:rPr>
              <w:t xml:space="preserve">、信息技术服务管理体系认证证书，每有1个得1分，最高得2分。</w:t>
            </w:r>
            <w:r>
              <w:rPr>
                <w:rFonts w:hint="eastAsia" w:ascii="仿宋" w:hAnsi="仿宋" w:eastAsia="仿宋" w:cs="宋体"/>
                <w:b/>
                <w:color w:val="000000"/>
              </w:rPr>
              <w:t xml:space="preserve">注：提供证书原件扫描件或</w:t>
            </w:r>
            <w:r>
              <w:rPr>
                <w:rFonts w:ascii="仿宋" w:hAnsi="仿宋" w:eastAsia="仿宋" w:cs="宋体"/>
                <w:b/>
                <w:color w:val="000000"/>
              </w:rPr>
              <w:t xml:space="preserve">电子件</w:t>
            </w:r>
            <w:r>
              <w:rPr>
                <w:rFonts w:hint="eastAsia" w:ascii="仿宋" w:hAnsi="仿宋" w:eastAsia="仿宋" w:cs="宋体"/>
                <w:b/>
                <w:color w:val="000000"/>
              </w:rPr>
              <w:t xml:space="preserve">，同时提供全国认证认可信息公共服务平台（</w:t>
            </w:r>
            <w:r>
              <w:rPr>
                <w:rFonts w:hint="eastAsia" w:ascii="仿宋" w:hAnsi="仿宋" w:eastAsia="仿宋"/>
                <w:b/>
                <w:color w:val="000000"/>
              </w:rPr>
              <w:t xml:space="preserve">http://cx.cnca.cn/</w:t>
            </w:r>
            <w:r>
              <w:rPr>
                <w:rFonts w:hint="eastAsia" w:ascii="仿宋" w:hAnsi="仿宋" w:eastAsia="仿宋" w:cs="宋体"/>
                <w:b/>
                <w:color w:val="000000"/>
              </w:rPr>
              <w:t xml:space="preserve">）查询结果截图，未提供的不得分</w:t>
            </w:r>
            <w:r>
              <w:rPr>
                <w:rFonts w:hint="eastAsia" w:ascii="仿宋" w:hAnsi="仿宋" w:eastAsia="仿宋" w:cs="宋体"/>
                <w:color w:val="000000"/>
              </w:rPr>
              <w:t xml:space="preserve">。</w:t>
            </w:r>
            <w:r/>
          </w:p>
        </w:tc>
      </w:tr>
      <w:tr>
        <w:trPr>
          <w:jc w:val="center"/>
          <w:trHeight w:val="621"/>
        </w:trPr>
        <w:tc>
          <w:tcPr>
            <w:tcBorders>
              <w:left w:val="single" w:color="auto" w:sz="4" w:space="0"/>
              <w:bottom w:val="single" w:color="auto" w:sz="4" w:space="0"/>
              <w:right w:val="single" w:color="auto" w:sz="4" w:space="0"/>
            </w:tcBorders>
            <w:tcW w:w="604" w:type="dxa"/>
            <w:vAlign w:val="center"/>
            <w:vMerge w:val="continue"/>
            <w:textDirection w:val="lrTb"/>
            <w:noWrap w:val="false"/>
          </w:tcPr>
          <w:p>
            <w:pPr>
              <w:jc w:val="center"/>
              <w:rPr>
                <w:rFonts w:ascii="仿宋" w:hAnsi="仿宋" w:eastAsia="仿宋" w:cs="仿宋"/>
                <w:szCs w:val="24"/>
                <w:lang w:eastAsia="zh-CN"/>
              </w:rPr>
            </w:pPr>
            <w:r>
              <w:rPr>
                <w:rFonts w:ascii="仿宋" w:hAnsi="仿宋" w:eastAsia="仿宋" w:cs="仿宋"/>
                <w:szCs w:val="24"/>
                <w:lang w:eastAsia="zh-CN"/>
              </w:rPr>
            </w:r>
            <w:r/>
          </w:p>
        </w:tc>
        <w:tc>
          <w:tcPr>
            <w:tcBorders>
              <w:left w:val="single" w:color="auto" w:sz="4" w:space="0"/>
              <w:bottom w:val="single" w:color="auto" w:sz="4" w:space="0"/>
              <w:right w:val="single" w:color="auto" w:sz="4" w:space="0"/>
            </w:tcBorders>
            <w:tcW w:w="1186" w:type="dxa"/>
            <w:vAlign w:val="center"/>
            <w:vMerge w:val="continue"/>
            <w:textDirection w:val="lrTb"/>
            <w:noWrap w:val="false"/>
          </w:tcPr>
          <w:p>
            <w:pPr>
              <w:jc w:val="center"/>
              <w:rPr>
                <w:rFonts w:ascii="仿宋" w:hAnsi="仿宋" w:eastAsia="仿宋" w:cs="仿宋"/>
                <w:szCs w:val="24"/>
                <w:lang w:eastAsia="zh-CN"/>
              </w:rPr>
            </w:pPr>
            <w:r>
              <w:rPr>
                <w:rFonts w:ascii="仿宋" w:hAnsi="仿宋" w:eastAsia="仿宋" w:cs="仿宋"/>
                <w:szCs w:val="24"/>
                <w:lang w:eastAsia="zh-CN"/>
              </w:rPr>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jc w:val="left"/>
              <w:spacing w:before="100" w:beforeAutospacing="1" w:after="200" w:line="273" w:lineRule="auto"/>
              <w:widowControl/>
              <w:rPr>
                <w:rFonts w:ascii="仿宋" w:hAnsi="仿宋" w:eastAsia="仿宋" w:cs="仿宋"/>
                <w:szCs w:val="24"/>
                <w:lang w:eastAsia="zh-CN"/>
              </w:rPr>
            </w:pPr>
            <w:r>
              <w:rPr>
                <w:rFonts w:hint="eastAsia" w:ascii="仿宋" w:hAnsi="仿宋" w:eastAsia="仿宋" w:cs="宋体"/>
                <w:color w:val="000000"/>
                <w:lang w:eastAsia="zh-CN"/>
              </w:rPr>
              <w:t xml:space="preserve">供应商</w:t>
            </w:r>
            <w:r>
              <w:rPr>
                <w:rFonts w:hint="eastAsia" w:ascii="仿宋" w:hAnsi="仿宋" w:eastAsia="仿宋" w:cs="宋体"/>
                <w:color w:val="000000"/>
              </w:rPr>
              <w:t xml:space="preserve">具有与本项目相关的“空气质量数据分析”、“空气质量</w:t>
            </w:r>
            <w:r>
              <w:rPr>
                <w:rFonts w:hint="eastAsia" w:ascii="仿宋" w:hAnsi="仿宋" w:eastAsia="仿宋" w:cs="宋体"/>
                <w:color w:val="000000"/>
                <w:lang w:val="en-US" w:eastAsia="zh-CN"/>
              </w:rPr>
              <w:t xml:space="preserve">监测</w:t>
            </w:r>
            <w:r>
              <w:rPr>
                <w:rFonts w:hint="eastAsia" w:ascii="仿宋" w:hAnsi="仿宋" w:eastAsia="仿宋" w:cs="宋体"/>
                <w:color w:val="000000"/>
              </w:rPr>
              <w:t xml:space="preserve">”类计算机软件著作权证书的，</w:t>
            </w:r>
            <w:r>
              <w:rPr>
                <w:rFonts w:hint="eastAsia" w:ascii="仿宋" w:hAnsi="仿宋" w:eastAsia="仿宋" w:cs="Times New Roman"/>
                <w:sz w:val="22"/>
              </w:rPr>
              <w:t xml:space="preserve">每有1个得1分，最高得2分。</w:t>
            </w:r>
            <w:r>
              <w:rPr>
                <w:rFonts w:hint="eastAsia" w:ascii="仿宋" w:hAnsi="仿宋" w:eastAsia="仿宋" w:cs="宋体"/>
                <w:b/>
                <w:color w:val="000000"/>
              </w:rPr>
              <w:t xml:space="preserve">注：提供证书原件扫描件或</w:t>
            </w:r>
            <w:r>
              <w:rPr>
                <w:rFonts w:ascii="仿宋" w:hAnsi="仿宋" w:eastAsia="仿宋" w:cs="宋体"/>
                <w:b/>
                <w:color w:val="000000"/>
              </w:rPr>
              <w:t xml:space="preserve">电子件</w:t>
            </w:r>
            <w:r>
              <w:rPr>
                <w:rFonts w:hint="eastAsia" w:ascii="仿宋" w:hAnsi="仿宋" w:eastAsia="仿宋" w:cs="宋体"/>
                <w:b/>
                <w:color w:val="000000"/>
              </w:rPr>
              <w:t xml:space="preserve">，未提供的不得分。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rPr>
                <w:rFonts w:ascii="仿宋" w:hAnsi="仿宋" w:eastAsia="仿宋" w:cs="仿宋"/>
                <w:szCs w:val="24"/>
              </w:rPr>
            </w:pPr>
            <w:r>
              <w:rPr>
                <w:rFonts w:ascii="仿宋" w:hAnsi="仿宋" w:eastAsia="仿宋" w:cs="仿宋"/>
                <w:szCs w:val="24"/>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rPr>
                <w:rFonts w:ascii="仿宋" w:hAnsi="仿宋" w:eastAsia="仿宋" w:cs="仿宋"/>
                <w:szCs w:val="24"/>
                <w:lang w:val="zh-CN"/>
              </w:rPr>
            </w:pPr>
            <w:r>
              <w:rPr>
                <w:rFonts w:hint="eastAsia" w:ascii="仿宋" w:hAnsi="仿宋" w:eastAsia="仿宋" w:cs="仿宋"/>
                <w:szCs w:val="24"/>
                <w:lang w:val="zh-CN"/>
              </w:rPr>
              <w:t xml:space="preserve">项目业绩</w:t>
            </w:r>
            <w:r/>
          </w:p>
          <w:p>
            <w:pPr>
              <w:jc w:val="center"/>
              <w:rPr>
                <w:rFonts w:ascii="仿宋" w:hAnsi="仿宋" w:eastAsia="仿宋" w:cs="仿宋"/>
                <w:szCs w:val="24"/>
                <w:lang w:val="zh-CN"/>
              </w:rPr>
            </w:pPr>
            <w:r>
              <w:rPr>
                <w:rFonts w:hint="eastAsia" w:ascii="仿宋" w:hAnsi="仿宋" w:eastAsia="仿宋" w:cs="仿宋"/>
                <w:szCs w:val="24"/>
                <w:lang w:val="zh-CN"/>
              </w:rPr>
              <w:t xml:space="preserve">（</w:t>
            </w:r>
            <w:r>
              <w:rPr>
                <w:rFonts w:ascii="仿宋" w:hAnsi="仿宋" w:eastAsia="仿宋" w:cs="仿宋"/>
                <w:szCs w:val="24"/>
                <w:lang w:val="zh-CN"/>
              </w:rPr>
              <w:t xml:space="preserve">4</w:t>
            </w:r>
            <w:r>
              <w:rPr>
                <w:rFonts w:hint="eastAsia" w:ascii="仿宋" w:hAnsi="仿宋" w:eastAsia="仿宋" w:cs="仿宋"/>
                <w:szCs w:val="24"/>
                <w:lang w:val="zh-CN"/>
              </w:rPr>
              <w:t xml:space="preserve">分）</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rPr>
                <w:rFonts w:ascii="仿宋" w:hAnsi="仿宋" w:eastAsia="仿宋" w:cs="仿宋"/>
                <w:szCs w:val="24"/>
                <w:lang w:val="zh-CN" w:eastAsia="zh-CN"/>
              </w:rPr>
            </w:pPr>
            <w:r>
              <w:rPr>
                <w:rFonts w:ascii="仿宋" w:hAnsi="仿宋" w:eastAsia="仿宋" w:cs="仿宋"/>
                <w:szCs w:val="24"/>
                <w:lang w:val="zh-CN" w:eastAsia="zh-CN"/>
              </w:rPr>
              <w:t xml:space="preserve">供应商能够提供自202</w:t>
            </w:r>
            <w:r>
              <w:rPr>
                <w:rFonts w:hint="eastAsia" w:ascii="仿宋" w:hAnsi="仿宋" w:eastAsia="仿宋" w:cs="仿宋"/>
                <w:szCs w:val="24"/>
                <w:lang w:val="en-US" w:eastAsia="zh-CN"/>
              </w:rPr>
              <w:t xml:space="preserve">3</w:t>
            </w:r>
            <w:r>
              <w:rPr>
                <w:rFonts w:ascii="仿宋" w:hAnsi="仿宋" w:eastAsia="仿宋" w:cs="仿宋"/>
                <w:szCs w:val="24"/>
                <w:lang w:val="zh-CN" w:eastAsia="zh-CN"/>
              </w:rPr>
              <w:t xml:space="preserve">年0</w:t>
            </w:r>
            <w:r>
              <w:rPr>
                <w:rFonts w:hint="eastAsia" w:ascii="仿宋" w:hAnsi="仿宋" w:eastAsia="仿宋" w:cs="仿宋"/>
                <w:szCs w:val="24"/>
                <w:lang w:val="en-US" w:eastAsia="zh-CN"/>
              </w:rPr>
              <w:t xml:space="preserve">2</w:t>
            </w:r>
            <w:r>
              <w:rPr>
                <w:rFonts w:ascii="仿宋" w:hAnsi="仿宋" w:eastAsia="仿宋" w:cs="仿宋"/>
                <w:szCs w:val="24"/>
                <w:lang w:val="zh-CN" w:eastAsia="zh-CN"/>
              </w:rPr>
              <w:t xml:space="preserve">月01日（含）</w:t>
            </w:r>
            <w:r>
              <w:rPr>
                <w:rFonts w:hint="eastAsia" w:ascii="仿宋" w:hAnsi="仿宋" w:eastAsia="仿宋" w:cs="仿宋"/>
                <w:szCs w:val="24"/>
                <w:lang w:eastAsia="zh-CN"/>
              </w:rPr>
              <w:t xml:space="preserve">以来</w:t>
            </w:r>
            <w:r>
              <w:rPr>
                <w:rFonts w:hint="eastAsia" w:ascii="仿宋" w:hAnsi="仿宋" w:eastAsia="仿宋" w:cs="仿宋"/>
                <w:color w:val="000000"/>
                <w:szCs w:val="24"/>
                <w:lang w:eastAsia="zh-CN"/>
              </w:rPr>
              <w:t xml:space="preserve">同类或类似大气环境服务项目业绩的</w:t>
            </w:r>
            <w:r>
              <w:rPr>
                <w:rFonts w:ascii="仿宋" w:hAnsi="仿宋" w:eastAsia="仿宋" w:cs="仿宋"/>
                <w:szCs w:val="24"/>
                <w:lang w:val="zh-CN" w:eastAsia="zh-CN"/>
              </w:rPr>
              <w:t xml:space="preserve">，每提供一个得</w:t>
            </w:r>
            <w:r>
              <w:rPr>
                <w:rFonts w:hint="eastAsia" w:ascii="仿宋" w:hAnsi="仿宋" w:eastAsia="仿宋" w:cs="仿宋"/>
                <w:szCs w:val="24"/>
                <w:lang w:val="zh-CN" w:eastAsia="zh-CN"/>
              </w:rPr>
              <w:t xml:space="preserve">2分，最多得</w:t>
            </w:r>
            <w:r>
              <w:rPr>
                <w:rFonts w:ascii="仿宋" w:hAnsi="仿宋" w:eastAsia="仿宋" w:cs="仿宋"/>
                <w:szCs w:val="24"/>
                <w:lang w:val="zh-CN" w:eastAsia="zh-CN"/>
              </w:rPr>
              <w:t xml:space="preserve">4</w:t>
            </w:r>
            <w:r>
              <w:rPr>
                <w:rFonts w:hint="eastAsia" w:ascii="仿宋" w:hAnsi="仿宋" w:eastAsia="仿宋" w:cs="仿宋"/>
                <w:szCs w:val="24"/>
                <w:lang w:val="zh-CN" w:eastAsia="zh-CN"/>
              </w:rPr>
              <w:t xml:space="preserve">分</w:t>
            </w:r>
            <w:r>
              <w:rPr>
                <w:rFonts w:hint="eastAsia" w:ascii="仿宋" w:hAnsi="仿宋" w:eastAsia="仿宋" w:cs="仿宋"/>
                <w:b/>
                <w:szCs w:val="24"/>
                <w:lang w:val="zh-CN" w:eastAsia="zh-CN"/>
              </w:rPr>
              <w:t xml:space="preserve">（提供合同</w:t>
            </w:r>
            <w:r>
              <w:rPr>
                <w:rFonts w:hint="eastAsia" w:ascii="仿宋" w:hAnsi="仿宋" w:eastAsia="仿宋" w:cs="仿宋"/>
                <w:b/>
                <w:szCs w:val="24"/>
                <w:lang w:eastAsia="zh-CN"/>
              </w:rPr>
              <w:t xml:space="preserve">原件的</w:t>
            </w:r>
            <w:r>
              <w:rPr>
                <w:rFonts w:hint="eastAsia" w:ascii="仿宋" w:hAnsi="仿宋" w:eastAsia="仿宋" w:cs="仿宋"/>
                <w:b/>
                <w:szCs w:val="24"/>
                <w:lang w:val="zh-CN" w:eastAsia="zh-CN"/>
              </w:rPr>
              <w:t xml:space="preserve">电子扫描件并加盖电子签章，时间以合同签订时间为准）。</w:t>
            </w:r>
            <w:r/>
          </w:p>
        </w:tc>
      </w:tr>
      <w:tr>
        <w:trPr>
          <w:jc w:val="center"/>
          <w:trHeight w:val="1439"/>
        </w:trPr>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rPr>
                <w:rFonts w:ascii="仿宋" w:hAnsi="仿宋" w:eastAsia="仿宋" w:cs="仿宋"/>
                <w:szCs w:val="24"/>
              </w:rPr>
            </w:pPr>
            <w:r>
              <w:rPr>
                <w:rFonts w:ascii="仿宋" w:hAnsi="仿宋" w:eastAsia="仿宋" w:cs="仿宋"/>
                <w:szCs w:val="24"/>
              </w:rPr>
              <w:t xml:space="preserve">4</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rPr>
                <w:rFonts w:eastAsia="仿宋"/>
              </w:rPr>
            </w:pPr>
            <w:r>
              <w:rPr>
                <w:rFonts w:hint="eastAsia" w:ascii="仿宋" w:hAnsi="仿宋" w:eastAsia="仿宋" w:cs="仿宋"/>
                <w:szCs w:val="24"/>
              </w:rPr>
              <w:t xml:space="preserve">服务能力（</w:t>
            </w:r>
            <w:r>
              <w:rPr>
                <w:rFonts w:ascii="仿宋" w:hAnsi="仿宋" w:eastAsia="仿宋" w:cs="仿宋"/>
                <w:szCs w:val="24"/>
              </w:rPr>
              <w:t xml:space="preserve">4</w:t>
            </w:r>
            <w:r>
              <w:rPr>
                <w:rFonts w:hint="eastAsia" w:ascii="仿宋" w:hAnsi="仿宋" w:eastAsia="仿宋" w:cs="仿宋"/>
                <w:szCs w:val="24"/>
              </w:rPr>
              <w:t xml:space="preserve">分）</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contextualSpacing/>
              <w:rPr>
                <w:rFonts w:ascii="仿宋" w:hAnsi="仿宋" w:cs="仿宋"/>
                <w:szCs w:val="24"/>
              </w:rPr>
            </w:pPr>
            <w:r>
              <w:rPr>
                <w:rFonts w:hint="eastAsia" w:ascii="仿宋" w:hAnsi="仿宋" w:eastAsia="仿宋" w:cs="仿宋"/>
                <w:szCs w:val="24"/>
                <w:highlight w:val="none"/>
                <w:lang w:val="zh-CN" w:eastAsia="zh-CN"/>
              </w:rPr>
              <w:t xml:space="preserve">项目组成人员中具有环保类</w:t>
            </w:r>
            <w:r>
              <w:rPr>
                <w:rFonts w:hint="eastAsia" w:ascii="仿宋" w:hAnsi="仿宋" w:eastAsia="仿宋" w:cs="仿宋"/>
                <w:szCs w:val="24"/>
                <w:highlight w:val="none"/>
                <w:lang w:val="en-US" w:eastAsia="zh-CN"/>
              </w:rPr>
              <w:t xml:space="preserve">相关专业本科及以上学历的</w:t>
            </w:r>
            <w:r>
              <w:rPr>
                <w:rFonts w:hint="eastAsia" w:ascii="仿宋" w:hAnsi="仿宋" w:eastAsia="仿宋" w:cs="仿宋"/>
                <w:szCs w:val="24"/>
                <w:highlight w:val="none"/>
                <w:lang w:val="zh-CN" w:eastAsia="zh-CN"/>
              </w:rPr>
              <w:t xml:space="preserve">，有1人得</w:t>
            </w:r>
            <w:r>
              <w:rPr>
                <w:rFonts w:hint="eastAsia" w:ascii="仿宋" w:hAnsi="仿宋" w:eastAsia="仿宋" w:cs="仿宋"/>
                <w:szCs w:val="24"/>
                <w:highlight w:val="none"/>
                <w:lang w:val="en-US" w:eastAsia="zh-CN"/>
              </w:rPr>
              <w:t xml:space="preserve">2</w:t>
            </w:r>
            <w:r>
              <w:rPr>
                <w:rFonts w:hint="eastAsia" w:ascii="仿宋" w:hAnsi="仿宋" w:eastAsia="仿宋" w:cs="仿宋"/>
                <w:szCs w:val="24"/>
                <w:highlight w:val="none"/>
                <w:lang w:val="zh-CN" w:eastAsia="zh-CN"/>
              </w:rPr>
              <w:t xml:space="preserve">分，最高得4分。</w:t>
            </w:r>
            <w:r>
              <w:rPr>
                <w:rFonts w:hint="eastAsia" w:ascii="仿宋" w:hAnsi="仿宋" w:eastAsia="仿宋" w:cs="仿宋"/>
                <w:b/>
                <w:szCs w:val="24"/>
                <w:highlight w:val="none"/>
                <w:lang w:val="zh-CN" w:eastAsia="zh-CN"/>
              </w:rPr>
              <w:t xml:space="preserve">（提供证书原件扫描上传同时提供供应商近三个月内任意一个月为以上人员缴纳的社保证明材料原件扫描上传，否则不得分。</w:t>
            </w:r>
            <w:r>
              <w:rPr>
                <w:rFonts w:hint="eastAsia" w:ascii="仿宋" w:hAnsi="仿宋" w:eastAsia="仿宋" w:cs="仿宋"/>
                <w:b/>
                <w:szCs w:val="24"/>
                <w:highlight w:val="none"/>
                <w:lang w:val="zh-CN"/>
              </w:rPr>
              <w:t xml:space="preserve">）</w:t>
            </w:r>
            <w:r/>
          </w:p>
        </w:tc>
      </w:tr>
      <w:tr>
        <w:trPr>
          <w:jc w:val="center"/>
          <w:trHeight w:val="421"/>
        </w:trPr>
        <w:tc>
          <w:tcPr>
            <w:gridSpan w:val="3"/>
            <w:tcBorders>
              <w:top w:val="single" w:color="auto" w:sz="4" w:space="0"/>
              <w:left w:val="single" w:color="auto" w:sz="4" w:space="0"/>
              <w:bottom w:val="single" w:color="auto" w:sz="4" w:space="0"/>
              <w:right w:val="single" w:color="auto" w:sz="4" w:space="0"/>
            </w:tcBorders>
            <w:tcW w:w="10137"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技术能力7</w:t>
            </w:r>
            <w:r>
              <w:rPr>
                <w:rFonts w:ascii="仿宋" w:hAnsi="仿宋" w:eastAsia="仿宋" w:cs="仿宋"/>
                <w:szCs w:val="24"/>
              </w:rPr>
              <w:t xml:space="preserve">8</w:t>
            </w:r>
            <w:r>
              <w:rPr>
                <w:rFonts w:hint="eastAsia" w:ascii="仿宋" w:hAnsi="仿宋" w:eastAsia="仿宋" w:cs="仿宋"/>
                <w:szCs w:val="24"/>
              </w:rPr>
              <w:t xml:space="preserve">分  </w:t>
            </w:r>
            <w:r>
              <w:rPr>
                <w:rFonts w:hint="eastAsia" w:ascii="仿宋" w:hAnsi="仿宋" w:eastAsia="仿宋" w:cs="仿宋"/>
                <w:color w:val="ff0000"/>
                <w:szCs w:val="24"/>
              </w:rPr>
              <w:t xml:space="preserve"> </w:t>
            </w:r>
            <w:r/>
          </w:p>
        </w:tc>
      </w:tr>
      <w:tr>
        <w:trPr>
          <w:jc w:val="center"/>
          <w:trHeight w:val="2466"/>
        </w:trPr>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监测设备能力</w:t>
            </w:r>
            <w:r/>
          </w:p>
          <w:p>
            <w:pPr>
              <w:jc w:val="center"/>
              <w:rPr>
                <w:rFonts w:eastAsia="仿宋"/>
              </w:rPr>
            </w:pPr>
            <w:r>
              <w:rPr>
                <w:rFonts w:hint="eastAsia" w:ascii="仿宋" w:hAnsi="仿宋" w:eastAsia="仿宋" w:cs="仿宋"/>
                <w:szCs w:val="24"/>
              </w:rPr>
              <w:t xml:space="preserve">（</w:t>
            </w:r>
            <w:r>
              <w:rPr>
                <w:rFonts w:hint="eastAsia" w:ascii="仿宋" w:hAnsi="仿宋" w:eastAsia="仿宋" w:cs="仿宋"/>
                <w:szCs w:val="24"/>
                <w:lang w:val="en-US" w:eastAsia="zh-CN"/>
              </w:rPr>
              <w:t xml:space="preserve">9</w:t>
            </w:r>
            <w:r>
              <w:rPr>
                <w:rFonts w:hint="eastAsia" w:ascii="仿宋" w:hAnsi="仿宋" w:eastAsia="仿宋" w:cs="仿宋"/>
                <w:szCs w:val="24"/>
              </w:rPr>
              <w:t xml:space="preserve">分）</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jc w:val="left"/>
              <w:spacing w:before="100" w:beforeAutospacing="1" w:after="200" w:line="360" w:lineRule="auto"/>
              <w:shd w:val="clear" w:color="auto" w:fill="ffffff"/>
              <w:widowControl/>
              <w:rPr>
                <w:rFonts w:ascii="仿宋" w:hAnsi="仿宋" w:eastAsia="仿宋" w:cs="宋体"/>
                <w:color w:val="000000"/>
                <w:highlight w:val="none"/>
              </w:rPr>
            </w:pPr>
            <w:r>
              <w:rPr>
                <w:rFonts w:hint="eastAsia" w:ascii="仿宋" w:hAnsi="仿宋" w:eastAsia="仿宋" w:cs="Times New Roman"/>
                <w:sz w:val="22"/>
              </w:rPr>
              <w:t xml:space="preserve">1、</w:t>
            </w:r>
            <w:r>
              <w:rPr>
                <w:rFonts w:hint="eastAsia" w:ascii="仿宋" w:hAnsi="仿宋" w:eastAsia="仿宋" w:cs="宋体"/>
                <w:color w:val="000000"/>
                <w:lang w:eastAsia="zh-CN"/>
              </w:rPr>
              <w:t xml:space="preserve">供应商</w:t>
            </w:r>
            <w:r>
              <w:rPr>
                <w:rFonts w:hint="eastAsia" w:ascii="仿宋" w:hAnsi="仿宋" w:eastAsia="仿宋" w:cs="宋体"/>
                <w:color w:val="000000"/>
              </w:rPr>
              <w:t xml:space="preserve">根据</w:t>
            </w:r>
            <w:r>
              <w:rPr>
                <w:rFonts w:ascii="仿宋" w:hAnsi="仿宋" w:eastAsia="仿宋" w:cs="宋体"/>
                <w:color w:val="000000"/>
              </w:rPr>
              <w:t xml:space="preserve">本项目所需拟投入的</w:t>
            </w:r>
            <w:r>
              <w:rPr>
                <w:rFonts w:hint="eastAsia" w:ascii="仿宋" w:hAnsi="仿宋" w:eastAsia="仿宋" w:cs="宋体"/>
                <w:color w:val="000000"/>
              </w:rPr>
              <w:t xml:space="preserve">用于数据服务的高精度大气颗粒物粒径监测仪完全满足采购需求（</w:t>
            </w:r>
            <w:r>
              <w:rPr>
                <w:rFonts w:hint="eastAsia" w:ascii="仿宋" w:hAnsi="仿宋" w:eastAsia="仿宋" w:cs="Times New Roman"/>
                <w:sz w:val="24"/>
                <w:szCs w:val="24"/>
              </w:rPr>
              <w:t xml:space="preserve">1.2高精度大气颗粒物粒径监测仪性能指标）</w:t>
            </w:r>
            <w:r>
              <w:rPr>
                <w:rFonts w:hint="eastAsia" w:ascii="仿宋" w:hAnsi="仿宋" w:eastAsia="仿宋" w:cs="宋体"/>
                <w:color w:val="000000"/>
              </w:rPr>
              <w:t xml:space="preserve">要求的得</w:t>
            </w:r>
            <w:r>
              <w:rPr>
                <w:rFonts w:ascii="仿宋" w:hAnsi="仿宋" w:eastAsia="仿宋"/>
                <w:color w:val="000000"/>
              </w:rPr>
              <w:t xml:space="preserve">3</w:t>
            </w:r>
            <w:r>
              <w:rPr>
                <w:rFonts w:hint="eastAsia" w:ascii="仿宋" w:hAnsi="仿宋" w:eastAsia="仿宋" w:cs="宋体"/>
                <w:color w:val="000000"/>
              </w:rPr>
              <w:t xml:space="preserve">分，有不</w:t>
            </w:r>
            <w:r>
              <w:rPr>
                <w:rFonts w:hint="eastAsia" w:ascii="仿宋" w:hAnsi="仿宋" w:eastAsia="仿宋" w:cs="宋体"/>
                <w:color w:val="000000"/>
                <w:highlight w:val="none"/>
              </w:rPr>
              <w:t xml:space="preserve">满足指标要求或未提供的不得分</w:t>
            </w:r>
            <w:r>
              <w:rPr>
                <w:rFonts w:hint="eastAsia" w:ascii="仿宋" w:hAnsi="仿宋" w:eastAsia="仿宋" w:cs="Times New Roman"/>
                <w:b/>
                <w:sz w:val="22"/>
                <w:highlight w:val="none"/>
              </w:rPr>
              <w:t xml:space="preserve">（</w:t>
            </w:r>
            <w:r>
              <w:rPr>
                <w:rFonts w:hint="eastAsia" w:ascii="仿宋" w:hAnsi="仿宋" w:eastAsia="仿宋" w:cs="宋体"/>
                <w:b/>
                <w:color w:val="000000"/>
                <w:highlight w:val="none"/>
              </w:rPr>
              <w:t xml:space="preserve">提供封面具有</w:t>
            </w:r>
            <w:r>
              <w:rPr>
                <w:rFonts w:hint="eastAsia" w:ascii="仿宋" w:hAnsi="仿宋" w:eastAsia="仿宋"/>
                <w:b/>
                <w:color w:val="000000"/>
                <w:highlight w:val="none"/>
              </w:rPr>
              <w:t xml:space="preserve">CMA</w:t>
            </w:r>
            <w:r>
              <w:rPr>
                <w:rFonts w:hint="eastAsia" w:ascii="仿宋" w:hAnsi="仿宋" w:eastAsia="仿宋" w:cs="宋体"/>
                <w:b/>
                <w:color w:val="000000"/>
                <w:highlight w:val="none"/>
              </w:rPr>
              <w:t xml:space="preserve">标志的第三方检测机构的设备检测报告原件扫描件作为证明材料，否则不得分</w:t>
            </w:r>
            <w:r>
              <w:rPr>
                <w:rFonts w:hint="eastAsia" w:ascii="仿宋" w:hAnsi="仿宋" w:eastAsia="仿宋" w:cs="宋体"/>
                <w:color w:val="000000"/>
                <w:highlight w:val="none"/>
              </w:rPr>
              <w:t xml:space="preserve">）。</w:t>
            </w:r>
            <w:r/>
          </w:p>
          <w:p>
            <w:pPr>
              <w:spacing w:line="500" w:lineRule="exact"/>
              <w:rPr>
                <w:rFonts w:ascii="仿宋" w:hAnsi="仿宋" w:eastAsia="仿宋" w:cs="Times New Roman"/>
                <w:sz w:val="22"/>
              </w:rPr>
            </w:pPr>
            <w:r>
              <w:rPr>
                <w:rFonts w:hint="eastAsia" w:ascii="仿宋" w:hAnsi="仿宋" w:eastAsia="仿宋" w:cs="Times New Roman"/>
                <w:sz w:val="22"/>
              </w:rPr>
              <w:t xml:space="preserve">2、</w:t>
            </w:r>
            <w:r>
              <w:rPr>
                <w:rFonts w:hint="eastAsia" w:ascii="仿宋" w:hAnsi="仿宋" w:eastAsia="仿宋" w:cs="Times New Roman"/>
                <w:sz w:val="22"/>
                <w:lang w:eastAsia="zh-CN"/>
              </w:rPr>
              <w:t xml:space="preserve">供应商</w:t>
            </w:r>
            <w:r>
              <w:rPr>
                <w:rFonts w:hint="eastAsia" w:ascii="仿宋" w:hAnsi="仿宋" w:eastAsia="仿宋" w:cs="Times New Roman"/>
                <w:sz w:val="22"/>
              </w:rPr>
              <w:t xml:space="preserve">根据本项目所需拟投入</w:t>
            </w:r>
            <w:r>
              <w:rPr>
                <w:rFonts w:ascii="仿宋" w:hAnsi="仿宋" w:eastAsia="仿宋" w:cs="宋体"/>
                <w:color w:val="000000"/>
                <w:szCs w:val="21"/>
              </w:rPr>
              <w:t xml:space="preserve">的</w:t>
            </w:r>
            <w:r>
              <w:rPr>
                <w:rFonts w:hint="eastAsia" w:ascii="仿宋" w:hAnsi="仿宋" w:eastAsia="仿宋" w:cs="宋体"/>
                <w:color w:val="000000"/>
                <w:szCs w:val="21"/>
              </w:rPr>
              <w:t xml:space="preserve">用于数据服务的</w:t>
            </w:r>
            <w:r>
              <w:rPr>
                <w:rFonts w:hint="eastAsia" w:ascii="仿宋" w:hAnsi="仿宋" w:eastAsia="仿宋" w:cs="Times New Roman"/>
                <w:color w:val="000000"/>
                <w:szCs w:val="21"/>
              </w:rPr>
              <w:t xml:space="preserve">微型环境空气质量监测仪完全满足采购需求2.4（4）性能指标要求的得</w:t>
            </w:r>
            <w:r>
              <w:rPr>
                <w:rFonts w:ascii="仿宋" w:hAnsi="仿宋" w:eastAsia="仿宋" w:cs="宋体"/>
                <w:color w:val="000000"/>
                <w:szCs w:val="21"/>
              </w:rPr>
              <w:t xml:space="preserve">3</w:t>
            </w:r>
            <w:r>
              <w:rPr>
                <w:rFonts w:hint="eastAsia" w:ascii="仿宋" w:hAnsi="仿宋" w:eastAsia="仿宋" w:cs="Times New Roman"/>
                <w:color w:val="000000"/>
                <w:szCs w:val="21"/>
              </w:rPr>
              <w:t xml:space="preserve">分；有不满足指标</w:t>
            </w:r>
            <w:r>
              <w:rPr>
                <w:rFonts w:ascii="仿宋" w:hAnsi="仿宋" w:eastAsia="仿宋" w:cs="宋体"/>
                <w:color w:val="000000"/>
                <w:szCs w:val="21"/>
              </w:rPr>
              <w:t xml:space="preserve">要求</w:t>
            </w:r>
            <w:r>
              <w:rPr>
                <w:rFonts w:hint="eastAsia" w:ascii="仿宋" w:hAnsi="仿宋" w:eastAsia="仿宋" w:cs="Times New Roman"/>
                <w:color w:val="000000"/>
                <w:szCs w:val="21"/>
              </w:rPr>
              <w:t xml:space="preserve">或未提供的不得分。</w:t>
            </w:r>
            <w:r>
              <w:rPr>
                <w:rFonts w:hint="eastAsia" w:ascii="仿宋" w:hAnsi="仿宋" w:eastAsia="仿宋" w:cs="Times New Roman"/>
                <w:b/>
                <w:sz w:val="22"/>
              </w:rPr>
              <w:t xml:space="preserve">（</w:t>
            </w:r>
            <w:r>
              <w:rPr>
                <w:rFonts w:hint="eastAsia" w:ascii="仿宋" w:hAnsi="仿宋" w:eastAsia="仿宋" w:cs="宋体"/>
                <w:b/>
                <w:color w:val="000000"/>
              </w:rPr>
              <w:t xml:space="preserve">提供封面具有</w:t>
            </w:r>
            <w:r>
              <w:rPr>
                <w:rFonts w:hint="eastAsia" w:ascii="仿宋" w:hAnsi="仿宋" w:eastAsia="仿宋"/>
                <w:b/>
                <w:color w:val="000000"/>
              </w:rPr>
              <w:t xml:space="preserve">CMA</w:t>
            </w:r>
            <w:r>
              <w:rPr>
                <w:rFonts w:hint="eastAsia" w:ascii="仿宋" w:hAnsi="仿宋" w:eastAsia="仿宋" w:cs="宋体"/>
                <w:b/>
                <w:color w:val="000000"/>
              </w:rPr>
              <w:t xml:space="preserve">标志的第三方检测机构的设备检测报告原件扫描件作为证明材料，否则不得分</w:t>
            </w:r>
            <w:r>
              <w:rPr>
                <w:rFonts w:hint="eastAsia" w:ascii="仿宋" w:hAnsi="仿宋" w:eastAsia="仿宋" w:cs="宋体"/>
                <w:color w:val="000000"/>
              </w:rPr>
              <w:t xml:space="preserve">）。</w:t>
            </w:r>
            <w:r/>
          </w:p>
          <w:p>
            <w:pPr>
              <w:spacing w:line="360" w:lineRule="auto"/>
              <w:shd w:val="clear" w:color="ffffff" w:fill="ffffff"/>
              <w:rPr>
                <w:rFonts w:ascii="宋体" w:hAnsi="宋体"/>
                <w:bCs/>
                <w:szCs w:val="21"/>
                <w:lang w:eastAsia="zh-CN"/>
              </w:rPr>
            </w:pPr>
            <w:r>
              <w:rPr>
                <w:rFonts w:hint="eastAsia" w:ascii="仿宋" w:hAnsi="仿宋" w:eastAsia="仿宋" w:cs="Times New Roman"/>
                <w:sz w:val="22"/>
              </w:rPr>
              <w:t xml:space="preserve">3、</w:t>
            </w:r>
            <w:r>
              <w:rPr>
                <w:rFonts w:hint="eastAsia" w:ascii="仿宋" w:hAnsi="仿宋" w:eastAsia="仿宋" w:cs="Times New Roman"/>
                <w:sz w:val="22"/>
                <w:lang w:eastAsia="zh-CN"/>
              </w:rPr>
              <w:t xml:space="preserve">供应商</w:t>
            </w:r>
            <w:r>
              <w:rPr>
                <w:rFonts w:hint="eastAsia" w:ascii="仿宋" w:hAnsi="仿宋" w:eastAsia="仿宋" w:cs="Times New Roman"/>
                <w:sz w:val="22"/>
              </w:rPr>
              <w:t xml:space="preserve">根据本项目所需拟投入</w:t>
            </w:r>
            <w:r>
              <w:rPr>
                <w:rFonts w:ascii="仿宋" w:hAnsi="仿宋" w:eastAsia="仿宋" w:cs="宋体"/>
                <w:color w:val="000000"/>
                <w:szCs w:val="21"/>
              </w:rPr>
              <w:t xml:space="preserve">的</w:t>
            </w:r>
            <w:r>
              <w:rPr>
                <w:rFonts w:hint="eastAsia" w:ascii="仿宋" w:hAnsi="仿宋" w:eastAsia="仿宋" w:cs="宋体"/>
                <w:color w:val="000000"/>
                <w:szCs w:val="21"/>
              </w:rPr>
              <w:t xml:space="preserve">用于数据服务的</w:t>
            </w:r>
            <w:r>
              <w:rPr>
                <w:rFonts w:hint="eastAsia" w:ascii="仿宋" w:hAnsi="仿宋" w:eastAsia="仿宋" w:cs="Times New Roman"/>
                <w:sz w:val="22"/>
              </w:rPr>
              <w:t xml:space="preserve">7参数微型环境空气质量移动监测仪完全满足采购需求</w:t>
            </w:r>
            <w:r>
              <w:rPr>
                <w:rFonts w:ascii="仿宋" w:hAnsi="仿宋" w:eastAsia="仿宋" w:cs="Times New Roman"/>
                <w:sz w:val="22"/>
              </w:rPr>
              <w:t xml:space="preserve">3</w:t>
            </w:r>
            <w:r>
              <w:rPr>
                <w:rFonts w:hint="eastAsia" w:ascii="仿宋" w:hAnsi="仿宋" w:eastAsia="仿宋" w:cs="Times New Roman"/>
                <w:sz w:val="22"/>
              </w:rPr>
              <w:t xml:space="preserve">.2性能指标要求的得</w:t>
            </w:r>
            <w:r>
              <w:rPr>
                <w:rFonts w:ascii="仿宋" w:hAnsi="仿宋" w:eastAsia="仿宋" w:cs="Times New Roman"/>
                <w:sz w:val="22"/>
              </w:rPr>
              <w:t xml:space="preserve">3</w:t>
            </w:r>
            <w:r>
              <w:rPr>
                <w:rFonts w:hint="eastAsia" w:ascii="仿宋" w:hAnsi="仿宋" w:eastAsia="仿宋" w:cs="Times New Roman"/>
                <w:sz w:val="22"/>
              </w:rPr>
              <w:t xml:space="preserve">分。</w:t>
            </w:r>
            <w:r>
              <w:rPr>
                <w:rFonts w:hint="eastAsia" w:ascii="仿宋" w:hAnsi="仿宋" w:eastAsia="仿宋" w:cs="Times New Roman"/>
                <w:color w:val="000000"/>
                <w:szCs w:val="21"/>
              </w:rPr>
              <w:t xml:space="preserve">有不满足指标</w:t>
            </w:r>
            <w:r>
              <w:rPr>
                <w:rFonts w:ascii="仿宋" w:hAnsi="仿宋" w:eastAsia="仿宋" w:cs="宋体"/>
                <w:color w:val="000000"/>
                <w:szCs w:val="21"/>
              </w:rPr>
              <w:t xml:space="preserve">要求</w:t>
            </w:r>
            <w:r>
              <w:rPr>
                <w:rFonts w:hint="eastAsia" w:ascii="仿宋" w:hAnsi="仿宋" w:eastAsia="仿宋" w:cs="Times New Roman"/>
                <w:color w:val="000000"/>
                <w:szCs w:val="21"/>
              </w:rPr>
              <w:t xml:space="preserve">或未提供的不得分。</w:t>
            </w:r>
            <w:r>
              <w:rPr>
                <w:rFonts w:hint="eastAsia" w:ascii="仿宋" w:hAnsi="仿宋" w:eastAsia="仿宋" w:cs="Times New Roman"/>
                <w:b/>
                <w:sz w:val="22"/>
              </w:rPr>
              <w:t xml:space="preserve">（</w:t>
            </w:r>
            <w:r>
              <w:rPr>
                <w:rFonts w:hint="eastAsia" w:ascii="仿宋" w:hAnsi="仿宋" w:eastAsia="仿宋" w:cs="宋体"/>
                <w:b/>
                <w:color w:val="000000"/>
              </w:rPr>
              <w:t xml:space="preserve">提供封面具有</w:t>
            </w:r>
            <w:r>
              <w:rPr>
                <w:rFonts w:hint="eastAsia" w:ascii="仿宋" w:hAnsi="仿宋" w:eastAsia="仿宋"/>
                <w:b/>
                <w:color w:val="000000"/>
              </w:rPr>
              <w:t xml:space="preserve">CMA</w:t>
            </w:r>
            <w:r>
              <w:rPr>
                <w:rFonts w:hint="eastAsia" w:ascii="仿宋" w:hAnsi="仿宋" w:eastAsia="仿宋" w:cs="宋体"/>
                <w:b/>
                <w:color w:val="000000"/>
              </w:rPr>
              <w:t xml:space="preserve">标志的第三方检测机构的设备检测报告原件扫描件作为证明材料，否则不得分</w:t>
            </w:r>
            <w:r>
              <w:rPr>
                <w:rFonts w:hint="eastAsia" w:ascii="仿宋" w:hAnsi="仿宋" w:eastAsia="仿宋" w:cs="宋体"/>
                <w:color w:val="000000"/>
              </w:rPr>
              <w:t xml:space="preserve">）。</w:t>
            </w:r>
            <w:r/>
          </w:p>
        </w:tc>
      </w:tr>
      <w:tr>
        <w:trPr>
          <w:jc w:val="center"/>
          <w:trHeight w:val="2573"/>
        </w:trPr>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7</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rPr>
                <w:rFonts w:ascii="仿宋" w:hAnsi="仿宋" w:eastAsia="仿宋" w:cs="仿宋"/>
                <w:szCs w:val="24"/>
                <w:lang w:eastAsia="zh-CN"/>
              </w:rPr>
            </w:pPr>
            <w:r>
              <w:rPr>
                <w:rFonts w:hint="eastAsia" w:ascii="仿宋" w:hAnsi="仿宋" w:eastAsia="仿宋" w:cs="仿宋"/>
                <w:szCs w:val="24"/>
                <w:lang w:eastAsia="zh-CN"/>
              </w:rPr>
              <w:t xml:space="preserve">项目总体实施方案</w:t>
            </w:r>
            <w:r/>
          </w:p>
          <w:p>
            <w:pPr>
              <w:jc w:val="center"/>
              <w:rPr>
                <w:rFonts w:eastAsia="仿宋"/>
                <w:lang w:eastAsia="zh-CN"/>
              </w:rPr>
            </w:pPr>
            <w:r>
              <w:rPr>
                <w:rFonts w:hint="eastAsia" w:ascii="仿宋" w:hAnsi="仿宋" w:eastAsia="仿宋" w:cs="仿宋"/>
                <w:szCs w:val="24"/>
                <w:lang w:eastAsia="zh-CN"/>
              </w:rPr>
              <w:t xml:space="preserve">（1</w:t>
            </w:r>
            <w:r>
              <w:rPr>
                <w:rFonts w:ascii="仿宋" w:hAnsi="仿宋" w:eastAsia="仿宋" w:cs="仿宋"/>
                <w:szCs w:val="24"/>
                <w:lang w:eastAsia="zh-CN"/>
              </w:rPr>
              <w:t xml:space="preserve">5</w:t>
            </w:r>
            <w:r>
              <w:rPr>
                <w:rFonts w:hint="eastAsia" w:ascii="仿宋" w:hAnsi="仿宋" w:eastAsia="仿宋" w:cs="仿宋"/>
                <w:szCs w:val="24"/>
                <w:lang w:eastAsia="zh-CN"/>
              </w:rPr>
              <w:t xml:space="preserve">分）</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jc w:val="left"/>
              <w:spacing w:before="100" w:beforeAutospacing="1" w:after="200" w:line="273" w:lineRule="auto"/>
              <w:widowControl/>
              <w:rPr>
                <w:rFonts w:ascii="仿宋" w:hAnsi="仿宋" w:eastAsia="仿宋" w:cs="Times New Roman"/>
                <w:sz w:val="22"/>
              </w:rPr>
            </w:pPr>
            <w:r>
              <w:rPr>
                <w:rFonts w:hint="eastAsia" w:ascii="仿宋" w:hAnsi="仿宋" w:eastAsia="仿宋" w:cs="Times New Roman"/>
                <w:sz w:val="22"/>
              </w:rPr>
              <w:t xml:space="preserve">项目总体实施方案，针对各项服务内容拟投入的设备与系统平台功能描述，项目开展进度方案与实施细则等进行综合评分。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1.全面性(5分)：全面具体详实得5分；较全面得 3分；不全面得 1分。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2.针对性(5分)：针对性强得5分；针对性较强得3分；针对性不强得1分。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3.可行性(5分)：符合实际切实可行得5分；较切实可行得3分；可行性欠缺得1分；</w:t>
            </w:r>
            <w:r/>
          </w:p>
          <w:p>
            <w:pPr>
              <w:spacing w:line="240" w:lineRule="auto"/>
              <w:rPr>
                <w:rFonts w:ascii="仿宋" w:hAnsi="仿宋" w:eastAsia="仿宋" w:cs="仿宋"/>
                <w:szCs w:val="24"/>
                <w:lang w:eastAsia="zh-CN"/>
              </w:rPr>
            </w:pPr>
            <w:r>
              <w:rPr>
                <w:rFonts w:hint="eastAsia" w:ascii="仿宋" w:hAnsi="仿宋" w:eastAsia="仿宋" w:cs="仿宋"/>
                <w:szCs w:val="24"/>
                <w:lang w:val="zh-CN" w:eastAsia="zh-CN"/>
              </w:rPr>
              <w:t xml:space="preserve">4.未提供的得 0 分。</w:t>
            </w:r>
            <w:r>
              <w:rPr>
                <w:rFonts w:hint="eastAsia" w:ascii="仿宋" w:hAnsi="仿宋" w:eastAsia="仿宋" w:cs="仿宋"/>
                <w:szCs w:val="24"/>
                <w:lang w:eastAsia="zh-CN"/>
              </w:rPr>
              <w:t xml:space="preserve">本项最高得15分。</w:t>
            </w:r>
            <w:r/>
          </w:p>
        </w:tc>
      </w:tr>
      <w:tr>
        <w:trPr>
          <w:jc w:val="center"/>
          <w:trHeight w:val="1408"/>
        </w:trPr>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8</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rPr>
                <w:rFonts w:ascii="仿宋" w:hAnsi="仿宋" w:eastAsia="仿宋" w:cs="仿宋"/>
                <w:szCs w:val="24"/>
                <w:lang w:eastAsia="zh-CN"/>
              </w:rPr>
            </w:pPr>
            <w:r>
              <w:rPr>
                <w:rFonts w:hint="eastAsia" w:ascii="仿宋" w:hAnsi="仿宋" w:eastAsia="仿宋" w:cs="仿宋"/>
                <w:szCs w:val="24"/>
                <w:lang w:eastAsia="zh-CN"/>
              </w:rPr>
              <w:t xml:space="preserve">点位布设服务方案</w:t>
            </w:r>
            <w:r/>
          </w:p>
          <w:p>
            <w:pPr>
              <w:rPr>
                <w:rFonts w:ascii="仿宋" w:hAnsi="仿宋" w:eastAsia="仿宋" w:cs="仿宋"/>
                <w:szCs w:val="24"/>
                <w:lang w:eastAsia="zh-CN"/>
              </w:rPr>
            </w:pPr>
            <w:r>
              <w:rPr>
                <w:rFonts w:hint="eastAsia" w:ascii="仿宋" w:hAnsi="仿宋" w:eastAsia="仿宋" w:cs="仿宋"/>
                <w:szCs w:val="24"/>
                <w:lang w:eastAsia="zh-CN"/>
              </w:rPr>
              <w:t xml:space="preserve">（</w:t>
            </w:r>
            <w:r>
              <w:rPr>
                <w:rFonts w:ascii="仿宋" w:hAnsi="仿宋" w:eastAsia="仿宋" w:cs="仿宋"/>
                <w:szCs w:val="24"/>
                <w:lang w:eastAsia="zh-CN"/>
              </w:rPr>
              <w:t xml:space="preserve">1</w:t>
            </w:r>
            <w:r>
              <w:rPr>
                <w:rFonts w:hint="eastAsia" w:ascii="仿宋" w:hAnsi="仿宋" w:eastAsia="仿宋" w:cs="仿宋"/>
                <w:szCs w:val="24"/>
                <w:lang w:val="en-US" w:eastAsia="zh-CN"/>
              </w:rPr>
              <w:t xml:space="preserve">2</w:t>
            </w:r>
            <w:r>
              <w:rPr>
                <w:rFonts w:hint="eastAsia" w:ascii="仿宋" w:hAnsi="仿宋" w:eastAsia="仿宋" w:cs="仿宋"/>
                <w:szCs w:val="24"/>
                <w:lang w:eastAsia="zh-CN"/>
              </w:rPr>
              <w:t xml:space="preserve">分）</w:t>
            </w:r>
            <w:r/>
          </w:p>
        </w:tc>
        <w:tc>
          <w:tcPr>
            <w:tcBorders>
              <w:top w:val="single" w:color="auto" w:sz="4" w:space="0"/>
              <w:left w:val="single" w:color="auto" w:sz="4" w:space="0"/>
              <w:bottom w:val="single" w:color="auto" w:sz="4" w:space="0"/>
              <w:right w:val="single" w:color="auto" w:sz="4" w:space="0"/>
            </w:tcBorders>
            <w:tcW w:w="8347" w:type="dxa"/>
            <w:textDirection w:val="lrTb"/>
            <w:noWrap w:val="false"/>
          </w:tcPr>
          <w:p>
            <w:pPr>
              <w:jc w:val="left"/>
              <w:spacing w:before="100" w:beforeAutospacing="1" w:line="273" w:lineRule="auto"/>
              <w:widowControl/>
              <w:rPr>
                <w:rFonts w:hint="eastAsia" w:ascii="仿宋" w:hAnsi="仿宋" w:eastAsia="仿宋" w:cs="Times New Roman"/>
                <w:sz w:val="22"/>
              </w:rPr>
            </w:pPr>
            <w:r>
              <w:rPr>
                <w:rFonts w:hint="eastAsia" w:ascii="仿宋" w:hAnsi="仿宋" w:eastAsia="仿宋" w:cs="Times New Roman"/>
                <w:sz w:val="22"/>
              </w:rPr>
              <w:t xml:space="preserve">监测点位布设服务方案：供应商需提供监测设备布点方案。根据供应商提供方案的合理性、可行性等情况进行综合评分。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1.全面性(</w:t>
            </w:r>
            <w:r>
              <w:rPr>
                <w:rFonts w:hint="eastAsia" w:ascii="仿宋" w:hAnsi="仿宋" w:eastAsia="仿宋" w:cs="仿宋"/>
                <w:szCs w:val="24"/>
                <w:lang w:eastAsia="zh-CN"/>
              </w:rPr>
              <w:t xml:space="preserve">4</w:t>
            </w:r>
            <w:r>
              <w:rPr>
                <w:rFonts w:hint="eastAsia" w:ascii="仿宋" w:hAnsi="仿宋" w:eastAsia="仿宋" w:cs="仿宋"/>
                <w:szCs w:val="24"/>
                <w:lang w:val="zh-CN" w:eastAsia="zh-CN"/>
              </w:rPr>
              <w:t xml:space="preserve">分)：全面具体详实得</w:t>
            </w:r>
            <w:r>
              <w:rPr>
                <w:rFonts w:hint="eastAsia" w:ascii="仿宋" w:hAnsi="仿宋" w:eastAsia="仿宋" w:cs="仿宋"/>
                <w:szCs w:val="24"/>
                <w:lang w:eastAsia="zh-CN"/>
              </w:rPr>
              <w:t xml:space="preserve">4</w:t>
            </w:r>
            <w:r>
              <w:rPr>
                <w:rFonts w:hint="eastAsia" w:ascii="仿宋" w:hAnsi="仿宋" w:eastAsia="仿宋" w:cs="仿宋"/>
                <w:szCs w:val="24"/>
                <w:lang w:val="zh-CN" w:eastAsia="zh-CN"/>
              </w:rPr>
              <w:t xml:space="preserve">分；较全面得 </w:t>
            </w:r>
            <w:r>
              <w:rPr>
                <w:rFonts w:hint="eastAsia" w:ascii="仿宋" w:hAnsi="仿宋" w:eastAsia="仿宋" w:cs="仿宋"/>
                <w:szCs w:val="24"/>
                <w:lang w:eastAsia="zh-CN"/>
              </w:rPr>
              <w:t xml:space="preserve">2</w:t>
            </w:r>
            <w:r>
              <w:rPr>
                <w:rFonts w:hint="eastAsia" w:ascii="仿宋" w:hAnsi="仿宋" w:eastAsia="仿宋" w:cs="仿宋"/>
                <w:szCs w:val="24"/>
                <w:lang w:val="zh-CN" w:eastAsia="zh-CN"/>
              </w:rPr>
              <w:t xml:space="preserve">分；不全面得 1分。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2.针对性(</w:t>
            </w:r>
            <w:r>
              <w:rPr>
                <w:rFonts w:hint="eastAsia" w:ascii="仿宋" w:hAnsi="仿宋" w:eastAsia="仿宋" w:cs="仿宋"/>
                <w:szCs w:val="24"/>
                <w:lang w:val="en-US" w:eastAsia="zh-CN"/>
              </w:rPr>
              <w:t xml:space="preserve">4</w:t>
            </w:r>
            <w:r>
              <w:rPr>
                <w:rFonts w:hint="eastAsia" w:ascii="仿宋" w:hAnsi="仿宋" w:eastAsia="仿宋" w:cs="仿宋"/>
                <w:szCs w:val="24"/>
                <w:lang w:val="zh-CN" w:eastAsia="zh-CN"/>
              </w:rPr>
              <w:t xml:space="preserve">分)：针对性强得</w:t>
            </w:r>
            <w:r>
              <w:rPr>
                <w:rFonts w:hint="eastAsia" w:ascii="仿宋" w:hAnsi="仿宋" w:eastAsia="仿宋" w:cs="仿宋"/>
                <w:szCs w:val="24"/>
                <w:lang w:val="en-US" w:eastAsia="zh-CN"/>
              </w:rPr>
              <w:t xml:space="preserve">4</w:t>
            </w:r>
            <w:r>
              <w:rPr>
                <w:rFonts w:hint="eastAsia" w:ascii="仿宋" w:hAnsi="仿宋" w:eastAsia="仿宋" w:cs="仿宋"/>
                <w:szCs w:val="24"/>
                <w:lang w:val="zh-CN" w:eastAsia="zh-CN"/>
              </w:rPr>
              <w:t xml:space="preserve">分；针对性较强得</w:t>
            </w:r>
            <w:r>
              <w:rPr>
                <w:rFonts w:hint="eastAsia" w:ascii="仿宋" w:hAnsi="仿宋" w:eastAsia="仿宋" w:cs="仿宋"/>
                <w:szCs w:val="24"/>
                <w:lang w:eastAsia="zh-CN"/>
              </w:rPr>
              <w:t xml:space="preserve">2</w:t>
            </w:r>
            <w:r>
              <w:rPr>
                <w:rFonts w:hint="eastAsia" w:ascii="仿宋" w:hAnsi="仿宋" w:eastAsia="仿宋" w:cs="仿宋"/>
                <w:szCs w:val="24"/>
                <w:lang w:val="zh-CN" w:eastAsia="zh-CN"/>
              </w:rPr>
              <w:t xml:space="preserve">分；针对性不强得1分。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3.可行性(</w:t>
            </w:r>
            <w:r>
              <w:rPr>
                <w:rFonts w:hint="eastAsia" w:ascii="仿宋" w:hAnsi="仿宋" w:eastAsia="仿宋" w:cs="仿宋"/>
                <w:szCs w:val="24"/>
                <w:lang w:val="en-US" w:eastAsia="zh-CN"/>
              </w:rPr>
              <w:t xml:space="preserve">4</w:t>
            </w:r>
            <w:r>
              <w:rPr>
                <w:rFonts w:hint="eastAsia" w:ascii="仿宋" w:hAnsi="仿宋" w:eastAsia="仿宋" w:cs="仿宋"/>
                <w:szCs w:val="24"/>
                <w:lang w:val="zh-CN" w:eastAsia="zh-CN"/>
              </w:rPr>
              <w:t xml:space="preserve">分)：符合实际切实可行得</w:t>
            </w:r>
            <w:r>
              <w:rPr>
                <w:rFonts w:hint="eastAsia" w:ascii="仿宋" w:hAnsi="仿宋" w:eastAsia="仿宋" w:cs="仿宋"/>
                <w:szCs w:val="24"/>
                <w:lang w:val="en-US" w:eastAsia="zh-CN"/>
              </w:rPr>
              <w:t xml:space="preserve">4</w:t>
            </w:r>
            <w:r>
              <w:rPr>
                <w:rFonts w:hint="eastAsia" w:ascii="仿宋" w:hAnsi="仿宋" w:eastAsia="仿宋" w:cs="仿宋"/>
                <w:szCs w:val="24"/>
                <w:lang w:val="zh-CN" w:eastAsia="zh-CN"/>
              </w:rPr>
              <w:t xml:space="preserve">分；较切实可行得</w:t>
            </w:r>
            <w:r>
              <w:rPr>
                <w:rFonts w:hint="eastAsia" w:ascii="仿宋" w:hAnsi="仿宋" w:eastAsia="仿宋" w:cs="仿宋"/>
                <w:szCs w:val="24"/>
                <w:lang w:eastAsia="zh-CN"/>
              </w:rPr>
              <w:t xml:space="preserve">2</w:t>
            </w:r>
            <w:r>
              <w:rPr>
                <w:rFonts w:hint="eastAsia" w:ascii="仿宋" w:hAnsi="仿宋" w:eastAsia="仿宋" w:cs="仿宋"/>
                <w:szCs w:val="24"/>
                <w:lang w:val="zh-CN" w:eastAsia="zh-CN"/>
              </w:rPr>
              <w:t xml:space="preserve">分；可行性欠缺得1分；</w:t>
            </w:r>
            <w:r/>
          </w:p>
          <w:p>
            <w:pPr>
              <w:spacing w:line="360" w:lineRule="auto"/>
              <w:rPr>
                <w:szCs w:val="21"/>
                <w:lang w:eastAsia="zh-CN"/>
              </w:rPr>
            </w:pPr>
            <w:r>
              <w:rPr>
                <w:rFonts w:hint="eastAsia" w:ascii="仿宋" w:hAnsi="仿宋" w:eastAsia="仿宋" w:cs="仿宋"/>
                <w:szCs w:val="24"/>
                <w:lang w:val="zh-CN" w:eastAsia="zh-CN"/>
              </w:rPr>
              <w:t xml:space="preserve">4.未提供的得 0 分。</w:t>
            </w:r>
            <w:r>
              <w:rPr>
                <w:rFonts w:hint="eastAsia" w:ascii="仿宋" w:hAnsi="仿宋" w:eastAsia="仿宋" w:cs="仿宋"/>
                <w:szCs w:val="24"/>
                <w:lang w:eastAsia="zh-CN"/>
              </w:rPr>
              <w:t xml:space="preserve">本项最高得1</w:t>
            </w:r>
            <w:r>
              <w:rPr>
                <w:rFonts w:hint="eastAsia" w:ascii="仿宋" w:hAnsi="仿宋" w:eastAsia="仿宋" w:cs="仿宋"/>
                <w:szCs w:val="24"/>
                <w:lang w:val="en-US" w:eastAsia="zh-CN"/>
              </w:rPr>
              <w:t xml:space="preserve">2</w:t>
            </w:r>
            <w:r>
              <w:rPr>
                <w:rFonts w:hint="eastAsia" w:ascii="仿宋" w:hAnsi="仿宋" w:eastAsia="仿宋" w:cs="仿宋"/>
                <w:szCs w:val="24"/>
                <w:lang w:eastAsia="zh-CN"/>
              </w:rPr>
              <w:t xml:space="preserve">分。</w:t>
            </w:r>
            <w:r/>
          </w:p>
        </w:tc>
      </w:tr>
      <w:tr>
        <w:trPr>
          <w:jc w:val="center"/>
          <w:trHeight w:val="2398"/>
        </w:trPr>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9</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运维服务方案</w:t>
            </w:r>
            <w:r/>
          </w:p>
          <w:p>
            <w:pPr>
              <w:jc w:val="center"/>
              <w:rPr>
                <w:rFonts w:ascii="仿宋" w:hAnsi="仿宋" w:eastAsia="仿宋" w:cs="仿宋"/>
                <w:szCs w:val="24"/>
              </w:rPr>
            </w:pPr>
            <w:r>
              <w:rPr>
                <w:rFonts w:hint="eastAsia" w:ascii="仿宋" w:hAnsi="仿宋" w:eastAsia="仿宋" w:cs="仿宋"/>
                <w:szCs w:val="24"/>
              </w:rPr>
              <w:t xml:space="preserve">（</w:t>
            </w:r>
            <w:r>
              <w:rPr>
                <w:rFonts w:ascii="仿宋" w:hAnsi="仿宋" w:eastAsia="仿宋" w:cs="仿宋"/>
                <w:szCs w:val="24"/>
              </w:rPr>
              <w:t xml:space="preserve">1</w:t>
            </w:r>
            <w:r>
              <w:rPr>
                <w:rFonts w:hint="eastAsia" w:ascii="仿宋" w:hAnsi="仿宋" w:eastAsia="仿宋" w:cs="仿宋"/>
                <w:szCs w:val="24"/>
                <w:lang w:val="en-US" w:eastAsia="zh-CN"/>
              </w:rPr>
              <w:t xml:space="preserve">2</w:t>
            </w:r>
            <w:r>
              <w:rPr>
                <w:rFonts w:hint="eastAsia" w:ascii="仿宋" w:hAnsi="仿宋" w:eastAsia="仿宋" w:cs="仿宋"/>
                <w:szCs w:val="24"/>
              </w:rPr>
              <w:t xml:space="preserve">分）</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jc w:val="left"/>
              <w:spacing w:before="100" w:beforeAutospacing="1" w:line="273" w:lineRule="auto"/>
              <w:widowControl/>
              <w:rPr>
                <w:rFonts w:hint="eastAsia" w:ascii="仿宋" w:hAnsi="仿宋" w:eastAsia="仿宋" w:cs="Times New Roman"/>
                <w:sz w:val="22"/>
              </w:rPr>
            </w:pPr>
            <w:r>
              <w:rPr>
                <w:rFonts w:hint="eastAsia" w:ascii="仿宋" w:hAnsi="仿宋" w:eastAsia="仿宋" w:cs="Times New Roman"/>
                <w:sz w:val="22"/>
              </w:rPr>
              <w:t xml:space="preserve">包含服务措施、服务过程中可能出现的问题、及时的解决方案等。根据供应商提供方案的合理性、可行性等情况进行综合评分。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1.全面性(</w:t>
            </w:r>
            <w:r>
              <w:rPr>
                <w:rFonts w:hint="eastAsia" w:ascii="仿宋" w:hAnsi="仿宋" w:eastAsia="仿宋" w:cs="仿宋"/>
                <w:szCs w:val="24"/>
                <w:lang w:eastAsia="zh-CN"/>
              </w:rPr>
              <w:t xml:space="preserve">4</w:t>
            </w:r>
            <w:r>
              <w:rPr>
                <w:rFonts w:hint="eastAsia" w:ascii="仿宋" w:hAnsi="仿宋" w:eastAsia="仿宋" w:cs="仿宋"/>
                <w:szCs w:val="24"/>
                <w:lang w:val="zh-CN" w:eastAsia="zh-CN"/>
              </w:rPr>
              <w:t xml:space="preserve">分)：全面具体详实得</w:t>
            </w:r>
            <w:r>
              <w:rPr>
                <w:rFonts w:hint="eastAsia" w:ascii="仿宋" w:hAnsi="仿宋" w:eastAsia="仿宋" w:cs="仿宋"/>
                <w:szCs w:val="24"/>
                <w:lang w:eastAsia="zh-CN"/>
              </w:rPr>
              <w:t xml:space="preserve">4</w:t>
            </w:r>
            <w:r>
              <w:rPr>
                <w:rFonts w:hint="eastAsia" w:ascii="仿宋" w:hAnsi="仿宋" w:eastAsia="仿宋" w:cs="仿宋"/>
                <w:szCs w:val="24"/>
                <w:lang w:val="zh-CN" w:eastAsia="zh-CN"/>
              </w:rPr>
              <w:t xml:space="preserve">分；较全面得 </w:t>
            </w:r>
            <w:r>
              <w:rPr>
                <w:rFonts w:hint="eastAsia" w:ascii="仿宋" w:hAnsi="仿宋" w:eastAsia="仿宋" w:cs="仿宋"/>
                <w:szCs w:val="24"/>
                <w:lang w:eastAsia="zh-CN"/>
              </w:rPr>
              <w:t xml:space="preserve">2</w:t>
            </w:r>
            <w:r>
              <w:rPr>
                <w:rFonts w:hint="eastAsia" w:ascii="仿宋" w:hAnsi="仿宋" w:eastAsia="仿宋" w:cs="仿宋"/>
                <w:szCs w:val="24"/>
                <w:lang w:val="zh-CN" w:eastAsia="zh-CN"/>
              </w:rPr>
              <w:t xml:space="preserve">分；不全面得 1分。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2.针对性(</w:t>
            </w:r>
            <w:r>
              <w:rPr>
                <w:rFonts w:hint="eastAsia" w:ascii="仿宋" w:hAnsi="仿宋" w:eastAsia="仿宋" w:cs="仿宋"/>
                <w:szCs w:val="24"/>
                <w:lang w:val="en-US" w:eastAsia="zh-CN"/>
              </w:rPr>
              <w:t xml:space="preserve">4</w:t>
            </w:r>
            <w:r>
              <w:rPr>
                <w:rFonts w:hint="eastAsia" w:ascii="仿宋" w:hAnsi="仿宋" w:eastAsia="仿宋" w:cs="仿宋"/>
                <w:szCs w:val="24"/>
                <w:lang w:val="zh-CN" w:eastAsia="zh-CN"/>
              </w:rPr>
              <w:t xml:space="preserve">分)：针对性强得</w:t>
            </w:r>
            <w:r>
              <w:rPr>
                <w:rFonts w:hint="eastAsia" w:ascii="仿宋" w:hAnsi="仿宋" w:eastAsia="仿宋" w:cs="仿宋"/>
                <w:szCs w:val="24"/>
                <w:lang w:val="en-US" w:eastAsia="zh-CN"/>
              </w:rPr>
              <w:t xml:space="preserve">4</w:t>
            </w:r>
            <w:r>
              <w:rPr>
                <w:rFonts w:hint="eastAsia" w:ascii="仿宋" w:hAnsi="仿宋" w:eastAsia="仿宋" w:cs="仿宋"/>
                <w:szCs w:val="24"/>
                <w:lang w:val="zh-CN" w:eastAsia="zh-CN"/>
              </w:rPr>
              <w:t xml:space="preserve">分；针对性较强得</w:t>
            </w:r>
            <w:r>
              <w:rPr>
                <w:rFonts w:hint="eastAsia" w:ascii="仿宋" w:hAnsi="仿宋" w:eastAsia="仿宋" w:cs="仿宋"/>
                <w:szCs w:val="24"/>
                <w:lang w:eastAsia="zh-CN"/>
              </w:rPr>
              <w:t xml:space="preserve">2</w:t>
            </w:r>
            <w:r>
              <w:rPr>
                <w:rFonts w:hint="eastAsia" w:ascii="仿宋" w:hAnsi="仿宋" w:eastAsia="仿宋" w:cs="仿宋"/>
                <w:szCs w:val="24"/>
                <w:lang w:val="zh-CN" w:eastAsia="zh-CN"/>
              </w:rPr>
              <w:t xml:space="preserve">分；针对性不强得1分。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3.可行性(</w:t>
            </w:r>
            <w:r>
              <w:rPr>
                <w:rFonts w:hint="eastAsia" w:ascii="仿宋" w:hAnsi="仿宋" w:eastAsia="仿宋" w:cs="仿宋"/>
                <w:szCs w:val="24"/>
                <w:lang w:val="en-US" w:eastAsia="zh-CN"/>
              </w:rPr>
              <w:t xml:space="preserve">4</w:t>
            </w:r>
            <w:r>
              <w:rPr>
                <w:rFonts w:hint="eastAsia" w:ascii="仿宋" w:hAnsi="仿宋" w:eastAsia="仿宋" w:cs="仿宋"/>
                <w:szCs w:val="24"/>
                <w:lang w:val="zh-CN" w:eastAsia="zh-CN"/>
              </w:rPr>
              <w:t xml:space="preserve">分)：符合实际切实可行得</w:t>
            </w:r>
            <w:r>
              <w:rPr>
                <w:rFonts w:hint="eastAsia" w:ascii="仿宋" w:hAnsi="仿宋" w:eastAsia="仿宋" w:cs="仿宋"/>
                <w:szCs w:val="24"/>
                <w:lang w:val="en-US" w:eastAsia="zh-CN"/>
              </w:rPr>
              <w:t xml:space="preserve">4</w:t>
            </w:r>
            <w:r>
              <w:rPr>
                <w:rFonts w:hint="eastAsia" w:ascii="仿宋" w:hAnsi="仿宋" w:eastAsia="仿宋" w:cs="仿宋"/>
                <w:szCs w:val="24"/>
                <w:lang w:val="zh-CN" w:eastAsia="zh-CN"/>
              </w:rPr>
              <w:t xml:space="preserve">分；较切实可行得</w:t>
            </w:r>
            <w:r>
              <w:rPr>
                <w:rFonts w:hint="eastAsia" w:ascii="仿宋" w:hAnsi="仿宋" w:eastAsia="仿宋" w:cs="仿宋"/>
                <w:szCs w:val="24"/>
                <w:lang w:eastAsia="zh-CN"/>
              </w:rPr>
              <w:t xml:space="preserve">2</w:t>
            </w:r>
            <w:r>
              <w:rPr>
                <w:rFonts w:hint="eastAsia" w:ascii="仿宋" w:hAnsi="仿宋" w:eastAsia="仿宋" w:cs="仿宋"/>
                <w:szCs w:val="24"/>
                <w:lang w:val="zh-CN" w:eastAsia="zh-CN"/>
              </w:rPr>
              <w:t xml:space="preserve">分；可行性欠缺得1分；</w:t>
            </w:r>
            <w:r/>
          </w:p>
          <w:p>
            <w:pPr>
              <w:spacing w:line="360" w:lineRule="auto"/>
              <w:shd w:val="clear" w:color="ffffff" w:fill="ffffff"/>
              <w:rPr>
                <w:rFonts w:ascii="仿宋" w:hAnsi="仿宋" w:eastAsia="仿宋" w:cs="仿宋"/>
                <w:szCs w:val="24"/>
                <w:lang w:eastAsia="zh-CN"/>
              </w:rPr>
            </w:pPr>
            <w:r>
              <w:rPr>
                <w:rFonts w:hint="eastAsia" w:ascii="仿宋" w:hAnsi="仿宋" w:eastAsia="仿宋" w:cs="仿宋"/>
                <w:szCs w:val="24"/>
                <w:lang w:val="zh-CN" w:eastAsia="zh-CN"/>
              </w:rPr>
              <w:t xml:space="preserve">4.未提供的得 0 分。</w:t>
            </w:r>
            <w:r>
              <w:rPr>
                <w:rFonts w:hint="eastAsia" w:ascii="仿宋" w:hAnsi="仿宋" w:eastAsia="仿宋" w:cs="仿宋"/>
                <w:szCs w:val="24"/>
                <w:lang w:eastAsia="zh-CN"/>
              </w:rPr>
              <w:t xml:space="preserve">本项最高得1</w:t>
            </w:r>
            <w:r>
              <w:rPr>
                <w:rFonts w:hint="eastAsia" w:ascii="仿宋" w:hAnsi="仿宋" w:eastAsia="仿宋" w:cs="仿宋"/>
                <w:szCs w:val="24"/>
                <w:lang w:val="en-US" w:eastAsia="zh-CN"/>
              </w:rPr>
              <w:t xml:space="preserve">2</w:t>
            </w:r>
            <w:r>
              <w:rPr>
                <w:rFonts w:hint="eastAsia" w:ascii="仿宋" w:hAnsi="仿宋" w:eastAsia="仿宋" w:cs="仿宋"/>
                <w:szCs w:val="24"/>
                <w:lang w:eastAsia="zh-CN"/>
              </w:rPr>
              <w:t xml:space="preserve">分。                                    </w:t>
            </w:r>
            <w:r/>
          </w:p>
        </w:tc>
      </w:tr>
      <w:tr>
        <w:trPr>
          <w:jc w:val="center"/>
          <w:trHeight w:val="1749"/>
        </w:trPr>
        <w:tc>
          <w:tcPr>
            <w:tcBorders>
              <w:top w:val="single" w:color="auto" w:sz="4" w:space="0"/>
              <w:left w:val="single" w:color="auto" w:sz="4" w:space="0"/>
              <w:bottom w:val="single" w:color="auto" w:sz="4" w:space="0"/>
              <w:right w:val="single" w:color="auto" w:sz="4" w:space="0"/>
            </w:tcBorders>
            <w:tcW w:w="604"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10</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pStyle w:val="853"/>
              <w:jc w:val="center"/>
              <w:rPr>
                <w:rFonts w:ascii="仿宋" w:hAnsi="仿宋" w:eastAsia="仿宋" w:cs="仿宋"/>
                <w:b w:val="0"/>
                <w:bCs w:val="0"/>
                <w:caps w:val="0"/>
                <w:sz w:val="22"/>
                <w:szCs w:val="24"/>
                <w:lang w:val="zh-CN"/>
              </w:rPr>
            </w:pPr>
            <w:r>
              <w:rPr>
                <w:rFonts w:hint="eastAsia" w:ascii="仿宋" w:hAnsi="仿宋" w:eastAsia="仿宋" w:cs="仿宋"/>
                <w:b w:val="0"/>
                <w:bCs w:val="0"/>
                <w:caps w:val="0"/>
                <w:sz w:val="22"/>
                <w:szCs w:val="24"/>
                <w:lang w:val="zh-CN"/>
              </w:rPr>
              <w:t xml:space="preserve">项目应急方案</w:t>
            </w:r>
            <w:r/>
          </w:p>
          <w:p>
            <w:pPr>
              <w:pStyle w:val="853"/>
              <w:jc w:val="center"/>
              <w:rPr>
                <w:rFonts w:ascii="仿宋" w:hAnsi="仿宋" w:eastAsia="仿宋" w:cs="仿宋"/>
                <w:color w:val="ff0000"/>
                <w:szCs w:val="24"/>
              </w:rPr>
            </w:pPr>
            <w:r>
              <w:rPr>
                <w:rFonts w:hint="eastAsia" w:ascii="仿宋" w:hAnsi="仿宋" w:eastAsia="仿宋" w:cs="仿宋"/>
                <w:b w:val="0"/>
                <w:bCs w:val="0"/>
                <w:caps w:val="0"/>
                <w:sz w:val="22"/>
                <w:szCs w:val="24"/>
                <w:lang w:val="zh-CN"/>
              </w:rPr>
              <w:t xml:space="preserve">（1</w:t>
            </w:r>
            <w:r>
              <w:rPr>
                <w:rFonts w:hint="eastAsia" w:ascii="仿宋" w:hAnsi="仿宋" w:eastAsia="仿宋" w:cs="仿宋"/>
                <w:b w:val="0"/>
                <w:bCs w:val="0"/>
                <w:caps w:val="0"/>
                <w:sz w:val="22"/>
                <w:szCs w:val="24"/>
              </w:rPr>
              <w:t xml:space="preserve">0</w:t>
            </w:r>
            <w:r>
              <w:rPr>
                <w:rFonts w:hint="eastAsia" w:ascii="仿宋" w:hAnsi="仿宋" w:eastAsia="仿宋" w:cs="仿宋"/>
                <w:b w:val="0"/>
                <w:bCs w:val="0"/>
                <w:caps w:val="0"/>
                <w:sz w:val="22"/>
                <w:szCs w:val="24"/>
                <w:lang w:val="zh-CN"/>
              </w:rPr>
              <w:t xml:space="preserve">分</w:t>
            </w:r>
            <w:r>
              <w:rPr>
                <w:rFonts w:hint="eastAsia" w:ascii="仿宋" w:hAnsi="仿宋" w:eastAsia="仿宋" w:cs="仿宋"/>
                <w:b w:val="0"/>
                <w:bCs w:val="0"/>
                <w:szCs w:val="24"/>
              </w:rPr>
              <w:t xml:space="preserve">）</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spacing w:after="0" w:line="240" w:lineRule="auto"/>
              <w:rPr>
                <w:rFonts w:ascii="仿宋" w:hAnsi="仿宋" w:eastAsia="仿宋" w:cs="仿宋"/>
                <w:szCs w:val="24"/>
                <w:lang w:eastAsia="zh-CN"/>
              </w:rPr>
            </w:pPr>
            <w:r>
              <w:rPr>
                <w:rFonts w:ascii="仿宋" w:hAnsi="仿宋" w:eastAsia="仿宋" w:cs="仿宋"/>
                <w:szCs w:val="24"/>
                <w:lang w:eastAsia="zh-CN"/>
              </w:rPr>
              <w:t xml:space="preserve">根据供应商提供</w:t>
            </w:r>
            <w:r>
              <w:rPr>
                <w:rFonts w:hint="eastAsia" w:ascii="仿宋" w:hAnsi="仿宋" w:eastAsia="仿宋" w:cs="仿宋"/>
                <w:szCs w:val="24"/>
                <w:lang w:eastAsia="zh-CN"/>
              </w:rPr>
              <w:t xml:space="preserve">的应急</w:t>
            </w:r>
            <w:r>
              <w:rPr>
                <w:rFonts w:ascii="仿宋" w:hAnsi="仿宋" w:eastAsia="仿宋" w:cs="仿宋"/>
                <w:szCs w:val="24"/>
                <w:lang w:eastAsia="zh-CN"/>
              </w:rPr>
              <w:t xml:space="preserve">方案的合理性、可行性等情况进行综合评</w:t>
            </w:r>
            <w:r>
              <w:rPr>
                <w:rFonts w:hint="eastAsia" w:ascii="仿宋" w:hAnsi="仿宋" w:eastAsia="仿宋" w:cs="仿宋"/>
                <w:szCs w:val="24"/>
                <w:lang w:eastAsia="zh-CN"/>
              </w:rPr>
              <w:t xml:space="preserve">分</w:t>
            </w:r>
            <w:r>
              <w:rPr>
                <w:rFonts w:ascii="仿宋" w:hAnsi="仿宋" w:eastAsia="仿宋" w:cs="仿宋"/>
                <w:szCs w:val="24"/>
                <w:lang w:eastAsia="zh-CN"/>
              </w:rPr>
              <w:t xml:space="preserve">。</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1.全面性(</w:t>
            </w:r>
            <w:r>
              <w:rPr>
                <w:rFonts w:hint="eastAsia" w:ascii="仿宋" w:hAnsi="仿宋" w:eastAsia="仿宋" w:cs="仿宋"/>
                <w:szCs w:val="24"/>
                <w:lang w:eastAsia="zh-CN"/>
              </w:rPr>
              <w:t xml:space="preserve">4</w:t>
            </w:r>
            <w:r>
              <w:rPr>
                <w:rFonts w:hint="eastAsia" w:ascii="仿宋" w:hAnsi="仿宋" w:eastAsia="仿宋" w:cs="仿宋"/>
                <w:szCs w:val="24"/>
                <w:lang w:val="zh-CN" w:eastAsia="zh-CN"/>
              </w:rPr>
              <w:t xml:space="preserve">分)：全面具体详实得</w:t>
            </w:r>
            <w:r>
              <w:rPr>
                <w:rFonts w:hint="eastAsia" w:ascii="仿宋" w:hAnsi="仿宋" w:eastAsia="仿宋" w:cs="仿宋"/>
                <w:szCs w:val="24"/>
                <w:lang w:eastAsia="zh-CN"/>
              </w:rPr>
              <w:t xml:space="preserve">4</w:t>
            </w:r>
            <w:r>
              <w:rPr>
                <w:rFonts w:hint="eastAsia" w:ascii="仿宋" w:hAnsi="仿宋" w:eastAsia="仿宋" w:cs="仿宋"/>
                <w:szCs w:val="24"/>
                <w:lang w:val="zh-CN" w:eastAsia="zh-CN"/>
              </w:rPr>
              <w:t xml:space="preserve">分；较全面得 </w:t>
            </w:r>
            <w:r>
              <w:rPr>
                <w:rFonts w:hint="eastAsia" w:ascii="仿宋" w:hAnsi="仿宋" w:eastAsia="仿宋" w:cs="仿宋"/>
                <w:szCs w:val="24"/>
                <w:lang w:eastAsia="zh-CN"/>
              </w:rPr>
              <w:t xml:space="preserve">2</w:t>
            </w:r>
            <w:r>
              <w:rPr>
                <w:rFonts w:hint="eastAsia" w:ascii="仿宋" w:hAnsi="仿宋" w:eastAsia="仿宋" w:cs="仿宋"/>
                <w:szCs w:val="24"/>
                <w:lang w:val="zh-CN" w:eastAsia="zh-CN"/>
              </w:rPr>
              <w:t xml:space="preserve">分；不全面得 1分。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2.针对性(</w:t>
            </w:r>
            <w:r>
              <w:rPr>
                <w:rFonts w:hint="eastAsia" w:ascii="仿宋" w:hAnsi="仿宋" w:eastAsia="仿宋" w:cs="仿宋"/>
                <w:szCs w:val="24"/>
                <w:lang w:eastAsia="zh-CN"/>
              </w:rPr>
              <w:t xml:space="preserve">3</w:t>
            </w:r>
            <w:r>
              <w:rPr>
                <w:rFonts w:hint="eastAsia" w:ascii="仿宋" w:hAnsi="仿宋" w:eastAsia="仿宋" w:cs="仿宋"/>
                <w:szCs w:val="24"/>
                <w:lang w:val="zh-CN" w:eastAsia="zh-CN"/>
              </w:rPr>
              <w:t xml:space="preserve">分)：针对性强得</w:t>
            </w:r>
            <w:r>
              <w:rPr>
                <w:rFonts w:hint="eastAsia" w:ascii="仿宋" w:hAnsi="仿宋" w:eastAsia="仿宋" w:cs="仿宋"/>
                <w:szCs w:val="24"/>
                <w:lang w:eastAsia="zh-CN"/>
              </w:rPr>
              <w:t xml:space="preserve">3</w:t>
            </w:r>
            <w:r>
              <w:rPr>
                <w:rFonts w:hint="eastAsia" w:ascii="仿宋" w:hAnsi="仿宋" w:eastAsia="仿宋" w:cs="仿宋"/>
                <w:szCs w:val="24"/>
                <w:lang w:val="zh-CN" w:eastAsia="zh-CN"/>
              </w:rPr>
              <w:t xml:space="preserve">分；针对性较强得</w:t>
            </w:r>
            <w:r>
              <w:rPr>
                <w:rFonts w:hint="eastAsia" w:ascii="仿宋" w:hAnsi="仿宋" w:eastAsia="仿宋" w:cs="仿宋"/>
                <w:szCs w:val="24"/>
                <w:lang w:eastAsia="zh-CN"/>
              </w:rPr>
              <w:t xml:space="preserve">2</w:t>
            </w:r>
            <w:r>
              <w:rPr>
                <w:rFonts w:hint="eastAsia" w:ascii="仿宋" w:hAnsi="仿宋" w:eastAsia="仿宋" w:cs="仿宋"/>
                <w:szCs w:val="24"/>
                <w:lang w:val="zh-CN" w:eastAsia="zh-CN"/>
              </w:rPr>
              <w:t xml:space="preserve">分；针对性不强得1分。</w:t>
            </w:r>
            <w:r/>
          </w:p>
          <w:p>
            <w:pPr>
              <w:spacing w:after="0" w:line="240" w:lineRule="auto"/>
              <w:rPr>
                <w:rFonts w:ascii="仿宋" w:hAnsi="仿宋" w:eastAsia="仿宋" w:cs="仿宋"/>
                <w:szCs w:val="24"/>
                <w:lang w:val="zh-CN" w:eastAsia="zh-CN"/>
              </w:rPr>
            </w:pPr>
            <w:r>
              <w:rPr>
                <w:rFonts w:hint="eastAsia" w:ascii="仿宋" w:hAnsi="仿宋" w:eastAsia="仿宋" w:cs="仿宋"/>
                <w:szCs w:val="24"/>
                <w:lang w:val="zh-CN" w:eastAsia="zh-CN"/>
              </w:rPr>
              <w:t xml:space="preserve">3.可行性(</w:t>
            </w:r>
            <w:r>
              <w:rPr>
                <w:rFonts w:hint="eastAsia" w:ascii="仿宋" w:hAnsi="仿宋" w:eastAsia="仿宋" w:cs="仿宋"/>
                <w:szCs w:val="24"/>
                <w:lang w:eastAsia="zh-CN"/>
              </w:rPr>
              <w:t xml:space="preserve">3</w:t>
            </w:r>
            <w:r>
              <w:rPr>
                <w:rFonts w:hint="eastAsia" w:ascii="仿宋" w:hAnsi="仿宋" w:eastAsia="仿宋" w:cs="仿宋"/>
                <w:szCs w:val="24"/>
                <w:lang w:val="zh-CN" w:eastAsia="zh-CN"/>
              </w:rPr>
              <w:t xml:space="preserve">分)：符合实际切实可行得</w:t>
            </w:r>
            <w:r>
              <w:rPr>
                <w:rFonts w:hint="eastAsia" w:ascii="仿宋" w:hAnsi="仿宋" w:eastAsia="仿宋" w:cs="仿宋"/>
                <w:szCs w:val="24"/>
                <w:lang w:eastAsia="zh-CN"/>
              </w:rPr>
              <w:t xml:space="preserve">3</w:t>
            </w:r>
            <w:r>
              <w:rPr>
                <w:rFonts w:hint="eastAsia" w:ascii="仿宋" w:hAnsi="仿宋" w:eastAsia="仿宋" w:cs="仿宋"/>
                <w:szCs w:val="24"/>
                <w:lang w:val="zh-CN" w:eastAsia="zh-CN"/>
              </w:rPr>
              <w:t xml:space="preserve">分；较切实可行得</w:t>
            </w:r>
            <w:r>
              <w:rPr>
                <w:rFonts w:hint="eastAsia" w:ascii="仿宋" w:hAnsi="仿宋" w:eastAsia="仿宋" w:cs="仿宋"/>
                <w:szCs w:val="24"/>
                <w:lang w:eastAsia="zh-CN"/>
              </w:rPr>
              <w:t xml:space="preserve">2</w:t>
            </w:r>
            <w:r>
              <w:rPr>
                <w:rFonts w:hint="eastAsia" w:ascii="仿宋" w:hAnsi="仿宋" w:eastAsia="仿宋" w:cs="仿宋"/>
                <w:szCs w:val="24"/>
                <w:lang w:val="zh-CN" w:eastAsia="zh-CN"/>
              </w:rPr>
              <w:t xml:space="preserve">分；可行性欠缺得1分；</w:t>
            </w:r>
            <w:r/>
          </w:p>
          <w:p>
            <w:pPr>
              <w:spacing w:after="0" w:line="240" w:lineRule="auto"/>
              <w:rPr>
                <w:rFonts w:ascii="仿宋" w:hAnsi="仿宋" w:eastAsia="仿宋" w:cs="仿宋"/>
                <w:color w:val="000000"/>
                <w:szCs w:val="24"/>
                <w:lang w:val="zh-CN" w:eastAsia="zh-CN"/>
              </w:rPr>
            </w:pPr>
            <w:r>
              <w:rPr>
                <w:rFonts w:hint="eastAsia" w:ascii="仿宋" w:hAnsi="仿宋" w:eastAsia="仿宋" w:cs="仿宋"/>
                <w:szCs w:val="24"/>
                <w:lang w:val="zh-CN" w:eastAsia="zh-CN"/>
              </w:rPr>
              <w:t xml:space="preserve">4.未提供的得 0 分。</w:t>
            </w:r>
            <w:r>
              <w:rPr>
                <w:rFonts w:hint="eastAsia" w:ascii="仿宋" w:hAnsi="仿宋" w:eastAsia="仿宋" w:cs="仿宋"/>
                <w:szCs w:val="24"/>
                <w:lang w:eastAsia="zh-CN"/>
              </w:rPr>
              <w:t xml:space="preserve">本项最高得10分。</w:t>
            </w:r>
            <w:r/>
          </w:p>
        </w:tc>
      </w:tr>
      <w:tr>
        <w:trPr>
          <w:jc w:val="center"/>
          <w:trHeight w:val="1336"/>
        </w:trPr>
        <w:tc>
          <w:tcPr>
            <w:tcBorders>
              <w:top w:val="single" w:color="auto" w:sz="4" w:space="0"/>
              <w:left w:val="single" w:color="auto" w:sz="4" w:space="0"/>
              <w:right w:val="single" w:color="auto" w:sz="4" w:space="0"/>
            </w:tcBorders>
            <w:tcW w:w="604" w:type="dxa"/>
            <w:vAlign w:val="center"/>
            <w:vMerge w:val="restart"/>
            <w:textDirection w:val="lrTb"/>
            <w:noWrap w:val="false"/>
          </w:tcPr>
          <w:p>
            <w:pPr>
              <w:jc w:val="center"/>
              <w:rPr>
                <w:rFonts w:ascii="仿宋" w:hAnsi="仿宋" w:eastAsia="仿宋" w:cs="仿宋"/>
                <w:szCs w:val="24"/>
              </w:rPr>
            </w:pPr>
            <w:r>
              <w:rPr>
                <w:rFonts w:hint="eastAsia" w:ascii="仿宋" w:hAnsi="仿宋" w:eastAsia="仿宋" w:cs="仿宋"/>
                <w:szCs w:val="24"/>
              </w:rPr>
              <w:t xml:space="preserve">1</w:t>
            </w:r>
            <w:r>
              <w:rPr>
                <w:rFonts w:ascii="仿宋" w:hAnsi="仿宋" w:eastAsia="仿宋" w:cs="仿宋"/>
                <w:szCs w:val="24"/>
              </w:rPr>
              <w:t xml:space="preserve">1</w:t>
            </w:r>
            <w:r/>
          </w:p>
        </w:tc>
        <w:tc>
          <w:tcPr>
            <w:tcBorders>
              <w:top w:val="single" w:color="auto" w:sz="4" w:space="0"/>
              <w:left w:val="single" w:color="auto" w:sz="4" w:space="0"/>
              <w:right w:val="single" w:color="auto" w:sz="4" w:space="0"/>
            </w:tcBorders>
            <w:tcW w:w="1186" w:type="dxa"/>
            <w:vAlign w:val="center"/>
            <w:vMerge w:val="restart"/>
            <w:textDirection w:val="lrTb"/>
            <w:noWrap w:val="false"/>
          </w:tcPr>
          <w:p>
            <w:pPr>
              <w:pStyle w:val="853"/>
              <w:jc w:val="center"/>
              <w:rPr>
                <w:rFonts w:ascii="仿宋" w:hAnsi="仿宋" w:eastAsia="仿宋" w:cs="仿宋"/>
                <w:b w:val="0"/>
                <w:bCs w:val="0"/>
                <w:caps w:val="0"/>
                <w:sz w:val="22"/>
                <w:szCs w:val="24"/>
                <w:lang w:val="zh-CN"/>
              </w:rPr>
            </w:pPr>
            <w:r>
              <w:rPr>
                <w:rFonts w:hint="eastAsia" w:ascii="仿宋" w:hAnsi="仿宋" w:eastAsia="仿宋" w:cs="仿宋"/>
                <w:b w:val="0"/>
                <w:bCs w:val="0"/>
                <w:caps w:val="0"/>
                <w:sz w:val="22"/>
                <w:szCs w:val="24"/>
                <w:lang w:val="zh-CN"/>
              </w:rPr>
              <w:t xml:space="preserve">数据能力</w:t>
            </w:r>
            <w:r/>
          </w:p>
          <w:p>
            <w:r>
              <w:rPr>
                <w:rFonts w:hint="eastAsia" w:ascii="仿宋" w:hAnsi="仿宋" w:eastAsia="仿宋" w:cs="仿宋"/>
                <w:szCs w:val="24"/>
                <w:lang w:val="zh-CN" w:eastAsia="zh-CN"/>
              </w:rPr>
              <w:t xml:space="preserve">（</w:t>
            </w:r>
            <w:r>
              <w:rPr>
                <w:rFonts w:hint="eastAsia" w:ascii="仿宋" w:hAnsi="仿宋" w:eastAsia="仿宋" w:cs="仿宋"/>
                <w:szCs w:val="24"/>
                <w:lang w:val="en-US" w:eastAsia="zh-CN"/>
              </w:rPr>
              <w:t xml:space="preserve">4</w:t>
            </w:r>
            <w:r>
              <w:rPr>
                <w:rFonts w:hint="eastAsia" w:ascii="仿宋" w:hAnsi="仿宋" w:eastAsia="仿宋" w:cs="仿宋"/>
                <w:szCs w:val="24"/>
                <w:lang w:val="zh-CN" w:eastAsia="zh-CN"/>
              </w:rPr>
              <w:t xml:space="preserve">分）</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jc w:val="left"/>
              <w:spacing w:line="500" w:lineRule="exact"/>
              <w:rPr>
                <w:rFonts w:ascii="仿宋" w:hAnsi="仿宋" w:eastAsia="仿宋" w:cs="仿宋"/>
                <w:szCs w:val="24"/>
                <w:lang w:val="zh-CN" w:eastAsia="zh-CN"/>
              </w:rPr>
            </w:pPr>
            <w:r>
              <w:rPr>
                <w:rFonts w:hint="eastAsia" w:ascii="仿宋" w:hAnsi="仿宋" w:eastAsia="仿宋"/>
                <w:color w:val="000000"/>
                <w:lang w:eastAsia="zh-CN"/>
              </w:rPr>
              <w:t xml:space="preserve">供应商</w:t>
            </w:r>
            <w:r>
              <w:rPr>
                <w:rFonts w:ascii="仿宋" w:hAnsi="仿宋" w:eastAsia="仿宋" w:cs="宋体"/>
                <w:color w:val="000000"/>
              </w:rPr>
              <w:t xml:space="preserve">具有</w:t>
            </w:r>
            <w:r>
              <w:rPr>
                <w:rFonts w:hint="eastAsia" w:ascii="仿宋" w:hAnsi="仿宋" w:eastAsia="仿宋"/>
                <w:color w:val="000000"/>
              </w:rPr>
              <w:t xml:space="preserve">支持接入卫星分析结果</w:t>
            </w:r>
            <w:r>
              <w:rPr>
                <w:rFonts w:hint="eastAsia" w:ascii="仿宋" w:hAnsi="仿宋" w:eastAsia="仿宋"/>
                <w:color w:val="000000"/>
                <w:lang w:val="en-US" w:eastAsia="zh-CN"/>
              </w:rPr>
              <w:t xml:space="preserve">的能力</w:t>
            </w:r>
            <w:r>
              <w:rPr>
                <w:rFonts w:hint="eastAsia" w:ascii="仿宋" w:hAnsi="仿宋" w:eastAsia="仿宋"/>
                <w:color w:val="000000"/>
              </w:rPr>
              <w:t xml:space="preserve">（至少包括臭氧、甲醛、甲烷等污染物浓度等）。注</w:t>
            </w:r>
            <w:r>
              <w:rPr>
                <w:rFonts w:ascii="仿宋" w:hAnsi="仿宋" w:eastAsia="仿宋" w:cs="宋体"/>
                <w:color w:val="000000"/>
              </w:rPr>
              <w:t xml:space="preserve">：</w:t>
            </w:r>
            <w:r>
              <w:rPr>
                <w:rFonts w:hint="eastAsia" w:ascii="仿宋" w:hAnsi="仿宋" w:eastAsia="仿宋"/>
                <w:b/>
                <w:bCs/>
                <w:color w:val="000000"/>
                <w:lang w:eastAsia="zh-CN"/>
              </w:rPr>
              <w:t xml:space="preserve">供应商</w:t>
            </w:r>
            <w:r>
              <w:rPr>
                <w:rFonts w:ascii="仿宋" w:hAnsi="仿宋" w:eastAsia="仿宋" w:cs="宋体"/>
                <w:b/>
                <w:bCs/>
                <w:color w:val="000000"/>
              </w:rPr>
              <w:t xml:space="preserve">须提供</w:t>
            </w:r>
            <w:r>
              <w:rPr>
                <w:rFonts w:hint="eastAsia" w:ascii="仿宋" w:hAnsi="仿宋" w:eastAsia="仿宋"/>
                <w:b/>
                <w:bCs/>
                <w:color w:val="000000"/>
              </w:rPr>
              <w:t xml:space="preserve">近一</w:t>
            </w:r>
            <w:r>
              <w:rPr>
                <w:rFonts w:ascii="仿宋" w:hAnsi="仿宋" w:eastAsia="仿宋" w:cs="宋体"/>
                <w:b/>
                <w:bCs/>
                <w:color w:val="000000"/>
              </w:rPr>
              <w:t xml:space="preserve">年</w:t>
            </w:r>
            <w:r>
              <w:rPr>
                <w:rFonts w:hint="eastAsia" w:ascii="仿宋" w:hAnsi="仿宋" w:eastAsia="仿宋"/>
                <w:b/>
                <w:bCs/>
              </w:rPr>
              <w:t xml:space="preserve">省级范围</w:t>
            </w:r>
            <w:r>
              <w:rPr>
                <w:rFonts w:hint="eastAsia" w:ascii="仿宋" w:hAnsi="仿宋" w:eastAsia="仿宋"/>
                <w:b/>
                <w:bCs/>
                <w:color w:val="000000"/>
              </w:rPr>
              <w:t xml:space="preserve">按日</w:t>
            </w:r>
            <w:r>
              <w:rPr>
                <w:rFonts w:ascii="仿宋" w:hAnsi="仿宋" w:eastAsia="仿宋" w:cs="宋体"/>
                <w:b/>
                <w:bCs/>
                <w:color w:val="000000"/>
              </w:rPr>
              <w:t xml:space="preserve">历史数据图片证明材料</w:t>
            </w:r>
            <w:r>
              <w:rPr>
                <w:rFonts w:hint="eastAsia" w:ascii="仿宋" w:hAnsi="仿宋" w:eastAsia="仿宋" w:cs="仿宋"/>
                <w:b/>
                <w:bCs/>
                <w:szCs w:val="24"/>
                <w:lang w:eastAsia="zh-CN"/>
              </w:rPr>
              <w:t xml:space="preserve">的原件扫描件并加盖电子签章</w:t>
            </w:r>
            <w:r>
              <w:rPr>
                <w:rFonts w:ascii="仿宋" w:hAnsi="仿宋" w:eastAsia="仿宋" w:cs="宋体"/>
                <w:color w:val="000000"/>
              </w:rPr>
              <w:t xml:space="preserve">，能满足得</w:t>
            </w:r>
            <w:r>
              <w:rPr>
                <w:rFonts w:hint="eastAsia" w:ascii="仿宋" w:hAnsi="仿宋" w:eastAsia="仿宋"/>
                <w:color w:val="000000"/>
              </w:rPr>
              <w:t xml:space="preserve">2</w:t>
            </w:r>
            <w:r>
              <w:rPr>
                <w:rFonts w:ascii="仿宋" w:hAnsi="仿宋" w:eastAsia="仿宋" w:cs="宋体"/>
                <w:color w:val="000000"/>
              </w:rPr>
              <w:t xml:space="preserve">分，</w:t>
            </w:r>
            <w:r>
              <w:rPr>
                <w:rFonts w:hint="eastAsia" w:ascii="仿宋" w:hAnsi="仿宋" w:eastAsia="仿宋"/>
                <w:color w:val="000000"/>
              </w:rPr>
              <w:t xml:space="preserve">不满足或未提供不得分。 </w:t>
            </w:r>
            <w:r/>
          </w:p>
        </w:tc>
      </w:tr>
      <w:tr>
        <w:trPr>
          <w:jc w:val="center"/>
          <w:trHeight w:val="1321"/>
        </w:trPr>
        <w:tc>
          <w:tcPr>
            <w:tcBorders>
              <w:left w:val="single" w:color="auto" w:sz="4" w:space="0"/>
              <w:right w:val="single" w:color="auto" w:sz="4" w:space="0"/>
            </w:tcBorders>
            <w:tcW w:w="604" w:type="dxa"/>
            <w:vAlign w:val="center"/>
            <w:vMerge w:val="continue"/>
            <w:textDirection w:val="lrTb"/>
            <w:noWrap w:val="false"/>
          </w:tcPr>
          <w:p>
            <w:pPr>
              <w:jc w:val="center"/>
              <w:rPr>
                <w:rFonts w:ascii="仿宋" w:hAnsi="仿宋" w:eastAsia="仿宋" w:cs="仿宋"/>
                <w:szCs w:val="24"/>
                <w:lang w:eastAsia="zh-CN"/>
              </w:rPr>
            </w:pPr>
            <w:r>
              <w:rPr>
                <w:rFonts w:ascii="仿宋" w:hAnsi="仿宋" w:eastAsia="仿宋" w:cs="仿宋"/>
                <w:szCs w:val="24"/>
                <w:lang w:eastAsia="zh-CN"/>
              </w:rPr>
            </w:r>
            <w:r/>
          </w:p>
        </w:tc>
        <w:tc>
          <w:tcPr>
            <w:tcBorders>
              <w:left w:val="single" w:color="auto" w:sz="4" w:space="0"/>
              <w:right w:val="single" w:color="auto" w:sz="4" w:space="0"/>
            </w:tcBorders>
            <w:tcW w:w="1186" w:type="dxa"/>
            <w:vAlign w:val="center"/>
            <w:vMerge w:val="continue"/>
            <w:textDirection w:val="lrTb"/>
            <w:noWrap w:val="false"/>
          </w:tcPr>
          <w:p>
            <w:pPr>
              <w:pStyle w:val="853"/>
              <w:jc w:val="center"/>
              <w:rPr>
                <w:rFonts w:ascii="仿宋" w:hAnsi="仿宋" w:eastAsia="仿宋" w:cs="仿宋"/>
                <w:b w:val="0"/>
                <w:bCs w:val="0"/>
                <w:szCs w:val="24"/>
              </w:rPr>
            </w:pPr>
            <w:r>
              <w:rPr>
                <w:rFonts w:ascii="仿宋" w:hAnsi="仿宋" w:eastAsia="仿宋" w:cs="仿宋"/>
                <w:b w:val="0"/>
                <w:bCs w:val="0"/>
                <w:szCs w:val="24"/>
              </w:rPr>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jc w:val="left"/>
              <w:spacing w:before="100" w:beforeAutospacing="1" w:line="273" w:lineRule="auto"/>
              <w:widowControl/>
              <w:rPr>
                <w:rFonts w:ascii="仿宋" w:hAnsi="仿宋" w:eastAsia="仿宋" w:cs="仿宋"/>
                <w:szCs w:val="24"/>
                <w:lang w:val="zh-CN" w:eastAsia="zh-CN"/>
              </w:rPr>
            </w:pPr>
            <w:r>
              <w:rPr>
                <w:rFonts w:hint="eastAsia" w:ascii="仿宋" w:hAnsi="仿宋" w:eastAsia="仿宋"/>
                <w:color w:val="000000"/>
                <w:lang w:eastAsia="zh-CN"/>
              </w:rPr>
              <w:t xml:space="preserve">供应商</w:t>
            </w:r>
            <w:r>
              <w:rPr>
                <w:rFonts w:ascii="仿宋" w:hAnsi="仿宋" w:eastAsia="仿宋"/>
                <w:color w:val="000000"/>
              </w:rPr>
              <w:t xml:space="preserve">具有</w:t>
            </w:r>
            <w:r>
              <w:rPr>
                <w:rFonts w:hint="eastAsia" w:ascii="仿宋" w:hAnsi="仿宋" w:eastAsia="仿宋"/>
                <w:color w:val="000000"/>
              </w:rPr>
              <w:t xml:space="preserve">支持接入全国范围网格地面及高空气象资料（如气压、温度、湿度、风速、风向、降水等）</w:t>
            </w:r>
            <w:r>
              <w:rPr>
                <w:rFonts w:hint="eastAsia" w:ascii="仿宋" w:hAnsi="仿宋" w:eastAsia="仿宋"/>
                <w:color w:val="000000"/>
                <w:lang w:val="en-US" w:eastAsia="zh-CN"/>
              </w:rPr>
              <w:t xml:space="preserve">的能力</w:t>
            </w:r>
            <w:r>
              <w:rPr>
                <w:rFonts w:hint="eastAsia" w:ascii="仿宋" w:hAnsi="仿宋" w:eastAsia="仿宋"/>
                <w:color w:val="000000"/>
              </w:rPr>
              <w:t xml:space="preserve">。气象数据包括但不限WRF等模型结果。注</w:t>
            </w:r>
            <w:r>
              <w:rPr>
                <w:rFonts w:ascii="仿宋" w:hAnsi="仿宋" w:eastAsia="仿宋"/>
                <w:color w:val="000000"/>
              </w:rPr>
              <w:t xml:space="preserve">：</w:t>
            </w:r>
            <w:r>
              <w:rPr>
                <w:rFonts w:hint="eastAsia" w:ascii="仿宋" w:hAnsi="仿宋" w:eastAsia="仿宋"/>
                <w:b/>
                <w:bCs/>
                <w:color w:val="000000"/>
                <w:lang w:eastAsia="zh-CN"/>
              </w:rPr>
              <w:t xml:space="preserve">供应商</w:t>
            </w:r>
            <w:r>
              <w:rPr>
                <w:rFonts w:ascii="仿宋" w:hAnsi="仿宋" w:eastAsia="仿宋"/>
                <w:b/>
                <w:bCs/>
                <w:color w:val="000000"/>
              </w:rPr>
              <w:t xml:space="preserve">须提供</w:t>
            </w:r>
            <w:r>
              <w:rPr>
                <w:rFonts w:hint="eastAsia" w:ascii="仿宋" w:hAnsi="仿宋" w:eastAsia="仿宋"/>
                <w:b/>
                <w:bCs/>
                <w:color w:val="000000"/>
              </w:rPr>
              <w:t xml:space="preserve">近一</w:t>
            </w:r>
            <w:r>
              <w:rPr>
                <w:rFonts w:ascii="仿宋" w:hAnsi="仿宋" w:eastAsia="仿宋"/>
                <w:b/>
                <w:bCs/>
                <w:color w:val="000000"/>
              </w:rPr>
              <w:t xml:space="preserve">年</w:t>
            </w:r>
            <w:r>
              <w:rPr>
                <w:rFonts w:hint="eastAsia" w:ascii="仿宋" w:hAnsi="仿宋" w:eastAsia="仿宋"/>
                <w:b/>
                <w:bCs/>
                <w:color w:val="000000"/>
              </w:rPr>
              <w:t xml:space="preserve">全国范围按日</w:t>
            </w:r>
            <w:r>
              <w:rPr>
                <w:rFonts w:ascii="仿宋" w:hAnsi="仿宋" w:eastAsia="仿宋"/>
                <w:b/>
                <w:bCs/>
                <w:color w:val="000000"/>
              </w:rPr>
              <w:t xml:space="preserve">历史数据图片证明材料</w:t>
            </w:r>
            <w:r>
              <w:rPr>
                <w:rFonts w:hint="eastAsia" w:ascii="仿宋" w:hAnsi="仿宋" w:eastAsia="仿宋" w:cs="仿宋"/>
                <w:b/>
                <w:bCs/>
                <w:szCs w:val="24"/>
                <w:lang w:eastAsia="zh-CN"/>
              </w:rPr>
              <w:t xml:space="preserve">的原件扫描件并加盖电子签章</w:t>
            </w:r>
            <w:r>
              <w:rPr>
                <w:rFonts w:ascii="仿宋" w:hAnsi="仿宋" w:eastAsia="仿宋"/>
                <w:color w:val="000000"/>
              </w:rPr>
              <w:t xml:space="preserve">，能满足得2分，</w:t>
            </w:r>
            <w:r>
              <w:rPr>
                <w:rFonts w:hint="eastAsia" w:ascii="仿宋" w:hAnsi="仿宋" w:eastAsia="仿宋"/>
                <w:color w:val="000000"/>
              </w:rPr>
              <w:t xml:space="preserve">不满足或未提供不得分。</w:t>
            </w:r>
            <w:r/>
          </w:p>
        </w:tc>
      </w:tr>
      <w:tr>
        <w:trPr>
          <w:jc w:val="center"/>
          <w:trHeight w:val="1128"/>
        </w:trPr>
        <w:tc>
          <w:tcPr>
            <w:tcBorders>
              <w:left w:val="single" w:color="auto" w:sz="4" w:space="0"/>
              <w:right w:val="single" w:color="auto" w:sz="4" w:space="0"/>
            </w:tcBorders>
            <w:tcW w:w="604" w:type="dxa"/>
            <w:vAlign w:val="center"/>
            <w:textDirection w:val="lrTb"/>
            <w:noWrap w:val="false"/>
          </w:tcPr>
          <w:p>
            <w:pPr>
              <w:jc w:val="center"/>
              <w:rPr>
                <w:rFonts w:ascii="仿宋" w:hAnsi="仿宋" w:eastAsia="仿宋" w:cs="仿宋"/>
                <w:szCs w:val="24"/>
              </w:rPr>
            </w:pPr>
            <w:r>
              <w:rPr>
                <w:rFonts w:hint="eastAsia" w:ascii="仿宋" w:hAnsi="仿宋" w:eastAsia="仿宋" w:cs="仿宋"/>
                <w:szCs w:val="24"/>
              </w:rPr>
              <w:t xml:space="preserve">1</w:t>
            </w:r>
            <w:r>
              <w:rPr>
                <w:rFonts w:ascii="仿宋" w:hAnsi="仿宋" w:eastAsia="仿宋" w:cs="仿宋"/>
                <w:szCs w:val="24"/>
              </w:rPr>
              <w:t xml:space="preserve">2</w:t>
            </w:r>
            <w:r/>
          </w:p>
        </w:tc>
        <w:tc>
          <w:tcPr>
            <w:tcBorders>
              <w:left w:val="single" w:color="auto" w:sz="4" w:space="0"/>
              <w:right w:val="single" w:color="auto" w:sz="4" w:space="0"/>
            </w:tcBorders>
            <w:tcW w:w="1186" w:type="dxa"/>
            <w:vAlign w:val="center"/>
            <w:textDirection w:val="lrTb"/>
            <w:noWrap w:val="false"/>
          </w:tcPr>
          <w:p>
            <w:pPr>
              <w:pStyle w:val="853"/>
              <w:jc w:val="center"/>
              <w:rPr>
                <w:rFonts w:ascii="仿宋" w:hAnsi="仿宋" w:eastAsia="仿宋" w:cs="仿宋"/>
                <w:b w:val="0"/>
                <w:bCs w:val="0"/>
                <w:caps w:val="0"/>
                <w:sz w:val="22"/>
                <w:szCs w:val="24"/>
                <w:lang w:val="zh-CN"/>
              </w:rPr>
            </w:pPr>
            <w:r>
              <w:rPr>
                <w:rFonts w:hint="eastAsia" w:ascii="仿宋" w:hAnsi="仿宋" w:eastAsia="仿宋" w:cs="仿宋"/>
                <w:b w:val="0"/>
                <w:bCs w:val="0"/>
                <w:caps w:val="0"/>
                <w:sz w:val="22"/>
                <w:szCs w:val="24"/>
                <w:lang w:val="zh-CN"/>
              </w:rPr>
              <w:t xml:space="preserve">技术能力</w:t>
            </w:r>
            <w:r/>
          </w:p>
          <w:p>
            <w:pPr>
              <w:jc w:val="center"/>
              <w:rPr>
                <w:rFonts w:ascii="仿宋" w:hAnsi="仿宋" w:eastAsia="仿宋" w:cs="仿宋"/>
                <w:caps/>
                <w:sz w:val="20"/>
                <w:szCs w:val="24"/>
              </w:rPr>
            </w:pPr>
            <w:r>
              <w:rPr>
                <w:rFonts w:hint="eastAsia" w:ascii="仿宋" w:hAnsi="仿宋" w:eastAsia="仿宋" w:cs="仿宋"/>
                <w:szCs w:val="24"/>
                <w:lang w:val="zh-CN" w:eastAsia="zh-CN"/>
              </w:rPr>
              <w:t xml:space="preserve">（7分）</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contextualSpacing/>
              <w:jc w:val="left"/>
              <w:spacing w:before="100" w:beforeAutospacing="1" w:after="200" w:line="360" w:lineRule="auto"/>
              <w:shd w:val="clear" w:color="auto" w:fill="ffffff"/>
              <w:widowControl/>
              <w:rPr>
                <w:rFonts w:hint="eastAsia" w:ascii="仿宋" w:hAnsi="仿宋" w:eastAsia="仿宋" w:cs="Times New Roman"/>
                <w:sz w:val="22"/>
              </w:rPr>
            </w:pPr>
            <w:r>
              <w:rPr>
                <w:rFonts w:hint="eastAsia" w:ascii="仿宋" w:hAnsi="仿宋" w:eastAsia="仿宋" w:cs="Times New Roman"/>
                <w:caps/>
                <w:sz w:val="20"/>
                <w:szCs w:val="20"/>
              </w:rPr>
              <w:t xml:space="preserve">1</w:t>
            </w:r>
            <w:r>
              <w:rPr>
                <w:rFonts w:hint="eastAsia" w:ascii="仿宋" w:hAnsi="仿宋" w:eastAsia="仿宋" w:cs="Times New Roman"/>
                <w:sz w:val="22"/>
              </w:rPr>
              <w:t xml:space="preserve">.为了满足数据平台服务中数据融合服务要求，供应商需详细阐述本项目平台如何运用插值模型的参数优化和整合算法的原理，提供不同插值结果样例.原理阐述清晰得3分；原理阐述较清晰得2分；原理阐述不完整1分，未提供的不得分。</w:t>
            </w:r>
            <w:r/>
          </w:p>
          <w:p>
            <w:pPr>
              <w:pStyle w:val="1019"/>
              <w:ind w:left="0"/>
              <w:spacing w:line="360" w:lineRule="auto"/>
              <w:shd w:val="clear" w:color="ffffff" w:fill="ffffff"/>
              <w:rPr>
                <w:rFonts w:ascii="仿宋" w:hAnsi="仿宋" w:eastAsia="仿宋" w:cs="仿宋"/>
                <w:caps/>
                <w:sz w:val="20"/>
                <w:szCs w:val="24"/>
                <w:lang w:eastAsia="zh-CN"/>
              </w:rPr>
            </w:pPr>
            <w:r>
              <w:rPr>
                <w:rFonts w:hint="eastAsia" w:ascii="仿宋" w:hAnsi="仿宋" w:eastAsia="仿宋" w:cs="Times New Roman"/>
                <w:sz w:val="22"/>
              </w:rPr>
              <w:t xml:space="preserve">2.为了满足数据平台服务中数据质控的服务要求，供应商应能详细阐述本项目异常识别的算法原理和实现，提供至少5种可检出的监测数据异常类型；并详细阐述所应用模型方法的原理及实现，重点阐述该方法如何能够适应颗粒物污染物、气态污染物的特点、多重污染场景和多变的外部条件和气象条件。原理阐述清晰得4分；原理阐述较清晰得2分；原理阐述不完整1分，未提供的不得分。</w:t>
            </w:r>
            <w:r/>
          </w:p>
        </w:tc>
      </w:tr>
      <w:tr>
        <w:trPr>
          <w:jc w:val="center"/>
          <w:trHeight w:val="1297"/>
        </w:trPr>
        <w:tc>
          <w:tcPr>
            <w:tcBorders>
              <w:left w:val="single" w:color="auto" w:sz="4" w:space="0"/>
              <w:right w:val="single" w:color="auto" w:sz="4" w:space="0"/>
            </w:tcBorders>
            <w:tcW w:w="604" w:type="dxa"/>
            <w:vAlign w:val="center"/>
            <w:textDirection w:val="lrTb"/>
            <w:noWrap w:val="false"/>
          </w:tcPr>
          <w:p>
            <w:pPr>
              <w:jc w:val="center"/>
              <w:rPr>
                <w:rFonts w:ascii="仿宋" w:hAnsi="仿宋" w:eastAsia="仿宋" w:cs="仿宋"/>
                <w:szCs w:val="24"/>
                <w:lang w:eastAsia="zh-CN"/>
              </w:rPr>
            </w:pPr>
            <w:r>
              <w:rPr>
                <w:rFonts w:hint="eastAsia" w:ascii="仿宋" w:hAnsi="仿宋" w:eastAsia="仿宋" w:cs="仿宋"/>
                <w:szCs w:val="24"/>
                <w:lang w:eastAsia="zh-CN"/>
              </w:rPr>
              <w:t xml:space="preserve">13</w:t>
            </w:r>
            <w:r/>
          </w:p>
        </w:tc>
        <w:tc>
          <w:tcPr>
            <w:tcBorders>
              <w:left w:val="single" w:color="auto" w:sz="4" w:space="0"/>
              <w:right w:val="single" w:color="auto" w:sz="4" w:space="0"/>
            </w:tcBorders>
            <w:tcW w:w="1186" w:type="dxa"/>
            <w:vAlign w:val="center"/>
            <w:textDirection w:val="lrTb"/>
            <w:noWrap w:val="false"/>
          </w:tcPr>
          <w:p>
            <w:pPr>
              <w:jc w:val="center"/>
              <w:spacing w:before="100" w:beforeAutospacing="1" w:after="200" w:line="273" w:lineRule="auto"/>
              <w:widowControl/>
              <w:rPr>
                <w:rFonts w:hint="eastAsia" w:ascii="仿宋" w:hAnsi="仿宋" w:eastAsia="仿宋" w:cs="仿宋"/>
                <w:sz w:val="22"/>
                <w:szCs w:val="24"/>
                <w:lang w:val="zh-CN" w:eastAsia="zh-CN" w:bidi="ar-SA"/>
              </w:rPr>
            </w:pPr>
            <w:r>
              <w:rPr>
                <w:rFonts w:hint="eastAsia" w:ascii="仿宋" w:hAnsi="仿宋" w:eastAsia="仿宋" w:cs="仿宋"/>
                <w:sz w:val="22"/>
                <w:szCs w:val="24"/>
                <w:lang w:val="zh-CN" w:eastAsia="zh-CN" w:bidi="ar-SA"/>
              </w:rPr>
              <w:t xml:space="preserve">溯源服务方案</w:t>
            </w:r>
            <w:r/>
          </w:p>
          <w:p>
            <w:pPr>
              <w:jc w:val="center"/>
              <w:spacing w:before="100" w:beforeAutospacing="1" w:after="200" w:line="273" w:lineRule="auto"/>
              <w:widowControl/>
              <w:rPr>
                <w:rFonts w:ascii="仿宋" w:hAnsi="仿宋" w:eastAsia="仿宋" w:cs="仿宋"/>
                <w:szCs w:val="24"/>
                <w:lang w:val="zh-CN" w:eastAsia="zh-CN"/>
              </w:rPr>
            </w:pPr>
            <w:r>
              <w:rPr>
                <w:rFonts w:hint="eastAsia" w:ascii="仿宋" w:hAnsi="仿宋" w:eastAsia="仿宋" w:cs="仿宋"/>
                <w:sz w:val="22"/>
                <w:szCs w:val="24"/>
                <w:lang w:val="zh-CN" w:eastAsia="zh-CN" w:bidi="ar-SA"/>
              </w:rPr>
              <w:t xml:space="preserve">（9分）</w:t>
            </w:r>
            <w:r/>
          </w:p>
        </w:tc>
        <w:tc>
          <w:tcPr>
            <w:tcBorders>
              <w:top w:val="single" w:color="auto" w:sz="4" w:space="0"/>
              <w:left w:val="single" w:color="auto" w:sz="4" w:space="0"/>
              <w:bottom w:val="single" w:color="auto" w:sz="4" w:space="0"/>
              <w:right w:val="single" w:color="auto" w:sz="4" w:space="0"/>
            </w:tcBorders>
            <w:tcW w:w="8347" w:type="dxa"/>
            <w:vAlign w:val="center"/>
            <w:textDirection w:val="lrTb"/>
            <w:noWrap w:val="false"/>
          </w:tcPr>
          <w:p>
            <w:pPr>
              <w:contextualSpacing/>
              <w:jc w:val="left"/>
              <w:spacing w:before="100" w:beforeAutospacing="1" w:after="200" w:line="360" w:lineRule="auto"/>
              <w:shd w:val="clear" w:color="auto" w:fill="ffffff"/>
              <w:widowControl/>
              <w:rPr>
                <w:rFonts w:ascii="仿宋" w:hAnsi="仿宋" w:eastAsia="仿宋" w:cs="仿宋"/>
                <w:szCs w:val="24"/>
                <w:lang w:val="zh-CN" w:eastAsia="zh-CN"/>
              </w:rPr>
            </w:pPr>
            <w:r>
              <w:rPr>
                <w:rFonts w:hint="eastAsia" w:ascii="仿宋" w:hAnsi="仿宋" w:eastAsia="仿宋" w:cs="宋体"/>
                <w:color w:val="000000"/>
                <w:lang w:eastAsia="zh-CN"/>
              </w:rPr>
              <w:t xml:space="preserve">供应商</w:t>
            </w:r>
            <w:r>
              <w:rPr>
                <w:rFonts w:ascii="仿宋" w:hAnsi="仿宋" w:eastAsia="仿宋" w:cs="宋体"/>
                <w:color w:val="000000"/>
              </w:rPr>
              <w:t xml:space="preserve">提供高精度大气颗粒物粒径</w:t>
            </w:r>
            <w:r>
              <w:rPr>
                <w:rFonts w:hint="eastAsia" w:ascii="仿宋" w:hAnsi="仿宋" w:eastAsia="仿宋" w:cs="宋体"/>
                <w:color w:val="000000"/>
              </w:rPr>
              <w:t xml:space="preserve">监</w:t>
            </w:r>
            <w:r>
              <w:rPr>
                <w:rFonts w:ascii="仿宋" w:hAnsi="仿宋" w:eastAsia="仿宋" w:cs="宋体"/>
                <w:color w:val="000000"/>
              </w:rPr>
              <w:t xml:space="preserve">测仪溯源服务方案</w:t>
            </w:r>
            <w:r>
              <w:rPr>
                <w:rFonts w:hint="eastAsia" w:ascii="仿宋" w:hAnsi="仿宋" w:eastAsia="仿宋" w:cs="宋体"/>
                <w:color w:val="000000"/>
              </w:rPr>
              <w:t xml:space="preserve">，</w:t>
            </w:r>
            <w:r>
              <w:rPr>
                <w:rFonts w:ascii="仿宋" w:hAnsi="仿宋" w:eastAsia="仿宋" w:cs="宋体"/>
                <w:color w:val="000000"/>
              </w:rPr>
              <w:t xml:space="preserve">方案内容包括但不限于技术原理、溯源模型、组分图谱分析等，并运用于国控站重点区域溯源服务</w:t>
            </w:r>
            <w:r>
              <w:rPr>
                <w:rFonts w:hint="eastAsia" w:ascii="仿宋" w:hAnsi="仿宋" w:eastAsia="仿宋" w:cs="宋体"/>
                <w:color w:val="000000"/>
              </w:rPr>
              <w:t xml:space="preserve">等进行综合评分</w:t>
            </w:r>
            <w:r>
              <w:rPr>
                <w:rFonts w:ascii="仿宋" w:hAnsi="仿宋" w:eastAsia="仿宋" w:cs="宋体"/>
                <w:color w:val="000000"/>
              </w:rPr>
              <w:t xml:space="preserve">。</w:t>
            </w:r>
            <w:r>
              <w:rPr>
                <w:rFonts w:hint="eastAsia" w:ascii="仿宋" w:hAnsi="仿宋" w:eastAsia="仿宋" w:cs="宋体"/>
                <w:color w:val="000000"/>
              </w:rPr>
              <w:t xml:space="preserve">方案内容中</w:t>
            </w:r>
            <w:r>
              <w:rPr>
                <w:rFonts w:ascii="仿宋" w:hAnsi="仿宋" w:eastAsia="仿宋" w:cs="宋体"/>
                <w:color w:val="000000"/>
              </w:rPr>
              <w:t xml:space="preserve">原理、运用及提供的示例清晰明确得9分；</w:t>
            </w:r>
            <w:r>
              <w:rPr>
                <w:rFonts w:hint="eastAsia" w:ascii="仿宋" w:hAnsi="仿宋" w:eastAsia="仿宋" w:cs="宋体"/>
                <w:color w:val="000000"/>
              </w:rPr>
              <w:t xml:space="preserve">方案内容中</w:t>
            </w:r>
            <w:r>
              <w:rPr>
                <w:rFonts w:ascii="仿宋" w:hAnsi="仿宋" w:eastAsia="仿宋" w:cs="宋体"/>
                <w:color w:val="000000"/>
              </w:rPr>
              <w:t xml:space="preserve">原理、运用及提供的示例清晰</w:t>
            </w:r>
            <w:r>
              <w:rPr>
                <w:rFonts w:hint="eastAsia" w:ascii="仿宋" w:hAnsi="仿宋" w:eastAsia="仿宋" w:cs="宋体"/>
                <w:color w:val="000000"/>
              </w:rPr>
              <w:t xml:space="preserve">较</w:t>
            </w:r>
            <w:r>
              <w:rPr>
                <w:rFonts w:ascii="仿宋" w:hAnsi="仿宋" w:eastAsia="仿宋" w:cs="宋体"/>
                <w:color w:val="000000"/>
              </w:rPr>
              <w:t xml:space="preserve">明确得7分；</w:t>
            </w:r>
            <w:r>
              <w:rPr>
                <w:rFonts w:hint="eastAsia" w:ascii="仿宋" w:hAnsi="仿宋" w:eastAsia="仿宋" w:cs="宋体"/>
                <w:color w:val="000000"/>
              </w:rPr>
              <w:t xml:space="preserve">方案内容中</w:t>
            </w:r>
            <w:r>
              <w:rPr>
                <w:rFonts w:ascii="仿宋" w:hAnsi="仿宋" w:eastAsia="仿宋" w:cs="宋体"/>
                <w:color w:val="000000"/>
              </w:rPr>
              <w:t xml:space="preserve">原理、运用阐述及提供的示例清晰性一般得5分；</w:t>
            </w:r>
            <w:r>
              <w:rPr>
                <w:rFonts w:hint="eastAsia" w:ascii="仿宋" w:hAnsi="仿宋" w:eastAsia="仿宋" w:cs="宋体"/>
                <w:color w:val="000000"/>
              </w:rPr>
              <w:t xml:space="preserve">方案内容中</w:t>
            </w:r>
            <w:r>
              <w:rPr>
                <w:rFonts w:ascii="仿宋" w:hAnsi="仿宋" w:eastAsia="仿宋" w:cs="宋体"/>
                <w:color w:val="000000"/>
              </w:rPr>
              <w:t xml:space="preserve">原理、运用阐述及提供的示例不够清晰明确得3分</w:t>
            </w:r>
            <w:r>
              <w:rPr>
                <w:rFonts w:hint="eastAsia" w:ascii="仿宋" w:hAnsi="仿宋" w:eastAsia="仿宋" w:cs="宋体"/>
                <w:color w:val="000000"/>
                <w:lang w:eastAsia="zh-CN"/>
              </w:rPr>
              <w:t xml:space="preserve">，</w:t>
            </w:r>
            <w:r>
              <w:rPr>
                <w:rFonts w:hint="eastAsia" w:ascii="仿宋" w:hAnsi="仿宋" w:eastAsia="仿宋" w:cs="宋体"/>
                <w:color w:val="000000"/>
                <w:lang w:val="en-US" w:eastAsia="zh-CN"/>
              </w:rPr>
              <w:t xml:space="preserve">方案内容阐述较差得1分</w:t>
            </w:r>
            <w:r>
              <w:rPr>
                <w:rFonts w:ascii="仿宋" w:hAnsi="仿宋" w:eastAsia="仿宋" w:cs="宋体"/>
                <w:color w:val="000000"/>
              </w:rPr>
              <w:t xml:space="preserve">。</w:t>
            </w:r>
            <w:r>
              <w:rPr>
                <w:rFonts w:hint="eastAsia" w:ascii="仿宋" w:hAnsi="仿宋" w:eastAsia="仿宋" w:cs="宋体"/>
                <w:color w:val="000000"/>
              </w:rPr>
              <w:t xml:space="preserve">未提供相关内容的不得分。</w:t>
            </w:r>
            <w:r/>
          </w:p>
        </w:tc>
      </w:tr>
    </w:tbl>
    <w:p>
      <w:pPr>
        <w:pStyle w:val="1033"/>
        <w:ind w:firstLine="422"/>
        <w:rPr>
          <w:rFonts w:ascii="宋体" w:hAnsi="宋体"/>
          <w:b/>
          <w:sz w:val="21"/>
          <w:szCs w:val="21"/>
          <w:lang w:eastAsia="zh-CN"/>
        </w:rPr>
      </w:pPr>
      <w:r>
        <w:rPr>
          <w:rFonts w:ascii="宋体" w:hAnsi="宋体"/>
          <w:b/>
          <w:sz w:val="21"/>
          <w:szCs w:val="21"/>
          <w:lang w:eastAsia="zh-CN"/>
        </w:rPr>
      </w:r>
      <w:r/>
    </w:p>
    <w:p>
      <w:pPr>
        <w:jc w:val="both"/>
        <w:spacing w:before="220" w:after="0" w:line="250" w:lineRule="atLeast"/>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contextualSpacing/>
        <w:spacing w:line="264"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本章说明：</w:t>
      </w:r>
      <w:r/>
    </w:p>
    <w:p>
      <w:pPr>
        <w:contextualSpacing/>
        <w:spacing w:line="264"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1、本项目采用综合评分法。</w:t>
      </w:r>
      <w:r/>
    </w:p>
    <w:p>
      <w:pPr>
        <w:contextualSpacing/>
        <w:spacing w:line="264" w:lineRule="auto"/>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2、评分结果精确到小数点后两位。</w:t>
      </w:r>
      <w:r/>
    </w:p>
    <w:p>
      <w:pPr>
        <w:pStyle w:val="806"/>
        <w:ind w:left="0"/>
        <w:rPr>
          <w:rFonts w:ascii="仿宋" w:hAnsi="仿宋" w:eastAsia="仿宋" w:cs="仿宋"/>
          <w:szCs w:val="24"/>
          <w:lang w:eastAsia="zh-CN"/>
        </w:rPr>
      </w:pPr>
      <w:r>
        <w:rPr>
          <w:rFonts w:ascii="仿宋" w:hAnsi="仿宋" w:eastAsia="仿宋" w:cs="仿宋"/>
          <w:szCs w:val="24"/>
          <w:lang w:eastAsia="zh-CN"/>
        </w:rPr>
      </w:r>
      <w:r/>
    </w:p>
    <w:p>
      <w:pPr>
        <w:ind w:firstLine="2530"/>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530"/>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530"/>
        <w:jc w:val="both"/>
        <w:spacing w:before="220" w:after="0" w:line="360" w:lineRule="auto"/>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r>
      <w:r/>
    </w:p>
    <w:p>
      <w:pPr>
        <w:ind w:firstLine="2891"/>
        <w:jc w:val="both"/>
        <w:spacing w:before="220" w:after="0" w:line="360" w:lineRule="auto"/>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lang w:eastAsia="zh-CN"/>
        </w:rPr>
        <w:t xml:space="preserve">2、采购需求</w:t>
      </w:r>
      <w:r/>
    </w:p>
    <w:p>
      <w:pPr>
        <w:spacing w:before="240" w:after="240"/>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一、项目名称：</w:t>
      </w:r>
      <w:r>
        <w:rPr>
          <w:rFonts w:hint="eastAsia" w:ascii="仿宋" w:hAnsi="仿宋" w:eastAsia="仿宋" w:cs="仿宋"/>
          <w:sz w:val="24"/>
          <w:szCs w:val="24"/>
          <w:lang w:eastAsia="zh-CN"/>
        </w:rPr>
        <w:t xml:space="preserve">云龙区大气环境质量精准管控咨询服务项目</w:t>
      </w:r>
      <w:r/>
    </w:p>
    <w:p>
      <w:pPr>
        <w:spacing w:before="240" w:after="240"/>
        <w:rPr>
          <w:rFonts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lang w:eastAsia="zh-CN"/>
        </w:rPr>
        <w:t xml:space="preserve">二、本项目不接受超过</w:t>
      </w:r>
      <w:r>
        <w:rPr>
          <w:rFonts w:hint="eastAsia" w:ascii="仿宋" w:hAnsi="仿宋" w:eastAsia="仿宋" w:cs="仿宋"/>
          <w:b/>
          <w:bCs/>
          <w:sz w:val="24"/>
          <w:szCs w:val="24"/>
          <w:lang w:val="en-US" w:eastAsia="zh-CN"/>
        </w:rPr>
        <w:t xml:space="preserve">300</w:t>
      </w:r>
      <w:r>
        <w:rPr>
          <w:rFonts w:hint="eastAsia" w:ascii="仿宋" w:hAnsi="仿宋" w:eastAsia="仿宋" w:cs="仿宋"/>
          <w:b/>
          <w:bCs/>
          <w:sz w:val="24"/>
          <w:szCs w:val="24"/>
          <w:lang w:eastAsia="zh-CN"/>
        </w:rPr>
        <w:t xml:space="preserve">万元（采购项目预算金额）的报价。</w:t>
      </w:r>
      <w:r/>
    </w:p>
    <w:p>
      <w:pPr>
        <w:ind w:firstLine="480"/>
        <w:spacing w:line="312" w:lineRule="auto"/>
        <w:rPr>
          <w:rFonts w:ascii="仿宋" w:hAnsi="仿宋" w:eastAsia="仿宋" w:cs="仿宋"/>
          <w:sz w:val="24"/>
          <w:szCs w:val="24"/>
          <w:highlight w:val="none"/>
          <w:lang w:eastAsia="zh-CN"/>
        </w:rPr>
      </w:pPr>
      <w:r>
        <w:rPr>
          <w:rFonts w:hint="eastAsia" w:ascii="仿宋" w:hAnsi="仿宋" w:eastAsia="仿宋" w:cs="仿宋"/>
          <w:sz w:val="24"/>
          <w:szCs w:val="24"/>
          <w:lang w:eastAsia="zh-CN"/>
        </w:rPr>
        <w:t xml:space="preserve">报价包括完成招标范围内的所有工作的全部费用，包括但不限于人工、材料、机械、差旅、采样、检测、编制、评审、管理、利润、规费、税金等费用。供应商</w:t>
      </w:r>
      <w:r>
        <w:rPr>
          <w:rFonts w:hint="eastAsia" w:ascii="仿宋" w:hAnsi="仿宋" w:eastAsia="仿宋" w:cs="仿宋"/>
          <w:sz w:val="24"/>
          <w:szCs w:val="24"/>
          <w:highlight w:val="none"/>
          <w:lang w:eastAsia="zh-CN"/>
        </w:rPr>
        <w:t xml:space="preserve">应充分了解该项目的总体情况、各类市场风险以及影响报价的其他要素风险。</w:t>
      </w:r>
      <w:r/>
    </w:p>
    <w:p>
      <w:pPr>
        <w:spacing w:line="360" w:lineRule="auto"/>
        <w:rPr>
          <w:rFonts w:ascii="仿宋" w:hAnsi="仿宋" w:eastAsia="仿宋" w:cs="仿宋"/>
          <w:sz w:val="24"/>
          <w:szCs w:val="24"/>
          <w:highlight w:val="none"/>
          <w:lang w:eastAsia="zh-CN"/>
        </w:rPr>
      </w:pPr>
      <w:r>
        <w:rPr>
          <w:rFonts w:hint="eastAsia" w:ascii="仿宋" w:hAnsi="仿宋" w:eastAsia="仿宋" w:cs="仿宋"/>
          <w:b/>
          <w:bCs/>
          <w:sz w:val="24"/>
          <w:szCs w:val="24"/>
          <w:highlight w:val="none"/>
          <w:lang w:eastAsia="zh-CN"/>
        </w:rPr>
        <w:t xml:space="preserve">三、本项目服务期限：</w:t>
      </w:r>
      <w:r>
        <w:rPr>
          <w:rFonts w:hint="eastAsia" w:ascii="仿宋" w:hAnsi="仿宋" w:eastAsia="仿宋" w:cs="仿宋"/>
          <w:sz w:val="24"/>
          <w:szCs w:val="24"/>
          <w:highlight w:val="none"/>
          <w:lang w:eastAsia="zh-CN"/>
        </w:rPr>
        <w:t xml:space="preserve">签订合同之日起1</w:t>
      </w:r>
      <w:r>
        <w:rPr>
          <w:rFonts w:hint="eastAsia" w:ascii="仿宋" w:hAnsi="仿宋" w:eastAsia="仿宋" w:cs="仿宋"/>
          <w:sz w:val="24"/>
          <w:szCs w:val="24"/>
          <w:highlight w:val="none"/>
          <w:lang w:val="en-US" w:eastAsia="zh-CN"/>
        </w:rPr>
        <w:t xml:space="preserve">年</w:t>
      </w:r>
      <w:r>
        <w:rPr>
          <w:rFonts w:hint="eastAsia" w:ascii="仿宋" w:hAnsi="仿宋" w:eastAsia="仿宋" w:cs="仿宋"/>
          <w:sz w:val="24"/>
          <w:szCs w:val="24"/>
          <w:highlight w:val="none"/>
          <w:lang w:eastAsia="zh-CN"/>
        </w:rPr>
        <w:t xml:space="preserve">。</w:t>
      </w:r>
      <w:r/>
    </w:p>
    <w:p>
      <w:pPr>
        <w:spacing w:before="240" w:after="240"/>
        <w:rPr>
          <w:rFonts w:ascii="仿宋" w:hAnsi="仿宋" w:eastAsia="仿宋" w:cs="仿宋"/>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eastAsia="zh-CN"/>
        </w:rPr>
        <w:t xml:space="preserve">四、项目背景：</w:t>
      </w:r>
      <w:r/>
    </w:p>
    <w:p>
      <w:pPr>
        <w:ind w:firstLine="480"/>
        <w:jc w:val="left"/>
        <w:spacing w:before="100" w:beforeAutospacing="1" w:after="200" w:line="312"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通过环境咨询服务项目，客观真实的分析云龙区环境空气质量现状和演变趋势，为云龙区提供大气污染防治的治理和技术支持，进一步提高大气污染防治和监管执法实时化、精细化、科学化，实现对污染物的实时监控、精准排查、精细化管理，有的放矢的治理区域环境污染，并结合短期考核目标以及环境保护中长期规划，配合云龙区顺利的完成大气污染防治工作，完成</w:t>
      </w:r>
      <w:r>
        <w:rPr>
          <w:rFonts w:hint="eastAsia" w:ascii="仿宋" w:hAnsi="仿宋" w:eastAsia="仿宋" w:cs="Times New Roman"/>
          <w:sz w:val="24"/>
          <w:szCs w:val="24"/>
          <w:lang w:val="en-US" w:eastAsia="zh-CN"/>
        </w:rPr>
        <w:t xml:space="preserve">上级下达的目标任务</w:t>
      </w:r>
      <w:r>
        <w:rPr>
          <w:rFonts w:hint="eastAsia" w:ascii="仿宋" w:hAnsi="仿宋" w:eastAsia="仿宋" w:cs="Times New Roman"/>
          <w:sz w:val="24"/>
          <w:szCs w:val="24"/>
        </w:rPr>
        <w:t xml:space="preserve">、提升空气质量全省排名，持续有效改善空气质量、打赢蓝天保卫战、配合大气污染联防联控区域工作的顺利展开。</w:t>
      </w:r>
      <w:r/>
    </w:p>
    <w:p>
      <w:pPr>
        <w:pStyle w:val="787"/>
        <w:numPr>
          <w:ilvl w:val="0"/>
          <w:numId w:val="6"/>
        </w:numPr>
        <w:ind w:left="420" w:hanging="420"/>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项目需求清单</w:t>
      </w:r>
      <w:r/>
    </w:p>
    <w:tbl>
      <w:tblPr>
        <w:tblStyle w:val="10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2131"/>
        <w:gridCol w:w="2621"/>
        <w:gridCol w:w="2938"/>
      </w:tblGrid>
      <w:tr>
        <w:trPr>
          <w:jc w:val="center"/>
          <w:trHeight w:val="369"/>
        </w:trPr>
        <w:tc>
          <w:tcPr>
            <w:tcBorders>
              <w:top w:val="single" w:color="auto" w:sz="4" w:space="0"/>
              <w:left w:val="single" w:color="auto" w:sz="4" w:space="0"/>
              <w:bottom w:val="single" w:color="auto" w:sz="4" w:space="0"/>
              <w:right w:val="single" w:color="auto" w:sz="4" w:space="0"/>
            </w:tcBorders>
            <w:tcW w:w="488" w:type="pct"/>
            <w:vAlign w:val="center"/>
            <w:textDirection w:val="lrTb"/>
            <w:noWrap w:val="false"/>
          </w:tcPr>
          <w:p>
            <w:pPr>
              <w:jc w:val="left"/>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服务名称</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服务内容</w:t>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备注</w:t>
            </w:r>
            <w:r/>
          </w:p>
        </w:tc>
      </w:tr>
      <w:tr>
        <w:trPr>
          <w:jc w:val="center"/>
          <w:trHeight w:val="1247"/>
        </w:trPr>
        <w:tc>
          <w:tcPr>
            <w:tcBorders>
              <w:top w:val="single" w:color="auto" w:sz="4" w:space="0"/>
              <w:left w:val="single" w:color="auto" w:sz="4" w:space="0"/>
              <w:bottom w:val="single" w:color="auto" w:sz="4" w:space="0"/>
              <w:right w:val="single" w:color="auto" w:sz="4" w:space="0"/>
            </w:tcBorders>
            <w:tcW w:w="488"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left"/>
              <w:spacing w:before="100" w:beforeAutospacing="1" w:after="100" w:afterAutospacing="1" w:line="300" w:lineRule="exact"/>
              <w:widowControl/>
              <w:rPr>
                <w:rFonts w:hint="eastAsia" w:ascii="仿宋" w:hAnsi="仿宋" w:eastAsia="仿宋" w:cs="Times New Roman"/>
                <w:sz w:val="24"/>
                <w:szCs w:val="24"/>
              </w:rPr>
            </w:pPr>
            <w:r>
              <w:rPr>
                <w:rFonts w:hint="eastAsia" w:ascii="仿宋" w:hAnsi="仿宋" w:eastAsia="仿宋" w:cs="Times New Roman"/>
                <w:sz w:val="24"/>
                <w:szCs w:val="24"/>
              </w:rPr>
              <w:t xml:space="preserve">高精度大气颗粒物粒径监测仪数据服务</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left"/>
              <w:spacing w:before="100" w:beforeAutospacing="1" w:after="100" w:afterAutospacing="1" w:line="300" w:lineRule="exact"/>
              <w:widowControl/>
              <w:rPr>
                <w:rFonts w:hint="eastAsia" w:ascii="仿宋" w:hAnsi="仿宋" w:eastAsia="仿宋" w:cs="Times New Roman"/>
                <w:sz w:val="24"/>
                <w:szCs w:val="24"/>
              </w:rPr>
            </w:pPr>
            <w:r>
              <w:rPr>
                <w:rFonts w:hint="eastAsia" w:ascii="仿宋" w:hAnsi="仿宋" w:eastAsia="仿宋" w:cs="Times New Roman"/>
                <w:sz w:val="24"/>
                <w:szCs w:val="24"/>
              </w:rPr>
              <w:t xml:space="preserve">国控站周边重点区域布设10台高精度大气颗粒物粒径监测仪提供数据监测服务。 </w:t>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left"/>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提供设备安装、不同粒径段颗粒物监测数据服务和设备运维服务。</w:t>
            </w:r>
            <w:r/>
          </w:p>
        </w:tc>
      </w:tr>
      <w:tr>
        <w:trPr>
          <w:jc w:val="center"/>
          <w:trHeight w:val="90"/>
        </w:trPr>
        <w:tc>
          <w:tcPr>
            <w:tcBorders>
              <w:top w:val="single" w:color="auto" w:sz="4" w:space="0"/>
              <w:left w:val="single" w:color="auto" w:sz="4" w:space="0"/>
              <w:bottom w:val="single" w:color="auto" w:sz="4" w:space="0"/>
              <w:right w:val="single" w:color="auto" w:sz="4" w:space="0"/>
            </w:tcBorders>
            <w:tcW w:w="488"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250" w:type="pct"/>
            <w:vAlign w:val="center"/>
            <w:textDirection w:val="lrTb"/>
            <w:noWrap w:val="false"/>
          </w:tcPr>
          <w:p>
            <w:pPr>
              <w:jc w:val="left"/>
              <w:spacing w:before="100" w:beforeAutospacing="1" w:after="200" w:line="360" w:lineRule="auto"/>
              <w:widowControl/>
              <w:rPr>
                <w:rFonts w:hint="eastAsia" w:ascii="仿宋" w:hAnsi="仿宋" w:eastAsia="仿宋" w:cs="宋体"/>
                <w:bCs/>
                <w:sz w:val="24"/>
                <w:szCs w:val="24"/>
              </w:rPr>
            </w:pPr>
            <w:r>
              <w:rPr>
                <w:rFonts w:ascii="仿宋" w:hAnsi="仿宋" w:eastAsia="仿宋" w:cs="Times New Roman"/>
                <w:sz w:val="24"/>
                <w:szCs w:val="24"/>
              </w:rPr>
              <w:t xml:space="preserve">7</w:t>
            </w:r>
            <w:r>
              <w:rPr>
                <w:rFonts w:hint="eastAsia" w:ascii="仿宋" w:hAnsi="仿宋" w:eastAsia="仿宋" w:cs="Times New Roman"/>
                <w:sz w:val="24"/>
                <w:szCs w:val="24"/>
              </w:rPr>
              <w:t xml:space="preserve">参数（P</w:t>
            </w:r>
            <w:r>
              <w:rPr>
                <w:rFonts w:ascii="仿宋" w:hAnsi="仿宋" w:eastAsia="仿宋" w:cs="Times New Roman"/>
                <w:sz w:val="24"/>
                <w:szCs w:val="24"/>
              </w:rPr>
              <w:t xml:space="preserve">M</w:t>
            </w:r>
            <w:r>
              <w:rPr>
                <w:rFonts w:ascii="仿宋" w:hAnsi="仿宋" w:eastAsia="仿宋" w:cs="Times New Roman"/>
                <w:sz w:val="24"/>
                <w:szCs w:val="24"/>
                <w:vertAlign w:val="subscript"/>
              </w:rPr>
              <w:t xml:space="preserve">2.5</w:t>
            </w:r>
            <w:r>
              <w:rPr>
                <w:rFonts w:hint="eastAsia" w:ascii="仿宋" w:hAnsi="仿宋" w:eastAsia="仿宋" w:cs="Times New Roman"/>
                <w:sz w:val="24"/>
                <w:szCs w:val="24"/>
              </w:rPr>
              <w:t xml:space="preserve">、P</w:t>
            </w:r>
            <w:r>
              <w:rPr>
                <w:rFonts w:ascii="仿宋" w:hAnsi="仿宋" w:eastAsia="仿宋" w:cs="Times New Roman"/>
                <w:sz w:val="24"/>
                <w:szCs w:val="24"/>
              </w:rPr>
              <w:t xml:space="preserve">M</w:t>
            </w:r>
            <w:r>
              <w:rPr>
                <w:rFonts w:ascii="仿宋" w:hAnsi="仿宋" w:eastAsia="仿宋" w:cs="Times New Roman"/>
                <w:sz w:val="24"/>
                <w:szCs w:val="24"/>
                <w:vertAlign w:val="subscript"/>
              </w:rPr>
              <w:t xml:space="preserve">10</w:t>
            </w:r>
            <w:r>
              <w:rPr>
                <w:rFonts w:hint="eastAsia" w:ascii="仿宋" w:hAnsi="仿宋" w:eastAsia="仿宋" w:cs="Times New Roman"/>
                <w:sz w:val="24"/>
                <w:szCs w:val="24"/>
              </w:rPr>
              <w:t xml:space="preserve">、C</w:t>
            </w:r>
            <w:r>
              <w:rPr>
                <w:rFonts w:ascii="仿宋" w:hAnsi="仿宋" w:eastAsia="仿宋" w:cs="Times New Roman"/>
                <w:sz w:val="24"/>
                <w:szCs w:val="24"/>
              </w:rPr>
              <w:t xml:space="preserve">O</w:t>
            </w:r>
            <w:r>
              <w:rPr>
                <w:rFonts w:hint="eastAsia" w:ascii="仿宋" w:hAnsi="仿宋" w:eastAsia="仿宋" w:cs="Times New Roman"/>
                <w:sz w:val="24"/>
                <w:szCs w:val="24"/>
              </w:rPr>
              <w:t xml:space="preserve">、S</w:t>
            </w:r>
            <w:r>
              <w:rPr>
                <w:rFonts w:ascii="仿宋" w:hAnsi="仿宋" w:eastAsia="仿宋" w:cs="Times New Roman"/>
                <w:sz w:val="24"/>
                <w:szCs w:val="24"/>
              </w:rPr>
              <w:t xml:space="preserve">O</w:t>
            </w:r>
            <w:r>
              <w:rPr>
                <w:rFonts w:ascii="仿宋" w:hAnsi="仿宋" w:eastAsia="仿宋" w:cs="Times New Roman"/>
                <w:sz w:val="24"/>
                <w:szCs w:val="24"/>
                <w:vertAlign w:val="subscript"/>
              </w:rPr>
              <w:t xml:space="preserve">2</w:t>
            </w:r>
            <w:r>
              <w:rPr>
                <w:rFonts w:hint="eastAsia" w:ascii="仿宋" w:hAnsi="仿宋" w:eastAsia="仿宋" w:cs="Times New Roman"/>
                <w:sz w:val="24"/>
                <w:szCs w:val="24"/>
              </w:rPr>
              <w:t xml:space="preserve">、</w:t>
            </w:r>
            <w:r>
              <w:rPr>
                <w:rFonts w:ascii="仿宋" w:hAnsi="仿宋" w:eastAsia="仿宋" w:cs="Times New Roman"/>
                <w:sz w:val="24"/>
                <w:szCs w:val="24"/>
              </w:rPr>
              <w:t xml:space="preserve">NO</w:t>
            </w:r>
            <w:r>
              <w:rPr>
                <w:rFonts w:ascii="仿宋" w:hAnsi="仿宋" w:eastAsia="仿宋" w:cs="Times New Roman"/>
                <w:sz w:val="24"/>
                <w:szCs w:val="24"/>
                <w:vertAlign w:val="subscript"/>
              </w:rPr>
              <w:t xml:space="preserve">2</w:t>
            </w:r>
            <w:r>
              <w:rPr>
                <w:rFonts w:hint="eastAsia" w:ascii="仿宋" w:hAnsi="仿宋" w:eastAsia="仿宋" w:cs="Times New Roman"/>
                <w:sz w:val="24"/>
                <w:szCs w:val="24"/>
              </w:rPr>
              <w:t xml:space="preserve">、O</w:t>
            </w:r>
            <w:r>
              <w:rPr>
                <w:rFonts w:ascii="仿宋" w:hAnsi="仿宋" w:eastAsia="仿宋" w:cs="Times New Roman"/>
                <w:sz w:val="24"/>
                <w:szCs w:val="24"/>
                <w:vertAlign w:val="subscript"/>
              </w:rPr>
              <w:t xml:space="preserve">3</w:t>
            </w:r>
            <w:r>
              <w:rPr>
                <w:rFonts w:hint="eastAsia" w:ascii="仿宋" w:hAnsi="仿宋" w:eastAsia="仿宋" w:cs="Times New Roman"/>
                <w:sz w:val="24"/>
                <w:szCs w:val="24"/>
              </w:rPr>
              <w:t xml:space="preserve">、T</w:t>
            </w:r>
            <w:r>
              <w:rPr>
                <w:rFonts w:ascii="仿宋" w:hAnsi="仿宋" w:eastAsia="仿宋" w:cs="Times New Roman"/>
                <w:sz w:val="24"/>
                <w:szCs w:val="24"/>
              </w:rPr>
              <w:t xml:space="preserve">VOC）</w:t>
            </w:r>
            <w:r>
              <w:rPr>
                <w:rFonts w:hint="eastAsia" w:ascii="仿宋" w:hAnsi="仿宋" w:eastAsia="仿宋" w:cs="Times New Roman"/>
                <w:sz w:val="24"/>
                <w:szCs w:val="24"/>
              </w:rPr>
              <w:t xml:space="preserve">微型环境空气质量监测仪数据服务</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left"/>
              <w:spacing w:before="100" w:beforeAutospacing="1" w:after="200" w:line="273"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针对重点区域布设2台7参数微站提供数据监测服务。</w:t>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提供设备安装、数据监测传输、质控服务和设备运维服务。</w:t>
            </w:r>
            <w:r/>
          </w:p>
        </w:tc>
      </w:tr>
      <w:tr>
        <w:trPr>
          <w:jc w:val="center"/>
          <w:trHeight w:val="1558"/>
        </w:trPr>
        <w:tc>
          <w:tcPr>
            <w:tcBorders>
              <w:top w:val="single" w:color="auto" w:sz="4" w:space="0"/>
              <w:left w:val="single" w:color="auto" w:sz="4" w:space="0"/>
              <w:bottom w:val="single" w:color="auto" w:sz="4" w:space="0"/>
              <w:right w:val="single" w:color="auto" w:sz="4" w:space="0"/>
            </w:tcBorders>
            <w:tcW w:w="488"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ascii="仿宋" w:hAnsi="仿宋" w:eastAsia="仿宋"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left"/>
              <w:spacing w:before="100" w:beforeAutospacing="1" w:after="200" w:line="360" w:lineRule="auto"/>
              <w:widowControl/>
              <w:rPr>
                <w:rFonts w:hint="eastAsia" w:ascii="仿宋" w:hAnsi="仿宋" w:eastAsia="仿宋" w:cs="Times New Roman"/>
                <w:sz w:val="24"/>
                <w:szCs w:val="24"/>
              </w:rPr>
            </w:pPr>
            <w:r>
              <w:rPr>
                <w:rFonts w:hint="eastAsia" w:ascii="仿宋" w:hAnsi="仿宋" w:eastAsia="仿宋" w:cs="宋体"/>
                <w:bCs/>
                <w:sz w:val="24"/>
                <w:szCs w:val="24"/>
              </w:rPr>
              <w:t xml:space="preserve">7参数微型环境空气质量移动监测仪数据服务</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left"/>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宋体"/>
                <w:bCs/>
                <w:sz w:val="24"/>
                <w:szCs w:val="24"/>
              </w:rPr>
              <w:t xml:space="preserve">1台便携式空气质量移动巡查设备，实现PM</w:t>
            </w:r>
            <w:r>
              <w:rPr>
                <w:rFonts w:hint="eastAsia" w:ascii="仿宋" w:hAnsi="仿宋" w:eastAsia="仿宋" w:cs="宋体"/>
                <w:bCs/>
                <w:sz w:val="24"/>
                <w:szCs w:val="24"/>
                <w:vertAlign w:val="subscript"/>
              </w:rPr>
              <w:t xml:space="preserve">2.5</w:t>
            </w:r>
            <w:r>
              <w:rPr>
                <w:rFonts w:hint="eastAsia" w:ascii="仿宋" w:hAnsi="仿宋" w:eastAsia="仿宋" w:cs="宋体"/>
                <w:bCs/>
                <w:sz w:val="24"/>
                <w:szCs w:val="24"/>
              </w:rPr>
              <w:t xml:space="preserve">、PM</w:t>
            </w:r>
            <w:r>
              <w:rPr>
                <w:rFonts w:hint="eastAsia" w:ascii="仿宋" w:hAnsi="仿宋" w:eastAsia="仿宋" w:cs="宋体"/>
                <w:bCs/>
                <w:sz w:val="24"/>
                <w:szCs w:val="24"/>
                <w:vertAlign w:val="subscript"/>
              </w:rPr>
              <w:t xml:space="preserve">10</w:t>
            </w:r>
            <w:r>
              <w:rPr>
                <w:rFonts w:hint="eastAsia" w:ascii="仿宋" w:hAnsi="仿宋" w:eastAsia="仿宋" w:cs="宋体"/>
                <w:bCs/>
                <w:sz w:val="24"/>
                <w:szCs w:val="24"/>
              </w:rPr>
              <w:t xml:space="preserve">、SO</w:t>
            </w:r>
            <w:r>
              <w:rPr>
                <w:rFonts w:hint="eastAsia" w:ascii="仿宋" w:hAnsi="仿宋" w:eastAsia="仿宋" w:cs="宋体"/>
                <w:bCs/>
                <w:sz w:val="24"/>
                <w:szCs w:val="24"/>
                <w:vertAlign w:val="subscript"/>
              </w:rPr>
              <w:t xml:space="preserve">2</w:t>
            </w:r>
            <w:r>
              <w:rPr>
                <w:rFonts w:hint="eastAsia" w:ascii="仿宋" w:hAnsi="仿宋" w:eastAsia="仿宋" w:cs="宋体"/>
                <w:bCs/>
                <w:sz w:val="24"/>
                <w:szCs w:val="24"/>
              </w:rPr>
              <w:t xml:space="preserve">、CO、O</w:t>
            </w:r>
            <w:r>
              <w:rPr>
                <w:rFonts w:hint="eastAsia" w:ascii="仿宋" w:hAnsi="仿宋" w:eastAsia="仿宋" w:cs="宋体"/>
                <w:bCs/>
                <w:sz w:val="24"/>
                <w:szCs w:val="24"/>
                <w:vertAlign w:val="subscript"/>
              </w:rPr>
              <w:t xml:space="preserve">3</w:t>
            </w:r>
            <w:r>
              <w:rPr>
                <w:rFonts w:hint="eastAsia" w:ascii="仿宋" w:hAnsi="仿宋" w:eastAsia="仿宋" w:cs="宋体"/>
                <w:bCs/>
                <w:sz w:val="24"/>
                <w:szCs w:val="24"/>
              </w:rPr>
              <w:t xml:space="preserve">、TVOC、NO</w:t>
            </w:r>
            <w:r>
              <w:rPr>
                <w:rFonts w:hint="eastAsia" w:ascii="仿宋" w:hAnsi="仿宋" w:eastAsia="仿宋" w:cs="宋体"/>
                <w:bCs/>
                <w:sz w:val="24"/>
                <w:szCs w:val="24"/>
                <w:vertAlign w:val="subscript"/>
              </w:rPr>
              <w:t xml:space="preserve">2</w:t>
            </w:r>
            <w:r>
              <w:rPr>
                <w:rFonts w:hint="eastAsia" w:ascii="仿宋" w:hAnsi="仿宋" w:eastAsia="仿宋" w:cs="宋体"/>
                <w:bCs/>
                <w:sz w:val="24"/>
                <w:szCs w:val="24"/>
              </w:rPr>
              <w:t xml:space="preserve">实时监测数据服务</w:t>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提供数据监测服务和设备运维服务</w:t>
            </w:r>
            <w:r/>
          </w:p>
        </w:tc>
      </w:tr>
      <w:tr>
        <w:trPr>
          <w:jc w:val="center"/>
          <w:trHeight w:val="1090"/>
        </w:trPr>
        <w:tc>
          <w:tcPr>
            <w:tcBorders>
              <w:top w:val="single" w:color="auto" w:sz="4" w:space="0"/>
              <w:left w:val="single" w:color="auto" w:sz="4" w:space="0"/>
              <w:bottom w:val="single" w:color="auto" w:sz="4" w:space="0"/>
              <w:right w:val="single" w:color="auto" w:sz="4" w:space="0"/>
            </w:tcBorders>
            <w:tcW w:w="488"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ascii="仿宋" w:hAnsi="仿宋" w:eastAsia="仿宋"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left"/>
              <w:spacing w:before="100" w:beforeAutospacing="1" w:after="200"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无人机监测数据服务</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left"/>
              <w:spacing w:before="100" w:beforeAutospacing="1" w:after="200" w:line="273"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空气六参数和高空摄像数据服务</w:t>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提供数据监测服务和设备运维服务</w:t>
            </w:r>
            <w:r/>
          </w:p>
        </w:tc>
      </w:tr>
      <w:tr>
        <w:trPr>
          <w:jc w:val="center"/>
          <w:trHeight w:val="1558"/>
        </w:trPr>
        <w:tc>
          <w:tcPr>
            <w:tcBorders>
              <w:top w:val="single" w:color="auto" w:sz="4" w:space="0"/>
              <w:left w:val="single" w:color="auto" w:sz="4" w:space="0"/>
              <w:bottom w:val="single" w:color="auto" w:sz="4" w:space="0"/>
              <w:right w:val="single" w:color="auto" w:sz="4" w:space="0"/>
            </w:tcBorders>
            <w:tcW w:w="488"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ascii="仿宋" w:hAnsi="仿宋" w:eastAsia="仿宋"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left"/>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卫星、气象数据服务</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left"/>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提供江苏省高精度逐日N</w:t>
            </w:r>
            <w:r>
              <w:rPr>
                <w:rFonts w:ascii="仿宋" w:hAnsi="仿宋" w:eastAsia="仿宋" w:cs="Times New Roman"/>
                <w:sz w:val="24"/>
                <w:szCs w:val="24"/>
              </w:rPr>
              <w:t xml:space="preserve">O2</w:t>
            </w:r>
            <w:r>
              <w:rPr>
                <w:rFonts w:hint="eastAsia" w:ascii="仿宋" w:hAnsi="仿宋" w:eastAsia="仿宋" w:cs="Times New Roman"/>
                <w:sz w:val="24"/>
                <w:szCs w:val="24"/>
              </w:rPr>
              <w:t xml:space="preserve">、O</w:t>
            </w:r>
            <w:r>
              <w:rPr>
                <w:rFonts w:ascii="仿宋" w:hAnsi="仿宋" w:eastAsia="仿宋" w:cs="Times New Roman"/>
                <w:sz w:val="24"/>
                <w:szCs w:val="24"/>
              </w:rPr>
              <w:t xml:space="preserve">3</w:t>
            </w:r>
            <w:r>
              <w:rPr>
                <w:rFonts w:hint="eastAsia" w:ascii="仿宋" w:hAnsi="仿宋" w:eastAsia="仿宋" w:cs="Times New Roman"/>
                <w:sz w:val="24"/>
                <w:szCs w:val="24"/>
              </w:rPr>
              <w:t xml:space="preserve">、</w:t>
            </w:r>
            <w:r>
              <w:rPr>
                <w:rFonts w:ascii="仿宋" w:hAnsi="仿宋" w:eastAsia="仿宋" w:cs="Times New Roman"/>
                <w:sz w:val="24"/>
                <w:szCs w:val="24"/>
              </w:rPr>
              <w:t xml:space="preserve">HCHO</w:t>
            </w:r>
            <w:r>
              <w:rPr>
                <w:rFonts w:hint="eastAsia" w:ascii="仿宋" w:hAnsi="仿宋" w:eastAsia="仿宋" w:cs="Times New Roman"/>
                <w:sz w:val="24"/>
                <w:szCs w:val="24"/>
              </w:rPr>
              <w:t xml:space="preserve">的柱浓度和A</w:t>
            </w:r>
            <w:r>
              <w:rPr>
                <w:rFonts w:ascii="仿宋" w:hAnsi="仿宋" w:eastAsia="仿宋" w:cs="Times New Roman"/>
                <w:sz w:val="24"/>
                <w:szCs w:val="24"/>
              </w:rPr>
              <w:t xml:space="preserve">OD</w:t>
            </w:r>
            <w:r>
              <w:rPr>
                <w:rFonts w:hint="eastAsia" w:ascii="仿宋" w:hAnsi="仿宋" w:eastAsia="仿宋" w:cs="Times New Roman"/>
                <w:sz w:val="24"/>
                <w:szCs w:val="24"/>
              </w:rPr>
              <w:t xml:space="preserve">反演分析结果。提供全国范围的气象数据服务。</w:t>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79"/>
        </w:trPr>
        <w:tc>
          <w:tcPr>
            <w:tcBorders>
              <w:top w:val="single" w:color="auto" w:sz="4" w:space="0"/>
              <w:left w:val="single" w:color="auto" w:sz="4" w:space="0"/>
              <w:bottom w:val="single" w:color="auto" w:sz="4" w:space="0"/>
              <w:right w:val="single" w:color="auto" w:sz="4" w:space="0"/>
            </w:tcBorders>
            <w:tcW w:w="488"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ascii="仿宋" w:hAnsi="仿宋" w:eastAsia="仿宋"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left"/>
              <w:spacing w:before="100" w:beforeAutospacing="1" w:after="100" w:afterAutospacing="1" w:line="300" w:lineRule="exact"/>
              <w:widowControl/>
              <w:rPr>
                <w:rFonts w:hint="eastAsia" w:ascii="仿宋" w:hAnsi="仿宋" w:eastAsia="仿宋" w:cs="Times New Roman"/>
                <w:sz w:val="24"/>
                <w:szCs w:val="24"/>
              </w:rPr>
            </w:pPr>
            <w:r>
              <w:rPr>
                <w:rFonts w:hint="eastAsia" w:ascii="仿宋" w:hAnsi="仿宋" w:eastAsia="仿宋" w:cs="Times New Roman"/>
                <w:sz w:val="24"/>
                <w:szCs w:val="24"/>
              </w:rPr>
              <w:t xml:space="preserve">大气污染监测与溯源平台、手机APP端数据服务</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left"/>
              <w:spacing w:before="100" w:beforeAutospacing="1" w:after="100" w:afterAutospacing="1"/>
              <w:widowControl/>
              <w:rPr>
                <w:rFonts w:hint="eastAsia" w:ascii="仿宋" w:hAnsi="仿宋" w:eastAsia="仿宋" w:cs="Times New Roman"/>
                <w:sz w:val="24"/>
                <w:szCs w:val="24"/>
              </w:rPr>
            </w:pPr>
            <w:r>
              <w:rPr>
                <w:rFonts w:hint="eastAsia" w:ascii="仿宋" w:hAnsi="仿宋" w:eastAsia="仿宋" w:cs="Times New Roman"/>
                <w:sz w:val="24"/>
                <w:szCs w:val="24"/>
              </w:rPr>
              <w:t xml:space="preserve">提供数据平台、手机APP端</w:t>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left"/>
              <w:spacing w:before="100" w:beforeAutospacing="1" w:after="100" w:afterAutospacing="1" w:line="300" w:lineRule="exact"/>
              <w:widowControl/>
              <w:rPr>
                <w:rFonts w:hint="eastAsia" w:ascii="仿宋" w:hAnsi="仿宋" w:eastAsia="仿宋" w:cs="Times New Roman"/>
                <w:sz w:val="24"/>
                <w:szCs w:val="24"/>
              </w:rPr>
            </w:pPr>
            <w:r>
              <w:rPr>
                <w:rFonts w:hint="eastAsia" w:ascii="仿宋" w:hAnsi="仿宋" w:eastAsia="仿宋" w:cs="Times New Roman"/>
                <w:sz w:val="24"/>
                <w:szCs w:val="24"/>
              </w:rPr>
              <w:t xml:space="preserve">包括实时监测、溯源分析、智能监管、综合分析、污染源企业管理、APP应用、全景驾驶舱展示、粒径溯源等模块</w:t>
            </w:r>
            <w:r/>
          </w:p>
        </w:tc>
      </w:tr>
      <w:tr>
        <w:trPr>
          <w:jc w:val="center"/>
          <w:trHeight w:val="416"/>
        </w:trPr>
        <w:tc>
          <w:tcPr>
            <w:tcBorders>
              <w:top w:val="single" w:color="auto" w:sz="4" w:space="0"/>
              <w:left w:val="single" w:color="auto" w:sz="4" w:space="0"/>
              <w:bottom w:val="single" w:color="auto" w:sz="4" w:space="0"/>
              <w:right w:val="single" w:color="auto" w:sz="4" w:space="0"/>
            </w:tcBorders>
            <w:tcW w:w="488" w:type="pct"/>
            <w:vAlign w:val="center"/>
            <w:textDirection w:val="lrTb"/>
            <w:noWrap w:val="false"/>
          </w:tcPr>
          <w:p>
            <w:pPr>
              <w:jc w:val="center"/>
              <w:spacing w:before="100" w:beforeAutospacing="1" w:after="200" w:line="273" w:lineRule="auto"/>
              <w:widowControl/>
              <w:rPr>
                <w:rFonts w:hint="eastAsia" w:ascii="仿宋" w:hAnsi="仿宋" w:eastAsia="仿宋" w:cs="Times New Roman"/>
                <w:sz w:val="24"/>
                <w:szCs w:val="24"/>
              </w:rPr>
            </w:pPr>
            <w:r>
              <w:rPr>
                <w:rFonts w:ascii="仿宋" w:hAnsi="仿宋" w:eastAsia="仿宋"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1218" w:type="pct"/>
            <w:vAlign w:val="center"/>
            <w:textDirection w:val="lrTb"/>
            <w:noWrap w:val="false"/>
          </w:tcPr>
          <w:p>
            <w:pPr>
              <w:jc w:val="left"/>
              <w:spacing w:before="100" w:beforeAutospacing="1" w:after="100" w:afterAutospacing="1"/>
              <w:widowControl/>
              <w:rPr>
                <w:rFonts w:hint="eastAsia" w:ascii="仿宋" w:hAnsi="仿宋" w:eastAsia="仿宋" w:cs="Times New Roman"/>
                <w:sz w:val="24"/>
                <w:szCs w:val="24"/>
              </w:rPr>
            </w:pPr>
            <w:r>
              <w:rPr>
                <w:rFonts w:hint="eastAsia" w:ascii="仿宋" w:hAnsi="仿宋" w:eastAsia="仿宋" w:cs="Times New Roman"/>
                <w:sz w:val="24"/>
                <w:szCs w:val="24"/>
              </w:rPr>
              <w:t xml:space="preserve">技术支持及巡查服务</w:t>
            </w:r>
            <w:r/>
          </w:p>
        </w:tc>
        <w:tc>
          <w:tcPr>
            <w:tcBorders>
              <w:top w:val="single" w:color="auto" w:sz="4" w:space="0"/>
              <w:left w:val="single" w:color="auto" w:sz="4" w:space="0"/>
              <w:bottom w:val="single" w:color="auto" w:sz="4" w:space="0"/>
              <w:right w:val="single" w:color="auto" w:sz="4" w:space="0"/>
            </w:tcBorders>
            <w:tcW w:w="1538" w:type="pct"/>
            <w:vAlign w:val="center"/>
            <w:textDirection w:val="lrTb"/>
            <w:noWrap w:val="false"/>
          </w:tcPr>
          <w:p>
            <w:pPr>
              <w:jc w:val="left"/>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项目配备技术服务人员</w:t>
            </w:r>
            <w:r>
              <w:rPr>
                <w:rFonts w:ascii="仿宋" w:hAnsi="仿宋" w:eastAsia="仿宋" w:cs="Times New Roman"/>
                <w:sz w:val="24"/>
                <w:szCs w:val="24"/>
              </w:rPr>
              <w:t xml:space="preserve">6</w:t>
            </w:r>
            <w:r>
              <w:rPr>
                <w:rFonts w:hint="eastAsia" w:ascii="仿宋" w:hAnsi="仿宋" w:eastAsia="仿宋" w:cs="Times New Roman"/>
                <w:sz w:val="24"/>
                <w:szCs w:val="24"/>
              </w:rPr>
              <w:t xml:space="preserve">名，其中驻场人员</w:t>
            </w:r>
            <w:r>
              <w:rPr>
                <w:rFonts w:ascii="仿宋" w:hAnsi="仿宋" w:eastAsia="仿宋" w:cs="Times New Roman"/>
                <w:sz w:val="24"/>
                <w:szCs w:val="24"/>
              </w:rPr>
              <w:t xml:space="preserve">5</w:t>
            </w:r>
            <w:r>
              <w:rPr>
                <w:rFonts w:hint="eastAsia" w:ascii="仿宋" w:hAnsi="仿宋" w:eastAsia="仿宋" w:cs="Times New Roman"/>
                <w:sz w:val="24"/>
                <w:szCs w:val="24"/>
              </w:rPr>
              <w:t xml:space="preserve">名，包含项目经理1名，分析人员1名，巡查人员</w:t>
            </w:r>
            <w:r>
              <w:rPr>
                <w:rFonts w:ascii="仿宋" w:hAnsi="仿宋" w:eastAsia="仿宋" w:cs="Times New Roman"/>
                <w:sz w:val="24"/>
                <w:szCs w:val="24"/>
              </w:rPr>
              <w:t xml:space="preserve">3</w:t>
            </w:r>
            <w:r>
              <w:rPr>
                <w:rFonts w:hint="eastAsia" w:ascii="仿宋" w:hAnsi="仿宋" w:eastAsia="仿宋" w:cs="Times New Roman"/>
                <w:sz w:val="24"/>
                <w:szCs w:val="24"/>
              </w:rPr>
              <w:t xml:space="preserve">名，巡查用车1辆。远程服务人员1名，提供数据盯控（每小时推送）和数据异常提醒推送服务。</w:t>
            </w:r>
            <w:r/>
          </w:p>
        </w:tc>
        <w:tc>
          <w:tcPr>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left"/>
              <w:spacing w:before="100" w:beforeAutospacing="1" w:after="100" w:afterAutospacing="1" w:line="300" w:lineRule="exact"/>
              <w:widowControl/>
              <w:rPr>
                <w:rFonts w:hint="eastAsia" w:ascii="仿宋" w:hAnsi="仿宋" w:eastAsia="仿宋" w:cs="Times New Roman"/>
                <w:sz w:val="24"/>
                <w:szCs w:val="24"/>
              </w:rPr>
            </w:pPr>
            <w:r>
              <w:rPr>
                <w:rFonts w:hint="eastAsia" w:ascii="仿宋" w:hAnsi="仿宋" w:eastAsia="仿宋" w:cs="Times New Roman"/>
                <w:sz w:val="24"/>
                <w:szCs w:val="24"/>
              </w:rPr>
              <w:t xml:space="preserve">1、数据</w:t>
            </w:r>
            <w:r>
              <w:rPr>
                <w:rFonts w:hint="eastAsia" w:ascii="仿宋" w:hAnsi="仿宋" w:eastAsia="仿宋" w:cs="Times New Roman"/>
                <w:sz w:val="24"/>
                <w:szCs w:val="24"/>
                <w:lang w:val="en-US" w:eastAsia="zh-CN"/>
              </w:rPr>
              <w:t xml:space="preserve">盯控、</w:t>
            </w:r>
            <w:r>
              <w:rPr>
                <w:rFonts w:hint="eastAsia" w:ascii="仿宋" w:hAnsi="仿宋" w:eastAsia="仿宋" w:cs="Times New Roman"/>
                <w:sz w:val="24"/>
                <w:szCs w:val="24"/>
              </w:rPr>
              <w:t xml:space="preserve">分析</w:t>
            </w:r>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lang w:val="en-US" w:eastAsia="zh-CN"/>
              </w:rPr>
              <w:t xml:space="preserve">提醒</w:t>
            </w:r>
            <w:r>
              <w:rPr>
                <w:rFonts w:hint="eastAsia" w:ascii="仿宋" w:hAnsi="仿宋" w:eastAsia="仿宋" w:cs="Times New Roman"/>
                <w:sz w:val="24"/>
                <w:szCs w:val="24"/>
              </w:rPr>
              <w:t xml:space="preserve">服务：利用监测设备</w:t>
            </w:r>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lang w:val="en-US" w:eastAsia="zh-CN"/>
              </w:rPr>
              <w:t xml:space="preserve">含甲方提供的各相关设备）</w:t>
            </w:r>
            <w:r>
              <w:rPr>
                <w:rFonts w:hint="eastAsia" w:ascii="仿宋" w:hAnsi="仿宋" w:eastAsia="仿宋" w:cs="Times New Roman"/>
                <w:sz w:val="24"/>
                <w:szCs w:val="24"/>
              </w:rPr>
              <w:t xml:space="preserve">对区域进行空气质量监测监控；数据异常及时提醒；综合各类数据进行实时分析掌控区域空气质量情况。2、</w:t>
            </w:r>
            <w:r>
              <w:rPr>
                <w:rFonts w:hint="eastAsia" w:ascii="仿宋" w:hAnsi="仿宋" w:eastAsia="仿宋" w:cs="Times New Roman"/>
                <w:sz w:val="24"/>
                <w:szCs w:val="24"/>
                <w:lang w:val="en-US" w:eastAsia="zh-CN"/>
              </w:rPr>
              <w:t xml:space="preserve">专家</w:t>
            </w:r>
            <w:r>
              <w:rPr>
                <w:rFonts w:hint="eastAsia" w:ascii="仿宋" w:hAnsi="仿宋" w:eastAsia="仿宋" w:cs="Times New Roman"/>
                <w:sz w:val="24"/>
                <w:szCs w:val="24"/>
              </w:rPr>
              <w:t xml:space="preserve">管控服务：</w:t>
            </w:r>
            <w:r>
              <w:rPr>
                <w:rFonts w:hint="eastAsia" w:ascii="仿宋" w:hAnsi="仿宋" w:eastAsia="仿宋" w:cs="Times New Roman"/>
                <w:sz w:val="24"/>
                <w:szCs w:val="24"/>
                <w:lang w:val="en-US" w:eastAsia="zh-CN"/>
              </w:rPr>
              <w:t xml:space="preserve">邀请专家1年2次现场</w:t>
            </w:r>
            <w:r>
              <w:rPr>
                <w:rFonts w:hint="eastAsia" w:ascii="仿宋" w:hAnsi="仿宋" w:eastAsia="仿宋" w:cs="Times New Roman"/>
                <w:sz w:val="24"/>
                <w:szCs w:val="24"/>
              </w:rPr>
              <w:t xml:space="preserve">对云龙区空气质量及变化规律进行研判，并提出云龙区管控建议</w:t>
            </w:r>
            <w:r>
              <w:rPr>
                <w:rFonts w:hint="eastAsia" w:ascii="仿宋" w:hAnsi="仿宋" w:eastAsia="仿宋" w:cs="Times New Roman"/>
                <w:sz w:val="24"/>
                <w:szCs w:val="24"/>
                <w:lang w:val="en-US" w:eastAsia="zh-CN"/>
              </w:rPr>
              <w:t xml:space="preserve">报告</w:t>
            </w:r>
            <w:r>
              <w:rPr>
                <w:rFonts w:hint="eastAsia" w:ascii="仿宋" w:hAnsi="仿宋" w:eastAsia="仿宋" w:cs="Times New Roman"/>
                <w:sz w:val="24"/>
                <w:szCs w:val="24"/>
              </w:rPr>
              <w:t xml:space="preserve">。 3、会商及技术报告服务：支撑开展会商工作，提供日常分析报告，包括日报、周报、月报、季度报、半年报和年报，提供会商和专项分析报告。4、</w:t>
            </w:r>
            <w:r>
              <w:rPr>
                <w:rFonts w:hint="eastAsia" w:ascii="仿宋" w:hAnsi="仿宋" w:eastAsia="仿宋" w:cs="Times New Roman"/>
                <w:sz w:val="24"/>
                <w:szCs w:val="24"/>
                <w:lang w:val="en-US" w:eastAsia="zh-CN"/>
              </w:rPr>
              <w:t xml:space="preserve">现场巡查服务</w:t>
            </w:r>
            <w:r>
              <w:rPr>
                <w:rFonts w:hint="eastAsia" w:ascii="仿宋" w:hAnsi="仿宋" w:eastAsia="仿宋" w:cs="Times New Roman"/>
                <w:sz w:val="24"/>
                <w:szCs w:val="24"/>
              </w:rPr>
              <w:t xml:space="preserve">：①一点一策。通过现场巡查总结主要、长期、典型污染源，各污染源针对应急管控级别制度应急措施。②根据预警管控要求，协助推进预警体系的运行、重点区域的帮扶，负责对报警频发、重点源、重点区域的问题现场巡查、整理上报，辅助责任单位整改，并对整改情况进行复核。③重点区域周边重点监管。通过现场核查确定对新城区站点影响较大的污染源（工地、移动源、餐饮油烟）重点巡查，及时发现问题、整改问题。④定期形成巡查报告，每周、每月、年度巡查工作以报告形式进行总结，遇有重大突发污染周期应及时预警并加大巡查力度，并形成应急工作快报。</w:t>
            </w:r>
            <w:r/>
          </w:p>
        </w:tc>
      </w:tr>
    </w:tbl>
    <w:p>
      <w:pPr>
        <w:rPr>
          <w:lang w:eastAsia="zh-CN"/>
        </w:rPr>
      </w:pPr>
      <w:r>
        <w:rPr>
          <w:rFonts w:hint="eastAsia" w:ascii="宋体" w:hAnsi="宋体" w:eastAsia="Arial" w:cs="Times New Roman"/>
          <w:b/>
          <w:bCs/>
          <w:sz w:val="22"/>
        </w:rPr>
        <w:t xml:space="preserve"> </w:t>
      </w:r>
      <w:r/>
    </w:p>
    <w:p>
      <w:pPr>
        <w:numPr>
          <w:ilvl w:val="0"/>
          <w:numId w:val="6"/>
        </w:numPr>
        <w:ind w:left="420" w:hanging="420"/>
        <w:spacing w:line="360" w:lineRule="auto"/>
        <w:rPr>
          <w:rFonts w:hint="eastAsia" w:ascii="宋体" w:hAnsi="宋体" w:cs="宋体"/>
          <w:b/>
          <w:bCs/>
          <w:szCs w:val="21"/>
        </w:rPr>
      </w:pPr>
      <w:r/>
      <w:bookmarkStart w:id="2" w:name="_Toc19714"/>
      <w:r>
        <w:rPr>
          <w:rFonts w:hint="eastAsia" w:ascii="宋体" w:hAnsi="宋体" w:cs="宋体"/>
          <w:b/>
          <w:bCs/>
          <w:szCs w:val="21"/>
        </w:rPr>
        <w:t xml:space="preserve">技术要求</w:t>
      </w:r>
      <w:r/>
    </w:p>
    <w:p>
      <w:pPr>
        <w:numPr>
          <w:ilvl w:val="0"/>
          <w:numId w:val="7"/>
        </w:numPr>
        <w:contextualSpacing/>
        <w:jc w:val="left"/>
        <w:spacing w:before="100" w:beforeAutospacing="1" w:after="200" w:line="360" w:lineRule="auto"/>
        <w:widowControl/>
        <w:rPr>
          <w:rFonts w:hint="eastAsia" w:ascii="仿宋" w:hAnsi="仿宋" w:eastAsia="仿宋" w:cs="仿宋"/>
          <w:sz w:val="22"/>
          <w:szCs w:val="22"/>
        </w:rPr>
      </w:pPr>
      <w:r>
        <w:rPr>
          <w:rFonts w:hint="eastAsia" w:ascii="仿宋" w:hAnsi="仿宋" w:eastAsia="仿宋" w:cs="仿宋"/>
          <w:b/>
          <w:bCs/>
          <w:sz w:val="22"/>
          <w:szCs w:val="22"/>
        </w:rPr>
        <w:t xml:space="preserve">颗粒物粒径监测数据服务</w:t>
      </w:r>
      <w:r/>
    </w:p>
    <w:p>
      <w:pPr>
        <w:contextualSpacing/>
        <w:jc w:val="left"/>
        <w:spacing w:before="100" w:beforeAutospacing="1" w:after="200" w:line="360" w:lineRule="auto"/>
        <w:widowControl/>
        <w:rPr>
          <w:rFonts w:ascii="仿宋" w:hAnsi="仿宋" w:eastAsia="仿宋" w:cs="Times New Roman"/>
          <w:sz w:val="24"/>
          <w:szCs w:val="24"/>
        </w:rPr>
      </w:pPr>
      <w:r>
        <w:rPr>
          <w:rFonts w:hint="eastAsia" w:ascii="仿宋" w:hAnsi="仿宋" w:eastAsia="仿宋" w:cs="Times New Roman"/>
          <w:sz w:val="24"/>
          <w:szCs w:val="24"/>
        </w:rPr>
        <w:t xml:space="preserve">1.1总体要求</w:t>
      </w:r>
      <w:r/>
    </w:p>
    <w:p>
      <w:pPr>
        <w:ind w:firstLine="480"/>
        <w:jc w:val="left"/>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lang w:eastAsia="zh-CN"/>
        </w:rPr>
        <w:t xml:space="preserve">供应商</w:t>
      </w:r>
      <w:r>
        <w:rPr>
          <w:rFonts w:hint="eastAsia" w:ascii="仿宋" w:hAnsi="仿宋" w:eastAsia="仿宋" w:cs="Times New Roman"/>
          <w:sz w:val="24"/>
          <w:szCs w:val="24"/>
        </w:rPr>
        <w:t xml:space="preserve">需提供的10台新型高精度大气颗粒物粒径监测仪设备用于数据服务。新型光散射粒径谱仪设备应提供 PM2.5</w:t>
      </w:r>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rPr>
        <w:t xml:space="preserve">PM10、温度、湿度、气压等常规的环境参数。</w:t>
      </w:r>
      <w:r/>
    </w:p>
    <w:p>
      <w:pPr>
        <w:ind w:firstLine="480"/>
        <w:jc w:val="left"/>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高精度大气颗粒物粒径监测仪是一款用于监测大气环境中不同粒径颗粒物质量浓度和粒径数浓度分布的高精度仪器。该设备能够监测包括 PM0.4、PM0.5、PM0.6、PM0.8、PM1、PM1.5、PM2、PM2.5、PM5、PM7、PM10和总悬浮颗粒物（TSP）在内的多种颗粒物。</w:t>
      </w:r>
      <w:r/>
    </w:p>
    <w:p>
      <w:pPr>
        <w:ind w:firstLine="560"/>
        <w:jc w:val="left"/>
        <w:spacing w:before="100" w:beforeAutospacing="1" w:after="200" w:line="273"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该高精度大气颗粒物粒径监测仪能够在 0.3 至 100μm 范围内，对 12 个通道的颗粒物进行个数和质量浓度监测。通过分析不同粒径颗粒物的组成特征，能够有效区分不同来源的颗粒物来源，从而实现颗粒物污染的精确溯源。</w:t>
      </w:r>
      <w:r/>
    </w:p>
    <w:p>
      <w:pPr>
        <w:jc w:val="left"/>
        <w:spacing w:before="100" w:beforeAutospacing="1" w:after="200"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before="100" w:beforeAutospacing="1" w:after="200"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before="100" w:beforeAutospacing="1" w:after="200" w:line="360" w:lineRule="auto"/>
        <w:widowControl/>
        <w:rPr>
          <w:rFonts w:ascii="仿宋" w:hAnsi="仿宋" w:eastAsia="仿宋" w:cs="Times New Roman"/>
          <w:sz w:val="24"/>
          <w:szCs w:val="24"/>
        </w:rPr>
      </w:pPr>
      <w:r>
        <w:rPr>
          <w:rFonts w:hint="eastAsia" w:ascii="仿宋" w:hAnsi="仿宋" w:eastAsia="仿宋" w:cs="Times New Roman"/>
          <w:sz w:val="24"/>
          <w:szCs w:val="24"/>
        </w:rPr>
        <w:t xml:space="preserve">1.2高精度大气颗粒物粒径监测仪性能指标</w:t>
      </w:r>
      <w:r/>
    </w:p>
    <w:tbl>
      <w:tblPr>
        <w:tblStyle w:val="8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2"/>
        <w:gridCol w:w="5324"/>
      </w:tblGrid>
      <w:tr>
        <w:trPr/>
        <w:tc>
          <w:tcPr>
            <w:tcBorders>
              <w:top w:val="single" w:color="auto" w:sz="4" w:space="0"/>
              <w:left w:val="single" w:color="auto" w:sz="4" w:space="0"/>
              <w:bottom w:val="single" w:color="auto" w:sz="4" w:space="0"/>
              <w:right w:val="single" w:color="auto" w:sz="4" w:space="0"/>
            </w:tcBorders>
            <w:tcW w:w="2972" w:type="dxa"/>
            <w:vAlign w:val="top"/>
            <w:textDirection w:val="lrTb"/>
            <w:noWrap w:val="false"/>
          </w:tcPr>
          <w:p>
            <w:pPr>
              <w:ind w:firstLine="420"/>
              <w:jc w:val="center"/>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5324" w:type="dxa"/>
            <w:vAlign w:val="top"/>
            <w:textDirection w:val="lrTb"/>
            <w:noWrap w:val="false"/>
          </w:tcPr>
          <w:p>
            <w:pPr>
              <w:ind w:firstLine="420"/>
              <w:jc w:val="center"/>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参数</w:t>
            </w:r>
            <w:r/>
          </w:p>
        </w:tc>
      </w:tr>
      <w:tr>
        <w:trPr/>
        <w:tc>
          <w:tcPr>
            <w:tcBorders>
              <w:top w:val="single" w:color="auto" w:sz="4" w:space="0"/>
              <w:left w:val="single" w:color="auto" w:sz="4" w:space="0"/>
              <w:bottom w:val="single" w:color="auto" w:sz="4" w:space="0"/>
              <w:right w:val="single" w:color="auto" w:sz="4" w:space="0"/>
            </w:tcBorders>
            <w:tcW w:w="2972"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量程(PM2.5/PM10)</w:t>
            </w:r>
            <w:r/>
          </w:p>
        </w:tc>
        <w:tc>
          <w:tcPr>
            <w:tcBorders>
              <w:top w:val="single" w:color="auto" w:sz="4" w:space="0"/>
              <w:left w:val="single" w:color="auto" w:sz="4" w:space="0"/>
              <w:bottom w:val="single" w:color="auto" w:sz="4" w:space="0"/>
              <w:right w:val="single" w:color="auto" w:sz="4" w:space="0"/>
            </w:tcBorders>
            <w:tcW w:w="5324"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0.1~10000μg/m3</w:t>
            </w:r>
            <w:r/>
          </w:p>
        </w:tc>
      </w:tr>
      <w:tr>
        <w:trPr/>
        <w:tc>
          <w:tcPr>
            <w:tcBorders>
              <w:top w:val="single" w:color="auto" w:sz="4" w:space="0"/>
              <w:left w:val="single" w:color="auto" w:sz="4" w:space="0"/>
              <w:bottom w:val="single" w:color="auto" w:sz="4" w:space="0"/>
              <w:right w:val="single" w:color="auto" w:sz="4" w:space="0"/>
            </w:tcBorders>
            <w:tcW w:w="2972"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分辨率(PM2.5/PM10)</w:t>
            </w:r>
            <w:r/>
          </w:p>
        </w:tc>
        <w:tc>
          <w:tcPr>
            <w:tcBorders>
              <w:top w:val="single" w:color="auto" w:sz="4" w:space="0"/>
              <w:left w:val="single" w:color="auto" w:sz="4" w:space="0"/>
              <w:bottom w:val="single" w:color="auto" w:sz="4" w:space="0"/>
              <w:right w:val="single" w:color="auto" w:sz="4" w:space="0"/>
            </w:tcBorders>
            <w:tcW w:w="5324"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≤0.1 ug/m3</w:t>
            </w:r>
            <w:r/>
          </w:p>
        </w:tc>
      </w:tr>
      <w:tr>
        <w:trPr>
          <w:trHeight w:val="958"/>
        </w:trPr>
        <w:tc>
          <w:tcPr>
            <w:tcBorders>
              <w:top w:val="single" w:color="auto" w:sz="4" w:space="0"/>
              <w:left w:val="single" w:color="auto" w:sz="4" w:space="0"/>
              <w:bottom w:val="single" w:color="auto" w:sz="4" w:space="0"/>
              <w:right w:val="single" w:color="auto" w:sz="4" w:space="0"/>
            </w:tcBorders>
            <w:tcW w:w="2972"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相关系数(PM2.5/PM10)</w:t>
            </w:r>
            <w:r/>
          </w:p>
        </w:tc>
        <w:tc>
          <w:tcPr>
            <w:tcBorders>
              <w:top w:val="single" w:color="auto" w:sz="4" w:space="0"/>
              <w:left w:val="single" w:color="auto" w:sz="4" w:space="0"/>
              <w:bottom w:val="single" w:color="auto" w:sz="4" w:space="0"/>
              <w:right w:val="single" w:color="auto" w:sz="4" w:space="0"/>
            </w:tcBorders>
            <w:tcW w:w="5324"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≥0.95</w:t>
            </w:r>
            <w:r/>
          </w:p>
        </w:tc>
      </w:tr>
      <w:tr>
        <w:trPr/>
        <w:tc>
          <w:tcPr>
            <w:tcBorders>
              <w:top w:val="single" w:color="auto" w:sz="4" w:space="0"/>
              <w:left w:val="single" w:color="auto" w:sz="4" w:space="0"/>
              <w:bottom w:val="single" w:color="auto" w:sz="4" w:space="0"/>
              <w:right w:val="single" w:color="auto" w:sz="4" w:space="0"/>
            </w:tcBorders>
            <w:tcW w:w="2972"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平行性(PM2.5)</w:t>
            </w:r>
            <w:r/>
          </w:p>
        </w:tc>
        <w:tc>
          <w:tcPr>
            <w:tcBorders>
              <w:top w:val="single" w:color="auto" w:sz="4" w:space="0"/>
              <w:left w:val="single" w:color="auto" w:sz="4" w:space="0"/>
              <w:bottom w:val="single" w:color="auto" w:sz="4" w:space="0"/>
              <w:right w:val="single" w:color="auto" w:sz="4" w:space="0"/>
            </w:tcBorders>
            <w:tcW w:w="5324"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≤15%</w:t>
            </w:r>
            <w:r/>
          </w:p>
        </w:tc>
      </w:tr>
      <w:tr>
        <w:trPr>
          <w:trHeight w:val="401"/>
        </w:trPr>
        <w:tc>
          <w:tcPr>
            <w:tcBorders>
              <w:top w:val="single" w:color="auto" w:sz="4" w:space="0"/>
              <w:left w:val="single" w:color="auto" w:sz="4" w:space="0"/>
              <w:bottom w:val="single" w:color="auto" w:sz="4" w:space="0"/>
              <w:right w:val="single" w:color="auto" w:sz="4" w:space="0"/>
            </w:tcBorders>
            <w:tcW w:w="2972"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平行性(PM10)</w:t>
            </w:r>
            <w:r/>
          </w:p>
        </w:tc>
        <w:tc>
          <w:tcPr>
            <w:tcBorders>
              <w:top w:val="single" w:color="auto" w:sz="4" w:space="0"/>
              <w:left w:val="single" w:color="auto" w:sz="4" w:space="0"/>
              <w:bottom w:val="single" w:color="auto" w:sz="4" w:space="0"/>
              <w:right w:val="single" w:color="auto" w:sz="4" w:space="0"/>
            </w:tcBorders>
            <w:tcW w:w="5324"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≤10%</w:t>
            </w:r>
            <w:r/>
          </w:p>
        </w:tc>
      </w:tr>
      <w:tr>
        <w:trPr/>
        <w:tc>
          <w:tcPr>
            <w:tcBorders>
              <w:top w:val="single" w:color="auto" w:sz="4" w:space="0"/>
              <w:left w:val="single" w:color="auto" w:sz="4" w:space="0"/>
              <w:bottom w:val="single" w:color="auto" w:sz="4" w:space="0"/>
              <w:right w:val="single" w:color="auto" w:sz="4" w:space="0"/>
            </w:tcBorders>
            <w:tcW w:w="2972" w:type="dxa"/>
            <w:vAlign w:val="center"/>
            <w:textDirection w:val="lrTb"/>
            <w:noWrap w:val="false"/>
          </w:tcPr>
          <w:p>
            <w:pPr>
              <w:jc w:val="center"/>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盐雾试验</w:t>
            </w:r>
            <w:r/>
          </w:p>
        </w:tc>
        <w:tc>
          <w:tcPr>
            <w:tcBorders>
              <w:top w:val="single" w:color="auto" w:sz="4" w:space="0"/>
              <w:left w:val="single" w:color="auto" w:sz="4" w:space="0"/>
              <w:bottom w:val="single" w:color="auto" w:sz="4" w:space="0"/>
              <w:right w:val="single" w:color="auto" w:sz="4" w:space="0"/>
            </w:tcBorders>
            <w:tcW w:w="5324" w:type="dxa"/>
            <w:vAlign w:val="top"/>
            <w:textDirection w:val="lrTb"/>
            <w:noWrap w:val="false"/>
          </w:tcPr>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试样之间不应有接触，也不能与其他金属部件接触，试验箱温度应维持在（35±2）℃，PH值应维持在6.5-7.2内。实验时间16h，试验后，无腐蚀现象。</w:t>
            </w:r>
            <w:r/>
          </w:p>
        </w:tc>
      </w:tr>
      <w:tr>
        <w:trPr/>
        <w:tc>
          <w:tcPr>
            <w:tcBorders>
              <w:top w:val="single" w:color="auto" w:sz="4" w:space="0"/>
              <w:left w:val="single" w:color="auto" w:sz="4" w:space="0"/>
              <w:bottom w:val="single" w:color="auto" w:sz="4" w:space="0"/>
              <w:right w:val="single" w:color="auto" w:sz="4" w:space="0"/>
            </w:tcBorders>
            <w:tcW w:w="2972" w:type="dxa"/>
            <w:vAlign w:val="top"/>
            <w:textDirection w:val="lrTb"/>
            <w:noWrap w:val="false"/>
          </w:tcPr>
          <w:p>
            <w:pPr>
              <w:jc w:val="center"/>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高温试验</w:t>
            </w:r>
            <w:r/>
          </w:p>
        </w:tc>
        <w:tc>
          <w:tcPr>
            <w:tcBorders>
              <w:top w:val="single" w:color="auto" w:sz="4" w:space="0"/>
              <w:left w:val="single" w:color="auto" w:sz="4" w:space="0"/>
              <w:bottom w:val="single" w:color="auto" w:sz="4" w:space="0"/>
              <w:right w:val="single" w:color="auto" w:sz="4" w:space="0"/>
            </w:tcBorders>
            <w:tcW w:w="5324" w:type="dxa"/>
            <w:vAlign w:val="top"/>
            <w:textDirection w:val="lrTb"/>
            <w:noWrap w:val="false"/>
          </w:tcPr>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-10℃，持续时间2h，实验后仪器应能正常运行。</w:t>
            </w:r>
            <w:r/>
          </w:p>
        </w:tc>
      </w:tr>
      <w:tr>
        <w:trPr/>
        <w:tc>
          <w:tcPr>
            <w:tcBorders>
              <w:top w:val="single" w:color="auto" w:sz="4" w:space="0"/>
              <w:left w:val="single" w:color="auto" w:sz="4" w:space="0"/>
              <w:bottom w:val="single" w:color="auto" w:sz="4" w:space="0"/>
              <w:right w:val="single" w:color="auto" w:sz="4" w:space="0"/>
            </w:tcBorders>
            <w:tcW w:w="2972" w:type="dxa"/>
            <w:vAlign w:val="top"/>
            <w:textDirection w:val="lrTb"/>
            <w:noWrap w:val="false"/>
          </w:tcPr>
          <w:p>
            <w:pPr>
              <w:jc w:val="center"/>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低温试验</w:t>
            </w:r>
            <w:r/>
          </w:p>
        </w:tc>
        <w:tc>
          <w:tcPr>
            <w:tcBorders>
              <w:top w:val="single" w:color="auto" w:sz="4" w:space="0"/>
              <w:left w:val="single" w:color="auto" w:sz="4" w:space="0"/>
              <w:bottom w:val="single" w:color="auto" w:sz="4" w:space="0"/>
              <w:right w:val="single" w:color="auto" w:sz="4" w:space="0"/>
            </w:tcBorders>
            <w:tcW w:w="5324" w:type="dxa"/>
            <w:vAlign w:val="top"/>
            <w:textDirection w:val="lrTb"/>
            <w:noWrap w:val="false"/>
          </w:tcPr>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40℃，持续时间2h，实验后仪器应能正常运行。</w:t>
            </w:r>
            <w:r/>
          </w:p>
        </w:tc>
      </w:tr>
    </w:tbl>
    <w:p>
      <w:pPr>
        <w:pStyle w:val="1019"/>
        <w:numPr>
          <w:ilvl w:val="0"/>
          <w:numId w:val="7"/>
        </w:numPr>
        <w:spacing w:line="360" w:lineRule="auto"/>
        <w:rPr>
          <w:rFonts w:ascii="仿宋" w:hAnsi="仿宋" w:eastAsia="仿宋"/>
          <w:b/>
          <w:bCs/>
          <w:sz w:val="24"/>
          <w:szCs w:val="24"/>
        </w:rPr>
      </w:pPr>
      <w:r>
        <w:rPr>
          <w:rFonts w:hint="eastAsia" w:ascii="仿宋" w:hAnsi="仿宋" w:eastAsia="仿宋"/>
          <w:b/>
          <w:bCs/>
          <w:sz w:val="24"/>
          <w:szCs w:val="24"/>
        </w:rPr>
        <w:t xml:space="preserve">微型环境空气质量监测仪数据服务</w:t>
      </w:r>
      <w:r/>
    </w:p>
    <w:p>
      <w:pPr>
        <w:pStyle w:val="1019"/>
        <w:ind w:left="0" w:firstLine="0"/>
        <w:spacing w:line="360" w:lineRule="auto"/>
        <w:rPr>
          <w:rFonts w:ascii="仿宋" w:hAnsi="仿宋" w:eastAsia="仿宋"/>
          <w:bCs/>
          <w:sz w:val="24"/>
          <w:szCs w:val="24"/>
        </w:rPr>
      </w:pPr>
      <w:r>
        <w:rPr>
          <w:rFonts w:ascii="仿宋" w:hAnsi="仿宋" w:eastAsia="仿宋"/>
          <w:bCs/>
          <w:sz w:val="24"/>
          <w:szCs w:val="24"/>
        </w:rPr>
        <w:t xml:space="preserve">2.1 </w:t>
      </w:r>
      <w:r>
        <w:rPr>
          <w:rFonts w:hint="eastAsia" w:ascii="仿宋" w:hAnsi="仿宋" w:eastAsia="仿宋"/>
          <w:bCs/>
          <w:sz w:val="24"/>
          <w:szCs w:val="24"/>
        </w:rPr>
        <w:t xml:space="preserve">技术标准</w:t>
      </w:r>
      <w:r/>
    </w:p>
    <w:p>
      <w:pPr>
        <w:pStyle w:val="1019"/>
        <w:ind w:left="0" w:firstLine="0"/>
        <w:spacing w:line="360" w:lineRule="auto"/>
        <w:rPr>
          <w:rFonts w:ascii="仿宋" w:hAnsi="仿宋" w:eastAsia="仿宋"/>
          <w:bCs/>
          <w:sz w:val="24"/>
          <w:szCs w:val="24"/>
        </w:rPr>
      </w:pPr>
      <w:r>
        <w:rPr>
          <w:rFonts w:hint="eastAsia" w:ascii="仿宋" w:hAnsi="仿宋" w:eastAsia="仿宋"/>
          <w:bCs/>
          <w:sz w:val="24"/>
          <w:szCs w:val="24"/>
          <w:lang w:eastAsia="zh-CN"/>
        </w:rPr>
        <w:t xml:space="preserve">供应商</w:t>
      </w:r>
      <w:r>
        <w:rPr>
          <w:rFonts w:hint="eastAsia" w:ascii="仿宋" w:hAnsi="仿宋" w:eastAsia="仿宋"/>
          <w:bCs/>
          <w:sz w:val="24"/>
          <w:szCs w:val="24"/>
        </w:rPr>
        <w:t xml:space="preserve">所提供微型环境空气质量监测仪的技术参数应符合生态环境部《大气PM2.5网格化监测点位布设技术指南（试行）》、《大气PM2.5网格化监测技术要求和检验方法技术指南（试行）》、《大气PM2.5网格化监测系统质保质控与运行技术指南（试行）》、《大气PM2.5网格化监测系统安装和验收技术指南（试行）》的有关规定。</w:t>
      </w:r>
      <w:r/>
    </w:p>
    <w:p>
      <w:pPr>
        <w:spacing w:line="360" w:lineRule="auto"/>
        <w:shd w:val="clear" w:color="auto" w:fill="ffffff"/>
        <w:widowControl/>
        <w:rPr>
          <w:rFonts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.2 </w:t>
      </w:r>
      <w:r>
        <w:rPr>
          <w:rFonts w:hint="eastAsia" w:ascii="仿宋" w:hAnsi="仿宋" w:eastAsia="仿宋" w:cs="Times New Roman"/>
          <w:sz w:val="24"/>
          <w:szCs w:val="24"/>
        </w:rPr>
        <w:t xml:space="preserve">点位数量及监测参数要求</w:t>
      </w:r>
      <w:r/>
    </w:p>
    <w:p>
      <w:pPr>
        <w:ind w:firstLine="480"/>
        <w:spacing w:line="360" w:lineRule="auto"/>
        <w:shd w:val="clear" w:color="auto" w:fill="ffffff"/>
        <w:widowControl/>
        <w:rPr>
          <w:rFonts w:hint="eastAsia" w:ascii="仿宋" w:hAnsi="仿宋" w:eastAsia="仿宋" w:cs="Times New Roman"/>
          <w:sz w:val="24"/>
          <w:szCs w:val="24"/>
        </w:rPr>
      </w:pPr>
      <w:r>
        <w:rPr>
          <w:rFonts w:hint="eastAsia" w:ascii="仿宋" w:hAnsi="仿宋" w:eastAsia="仿宋" w:cs="Times New Roman"/>
          <w:sz w:val="24"/>
          <w:szCs w:val="24"/>
          <w:lang w:eastAsia="zh-CN"/>
        </w:rPr>
        <w:t xml:space="preserve">供应商</w:t>
      </w:r>
      <w:r>
        <w:rPr>
          <w:rFonts w:hint="eastAsia" w:ascii="仿宋" w:hAnsi="仿宋" w:eastAsia="仿宋" w:cs="Times New Roman"/>
          <w:sz w:val="24"/>
          <w:szCs w:val="24"/>
        </w:rPr>
        <w:t xml:space="preserve">需提供如下设备用于数据服务：</w:t>
      </w:r>
      <w:r>
        <w:rPr>
          <w:rFonts w:ascii="仿宋" w:hAnsi="仿宋" w:eastAsia="仿宋" w:cs="Times New Roman"/>
          <w:sz w:val="24"/>
          <w:szCs w:val="24"/>
        </w:rPr>
        <w:t xml:space="preserve">2</w:t>
      </w:r>
      <w:r>
        <w:rPr>
          <w:rFonts w:hint="eastAsia" w:ascii="仿宋" w:hAnsi="仿宋" w:eastAsia="仿宋" w:cs="Times New Roman"/>
          <w:sz w:val="24"/>
          <w:szCs w:val="24"/>
        </w:rPr>
        <w:t xml:space="preserve">台七参数（PM2.5、PM10、NO2、O3、SO2、CO、TVOC）微型环境空气质量监测仪。</w:t>
      </w:r>
      <w:r/>
    </w:p>
    <w:p>
      <w:pPr>
        <w:spacing w:line="360" w:lineRule="auto"/>
        <w:shd w:val="clear" w:color="auto" w:fill="ffffff"/>
        <w:widowControl/>
        <w:rPr>
          <w:rFonts w:hint="eastAsia" w:ascii="仿宋" w:hAnsi="仿宋" w:eastAsia="仿宋" w:cs="Times New Roman"/>
          <w:sz w:val="24"/>
          <w:szCs w:val="24"/>
        </w:rPr>
      </w:pPr>
      <w:r>
        <w:rPr>
          <w:rFonts w:ascii="仿宋" w:hAnsi="仿宋" w:eastAsia="仿宋" w:cs="Times New Roman"/>
          <w:sz w:val="24"/>
          <w:szCs w:val="24"/>
        </w:rPr>
        <w:t xml:space="preserve">2.3 </w:t>
      </w:r>
      <w:r>
        <w:rPr>
          <w:rFonts w:hint="eastAsia" w:ascii="仿宋" w:hAnsi="仿宋" w:eastAsia="仿宋" w:cs="Times New Roman"/>
          <w:sz w:val="24"/>
          <w:szCs w:val="24"/>
        </w:rPr>
        <w:t xml:space="preserve">工作条件</w:t>
      </w:r>
      <w:r/>
    </w:p>
    <w:p>
      <w:pPr>
        <w:ind w:firstLine="480"/>
        <w:spacing w:line="360" w:lineRule="auto"/>
        <w:shd w:val="clear" w:color="auto" w:fill="ffffff"/>
        <w:widowControl/>
        <w:rPr>
          <w:rFonts w:hint="eastAsia" w:ascii="仿宋" w:hAnsi="仿宋" w:eastAsia="仿宋" w:cs="Times New Roman"/>
          <w:sz w:val="24"/>
          <w:szCs w:val="24"/>
        </w:rPr>
      </w:pPr>
      <w:r>
        <w:rPr>
          <w:rFonts w:hint="eastAsia" w:ascii="仿宋" w:hAnsi="仿宋" w:eastAsia="仿宋" w:cs="Times New Roman"/>
          <w:sz w:val="24"/>
          <w:szCs w:val="24"/>
        </w:rPr>
        <w:t xml:space="preserve">（1）工作温度：-20℃～+50℃。</w:t>
      </w:r>
      <w:r/>
    </w:p>
    <w:p>
      <w:pPr>
        <w:ind w:firstLine="480"/>
        <w:spacing w:line="360" w:lineRule="auto"/>
        <w:shd w:val="clear" w:color="auto" w:fill="ffffff"/>
        <w:widowControl/>
        <w:rPr>
          <w:rFonts w:hint="eastAsia" w:ascii="仿宋" w:hAnsi="仿宋" w:eastAsia="仿宋" w:cs="Times New Roman"/>
          <w:sz w:val="24"/>
          <w:szCs w:val="24"/>
        </w:rPr>
      </w:pPr>
      <w:r>
        <w:rPr>
          <w:rFonts w:hint="eastAsia" w:ascii="仿宋" w:hAnsi="仿宋" w:eastAsia="仿宋" w:cs="Times New Roman"/>
          <w:sz w:val="24"/>
          <w:szCs w:val="24"/>
        </w:rPr>
        <w:t xml:space="preserve">（2）工作相对湿度：小于等于95％RH（无凝露）。</w:t>
      </w:r>
      <w:r/>
    </w:p>
    <w:p>
      <w:pPr>
        <w:ind w:firstLine="480"/>
        <w:spacing w:line="360" w:lineRule="auto"/>
        <w:shd w:val="clear" w:color="auto" w:fill="ffffff"/>
        <w:widowControl/>
        <w:rPr>
          <w:rFonts w:hint="eastAsia" w:ascii="仿宋" w:hAnsi="仿宋" w:eastAsia="仿宋" w:cs="Times New Roman"/>
          <w:sz w:val="24"/>
          <w:szCs w:val="24"/>
        </w:rPr>
      </w:pPr>
      <w:r>
        <w:rPr>
          <w:rFonts w:hint="eastAsia" w:ascii="仿宋" w:hAnsi="仿宋" w:eastAsia="仿宋" w:cs="Times New Roman"/>
          <w:sz w:val="24"/>
          <w:szCs w:val="24"/>
        </w:rPr>
        <w:t xml:space="preserve">（3）具备独立加热装置，并采用安全材料。TVOC监测采用独立冷凝除湿装置</w:t>
      </w:r>
      <w:r/>
    </w:p>
    <w:p>
      <w:pPr>
        <w:ind w:firstLine="480"/>
        <w:spacing w:line="360" w:lineRule="auto"/>
        <w:shd w:val="clear" w:color="auto" w:fill="ffffff"/>
        <w:widowControl/>
        <w:rPr>
          <w:rFonts w:hint="eastAsia" w:ascii="仿宋" w:hAnsi="仿宋" w:eastAsia="仿宋" w:cs="Times New Roman"/>
          <w:sz w:val="24"/>
          <w:szCs w:val="24"/>
        </w:rPr>
      </w:pPr>
      <w:r>
        <w:rPr>
          <w:rFonts w:hint="eastAsia" w:ascii="仿宋" w:hAnsi="仿宋" w:eastAsia="仿宋" w:cs="Times New Roman"/>
          <w:sz w:val="24"/>
          <w:szCs w:val="24"/>
        </w:rPr>
        <w:t xml:space="preserve">（4）支持强制风冷散热方式，确保设备运行工作条件符合工作温度要求。</w:t>
      </w:r>
      <w:r/>
    </w:p>
    <w:p>
      <w:pPr>
        <w:spacing w:line="360" w:lineRule="auto"/>
        <w:shd w:val="clear" w:color="auto" w:fill="ffffff"/>
        <w:widowControl/>
        <w:rPr>
          <w:rFonts w:hint="eastAsia" w:ascii="仿宋" w:hAnsi="仿宋" w:eastAsia="仿宋" w:cs="Times New Roman"/>
          <w:sz w:val="24"/>
          <w:szCs w:val="24"/>
        </w:rPr>
      </w:pPr>
      <w:r>
        <w:rPr>
          <w:rFonts w:ascii="仿宋" w:hAnsi="仿宋" w:eastAsia="仿宋" w:cs="Times New Roman"/>
          <w:sz w:val="24"/>
          <w:szCs w:val="24"/>
        </w:rPr>
        <w:t xml:space="preserve">2.4</w:t>
      </w:r>
      <w:r>
        <w:rPr>
          <w:rFonts w:hint="eastAsia" w:ascii="仿宋" w:hAnsi="仿宋" w:eastAsia="仿宋" w:cs="Times New Roman"/>
          <w:sz w:val="24"/>
          <w:szCs w:val="24"/>
        </w:rPr>
        <w:t xml:space="preserve">监测指标要求</w:t>
      </w:r>
      <w:r/>
    </w:p>
    <w:p>
      <w:pPr>
        <w:ind w:firstLine="480"/>
        <w:spacing w:line="360" w:lineRule="auto"/>
        <w:shd w:val="clear" w:color="auto" w:fill="ffffff"/>
        <w:widowControl/>
        <w:rPr>
          <w:rFonts w:hint="eastAsia" w:ascii="仿宋" w:hAnsi="仿宋" w:eastAsia="仿宋" w:cs="Times New Roman"/>
          <w:sz w:val="24"/>
          <w:szCs w:val="24"/>
        </w:rPr>
      </w:pPr>
      <w:r>
        <w:rPr>
          <w:rFonts w:hint="eastAsia" w:ascii="仿宋" w:hAnsi="仿宋" w:eastAsia="仿宋" w:cs="Times New Roman"/>
          <w:sz w:val="24"/>
          <w:szCs w:val="24"/>
        </w:rPr>
        <w:t xml:space="preserve">（1）</w:t>
      </w:r>
      <w:r>
        <w:rPr>
          <w:rFonts w:hint="eastAsia" w:ascii="仿宋" w:hAnsi="仿宋" w:eastAsia="仿宋" w:cs="Times New Roman"/>
          <w:sz w:val="24"/>
          <w:szCs w:val="24"/>
          <w:lang w:eastAsia="zh-CN"/>
        </w:rPr>
        <w:t xml:space="preserve">供应商</w:t>
      </w:r>
      <w:r>
        <w:rPr>
          <w:rFonts w:hint="eastAsia" w:ascii="仿宋" w:hAnsi="仿宋" w:eastAsia="仿宋" w:cs="Times New Roman"/>
          <w:sz w:val="24"/>
          <w:szCs w:val="24"/>
        </w:rPr>
        <w:t xml:space="preserve">所提供的7参空气质量监测设备指标应至少包括PM2.5、PM10、SO2、NO2、CO、O3、TVOC。 </w:t>
      </w:r>
      <w:r/>
    </w:p>
    <w:p>
      <w:pPr>
        <w:ind w:firstLine="480"/>
        <w:spacing w:line="360" w:lineRule="auto"/>
        <w:shd w:val="clear" w:color="auto" w:fill="ffffff"/>
        <w:widowControl/>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hint="eastAsia" w:ascii="仿宋" w:hAnsi="仿宋" w:eastAsia="仿宋" w:cs="Times New Roman"/>
          <w:sz w:val="24"/>
          <w:szCs w:val="24"/>
          <w:lang w:eastAsia="zh-CN"/>
        </w:rPr>
        <w:t xml:space="preserve">供应商</w:t>
      </w:r>
      <w:r>
        <w:rPr>
          <w:rFonts w:hint="eastAsia" w:ascii="仿宋" w:hAnsi="仿宋" w:eastAsia="仿宋" w:cs="Times New Roman"/>
          <w:sz w:val="24"/>
          <w:szCs w:val="24"/>
        </w:rPr>
        <w:t xml:space="preserve">所提供产品气象监测指标应至少包括温度、湿度、气压。</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（3）分析方法</w:t>
      </w:r>
      <w:r/>
    </w:p>
    <w:tbl>
      <w:tblPr>
        <w:tblStyle w:val="797"/>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973"/>
        <w:gridCol w:w="5547"/>
      </w:tblGrid>
      <w:tr>
        <w:trPr>
          <w:trHeight w:val="285"/>
        </w:trPr>
        <w:tc>
          <w:tcPr>
            <w:shd w:val="clear" w:color="auto" w:fill="d9d9d9"/>
            <w:tcBorders>
              <w:top w:val="single" w:color="auto" w:sz="8" w:space="0"/>
              <w:left w:val="single" w:color="auto" w:sz="8" w:space="0"/>
              <w:bottom w:val="single" w:color="auto" w:sz="8" w:space="0"/>
              <w:right w:val="single" w:color="auto" w:sz="8" w:space="0"/>
            </w:tcBorders>
            <w:tcW w:w="174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检测项目</w:t>
            </w:r>
            <w:r/>
          </w:p>
        </w:tc>
        <w:tc>
          <w:tcPr>
            <w:shd w:val="clear" w:color="auto" w:fill="d9d9d9"/>
            <w:tcBorders>
              <w:top w:val="single" w:color="auto" w:sz="8" w:space="0"/>
              <w:left w:val="none" w:color="000000" w:sz="4" w:space="0"/>
              <w:bottom w:val="single" w:color="auto" w:sz="8" w:space="0"/>
              <w:right w:val="single" w:color="auto" w:sz="8" w:space="0"/>
            </w:tcBorders>
            <w:tcW w:w="325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监测单元分析原理</w:t>
            </w:r>
            <w:r/>
          </w:p>
        </w:tc>
      </w:tr>
      <w:tr>
        <w:trPr>
          <w:trHeight w:val="285"/>
        </w:trPr>
        <w:tc>
          <w:tcPr>
            <w:tcBorders>
              <w:top w:val="none" w:color="000000" w:sz="4" w:space="0"/>
              <w:left w:val="single" w:color="auto" w:sz="8" w:space="0"/>
              <w:bottom w:val="single" w:color="auto" w:sz="8" w:space="0"/>
              <w:right w:val="single" w:color="auto" w:sz="8" w:space="0"/>
            </w:tcBorders>
            <w:tcW w:w="174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PM2.5</w:t>
            </w:r>
            <w:r/>
          </w:p>
        </w:tc>
        <w:tc>
          <w:tcPr>
            <w:tcBorders>
              <w:top w:val="none" w:color="000000" w:sz="4" w:space="0"/>
              <w:left w:val="none" w:color="000000" w:sz="4" w:space="0"/>
              <w:bottom w:val="single" w:color="auto" w:sz="8" w:space="0"/>
              <w:right w:val="single" w:color="auto" w:sz="8" w:space="0"/>
            </w:tcBorders>
            <w:tcW w:w="325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光散射法</w:t>
            </w:r>
            <w:r/>
          </w:p>
        </w:tc>
      </w:tr>
      <w:tr>
        <w:trPr>
          <w:trHeight w:val="285"/>
        </w:trPr>
        <w:tc>
          <w:tcPr>
            <w:tcBorders>
              <w:top w:val="none" w:color="000000" w:sz="4" w:space="0"/>
              <w:left w:val="single" w:color="auto" w:sz="8" w:space="0"/>
              <w:bottom w:val="single" w:color="auto" w:sz="8" w:space="0"/>
              <w:right w:val="single" w:color="auto" w:sz="8" w:space="0"/>
            </w:tcBorders>
            <w:tcW w:w="174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PM10</w:t>
            </w:r>
            <w:r/>
          </w:p>
        </w:tc>
        <w:tc>
          <w:tcPr>
            <w:tcBorders>
              <w:top w:val="none" w:color="000000" w:sz="4" w:space="0"/>
              <w:left w:val="none" w:color="000000" w:sz="4" w:space="0"/>
              <w:bottom w:val="single" w:color="auto" w:sz="8" w:space="0"/>
              <w:right w:val="single" w:color="auto" w:sz="8" w:space="0"/>
            </w:tcBorders>
            <w:tcW w:w="325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光散射法</w:t>
            </w:r>
            <w:r/>
          </w:p>
        </w:tc>
      </w:tr>
      <w:tr>
        <w:trPr>
          <w:trHeight w:val="285"/>
        </w:trPr>
        <w:tc>
          <w:tcPr>
            <w:tcBorders>
              <w:top w:val="none" w:color="000000" w:sz="4" w:space="0"/>
              <w:left w:val="single" w:color="auto" w:sz="8" w:space="0"/>
              <w:bottom w:val="single" w:color="auto" w:sz="8" w:space="0"/>
              <w:right w:val="single" w:color="auto" w:sz="8" w:space="0"/>
            </w:tcBorders>
            <w:tcW w:w="174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SO2</w:t>
            </w:r>
            <w:r/>
          </w:p>
        </w:tc>
        <w:tc>
          <w:tcPr>
            <w:tcBorders>
              <w:top w:val="none" w:color="000000" w:sz="4" w:space="0"/>
              <w:left w:val="none" w:color="000000" w:sz="4" w:space="0"/>
              <w:bottom w:val="single" w:color="auto" w:sz="8" w:space="0"/>
              <w:right w:val="single" w:color="auto" w:sz="8" w:space="0"/>
            </w:tcBorders>
            <w:tcW w:w="325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电化学法</w:t>
            </w:r>
            <w:r/>
          </w:p>
        </w:tc>
      </w:tr>
      <w:tr>
        <w:trPr>
          <w:trHeight w:val="285"/>
        </w:trPr>
        <w:tc>
          <w:tcPr>
            <w:tcBorders>
              <w:top w:val="none" w:color="000000" w:sz="4" w:space="0"/>
              <w:left w:val="single" w:color="auto" w:sz="8" w:space="0"/>
              <w:bottom w:val="single" w:color="auto" w:sz="8" w:space="0"/>
              <w:right w:val="single" w:color="auto" w:sz="8" w:space="0"/>
            </w:tcBorders>
            <w:tcW w:w="174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NO2</w:t>
            </w:r>
            <w:r/>
          </w:p>
        </w:tc>
        <w:tc>
          <w:tcPr>
            <w:tcBorders>
              <w:top w:val="none" w:color="000000" w:sz="4" w:space="0"/>
              <w:left w:val="none" w:color="000000" w:sz="4" w:space="0"/>
              <w:bottom w:val="single" w:color="auto" w:sz="8" w:space="0"/>
              <w:right w:val="single" w:color="auto" w:sz="8" w:space="0"/>
            </w:tcBorders>
            <w:tcW w:w="325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电化学法</w:t>
            </w:r>
            <w:r/>
          </w:p>
        </w:tc>
      </w:tr>
      <w:tr>
        <w:trPr>
          <w:trHeight w:val="285"/>
        </w:trPr>
        <w:tc>
          <w:tcPr>
            <w:tcBorders>
              <w:top w:val="none" w:color="000000" w:sz="4" w:space="0"/>
              <w:left w:val="single" w:color="auto" w:sz="8" w:space="0"/>
              <w:bottom w:val="single" w:color="auto" w:sz="8" w:space="0"/>
              <w:right w:val="single" w:color="auto" w:sz="8" w:space="0"/>
            </w:tcBorders>
            <w:tcW w:w="174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CO</w:t>
            </w:r>
            <w:r/>
          </w:p>
        </w:tc>
        <w:tc>
          <w:tcPr>
            <w:tcBorders>
              <w:top w:val="none" w:color="000000" w:sz="4" w:space="0"/>
              <w:left w:val="none" w:color="000000" w:sz="4" w:space="0"/>
              <w:bottom w:val="single" w:color="auto" w:sz="8" w:space="0"/>
              <w:right w:val="single" w:color="auto" w:sz="8" w:space="0"/>
            </w:tcBorders>
            <w:tcW w:w="325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电化学法</w:t>
            </w:r>
            <w:r/>
          </w:p>
        </w:tc>
      </w:tr>
      <w:tr>
        <w:trPr>
          <w:trHeight w:val="285"/>
        </w:trPr>
        <w:tc>
          <w:tcPr>
            <w:tcBorders>
              <w:top w:val="none" w:color="000000" w:sz="4" w:space="0"/>
              <w:left w:val="single" w:color="auto" w:sz="8" w:space="0"/>
              <w:bottom w:val="single" w:color="auto" w:sz="8" w:space="0"/>
              <w:right w:val="single" w:color="auto" w:sz="8" w:space="0"/>
            </w:tcBorders>
            <w:tcW w:w="174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O3</w:t>
            </w:r>
            <w:r/>
          </w:p>
        </w:tc>
        <w:tc>
          <w:tcPr>
            <w:tcBorders>
              <w:top w:val="none" w:color="000000" w:sz="4" w:space="0"/>
              <w:left w:val="none" w:color="000000" w:sz="4" w:space="0"/>
              <w:bottom w:val="single" w:color="auto" w:sz="8" w:space="0"/>
              <w:right w:val="single" w:color="auto" w:sz="8" w:space="0"/>
            </w:tcBorders>
            <w:tcW w:w="325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电化学法</w:t>
            </w:r>
            <w:r/>
          </w:p>
        </w:tc>
      </w:tr>
      <w:tr>
        <w:trPr>
          <w:trHeight w:val="285"/>
        </w:trPr>
        <w:tc>
          <w:tcPr>
            <w:tcBorders>
              <w:top w:val="none" w:color="000000" w:sz="4" w:space="0"/>
              <w:left w:val="single" w:color="auto" w:sz="8" w:space="0"/>
              <w:bottom w:val="single" w:color="auto" w:sz="8" w:space="0"/>
              <w:right w:val="single" w:color="auto" w:sz="8" w:space="0"/>
            </w:tcBorders>
            <w:tcW w:w="174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TVOC</w:t>
            </w:r>
            <w:r/>
          </w:p>
        </w:tc>
        <w:tc>
          <w:tcPr>
            <w:tcBorders>
              <w:top w:val="none" w:color="000000" w:sz="4" w:space="0"/>
              <w:left w:val="none" w:color="000000" w:sz="4" w:space="0"/>
              <w:bottom w:val="single" w:color="auto" w:sz="8" w:space="0"/>
              <w:right w:val="single" w:color="auto" w:sz="8" w:space="0"/>
            </w:tcBorders>
            <w:tcW w:w="3255" w:type="pct"/>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光离子化法</w:t>
            </w:r>
            <w:r/>
          </w:p>
        </w:tc>
      </w:tr>
    </w:tbl>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（4）性能指标要求</w:t>
      </w:r>
      <w:r/>
    </w:p>
    <w:p>
      <w:pPr>
        <w:pStyle w:val="1019"/>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PM2.5和PM10性能指标：</w:t>
      </w:r>
      <w:r/>
    </w:p>
    <w:tbl>
      <w:tblPr>
        <w:tblStyle w:val="1023"/>
        <w:tblW w:w="8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720"/>
        <w:gridCol w:w="2875"/>
        <w:gridCol w:w="3255"/>
      </w:tblGrid>
      <w:tr>
        <w:trPr>
          <w:jc w:val="center"/>
        </w:trPr>
        <w:tc>
          <w:tcPr>
            <w:gridSpan w:val="2"/>
            <w:tcBorders>
              <w:top w:val="single" w:color="auto" w:sz="4" w:space="0"/>
              <w:left w:val="single" w:color="auto" w:sz="4" w:space="0"/>
              <w:bottom w:val="single" w:color="auto" w:sz="4" w:space="0"/>
              <w:right w:val="single" w:color="auto" w:sz="4" w:space="0"/>
            </w:tcBorders>
            <w:tcW w:w="2405" w:type="dxa"/>
            <w:vAlign w:val="top"/>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测量参数</w:t>
            </w:r>
            <w:r/>
          </w:p>
        </w:tc>
        <w:tc>
          <w:tcPr>
            <w:tcBorders>
              <w:top w:val="single" w:color="auto" w:sz="4" w:space="0"/>
              <w:left w:val="none" w:color="000000" w:sz="4" w:space="0"/>
              <w:bottom w:val="single" w:color="auto" w:sz="4" w:space="0"/>
              <w:right w:val="single" w:color="auto" w:sz="4" w:space="0"/>
            </w:tcBorders>
            <w:tcW w:w="2875" w:type="dxa"/>
            <w:vAlign w:val="top"/>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PM2.5</w:t>
            </w:r>
            <w:r/>
          </w:p>
        </w:tc>
        <w:tc>
          <w:tcPr>
            <w:tcBorders>
              <w:top w:val="single" w:color="auto" w:sz="4" w:space="0"/>
              <w:left w:val="none" w:color="000000" w:sz="4" w:space="0"/>
              <w:bottom w:val="single" w:color="auto" w:sz="4" w:space="0"/>
              <w:right w:val="single" w:color="auto" w:sz="4" w:space="0"/>
            </w:tcBorders>
            <w:tcW w:w="3255" w:type="dxa"/>
            <w:vAlign w:val="top"/>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PM10</w:t>
            </w:r>
            <w:r/>
          </w:p>
        </w:tc>
      </w:tr>
      <w:tr>
        <w:trPr>
          <w:jc w:val="center"/>
        </w:trPr>
        <w:tc>
          <w:tcPr>
            <w:tcBorders>
              <w:top w:val="none" w:color="000000" w:sz="4" w:space="0"/>
              <w:left w:val="single" w:color="auto" w:sz="4" w:space="0"/>
              <w:bottom w:val="single" w:color="auto" w:sz="4" w:space="0"/>
              <w:right w:val="single" w:color="auto" w:sz="4" w:space="0"/>
            </w:tcBorders>
            <w:tcW w:w="685" w:type="dxa"/>
            <w:vAlign w:val="center"/>
            <w:vMerge w:val="restart"/>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性能指标</w:t>
            </w:r>
            <w:r/>
          </w:p>
        </w:tc>
        <w:tc>
          <w:tcPr>
            <w:tcBorders>
              <w:top w:val="single" w:color="auto" w:sz="4" w:space="0"/>
              <w:left w:val="none" w:color="000000" w:sz="4" w:space="0"/>
              <w:bottom w:val="single" w:color="auto" w:sz="4" w:space="0"/>
              <w:right w:val="single" w:color="auto" w:sz="4" w:space="0"/>
            </w:tcBorders>
            <w:tcW w:w="1720" w:type="dxa"/>
            <w:vAlign w:val="top"/>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测量范围</w:t>
            </w:r>
            <w:r/>
          </w:p>
        </w:tc>
        <w:tc>
          <w:tcPr>
            <w:tcBorders>
              <w:top w:val="single" w:color="auto" w:sz="4" w:space="0"/>
              <w:left w:val="none" w:color="000000" w:sz="4" w:space="0"/>
              <w:bottom w:val="single" w:color="auto" w:sz="4" w:space="0"/>
              <w:right w:val="single" w:color="auto" w:sz="4" w:space="0"/>
            </w:tcBorders>
            <w:tcW w:w="287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（0～1000）μg/m3</w:t>
            </w:r>
            <w:r/>
          </w:p>
        </w:tc>
        <w:tc>
          <w:tcPr>
            <w:tcBorders>
              <w:top w:val="single" w:color="auto" w:sz="4" w:space="0"/>
              <w:left w:val="none" w:color="000000" w:sz="4" w:space="0"/>
              <w:bottom w:val="single" w:color="auto" w:sz="4" w:space="0"/>
              <w:right w:val="single" w:color="auto" w:sz="4" w:space="0"/>
            </w:tcBorders>
            <w:tcW w:w="325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（0～1000）μg/m3</w:t>
            </w:r>
            <w:r/>
          </w:p>
        </w:tc>
      </w:tr>
      <w:tr>
        <w:trPr>
          <w:jc w:val="center"/>
        </w:trPr>
        <w:tc>
          <w:tcPr>
            <w:tcBorders>
              <w:top w:val="none" w:color="000000" w:sz="4" w:space="0"/>
              <w:left w:val="single" w:color="auto" w:sz="4" w:space="0"/>
              <w:bottom w:val="single" w:color="auto" w:sz="4" w:space="0"/>
              <w:right w:val="single" w:color="auto" w:sz="4" w:space="0"/>
            </w:tcBorders>
            <w:tcW w:w="685" w:type="dxa"/>
            <w:vAlign w:val="center"/>
            <w:vMerge w:val="continue"/>
            <w:textDirection w:val="lrTb"/>
            <w:noWrap w:val="false"/>
          </w:tcPr>
          <w:p>
            <w:pPr>
              <w:jc w:val="left"/>
              <w:widowControl/>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none" w:color="000000" w:sz="4" w:space="0"/>
              <w:bottom w:val="single" w:color="auto" w:sz="4" w:space="0"/>
              <w:right w:val="single" w:color="auto" w:sz="4" w:space="0"/>
            </w:tcBorders>
            <w:tcW w:w="1720" w:type="dxa"/>
            <w:vAlign w:val="top"/>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平行性</w:t>
            </w:r>
            <w:r/>
          </w:p>
        </w:tc>
        <w:tc>
          <w:tcPr>
            <w:tcBorders>
              <w:top w:val="single" w:color="auto" w:sz="4" w:space="0"/>
              <w:left w:val="none" w:color="000000" w:sz="4" w:space="0"/>
              <w:bottom w:val="single" w:color="auto" w:sz="4" w:space="0"/>
              <w:right w:val="single" w:color="auto" w:sz="4" w:space="0"/>
            </w:tcBorders>
            <w:tcW w:w="2875" w:type="dxa"/>
            <w:vAlign w:val="top"/>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≤20%</w:t>
            </w:r>
            <w:r/>
          </w:p>
        </w:tc>
        <w:tc>
          <w:tcPr>
            <w:tcBorders>
              <w:top w:val="single" w:color="auto" w:sz="4" w:space="0"/>
              <w:left w:val="none" w:color="000000" w:sz="4" w:space="0"/>
              <w:bottom w:val="single" w:color="auto" w:sz="4" w:space="0"/>
              <w:right w:val="single" w:color="auto" w:sz="4" w:space="0"/>
            </w:tcBorders>
            <w:tcW w:w="3255" w:type="dxa"/>
            <w:vAlign w:val="top"/>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≤15%</w:t>
            </w:r>
            <w:r/>
          </w:p>
        </w:tc>
      </w:tr>
      <w:tr>
        <w:trPr>
          <w:jc w:val="center"/>
        </w:trPr>
        <w:tc>
          <w:tcPr>
            <w:tcBorders>
              <w:top w:val="none" w:color="000000" w:sz="4" w:space="0"/>
              <w:left w:val="single" w:color="auto" w:sz="4" w:space="0"/>
              <w:bottom w:val="single" w:color="auto" w:sz="4" w:space="0"/>
              <w:right w:val="single" w:color="auto" w:sz="4" w:space="0"/>
            </w:tcBorders>
            <w:tcW w:w="685" w:type="dxa"/>
            <w:vAlign w:val="center"/>
            <w:vMerge w:val="continue"/>
            <w:textDirection w:val="lrTb"/>
            <w:noWrap w:val="false"/>
          </w:tcPr>
          <w:p>
            <w:pPr>
              <w:jc w:val="left"/>
              <w:widowControl/>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none" w:color="000000" w:sz="4" w:space="0"/>
              <w:bottom w:val="single" w:color="auto" w:sz="4" w:space="0"/>
              <w:right w:val="single" w:color="auto" w:sz="4" w:space="0"/>
            </w:tcBorders>
            <w:tcW w:w="1720" w:type="dxa"/>
            <w:vAlign w:val="top"/>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重复性</w:t>
            </w:r>
            <w:r/>
          </w:p>
        </w:tc>
        <w:tc>
          <w:tcPr>
            <w:tcBorders>
              <w:top w:val="single" w:color="auto" w:sz="4" w:space="0"/>
              <w:left w:val="none" w:color="000000" w:sz="4" w:space="0"/>
              <w:bottom w:val="single" w:color="auto" w:sz="4" w:space="0"/>
              <w:right w:val="single" w:color="auto" w:sz="4" w:space="0"/>
            </w:tcBorders>
            <w:tcW w:w="2875" w:type="dxa"/>
            <w:vAlign w:val="top"/>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≤20%</w:t>
            </w:r>
            <w:r/>
          </w:p>
        </w:tc>
        <w:tc>
          <w:tcPr>
            <w:tcBorders>
              <w:top w:val="single" w:color="auto" w:sz="4" w:space="0"/>
              <w:left w:val="none" w:color="000000" w:sz="4" w:space="0"/>
              <w:bottom w:val="single" w:color="auto" w:sz="4" w:space="0"/>
              <w:right w:val="single" w:color="auto" w:sz="4" w:space="0"/>
            </w:tcBorders>
            <w:tcW w:w="3255" w:type="dxa"/>
            <w:vAlign w:val="top"/>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≤20%</w:t>
            </w:r>
            <w:r/>
          </w:p>
        </w:tc>
      </w:tr>
      <w:tr>
        <w:trPr>
          <w:jc w:val="center"/>
        </w:trPr>
        <w:tc>
          <w:tcPr>
            <w:tcBorders>
              <w:top w:val="none" w:color="000000" w:sz="4" w:space="0"/>
              <w:left w:val="single" w:color="auto" w:sz="4" w:space="0"/>
              <w:bottom w:val="single" w:color="auto" w:sz="4" w:space="0"/>
              <w:right w:val="single" w:color="auto" w:sz="4" w:space="0"/>
            </w:tcBorders>
            <w:tcW w:w="685" w:type="dxa"/>
            <w:vAlign w:val="center"/>
            <w:vMerge w:val="continue"/>
            <w:textDirection w:val="lrTb"/>
            <w:noWrap w:val="false"/>
          </w:tcPr>
          <w:p>
            <w:pPr>
              <w:jc w:val="left"/>
              <w:widowControl/>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none" w:color="000000" w:sz="4" w:space="0"/>
              <w:bottom w:val="single" w:color="auto" w:sz="4" w:space="0"/>
              <w:right w:val="single" w:color="auto" w:sz="4" w:space="0"/>
            </w:tcBorders>
            <w:tcW w:w="1720" w:type="dxa"/>
            <w:vAlign w:val="top"/>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室外比对测量</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相关系数r</w:t>
            </w:r>
            <w:r/>
          </w:p>
        </w:tc>
        <w:tc>
          <w:tcPr>
            <w:tcBorders>
              <w:top w:val="single" w:color="auto" w:sz="4" w:space="0"/>
              <w:left w:val="none" w:color="000000" w:sz="4" w:space="0"/>
              <w:bottom w:val="single" w:color="auto" w:sz="4" w:space="0"/>
              <w:right w:val="single" w:color="auto" w:sz="4" w:space="0"/>
            </w:tcBorders>
            <w:tcW w:w="287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≥0.85</w:t>
            </w:r>
            <w:r/>
          </w:p>
        </w:tc>
        <w:tc>
          <w:tcPr>
            <w:tcBorders>
              <w:top w:val="single" w:color="auto" w:sz="4" w:space="0"/>
              <w:left w:val="none" w:color="000000" w:sz="4" w:space="0"/>
              <w:bottom w:val="single" w:color="auto" w:sz="4" w:space="0"/>
              <w:right w:val="single" w:color="auto" w:sz="4" w:space="0"/>
            </w:tcBorders>
            <w:tcW w:w="325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≥0.85</w:t>
            </w:r>
            <w:r/>
          </w:p>
        </w:tc>
      </w:tr>
      <w:tr>
        <w:trPr>
          <w:jc w:val="center"/>
        </w:trPr>
        <w:tc>
          <w:tcPr>
            <w:tcBorders>
              <w:top w:val="none" w:color="000000" w:sz="4" w:space="0"/>
              <w:left w:val="single" w:color="auto" w:sz="4" w:space="0"/>
              <w:bottom w:val="single" w:color="auto" w:sz="4" w:space="0"/>
              <w:right w:val="single" w:color="auto" w:sz="4" w:space="0"/>
            </w:tcBorders>
            <w:tcW w:w="685" w:type="dxa"/>
            <w:vAlign w:val="center"/>
            <w:vMerge w:val="continue"/>
            <w:textDirection w:val="lrTb"/>
            <w:noWrap w:val="false"/>
          </w:tcPr>
          <w:p>
            <w:pPr>
              <w:jc w:val="left"/>
              <w:widowControl/>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测量误差</w:t>
            </w:r>
            <w:r/>
          </w:p>
        </w:tc>
        <w:tc>
          <w:tcPr>
            <w:tcBorders>
              <w:top w:val="single" w:color="auto" w:sz="4" w:space="0"/>
              <w:left w:val="none" w:color="000000" w:sz="4" w:space="0"/>
              <w:bottom w:val="single" w:color="auto" w:sz="4" w:space="0"/>
              <w:right w:val="single" w:color="auto" w:sz="4" w:space="0"/>
            </w:tcBorders>
            <w:tcW w:w="2875" w:type="dxa"/>
            <w:vAlign w:val="top"/>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①≤100μg/m3，测量误差：±25μg/m3；②＞100μg/m3，测量误差： ±25%。</w:t>
            </w:r>
            <w:r/>
          </w:p>
        </w:tc>
        <w:tc>
          <w:tcPr>
            <w:tcBorders>
              <w:top w:val="single" w:color="auto" w:sz="4" w:space="0"/>
              <w:left w:val="none" w:color="000000" w:sz="4" w:space="0"/>
              <w:bottom w:val="single" w:color="auto" w:sz="4" w:space="0"/>
              <w:right w:val="single" w:color="auto" w:sz="4" w:space="0"/>
            </w:tcBorders>
            <w:tcW w:w="3255" w:type="dxa"/>
            <w:vAlign w:val="top"/>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≤100μg/m3，测量误差：±25μg/m3；②＞100μg/m3，测量误差： ±25%。</w:t>
            </w:r>
            <w:r/>
          </w:p>
        </w:tc>
      </w:tr>
    </w:tbl>
    <w:p>
      <w:pPr>
        <w:pStyle w:val="1019"/>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SO2、NO2、CO、O3、TVOC性能指标：</w:t>
      </w:r>
      <w:r/>
    </w:p>
    <w:tbl>
      <w:tblPr>
        <w:tblStyle w:val="1034"/>
        <w:tblW w:w="8703"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839"/>
        <w:gridCol w:w="1468"/>
        <w:gridCol w:w="1455"/>
        <w:gridCol w:w="1605"/>
        <w:gridCol w:w="1515"/>
        <w:gridCol w:w="1365"/>
      </w:tblGrid>
      <w:tr>
        <w:trPr>
          <w:trHeight w:val="364"/>
        </w:trPr>
        <w:tc>
          <w:tcPr>
            <w:gridSpan w:val="2"/>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测量参数</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SO2</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NO2</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O3</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CO</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TVOC</w:t>
            </w:r>
            <w:r/>
          </w:p>
        </w:tc>
      </w:tr>
      <w:tr>
        <w:trPr>
          <w:trHeight w:val="688"/>
        </w:trPr>
        <w:tc>
          <w:tcPr>
            <w:tcBorders>
              <w:top w:val="none" w:color="000000" w:sz="4" w:space="0"/>
              <w:left w:val="single" w:color="auto" w:sz="4" w:space="0"/>
              <w:bottom w:val="single" w:color="auto" w:sz="4" w:space="0"/>
              <w:right w:val="single" w:color="auto" w:sz="4" w:space="0"/>
            </w:tcBorders>
            <w:tcW w:w="456" w:type="dxa"/>
            <w:vAlign w:val="center"/>
            <w:vMerge w:val="restart"/>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性能指标</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测量</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范围</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0～10</w:t>
            </w:r>
            <w:r/>
          </w:p>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μmol/mol</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0～10</w:t>
            </w:r>
            <w:r/>
          </w:p>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μmol/mol</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0～5</w:t>
            </w:r>
            <w:r/>
          </w:p>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μmol/mol</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0～50</w:t>
            </w:r>
            <w:r/>
          </w:p>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μmol/mol</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0～50</w:t>
            </w:r>
            <w:r/>
          </w:p>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μmol/mol</w:t>
            </w:r>
            <w:r/>
          </w:p>
        </w:tc>
      </w:tr>
      <w:tr>
        <w:trPr>
          <w:trHeight w:val="377"/>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示值</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误差</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±10%FS</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±10%FS</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±10%FS</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±10%FS</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±10%FS</w:t>
            </w:r>
            <w:r/>
          </w:p>
        </w:tc>
      </w:tr>
      <w:tr>
        <w:trPr>
          <w:trHeight w:val="377"/>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重复性</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w:t>
            </w:r>
            <w:r/>
          </w:p>
        </w:tc>
      </w:tr>
      <w:tr>
        <w:trPr>
          <w:cantSplit/>
          <w:trHeight w:val="2578"/>
        </w:trPr>
        <w:tc>
          <w:tcPr>
            <w:tcBorders>
              <w:top w:val="none" w:color="000000" w:sz="4" w:space="0"/>
              <w:left w:val="single" w:color="auto" w:sz="4" w:space="0"/>
              <w:bottom w:val="single" w:color="auto" w:sz="4" w:space="0"/>
              <w:right w:val="single" w:color="auto" w:sz="4" w:space="0"/>
            </w:tcBorders>
            <w:tcW w:w="456" w:type="dxa"/>
            <w:vAlign w:val="center"/>
            <w:vMerge w:val="continue"/>
            <w:textDirection w:val="lrTb"/>
            <w:noWrap w:val="false"/>
          </w:tcPr>
          <w:p>
            <w:pPr>
              <w:jc w:val="left"/>
              <w:widowControl/>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测量</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误差</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≤100nmol/mol,测量误差：±20nmol/mol;＞100nmol/mol,测量误差：±20%。</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≤100nmol/mol,测量误差：±20nmol/mol;＞100nmol/mol,测量误差：±20%。</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≤100nmol/mol,测量误差：±20nmol/mol;＞100nmol/mol,测量误差：±20%。</w:t>
            </w:r>
            <w:r/>
          </w:p>
        </w:tc>
        <w:tc>
          <w:tcPr>
            <w:tcBorders>
              <w:top w:val="single" w:color="auto" w:sz="4" w:space="0"/>
              <w:left w:val="single" w:color="auto" w:sz="4" w:space="0"/>
              <w:bottom w:val="single" w:color="auto" w:sz="4" w:space="0"/>
              <w:right w:val="single" w:color="auto" w:sz="4" w:space="0"/>
            </w:tcBorders>
            <w:tcW w:w="1515" w:type="dxa"/>
            <w:vAlign w:val="top"/>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≤10μmol/mol,测量误差：±2μmol/mol;＞10μmol/mol,测量误差：±20%。</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≤2μmol/mol,测量误差：±0.4μmol/mol;＞2μmol/mol,测量误差：±20%。</w:t>
            </w:r>
            <w:r/>
          </w:p>
        </w:tc>
      </w:tr>
    </w:tbl>
    <w:p>
      <w:pPr>
        <w:numPr>
          <w:ilvl w:val="0"/>
          <w:numId w:val="7"/>
        </w:numPr>
        <w:contextualSpacing/>
        <w:jc w:val="left"/>
        <w:spacing w:before="100" w:beforeAutospacing="1" w:after="200"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7参数微型环境空气质量移动监测仪数据服务</w:t>
      </w:r>
      <w:r/>
    </w:p>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3.1总体要求</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为提高查找污染源准确性，为现场人员巡查提供数据支撑，并弥补固定式空气质量监测设备覆盖区域和数量不足的问题，配备1台便携式空气质量移动巡查设备，实现PM2.5、PM10、SO2、CO、O3、TVOC、NO2实时监测。该产品要求精度高、重量轻、体积小、内置电池、使用方便等特点。</w:t>
      </w:r>
      <w:r/>
    </w:p>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3.2性能指标要求</w:t>
      </w:r>
      <w:r/>
    </w:p>
    <w:p>
      <w:pPr>
        <w:ind w:firstLine="420"/>
        <w:jc w:val="center"/>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PM2.5和PM10性能指标</w:t>
      </w:r>
      <w:r/>
    </w:p>
    <w:tbl>
      <w:tblPr>
        <w:tblStyle w:val="826"/>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1812"/>
        <w:gridCol w:w="2745"/>
        <w:gridCol w:w="2783"/>
      </w:tblGrid>
      <w:tr>
        <w:trPr>
          <w:jc w:val="center"/>
        </w:trPr>
        <w:tc>
          <w:tcPr>
            <w:gridSpan w:val="2"/>
            <w:tcBorders>
              <w:top w:val="single" w:color="auto" w:sz="4" w:space="0"/>
              <w:left w:val="single" w:color="auto" w:sz="4" w:space="0"/>
              <w:bottom w:val="single" w:color="auto" w:sz="4" w:space="0"/>
              <w:right w:val="single" w:color="auto" w:sz="4" w:space="0"/>
            </w:tcBorders>
            <w:tcW w:w="3256"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测量参数</w:t>
            </w:r>
            <w:r/>
          </w:p>
        </w:tc>
        <w:tc>
          <w:tcPr>
            <w:tcBorders>
              <w:top w:val="single" w:color="auto" w:sz="4" w:space="0"/>
              <w:left w:val="single" w:color="auto" w:sz="4" w:space="0"/>
              <w:bottom w:val="single" w:color="auto" w:sz="4" w:space="0"/>
              <w:right w:val="single" w:color="auto" w:sz="4" w:space="0"/>
            </w:tcBorders>
            <w:tcW w:w="2745"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PM2.5</w:t>
            </w:r>
            <w:r/>
          </w:p>
        </w:tc>
        <w:tc>
          <w:tcPr>
            <w:tcBorders>
              <w:top w:val="single" w:color="auto" w:sz="4" w:space="0"/>
              <w:left w:val="single" w:color="auto" w:sz="4" w:space="0"/>
              <w:bottom w:val="single" w:color="auto" w:sz="4" w:space="0"/>
              <w:right w:val="single" w:color="auto" w:sz="4" w:space="0"/>
            </w:tcBorders>
            <w:tcW w:w="2783"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PM10</w:t>
            </w:r>
            <w:r/>
          </w:p>
        </w:tc>
      </w:tr>
      <w:tr>
        <w:trPr>
          <w:jc w:val="center"/>
        </w:trPr>
        <w:tc>
          <w:tcPr>
            <w:tcBorders>
              <w:top w:val="none" w:color="000000" w:sz="4" w:space="0"/>
              <w:left w:val="single" w:color="auto" w:sz="4" w:space="0"/>
              <w:bottom w:val="single" w:color="auto" w:sz="4" w:space="0"/>
              <w:right w:val="single" w:color="auto" w:sz="4" w:space="0"/>
            </w:tcBorders>
            <w:tcW w:w="1444" w:type="dxa"/>
            <w:vAlign w:val="center"/>
            <w:vMerge w:val="restart"/>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性能指标</w:t>
            </w:r>
            <w:r/>
          </w:p>
        </w:tc>
        <w:tc>
          <w:tcPr>
            <w:tcBorders>
              <w:top w:val="single" w:color="auto" w:sz="4" w:space="0"/>
              <w:left w:val="single" w:color="auto" w:sz="4" w:space="0"/>
              <w:bottom w:val="single" w:color="auto" w:sz="4" w:space="0"/>
              <w:right w:val="single" w:color="auto" w:sz="4" w:space="0"/>
            </w:tcBorders>
            <w:tcW w:w="1812"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测量范围</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（0～1000）μg/m3</w:t>
            </w:r>
            <w:r/>
          </w:p>
        </w:tc>
        <w:tc>
          <w:tcPr>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（0～1000）μg/m3</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1812"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比对测量误差</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&gt;100μg/m3时，±25%，0-100μg/m3时，±25μg/m3</w:t>
            </w:r>
            <w:r/>
          </w:p>
        </w:tc>
        <w:tc>
          <w:tcPr>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&gt;100μg/m3时，±25%，0-100μg/m3时，±25μg/m3</w:t>
            </w:r>
            <w:r/>
          </w:p>
        </w:tc>
      </w:tr>
    </w:tbl>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 </w:t>
      </w:r>
      <w:r/>
    </w:p>
    <w:p>
      <w:pPr>
        <w:ind w:firstLine="1680"/>
        <w:jc w:val="both"/>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SO2、NO2、CO、O3、TVOC性能指标</w:t>
      </w:r>
      <w:r/>
    </w:p>
    <w:tbl>
      <w:tblPr>
        <w:tblStyle w:val="826"/>
        <w:tblW w:w="9634" w:type="dxa"/>
        <w:tblInd w:w="-1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121"/>
        <w:gridCol w:w="1545"/>
        <w:gridCol w:w="1530"/>
        <w:gridCol w:w="1560"/>
        <w:gridCol w:w="1605"/>
        <w:gridCol w:w="1605"/>
      </w:tblGrid>
      <w:tr>
        <w:trPr/>
        <w:tc>
          <w:tcPr>
            <w:gridSpan w:val="2"/>
            <w:tcBorders>
              <w:top w:val="single" w:color="auto" w:sz="4" w:space="0"/>
              <w:left w:val="single" w:color="auto" w:sz="4" w:space="0"/>
              <w:bottom w:val="single" w:color="auto" w:sz="4" w:space="0"/>
              <w:right w:val="single" w:color="auto" w:sz="4" w:space="0"/>
            </w:tcBorders>
            <w:tcW w:w="1789"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测量参数</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SO2</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NO2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O3</w:t>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CO</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TVOC</w:t>
            </w:r>
            <w:r/>
          </w:p>
        </w:tc>
      </w:tr>
      <w:tr>
        <w:trPr/>
        <w:tc>
          <w:tcPr>
            <w:tcBorders>
              <w:top w:val="none" w:color="000000" w:sz="4" w:space="0"/>
              <w:left w:val="single" w:color="auto" w:sz="4" w:space="0"/>
              <w:bottom w:val="single" w:color="auto" w:sz="4" w:space="0"/>
              <w:right w:val="single" w:color="auto" w:sz="4" w:space="0"/>
            </w:tcBorders>
            <w:tcW w:w="668" w:type="dxa"/>
            <w:vAlign w:val="center"/>
            <w:vMerge w:val="restart"/>
            <w:textDirection w:val="lrTb"/>
            <w:noWrap w:val="false"/>
          </w:tcPr>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性能指标</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测量范围</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0～10</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μmol/mol</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0～10</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μmol/mol</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0～10</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μmol/mol</w:t>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0～50</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μmol/mol</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0～150</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μmol/mol</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示值误差</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±2%FS</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±2%FS</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±4%FS</w:t>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±2%FS</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±10%FS</w:t>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重复性</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Borders>
              <w:top w:val="single" w:color="auto" w:sz="4" w:space="0"/>
              <w:left w:val="single" w:color="auto" w:sz="4" w:space="0"/>
              <w:bottom w:val="single" w:color="auto" w:sz="4" w:space="0"/>
              <w:right w:val="single" w:color="auto" w:sz="4" w:space="0"/>
            </w:tcBorders>
            <w:tcW w:w="1605" w:type="dxa"/>
            <w:vAlign w:val="top"/>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w:t>
            </w:r>
            <w:r/>
          </w:p>
        </w:tc>
      </w:tr>
    </w:tbl>
    <w:p>
      <w:pPr>
        <w:numPr>
          <w:ilvl w:val="0"/>
          <w:numId w:val="7"/>
        </w:numPr>
        <w:contextualSpacing/>
        <w:jc w:val="left"/>
        <w:spacing w:before="100" w:beforeAutospacing="1" w:after="200"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无人机监测数据服务</w:t>
      </w:r>
      <w:r/>
    </w:p>
    <w:p>
      <w:pPr>
        <w:jc w:val="left"/>
        <w:spacing w:before="100" w:beforeAutospacing="1" w:after="200" w:line="273" w:lineRule="auto"/>
        <w:widowControl/>
        <w:rPr>
          <w:rFonts w:hint="eastAsia" w:ascii="仿宋" w:hAnsi="仿宋" w:eastAsia="仿宋" w:cs="仿宋"/>
          <w:sz w:val="24"/>
          <w:szCs w:val="24"/>
        </w:rPr>
      </w:pPr>
      <w:r>
        <w:rPr>
          <w:rFonts w:hint="eastAsia" w:ascii="仿宋" w:hAnsi="仿宋" w:eastAsia="仿宋" w:cs="仿宋"/>
          <w:sz w:val="24"/>
          <w:szCs w:val="24"/>
        </w:rPr>
        <w:t xml:space="preserve">无人机主机具有高空摄像功能，大气模块监测参数包含PM2.5、PM10、SO2、NO2、CO、O3。</w:t>
      </w:r>
      <w:r/>
    </w:p>
    <w:p>
      <w:pPr>
        <w:numPr>
          <w:ilvl w:val="0"/>
          <w:numId w:val="7"/>
        </w:numPr>
        <w:contextualSpacing/>
        <w:jc w:val="left"/>
        <w:spacing w:before="100" w:beforeAutospacing="1" w:after="200" w:line="360" w:lineRule="auto"/>
        <w:widowControl/>
        <w:rPr>
          <w:rFonts w:hint="eastAsia" w:ascii="仿宋" w:hAnsi="仿宋" w:eastAsia="仿宋" w:cs="仿宋"/>
          <w:b/>
          <w:bCs/>
          <w:sz w:val="24"/>
          <w:szCs w:val="24"/>
        </w:rPr>
      </w:pPr>
      <w:r/>
      <w:bookmarkStart w:id="3" w:name="_Toc45116715"/>
      <w:r/>
      <w:bookmarkEnd w:id="3"/>
      <w:r>
        <w:rPr>
          <w:rFonts w:hint="eastAsia" w:ascii="仿宋" w:hAnsi="仿宋" w:eastAsia="仿宋" w:cs="仿宋"/>
          <w:b/>
          <w:bCs/>
          <w:sz w:val="24"/>
          <w:szCs w:val="24"/>
        </w:rPr>
        <w:t xml:space="preserve">卫星、气象数据服务</w:t>
      </w:r>
      <w:r/>
    </w:p>
    <w:p>
      <w:pPr>
        <w:contextualSpacing/>
        <w:ind w:firstLine="480"/>
        <w:jc w:val="left"/>
        <w:spacing w:before="100" w:beforeAutospacing="1" w:after="20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提供江苏省高精度逐日NO2、O3、HCHO的柱浓度和AOD反演分析结果。提供全国范围的气象数据服务。</w:t>
      </w:r>
      <w:r/>
    </w:p>
    <w:p>
      <w:pPr>
        <w:contextualSpacing/>
        <w:jc w:val="left"/>
        <w:spacing w:before="100" w:beforeAutospacing="1" w:after="200"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6、</w:t>
      </w:r>
      <w:r>
        <w:rPr>
          <w:rFonts w:hint="eastAsia" w:ascii="仿宋" w:hAnsi="仿宋" w:eastAsia="仿宋" w:cs="仿宋"/>
          <w:b/>
          <w:bCs/>
          <w:sz w:val="24"/>
          <w:szCs w:val="24"/>
        </w:rPr>
        <w:t xml:space="preserve">大气污染监测与溯源平台、手机APP端数据服务</w:t>
      </w:r>
      <w:r/>
    </w:p>
    <w:p>
      <w:pPr>
        <w:jc w:val="left"/>
        <w:spacing w:before="100" w:beforeAutospacing="1" w:after="200" w:line="360" w:lineRule="auto"/>
        <w:widowControl/>
        <w:rPr>
          <w:rFonts w:hint="eastAsia" w:ascii="仿宋" w:hAnsi="仿宋" w:eastAsia="仿宋" w:cs="仿宋"/>
          <w:sz w:val="24"/>
          <w:szCs w:val="24"/>
        </w:rPr>
      </w:pPr>
      <w:r>
        <w:rPr>
          <w:rFonts w:hint="eastAsia" w:ascii="仿宋" w:hAnsi="仿宋" w:eastAsia="仿宋" w:cs="仿宋"/>
          <w:b/>
          <w:sz w:val="24"/>
          <w:szCs w:val="24"/>
        </w:rPr>
        <w:t xml:space="preserve">6.1.三维立体空气质量实时监测子系统</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本系统利用热点网格监管技术，融合高分辨率气象数据、多来源卫星遥感数据，及地面空气质量监测等数据，通过大数据分析技术，实现空气质量数据智能质控及多源数据融合，建立高时空精度的天空地一体化的三维立体空气质量监测体系，全面感知空气质量状态。</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以下要求均应满足：</w:t>
      </w:r>
      <w:r/>
    </w:p>
    <w:p>
      <w:pPr>
        <w:ind w:firstLine="48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1）支持接入卫星分析结果（至少包括臭氧、甲醛、甲烷等污染物浓度）。卫星数据包括但不限于Landsat卫星、高分和风云系列卫星、MODIS卫星、葵花8号卫星、哨兵5号卫星。</w:t>
      </w:r>
      <w:r/>
    </w:p>
    <w:p>
      <w:pPr>
        <w:ind w:firstLine="480"/>
        <w:spacing w:line="360" w:lineRule="auto"/>
        <w:shd w:val="clear" w:color="auto" w:fill="ffffff"/>
        <w:widowControl/>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2）支持接入全国范围网格地面及高空气象资料（如气压、温度、湿度、风速、风向、降水等）等。气象数据包括但不限WRF等模型结果。</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3）数据拟合，拟合上述卫星、气象及污染源等多源数据，得到占污染贡献80%的热点网格的PM2.5、PM10、SO2、NO2、CO、O3、TVOC重点成分日平均浓度数据，每个网格大小3千米×3千米。 </w:t>
      </w:r>
      <w:r/>
    </w:p>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6.1.1  配套智能采集子系统</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设备数据接收模块、解析处理模块、加密模块、校验模块</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数据接收模块应能够实时接收设备现场采集的数据，支持与设备的信息交互处理；解析处理模块应能够将接收的现场采集数据完整、准确的提供给服务端。包括：实时完成设备采集数据的解密、准确提取采集数据参量、识别异常通信数据并上报。</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加密模块应能够实现数据发送指令和数据信息的加密，保证发送数据的可靠性。</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校验模块应能够对采集数据进行数据校验。</w:t>
      </w:r>
      <w:r/>
    </w:p>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6.1.2智能质控子系统 </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智能质控子系统主要负责提供准确的污染物质量浓度最终观测结果，保障整个高密度设备网络的数据质量和污染物质量浓度的准确性。该子系统应能够对所有空气质量监测设备的污染物浓度数据进行实时或准实时的智能质量控制，以可视化方式在线建立质控模型，适应多个污染物，多种污染场景，以及多变的外部条件和气象条件，提供精准的污染物浓度测量。</w:t>
      </w:r>
      <w:r/>
    </w:p>
    <w:p>
      <w:pPr>
        <w:ind w:firstLine="420"/>
        <w:jc w:val="left"/>
        <w:spacing w:before="100" w:beforeAutospacing="1" w:after="200" w:line="360" w:lineRule="auto"/>
        <w:widowControl/>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供应商</w:t>
      </w:r>
      <w:r>
        <w:rPr>
          <w:rFonts w:hint="eastAsia" w:ascii="仿宋" w:hAnsi="仿宋" w:eastAsia="仿宋" w:cs="仿宋"/>
          <w:b/>
          <w:bCs/>
          <w:sz w:val="24"/>
          <w:szCs w:val="24"/>
        </w:rPr>
        <w:t xml:space="preserve">应能阐述异常识别的算法原理和实现，提供至少5种可检出的监测数据异常类型；</w:t>
      </w:r>
      <w:r/>
    </w:p>
    <w:p>
      <w:pPr>
        <w:ind w:firstLine="420"/>
        <w:jc w:val="left"/>
        <w:spacing w:before="100" w:beforeAutospacing="1" w:after="200"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并详细阐述所应用模型方法的原理及实现，重点阐述该方法如何能够适应颗粒物污染物、气态污染物的特点、多重污染场景和多变的外部条件和气象条件。</w:t>
      </w:r>
      <w:r/>
    </w:p>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6.1.3多来源数据融合子系统</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多来源数据融合子系统需融合多种不同类型的数据（如：卫星分析数据、气象数据、子站数据），形成三维立体监测体系，通过云平台计算分析后，得到网格区域500米×500米分辨率的高精度空气质量污染物浓度数据，将数据推送到数据库中。</w:t>
      </w:r>
      <w:r/>
    </w:p>
    <w:p>
      <w:pPr>
        <w:ind w:firstLine="420"/>
        <w:jc w:val="left"/>
        <w:spacing w:before="100" w:beforeAutospacing="1" w:after="200" w:line="360" w:lineRule="auto"/>
        <w:widowControl/>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供应商</w:t>
      </w:r>
      <w:r>
        <w:rPr>
          <w:rFonts w:hint="eastAsia" w:ascii="仿宋" w:hAnsi="仿宋" w:eastAsia="仿宋" w:cs="仿宋"/>
          <w:b/>
          <w:bCs/>
          <w:sz w:val="24"/>
          <w:szCs w:val="24"/>
        </w:rPr>
        <w:t xml:space="preserve">需阐述插值模型的参数优化和整合算法原理，提供不同插值结果样例。</w:t>
      </w:r>
      <w:r/>
    </w:p>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6.1.4配套智能运维子系统</w:t>
      </w:r>
      <w:r/>
    </w:p>
    <w:p>
      <w:pPr>
        <w:ind w:firstLine="420"/>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Cs/>
          <w:sz w:val="24"/>
          <w:szCs w:val="24"/>
        </w:rPr>
        <w:t xml:space="preserve">支持对监测设备各类信息的实时监测、查询和统计，并以图表形式展示；支持在线设备故障诊断，实时确认和诊断设备运行异常事件，对运行异常事件进行分类（大类包括通信异常、硬件异常、数据异常，设备移动各大类下包含不小于2小类）。对长时间出现异常状态的在线设备进行报警。自动分析故障诊断和生命周期估计结果，推荐需要进行下线维护操作的设备。以GIS全景视图的方式显示所有线运行设备监测信息，包括运行信息、网络传输、数据采集、异常状态等。</w:t>
      </w:r>
      <w:r/>
    </w:p>
    <w:p>
      <w:pPr>
        <w:contextualSpacing/>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6.2 智能污染异常报警及监管支持子系统</w:t>
      </w:r>
      <w:r/>
    </w:p>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6.2.1系统功能-精准溯源，指挥调度，智能污染异常报警及监察执法支持</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自动智能识别重点污染区，自动跟踪并分析异常污染特征，掌握变化规律。明确属地内具体哪些区域需要重点关注，哪些区域是污染治理和监管的重点区域，为属地发现异常排放区域、了解污染排放规律、落实污染控制和执法提供技术支撑。</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基于多元数据融合和粒径监测污染类型推送，根据上风向和污染源清单，自动开展溯源分析服务，提供实时溯源报警服务。</w:t>
      </w:r>
      <w:r/>
    </w:p>
    <w:p>
      <w:pPr>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6.2.2监管支持系统</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可根据当地属地管理特点，结合网格运行考核机制，将现场检查反馈、转办/交办、整改等流程整合到系统中，并可根据网格内报警次数、反馈时间、转办/交办时间、整改时间、整改结果等信息对云龙区网格相关负责人或属地进行评分。</w:t>
      </w:r>
      <w:r/>
    </w:p>
    <w:p>
      <w:pPr>
        <w:contextualSpacing/>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6.3 预警、污染原因分析、污染过程监管子系统</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根据空气质量预报、气象预报，对重点管控点未来空气质量进行预判，判断未来管控方向和重点类型，推送上风向重点污染源清单，支撑精细化管控。同时，利用高精度（5分钟）数据，捕捉瞬时异常位置。</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研究大气污染动态传输规律，利用空气质量模型，分析重点排放源对周边环境、考核站的量化影响，及重点区域大气污染来源方位。</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支持从污染传输、本地污染影响、浓度变化趋势、空间分布特征、气象要素影响等多维度对云龙区典型污染过程空气质量变化规律和成因特点进行综合分析。 </w:t>
      </w:r>
      <w:r/>
    </w:p>
    <w:p>
      <w:pPr>
        <w:contextualSpacing/>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6.4 </w:t>
      </w:r>
      <w:r>
        <w:rPr>
          <w:rFonts w:hint="eastAsia" w:ascii="仿宋" w:hAnsi="仿宋" w:eastAsia="仿宋" w:cs="仿宋"/>
          <w:b/>
          <w:sz w:val="24"/>
          <w:szCs w:val="24"/>
          <w:lang w:val="en-US" w:eastAsia="zh-CN"/>
        </w:rPr>
        <w:t xml:space="preserve">重点区域</w:t>
      </w:r>
      <w:r>
        <w:rPr>
          <w:rFonts w:hint="eastAsia" w:ascii="仿宋" w:hAnsi="仿宋" w:eastAsia="仿宋" w:cs="仿宋"/>
          <w:b/>
          <w:sz w:val="24"/>
          <w:szCs w:val="24"/>
        </w:rPr>
        <w:t xml:space="preserve">异常溯源服务</w:t>
      </w:r>
      <w:r/>
    </w:p>
    <w:p>
      <w:pPr>
        <w:ind w:firstLine="420"/>
        <w:jc w:val="left"/>
        <w:spacing w:before="100" w:beforeAutospacing="1" w:after="200" w:line="360" w:lineRule="auto"/>
        <w:widowControl/>
        <w:rPr>
          <w:rFonts w:hint="eastAsia" w:ascii="仿宋" w:hAnsi="仿宋" w:eastAsia="仿宋" w:cs="仿宋"/>
          <w:sz w:val="24"/>
          <w:szCs w:val="24"/>
        </w:rPr>
      </w:pPr>
      <w:r>
        <w:rPr>
          <w:rFonts w:hint="eastAsia" w:ascii="仿宋" w:hAnsi="仿宋" w:eastAsia="仿宋" w:cs="仿宋"/>
          <w:bCs/>
          <w:sz w:val="24"/>
          <w:szCs w:val="24"/>
        </w:rPr>
        <w:t xml:space="preserve">依托空气质量监测数据、气象数据、卫星遥感数据、污染源清单、在线监测数据、气象预报数据等多源大数据，结合异常识别算法、冒泡点算法、异常溯源算法、扩散传输模型、反向溯源模型、浓度预测模型六大算法，实现对国控站的实时数据盯控、实时分析以及浓度预测等功能。</w:t>
      </w:r>
      <w:r/>
    </w:p>
    <w:p>
      <w:pPr>
        <w:contextualSpacing/>
        <w:jc w:val="left"/>
        <w:spacing w:before="100" w:beforeAutospacing="1" w:after="200" w:line="360" w:lineRule="auto"/>
        <w:widowControl/>
        <w:rPr>
          <w:rFonts w:hint="eastAsia" w:ascii="仿宋" w:hAnsi="仿宋" w:eastAsia="仿宋" w:cs="仿宋"/>
          <w:b/>
          <w:sz w:val="24"/>
          <w:szCs w:val="24"/>
        </w:rPr>
      </w:pPr>
      <w:r/>
      <w:bookmarkStart w:id="4" w:name="_Toc110869085"/>
      <w:r/>
      <w:bookmarkEnd w:id="4"/>
      <w:r>
        <w:rPr>
          <w:rFonts w:hint="eastAsia" w:ascii="仿宋" w:hAnsi="仿宋" w:eastAsia="仿宋" w:cs="仿宋"/>
          <w:b/>
          <w:sz w:val="24"/>
          <w:szCs w:val="24"/>
        </w:rPr>
        <w:t xml:space="preserve">6.5 数据深度分析子系统</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实现不同时段、单一或多种污染物浓度监测数据查询功能，并生成时间序列电子表格；</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实现不同时段内同一时间点的单一或多种污染物查询对比功能，并生成电子表格。</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实现单一或多种污染物日均值、月均值、年均值及季度均值计算功能；</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实现不同时段内，单一或多种污染物加权平均、百分比占比的统计分析功能，并生成污染物浓度加权平均、百分比占比的时间序列变化图及饼状图。</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支持分析不同因子间的相关性，明确相关性较强的物种，便于分析污染物的来源。</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支持分析站点的污染物与风速、风向之间的联系，绘制污染玫瑰图，明确各项污染物与气象条件之间的关联。</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VOCs与臭氧污染特征分析。</w:t>
      </w:r>
      <w:r/>
    </w:p>
    <w:p>
      <w:pPr>
        <w:contextualSpacing/>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6.6 高精度大气颗粒物粒径监测仪监测溯源服务模块</w:t>
      </w:r>
      <w:r/>
    </w:p>
    <w:p>
      <w:pPr>
        <w:ind w:firstLine="480"/>
        <w:jc w:val="left"/>
        <w:spacing w:before="100" w:beforeAutospacing="1" w:after="20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依托精细化溯源模型，实现多场景下自动溯源。构建更为精准、更适合属地的精细化溯源模型，细化属地颗粒物污染来源，丰富属地污染源粒径图谱库。对比监测时段粒径分布特征与精细化溯源图谱的相似度，实现一键溯源，量化污染源贡献率，智能识别周边潜在污染源。</w:t>
      </w:r>
      <w:r/>
    </w:p>
    <w:p>
      <w:pPr>
        <w:ind w:firstLine="480"/>
        <w:jc w:val="left"/>
        <w:spacing w:before="100" w:beforeAutospacing="1" w:after="20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针对大气污染重点区域进行精细化监管，对云龙区典型污染过程进行智能分析，量化外部传输对云龙区大气污染的贡献程度，明确本地污染排放的影响比例。为云龙区大气污染超标过程的应急指挥及措施制定提供技术依据。</w:t>
      </w:r>
      <w:r/>
    </w:p>
    <w:p>
      <w:pPr>
        <w:ind w:firstLine="480"/>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sz w:val="24"/>
          <w:szCs w:val="24"/>
        </w:rPr>
        <w:t xml:space="preserve">本模块包括综合分析、溯源分析、预警分析、专题分析、特征分析等，实现考核站异常高值溯源、异常排放高值报警等目标。</w:t>
      </w:r>
      <w:r/>
    </w:p>
    <w:p>
      <w:pPr>
        <w:contextualSpacing/>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6.7 全景展示功能子系统</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针对大气环境质量数据、气象数据、污染源溯源数据等环境质量数据类别，将监测数据及业务数据以图表、GIS等形式统一显示，并通过颜色、形状等可视化元素进行区分，提供多维度的环境质量信息展示，形成云龙区的大气污染治理作战地图。</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ab/>
      </w:r>
      <w:r>
        <w:rPr>
          <w:rFonts w:hint="eastAsia" w:ascii="仿宋" w:hAnsi="仿宋" w:eastAsia="仿宋" w:cs="仿宋"/>
          <w:bCs/>
          <w:sz w:val="24"/>
          <w:szCs w:val="24"/>
        </w:rPr>
        <w:t xml:space="preserve">微型站浓度展示：能在平台上展示微型站浓度。</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tab/>
      </w:r>
      <w:r>
        <w:rPr>
          <w:rFonts w:hint="eastAsia" w:ascii="仿宋" w:hAnsi="仿宋" w:eastAsia="仿宋" w:cs="仿宋"/>
          <w:bCs/>
          <w:sz w:val="24"/>
          <w:szCs w:val="24"/>
        </w:rPr>
        <w:t xml:space="preserve">移动设备轨迹展示：在平台上展示移动设备不同参数的移动设备轨迹。</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rPr>
        <w:tab/>
      </w:r>
      <w:r>
        <w:rPr>
          <w:rFonts w:hint="eastAsia" w:ascii="仿宋" w:hAnsi="仿宋" w:eastAsia="仿宋" w:cs="仿宋"/>
          <w:bCs/>
          <w:sz w:val="24"/>
          <w:szCs w:val="24"/>
        </w:rPr>
        <w:t xml:space="preserve">标准站浓度展示：能在平台上展示标准站浓度及标准站名称、时间点。</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rPr>
        <w:tab/>
      </w:r>
      <w:r>
        <w:rPr>
          <w:rFonts w:hint="eastAsia" w:ascii="仿宋" w:hAnsi="仿宋" w:eastAsia="仿宋" w:cs="仿宋"/>
          <w:bCs/>
          <w:sz w:val="24"/>
          <w:szCs w:val="24"/>
        </w:rPr>
        <w:t xml:space="preserve">空气质量浓度分布：能在平台上展示云龙区小时级别污染分布。</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hint="eastAsia" w:ascii="仿宋" w:hAnsi="仿宋" w:eastAsia="仿宋" w:cs="仿宋"/>
          <w:bCs/>
          <w:sz w:val="24"/>
          <w:szCs w:val="24"/>
        </w:rPr>
        <w:tab/>
      </w:r>
      <w:r>
        <w:rPr>
          <w:rFonts w:hint="eastAsia" w:ascii="仿宋" w:hAnsi="仿宋" w:eastAsia="仿宋" w:cs="仿宋"/>
          <w:bCs/>
          <w:sz w:val="24"/>
          <w:szCs w:val="24"/>
        </w:rPr>
        <w:t xml:space="preserve">气象及卫星数据展示：能在平台上展示风场及各类卫星信息。</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w:t>
      </w:r>
      <w:r>
        <w:rPr>
          <w:rFonts w:hint="eastAsia" w:ascii="仿宋" w:hAnsi="仿宋" w:eastAsia="仿宋" w:cs="仿宋"/>
          <w:bCs/>
          <w:sz w:val="24"/>
          <w:szCs w:val="24"/>
        </w:rPr>
        <w:tab/>
      </w:r>
      <w:r>
        <w:rPr>
          <w:rFonts w:hint="eastAsia" w:ascii="仿宋" w:hAnsi="仿宋" w:eastAsia="仿宋" w:cs="仿宋"/>
          <w:bCs/>
          <w:sz w:val="24"/>
          <w:szCs w:val="24"/>
        </w:rPr>
        <w:t xml:space="preserve">排放热区信息展示：能在平台上展示云龙区昨日、近一周及近一个月的高值区。</w:t>
      </w:r>
      <w:r/>
    </w:p>
    <w:p>
      <w:pPr>
        <w:ind w:firstLine="420"/>
        <w:jc w:val="left"/>
        <w:spacing w:before="100" w:beforeAutospacing="1" w:after="200" w:line="360" w:lineRule="auto"/>
        <w:widowControl/>
        <w:rPr>
          <w:rFonts w:hint="eastAsia" w:ascii="仿宋" w:hAnsi="仿宋" w:eastAsia="仿宋" w:cs="仿宋"/>
          <w:sz w:val="24"/>
          <w:szCs w:val="24"/>
        </w:rPr>
      </w:pPr>
      <w:r>
        <w:rPr>
          <w:rFonts w:hint="eastAsia" w:ascii="仿宋" w:hAnsi="仿宋" w:eastAsia="仿宋" w:cs="仿宋"/>
          <w:bCs/>
          <w:sz w:val="24"/>
          <w:szCs w:val="24"/>
        </w:rPr>
        <w:t xml:space="preserve">7)</w:t>
      </w:r>
      <w:r>
        <w:rPr>
          <w:rFonts w:hint="eastAsia" w:ascii="仿宋" w:hAnsi="仿宋" w:eastAsia="仿宋" w:cs="仿宋"/>
          <w:bCs/>
          <w:sz w:val="24"/>
          <w:szCs w:val="24"/>
        </w:rPr>
        <w:tab/>
      </w:r>
      <w:r>
        <w:rPr>
          <w:rFonts w:hint="eastAsia" w:ascii="仿宋" w:hAnsi="仿宋" w:eastAsia="仿宋" w:cs="仿宋"/>
          <w:bCs/>
          <w:sz w:val="24"/>
          <w:szCs w:val="24"/>
        </w:rPr>
        <w:t xml:space="preserve">污染报警信息展示：能在平台上云龙区实时异常报警、网格异常报警。</w:t>
      </w:r>
      <w:r/>
    </w:p>
    <w:p>
      <w:pPr>
        <w:contextualSpacing/>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6.8手机App</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手机APP基于GIS展示云龙区高密度空气质量监测设备数据、实时报警、现场反馈记录等。实时接入大气实时报警、点位报警、网格报警，街道网格员可以在手机App中针对报警信息录入现场检查反馈，包括是否存在问题、问题类型、污染源信息、现场图片等，反馈的消息同步到PC端平台。环保局审核人员对报警任务处理结果进行审核，实现大气报警的全流程闭环化管理。为管理人员提供关键空气的监测和分析，帮助监察人员快速准确的获取当前所处位置的所有异常高值信息，协助监察人员精确、快速的定位潜在污染源，并对详细污染信息进行反馈。</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（1）首页综合功能</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结合空气质量多方面数据，提供多种维度数据的综合展示。</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（2）GIS地图综合展示功能</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通过地图的方式, 展示云龙区空气点位实时监测、属地信息等数据，协助领导全方位理解云龙区综合环境质量。</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（3）立体监测功能</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通过多时间维度展示云龙区各个监测点位采集数据，包括空气信息，支持展示各个点位历史详细信息。</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（4）报警巡查</w:t>
      </w:r>
      <w:r/>
    </w:p>
    <w:p>
      <w:pPr>
        <w:ind w:firstLine="420"/>
        <w:jc w:val="left"/>
        <w:spacing w:before="100" w:beforeAutospacing="1" w:after="200" w:line="360" w:lineRule="auto"/>
        <w:widowControl/>
        <w:rPr>
          <w:rFonts w:hint="eastAsia" w:ascii="仿宋" w:hAnsi="仿宋" w:eastAsia="仿宋" w:cs="仿宋"/>
          <w:b/>
          <w:bCs/>
          <w:sz w:val="24"/>
          <w:szCs w:val="24"/>
        </w:rPr>
      </w:pPr>
      <w:r>
        <w:rPr>
          <w:rFonts w:hint="eastAsia" w:ascii="仿宋" w:hAnsi="仿宋" w:eastAsia="仿宋" w:cs="仿宋"/>
          <w:bCs/>
          <w:sz w:val="24"/>
          <w:szCs w:val="24"/>
        </w:rPr>
        <w:t xml:space="preserve">手机APP的地图展示功能对空气监测设备的数据,基于GIS展示，运用图例、图形、弹框、时间选择来控制和标注以及展示关于待办问题、异常高值信息、卫星地图的详细信息。</w:t>
      </w:r>
      <w:bookmarkStart w:id="5" w:name="_Toc6694"/>
      <w:r/>
      <w:bookmarkEnd w:id="5"/>
      <w:r/>
      <w:r/>
    </w:p>
    <w:p>
      <w:pPr>
        <w:contextualSpacing/>
        <w:jc w:val="left"/>
        <w:spacing w:before="100" w:beforeAutospacing="1" w:after="200"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7、技术支持和巡查服务</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项目配备技术服务人员6名，其中驻场人员5名，包含项目经理1名，分析人员1名，巡查人员3名，巡查用车1辆。远程服务人员1名，提供数据盯控（每小时推送）、数据异常提醒推送及分析服务。</w:t>
      </w:r>
      <w:r/>
    </w:p>
    <w:p>
      <w:pPr>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7.1现场巡查服务</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①一点一策。通过现场巡查总结主要、长期、典型污染源，各污染源针对应急管控级别制度应急措施。</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②根据预警管控要求，协助推进预警体系的运行、重点区域的帮扶，负责对报警频发、重点源、重点区域的问题现场巡查、整理上报，辅助责任单位整改，并对整改情况进行复核。</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③重点区域周边重点监管。通过现场核查确定对新城区影响较大的污染源（工地、移动源、餐饮油烟）重点巡查，及时发现问题、整改问题。</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④定期形成巡查报告，每周、每月、年度巡查工作以报告形式进行总结，遇有重大突发污染周期应及时预警并加大巡查力度，并形成应急工作快报。</w:t>
      </w:r>
      <w:r/>
    </w:p>
    <w:p>
      <w:pPr>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7.2 数据盯控</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分析、</w:t>
      </w:r>
      <w:r>
        <w:rPr>
          <w:rFonts w:hint="eastAsia" w:ascii="仿宋" w:hAnsi="仿宋" w:eastAsia="仿宋" w:cs="仿宋"/>
          <w:b/>
          <w:sz w:val="24"/>
          <w:szCs w:val="24"/>
        </w:rPr>
        <w:t xml:space="preserve">提醒服务</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每小时推送站点数据；</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重点区域</w:t>
      </w:r>
      <w:r>
        <w:rPr>
          <w:rFonts w:hint="eastAsia" w:ascii="仿宋" w:hAnsi="仿宋" w:eastAsia="仿宋" w:cs="仿宋"/>
          <w:bCs/>
          <w:sz w:val="24"/>
          <w:szCs w:val="24"/>
        </w:rPr>
        <w:t xml:space="preserve">数据异常提醒；</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数据分析服务；</w:t>
      </w:r>
      <w:r/>
    </w:p>
    <w:p>
      <w:pPr>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7.3 </w:t>
      </w:r>
      <w:r>
        <w:rPr>
          <w:rFonts w:hint="eastAsia" w:ascii="仿宋" w:hAnsi="仿宋" w:eastAsia="仿宋" w:cs="仿宋"/>
          <w:b/>
          <w:sz w:val="24"/>
          <w:szCs w:val="24"/>
          <w:lang w:val="en-US" w:eastAsia="zh-CN"/>
        </w:rPr>
        <w:t xml:space="preserve">专家</w:t>
      </w:r>
      <w:r>
        <w:rPr>
          <w:rFonts w:hint="eastAsia" w:ascii="仿宋" w:hAnsi="仿宋" w:eastAsia="仿宋" w:cs="仿宋"/>
          <w:b/>
          <w:sz w:val="24"/>
          <w:szCs w:val="24"/>
        </w:rPr>
        <w:t xml:space="preserve">管控服务</w:t>
      </w:r>
      <w:r/>
    </w:p>
    <w:p>
      <w:pPr>
        <w:ind w:firstLine="440"/>
        <w:jc w:val="left"/>
        <w:keepLines/>
        <w:keepNext/>
        <w:spacing w:before="320" w:after="200" w:line="273" w:lineRule="auto"/>
        <w:rPr>
          <w:rFonts w:hint="eastAsia" w:ascii="仿宋" w:hAnsi="仿宋" w:eastAsia="仿宋" w:cs="仿宋"/>
          <w:bCs/>
          <w:sz w:val="24"/>
          <w:szCs w:val="24"/>
        </w:rPr>
        <w:outlineLvl w:val="2"/>
      </w:pPr>
      <w:r>
        <w:rPr>
          <w:rFonts w:hint="eastAsia" w:ascii="仿宋" w:hAnsi="仿宋" w:eastAsia="仿宋" w:cs="仿宋"/>
          <w:bCs/>
          <w:sz w:val="24"/>
          <w:szCs w:val="24"/>
          <w:lang w:val="en-US" w:eastAsia="zh-CN"/>
        </w:rPr>
        <w:t xml:space="preserve">邀请专家1年2次现场</w:t>
      </w:r>
      <w:r>
        <w:rPr>
          <w:rFonts w:hint="eastAsia" w:ascii="仿宋" w:hAnsi="仿宋" w:eastAsia="仿宋" w:cs="仿宋"/>
          <w:bCs/>
          <w:sz w:val="24"/>
          <w:szCs w:val="24"/>
        </w:rPr>
        <w:t xml:space="preserve">对云龙区空气质量及变化规律进行研判，并提出云龙区管控建议</w:t>
      </w:r>
      <w:r>
        <w:rPr>
          <w:rFonts w:hint="eastAsia" w:ascii="仿宋" w:hAnsi="仿宋" w:eastAsia="仿宋" w:cs="仿宋"/>
          <w:bCs/>
          <w:sz w:val="24"/>
          <w:szCs w:val="24"/>
          <w:lang w:val="en-US" w:eastAsia="zh-CN"/>
        </w:rPr>
        <w:t xml:space="preserve">报告</w:t>
      </w:r>
      <w:r>
        <w:rPr>
          <w:rFonts w:hint="eastAsia" w:ascii="仿宋" w:hAnsi="仿宋" w:eastAsia="仿宋" w:cs="仿宋"/>
          <w:bCs/>
          <w:sz w:val="24"/>
          <w:szCs w:val="24"/>
        </w:rPr>
        <w:t xml:space="preserve">。</w:t>
      </w:r>
      <w:r/>
    </w:p>
    <w:p>
      <w:pPr>
        <w:jc w:val="left"/>
        <w:spacing w:before="100" w:beforeAutospacing="1" w:after="20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 7.4 会商及技术分析报告服务</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⑴  开展会商服务，提供会商报告。</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根据用户需求，针对阶段性空气质量情况、工作开展情况、未来气象条件和管控方向开展会商研判，为大气污染管控和重污染应急提供技术支持。</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⑵  根据用户需求，提供包含工作群环境空气质量预报、每日空气质量数据统计、每日空气质量预测、针对性会商建议等。</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⑶ 提供空气质量日报、周报、月报全、季度报、半年报和年报。</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⑷ 根据用户需求，配合用户撰写相关材料。</w:t>
      </w:r>
      <w:r/>
    </w:p>
    <w:p>
      <w:pPr>
        <w:ind w:firstLine="420"/>
        <w:jc w:val="left"/>
        <w:spacing w:before="100" w:beforeAutospacing="1" w:after="200"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⑸ 连续污染高值天气，需结合排查情况给出分析报告和有建设性的管控建议。</w:t>
      </w:r>
      <w:bookmarkEnd w:id="2"/>
      <w:r/>
      <w:r/>
    </w:p>
    <w:p>
      <w:pPr>
        <w:rPr>
          <w:rFonts w:hint="eastAsia" w:ascii="仿宋" w:hAnsi="仿宋" w:eastAsia="仿宋" w:cs="仿宋"/>
          <w:sz w:val="24"/>
          <w:szCs w:val="24"/>
          <w:lang w:eastAsia="zh-CN"/>
        </w:rPr>
      </w:pPr>
      <w:r>
        <w:rPr>
          <w:rFonts w:hint="eastAsia" w:ascii="仿宋" w:hAnsi="仿宋" w:eastAsia="仿宋" w:cs="仿宋"/>
          <w:b/>
          <w:bCs/>
          <w:sz w:val="24"/>
          <w:szCs w:val="24"/>
          <w:lang w:eastAsia="zh-CN"/>
        </w:rPr>
        <w:t xml:space="preserve">七、其他要求：见竞争性磋商文件6.《拟签订的合同文本》。</w:t>
      </w:r>
      <w:r/>
    </w:p>
    <w:p>
      <w:pPr>
        <w:ind w:firstLine="2409"/>
        <w:jc w:val="both"/>
        <w:spacing w:before="210" w:after="120" w:line="519"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ind w:firstLine="2409"/>
        <w:jc w:val="both"/>
        <w:spacing w:before="210" w:after="120" w:line="519"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3、磋商报价表</w:t>
      </w:r>
      <w:r/>
    </w:p>
    <w:p>
      <w:pP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JSZC-320303-XZWZ-C2026-0003</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本次为首次报价</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货币单位：人民币元</w:t>
      </w:r>
      <w:r/>
    </w:p>
    <w:tbl>
      <w:tblPr>
        <w:tblStyle w:val="8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13"/>
        <w:gridCol w:w="2451"/>
        <w:gridCol w:w="2558"/>
      </w:tblGrid>
      <w:tr>
        <w:trPr>
          <w:trHeight w:val="8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17"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3"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总价（小写）</w:t>
            </w:r>
            <w:r/>
          </w:p>
        </w:tc>
      </w:tr>
      <w:tr>
        <w:trPr>
          <w:trHeight w:val="12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17" w:type="dxa"/>
            <w:vAlign w:val="center"/>
            <w:textDirection w:val="lrTb"/>
            <w:noWrap w:val="false"/>
          </w:tcPr>
          <w:p>
            <w:pPr>
              <w:jc w:val="center"/>
              <w:spacing w:before="220" w:after="0" w:line="519" w:lineRule="atLeast"/>
              <w:rPr>
                <w:rFonts w:eastAsia="宋体"/>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云龙区大气环境质量精准管控咨询服务项目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3"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06"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r>
        <w:trPr>
          <w:trHeight w:val="8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17"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总价（大写）：</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19"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bl>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供应商承诺：本报价（总价）为供应商本企业提供的服务。</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报价说明：</w:t>
      </w:r>
      <w:r/>
    </w:p>
    <w:p>
      <w:pPr>
        <w:ind w:left="479"/>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1、报价包括完成项目的所有费用。采购人不再支付报价以外的任何费用。</w:t>
      </w:r>
      <w:r/>
    </w:p>
    <w:p>
      <w:pPr>
        <w:ind w:left="479"/>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2、报价以总价为准，大小写不一致以大写为准；</w:t>
      </w:r>
      <w:r/>
    </w:p>
    <w:p>
      <w:pPr>
        <w:ind w:left="479"/>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3、偏离说明：详见《偏离表》；</w:t>
      </w:r>
      <w:r/>
    </w:p>
    <w:p>
      <w:pPr>
        <w:ind w:left="479"/>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4、如最后报价未列明单价，则最后所报各项单价计算方法为：（最后报价/最初报价）*</w:t>
      </w:r>
      <w:r>
        <w:rPr>
          <w:rFonts w:ascii="宋体" w:hAnsi="宋体" w:eastAsia="宋体" w:cs="宋体"/>
          <w:color w:val="000000"/>
          <w:sz w:val="28"/>
          <w:szCs w:val="28"/>
          <w:lang w:eastAsia="zh-CN"/>
        </w:rPr>
        <w:t xml:space="preserve"> </w:t>
      </w:r>
      <w:r>
        <w:rPr>
          <w:rFonts w:ascii="仿宋" w:hAnsi="仿宋" w:eastAsia="仿宋" w:cs="仿宋"/>
          <w:color w:val="000000"/>
          <w:sz w:val="28"/>
          <w:szCs w:val="28"/>
          <w:lang w:eastAsia="zh-CN"/>
        </w:rPr>
        <w:t xml:space="preserve">各项最初报价的单价。</w:t>
      </w:r>
      <w:r/>
    </w:p>
    <w:p>
      <w:pPr>
        <w:ind w:right="29" w:firstLine="140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t xml:space="preserve">  </w:t>
      </w:r>
      <w:r>
        <w:rPr>
          <w:rFonts w:ascii="仿宋" w:hAnsi="仿宋" w:eastAsia="仿宋" w:cs="仿宋"/>
          <w:color w:val="000000"/>
          <w:sz w:val="28"/>
          <w:szCs w:val="28"/>
          <w:lang w:eastAsia="zh-CN"/>
        </w:rPr>
        <w:t xml:space="preserve">供应商（</w:t>
      </w:r>
      <w:r>
        <w:rPr>
          <w:rFonts w:hint="eastAsia" w:ascii="仿宋" w:hAnsi="仿宋" w:eastAsia="仿宋" w:cs="仿宋"/>
          <w:color w:val="000000"/>
          <w:sz w:val="28"/>
          <w:szCs w:val="28"/>
          <w:lang w:eastAsia="zh-CN"/>
        </w:rPr>
        <w:t xml:space="preserve">电子签</w:t>
      </w:r>
      <w:r>
        <w:rPr>
          <w:rFonts w:ascii="仿宋" w:hAnsi="仿宋" w:eastAsia="仿宋" w:cs="仿宋"/>
          <w:color w:val="000000"/>
          <w:sz w:val="28"/>
          <w:szCs w:val="28"/>
          <w:lang w:eastAsia="zh-CN"/>
        </w:rPr>
        <w:t xml:space="preserve">章）：</w:t>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t xml:space="preserve">            </w:t>
      </w:r>
      <w:r>
        <w:rPr>
          <w:rFonts w:ascii="仿宋" w:hAnsi="仿宋" w:eastAsia="仿宋" w:cs="仿宋"/>
          <w:color w:val="000000"/>
          <w:sz w:val="28"/>
          <w:szCs w:val="28"/>
          <w:lang w:eastAsia="zh-CN"/>
        </w:rPr>
        <w:t xml:space="preserve">法定代表人(负责人)或授权代表（签字或</w:t>
      </w:r>
      <w:r>
        <w:rPr>
          <w:rFonts w:hint="eastAsia" w:ascii="仿宋" w:hAnsi="仿宋" w:eastAsia="仿宋" w:cs="仿宋"/>
          <w:color w:val="000000"/>
          <w:sz w:val="28"/>
          <w:szCs w:val="28"/>
          <w:lang w:eastAsia="zh-CN"/>
        </w:rPr>
        <w:t xml:space="preserve">签</w:t>
      </w:r>
      <w:r>
        <w:rPr>
          <w:rFonts w:ascii="仿宋" w:hAnsi="仿宋" w:eastAsia="仿宋" w:cs="仿宋"/>
          <w:color w:val="000000"/>
          <w:sz w:val="28"/>
          <w:szCs w:val="28"/>
          <w:lang w:eastAsia="zh-CN"/>
        </w:rPr>
        <w:t xml:space="preserve">章）：  </w:t>
      </w:r>
      <w:r/>
    </w:p>
    <w:p>
      <w:pPr>
        <w:ind w:right="29"/>
        <w:jc w:val="both"/>
        <w:spacing w:before="220" w:after="0" w:line="519" w:lineRule="atLeast"/>
        <w:rPr>
          <w:rFonts w:ascii="仿宋" w:hAnsi="仿宋" w:eastAsia="仿宋" w:cs="仿宋"/>
          <w:b/>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t xml:space="preserve"> </w:t>
      </w:r>
      <w:r>
        <w:rPr>
          <w:rFonts w:ascii="仿宋" w:hAnsi="仿宋" w:eastAsia="仿宋" w:cs="仿宋"/>
          <w:color w:val="000000"/>
          <w:sz w:val="28"/>
          <w:szCs w:val="28"/>
          <w:lang w:eastAsia="zh-CN"/>
        </w:rPr>
        <w:t xml:space="preserve">日</w:t>
      </w:r>
      <w:r>
        <w:rPr>
          <w:rFonts w:hint="eastAsia" w:ascii="仿宋" w:hAnsi="仿宋" w:eastAsia="仿宋" w:cs="仿宋"/>
          <w:color w:val="000000"/>
          <w:sz w:val="28"/>
          <w:szCs w:val="28"/>
          <w:lang w:eastAsia="zh-CN"/>
        </w:rPr>
        <w:t xml:space="preserve"> </w:t>
      </w:r>
      <w:r>
        <w:rPr>
          <w:rFonts w:ascii="仿宋" w:hAnsi="仿宋" w:eastAsia="仿宋" w:cs="仿宋"/>
          <w:color w:val="000000"/>
          <w:sz w:val="28"/>
          <w:szCs w:val="28"/>
          <w:lang w:eastAsia="zh-CN"/>
        </w:rPr>
        <w:t xml:space="preserve">期：</w:t>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4．</w:t>
      </w:r>
      <w:r>
        <w:rPr>
          <w:rFonts w:hint="eastAsia" w:ascii="仿宋" w:hAnsi="仿宋" w:eastAsia="仿宋" w:cs="仿宋"/>
          <w:b/>
          <w:color w:val="000000"/>
          <w:sz w:val="30"/>
          <w:szCs w:val="30"/>
          <w:lang w:eastAsia="zh-CN"/>
        </w:rPr>
        <w:t xml:space="preserve">分项价格表</w:t>
      </w:r>
      <w:r/>
    </w:p>
    <w:p>
      <w:pPr>
        <w:jc w:val="both"/>
        <w:spacing w:before="220" w:after="0" w:line="250"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本次为首次报价</w:t>
      </w:r>
      <w:r/>
    </w:p>
    <w:p>
      <w:pPr>
        <w:spacing w:before="220" w:after="0" w:line="250" w:lineRule="atLeast"/>
        <w:rPr>
          <w:rFonts w:ascii="仿宋" w:hAnsi="仿宋" w:eastAsia="仿宋" w:cs="仿宋"/>
          <w:color w:val="ff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JSZC-320303-XZWZ-C2026-0003</w:t>
      </w:r>
      <w:r/>
    </w:p>
    <w:p>
      <w:pPr>
        <w:jc w:val="both"/>
        <w:spacing w:before="220" w:after="0" w:line="250"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 </w:t>
      </w:r>
      <w:r/>
    </w:p>
    <w:p>
      <w:pPr>
        <w:jc w:val="both"/>
        <w:spacing w:before="220" w:after="0" w:line="250"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 </w:t>
      </w:r>
      <w:r/>
    </w:p>
    <w:p>
      <w:pPr>
        <w:ind w:firstLine="480"/>
        <w:spacing w:line="360" w:lineRule="auto"/>
        <w:rPr>
          <w:rFonts w:cs="宋体" w:asciiTheme="minorEastAsia" w:hAnsiTheme="minorEastAsia" w:eastAsiaTheme="minorEastAsia"/>
          <w:sz w:val="28"/>
          <w:szCs w:val="28"/>
          <w:lang w:eastAsia="zh-CN"/>
        </w:rPr>
      </w:pPr>
      <w:r>
        <w:rPr>
          <w:rFonts w:hint="eastAsia" w:ascii="仿宋" w:hAnsi="仿宋" w:eastAsia="仿宋" w:cs="仿宋"/>
          <w:color w:val="000000"/>
          <w:sz w:val="28"/>
          <w:szCs w:val="28"/>
          <w:lang w:eastAsia="zh-CN"/>
        </w:rPr>
        <w:t xml:space="preserve">  （格式自拟）（分项报价内容包含了项目涉及的一切税、费、供应商利润等全部费用。采购人不再支付报价以外的任何费用。）</w:t>
      </w:r>
      <w:r/>
    </w:p>
    <w:p>
      <w:pPr>
        <w:jc w:val="both"/>
        <w:spacing w:before="220" w:after="0" w:line="250"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lang w:eastAsia="zh-CN"/>
        </w:rPr>
      </w:r>
      <w:r/>
    </w:p>
    <w:p>
      <w:pPr>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r>
      <w:r/>
    </w:p>
    <w:p>
      <w:pPr>
        <w:ind w:firstLine="1680"/>
        <w:jc w:val="both"/>
        <w:spacing w:before="220" w:after="0" w:line="519"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供应商（电子签章）：</w:t>
      </w:r>
      <w:r/>
    </w:p>
    <w:p>
      <w:pPr>
        <w:ind w:firstLine="1680"/>
        <w:jc w:val="both"/>
        <w:spacing w:before="220" w:after="0" w:line="519"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法定代表人(负责人)或授权代表（签字或盖章）：  </w:t>
      </w:r>
      <w:r/>
    </w:p>
    <w:p>
      <w:pPr>
        <w:ind w:firstLine="1680"/>
        <w:jc w:val="both"/>
        <w:spacing w:before="220" w:after="0" w:line="519" w:lineRule="atLeast"/>
        <w:rPr>
          <w:rFonts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日期：</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注：1．</w:t>
      </w:r>
      <w:r>
        <w:rPr>
          <w:rFonts w:ascii="仿宋" w:hAnsi="仿宋" w:eastAsia="仿宋" w:cs="仿宋"/>
          <w:b/>
          <w:color w:val="000000"/>
          <w:sz w:val="28"/>
          <w:szCs w:val="28"/>
          <w:lang w:eastAsia="zh-CN"/>
        </w:rPr>
        <w:t xml:space="preserve">如果不提供</w:t>
      </w:r>
      <w:r>
        <w:rPr>
          <w:rFonts w:hint="eastAsia" w:ascii="仿宋" w:hAnsi="仿宋" w:eastAsia="仿宋" w:cs="仿宋"/>
          <w:b/>
          <w:color w:val="000000"/>
          <w:sz w:val="28"/>
          <w:szCs w:val="28"/>
          <w:lang w:eastAsia="zh-CN"/>
        </w:rPr>
        <w:t xml:space="preserve">详细《分项价格表》（至少2项以上）</w:t>
      </w:r>
      <w:r>
        <w:rPr>
          <w:rFonts w:ascii="仿宋" w:hAnsi="仿宋" w:eastAsia="仿宋" w:cs="仿宋"/>
          <w:b/>
          <w:color w:val="000000"/>
          <w:sz w:val="28"/>
          <w:szCs w:val="28"/>
          <w:lang w:eastAsia="zh-CN"/>
        </w:rPr>
        <w:t xml:space="preserve">将视为没有实质性响应。</w:t>
      </w:r>
      <w:r/>
    </w:p>
    <w:p>
      <w:pPr>
        <w:ind w:firstLine="60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 响应供应商对以上数据的真实性负责。</w:t>
      </w:r>
      <w:r/>
    </w:p>
    <w:p>
      <w:pPr>
        <w:ind w:firstLine="60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有权将以上内容进行公示。</w:t>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5、偏离表</w:t>
      </w:r>
      <w:r/>
    </w:p>
    <w:p>
      <w:pPr>
        <w:jc w:val="center"/>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（首次报价）</w:t>
      </w:r>
      <w:r/>
    </w:p>
    <w:p>
      <w:pPr>
        <w:spacing w:before="220" w:after="0" w:line="519" w:lineRule="atLeast"/>
        <w:rPr>
          <w:rFonts w:eastAsia="仿宋"/>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JSZC-320303-XZWZ-C2026-0003</w:t>
      </w:r>
      <w:r/>
    </w:p>
    <w:tbl>
      <w:tblPr>
        <w:tblStyle w:val="826"/>
        <w:tblW w:w="9723" w:type="dxa"/>
        <w:tblInd w:w="-82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064"/>
        <w:gridCol w:w="3082"/>
        <w:gridCol w:w="1813"/>
        <w:gridCol w:w="1596"/>
        <w:gridCol w:w="1241"/>
      </w:tblGrid>
      <w:tr>
        <w:trPr>
          <w:trHeight w:val="4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偏离内容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center"/>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竞争性磋商文件（含竞争性磋商文件的澄清或者修改）的要求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center"/>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首次响应文件中的内容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（正/负/无）偏离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vAlign w:val="center"/>
            <w:textDirection w:val="lrTb"/>
            <w:noWrap w:val="false"/>
          </w:tcPr>
          <w:p>
            <w:pPr>
              <w:jc w:val="center"/>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r>
        <w:trPr>
          <w:trHeight w:val="7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7"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64"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82"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3"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6"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1" w:type="dxa"/>
            <w:textDirection w:val="lrTb"/>
            <w:noWrap w:val="false"/>
          </w:tcPr>
          <w:p>
            <w:pPr>
              <w:jc w:val="both"/>
              <w:spacing w:before="220" w:after="0" w:line="51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 </w:t>
            </w:r>
            <w:r/>
          </w:p>
        </w:tc>
      </w:tr>
    </w:tbl>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u w:val="single"/>
          <w:lang w:eastAsia="zh-CN"/>
        </w:rPr>
        <w:t xml:space="preserve">注：供应商的首次响应文件中的内容与竞争性磋商文件（含竞争性磋商文件的澄清或者修改，下同）的要求不同时，逐条列在偏离表中，否则将认为供应商接受竞争性磋商文件的要求。</w:t>
      </w:r>
      <w:r/>
    </w:p>
    <w:p>
      <w:pPr>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right="29" w:firstLine="224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w:t>
      </w:r>
      <w:r>
        <w:rPr>
          <w:rFonts w:hint="eastAsia" w:ascii="仿宋" w:hAnsi="仿宋" w:eastAsia="仿宋" w:cs="仿宋"/>
          <w:color w:val="000000"/>
          <w:sz w:val="28"/>
          <w:szCs w:val="28"/>
          <w:lang w:eastAsia="zh-CN"/>
        </w:rPr>
        <w:t xml:space="preserve">电子签章</w:t>
      </w:r>
      <w:r>
        <w:rPr>
          <w:rFonts w:ascii="仿宋" w:hAnsi="仿宋" w:eastAsia="仿宋" w:cs="仿宋"/>
          <w:color w:val="000000"/>
          <w:sz w:val="28"/>
          <w:szCs w:val="28"/>
          <w:lang w:eastAsia="zh-CN"/>
        </w:rPr>
        <w:t xml:space="preserve">）：</w:t>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法定代表人(负责人)或授权代表（签字或盖章）：</w:t>
      </w:r>
      <w:r/>
    </w:p>
    <w:p>
      <w:pPr>
        <w:ind w:right="29" w:firstLine="2240"/>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p>
    <w:p>
      <w:pPr>
        <w:pStyle w:val="806"/>
        <w:rPr>
          <w:lang w:eastAsia="zh-CN"/>
        </w:rPr>
      </w:pPr>
      <w:r>
        <w:rPr>
          <w:lang w:eastAsia="zh-CN"/>
        </w:rPr>
      </w:r>
      <w:r/>
    </w:p>
    <w:p>
      <w:pPr>
        <w:jc w:val="both"/>
        <w:spacing w:before="220" w:after="0" w:line="250"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pStyle w:val="806"/>
        <w:rPr>
          <w:lang w:eastAsia="zh-CN"/>
        </w:rPr>
      </w:pPr>
      <w:r>
        <w:rPr>
          <w:lang w:eastAsia="zh-CN"/>
        </w:rPr>
      </w:r>
      <w:r/>
    </w:p>
    <w:p>
      <w:pPr>
        <w:jc w:val="center"/>
        <w:spacing w:before="220" w:line="360" w:lineRule="atLeast"/>
        <w:rPr>
          <w:rFonts w:ascii="仿宋" w:hAnsi="仿宋" w:eastAsia="仿宋" w:cs="仿宋"/>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6、拟签订的合同文本</w:t>
      </w:r>
      <w:r/>
    </w:p>
    <w:p>
      <w:pPr>
        <w:pStyle w:val="806"/>
        <w:rPr>
          <w:rFonts w:ascii="宋体" w:hAnsi="宋体" w:cs="宋体"/>
          <w:color w:val="000000"/>
          <w:sz w:val="24"/>
          <w:lang w:eastAsia="zh-CN"/>
        </w:rPr>
      </w:pPr>
      <w:r>
        <w:rPr>
          <w:rFonts w:ascii="宋体" w:hAnsi="宋体" w:cs="宋体"/>
          <w:color w:val="000000"/>
          <w:sz w:val="24"/>
          <w:lang w:eastAsia="zh-CN"/>
        </w:rPr>
      </w:r>
      <w:r/>
    </w:p>
    <w:p>
      <w:pPr>
        <w:jc w:val="both"/>
        <w:rPr>
          <w:rFonts w:ascii="宋体" w:hAnsi="宋体" w:cs="宋体"/>
          <w:b/>
          <w:bCs/>
          <w:sz w:val="48"/>
          <w:szCs w:val="48"/>
          <w:lang w:eastAsia="zh-CN"/>
        </w:rPr>
      </w:pPr>
      <w:r>
        <w:rPr>
          <w:rFonts w:ascii="宋体" w:hAnsi="宋体" w:cs="宋体"/>
          <w:b/>
          <w:bCs/>
          <w:sz w:val="48"/>
          <w:szCs w:val="48"/>
          <w:lang w:eastAsia="zh-CN"/>
        </w:rPr>
      </w:r>
      <w:r/>
    </w:p>
    <w:p>
      <w:pPr>
        <w:jc w:val="center"/>
        <w:rPr>
          <w:rFonts w:ascii="仿宋" w:hAnsi="仿宋" w:eastAsia="仿宋" w:cs="仿宋"/>
          <w:b/>
          <w:bCs/>
          <w:sz w:val="48"/>
          <w:szCs w:val="48"/>
          <w:lang w:eastAsia="zh-CN"/>
        </w:rPr>
      </w:pPr>
      <w:r>
        <w:rPr>
          <w:rFonts w:ascii="仿宋" w:hAnsi="仿宋" w:eastAsia="仿宋" w:cs="仿宋"/>
          <w:b/>
          <w:bCs/>
          <w:sz w:val="48"/>
          <w:szCs w:val="48"/>
          <w:lang w:eastAsia="zh-CN"/>
        </w:rPr>
      </w:r>
      <w:r/>
    </w:p>
    <w:p>
      <w:pPr>
        <w:jc w:val="center"/>
        <w:rPr>
          <w:rFonts w:ascii="仿宋" w:hAnsi="仿宋" w:eastAsia="仿宋" w:cs="仿宋"/>
          <w:color w:val="000000"/>
          <w:sz w:val="24"/>
          <w:lang w:eastAsia="zh-CN"/>
        </w:rPr>
      </w:pPr>
      <w:r>
        <w:rPr>
          <w:rFonts w:hint="eastAsia" w:ascii="仿宋" w:hAnsi="仿宋" w:eastAsia="仿宋" w:cs="仿宋"/>
          <w:b/>
          <w:bCs/>
          <w:sz w:val="48"/>
          <w:szCs w:val="48"/>
          <w:lang w:eastAsia="zh-CN"/>
        </w:rPr>
        <w:t xml:space="preserve">政府采购合同</w:t>
      </w:r>
      <w:r/>
    </w:p>
    <w:p>
      <w:pPr>
        <w:pStyle w:val="806"/>
        <w:rPr>
          <w:rFonts w:ascii="宋体" w:hAnsi="宋体" w:cs="宋体"/>
          <w:color w:val="000000"/>
          <w:sz w:val="24"/>
          <w:lang w:eastAsia="zh-CN"/>
        </w:rPr>
      </w:pPr>
      <w:r>
        <w:rPr>
          <w:rFonts w:ascii="宋体" w:hAnsi="宋体" w:cs="宋体"/>
          <w:color w:val="000000"/>
          <w:sz w:val="24"/>
          <w:lang w:eastAsia="zh-CN"/>
        </w:rPr>
      </w:r>
      <w:r/>
    </w:p>
    <w:p>
      <w:pPr>
        <w:ind w:firstLine="1400"/>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项目编号：</w:t>
      </w:r>
      <w:r/>
    </w:p>
    <w:p>
      <w:pPr>
        <w:ind w:firstLine="1400"/>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项目名称：</w:t>
      </w:r>
      <w:r/>
    </w:p>
    <w:p>
      <w:pPr>
        <w:ind w:firstLine="1400"/>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采购单位：</w:t>
      </w:r>
      <w:r/>
    </w:p>
    <w:p>
      <w:pPr>
        <w:ind w:firstLine="1400"/>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供应商：</w:t>
      </w:r>
      <w:r/>
    </w:p>
    <w:p>
      <w:pPr>
        <w:ind w:firstLine="1400"/>
        <w:spacing w:line="480" w:lineRule="auto"/>
        <w:rPr>
          <w:rFonts w:ascii="仿宋" w:hAnsi="仿宋" w:eastAsia="仿宋" w:cs="仿宋"/>
          <w:sz w:val="28"/>
          <w:szCs w:val="28"/>
          <w:lang w:eastAsia="zh-CN"/>
        </w:rPr>
      </w:pPr>
      <w:r>
        <w:rPr>
          <w:rFonts w:ascii="仿宋" w:hAnsi="仿宋" w:eastAsia="仿宋" w:cs="仿宋"/>
          <w:sz w:val="28"/>
          <w:szCs w:val="28"/>
          <w:lang w:eastAsia="zh-CN"/>
        </w:rPr>
      </w:r>
      <w:r/>
    </w:p>
    <w:p>
      <w:pPr>
        <w:ind w:firstLine="1400"/>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合同签订日期：年  月  日</w:t>
      </w:r>
      <w:r/>
    </w:p>
    <w:p>
      <w:pPr>
        <w:ind w:firstLine="480"/>
        <w:spacing w:before="240" w:after="240" w:line="85" w:lineRule="atLeast"/>
        <w:rPr>
          <w:rFonts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lang w:eastAsia="zh-CN"/>
        </w:rPr>
      </w:r>
      <w:r/>
    </w:p>
    <w:p>
      <w:pPr>
        <w:ind w:firstLine="480"/>
        <w:spacing w:before="240" w:after="24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友情提醒：采购人与中标、成交供应商应当在中标、成交通知书发出之日起三十日内，按照采购文件确定的事项签订政府采购合同。</w:t>
      </w:r>
      <w:r/>
    </w:p>
    <w:p>
      <w:pPr>
        <w:ind w:firstLine="480"/>
        <w:spacing w:before="240" w:after="240" w:line="85" w:lineRule="atLeast"/>
        <w:rPr>
          <w:rFonts w:ascii="仿宋" w:hAnsi="仿宋" w:eastAsia="仿宋" w:cs="仿宋"/>
          <w:b/>
          <w:bCs/>
          <w:sz w:val="36"/>
          <w:szCs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lang w:eastAsia="zh-CN"/>
        </w:rPr>
        <w:t xml:space="preserve"> </w:t>
      </w:r>
      <w:r/>
    </w:p>
    <w:p>
      <w:pPr>
        <w:jc w:val="center"/>
        <w:spacing w:line="360" w:lineRule="auto"/>
        <w:widowControl w:val="off"/>
        <w:rPr>
          <w:rFonts w:ascii="仿宋" w:hAnsi="仿宋" w:eastAsia="仿宋" w:cs="仿宋"/>
          <w:b/>
          <w:bCs/>
          <w:sz w:val="36"/>
          <w:szCs w:val="36"/>
          <w:lang w:eastAsia="zh-CN"/>
        </w:rPr>
      </w:pPr>
      <w:r>
        <w:rPr>
          <w:rFonts w:ascii="仿宋" w:hAnsi="仿宋" w:eastAsia="仿宋" w:cs="仿宋"/>
          <w:b/>
          <w:bCs/>
          <w:sz w:val="36"/>
          <w:szCs w:val="36"/>
          <w:lang w:eastAsia="zh-CN"/>
        </w:rPr>
      </w:r>
      <w:r/>
    </w:p>
    <w:p>
      <w:pPr>
        <w:pStyle w:val="806"/>
        <w:rPr>
          <w:lang w:eastAsia="zh-CN"/>
        </w:rPr>
      </w:pPr>
      <w:r>
        <w:rPr>
          <w:lang w:eastAsia="zh-CN"/>
        </w:rPr>
      </w:r>
      <w:r/>
    </w:p>
    <w:p>
      <w:pPr>
        <w:jc w:val="center"/>
        <w:spacing w:line="360" w:lineRule="auto"/>
        <w:widowControl w:val="off"/>
        <w:rPr>
          <w:rFonts w:ascii="仿宋" w:hAnsi="仿宋" w:eastAsia="仿宋" w:cs="仿宋"/>
          <w:b/>
          <w:bCs/>
          <w:sz w:val="30"/>
          <w:szCs w:val="30"/>
          <w:lang w:eastAsia="zh-CN"/>
        </w:rPr>
      </w:pPr>
      <w:r>
        <w:rPr>
          <w:rFonts w:hint="eastAsia" w:ascii="仿宋" w:hAnsi="仿宋" w:eastAsia="仿宋" w:cs="仿宋"/>
          <w:b/>
          <w:bCs/>
          <w:sz w:val="30"/>
          <w:szCs w:val="30"/>
          <w:lang w:eastAsia="zh-CN"/>
        </w:rPr>
        <w:t xml:space="preserve">云龙区大气环境质量精准管控咨询服务项目</w:t>
      </w:r>
      <w:r/>
    </w:p>
    <w:p>
      <w:pPr>
        <w:jc w:val="center"/>
        <w:spacing w:line="360" w:lineRule="auto"/>
        <w:widowControl w:val="off"/>
        <w:rPr>
          <w:rFonts w:ascii="仿宋" w:hAnsi="仿宋" w:eastAsia="仿宋" w:cs="仿宋"/>
          <w:b/>
          <w:bCs/>
          <w:sz w:val="30"/>
          <w:szCs w:val="30"/>
          <w:lang w:eastAsia="zh-CN"/>
        </w:rPr>
      </w:pPr>
      <w:r>
        <w:rPr>
          <w:rFonts w:hint="eastAsia" w:ascii="仿宋" w:hAnsi="仿宋" w:eastAsia="仿宋" w:cs="仿宋"/>
          <w:b/>
          <w:bCs/>
          <w:sz w:val="30"/>
          <w:szCs w:val="30"/>
          <w:lang w:eastAsia="zh-CN"/>
        </w:rPr>
        <w:t xml:space="preserve">委托协议书</w:t>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spacing w:line="360" w:lineRule="auto"/>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甲方（委托人）：</w:t>
      </w:r>
      <w:r>
        <w:rPr>
          <w:rFonts w:hint="eastAsia" w:ascii="仿宋" w:hAnsi="仿宋" w:eastAsia="仿宋" w:cs="仿宋"/>
          <w:sz w:val="28"/>
          <w:szCs w:val="28"/>
          <w:u w:val="single"/>
          <w:lang w:eastAsia="zh-CN"/>
        </w:rPr>
        <w:t xml:space="preserve"> 徐州市云龙区人民政府汉风街道办事处 </w:t>
      </w:r>
      <w:r/>
    </w:p>
    <w:p>
      <w:pPr>
        <w:pStyle w:val="802"/>
        <w:ind w:right="1105"/>
        <w:spacing w:before="120" w:line="360" w:lineRule="auto"/>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乙方（受托人）：</w:t>
      </w:r>
      <w:r>
        <w:rPr>
          <w:rFonts w:hint="eastAsia" w:ascii="仿宋" w:hAnsi="仿宋" w:eastAsia="仿宋" w:cs="仿宋"/>
          <w:sz w:val="28"/>
          <w:szCs w:val="28"/>
          <w:u w:val="single"/>
          <w:lang w:eastAsia="zh-CN"/>
        </w:rPr>
        <w:t xml:space="preserve">                                  </w:t>
      </w:r>
      <w:r/>
    </w:p>
    <w:p>
      <w:pPr>
        <w:ind w:firstLine="480"/>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甲、乙双方根据《中华人民共和国民法典》、《中华人民共和国政府采购法》和财政部、江苏省、徐州市的政府采购有关规定，就甲方委托乙方组织实施甲方的“</w:t>
      </w:r>
      <w:r>
        <w:rPr>
          <w:rFonts w:hint="eastAsia" w:ascii="仿宋" w:hAnsi="仿宋" w:eastAsia="仿宋" w:cs="仿宋"/>
          <w:sz w:val="28"/>
          <w:szCs w:val="28"/>
          <w:u w:val="single"/>
          <w:lang w:eastAsia="zh-CN"/>
        </w:rPr>
        <w:t xml:space="preserve">云龙区大气环境质量精准管控咨询服务项目</w:t>
      </w:r>
      <w:r>
        <w:rPr>
          <w:rFonts w:hint="eastAsia" w:ascii="仿宋" w:hAnsi="仿宋" w:eastAsia="仿宋" w:cs="仿宋"/>
          <w:sz w:val="28"/>
          <w:szCs w:val="28"/>
          <w:lang w:eastAsia="zh-CN"/>
        </w:rPr>
        <w:t xml:space="preserve">”有关事宜，经协商一致，达成协议如下：</w:t>
      </w:r>
      <w:r/>
    </w:p>
    <w:p>
      <w:pPr>
        <w:ind w:firstLine="480"/>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本合同甲方委托乙方就</w:t>
      </w:r>
      <w:r>
        <w:rPr>
          <w:rFonts w:hint="eastAsia" w:ascii="仿宋" w:hAnsi="仿宋" w:eastAsia="仿宋" w:cs="仿宋"/>
          <w:sz w:val="28"/>
          <w:szCs w:val="28"/>
          <w:u w:val="single"/>
          <w:lang w:eastAsia="zh-CN"/>
        </w:rPr>
        <w:t xml:space="preserve"> 云龙区大气环境质量精准管控咨询服务项目 </w:t>
      </w:r>
      <w:r>
        <w:rPr>
          <w:rFonts w:hint="eastAsia" w:ascii="仿宋" w:hAnsi="仿宋" w:eastAsia="仿宋" w:cs="仿宋"/>
          <w:sz w:val="28"/>
          <w:szCs w:val="28"/>
          <w:lang w:eastAsia="zh-CN"/>
        </w:rPr>
        <w:t xml:space="preserve">进行大气环境质量精准管控咨询服务，并支付相应服务报酬。双方经过平等协商，在真实、充分地表达各自意愿的基础上，根据《中华人民共和国政府采购法》《中华人民共和国民法典》的规定，达成如下协议，并由双方共同恪守。</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第一条  </w:t>
      </w:r>
      <w:r>
        <w:rPr>
          <w:rFonts w:hint="eastAsia" w:ascii="仿宋" w:hAnsi="仿宋" w:eastAsia="仿宋" w:cs="仿宋"/>
          <w:sz w:val="28"/>
          <w:szCs w:val="28"/>
          <w:lang w:eastAsia="zh-CN"/>
        </w:rPr>
        <w:t xml:space="preserve">甲方委托乙方就</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的内容、时间及收费情况如下：</w:t>
      </w:r>
      <w:r/>
    </w:p>
    <w:tbl>
      <w:tblPr>
        <w:tblStyle w:val="797"/>
        <w:tblW w:w="9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635"/>
        <w:gridCol w:w="3311"/>
        <w:gridCol w:w="1534"/>
        <w:gridCol w:w="2105"/>
      </w:tblGrid>
      <w:tr>
        <w:trPr>
          <w:jc w:val="center"/>
        </w:trPr>
        <w:tc>
          <w:tcPr>
            <w:tcW w:w="876"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序号</w:t>
            </w:r>
            <w:r/>
          </w:p>
        </w:tc>
        <w:tc>
          <w:tcPr>
            <w:tcW w:w="1635"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服务内容</w:t>
            </w:r>
            <w:r/>
          </w:p>
        </w:tc>
        <w:tc>
          <w:tcPr>
            <w:tcW w:w="3311"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收费项目</w:t>
            </w:r>
            <w:r/>
          </w:p>
        </w:tc>
        <w:tc>
          <w:tcPr>
            <w:tcW w:w="1534"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收费金额（万元）</w:t>
            </w:r>
            <w:r/>
          </w:p>
        </w:tc>
        <w:tc>
          <w:tcPr>
            <w:tcW w:w="2105"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服务周期</w:t>
            </w:r>
            <w:r/>
          </w:p>
        </w:tc>
      </w:tr>
      <w:tr>
        <w:trPr>
          <w:cantSplit/>
          <w:jc w:val="center"/>
          <w:trHeight w:val="1287"/>
        </w:trPr>
        <w:tc>
          <w:tcPr>
            <w:tcW w:w="876"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635"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详见本项目采购需求</w:t>
            </w:r>
            <w:r/>
          </w:p>
        </w:tc>
        <w:tc>
          <w:tcPr>
            <w:tcW w:w="3311"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云龙区大气环境质量精准管控咨询服务项目</w:t>
            </w:r>
            <w:r/>
          </w:p>
        </w:tc>
        <w:tc>
          <w:tcPr>
            <w:tcW w:w="1534"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ascii="仿宋" w:hAnsi="仿宋" w:eastAsia="仿宋" w:cs="仿宋"/>
                <w:sz w:val="28"/>
                <w:szCs w:val="28"/>
                <w:lang w:eastAsia="zh-CN"/>
              </w:rPr>
            </w:r>
            <w:r/>
          </w:p>
        </w:tc>
        <w:tc>
          <w:tcPr>
            <w:tcW w:w="2105" w:type="dxa"/>
            <w:vAlign w:val="center"/>
            <w:vMerge w:val="restart"/>
            <w:textDirection w:val="lrTb"/>
            <w:noWrap w:val="false"/>
          </w:tcPr>
          <w:p>
            <w:pPr>
              <w:jc w:val="center"/>
              <w:spacing w:after="0" w:line="240" w:lineRule="auto"/>
              <w:widowControl w:val="off"/>
              <w:rPr>
                <w:rFonts w:ascii="仿宋" w:hAnsi="仿宋" w:eastAsia="仿宋" w:cs="仿宋"/>
                <w:sz w:val="28"/>
                <w:szCs w:val="28"/>
                <w:lang w:eastAsia="zh-CN"/>
              </w:rPr>
            </w:pPr>
            <w:r>
              <w:rPr>
                <w:rFonts w:ascii="仿宋" w:hAnsi="仿宋" w:eastAsia="仿宋" w:cs="仿宋"/>
                <w:sz w:val="28"/>
                <w:szCs w:val="28"/>
                <w:lang w:eastAsia="zh-CN"/>
              </w:rPr>
            </w:r>
            <w:r/>
          </w:p>
        </w:tc>
      </w:tr>
      <w:tr>
        <w:trPr>
          <w:cantSplit/>
          <w:jc w:val="center"/>
          <w:trHeight w:val="583"/>
        </w:trPr>
        <w:tc>
          <w:tcPr>
            <w:gridSpan w:val="3"/>
            <w:tcW w:w="5822"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总计</w:t>
            </w:r>
            <w:r/>
          </w:p>
        </w:tc>
        <w:tc>
          <w:tcPr>
            <w:tcW w:w="1534" w:type="dxa"/>
            <w:vAlign w:val="center"/>
            <w:textDirection w:val="lrTb"/>
            <w:noWrap w:val="false"/>
          </w:tcPr>
          <w:p>
            <w:pPr>
              <w:jc w:val="center"/>
              <w:spacing w:after="0" w:line="240" w:lineRule="auto"/>
              <w:widowControl w:val="off"/>
              <w:rPr>
                <w:rFonts w:ascii="仿宋" w:hAnsi="仿宋" w:eastAsia="仿宋" w:cs="仿宋"/>
                <w:sz w:val="28"/>
                <w:szCs w:val="28"/>
                <w:lang w:eastAsia="zh-CN"/>
              </w:rPr>
            </w:pPr>
            <w:r>
              <w:rPr>
                <w:rFonts w:ascii="仿宋" w:hAnsi="仿宋" w:eastAsia="仿宋" w:cs="仿宋"/>
                <w:sz w:val="28"/>
                <w:szCs w:val="28"/>
                <w:lang w:eastAsia="zh-CN"/>
              </w:rPr>
            </w:r>
            <w:r/>
          </w:p>
        </w:tc>
        <w:tc>
          <w:tcPr>
            <w:tcW w:w="2105" w:type="dxa"/>
            <w:vAlign w:val="center"/>
            <w:vMerge w:val="continue"/>
            <w:textDirection w:val="lrTb"/>
            <w:noWrap w:val="false"/>
          </w:tcPr>
          <w:p>
            <w:pPr>
              <w:jc w:val="center"/>
              <w:spacing w:after="0" w:line="240" w:lineRule="auto"/>
              <w:widowControl w:val="off"/>
              <w:rPr>
                <w:rFonts w:ascii="仿宋" w:hAnsi="仿宋" w:eastAsia="仿宋" w:cs="仿宋"/>
                <w:sz w:val="28"/>
                <w:szCs w:val="28"/>
                <w:lang w:eastAsia="zh-CN"/>
              </w:rPr>
            </w:pPr>
            <w:r>
              <w:rPr>
                <w:rFonts w:ascii="仿宋" w:hAnsi="仿宋" w:eastAsia="仿宋" w:cs="仿宋"/>
                <w:sz w:val="28"/>
                <w:szCs w:val="28"/>
                <w:lang w:eastAsia="zh-CN"/>
              </w:rPr>
            </w:r>
            <w:r/>
          </w:p>
        </w:tc>
      </w:tr>
    </w:tbl>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第二条  </w:t>
      </w:r>
      <w:r>
        <w:rPr>
          <w:rFonts w:hint="eastAsia" w:ascii="仿宋" w:hAnsi="仿宋" w:eastAsia="仿宋" w:cs="仿宋"/>
          <w:sz w:val="28"/>
          <w:szCs w:val="28"/>
          <w:lang w:eastAsia="zh-CN"/>
        </w:rPr>
        <w:t xml:space="preserve">乙方应按下列要求完成技术服务工作：</w:t>
      </w:r>
      <w:r/>
    </w:p>
    <w:p>
      <w:pPr>
        <w:jc w:val="both"/>
        <w:spacing w:after="0" w:line="360" w:lineRule="auto"/>
        <w:widowControl w:val="off"/>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1、技术服务地点：</w:t>
      </w:r>
      <w:r>
        <w:rPr>
          <w:rFonts w:hint="eastAsia" w:ascii="仿宋" w:hAnsi="仿宋" w:eastAsia="仿宋" w:cs="仿宋"/>
          <w:sz w:val="28"/>
          <w:szCs w:val="28"/>
          <w:u w:val="single"/>
          <w:lang w:eastAsia="zh-CN"/>
        </w:rPr>
        <w:t xml:space="preserve">徐州市云龙区</w:t>
      </w:r>
      <w:r>
        <w:rPr>
          <w:rFonts w:hint="eastAsia" w:ascii="仿宋" w:hAnsi="仿宋" w:eastAsia="仿宋" w:cs="仿宋"/>
          <w:sz w:val="28"/>
          <w:szCs w:val="28"/>
          <w:lang w:eastAsia="zh-CN"/>
        </w:rPr>
        <w:t xml:space="preserve">。</w:t>
      </w:r>
      <w:r/>
    </w:p>
    <w:p>
      <w:pPr>
        <w:jc w:val="both"/>
        <w:spacing w:after="0" w:line="360" w:lineRule="auto"/>
        <w:widowControl w:val="off"/>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2、服务周期：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eastAsia="zh-CN"/>
        </w:rPr>
        <w:t xml:space="preserve">。</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3、服务要求：</w:t>
      </w:r>
      <w:r>
        <w:rPr>
          <w:rFonts w:hint="eastAsia" w:ascii="仿宋" w:hAnsi="仿宋" w:eastAsia="仿宋" w:cs="仿宋"/>
          <w:b/>
          <w:sz w:val="28"/>
          <w:szCs w:val="28"/>
          <w:u w:val="single"/>
          <w:lang w:eastAsia="zh-CN"/>
        </w:rPr>
        <w:t xml:space="preserve">详见竞争性磋商文件2.《采购需求》</w:t>
      </w:r>
      <w:r>
        <w:rPr>
          <w:rFonts w:hint="eastAsia" w:ascii="仿宋" w:hAnsi="仿宋" w:eastAsia="仿宋" w:cs="仿宋"/>
          <w:sz w:val="28"/>
          <w:szCs w:val="28"/>
          <w:lang w:eastAsia="zh-CN"/>
        </w:rPr>
        <w:t xml:space="preserve">。</w:t>
      </w:r>
      <w:r/>
    </w:p>
    <w:p>
      <w:pPr>
        <w:ind w:firstLine="281"/>
        <w:jc w:val="both"/>
        <w:spacing w:after="0" w:line="360" w:lineRule="auto"/>
        <w:widowControl w:val="off"/>
        <w:rPr>
          <w:rFonts w:ascii="仿宋" w:hAnsi="仿宋" w:eastAsia="仿宋" w:cs="仿宋"/>
          <w:b/>
          <w:bCs/>
          <w:sz w:val="28"/>
          <w:szCs w:val="28"/>
          <w:lang w:eastAsia="zh-CN"/>
        </w:rPr>
      </w:pPr>
      <w:r>
        <w:rPr>
          <w:rFonts w:hint="eastAsia" w:ascii="仿宋" w:hAnsi="仿宋" w:eastAsia="仿宋" w:cs="仿宋"/>
          <w:b/>
          <w:bCs/>
          <w:sz w:val="28"/>
          <w:szCs w:val="28"/>
          <w:lang w:eastAsia="zh-CN"/>
        </w:rPr>
        <w:t xml:space="preserve">相关技术要求如下：</w:t>
      </w:r>
      <w:r>
        <w:rPr>
          <w:rFonts w:hint="eastAsia" w:ascii="仿宋" w:hAnsi="仿宋" w:eastAsia="仿宋" w:cs="仿宋"/>
          <w:b/>
          <w:sz w:val="28"/>
          <w:szCs w:val="28"/>
          <w:u w:val="single"/>
          <w:lang w:eastAsia="zh-CN"/>
        </w:rPr>
        <w:t xml:space="preserve">详见竞争性磋商文件2.《采购需求》</w:t>
      </w:r>
      <w:r>
        <w:rPr>
          <w:rFonts w:hint="eastAsia" w:ascii="仿宋" w:hAnsi="仿宋" w:eastAsia="仿宋" w:cs="仿宋"/>
          <w:b/>
          <w:sz w:val="28"/>
          <w:szCs w:val="28"/>
          <w:lang w:eastAsia="zh-CN"/>
        </w:rPr>
        <w:t xml:space="preserve">。 </w:t>
      </w:r>
      <w:r/>
    </w:p>
    <w:p>
      <w:pPr>
        <w:jc w:val="both"/>
        <w:spacing w:after="0" w:line="360" w:lineRule="auto"/>
        <w:widowControl w:val="off"/>
        <w:rPr>
          <w:rFonts w:ascii="仿宋" w:hAnsi="仿宋" w:eastAsia="宋体" w:cs="仿宋"/>
          <w:color w:val="000000" w:themeColor="text1"/>
          <w:sz w:val="18"/>
          <w:szCs w:val="18"/>
          <w:lang w:eastAsia="zh-CN"/>
          <w14:textFill>
            <w14:solidFill>
              <w14:schemeClr w14:val="tx1"/>
            </w14:solidFill>
          </w14:textFill>
        </w:rPr>
      </w:pPr>
      <w:r>
        <w:rPr>
          <w:rFonts w:hint="eastAsia" w:ascii="仿宋" w:hAnsi="仿宋" w:eastAsia="仿宋" w:cs="仿宋"/>
          <w:b/>
          <w:bCs/>
          <w:color w:val="000000" w:themeColor="text1"/>
          <w:sz w:val="28"/>
          <w:szCs w:val="28"/>
          <w:lang w:eastAsia="zh-CN"/>
          <w14:textFill>
            <w14:solidFill>
              <w14:schemeClr w14:val="tx1"/>
            </w14:solidFill>
          </w14:textFill>
        </w:rPr>
        <w:t xml:space="preserve">第三条  </w:t>
      </w:r>
      <w:r>
        <w:rPr>
          <w:rFonts w:hint="eastAsia" w:ascii="仿宋" w:hAnsi="仿宋" w:eastAsia="仿宋" w:cs="仿宋"/>
          <w:color w:val="000000" w:themeColor="text1"/>
          <w:sz w:val="28"/>
          <w:szCs w:val="28"/>
          <w:lang w:eastAsia="zh-CN"/>
          <w14:textFill>
            <w14:solidFill>
              <w14:schemeClr w14:val="tx1"/>
            </w14:solidFill>
          </w14:textFill>
        </w:rPr>
        <w:t xml:space="preserve">甲方向乙方支付技术服务报酬及支付方式为：</w:t>
      </w:r>
      <w:r/>
    </w:p>
    <w:p>
      <w:pPr>
        <w:spacing w:line="360" w:lineRule="auto"/>
        <w:rPr>
          <w:rFonts w:ascii="仿宋" w:hAnsi="仿宋" w:eastAsia="仿宋" w:cs="仿宋"/>
          <w:color w:val="000000" w:themeColor="text1"/>
          <w:sz w:val="28"/>
          <w:szCs w:val="28"/>
          <w:highlight w:val="yellow"/>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1、本合同总金额为人民币大写金额：</w:t>
      </w:r>
      <w:r>
        <w:rPr>
          <w:rFonts w:hint="eastAsia" w:ascii="仿宋" w:hAnsi="仿宋" w:eastAsia="仿宋" w:cs="仿宋"/>
          <w:color w:val="000000" w:themeColor="text1"/>
          <w:sz w:val="28"/>
          <w:szCs w:val="28"/>
          <w:u w:val="single"/>
          <w:lang w:eastAsia="zh-CN"/>
          <w14:textFill>
            <w14:solidFill>
              <w14:schemeClr w14:val="tx1"/>
            </w14:solidFill>
          </w14:textFill>
        </w:rPr>
        <w:t xml:space="preserve">      </w:t>
      </w:r>
      <w:r>
        <w:rPr>
          <w:rFonts w:hint="eastAsia" w:ascii="仿宋" w:hAnsi="仿宋" w:eastAsia="仿宋" w:cs="仿宋"/>
          <w:color w:val="000000" w:themeColor="text1"/>
          <w:sz w:val="28"/>
          <w:szCs w:val="28"/>
          <w:lang w:eastAsia="zh-CN"/>
          <w14:textFill>
            <w14:solidFill>
              <w14:schemeClr w14:val="tx1"/>
            </w14:solidFill>
          </w14:textFill>
        </w:rPr>
        <w:t xml:space="preserve">（小写金额：</w:t>
      </w:r>
      <w:r>
        <w:rPr>
          <w:rFonts w:hint="eastAsia" w:ascii="仿宋" w:hAnsi="仿宋" w:eastAsia="仿宋" w:cs="仿宋"/>
          <w:color w:val="000000" w:themeColor="text1"/>
          <w:sz w:val="28"/>
          <w:szCs w:val="28"/>
          <w:u w:val="single"/>
          <w:lang w:eastAsia="zh-CN"/>
          <w14:textFill>
            <w14:solidFill>
              <w14:schemeClr w14:val="tx1"/>
            </w14:solidFill>
          </w14:textFill>
        </w:rPr>
        <w:t xml:space="preserve">    </w:t>
      </w:r>
      <w:r>
        <w:rPr>
          <w:rFonts w:hint="eastAsia" w:ascii="仿宋" w:hAnsi="仿宋" w:eastAsia="仿宋" w:cs="仿宋"/>
          <w:color w:val="000000" w:themeColor="text1"/>
          <w:sz w:val="28"/>
          <w:szCs w:val="28"/>
          <w:lang w:eastAsia="zh-CN"/>
          <w14:textFill>
            <w14:solidFill>
              <w14:schemeClr w14:val="tx1"/>
            </w14:solidFill>
          </w14:textFill>
        </w:rPr>
        <w:t xml:space="preserve">），经双方协商一致，选择以下第</w:t>
      </w:r>
      <w:r>
        <w:rPr>
          <w:rFonts w:hint="eastAsia" w:ascii="仿宋" w:hAnsi="仿宋" w:eastAsia="仿宋" w:cs="仿宋"/>
          <w:color w:val="000000" w:themeColor="text1"/>
          <w:sz w:val="28"/>
          <w:szCs w:val="28"/>
          <w:u w:val="single"/>
          <w:lang w:eastAsia="zh-CN"/>
          <w14:textFill>
            <w14:solidFill>
              <w14:schemeClr w14:val="tx1"/>
            </w14:solidFill>
          </w14:textFill>
        </w:rPr>
        <w:t xml:space="preserve">   </w:t>
      </w:r>
      <w:r>
        <w:rPr>
          <w:rFonts w:hint="eastAsia" w:ascii="仿宋" w:hAnsi="仿宋" w:eastAsia="仿宋" w:cs="仿宋"/>
          <w:color w:val="000000" w:themeColor="text1"/>
          <w:sz w:val="28"/>
          <w:szCs w:val="28"/>
          <w:lang w:eastAsia="zh-CN"/>
          <w14:textFill>
            <w14:solidFill>
              <w14:schemeClr w14:val="tx1"/>
            </w14:solidFill>
          </w14:textFill>
        </w:rPr>
        <w:t xml:space="preserve">种付款方式：</w:t>
      </w:r>
      <w:r/>
    </w:p>
    <w:p>
      <w:pPr>
        <w:spacing w:line="360" w:lineRule="auto"/>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（一）付款方式（提交预付款保函的）</w:t>
      </w:r>
      <w:r/>
    </w:p>
    <w:p>
      <w:pPr>
        <w:pStyle w:val="1028"/>
        <w:ind w:firstLine="480"/>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（1）合同签订15个工作日内且乙方向甲方出具预付款保函后，甲方向乙方支付本合同总价的百分之</w:t>
      </w:r>
      <w:r>
        <w:rPr>
          <w:rFonts w:hint="eastAsia" w:ascii="仿宋" w:hAnsi="仿宋" w:eastAsia="仿宋" w:cs="仿宋"/>
          <w:sz w:val="28"/>
          <w:szCs w:val="28"/>
          <w:highlight w:val="none"/>
          <w:u w:val="single"/>
          <w:lang w:eastAsia="zh-CN"/>
        </w:rPr>
        <w:t xml:space="preserve"> 五十 </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lang w:eastAsia="zh-CN"/>
        </w:rPr>
        <w:t xml:space="preserve">50</w:t>
      </w:r>
      <w:r>
        <w:rPr>
          <w:rFonts w:hint="eastAsia" w:ascii="仿宋" w:hAnsi="仿宋" w:eastAsia="仿宋" w:cs="仿宋"/>
          <w:sz w:val="28"/>
          <w:szCs w:val="28"/>
          <w:highlight w:val="none"/>
          <w:lang w:eastAsia="zh-CN"/>
        </w:rPr>
        <w:t xml:space="preserve">%），即大写：人民币</w:t>
      </w:r>
      <w:r>
        <w:rPr>
          <w:rFonts w:hint="eastAsia" w:ascii="仿宋" w:hAnsi="仿宋" w:eastAsia="仿宋" w:cs="仿宋"/>
          <w:sz w:val="28"/>
          <w:szCs w:val="28"/>
          <w:highlight w:val="none"/>
          <w:u w:val="single"/>
          <w:lang w:eastAsia="zh-CN"/>
        </w:rPr>
        <w:t xml:space="preserve">       元整（小写¥       ）</w:t>
      </w:r>
      <w:r>
        <w:rPr>
          <w:rFonts w:hint="eastAsia" w:ascii="仿宋" w:hAnsi="仿宋" w:eastAsia="仿宋" w:cs="仿宋"/>
          <w:sz w:val="28"/>
          <w:szCs w:val="28"/>
          <w:highlight w:val="none"/>
          <w:lang w:eastAsia="zh-CN"/>
        </w:rPr>
        <w:t xml:space="preserve">，由甲方办理政府采购资金结算手续，经审核后支付给乙方。</w:t>
      </w:r>
      <w:r/>
    </w:p>
    <w:p>
      <w:pPr>
        <w:spacing w:after="0"/>
        <w:rPr>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（2）剩余合同总价的50%，第1</w:t>
      </w:r>
      <w:r>
        <w:rPr>
          <w:rFonts w:hint="eastAsia" w:ascii="仿宋" w:hAnsi="仿宋" w:eastAsia="仿宋" w:cs="仿宋"/>
          <w:sz w:val="28"/>
          <w:szCs w:val="28"/>
          <w:highlight w:val="none"/>
          <w:lang w:val="en-US" w:eastAsia="zh-CN"/>
        </w:rPr>
        <w:t xml:space="preserve">-4四</w:t>
      </w:r>
      <w:r>
        <w:rPr>
          <w:rFonts w:hint="eastAsia" w:ascii="仿宋" w:hAnsi="仿宋" w:eastAsia="仿宋" w:cs="仿宋"/>
          <w:sz w:val="28"/>
          <w:szCs w:val="28"/>
          <w:highlight w:val="none"/>
          <w:lang w:eastAsia="zh-CN"/>
        </w:rPr>
        <w:t xml:space="preserve">个月支付合同总价的</w:t>
      </w:r>
      <w:r>
        <w:rPr>
          <w:rFonts w:hint="eastAsia" w:ascii="仿宋" w:hAnsi="仿宋" w:eastAsia="仿宋" w:cs="仿宋"/>
          <w:sz w:val="28"/>
          <w:szCs w:val="28"/>
          <w:highlight w:val="none"/>
          <w:u w:val="single"/>
          <w:lang w:eastAsia="zh-CN"/>
        </w:rPr>
        <w:t xml:space="preserve">10 </w:t>
      </w:r>
      <w:r>
        <w:rPr>
          <w:rFonts w:hint="eastAsia" w:ascii="仿宋" w:hAnsi="仿宋" w:eastAsia="仿宋" w:cs="仿宋"/>
          <w:sz w:val="28"/>
          <w:szCs w:val="28"/>
          <w:highlight w:val="none"/>
          <w:lang w:eastAsia="zh-CN"/>
        </w:rPr>
        <w:t xml:space="preserve">%，</w:t>
      </w:r>
      <w:r>
        <w:rPr>
          <w:rFonts w:ascii="仿宋" w:hAnsi="仿宋" w:eastAsia="仿宋" w:cs="仿宋"/>
          <w:color w:val="000000"/>
          <w:sz w:val="28"/>
          <w:szCs w:val="24"/>
          <w:highlight w:val="none"/>
          <w:lang w:eastAsia="zh-CN"/>
        </w:rPr>
        <w:t xml:space="preserve">在第</w:t>
      </w:r>
      <w:r>
        <w:rPr>
          <w:rFonts w:hint="eastAsia" w:ascii="仿宋" w:hAnsi="仿宋" w:eastAsia="仿宋" w:cs="仿宋"/>
          <w:color w:val="000000"/>
          <w:sz w:val="28"/>
          <w:szCs w:val="24"/>
          <w:highlight w:val="none"/>
          <w:lang w:val="en-US" w:eastAsia="zh-CN"/>
        </w:rPr>
        <w:t xml:space="preserve">5</w:t>
      </w:r>
      <w:r>
        <w:rPr>
          <w:rFonts w:ascii="仿宋" w:hAnsi="仿宋" w:eastAsia="仿宋" w:cs="仿宋"/>
          <w:color w:val="000000"/>
          <w:sz w:val="28"/>
          <w:szCs w:val="24"/>
          <w:highlight w:val="none"/>
          <w:lang w:eastAsia="zh-CN"/>
        </w:rPr>
        <w:t xml:space="preserve">个月</w:t>
      </w:r>
      <w:r>
        <w:rPr>
          <w:rFonts w:ascii="仿宋" w:hAnsi="仿宋" w:eastAsia="宋体" w:cs="仿宋"/>
          <w:color w:val="000000"/>
          <w:sz w:val="28"/>
          <w:szCs w:val="24"/>
          <w:highlight w:val="none"/>
          <w:lang w:eastAsia="zh-CN"/>
        </w:rPr>
        <w:t xml:space="preserve">10</w:t>
      </w:r>
      <w:r>
        <w:rPr>
          <w:rFonts w:ascii="仿宋" w:hAnsi="仿宋" w:eastAsia="仿宋" w:cs="仿宋"/>
          <w:color w:val="000000"/>
          <w:sz w:val="28"/>
          <w:szCs w:val="24"/>
          <w:highlight w:val="none"/>
          <w:lang w:eastAsia="zh-CN"/>
        </w:rPr>
        <w:t xml:space="preserve">日内支付给乙方</w:t>
      </w:r>
      <w:r>
        <w:rPr>
          <w:rFonts w:ascii="Calibri" w:hAnsi="Calibri" w:eastAsia="Calibri" w:cs="Calibri"/>
          <w:color w:val="000000"/>
          <w:sz w:val="24"/>
          <w:highlight w:val="none"/>
          <w:lang w:eastAsia="zh-CN"/>
        </w:rPr>
        <w:t xml:space="preserve">。</w:t>
      </w:r>
      <w:r>
        <w:rPr>
          <w:rFonts w:hint="eastAsia" w:ascii="仿宋" w:hAnsi="仿宋" w:eastAsia="仿宋" w:cs="仿宋"/>
          <w:sz w:val="28"/>
          <w:szCs w:val="28"/>
          <w:highlight w:val="none"/>
          <w:lang w:eastAsia="zh-CN"/>
        </w:rPr>
        <w:t xml:space="preserve">第</w:t>
      </w:r>
      <w:r>
        <w:rPr>
          <w:rFonts w:hint="eastAsia" w:ascii="仿宋" w:hAnsi="仿宋" w:eastAsia="仿宋" w:cs="仿宋"/>
          <w:sz w:val="28"/>
          <w:szCs w:val="28"/>
          <w:highlight w:val="none"/>
          <w:lang w:val="en-US" w:eastAsia="zh-CN"/>
        </w:rPr>
        <w:t xml:space="preserve">5-8四</w:t>
      </w:r>
      <w:r>
        <w:rPr>
          <w:rFonts w:hint="eastAsia" w:ascii="仿宋" w:hAnsi="仿宋" w:eastAsia="仿宋" w:cs="仿宋"/>
          <w:sz w:val="28"/>
          <w:szCs w:val="28"/>
          <w:highlight w:val="none"/>
          <w:lang w:eastAsia="zh-CN"/>
        </w:rPr>
        <w:t xml:space="preserve">个月支付合同总价的</w:t>
      </w:r>
      <w:r>
        <w:rPr>
          <w:rFonts w:hint="eastAsia" w:ascii="仿宋" w:hAnsi="仿宋" w:eastAsia="仿宋" w:cs="仿宋"/>
          <w:sz w:val="28"/>
          <w:szCs w:val="28"/>
          <w:highlight w:val="none"/>
          <w:u w:val="single"/>
          <w:lang w:eastAsia="zh-CN"/>
        </w:rPr>
        <w:t xml:space="preserve">10 </w:t>
      </w:r>
      <w:r>
        <w:rPr>
          <w:rFonts w:hint="eastAsia" w:ascii="仿宋" w:hAnsi="仿宋" w:eastAsia="仿宋" w:cs="仿宋"/>
          <w:sz w:val="28"/>
          <w:szCs w:val="28"/>
          <w:highlight w:val="none"/>
          <w:lang w:eastAsia="zh-CN"/>
        </w:rPr>
        <w:t xml:space="preserve">%，</w:t>
      </w:r>
      <w:r>
        <w:rPr>
          <w:rFonts w:ascii="仿宋" w:hAnsi="仿宋" w:eastAsia="仿宋" w:cs="仿宋"/>
          <w:color w:val="000000"/>
          <w:sz w:val="28"/>
          <w:szCs w:val="24"/>
          <w:highlight w:val="none"/>
          <w:lang w:eastAsia="zh-CN"/>
        </w:rPr>
        <w:t xml:space="preserve">在第</w:t>
      </w:r>
      <w:r>
        <w:rPr>
          <w:rFonts w:hint="eastAsia" w:ascii="仿宋" w:hAnsi="仿宋" w:eastAsia="仿宋" w:cs="仿宋"/>
          <w:color w:val="000000"/>
          <w:sz w:val="28"/>
          <w:szCs w:val="24"/>
          <w:highlight w:val="none"/>
          <w:lang w:val="en-US" w:eastAsia="zh-CN"/>
        </w:rPr>
        <w:t xml:space="preserve">9</w:t>
      </w:r>
      <w:r>
        <w:rPr>
          <w:rFonts w:ascii="仿宋" w:hAnsi="仿宋" w:eastAsia="仿宋" w:cs="仿宋"/>
          <w:color w:val="000000"/>
          <w:sz w:val="28"/>
          <w:szCs w:val="24"/>
          <w:highlight w:val="none"/>
          <w:lang w:eastAsia="zh-CN"/>
        </w:rPr>
        <w:t xml:space="preserve">个月</w:t>
      </w:r>
      <w:r>
        <w:rPr>
          <w:rFonts w:ascii="仿宋" w:hAnsi="仿宋" w:eastAsia="宋体" w:cs="仿宋"/>
          <w:color w:val="000000"/>
          <w:sz w:val="28"/>
          <w:szCs w:val="24"/>
          <w:highlight w:val="none"/>
          <w:lang w:eastAsia="zh-CN"/>
        </w:rPr>
        <w:t xml:space="preserve">10</w:t>
      </w:r>
      <w:r>
        <w:rPr>
          <w:rFonts w:ascii="仿宋" w:hAnsi="仿宋" w:eastAsia="仿宋" w:cs="仿宋"/>
          <w:color w:val="000000"/>
          <w:sz w:val="28"/>
          <w:szCs w:val="24"/>
          <w:highlight w:val="none"/>
          <w:lang w:eastAsia="zh-CN"/>
        </w:rPr>
        <w:t xml:space="preserve">日</w:t>
      </w:r>
      <w:r>
        <w:rPr>
          <w:rFonts w:hint="eastAsia" w:ascii="仿宋" w:hAnsi="仿宋" w:eastAsia="仿宋" w:cs="仿宋"/>
          <w:color w:val="000000"/>
          <w:sz w:val="28"/>
          <w:szCs w:val="24"/>
          <w:highlight w:val="none"/>
          <w:lang w:eastAsia="zh-CN"/>
        </w:rPr>
        <w:t xml:space="preserve">内</w:t>
      </w:r>
      <w:r>
        <w:rPr>
          <w:rFonts w:ascii="仿宋" w:hAnsi="仿宋" w:eastAsia="仿宋" w:cs="仿宋"/>
          <w:color w:val="000000"/>
          <w:sz w:val="28"/>
          <w:szCs w:val="24"/>
          <w:highlight w:val="none"/>
          <w:lang w:eastAsia="zh-CN"/>
        </w:rPr>
        <w:t xml:space="preserve">支付给乙方</w:t>
      </w:r>
      <w:r>
        <w:rPr>
          <w:rFonts w:ascii="Calibri" w:hAnsi="Calibri" w:eastAsia="Calibri" w:cs="Calibri"/>
          <w:color w:val="000000"/>
          <w:sz w:val="24"/>
          <w:highlight w:val="none"/>
          <w:lang w:eastAsia="zh-CN"/>
        </w:rPr>
        <w:t xml:space="preserve">。</w:t>
      </w:r>
      <w:r>
        <w:rPr>
          <w:rFonts w:hint="eastAsia" w:ascii="仿宋" w:hAnsi="仿宋" w:eastAsia="仿宋" w:cs="仿宋"/>
          <w:sz w:val="28"/>
          <w:szCs w:val="28"/>
          <w:highlight w:val="none"/>
          <w:lang w:eastAsia="zh-CN"/>
        </w:rPr>
        <w:t xml:space="preserve">第</w:t>
      </w:r>
      <w:r>
        <w:rPr>
          <w:rFonts w:hint="eastAsia" w:ascii="仿宋" w:hAnsi="仿宋" w:eastAsia="仿宋" w:cs="仿宋"/>
          <w:sz w:val="28"/>
          <w:szCs w:val="28"/>
          <w:highlight w:val="none"/>
          <w:lang w:val="en-US" w:eastAsia="zh-CN"/>
        </w:rPr>
        <w:t xml:space="preserve">9-12</w:t>
      </w:r>
      <w:r>
        <w:rPr>
          <w:rFonts w:hint="eastAsia" w:ascii="仿宋" w:hAnsi="仿宋" w:eastAsia="仿宋" w:cs="仿宋"/>
          <w:sz w:val="28"/>
          <w:szCs w:val="28"/>
          <w:highlight w:val="none"/>
          <w:lang w:eastAsia="zh-CN"/>
        </w:rPr>
        <w:t xml:space="preserve">四个月支付合同总价的</w:t>
      </w:r>
      <w:r>
        <w:rPr>
          <w:rFonts w:hint="eastAsia" w:ascii="仿宋" w:hAnsi="仿宋" w:eastAsia="仿宋" w:cs="仿宋"/>
          <w:sz w:val="28"/>
          <w:szCs w:val="28"/>
          <w:highlight w:val="none"/>
          <w:u w:val="single"/>
          <w:lang w:eastAsia="zh-CN"/>
        </w:rPr>
        <w:t xml:space="preserve">10</w:t>
      </w:r>
      <w:r>
        <w:rPr>
          <w:rFonts w:hint="eastAsia" w:ascii="仿宋" w:hAnsi="仿宋" w:eastAsia="仿宋" w:cs="仿宋"/>
          <w:sz w:val="28"/>
          <w:szCs w:val="28"/>
          <w:highlight w:val="none"/>
          <w:lang w:eastAsia="zh-CN"/>
        </w:rPr>
        <w:t xml:space="preserve">%，本项目服务期结束后，合同尾款由甲方根据乙方年服务的考核结果和审计部门审计结果办理政府采购资金结算手续，经审核后15个工作日内支付给乙方。</w:t>
      </w:r>
      <w:r/>
    </w:p>
    <w:p>
      <w:pPr>
        <w:pStyle w:val="1028"/>
        <w:ind w:firstLine="546"/>
        <w:rPr>
          <w:rFonts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乙方需提交的支付文件包括：</w:t>
      </w:r>
      <w:r/>
    </w:p>
    <w:p>
      <w:pPr>
        <w:pStyle w:val="1028"/>
        <w:ind w:firstLine="1195"/>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①乙方出具的相应金额的正式发票；</w:t>
      </w:r>
      <w:r/>
    </w:p>
    <w:p>
      <w:pPr>
        <w:pStyle w:val="802"/>
        <w:ind w:firstLine="1120"/>
        <w:spacing w:line="360" w:lineRule="auto"/>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②符合要求的预付款保函。</w:t>
      </w:r>
      <w:r/>
    </w:p>
    <w:p>
      <w:pPr>
        <w:pStyle w:val="802"/>
        <w:spacing w:line="360" w:lineRule="auto"/>
        <w:rPr>
          <w:rFonts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（二）付款方式（不提交预付款保函的）</w:t>
      </w:r>
      <w:r/>
    </w:p>
    <w:p>
      <w:pPr>
        <w:ind w:firstLine="540"/>
        <w:spacing w:line="360" w:lineRule="auto"/>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（1）合同签订15个工作日内，甲方向乙方支付本合同总价的百分之</w:t>
      </w:r>
      <w:r>
        <w:rPr>
          <w:rFonts w:hint="eastAsia" w:ascii="仿宋" w:hAnsi="仿宋" w:eastAsia="仿宋" w:cs="仿宋"/>
          <w:sz w:val="28"/>
          <w:szCs w:val="28"/>
          <w:highlight w:val="none"/>
          <w:u w:val="single"/>
          <w:lang w:eastAsia="zh-CN"/>
        </w:rPr>
        <w:t xml:space="preserve"> 三十 </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lang w:eastAsia="zh-CN"/>
        </w:rPr>
        <w:t xml:space="preserve">30</w:t>
      </w:r>
      <w:r>
        <w:rPr>
          <w:rFonts w:hint="eastAsia" w:ascii="仿宋" w:hAnsi="仿宋" w:eastAsia="仿宋" w:cs="仿宋"/>
          <w:sz w:val="28"/>
          <w:szCs w:val="28"/>
          <w:highlight w:val="none"/>
          <w:lang w:eastAsia="zh-CN"/>
        </w:rPr>
        <w:t xml:space="preserve">%)，小写¥</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eastAsia="zh-CN"/>
        </w:rPr>
        <w:tab/>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大写：人民币</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u w:val="single"/>
          <w:lang w:eastAsia="zh-CN"/>
        </w:rPr>
        <w:tab/>
      </w:r>
      <w:r>
        <w:rPr>
          <w:rFonts w:hint="eastAsia" w:ascii="仿宋" w:hAnsi="仿宋" w:eastAsia="仿宋" w:cs="仿宋"/>
          <w:sz w:val="28"/>
          <w:szCs w:val="28"/>
          <w:highlight w:val="none"/>
          <w:lang w:eastAsia="zh-CN"/>
        </w:rPr>
        <w:t xml:space="preserve">。乙方需出具相应金额的正式发票。</w:t>
      </w:r>
      <w:r/>
    </w:p>
    <w:p>
      <w:pPr>
        <w:spacing w:after="0"/>
        <w:rPr>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eastAsia="zh-CN"/>
        </w:rPr>
        <w:t xml:space="preserve">（2）剩余合同总价的70%，第1</w:t>
      </w:r>
      <w:r>
        <w:rPr>
          <w:rFonts w:hint="eastAsia" w:ascii="仿宋" w:hAnsi="仿宋" w:eastAsia="仿宋" w:cs="仿宋"/>
          <w:sz w:val="28"/>
          <w:szCs w:val="28"/>
          <w:highlight w:val="none"/>
          <w:lang w:val="en-US" w:eastAsia="zh-CN"/>
        </w:rPr>
        <w:t xml:space="preserve">-4四</w:t>
      </w:r>
      <w:r>
        <w:rPr>
          <w:rFonts w:hint="eastAsia" w:ascii="仿宋" w:hAnsi="仿宋" w:eastAsia="仿宋" w:cs="仿宋"/>
          <w:sz w:val="28"/>
          <w:szCs w:val="28"/>
          <w:highlight w:val="none"/>
          <w:lang w:eastAsia="zh-CN"/>
        </w:rPr>
        <w:t xml:space="preserve">个月支付合同总价的</w:t>
      </w:r>
      <w:r>
        <w:rPr>
          <w:rFonts w:hint="eastAsia" w:ascii="仿宋" w:hAnsi="仿宋" w:eastAsia="仿宋" w:cs="仿宋"/>
          <w:sz w:val="28"/>
          <w:szCs w:val="28"/>
          <w:highlight w:val="none"/>
          <w:u w:val="single"/>
          <w:lang w:eastAsia="zh-CN"/>
        </w:rPr>
        <w:t xml:space="preserve">1</w:t>
      </w:r>
      <w:r>
        <w:rPr>
          <w:rFonts w:hint="eastAsia" w:ascii="仿宋" w:hAnsi="仿宋" w:eastAsia="仿宋" w:cs="仿宋"/>
          <w:sz w:val="28"/>
          <w:szCs w:val="28"/>
          <w:highlight w:val="none"/>
          <w:u w:val="single"/>
          <w:lang w:val="en-US" w:eastAsia="zh-CN"/>
        </w:rPr>
        <w:t xml:space="preserve">5</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w:t>
      </w:r>
      <w:r>
        <w:rPr>
          <w:rFonts w:ascii="仿宋" w:hAnsi="仿宋" w:eastAsia="仿宋" w:cs="仿宋"/>
          <w:color w:val="000000"/>
          <w:sz w:val="28"/>
          <w:szCs w:val="24"/>
          <w:highlight w:val="none"/>
          <w:lang w:eastAsia="zh-CN"/>
        </w:rPr>
        <w:t xml:space="preserve">在第</w:t>
      </w:r>
      <w:r>
        <w:rPr>
          <w:rFonts w:hint="eastAsia" w:ascii="仿宋" w:hAnsi="仿宋" w:eastAsia="仿宋" w:cs="仿宋"/>
          <w:color w:val="000000"/>
          <w:sz w:val="28"/>
          <w:szCs w:val="24"/>
          <w:highlight w:val="none"/>
          <w:lang w:val="en-US" w:eastAsia="zh-CN"/>
        </w:rPr>
        <w:t xml:space="preserve">5</w:t>
      </w:r>
      <w:r>
        <w:rPr>
          <w:rFonts w:ascii="仿宋" w:hAnsi="仿宋" w:eastAsia="仿宋" w:cs="仿宋"/>
          <w:color w:val="000000"/>
          <w:sz w:val="28"/>
          <w:szCs w:val="24"/>
          <w:highlight w:val="none"/>
          <w:lang w:eastAsia="zh-CN"/>
        </w:rPr>
        <w:t xml:space="preserve">个月</w:t>
      </w:r>
      <w:r>
        <w:rPr>
          <w:rFonts w:ascii="仿宋" w:hAnsi="仿宋" w:eastAsia="宋体" w:cs="仿宋"/>
          <w:color w:val="000000"/>
          <w:sz w:val="28"/>
          <w:szCs w:val="24"/>
          <w:highlight w:val="none"/>
          <w:lang w:eastAsia="zh-CN"/>
        </w:rPr>
        <w:t xml:space="preserve">10</w:t>
      </w:r>
      <w:r>
        <w:rPr>
          <w:rFonts w:ascii="仿宋" w:hAnsi="仿宋" w:eastAsia="仿宋" w:cs="仿宋"/>
          <w:color w:val="000000"/>
          <w:sz w:val="28"/>
          <w:szCs w:val="24"/>
          <w:highlight w:val="none"/>
          <w:lang w:eastAsia="zh-CN"/>
        </w:rPr>
        <w:t xml:space="preserve">日内支付给乙方</w:t>
      </w:r>
      <w:r>
        <w:rPr>
          <w:rFonts w:ascii="Calibri" w:hAnsi="Calibri" w:eastAsia="Calibri" w:cs="Calibri"/>
          <w:color w:val="000000"/>
          <w:sz w:val="24"/>
          <w:highlight w:val="none"/>
          <w:lang w:eastAsia="zh-CN"/>
        </w:rPr>
        <w:t xml:space="preserve">。</w:t>
      </w:r>
      <w:r>
        <w:rPr>
          <w:rFonts w:hint="eastAsia" w:ascii="仿宋" w:hAnsi="仿宋" w:eastAsia="仿宋" w:cs="仿宋"/>
          <w:sz w:val="28"/>
          <w:szCs w:val="28"/>
          <w:highlight w:val="none"/>
          <w:lang w:eastAsia="zh-CN"/>
        </w:rPr>
        <w:t xml:space="preserve">第</w:t>
      </w:r>
      <w:r>
        <w:rPr>
          <w:rFonts w:hint="eastAsia" w:ascii="仿宋" w:hAnsi="仿宋" w:eastAsia="仿宋" w:cs="仿宋"/>
          <w:sz w:val="28"/>
          <w:szCs w:val="28"/>
          <w:highlight w:val="none"/>
          <w:lang w:val="en-US" w:eastAsia="zh-CN"/>
        </w:rPr>
        <w:t xml:space="preserve">5-8四</w:t>
      </w:r>
      <w:r>
        <w:rPr>
          <w:rFonts w:hint="eastAsia" w:ascii="仿宋" w:hAnsi="仿宋" w:eastAsia="仿宋" w:cs="仿宋"/>
          <w:sz w:val="28"/>
          <w:szCs w:val="28"/>
          <w:highlight w:val="none"/>
          <w:lang w:eastAsia="zh-CN"/>
        </w:rPr>
        <w:t xml:space="preserve">个月支付合同总价的</w:t>
      </w:r>
      <w:r>
        <w:rPr>
          <w:rFonts w:hint="eastAsia" w:ascii="仿宋" w:hAnsi="仿宋" w:eastAsia="仿宋" w:cs="仿宋"/>
          <w:sz w:val="28"/>
          <w:szCs w:val="28"/>
          <w:highlight w:val="none"/>
          <w:u w:val="single"/>
          <w:lang w:eastAsia="zh-CN"/>
        </w:rPr>
        <w:t xml:space="preserve">1</w:t>
      </w:r>
      <w:r>
        <w:rPr>
          <w:rFonts w:hint="eastAsia" w:ascii="仿宋" w:hAnsi="仿宋" w:eastAsia="仿宋" w:cs="仿宋"/>
          <w:sz w:val="28"/>
          <w:szCs w:val="28"/>
          <w:highlight w:val="none"/>
          <w:u w:val="single"/>
          <w:lang w:val="en-US" w:eastAsia="zh-CN"/>
        </w:rPr>
        <w:t xml:space="preserve">5</w:t>
      </w:r>
      <w:r>
        <w:rPr>
          <w:rFonts w:hint="eastAsia" w:ascii="仿宋" w:hAnsi="仿宋" w:eastAsia="仿宋" w:cs="仿宋"/>
          <w:sz w:val="28"/>
          <w:szCs w:val="28"/>
          <w:highlight w:val="none"/>
          <w:u w:val="single"/>
          <w:lang w:eastAsia="zh-CN"/>
        </w:rPr>
        <w:t xml:space="preserve"> </w:t>
      </w:r>
      <w:r>
        <w:rPr>
          <w:rFonts w:hint="eastAsia" w:ascii="仿宋" w:hAnsi="仿宋" w:eastAsia="仿宋" w:cs="仿宋"/>
          <w:sz w:val="28"/>
          <w:szCs w:val="28"/>
          <w:highlight w:val="none"/>
          <w:lang w:eastAsia="zh-CN"/>
        </w:rPr>
        <w:t xml:space="preserve">%，</w:t>
      </w:r>
      <w:r>
        <w:rPr>
          <w:rFonts w:ascii="仿宋" w:hAnsi="仿宋" w:eastAsia="仿宋" w:cs="仿宋"/>
          <w:color w:val="000000"/>
          <w:sz w:val="28"/>
          <w:szCs w:val="24"/>
          <w:highlight w:val="none"/>
          <w:lang w:eastAsia="zh-CN"/>
        </w:rPr>
        <w:t xml:space="preserve">在第</w:t>
      </w:r>
      <w:r>
        <w:rPr>
          <w:rFonts w:hint="eastAsia" w:ascii="仿宋" w:hAnsi="仿宋" w:eastAsia="仿宋" w:cs="仿宋"/>
          <w:color w:val="000000"/>
          <w:sz w:val="28"/>
          <w:szCs w:val="24"/>
          <w:highlight w:val="none"/>
          <w:lang w:val="en-US" w:eastAsia="zh-CN"/>
        </w:rPr>
        <w:t xml:space="preserve">9</w:t>
      </w:r>
      <w:r>
        <w:rPr>
          <w:rFonts w:ascii="仿宋" w:hAnsi="仿宋" w:eastAsia="仿宋" w:cs="仿宋"/>
          <w:color w:val="000000"/>
          <w:sz w:val="28"/>
          <w:szCs w:val="24"/>
          <w:highlight w:val="none"/>
          <w:lang w:eastAsia="zh-CN"/>
        </w:rPr>
        <w:t xml:space="preserve">个月</w:t>
      </w:r>
      <w:r>
        <w:rPr>
          <w:rFonts w:ascii="仿宋" w:hAnsi="仿宋" w:eastAsia="宋体" w:cs="仿宋"/>
          <w:color w:val="000000"/>
          <w:sz w:val="28"/>
          <w:szCs w:val="24"/>
          <w:highlight w:val="none"/>
          <w:lang w:eastAsia="zh-CN"/>
        </w:rPr>
        <w:t xml:space="preserve">10</w:t>
      </w:r>
      <w:r>
        <w:rPr>
          <w:rFonts w:ascii="仿宋" w:hAnsi="仿宋" w:eastAsia="仿宋" w:cs="仿宋"/>
          <w:color w:val="000000"/>
          <w:sz w:val="28"/>
          <w:szCs w:val="24"/>
          <w:highlight w:val="none"/>
          <w:lang w:eastAsia="zh-CN"/>
        </w:rPr>
        <w:t xml:space="preserve">日</w:t>
      </w:r>
      <w:r>
        <w:rPr>
          <w:rFonts w:hint="eastAsia" w:ascii="仿宋" w:hAnsi="仿宋" w:eastAsia="仿宋" w:cs="仿宋"/>
          <w:color w:val="000000"/>
          <w:sz w:val="28"/>
          <w:szCs w:val="24"/>
          <w:highlight w:val="none"/>
          <w:lang w:eastAsia="zh-CN"/>
        </w:rPr>
        <w:t xml:space="preserve">内</w:t>
      </w:r>
      <w:r>
        <w:rPr>
          <w:rFonts w:ascii="仿宋" w:hAnsi="仿宋" w:eastAsia="仿宋" w:cs="仿宋"/>
          <w:color w:val="000000"/>
          <w:sz w:val="28"/>
          <w:szCs w:val="24"/>
          <w:highlight w:val="none"/>
          <w:lang w:eastAsia="zh-CN"/>
        </w:rPr>
        <w:t xml:space="preserve">支付给乙方</w:t>
      </w:r>
      <w:r>
        <w:rPr>
          <w:rFonts w:ascii="Calibri" w:hAnsi="Calibri" w:eastAsia="Calibri" w:cs="Calibri"/>
          <w:color w:val="000000"/>
          <w:sz w:val="24"/>
          <w:highlight w:val="none"/>
          <w:lang w:eastAsia="zh-CN"/>
        </w:rPr>
        <w:t xml:space="preserve">。</w:t>
      </w:r>
      <w:r>
        <w:rPr>
          <w:rFonts w:hint="eastAsia" w:ascii="仿宋" w:hAnsi="仿宋" w:eastAsia="仿宋" w:cs="仿宋"/>
          <w:sz w:val="28"/>
          <w:szCs w:val="28"/>
          <w:highlight w:val="none"/>
          <w:lang w:eastAsia="zh-CN"/>
        </w:rPr>
        <w:t xml:space="preserve">第</w:t>
      </w:r>
      <w:r>
        <w:rPr>
          <w:rFonts w:hint="eastAsia" w:ascii="仿宋" w:hAnsi="仿宋" w:eastAsia="仿宋" w:cs="仿宋"/>
          <w:sz w:val="28"/>
          <w:szCs w:val="28"/>
          <w:highlight w:val="none"/>
          <w:lang w:val="en-US" w:eastAsia="zh-CN"/>
        </w:rPr>
        <w:t xml:space="preserve">9-12</w:t>
      </w:r>
      <w:r>
        <w:rPr>
          <w:rFonts w:hint="eastAsia" w:ascii="仿宋" w:hAnsi="仿宋" w:eastAsia="仿宋" w:cs="仿宋"/>
          <w:sz w:val="28"/>
          <w:szCs w:val="28"/>
          <w:highlight w:val="none"/>
          <w:lang w:eastAsia="zh-CN"/>
        </w:rPr>
        <w:t xml:space="preserve">四个月支付合同总价的</w:t>
      </w:r>
      <w:r>
        <w:rPr>
          <w:rFonts w:hint="eastAsia" w:ascii="仿宋" w:hAnsi="仿宋" w:eastAsia="仿宋" w:cs="仿宋"/>
          <w:sz w:val="28"/>
          <w:szCs w:val="28"/>
          <w:highlight w:val="none"/>
          <w:u w:val="single"/>
          <w:lang w:eastAsia="zh-CN"/>
        </w:rPr>
        <w:t xml:space="preserve">1</w:t>
      </w:r>
      <w:r>
        <w:rPr>
          <w:rFonts w:hint="eastAsia" w:ascii="仿宋" w:hAnsi="仿宋" w:eastAsia="仿宋" w:cs="仿宋"/>
          <w:sz w:val="28"/>
          <w:szCs w:val="28"/>
          <w:highlight w:val="none"/>
          <w:u w:val="single"/>
          <w:lang w:val="en-US" w:eastAsia="zh-CN"/>
        </w:rPr>
        <w:t xml:space="preserve">5</w:t>
      </w:r>
      <w:r>
        <w:rPr>
          <w:rFonts w:hint="eastAsia" w:ascii="仿宋" w:hAnsi="仿宋" w:eastAsia="仿宋" w:cs="仿宋"/>
          <w:sz w:val="28"/>
          <w:szCs w:val="28"/>
          <w:highlight w:val="none"/>
          <w:lang w:eastAsia="zh-CN"/>
        </w:rPr>
        <w:t xml:space="preserve">%，本项目服务期结束后，合同尾款由甲方根据乙方年服务的考核结果和审计部门审计结果办理政府采购资金结算手续，经审核后15个工作日内支付给乙方。</w:t>
      </w:r>
      <w:r/>
    </w:p>
    <w:p>
      <w:pPr>
        <w:ind w:firstLine="560"/>
        <w:jc w:val="both"/>
        <w:spacing w:after="0" w:line="360" w:lineRule="auto"/>
        <w:rPr>
          <w:rFonts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highlight w:val="none"/>
          <w:lang w:eastAsia="zh-CN"/>
        </w:rPr>
      </w:r>
      <w:r/>
    </w:p>
    <w:p>
      <w:pPr>
        <w:spacing w:line="360" w:lineRule="auto"/>
        <w:rPr>
          <w:rFonts w:ascii="仿宋" w:hAnsi="仿宋" w:eastAsia="仿宋" w:cs="仿宋"/>
          <w:b/>
          <w:bCs/>
          <w:sz w:val="28"/>
          <w:szCs w:val="28"/>
          <w:lang w:eastAsia="zh-CN"/>
        </w:rPr>
      </w:pPr>
      <w:r>
        <w:rPr>
          <w:rFonts w:hint="eastAsia" w:ascii="仿宋" w:hAnsi="仿宋" w:eastAsia="仿宋" w:cs="仿宋"/>
          <w:b/>
          <w:bCs/>
          <w:sz w:val="28"/>
          <w:szCs w:val="28"/>
          <w:lang w:eastAsia="zh-CN"/>
        </w:rPr>
        <w:t xml:space="preserve">（三）考核扣罚款</w:t>
      </w:r>
      <w:r/>
    </w:p>
    <w:p>
      <w:pPr>
        <w:pStyle w:val="806"/>
        <w:ind w:left="0" w:right="0" w:firstLine="560"/>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本项目服务考核扣罚款如下：如乙方服务期满考核未达到甲方要求的惩罚最多不高于合同总价的20%。</w:t>
      </w:r>
      <w:r/>
    </w:p>
    <w:p>
      <w:pPr>
        <w:pStyle w:val="806"/>
        <w:ind w:left="0" w:right="0" w:firstLine="280"/>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注：本项目服务考核细则中标后由甲方双方协商共同制定。</w:t>
      </w:r>
      <w:r/>
    </w:p>
    <w:p>
      <w:pPr>
        <w:ind w:firstLine="54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4、如合同履行期间工作发生变化，甲方会对本项目的标准和要求作出调整，乙方应服从甲方安排，无条件配合。由此产生的费用调整按本合同价款相应比率计算。</w:t>
      </w:r>
      <w:r/>
    </w:p>
    <w:p>
      <w:pPr>
        <w:ind w:firstLine="54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5、乙方开户银行名称、地址和帐号为:</w:t>
      </w:r>
      <w:r/>
    </w:p>
    <w:p>
      <w:pPr>
        <w:ind w:firstLine="840"/>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开户银行: </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w:t>
      </w:r>
      <w:r/>
    </w:p>
    <w:p>
      <w:pPr>
        <w:ind w:firstLine="840"/>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地址: </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w:t>
      </w:r>
      <w:r/>
    </w:p>
    <w:p>
      <w:pPr>
        <w:ind w:firstLine="840"/>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帐号:  </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w:t>
      </w:r>
      <w:r/>
    </w:p>
    <w:p>
      <w:pPr>
        <w:ind w:firstLine="560"/>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6、乙方要求付款应提供以下资料：</w:t>
      </w:r>
      <w:r/>
    </w:p>
    <w:p>
      <w:pPr>
        <w:ind w:firstLine="560"/>
        <w:jc w:val="both"/>
        <w:spacing w:after="0" w:line="360" w:lineRule="auto"/>
        <w:widowControl w:val="off"/>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（1）乙方开具的对应金额的增值税发票。</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第四条  </w:t>
      </w:r>
      <w:r>
        <w:rPr>
          <w:rFonts w:hint="eastAsia" w:ascii="仿宋" w:hAnsi="仿宋" w:eastAsia="仿宋" w:cs="仿宋"/>
          <w:sz w:val="28"/>
          <w:szCs w:val="28"/>
          <w:lang w:eastAsia="zh-CN"/>
        </w:rPr>
        <w:t xml:space="preserve">本合同的变更必须由双方协商一致，并以书面形式确定。</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第五条  </w:t>
      </w:r>
      <w:r>
        <w:rPr>
          <w:rFonts w:hint="eastAsia" w:ascii="仿宋" w:hAnsi="仿宋" w:eastAsia="仿宋" w:cs="仿宋"/>
          <w:sz w:val="28"/>
          <w:szCs w:val="28"/>
          <w:lang w:eastAsia="zh-CN"/>
        </w:rPr>
        <w:t xml:space="preserve">双方确定，在合同有效期内，甲方指定</w:t>
      </w:r>
      <w:r>
        <w:rPr>
          <w:rFonts w:hint="eastAsia" w:ascii="仿宋" w:hAnsi="仿宋" w:eastAsia="仿宋" w:cs="仿宋"/>
          <w:sz w:val="28"/>
          <w:szCs w:val="28"/>
          <w:u w:val="single"/>
          <w:lang w:val="zh-CN" w:eastAsia="zh-CN"/>
        </w:rPr>
        <w:t xml:space="preserve"> </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为甲方项目联系人，乙方指定</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为乙方项目联系人。一方变更项目联系人的，应当及时以书面形式通知另一方。未及时通知并影响本合同履行或造成损失的，应承担相应的责任。</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第六条  </w:t>
      </w:r>
      <w:r>
        <w:rPr>
          <w:rFonts w:hint="eastAsia" w:ascii="仿宋" w:hAnsi="仿宋" w:eastAsia="仿宋" w:cs="仿宋"/>
          <w:sz w:val="28"/>
          <w:szCs w:val="28"/>
          <w:lang w:eastAsia="zh-CN"/>
        </w:rPr>
        <w:t xml:space="preserve">乙方应在规定时间内完成云龙区大气环境质量精准管控咨询服务。</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第七条  </w:t>
      </w:r>
      <w:r>
        <w:rPr>
          <w:rFonts w:hint="eastAsia" w:ascii="仿宋" w:hAnsi="仿宋" w:eastAsia="仿宋" w:cs="仿宋"/>
          <w:sz w:val="28"/>
          <w:szCs w:val="28"/>
          <w:lang w:eastAsia="zh-CN"/>
        </w:rPr>
        <w:t xml:space="preserve">双方确定，出现下列情形，致使合同的履行成为不必要或不可能的，终止合同：</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1、发生不可抗力的；</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2、国家及地方相关政策的出台影响该合同继续履行的。</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第八条  </w:t>
      </w:r>
      <w:r>
        <w:rPr>
          <w:rFonts w:hint="eastAsia" w:ascii="仿宋" w:hAnsi="仿宋" w:eastAsia="仿宋" w:cs="仿宋"/>
          <w:sz w:val="28"/>
          <w:szCs w:val="28"/>
          <w:lang w:eastAsia="zh-CN"/>
        </w:rPr>
        <w:t xml:space="preserve">双方因履行合同而发生的争议，应协商、调解解决；协商、调解不成的，任何一方均可向甲方所在地人民法院提起诉讼。</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第九条  </w:t>
      </w:r>
      <w:r>
        <w:rPr>
          <w:rFonts w:hint="eastAsia" w:ascii="仿宋" w:hAnsi="仿宋" w:eastAsia="仿宋" w:cs="仿宋"/>
          <w:sz w:val="28"/>
          <w:szCs w:val="28"/>
          <w:lang w:eastAsia="zh-CN"/>
        </w:rPr>
        <w:t xml:space="preserve">与履行合同有关的技术文件，以双方以</w:t>
      </w:r>
      <w:r>
        <w:rPr>
          <w:rFonts w:hint="eastAsia" w:ascii="仿宋" w:hAnsi="仿宋" w:eastAsia="仿宋" w:cs="仿宋"/>
          <w:sz w:val="28"/>
          <w:szCs w:val="28"/>
          <w:u w:val="single"/>
          <w:lang w:eastAsia="zh-CN"/>
        </w:rPr>
        <w:t xml:space="preserve">签字</w:t>
      </w:r>
      <w:r>
        <w:rPr>
          <w:rFonts w:hint="eastAsia" w:ascii="仿宋" w:hAnsi="仿宋" w:eastAsia="仿宋" w:cs="仿宋"/>
          <w:sz w:val="28"/>
          <w:szCs w:val="28"/>
          <w:lang w:eastAsia="zh-CN"/>
        </w:rPr>
        <w:t xml:space="preserve">确认后生效。</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第十条  </w:t>
      </w:r>
      <w:r>
        <w:rPr>
          <w:rFonts w:hint="eastAsia" w:ascii="仿宋" w:hAnsi="仿宋" w:eastAsia="仿宋" w:cs="仿宋"/>
          <w:sz w:val="28"/>
          <w:szCs w:val="28"/>
          <w:lang w:eastAsia="zh-CN"/>
        </w:rPr>
        <w:t xml:space="preserve">不可抗力事件处理</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第十一条  </w:t>
      </w:r>
      <w:r>
        <w:rPr>
          <w:rFonts w:hint="eastAsia" w:ascii="仿宋" w:hAnsi="仿宋" w:eastAsia="仿宋" w:cs="仿宋"/>
          <w:sz w:val="28"/>
          <w:szCs w:val="28"/>
          <w:lang w:eastAsia="zh-CN"/>
        </w:rPr>
        <w:t xml:space="preserve">争议解决</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1、因履行本合同引起的或与本合同有关的争议，甲、乙双方应首先通过友好协商解决；如果协商不能解决争议，甲乙双方同意采取下列两种方式的第（</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）种方式解决争议：</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（1）向甲方所在地有管辖权的人民法院提起诉讼，适用中华人民共和国法律；</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（2）向徐州仲裁委员会按其仲裁规则申请仲裁。</w:t>
      </w:r>
      <w:r/>
    </w:p>
    <w:p>
      <w:pPr>
        <w:jc w:val="both"/>
        <w:spacing w:after="12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2、甲、乙双方的注册地址为双方工作联系往来、法律文书及争端解决时人民法院和</w:t>
      </w:r>
      <w:r>
        <w:rPr>
          <w:rFonts w:hint="eastAsia" w:ascii="仿宋" w:hAnsi="仿宋" w:eastAsia="仿宋" w:cs="仿宋"/>
          <w:sz w:val="28"/>
          <w:szCs w:val="28"/>
          <w:u w:val="single"/>
          <w:lang w:eastAsia="zh-CN"/>
        </w:rPr>
        <w:t xml:space="preserve">  /  </w:t>
      </w:r>
      <w:r>
        <w:rPr>
          <w:rFonts w:hint="eastAsia" w:ascii="仿宋" w:hAnsi="仿宋" w:eastAsia="仿宋" w:cs="仿宋"/>
          <w:sz w:val="28"/>
          <w:szCs w:val="28"/>
          <w:lang w:eastAsia="zh-CN"/>
        </w:rPr>
        <w:t xml:space="preserve">或仲裁机构的法律文书送达地址，人民法院和</w:t>
      </w:r>
      <w:r>
        <w:rPr>
          <w:rFonts w:hint="eastAsia" w:ascii="仿宋" w:hAnsi="仿宋" w:eastAsia="仿宋" w:cs="仿宋"/>
          <w:sz w:val="28"/>
          <w:szCs w:val="28"/>
          <w:u w:val="single"/>
          <w:lang w:eastAsia="zh-CN"/>
        </w:rPr>
        <w:t xml:space="preserve">  /  </w:t>
      </w:r>
      <w:r>
        <w:rPr>
          <w:rFonts w:hint="eastAsia" w:ascii="仿宋" w:hAnsi="仿宋" w:eastAsia="仿宋" w:cs="仿宋"/>
          <w:sz w:val="28"/>
          <w:szCs w:val="28"/>
          <w:lang w:eastAsia="zh-CN"/>
        </w:rPr>
        <w:t xml:space="preserve">或仲裁机构的诉讼文书（含裁判文书）向任何一方注册地址送达的，视为有效送达。如发生变更应及时通知对方，通知对方后以新地址为约定送达地址。</w:t>
      </w:r>
      <w:r>
        <w:rPr>
          <w:rFonts w:hint="eastAsia" w:ascii="仿宋" w:hAnsi="仿宋" w:eastAsia="仿宋" w:cs="仿宋"/>
          <w:sz w:val="28"/>
          <w:szCs w:val="28"/>
          <w:u w:val="single"/>
          <w:lang w:eastAsia="zh-CN"/>
        </w:rPr>
        <w:t xml:space="preserve">     </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3、若甲乙双方任何一方都没有选择解除合同的，为避免扩大损失，在诉讼或仲裁期间，双方应继续履行。</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第十二条  </w:t>
      </w:r>
      <w:r>
        <w:rPr>
          <w:rFonts w:hint="eastAsia" w:ascii="仿宋" w:hAnsi="仿宋" w:eastAsia="仿宋" w:cs="仿宋"/>
          <w:sz w:val="28"/>
          <w:szCs w:val="28"/>
          <w:lang w:eastAsia="zh-CN"/>
        </w:rPr>
        <w:t xml:space="preserve">合同其它</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1、乙方应诚实信用，严格按照招标文件要求和谈判承诺履行合同，不向甲方进行商业贿赂或者提供不正当利益。</w:t>
      </w:r>
      <w:r/>
    </w:p>
    <w:p>
      <w:pPr>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2、本合同未尽事宜，遵照《中华人民共和国民法典》有关条文执行。</w:t>
      </w:r>
      <w:r/>
    </w:p>
    <w:p>
      <w:pPr>
        <w:ind w:left="560" w:hanging="560"/>
        <w:jc w:val="both"/>
        <w:spacing w:after="0" w:line="360" w:lineRule="auto"/>
        <w:widowControl w:val="off"/>
        <w:rPr>
          <w:rFonts w:ascii="仿宋" w:hAnsi="仿宋" w:eastAsia="仿宋" w:cs="仿宋"/>
          <w:sz w:val="28"/>
          <w:szCs w:val="28"/>
          <w:lang w:eastAsia="zh-CN"/>
        </w:rPr>
      </w:pPr>
      <w:r>
        <w:rPr>
          <w:rFonts w:hint="eastAsia" w:ascii="仿宋" w:hAnsi="仿宋" w:eastAsia="仿宋" w:cs="仿宋"/>
          <w:sz w:val="28"/>
          <w:szCs w:val="28"/>
          <w:lang w:eastAsia="zh-CN"/>
        </w:rPr>
        <w:t xml:space="preserve">3、本合同一式</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份，具有同等法律效力，甲乙双方各执</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份。</w:t>
      </w:r>
      <w:r/>
    </w:p>
    <w:p>
      <w:pPr>
        <w:spacing w:line="360" w:lineRule="auto"/>
        <w:rPr>
          <w:rFonts w:ascii="仿宋" w:hAnsi="仿宋" w:eastAsia="仿宋" w:cs="仿宋"/>
          <w:sz w:val="28"/>
          <w:szCs w:val="28"/>
          <w:lang w:eastAsia="zh-CN"/>
        </w:rPr>
      </w:pPr>
      <w:r>
        <w:rPr>
          <w:rFonts w:hint="eastAsia" w:ascii="仿宋" w:hAnsi="仿宋" w:eastAsia="仿宋" w:cs="仿宋"/>
          <w:b/>
          <w:bCs/>
          <w:sz w:val="28"/>
          <w:szCs w:val="28"/>
          <w:lang w:eastAsia="zh-CN"/>
        </w:rPr>
        <w:t xml:space="preserve">第十三条  </w:t>
      </w:r>
      <w:r>
        <w:rPr>
          <w:rFonts w:hint="eastAsia" w:ascii="仿宋" w:hAnsi="仿宋" w:eastAsia="仿宋" w:cs="仿宋"/>
          <w:sz w:val="28"/>
          <w:szCs w:val="28"/>
          <w:lang w:eastAsia="zh-CN"/>
        </w:rPr>
        <w:t xml:space="preserve">本合同经双方签字盖章后生效。</w:t>
      </w:r>
      <w:r/>
    </w:p>
    <w:p>
      <w:pPr>
        <w:spacing w:line="360" w:lineRule="auto"/>
        <w:rPr>
          <w:rFonts w:ascii="仿宋" w:hAnsi="仿宋" w:eastAsia="仿宋" w:cs="仿宋"/>
          <w:sz w:val="28"/>
          <w:szCs w:val="28"/>
          <w:lang w:val="zh-CN" w:eastAsia="zh-CN"/>
        </w:rPr>
      </w:pPr>
      <w:r>
        <w:rPr>
          <w:rFonts w:hint="eastAsia" w:ascii="仿宋" w:hAnsi="仿宋" w:eastAsia="仿宋" w:cs="仿宋"/>
          <w:sz w:val="28"/>
          <w:szCs w:val="28"/>
          <w:lang w:val="zh-CN" w:eastAsia="zh-CN"/>
        </w:rPr>
        <w:t xml:space="preserve">（</w:t>
      </w:r>
      <w:r>
        <w:rPr>
          <w:rFonts w:hint="eastAsia" w:ascii="仿宋" w:hAnsi="仿宋" w:eastAsia="仿宋" w:cs="仿宋"/>
          <w:sz w:val="28"/>
          <w:szCs w:val="28"/>
          <w:lang w:eastAsia="zh-CN"/>
        </w:rPr>
        <w:t xml:space="preserve">以下无正文</w:t>
      </w:r>
      <w:r>
        <w:rPr>
          <w:rFonts w:hint="eastAsia" w:ascii="仿宋" w:hAnsi="仿宋" w:eastAsia="仿宋" w:cs="仿宋"/>
          <w:sz w:val="28"/>
          <w:szCs w:val="28"/>
          <w:lang w:val="zh-CN" w:eastAsia="zh-CN"/>
        </w:rPr>
        <w:t xml:space="preserve">）</w:t>
      </w:r>
      <w:r/>
    </w:p>
    <w:p>
      <w:pPr>
        <w:spacing w:line="360" w:lineRule="auto"/>
        <w:rPr>
          <w:rFonts w:ascii="仿宋" w:hAnsi="仿宋" w:eastAsia="仿宋" w:cs="仿宋"/>
          <w:sz w:val="28"/>
          <w:szCs w:val="28"/>
          <w:lang w:val="zh-CN" w:eastAsia="zh-CN"/>
        </w:rPr>
      </w:pPr>
      <w:r>
        <w:rPr>
          <w:rFonts w:ascii="仿宋" w:hAnsi="仿宋" w:eastAsia="仿宋" w:cs="仿宋"/>
          <w:sz w:val="28"/>
          <w:szCs w:val="28"/>
          <w:lang w:val="zh-CN" w:eastAsia="zh-CN"/>
        </w:rPr>
      </w:r>
      <w:r/>
    </w:p>
    <w:p>
      <w:pPr>
        <w:spacing w:line="360" w:lineRule="auto"/>
        <w:rPr>
          <w:rFonts w:ascii="仿宋" w:hAnsi="仿宋" w:eastAsia="仿宋" w:cs="仿宋"/>
          <w:sz w:val="28"/>
          <w:szCs w:val="28"/>
          <w:u w:val="single"/>
          <w:lang w:eastAsia="zh-CN"/>
        </w:rPr>
      </w:pPr>
      <w:r>
        <w:rPr>
          <w:rFonts w:hint="eastAsia" w:ascii="仿宋" w:hAnsi="仿宋" w:eastAsia="仿宋" w:cs="仿宋"/>
          <w:sz w:val="28"/>
          <w:szCs w:val="28"/>
          <w:lang w:val="zh-CN" w:eastAsia="zh-CN"/>
        </w:rPr>
        <w:t xml:space="preserve">委托方（甲方）：</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u w:val="single"/>
          <w:lang w:val="zh-CN" w:eastAsia="zh-CN"/>
        </w:rPr>
        <w:t xml:space="preserve"> </w:t>
      </w:r>
      <w:r>
        <w:rPr>
          <w:rFonts w:hint="eastAsia" w:ascii="仿宋" w:hAnsi="仿宋" w:eastAsia="仿宋" w:cs="仿宋"/>
          <w:sz w:val="28"/>
          <w:szCs w:val="28"/>
          <w:u w:val="single"/>
          <w:lang w:eastAsia="zh-CN"/>
        </w:rPr>
        <w:t xml:space="preserve">                     </w:t>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法定代表人或授权代表(签名)： ____________________ </w:t>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开户银行：_______________________________________ </w:t>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银行帐号：______________________________________</w:t>
      </w:r>
      <w:r/>
    </w:p>
    <w:p>
      <w:pPr>
        <w:spacing w:line="360" w:lineRule="auto"/>
        <w:rPr>
          <w:rFonts w:ascii="仿宋" w:hAnsi="仿宋" w:eastAsia="仿宋" w:cs="仿宋"/>
          <w:sz w:val="28"/>
          <w:szCs w:val="28"/>
          <w:u w:val="single"/>
          <w:lang w:val="zh-CN" w:eastAsia="zh-CN"/>
        </w:rPr>
      </w:pPr>
      <w:r>
        <w:rPr>
          <w:rFonts w:hint="eastAsia" w:ascii="仿宋" w:hAnsi="仿宋" w:eastAsia="仿宋" w:cs="仿宋"/>
          <w:sz w:val="28"/>
          <w:szCs w:val="28"/>
          <w:lang w:val="zh-CN" w:eastAsia="zh-CN"/>
        </w:rPr>
        <w:t xml:space="preserve">通讯地址：</w:t>
      </w:r>
      <w:r>
        <w:rPr>
          <w:rFonts w:hint="eastAsia" w:ascii="仿宋" w:hAnsi="仿宋" w:eastAsia="仿宋" w:cs="仿宋"/>
          <w:sz w:val="28"/>
          <w:szCs w:val="28"/>
          <w:lang w:eastAsia="zh-CN"/>
        </w:rPr>
        <w:t xml:space="preserve">______________________________________</w:t>
      </w:r>
      <w:r>
        <w:rPr>
          <w:rFonts w:hint="eastAsia" w:ascii="仿宋" w:hAnsi="仿宋" w:eastAsia="仿宋" w:cs="仿宋"/>
          <w:sz w:val="28"/>
          <w:szCs w:val="28"/>
          <w:u w:val="single"/>
          <w:lang w:eastAsia="zh-CN"/>
        </w:rPr>
        <w:t xml:space="preserve">                                                                                                    </w:t>
      </w:r>
      <w:r/>
    </w:p>
    <w:p>
      <w:pPr>
        <w:spacing w:line="360" w:lineRule="auto"/>
        <w:rPr>
          <w:rFonts w:ascii="仿宋" w:hAnsi="仿宋" w:eastAsia="仿宋" w:cs="仿宋"/>
          <w:sz w:val="28"/>
          <w:szCs w:val="28"/>
          <w:u w:val="single"/>
          <w:lang w:eastAsia="zh-CN"/>
        </w:rPr>
      </w:pPr>
      <w:r>
        <w:rPr>
          <w:rFonts w:hint="eastAsia" w:ascii="仿宋" w:hAnsi="仿宋" w:eastAsia="仿宋" w:cs="仿宋"/>
          <w:sz w:val="28"/>
          <w:szCs w:val="28"/>
          <w:lang w:val="zh-CN" w:eastAsia="zh-CN"/>
        </w:rPr>
        <w:t xml:space="preserve">联系电话：</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u w:val="single"/>
          <w:lang w:val="zh-CN" w:eastAsia="zh-CN"/>
        </w:rPr>
        <w:t xml:space="preserve">              </w:t>
      </w:r>
      <w:r>
        <w:rPr>
          <w:rFonts w:hint="eastAsia" w:ascii="仿宋" w:hAnsi="仿宋" w:eastAsia="仿宋" w:cs="仿宋"/>
          <w:sz w:val="28"/>
          <w:szCs w:val="28"/>
          <w:lang w:val="zh-CN" w:eastAsia="zh-CN"/>
        </w:rPr>
        <w:t xml:space="preserve">传</w:t>
      </w:r>
      <w:r>
        <w:rPr>
          <w:rFonts w:hint="eastAsia" w:ascii="仿宋" w:hAnsi="仿宋" w:eastAsia="仿宋" w:cs="仿宋"/>
          <w:sz w:val="28"/>
          <w:szCs w:val="28"/>
          <w:lang w:eastAsia="zh-CN"/>
        </w:rPr>
        <w:t xml:space="preserve">    </w:t>
      </w:r>
      <w:r>
        <w:rPr>
          <w:rFonts w:hint="eastAsia" w:ascii="仿宋" w:hAnsi="仿宋" w:eastAsia="仿宋" w:cs="仿宋"/>
          <w:sz w:val="28"/>
          <w:szCs w:val="28"/>
          <w:lang w:val="zh-CN" w:eastAsia="zh-CN"/>
        </w:rPr>
        <w:t xml:space="preserve">真：</w:t>
      </w:r>
      <w:r>
        <w:rPr>
          <w:rFonts w:hint="eastAsia" w:ascii="仿宋" w:hAnsi="仿宋" w:eastAsia="仿宋" w:cs="仿宋"/>
          <w:sz w:val="28"/>
          <w:szCs w:val="28"/>
          <w:lang w:eastAsia="zh-CN"/>
        </w:rPr>
        <w:t xml:space="preserve">_____________</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u w:val="single"/>
          <w:lang w:val="zh-CN" w:eastAsia="zh-CN"/>
        </w:rPr>
        <w:t xml:space="preserve">  </w:t>
      </w:r>
      <w:r>
        <w:rPr>
          <w:rFonts w:hint="eastAsia" w:ascii="仿宋" w:hAnsi="仿宋" w:eastAsia="仿宋" w:cs="仿宋"/>
          <w:sz w:val="28"/>
          <w:szCs w:val="28"/>
          <w:u w:val="single"/>
          <w:lang w:eastAsia="zh-CN"/>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lang w:eastAsia="zh-CN"/>
        </w:rPr>
        <w:t xml:space="preserve">日    期</w:t>
      </w:r>
      <w:r>
        <w:rPr>
          <w:rFonts w:hint="eastAsia" w:ascii="仿宋" w:hAnsi="仿宋" w:eastAsia="仿宋" w:cs="仿宋"/>
          <w:sz w:val="28"/>
          <w:szCs w:val="28"/>
        </w:rPr>
        <w:t xml:space="preserve">：______________________________________</w:t>
      </w:r>
      <w:r/>
    </w:p>
    <w:p>
      <w:pPr>
        <w:spacing w:line="360" w:lineRule="auto"/>
        <w:rPr>
          <w:rFonts w:ascii="仿宋" w:hAnsi="仿宋" w:eastAsia="仿宋" w:cs="仿宋"/>
          <w:sz w:val="28"/>
          <w:szCs w:val="28"/>
        </w:rPr>
      </w:pPr>
      <w:r>
        <w:rPr>
          <w:rFonts w:ascii="仿宋" w:hAnsi="仿宋" w:eastAsia="仿宋" w:cs="仿宋"/>
          <w:sz w:val="28"/>
          <w:szCs w:val="28"/>
        </w:rPr>
      </w:r>
      <w:r/>
    </w:p>
    <w:p>
      <w:pPr>
        <w:pStyle w:val="806"/>
        <w:rPr>
          <w:rFonts w:ascii="仿宋" w:hAnsi="仿宋" w:eastAsia="仿宋" w:cs="仿宋"/>
          <w:sz w:val="28"/>
          <w:szCs w:val="28"/>
        </w:rPr>
      </w:pPr>
      <w:r>
        <w:rPr>
          <w:rFonts w:ascii="仿宋" w:hAnsi="仿宋" w:eastAsia="仿宋" w:cs="仿宋"/>
          <w:sz w:val="28"/>
          <w:szCs w:val="28"/>
        </w:rPr>
      </w:r>
      <w:r/>
    </w:p>
    <w:p>
      <w:pPr>
        <w:pStyle w:val="806"/>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lang w:val="zh-CN"/>
        </w:rPr>
        <w:t xml:space="preserve">委托方</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乙方</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法定代表人或授权代表(签名)： ____________________ </w:t>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开户银行：_______________________________________ </w:t>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银行帐号：______________________________________</w:t>
      </w:r>
      <w:r/>
    </w:p>
    <w:p>
      <w:pPr>
        <w:spacing w:line="360" w:lineRule="auto"/>
        <w:rPr>
          <w:rFonts w:ascii="仿宋" w:hAnsi="仿宋" w:eastAsia="仿宋" w:cs="仿宋"/>
          <w:sz w:val="28"/>
          <w:szCs w:val="28"/>
          <w:u w:val="single"/>
          <w:lang w:val="zh-CN" w:eastAsia="zh-CN"/>
        </w:rPr>
      </w:pPr>
      <w:r>
        <w:rPr>
          <w:rFonts w:hint="eastAsia" w:ascii="仿宋" w:hAnsi="仿宋" w:eastAsia="仿宋" w:cs="仿宋"/>
          <w:sz w:val="28"/>
          <w:szCs w:val="28"/>
          <w:lang w:val="zh-CN" w:eastAsia="zh-CN"/>
        </w:rPr>
        <w:t xml:space="preserve">通讯地址：</w:t>
      </w:r>
      <w:r>
        <w:rPr>
          <w:rFonts w:hint="eastAsia" w:ascii="仿宋" w:hAnsi="仿宋" w:eastAsia="仿宋" w:cs="仿宋"/>
          <w:sz w:val="28"/>
          <w:szCs w:val="28"/>
          <w:lang w:eastAsia="zh-CN"/>
        </w:rPr>
        <w:t xml:space="preserve">______________________________________</w:t>
      </w:r>
      <w:r>
        <w:rPr>
          <w:rFonts w:hint="eastAsia" w:ascii="仿宋" w:hAnsi="仿宋" w:eastAsia="仿宋" w:cs="仿宋"/>
          <w:sz w:val="28"/>
          <w:szCs w:val="28"/>
          <w:u w:val="single"/>
          <w:lang w:eastAsia="zh-CN"/>
        </w:rPr>
        <w:t xml:space="preserve">                                                                                                       </w:t>
      </w:r>
      <w:r/>
    </w:p>
    <w:p>
      <w:pPr>
        <w:spacing w:line="360" w:lineRule="auto"/>
        <w:rPr>
          <w:rFonts w:ascii="仿宋" w:hAnsi="仿宋" w:eastAsia="仿宋" w:cs="仿宋"/>
          <w:sz w:val="28"/>
          <w:szCs w:val="28"/>
          <w:u w:val="single"/>
          <w:lang w:eastAsia="zh-CN"/>
        </w:rPr>
      </w:pPr>
      <w:r>
        <w:rPr>
          <w:rFonts w:hint="eastAsia" w:ascii="仿宋" w:hAnsi="仿宋" w:eastAsia="仿宋" w:cs="仿宋"/>
          <w:sz w:val="28"/>
          <w:szCs w:val="28"/>
          <w:lang w:val="zh-CN" w:eastAsia="zh-CN"/>
        </w:rPr>
        <w:t xml:space="preserve">联系电话：</w:t>
      </w:r>
      <w:r>
        <w:rPr>
          <w:rFonts w:hint="eastAsia" w:ascii="仿宋" w:hAnsi="仿宋" w:eastAsia="仿宋" w:cs="仿宋"/>
          <w:sz w:val="28"/>
          <w:szCs w:val="28"/>
          <w:lang w:eastAsia="zh-CN"/>
        </w:rPr>
        <w:t xml:space="preserve"> </w:t>
      </w:r>
      <w:r>
        <w:rPr>
          <w:rFonts w:hint="eastAsia" w:ascii="仿宋" w:hAnsi="仿宋" w:eastAsia="仿宋" w:cs="仿宋"/>
          <w:sz w:val="28"/>
          <w:szCs w:val="28"/>
          <w:lang w:val="zh-CN" w:eastAsia="zh-CN"/>
        </w:rPr>
        <w:t xml:space="preserve"> </w:t>
      </w:r>
      <w:r>
        <w:rPr>
          <w:rFonts w:hint="eastAsia" w:ascii="仿宋" w:hAnsi="仿宋" w:eastAsia="仿宋" w:cs="仿宋"/>
          <w:sz w:val="28"/>
          <w:szCs w:val="28"/>
          <w:u w:val="single"/>
          <w:lang w:val="zh-CN" w:eastAsia="zh-CN"/>
        </w:rPr>
        <w:t xml:space="preserve">               </w:t>
      </w:r>
      <w:r>
        <w:rPr>
          <w:rFonts w:hint="eastAsia" w:ascii="仿宋" w:hAnsi="仿宋" w:eastAsia="仿宋" w:cs="仿宋"/>
          <w:sz w:val="28"/>
          <w:szCs w:val="28"/>
          <w:lang w:val="zh-CN" w:eastAsia="zh-CN"/>
        </w:rPr>
        <w:t xml:space="preserve">传</w:t>
      </w:r>
      <w:r>
        <w:rPr>
          <w:rFonts w:hint="eastAsia" w:ascii="仿宋" w:hAnsi="仿宋" w:eastAsia="仿宋" w:cs="仿宋"/>
          <w:sz w:val="28"/>
          <w:szCs w:val="28"/>
          <w:lang w:eastAsia="zh-CN"/>
        </w:rPr>
        <w:t xml:space="preserve">    </w:t>
      </w:r>
      <w:r>
        <w:rPr>
          <w:rFonts w:hint="eastAsia" w:ascii="仿宋" w:hAnsi="仿宋" w:eastAsia="仿宋" w:cs="仿宋"/>
          <w:sz w:val="28"/>
          <w:szCs w:val="28"/>
          <w:lang w:val="zh-CN" w:eastAsia="zh-CN"/>
        </w:rPr>
        <w:t xml:space="preserve">真：</w:t>
      </w:r>
      <w:r>
        <w:rPr>
          <w:rFonts w:hint="eastAsia" w:ascii="仿宋" w:hAnsi="仿宋" w:eastAsia="仿宋" w:cs="仿宋"/>
          <w:sz w:val="28"/>
          <w:szCs w:val="28"/>
          <w:u w:val="single"/>
          <w:lang w:eastAsia="zh-CN"/>
        </w:rPr>
        <w:t xml:space="preserve">                       </w:t>
      </w:r>
      <w:r/>
    </w:p>
    <w:p>
      <w:pPr>
        <w:spacing w:line="360" w:lineRule="auto"/>
        <w:rPr>
          <w:rFonts w:ascii="仿宋_GB2312" w:hAnsi="宋体" w:eastAsia="仿宋_GB2312"/>
          <w:b/>
          <w:sz w:val="28"/>
          <w:szCs w:val="28"/>
          <w:lang w:eastAsia="zh-CN"/>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sz w:val="28"/>
          <w:szCs w:val="28"/>
          <w:lang w:eastAsia="zh-CN"/>
        </w:rPr>
        <w:t xml:space="preserve">日    期：___________________________________   </w:t>
      </w:r>
      <w:r/>
    </w:p>
    <w:p>
      <w:pPr>
        <w:jc w:val="center"/>
        <w:spacing w:before="320" w:line="342" w:lineRule="atLeast"/>
        <w:rPr>
          <w:sz w:val="30"/>
          <w:szCs w:val="30"/>
          <w:lang w:eastAsia="zh-CN"/>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000000"/>
          <w:sz w:val="30"/>
          <w:szCs w:val="30"/>
          <w:lang w:eastAsia="zh-CN"/>
        </w:rPr>
        <w:t xml:space="preserve">7、承诺书</w:t>
      </w:r>
      <w:r/>
    </w:p>
    <w:p>
      <w:pPr>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e7e6e6" w:themeColor="background2"/>
          <w:sz w:val="28"/>
          <w:szCs w:val="28"/>
          <w:u w:val="single"/>
          <w:lang w:eastAsia="zh-CN"/>
          <w14:textFill>
            <w14:solidFill>
              <w14:schemeClr w14:val="bg2"/>
            </w14:solidFill>
          </w14:textFill>
        </w:rPr>
        <w:t xml:space="preserve">1</w:t>
      </w:r>
      <w:r>
        <w:rPr>
          <w:rFonts w:hint="eastAsia"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根据贵方《磋商文件》（项目编号</w:t>
      </w:r>
      <w:r>
        <w:rPr>
          <w:rFonts w:ascii="仿宋" w:hAnsi="仿宋" w:eastAsia="仿宋" w:cs="仿宋"/>
          <w:sz w:val="28"/>
          <w:szCs w:val="28"/>
          <w:lang w:eastAsia="zh-CN"/>
        </w:rPr>
        <w:t xml:space="preserve">：</w:t>
      </w:r>
      <w:r>
        <w:rPr>
          <w:rFonts w:hint="eastAsia" w:ascii="仿宋" w:hAnsi="仿宋" w:eastAsia="仿宋" w:cs="仿宋"/>
          <w:sz w:val="28"/>
          <w:szCs w:val="28"/>
          <w:lang w:eastAsia="zh-CN"/>
        </w:rPr>
        <w:t xml:space="preserve">JSZC-320303-XZWZ-C2026-0003</w:t>
      </w:r>
      <w:r>
        <w:rPr>
          <w:rFonts w:ascii="仿宋" w:hAnsi="仿宋" w:eastAsia="仿宋" w:cs="仿宋"/>
          <w:sz w:val="28"/>
          <w:szCs w:val="28"/>
          <w:lang w:eastAsia="zh-CN"/>
        </w:rPr>
        <w:t xml:space="preserve">）</w:t>
      </w:r>
      <w:r>
        <w:rPr>
          <w:rFonts w:ascii="仿宋" w:hAnsi="仿宋" w:eastAsia="仿宋" w:cs="仿宋"/>
          <w:color w:val="000000"/>
          <w:sz w:val="28"/>
          <w:szCs w:val="28"/>
          <w:lang w:eastAsia="zh-CN"/>
        </w:rPr>
        <w:t xml:space="preserve">要求，本供应商正式提交以下首次响应文件。</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（1）承诺书； </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（2）磋商报价表； </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（3）偏离表；</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（4）磋商文件要求提供的其他响应文件。</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我单位符合《中华人民共和国政府采购法》第二十二条的规定，符合本项目供应商资格要求。</w:t>
      </w:r>
      <w:r/>
    </w:p>
    <w:p>
      <w:pPr>
        <w:ind w:firstLine="48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我单位按照磋商文件的要求编制响应文件，并对其提交的响应文件的真实性、合法性承担法律责任。</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供应商兹宣布同意如下: </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一、完全承担根据《磋商文件》规定完成合同的责任和义务（如有偏离，将全部填写在偏离表中）。</w:t>
      </w:r>
      <w:r/>
    </w:p>
    <w:p>
      <w:pPr>
        <w:ind w:firstLine="600"/>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二、保证所提供的响应文件及所有材料的真实、合法、有效，并对其负责。</w:t>
      </w:r>
      <w:r/>
    </w:p>
    <w:p>
      <w:pPr>
        <w:ind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三、已详细审核竞争性磋商文件（含竞争性磋商文件的澄清或者修改），本供应商完全理解并同意放弃对这方面不明及误解的权利。</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四、所供货物保证符合国家有关产品质量、性能和安全标准，无权利瑕疵。</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五、报价有效期为30个工作日。</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六、同意向贵方提供贵方可能要求的与本次磋商采购有关的任何证据或资料。</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七、完全理解贵方不一定要接受最低的报价或收到的任何报价。</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八、</w:t>
      </w: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有权将我单位本项目的《磋商报价表》和《</w:t>
      </w:r>
      <w:r>
        <w:rPr>
          <w:rFonts w:hint="eastAsia" w:ascii="仿宋" w:hAnsi="仿宋" w:eastAsia="仿宋" w:cs="仿宋"/>
          <w:color w:val="000000"/>
          <w:sz w:val="28"/>
          <w:szCs w:val="28"/>
          <w:lang w:eastAsia="zh-CN"/>
        </w:rPr>
        <w:t xml:space="preserve">分项价格表</w:t>
      </w:r>
      <w:r>
        <w:rPr>
          <w:rFonts w:ascii="仿宋" w:hAnsi="仿宋" w:eastAsia="仿宋" w:cs="仿宋"/>
          <w:color w:val="000000"/>
          <w:sz w:val="28"/>
          <w:szCs w:val="28"/>
          <w:lang w:eastAsia="zh-CN"/>
        </w:rPr>
        <w:t xml:space="preserve">》予以公示，公示的方式由</w:t>
      </w:r>
      <w:r>
        <w:rPr>
          <w:rFonts w:hint="eastAsia" w:ascii="仿宋" w:hAnsi="仿宋" w:eastAsia="仿宋" w:cs="仿宋"/>
          <w:color w:val="000000"/>
          <w:sz w:val="28"/>
          <w:szCs w:val="28"/>
          <w:lang w:eastAsia="zh-CN"/>
        </w:rPr>
        <w:t xml:space="preserve">徐州维正工程咨询有限公司</w:t>
      </w:r>
      <w:r>
        <w:rPr>
          <w:rFonts w:ascii="仿宋" w:hAnsi="仿宋" w:eastAsia="仿宋" w:cs="仿宋"/>
          <w:color w:val="000000"/>
          <w:sz w:val="28"/>
          <w:szCs w:val="28"/>
          <w:lang w:eastAsia="zh-CN"/>
        </w:rPr>
        <w:t xml:space="preserve">确定。</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60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right="29"/>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right="29"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供应商（电子签章）：</w:t>
      </w:r>
      <w:r/>
    </w:p>
    <w:p>
      <w:pPr>
        <w:ind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联系电话：</w:t>
      </w:r>
      <w:r/>
    </w:p>
    <w:p>
      <w:pPr>
        <w:ind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移动电话：</w:t>
      </w:r>
      <w:r/>
    </w:p>
    <w:p>
      <w:pPr>
        <w:ind w:right="29" w:firstLine="4480"/>
        <w:jc w:val="both"/>
        <w:spacing w:before="220" w:after="0" w:line="288" w:lineRule="auto"/>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p>
    <w:p>
      <w:pPr>
        <w:jc w:val="center"/>
        <w:spacing w:before="220" w:after="0" w:line="25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8、授权委托书</w:t>
      </w:r>
      <w:r/>
    </w:p>
    <w:p>
      <w:pPr>
        <w:jc w:val="both"/>
        <w:spacing w:before="220"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lang w:eastAsia="zh-CN"/>
        </w:rPr>
        <w:t xml:space="preserve"> </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委托人（全称）：</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地址：</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统一社会信用代码：</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受托人：先生（女士）</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身份证号：</w:t>
      </w:r>
      <w:r/>
    </w:p>
    <w:p>
      <w:pPr>
        <w:jc w:val="center"/>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firstLine="63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兹委托（     ）全权代表我企业（公司）参与</w:t>
      </w:r>
      <w:r>
        <w:rPr>
          <w:rFonts w:hint="eastAsia" w:ascii="仿宋" w:hAnsi="仿宋" w:eastAsia="仿宋" w:cs="仿宋"/>
          <w:color w:val="000000"/>
          <w:sz w:val="28"/>
          <w:szCs w:val="28"/>
          <w:u w:val="single"/>
          <w:lang w:eastAsia="zh-CN"/>
        </w:rPr>
        <w:t xml:space="preserve">云龙区大气环境质量精准管控咨询服务项目</w:t>
      </w:r>
      <w:r>
        <w:rPr>
          <w:rFonts w:ascii="仿宋" w:hAnsi="仿宋" w:eastAsia="仿宋" w:cs="仿宋"/>
          <w:color w:val="000000"/>
          <w:sz w:val="28"/>
          <w:szCs w:val="28"/>
          <w:u w:val="single"/>
          <w:lang w:eastAsia="zh-CN"/>
        </w:rPr>
        <w:t xml:space="preserve">[项目编号：</w:t>
      </w:r>
      <w:r>
        <w:rPr>
          <w:rFonts w:hint="eastAsia" w:ascii="仿宋" w:hAnsi="仿宋" w:eastAsia="仿宋" w:cs="仿宋"/>
          <w:sz w:val="28"/>
          <w:szCs w:val="28"/>
          <w:u w:val="single"/>
          <w:lang w:eastAsia="zh-CN"/>
        </w:rPr>
        <w:t xml:space="preserve">JSZC-320303-XZWZ-C2026-0003</w:t>
      </w:r>
      <w:r>
        <w:rPr>
          <w:rFonts w:ascii="仿宋" w:hAnsi="仿宋" w:eastAsia="仿宋" w:cs="仿宋"/>
          <w:sz w:val="28"/>
          <w:szCs w:val="28"/>
          <w:u w:val="single"/>
          <w:lang w:eastAsia="zh-CN"/>
        </w:rPr>
        <w:t xml:space="preserve">]</w:t>
      </w:r>
      <w:r>
        <w:rPr>
          <w:rFonts w:ascii="仿宋" w:hAnsi="仿宋" w:eastAsia="仿宋" w:cs="仿宋"/>
          <w:color w:val="000000"/>
          <w:sz w:val="28"/>
          <w:szCs w:val="28"/>
          <w:lang w:eastAsia="zh-CN"/>
        </w:rPr>
        <w:t xml:space="preserve">的磋商活动及签订合同。（</w:t>
      </w:r>
      <w:r>
        <w:rPr>
          <w:rFonts w:ascii="仿宋" w:hAnsi="仿宋" w:eastAsia="仿宋" w:cs="仿宋"/>
          <w:b/>
          <w:color w:val="000000"/>
          <w:sz w:val="28"/>
          <w:szCs w:val="28"/>
          <w:lang w:eastAsia="zh-CN"/>
        </w:rPr>
        <w:t xml:space="preserve">      </w:t>
      </w:r>
      <w:r>
        <w:rPr>
          <w:rFonts w:ascii="仿宋" w:hAnsi="仿宋" w:eastAsia="仿宋" w:cs="仿宋"/>
          <w:color w:val="000000"/>
          <w:sz w:val="28"/>
          <w:szCs w:val="28"/>
          <w:lang w:eastAsia="zh-CN"/>
        </w:rPr>
        <w:t xml:space="preserve">   ）以我企业（公司）名义所为的行为及签署的文件，我企业（公司）均予以认可。有关法律责任均由我企业（公司）承担。（     ）无转委托权。委托期限自  年  月日起至  年  月  日止。</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委托人（电子签章）：</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法定代表人（负责人）（签字）：</w:t>
      </w:r>
      <w:r/>
    </w:p>
    <w:p>
      <w:pPr>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受托人（签字）：</w:t>
      </w:r>
      <w:r/>
    </w:p>
    <w:p>
      <w:pPr>
        <w:ind w:firstLine="5228"/>
        <w:jc w:val="both"/>
        <w:spacing w:before="220" w:after="0" w:line="49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年  月  日</w:t>
      </w:r>
      <w:r/>
    </w:p>
    <w:p>
      <w:pPr>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(受托人身份证扫描件附后)</w:t>
      </w:r>
      <w:r/>
    </w:p>
    <w:p>
      <w:pPr>
        <w:jc w:val="center"/>
        <w:spacing w:before="100" w:after="100" w:line="450" w:lineRule="atLeast"/>
        <w:rPr>
          <w:rFonts w:ascii="仿宋" w:hAnsi="仿宋" w:eastAsia="仿宋" w:cs="仿宋"/>
          <w:b/>
          <w:color w:val="000000"/>
          <w:sz w:val="36"/>
          <w:lang w:eastAsia="zh-CN"/>
        </w:rPr>
        <w:pBdr>
          <w:top w:val="none" w:color="000000" w:sz="0" w:space="0"/>
          <w:left w:val="none" w:color="000000" w:sz="0" w:space="0"/>
          <w:bottom w:val="none" w:color="000000" w:sz="0" w:space="0"/>
          <w:right w:val="none" w:color="000000" w:sz="0" w:space="0"/>
        </w:pBdr>
      </w:pPr>
      <w:r>
        <w:rPr>
          <w:sz w:val="28"/>
          <w:szCs w:val="28"/>
          <w:lang w:eastAsia="zh-CN"/>
        </w:rPr>
        <w:br w:type="page" w:clear="all"/>
      </w:r>
      <w:r/>
    </w:p>
    <w:p>
      <w:pPr>
        <w:jc w:val="center"/>
        <w:spacing w:before="100" w:after="100" w:line="4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9、</w:t>
      </w:r>
      <w:r>
        <w:rPr>
          <w:rFonts w:ascii="仿宋" w:hAnsi="仿宋" w:eastAsia="仿宋" w:cs="仿宋"/>
          <w:b/>
          <w:color w:val="000000"/>
          <w:sz w:val="30"/>
          <w:szCs w:val="30"/>
          <w:lang w:eastAsia="zh-CN"/>
        </w:rPr>
        <w:t xml:space="preserve">中小企业声明函</w:t>
      </w:r>
      <w:r/>
    </w:p>
    <w:p>
      <w:pPr>
        <w:ind w:firstLine="624"/>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项目名称：</w:t>
      </w:r>
      <w:r/>
    </w:p>
    <w:p>
      <w:pPr>
        <w:ind w:firstLine="624"/>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项目编号：</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本公司郑重声明，根据《政府采购促进中小企业发展管理办法》（财库﹝2020﹞46 号）的规定，本公司参加</w:t>
      </w:r>
      <w:r>
        <w:rPr>
          <w:rFonts w:hint="eastAsia" w:ascii="仿宋" w:hAnsi="仿宋" w:eastAsia="仿宋" w:cs="仿宋"/>
          <w:color w:val="000000"/>
          <w:sz w:val="28"/>
          <w:szCs w:val="28"/>
          <w:u w:val="single"/>
          <w:lang w:eastAsia="zh-CN"/>
        </w:rPr>
        <w:t xml:space="preserve">（单位名称）</w:t>
      </w:r>
      <w:r>
        <w:rPr>
          <w:rFonts w:hint="eastAsia" w:ascii="宋体" w:hAnsi="宋体" w:eastAsia="宋体" w:cs="宋体"/>
          <w:sz w:val="24"/>
          <w:lang w:eastAsia="zh-CN"/>
        </w:rPr>
        <w:t xml:space="preserve">的</w:t>
      </w:r>
      <w:r>
        <w:rPr>
          <w:rFonts w:hint="eastAsia" w:ascii="仿宋" w:hAnsi="仿宋" w:eastAsia="仿宋" w:cs="仿宋"/>
          <w:color w:val="000000"/>
          <w:sz w:val="28"/>
          <w:szCs w:val="28"/>
          <w:u w:val="single"/>
          <w:lang w:eastAsia="zh-CN"/>
        </w:rPr>
        <w:t xml:space="preserve">（项目名称）</w:t>
      </w:r>
      <w:r>
        <w:rPr>
          <w:rFonts w:ascii="仿宋" w:hAnsi="仿宋" w:eastAsia="仿宋" w:cs="仿宋"/>
          <w:color w:val="000000"/>
          <w:sz w:val="28"/>
          <w:szCs w:val="28"/>
          <w:lang w:eastAsia="zh-CN"/>
        </w:rPr>
        <w:t xml:space="preserve">采购活动，</w:t>
      </w:r>
      <w:r>
        <w:rPr>
          <w:rFonts w:hint="eastAsia" w:ascii="仿宋" w:hAnsi="仿宋" w:eastAsia="仿宋" w:cs="仿宋"/>
          <w:color w:val="000000"/>
          <w:sz w:val="28"/>
          <w:szCs w:val="28"/>
          <w:lang w:eastAsia="zh-CN"/>
        </w:rPr>
        <w:t xml:space="preserve">服务</w:t>
      </w:r>
      <w:r>
        <w:rPr>
          <w:rFonts w:ascii="仿宋" w:hAnsi="仿宋" w:eastAsia="仿宋" w:cs="仿宋"/>
          <w:color w:val="000000"/>
          <w:sz w:val="28"/>
          <w:szCs w:val="28"/>
          <w:lang w:eastAsia="zh-CN"/>
        </w:rPr>
        <w:t xml:space="preserve">全部为符合政策要求的中小企业承接。相关企业的具体情况如下：</w:t>
      </w:r>
      <w:r/>
    </w:p>
    <w:p>
      <w:pPr>
        <w:ind w:left="360"/>
        <w:jc w:val="both"/>
        <w:spacing w:before="220" w:after="0" w:line="360" w:lineRule="auto"/>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lang w:eastAsia="zh-CN"/>
        </w:rPr>
        <w:t xml:space="preserve">1.</w:t>
      </w:r>
      <w:r>
        <w:rPr>
          <w:rFonts w:hint="eastAsia" w:ascii="仿宋" w:hAnsi="仿宋" w:eastAsia="仿宋" w:cs="仿宋"/>
          <w:sz w:val="28"/>
          <w:szCs w:val="28"/>
          <w:u w:val="single"/>
          <w:lang w:eastAsia="zh-CN"/>
        </w:rPr>
        <w:t xml:space="preserve">（标的名称）</w:t>
      </w:r>
      <w:r>
        <w:rPr>
          <w:rFonts w:hint="eastAsia" w:ascii="仿宋" w:hAnsi="仿宋" w:eastAsia="仿宋" w:cs="仿宋"/>
          <w:sz w:val="28"/>
          <w:szCs w:val="28"/>
          <w:lang w:eastAsia="zh-CN"/>
        </w:rPr>
        <w:t xml:space="preserve">，属于</w:t>
      </w:r>
      <w:r>
        <w:rPr>
          <w:rFonts w:hint="eastAsia" w:ascii="仿宋" w:hAnsi="仿宋" w:eastAsia="仿宋" w:cs="仿宋"/>
          <w:sz w:val="28"/>
          <w:szCs w:val="28"/>
          <w:u w:val="single"/>
          <w:lang w:eastAsia="zh-CN"/>
        </w:rPr>
        <w:t xml:space="preserve">（采购文件中明确的所属行业）</w:t>
      </w:r>
      <w:r>
        <w:rPr>
          <w:rFonts w:hint="eastAsia" w:ascii="仿宋" w:hAnsi="仿宋" w:eastAsia="仿宋" w:cs="仿宋"/>
          <w:sz w:val="28"/>
          <w:szCs w:val="28"/>
          <w:lang w:eastAsia="zh-CN"/>
        </w:rPr>
        <w:t xml:space="preserve">行业</w:t>
      </w:r>
      <w:r>
        <w:rPr>
          <w:rFonts w:ascii="仿宋" w:hAnsi="仿宋" w:eastAsia="仿宋" w:cs="仿宋"/>
          <w:color w:val="000000"/>
          <w:sz w:val="28"/>
          <w:szCs w:val="28"/>
          <w:lang w:eastAsia="zh-CN"/>
        </w:rPr>
        <w:t xml:space="preserve">；承建（承接）企业为</w:t>
      </w:r>
      <w:r>
        <w:rPr>
          <w:rFonts w:ascii="仿宋" w:hAnsi="仿宋" w:eastAsia="仿宋" w:cs="仿宋"/>
          <w:color w:val="000000"/>
          <w:sz w:val="28"/>
          <w:szCs w:val="28"/>
          <w:u w:val="single"/>
          <w:lang w:eastAsia="zh-CN"/>
        </w:rPr>
        <w:t xml:space="preserve">（企业名称）</w:t>
      </w:r>
      <w:r>
        <w:rPr>
          <w:rFonts w:ascii="仿宋" w:hAnsi="仿宋" w:eastAsia="仿宋" w:cs="仿宋"/>
          <w:color w:val="000000"/>
          <w:sz w:val="28"/>
          <w:szCs w:val="28"/>
          <w:lang w:eastAsia="zh-CN"/>
        </w:rPr>
        <w:t xml:space="preserve">，从业人员</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人，营业收入为</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万元，资产总额为</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万元，属于（</w:t>
      </w:r>
      <w:r>
        <w:rPr>
          <w:sz w:val="28"/>
          <w:szCs w:val="28"/>
          <w:lang w:eastAsia="zh-CN"/>
        </w:rPr>
        <w:t xml:space="preserve">□</w:t>
      </w:r>
      <w:r>
        <w:rPr>
          <w:rFonts w:ascii="仿宋" w:hAnsi="仿宋" w:eastAsia="仿宋" w:cs="仿宋"/>
          <w:color w:val="000000"/>
          <w:sz w:val="28"/>
          <w:szCs w:val="28"/>
          <w:lang w:eastAsia="zh-CN"/>
        </w:rPr>
        <w:t xml:space="preserve">中型企业、</w:t>
      </w:r>
      <w:r>
        <w:rPr>
          <w:sz w:val="28"/>
          <w:szCs w:val="28"/>
          <w:lang w:eastAsia="zh-CN"/>
        </w:rPr>
        <w:t xml:space="preserve">□</w:t>
      </w:r>
      <w:r>
        <w:rPr>
          <w:rFonts w:ascii="仿宋" w:hAnsi="仿宋" w:eastAsia="仿宋" w:cs="仿宋"/>
          <w:color w:val="000000"/>
          <w:sz w:val="28"/>
          <w:szCs w:val="28"/>
          <w:lang w:eastAsia="zh-CN"/>
        </w:rPr>
        <w:t xml:space="preserve">小型企业、</w:t>
      </w:r>
      <w:r>
        <w:rPr>
          <w:sz w:val="28"/>
          <w:szCs w:val="28"/>
          <w:lang w:eastAsia="zh-CN"/>
        </w:rPr>
        <w:t xml:space="preserve">□</w:t>
      </w:r>
      <w:r>
        <w:rPr>
          <w:rFonts w:ascii="仿宋" w:hAnsi="仿宋" w:eastAsia="仿宋" w:cs="仿宋"/>
          <w:color w:val="000000"/>
          <w:sz w:val="28"/>
          <w:szCs w:val="28"/>
          <w:lang w:eastAsia="zh-CN"/>
        </w:rPr>
        <w:t xml:space="preserve">微型企业，</w:t>
      </w:r>
      <w:r>
        <w:rPr>
          <w:rFonts w:ascii="仿宋" w:hAnsi="仿宋" w:eastAsia="仿宋" w:cs="仿宋"/>
          <w:color w:val="ff0000"/>
          <w:sz w:val="28"/>
          <w:szCs w:val="28"/>
          <w:lang w:eastAsia="zh-CN"/>
        </w:rPr>
        <w:t xml:space="preserve">请勾选！！！</w:t>
      </w:r>
      <w:r>
        <w:rPr>
          <w:rFonts w:ascii="仿宋" w:hAnsi="仿宋" w:eastAsia="仿宋" w:cs="仿宋"/>
          <w:color w:val="000000"/>
          <w:sz w:val="28"/>
          <w:szCs w:val="28"/>
          <w:lang w:eastAsia="zh-CN"/>
        </w:rPr>
        <w:t xml:space="preserve">）；</w:t>
      </w:r>
      <w:r/>
    </w:p>
    <w:p>
      <w:pPr>
        <w:pStyle w:val="804"/>
        <w:ind w:left="0"/>
        <w:spacing w:after="0" w:line="360" w:lineRule="auto"/>
        <w:rPr>
          <w:rFonts w:ascii="宋体" w:hAnsi="宋体" w:eastAsia="宋体" w:cs="宋体"/>
          <w:sz w:val="24"/>
          <w:lang w:eastAsia="zh-CN"/>
        </w:rPr>
      </w:pPr>
      <w:r>
        <w:rPr>
          <w:rFonts w:ascii="仿宋" w:hAnsi="仿宋" w:eastAsia="仿宋" w:cs="仿宋"/>
          <w:color w:val="000000"/>
          <w:sz w:val="28"/>
          <w:szCs w:val="28"/>
          <w:lang w:eastAsia="zh-CN"/>
        </w:rPr>
        <w:t xml:space="preserve">      </w:t>
      </w:r>
      <w:r>
        <w:rPr>
          <w:rFonts w:hint="eastAsia" w:ascii="仿宋" w:hAnsi="仿宋" w:eastAsia="仿宋" w:cs="仿宋"/>
          <w:color w:val="000000"/>
          <w:sz w:val="28"/>
          <w:szCs w:val="28"/>
          <w:lang w:eastAsia="zh-CN"/>
        </w:rPr>
        <w:t xml:space="preserve"> </w:t>
      </w:r>
      <w:r>
        <w:rPr>
          <w:rFonts w:hint="eastAsia" w:ascii="仿宋" w:hAnsi="仿宋" w:eastAsia="仿宋" w:cs="仿宋"/>
          <w:sz w:val="28"/>
          <w:szCs w:val="28"/>
          <w:lang w:eastAsia="zh-CN"/>
        </w:rPr>
        <w:t xml:space="preserve">2.</w:t>
      </w:r>
      <w:r>
        <w:rPr>
          <w:rFonts w:hint="eastAsia" w:ascii="仿宋" w:hAnsi="仿宋" w:eastAsia="仿宋" w:cs="仿宋"/>
          <w:sz w:val="28"/>
          <w:szCs w:val="28"/>
          <w:u w:val="single"/>
          <w:lang w:eastAsia="zh-CN"/>
        </w:rPr>
        <w:t xml:space="preserve">（标的名称）</w:t>
      </w:r>
      <w:r>
        <w:rPr>
          <w:rFonts w:hint="eastAsia" w:ascii="仿宋" w:hAnsi="仿宋" w:eastAsia="仿宋" w:cs="仿宋"/>
          <w:sz w:val="28"/>
          <w:szCs w:val="28"/>
          <w:lang w:eastAsia="zh-CN"/>
        </w:rPr>
        <w:t xml:space="preserve">，属于</w:t>
      </w:r>
      <w:r>
        <w:rPr>
          <w:rFonts w:hint="eastAsia" w:ascii="仿宋" w:hAnsi="仿宋" w:eastAsia="仿宋" w:cs="仿宋"/>
          <w:sz w:val="28"/>
          <w:szCs w:val="28"/>
          <w:u w:val="single"/>
          <w:lang w:eastAsia="zh-CN"/>
        </w:rPr>
        <w:t xml:space="preserve">（采购文件中明确的所属行业）</w:t>
      </w:r>
      <w:r>
        <w:rPr>
          <w:rFonts w:hint="eastAsia" w:ascii="仿宋" w:hAnsi="仿宋" w:eastAsia="仿宋" w:cs="仿宋"/>
          <w:sz w:val="28"/>
          <w:szCs w:val="28"/>
          <w:lang w:eastAsia="zh-CN"/>
        </w:rPr>
        <w:t xml:space="preserve">行业；承建（承接）企业为</w:t>
      </w:r>
      <w:r>
        <w:rPr>
          <w:rFonts w:hint="eastAsia" w:ascii="仿宋" w:hAnsi="仿宋" w:eastAsia="仿宋" w:cs="仿宋"/>
          <w:sz w:val="28"/>
          <w:szCs w:val="28"/>
          <w:u w:val="single"/>
          <w:lang w:eastAsia="zh-CN"/>
        </w:rPr>
        <w:t xml:space="preserve">（企业名称）</w:t>
      </w:r>
      <w:r>
        <w:rPr>
          <w:rFonts w:hint="eastAsia" w:ascii="仿宋" w:hAnsi="仿宋" w:eastAsia="仿宋" w:cs="仿宋"/>
          <w:sz w:val="28"/>
          <w:szCs w:val="28"/>
          <w:lang w:eastAsia="zh-CN"/>
        </w:rPr>
        <w:t xml:space="preserve">，从业人员人，营业收入为万元，资产总额为万元，属于</w:t>
      </w:r>
      <w:r>
        <w:rPr>
          <w:rFonts w:hint="eastAsia" w:ascii="仿宋" w:hAnsi="仿宋" w:eastAsia="仿宋" w:cs="仿宋"/>
          <w:sz w:val="28"/>
          <w:szCs w:val="28"/>
          <w:u w:val="single"/>
          <w:lang w:eastAsia="zh-CN"/>
        </w:rPr>
        <w:t xml:space="preserve">（中型企业、小型企业、微型企业）</w:t>
      </w:r>
      <w:r>
        <w:rPr>
          <w:rFonts w:hint="eastAsia" w:ascii="仿宋" w:hAnsi="仿宋" w:eastAsia="仿宋" w:cs="仿宋"/>
          <w:sz w:val="28"/>
          <w:szCs w:val="28"/>
          <w:lang w:eastAsia="zh-CN"/>
        </w:rPr>
        <w:t xml:space="preserve">；</w:t>
      </w:r>
      <w:r/>
    </w:p>
    <w:p>
      <w:pPr>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以上企业，不属于大企业的分支机构，不存在控股股东为大企业的情形，也不存在与大企业的负责人为同一人的情形。</w:t>
      </w:r>
      <w:r/>
    </w:p>
    <w:p>
      <w:pPr>
        <w:ind w:firstLine="600"/>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本企业对上述声明内容的真实性负责。如有虚假，将依法承担相应责任。</w:t>
      </w:r>
      <w:r/>
    </w:p>
    <w:p>
      <w:pPr>
        <w:ind w:firstLine="600"/>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firstLine="4676"/>
        <w:jc w:val="both"/>
        <w:spacing w:before="220" w:after="0" w:line="479" w:lineRule="atLeast"/>
        <w:rPr>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供应商</w:t>
      </w:r>
      <w:r>
        <w:rPr>
          <w:rFonts w:ascii="仿宋" w:hAnsi="仿宋" w:eastAsia="仿宋" w:cs="仿宋"/>
          <w:color w:val="000000"/>
          <w:sz w:val="28"/>
          <w:szCs w:val="28"/>
          <w:lang w:eastAsia="zh-CN"/>
        </w:rPr>
        <w:t xml:space="preserve">（电子签章）：</w:t>
      </w:r>
      <w:r/>
    </w:p>
    <w:p>
      <w:pPr>
        <w:ind w:firstLine="4676"/>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p>
    <w:p>
      <w:pPr>
        <w:ind w:firstLine="482"/>
        <w:jc w:val="both"/>
        <w:spacing w:before="220" w:after="0" w:line="479" w:lineRule="atLeast"/>
        <w:rPr>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本项目采购的服务属于</w:t>
      </w:r>
      <w:r>
        <w:rPr>
          <w:rFonts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lang w:eastAsia="zh-CN"/>
        </w:rPr>
        <w:t xml:space="preserve">其他未列明行业</w:t>
      </w:r>
      <w:r>
        <w:rPr>
          <w:rFonts w:ascii="宋体" w:hAnsi="宋体" w:eastAsia="宋体" w:cs="宋体"/>
          <w:b/>
          <w:color w:val="000000"/>
          <w:sz w:val="24"/>
          <w:highlight w:val="none"/>
          <w:lang w:eastAsia="zh-CN"/>
        </w:rPr>
        <w:t xml:space="preserve">。</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备注：</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1、从业人员、营业收入、资产总额填报上一年度数据，无上一年度数据的新成立企业可不填报。</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2、《中小企业声明函》查询渠道参考工业和信息化部发布的中小企业规模自测小程序。</w:t>
      </w:r>
      <w:r/>
    </w:p>
    <w:p>
      <w:pPr>
        <w:ind w:firstLine="482"/>
        <w:jc w:val="both"/>
        <w:spacing w:before="220"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before="220" w:after="0" w:line="250" w:lineRule="atLeast"/>
        <w:pBdr>
          <w:top w:val="none" w:color="000000" w:sz="0" w:space="0"/>
          <w:left w:val="none" w:color="000000" w:sz="0" w:space="0"/>
          <w:bottom w:val="none" w:color="000000" w:sz="0" w:space="0"/>
          <w:right w:val="none" w:color="000000" w:sz="0" w:space="0"/>
        </w:pBdr>
      </w:pPr>
      <w:r>
        <w:rPr>
          <w:lang w:eastAsia="zh-CN"/>
        </w:rPr>
        <mc:AlternateContent>
          <mc:Choice Requires="wpg">
            <w:drawing>
              <wp:inline xmlns:wp="http://schemas.openxmlformats.org/drawingml/2006/wordprocessingDrawing" distT="0" distB="0" distL="0" distR="0">
                <wp:extent cx="2800350" cy="605790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8"/>
                        <a:stretch/>
                      </pic:blipFill>
                      <pic:spPr bwMode="auto">
                        <a:xfrm>
                          <a:off x="0" y="0"/>
                          <a:ext cx="2800349" cy="6057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5pt;height:477.0pt;mso-wrap-distance-left:0.0pt;mso-wrap-distance-top:0.0pt;mso-wrap-distance-right:0.0pt;mso-wrap-distance-bottom:0.0pt;" stroked="false">
                <v:path textboxrect="0,0,0,0"/>
                <v:imagedata r:id="rId18" o:title=""/>
              </v:shape>
            </w:pict>
          </mc:Fallback>
        </mc:AlternateContent>
      </w:r>
      <w:r>
        <w:br w:type="page" w:clear="all"/>
      </w:r>
      <w:r/>
    </w:p>
    <w:p>
      <w:pPr>
        <w:jc w:val="center"/>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0"/>
          <w:szCs w:val="30"/>
          <w:lang w:eastAsia="zh-CN"/>
        </w:rPr>
        <w:t xml:space="preserve">1</w:t>
      </w:r>
      <w:r>
        <w:rPr>
          <w:rFonts w:hint="eastAsia" w:ascii="仿宋" w:hAnsi="仿宋" w:eastAsia="仿宋" w:cs="仿宋"/>
          <w:b/>
          <w:bCs/>
          <w:color w:val="000000"/>
          <w:sz w:val="30"/>
          <w:szCs w:val="30"/>
          <w:lang w:eastAsia="zh-CN"/>
        </w:rPr>
        <w:t xml:space="preserve">0</w:t>
      </w:r>
      <w:r>
        <w:rPr>
          <w:rFonts w:ascii="仿宋" w:hAnsi="仿宋" w:eastAsia="仿宋" w:cs="仿宋"/>
          <w:b/>
          <w:bCs/>
          <w:color w:val="000000"/>
          <w:sz w:val="30"/>
          <w:szCs w:val="30"/>
          <w:lang w:eastAsia="zh-CN"/>
        </w:rPr>
        <w:t xml:space="preserve">、</w:t>
      </w:r>
      <w:r>
        <w:rPr>
          <w:rFonts w:ascii="仿宋" w:hAnsi="仿宋" w:eastAsia="仿宋" w:cs="仿宋"/>
          <w:b/>
          <w:color w:val="000000"/>
          <w:sz w:val="30"/>
          <w:szCs w:val="30"/>
          <w:lang w:eastAsia="zh-CN"/>
        </w:rPr>
        <w:t xml:space="preserve">供应商参加政府采购活动前3年内在经营活动中没有重大违法记录的书面声明</w:t>
      </w:r>
      <w:r/>
    </w:p>
    <w:p>
      <w:pPr>
        <w:jc w:val="both"/>
        <w:spacing w:before="220" w:after="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firstLine="900"/>
        <w:spacing w:before="100" w:after="10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我单位在参加</w:t>
      </w:r>
      <w:r>
        <w:rPr>
          <w:rFonts w:hint="eastAsia" w:ascii="仿宋" w:hAnsi="仿宋" w:eastAsia="仿宋" w:cs="仿宋"/>
          <w:color w:val="000000"/>
          <w:sz w:val="28"/>
          <w:szCs w:val="28"/>
          <w:lang w:eastAsia="zh-CN"/>
        </w:rPr>
        <w:t xml:space="preserve">云龙区大气环境质量精准管控咨询服务项目</w:t>
      </w:r>
      <w:r>
        <w:rPr>
          <w:rFonts w:ascii="仿宋" w:hAnsi="仿宋" w:eastAsia="仿宋" w:cs="仿宋"/>
          <w:color w:val="000000"/>
          <w:sz w:val="28"/>
          <w:szCs w:val="28"/>
          <w:lang w:eastAsia="zh-CN"/>
        </w:rPr>
        <w:t xml:space="preserve">（项目编号：</w:t>
      </w:r>
      <w:r>
        <w:rPr>
          <w:rFonts w:hint="eastAsia" w:ascii="仿宋" w:hAnsi="仿宋" w:eastAsia="仿宋" w:cs="仿宋"/>
          <w:sz w:val="28"/>
          <w:szCs w:val="28"/>
          <w:lang w:eastAsia="zh-CN"/>
        </w:rPr>
        <w:t xml:space="preserve">JSZC-320303-XZWZ-C2026-0003</w:t>
      </w:r>
      <w:r>
        <w:rPr>
          <w:rFonts w:ascii="仿宋" w:hAnsi="仿宋" w:eastAsia="仿宋" w:cs="仿宋"/>
          <w:color w:val="000000"/>
          <w:sz w:val="28"/>
          <w:szCs w:val="28"/>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900"/>
        <w:spacing w:before="100" w:after="10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我单位对上述声明的真实性负责。如有虚假，将依法承担相应责任。</w:t>
      </w:r>
      <w:r/>
    </w:p>
    <w:p>
      <w:pPr>
        <w:ind w:right="29"/>
        <w:jc w:val="both"/>
        <w:spacing w:before="220" w:after="0" w:line="519"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pStyle w:val="806"/>
        <w:rPr>
          <w:lang w:eastAsia="zh-CN"/>
        </w:rPr>
      </w:pPr>
      <w:r>
        <w:rPr>
          <w:lang w:eastAsia="zh-CN"/>
        </w:rPr>
      </w:r>
      <w:r/>
    </w:p>
    <w:p>
      <w:pPr>
        <w:ind w:right="29"/>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ind w:right="29" w:firstLine="448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供应商（电子签章）：</w:t>
      </w:r>
      <w:r/>
    </w:p>
    <w:p>
      <w:pPr>
        <w:ind w:right="29" w:firstLine="4480"/>
        <w:jc w:val="both"/>
        <w:spacing w:before="220" w:after="0" w:line="519"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日期：</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ind w:left="239" w:firstLine="2640"/>
        <w:spacing w:before="100" w:after="100" w:line="250"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p>
      <w:pPr>
        <w:pStyle w:val="806"/>
        <w:rPr>
          <w:rFonts w:ascii="仿宋" w:hAnsi="仿宋" w:eastAsia="仿宋" w:cs="仿宋"/>
          <w:color w:val="000000"/>
          <w:sz w:val="24"/>
          <w:lang w:eastAsia="zh-CN"/>
        </w:rPr>
      </w:pPr>
      <w:r>
        <w:rPr>
          <w:rFonts w:ascii="仿宋" w:hAnsi="仿宋" w:eastAsia="仿宋" w:cs="仿宋"/>
          <w:color w:val="000000"/>
          <w:sz w:val="24"/>
          <w:lang w:eastAsia="zh-CN"/>
        </w:rPr>
      </w:r>
      <w:r/>
    </w:p>
    <w:p>
      <w:pPr>
        <w:pStyle w:val="806"/>
        <w:rPr>
          <w:rFonts w:ascii="仿宋" w:hAnsi="仿宋" w:eastAsia="仿宋" w:cs="仿宋"/>
          <w:color w:val="000000"/>
          <w:sz w:val="24"/>
          <w:lang w:eastAsia="zh-CN"/>
        </w:rPr>
      </w:pPr>
      <w:r>
        <w:rPr>
          <w:rFonts w:ascii="仿宋" w:hAnsi="仿宋" w:eastAsia="仿宋" w:cs="仿宋"/>
          <w:color w:val="000000"/>
          <w:sz w:val="24"/>
          <w:lang w:eastAsia="zh-CN"/>
        </w:rPr>
      </w:r>
      <w:r/>
    </w:p>
    <w:p>
      <w:pPr>
        <w:pStyle w:val="806"/>
        <w:rPr>
          <w:rFonts w:ascii="仿宋" w:hAnsi="仿宋" w:eastAsia="仿宋" w:cs="仿宋"/>
          <w:color w:val="000000"/>
          <w:sz w:val="24"/>
          <w:lang w:eastAsia="zh-CN"/>
        </w:rPr>
      </w:pPr>
      <w:r>
        <w:rPr>
          <w:rFonts w:ascii="仿宋" w:hAnsi="仿宋" w:eastAsia="仿宋" w:cs="仿宋"/>
          <w:color w:val="000000"/>
          <w:sz w:val="24"/>
          <w:lang w:eastAsia="zh-CN"/>
        </w:rPr>
      </w:r>
      <w:r/>
    </w:p>
    <w:p>
      <w:pPr>
        <w:pStyle w:val="806"/>
        <w:rPr>
          <w:rFonts w:ascii="仿宋" w:hAnsi="仿宋" w:eastAsia="仿宋" w:cs="仿宋"/>
          <w:color w:val="000000"/>
          <w:sz w:val="24"/>
          <w:lang w:eastAsia="zh-CN"/>
        </w:rPr>
      </w:pPr>
      <w:r>
        <w:rPr>
          <w:rFonts w:ascii="仿宋" w:hAnsi="仿宋" w:eastAsia="仿宋" w:cs="仿宋"/>
          <w:color w:val="000000"/>
          <w:sz w:val="24"/>
          <w:lang w:eastAsia="zh-CN"/>
        </w:rPr>
      </w:r>
      <w:r/>
    </w:p>
    <w:p>
      <w:pPr>
        <w:pStyle w:val="806"/>
        <w:rPr>
          <w:rFonts w:ascii="仿宋" w:hAnsi="仿宋" w:eastAsia="仿宋" w:cs="仿宋"/>
          <w:color w:val="000000"/>
          <w:sz w:val="24"/>
          <w:lang w:eastAsia="zh-CN"/>
        </w:rPr>
      </w:pPr>
      <w:r>
        <w:rPr>
          <w:rFonts w:ascii="仿宋" w:hAnsi="仿宋" w:eastAsia="仿宋" w:cs="仿宋"/>
          <w:color w:val="000000"/>
          <w:sz w:val="24"/>
          <w:lang w:eastAsia="zh-CN"/>
        </w:rPr>
      </w:r>
      <w:r/>
    </w:p>
    <w:p>
      <w:pPr>
        <w:pStyle w:val="806"/>
        <w:rPr>
          <w:rFonts w:ascii="仿宋" w:hAnsi="仿宋" w:eastAsia="仿宋" w:cs="仿宋"/>
          <w:color w:val="000000"/>
          <w:sz w:val="24"/>
          <w:lang w:eastAsia="zh-CN"/>
        </w:rPr>
      </w:pPr>
      <w:r>
        <w:rPr>
          <w:rFonts w:ascii="仿宋" w:hAnsi="仿宋" w:eastAsia="仿宋" w:cs="仿宋"/>
          <w:color w:val="000000"/>
          <w:sz w:val="24"/>
          <w:lang w:eastAsia="zh-CN"/>
        </w:rPr>
      </w:r>
      <w:r/>
    </w:p>
    <w:p>
      <w:pPr>
        <w:pStyle w:val="806"/>
        <w:rPr>
          <w:rFonts w:ascii="仿宋" w:hAnsi="仿宋" w:eastAsia="仿宋" w:cs="仿宋"/>
          <w:color w:val="000000"/>
          <w:sz w:val="24"/>
          <w:lang w:eastAsia="zh-CN"/>
        </w:rPr>
      </w:pPr>
      <w:r>
        <w:rPr>
          <w:rFonts w:ascii="仿宋" w:hAnsi="仿宋" w:eastAsia="仿宋" w:cs="仿宋"/>
          <w:color w:val="000000"/>
          <w:sz w:val="24"/>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 </w:t>
      </w:r>
      <w:r>
        <w:rPr>
          <w:rFonts w:hint="eastAsia" w:ascii="仿宋" w:hAnsi="仿宋" w:eastAsia="仿宋" w:cs="仿宋"/>
          <w:b/>
          <w:color w:val="000000"/>
          <w:sz w:val="30"/>
          <w:szCs w:val="30"/>
          <w:lang w:eastAsia="zh-CN"/>
        </w:rPr>
        <w:t xml:space="preserve">11.供应商相关承诺</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项目名称：</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项目编号：</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我单位承诺：</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如有参与同一合同项下政府采购活动的供应商与我单位存在负责人为同一人的情况或者存在直接控股、管理关系，我单位不再参加该同一合同项下的政府采购活动。</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我单位对上述承诺负责，并依法承担相应责任。</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供应商：（电子签章） </w:t>
      </w:r>
      <w:r/>
    </w:p>
    <w:p>
      <w:pPr>
        <w:ind w:firstLine="624"/>
        <w:jc w:val="both"/>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lang w:eastAsia="zh-CN"/>
        </w:rPr>
        <w:t xml:space="preserve">日期：  </w:t>
      </w:r>
      <w:r/>
    </w:p>
    <w:p>
      <w:pPr>
        <w:jc w:val="center"/>
        <w:rPr>
          <w:rFonts w:ascii="仿宋" w:hAnsi="仿宋" w:eastAsia="仿宋" w:cs="宋体"/>
          <w:sz w:val="30"/>
          <w:szCs w:val="30"/>
          <w:lang w:eastAsia="zh-CN"/>
        </w:rPr>
      </w:pPr>
      <w:r>
        <w:rPr>
          <w:rFonts w:ascii="仿宋" w:hAnsi="仿宋" w:eastAsia="仿宋" w:cs="宋体"/>
          <w:sz w:val="30"/>
          <w:szCs w:val="30"/>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left="239" w:firstLine="2640"/>
        <w:spacing w:before="100" w:after="100" w:line="250"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ind w:firstLine="1506"/>
        <w:jc w:val="both"/>
        <w:spacing w:before="220" w:after="0" w:line="587"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2</w:t>
      </w:r>
      <w:r>
        <w:rPr>
          <w:rFonts w:ascii="仿宋" w:hAnsi="仿宋" w:eastAsia="仿宋" w:cs="仿宋"/>
          <w:b/>
          <w:color w:val="000000"/>
          <w:sz w:val="30"/>
          <w:szCs w:val="30"/>
          <w:lang w:eastAsia="zh-CN"/>
        </w:rPr>
        <w:t xml:space="preserve">、残疾人福利性单位声明函</w:t>
      </w:r>
      <w:r/>
    </w:p>
    <w:p>
      <w:pPr>
        <w:rPr>
          <w:rFonts w:ascii="仿宋" w:hAnsi="仿宋" w:eastAsia="仿宋" w:cs="仿宋"/>
          <w:sz w:val="28"/>
          <w:szCs w:val="28"/>
          <w:lang w:eastAsia="zh-CN"/>
        </w:rPr>
      </w:pPr>
      <w:r>
        <w:rPr>
          <w:rFonts w:ascii="仿宋" w:hAnsi="仿宋" w:eastAsia="仿宋" w:cs="仿宋"/>
          <w:sz w:val="28"/>
          <w:szCs w:val="28"/>
          <w:lang w:eastAsia="zh-CN"/>
        </w:rPr>
      </w:r>
      <w:r/>
    </w:p>
    <w:p>
      <w:pPr>
        <w:ind w:firstLine="560"/>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项目名称：</w:t>
      </w:r>
      <w:r>
        <w:rPr>
          <w:rFonts w:hint="eastAsia" w:ascii="仿宋" w:hAnsi="仿宋" w:eastAsia="仿宋" w:cs="仿宋"/>
          <w:sz w:val="28"/>
          <w:szCs w:val="28"/>
          <w:u w:val="single"/>
          <w:lang w:eastAsia="zh-CN"/>
        </w:rPr>
        <w:t xml:space="preserve">              </w:t>
      </w:r>
      <w:r/>
    </w:p>
    <w:p>
      <w:pPr>
        <w:ind w:firstLine="560"/>
        <w:jc w:val="both"/>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eastAsia="zh-CN"/>
        </w:rPr>
        <w:t xml:space="preserve">项目编号：</w:t>
      </w:r>
      <w:r>
        <w:rPr>
          <w:rFonts w:ascii="仿宋" w:hAnsi="仿宋" w:eastAsia="仿宋" w:cs="仿宋"/>
          <w:color w:val="000000"/>
          <w:sz w:val="30"/>
          <w:szCs w:val="30"/>
          <w:lang w:eastAsia="zh-CN"/>
        </w:rPr>
        <w:t xml:space="preserve"> </w:t>
      </w:r>
      <w:r/>
    </w:p>
    <w:p>
      <w:pPr>
        <w:jc w:val="center"/>
        <w:spacing w:before="220" w:after="0" w:line="250" w:lineRule="atLeast"/>
        <w:rPr>
          <w:rFonts w:eastAsia="仿宋"/>
          <w:lang w:eastAsia="zh-CN"/>
        </w:rPr>
        <w:pBdr>
          <w:top w:val="none" w:color="000000" w:sz="0" w:space="0"/>
          <w:left w:val="none" w:color="000000" w:sz="0" w:space="0"/>
          <w:bottom w:val="none" w:color="000000" w:sz="0" w:space="0"/>
          <w:right w:val="none" w:color="000000" w:sz="0" w:space="0"/>
        </w:pBdr>
      </w:pPr>
      <w:r>
        <w:rPr>
          <w:rFonts w:eastAsia="仿宋"/>
          <w:lang w:eastAsia="zh-CN"/>
        </w:rPr>
      </w:r>
      <w:r/>
    </w:p>
    <w:p>
      <w:pPr>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pacing w:val="6"/>
          <w:sz w:val="30"/>
          <w:lang w:eastAsia="zh-CN"/>
        </w:rPr>
        <w:t xml:space="preserve"> </w:t>
      </w:r>
      <w:r>
        <w:rPr>
          <w:rFonts w:ascii="仿宋" w:hAnsi="仿宋" w:eastAsia="仿宋" w:cs="仿宋"/>
          <w:color w:val="000000"/>
          <w:spacing w:val="6"/>
          <w:sz w:val="28"/>
          <w:szCs w:val="28"/>
          <w:lang w:eastAsia="zh-CN"/>
        </w:rPr>
        <w:t xml:space="preserve">本单位郑重声明，根据《财政部 民政部 中国残疾人联合会关于促进残疾人就业政府采购政策的通知》（财库</w:t>
      </w:r>
      <w:r>
        <w:rPr>
          <w:rFonts w:ascii="仿宋" w:hAnsi="仿宋" w:eastAsia="仿宋" w:cs="仿宋"/>
          <w:color w:val="000000"/>
          <w:sz w:val="28"/>
          <w:szCs w:val="28"/>
          <w:lang w:eastAsia="zh-CN"/>
        </w:rPr>
        <w:t xml:space="preserve">〔2017〕 141</w:t>
      </w:r>
      <w:r>
        <w:rPr>
          <w:rFonts w:ascii="仿宋" w:hAnsi="仿宋" w:eastAsia="仿宋" w:cs="仿宋"/>
          <w:color w:val="000000"/>
          <w:spacing w:val="6"/>
          <w:sz w:val="28"/>
          <w:szCs w:val="28"/>
          <w:lang w:eastAsia="zh-CN"/>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本单位对上述声明的真实性负责。如有虚假，将依法承担相应责任。</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 </w:t>
      </w:r>
      <w:r/>
    </w:p>
    <w:p>
      <w:pPr>
        <w:ind w:firstLine="624"/>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 </w:t>
      </w:r>
      <w:r/>
    </w:p>
    <w:p>
      <w:pPr>
        <w:ind w:right="1560" w:firstLine="624"/>
        <w:jc w:val="center"/>
        <w:spacing w:before="220" w:after="0" w:line="587" w:lineRule="atLeast"/>
        <w:rPr>
          <w:rFonts w:ascii="仿宋" w:hAnsi="仿宋" w:eastAsia="仿宋" w:cs="仿宋"/>
          <w:color w:val="000000"/>
          <w:spacing w:val="6"/>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        </w:t>
      </w:r>
      <w:r>
        <w:rPr>
          <w:rFonts w:hint="eastAsia" w:ascii="仿宋" w:hAnsi="仿宋" w:eastAsia="仿宋" w:cs="仿宋"/>
          <w:color w:val="000000"/>
          <w:spacing w:val="6"/>
          <w:sz w:val="28"/>
          <w:szCs w:val="28"/>
          <w:lang w:eastAsia="zh-CN"/>
        </w:rPr>
        <w:t xml:space="preserve">                    </w:t>
      </w:r>
      <w:r>
        <w:rPr>
          <w:rFonts w:hint="eastAsia" w:ascii="仿宋" w:hAnsi="仿宋" w:eastAsia="仿宋" w:cs="仿宋"/>
          <w:color w:val="000000"/>
          <w:sz w:val="28"/>
          <w:szCs w:val="28"/>
          <w:lang w:eastAsia="zh-CN"/>
        </w:rPr>
        <w:t xml:space="preserve">供应商</w:t>
      </w:r>
      <w:r>
        <w:rPr>
          <w:rFonts w:ascii="仿宋" w:hAnsi="仿宋" w:eastAsia="仿宋" w:cs="仿宋"/>
          <w:color w:val="000000"/>
          <w:spacing w:val="6"/>
          <w:sz w:val="28"/>
          <w:szCs w:val="28"/>
          <w:lang w:eastAsia="zh-CN"/>
        </w:rPr>
        <w:t xml:space="preserve">（电子签章）：</w:t>
      </w:r>
      <w:r/>
    </w:p>
    <w:p>
      <w:pPr>
        <w:ind w:right="1560" w:firstLine="4616"/>
        <w:jc w:val="both"/>
        <w:spacing w:before="220" w:after="0" w:line="587"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szCs w:val="28"/>
          <w:lang w:eastAsia="zh-CN"/>
        </w:rPr>
        <w:t xml:space="preserve">日期：</w:t>
      </w:r>
      <w:r/>
    </w:p>
    <w:p>
      <w:pPr>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 </w:t>
      </w:r>
      <w:r/>
    </w:p>
    <w:p>
      <w:pPr>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说明：</w:t>
      </w:r>
      <w:r/>
    </w:p>
    <w:p>
      <w:pPr>
        <w:ind w:firstLine="600"/>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中标、成交供应商为残疾人福利性单位的，采购人或者其委托的采购代理机构应当随中标、成交结果同时公告其《残疾人福利性单位声明函》，接受社会监督。</w:t>
      </w:r>
      <w:r/>
    </w:p>
    <w:p>
      <w:pPr>
        <w:ind w:firstLine="600"/>
        <w:spacing w:before="220" w:after="0" w:line="25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供应商提供的《残疾人福利性单位声明函》与事实不符的，依照《政府采购法》第七十七条第一款的规定追究法律责任。</w:t>
      </w:r>
      <w:r>
        <w:rPr>
          <w:rFonts w:ascii="仿宋" w:hAnsi="仿宋" w:eastAsia="仿宋" w:cs="仿宋"/>
          <w:b/>
          <w:color w:val="000000"/>
          <w:sz w:val="36"/>
          <w:lang w:eastAsia="zh-CN"/>
        </w:rPr>
        <w:br w:type="page" w:clear="all"/>
      </w:r>
      <w:r/>
    </w:p>
    <w:p>
      <w:pPr>
        <w:jc w:val="center"/>
        <w:spacing w:before="220" w:after="0" w:line="587"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3</w:t>
      </w:r>
      <w:r>
        <w:rPr>
          <w:rFonts w:ascii="仿宋" w:hAnsi="仿宋" w:eastAsia="仿宋" w:cs="仿宋"/>
          <w:b/>
          <w:color w:val="000000"/>
          <w:sz w:val="30"/>
          <w:szCs w:val="30"/>
          <w:lang w:eastAsia="zh-CN"/>
        </w:rPr>
        <w:t xml:space="preserve">、</w:t>
      </w:r>
      <w:r>
        <w:rPr>
          <w:rFonts w:hint="eastAsia" w:ascii="仿宋" w:hAnsi="仿宋" w:eastAsia="仿宋" w:cs="仿宋"/>
          <w:b/>
          <w:color w:val="000000"/>
          <w:sz w:val="30"/>
          <w:szCs w:val="30"/>
          <w:lang w:eastAsia="zh-CN"/>
        </w:rPr>
        <w:t xml:space="preserve">具备履行合同所必需的设备和专业技术能力的书面声明</w:t>
      </w:r>
      <w:r/>
    </w:p>
    <w:p>
      <w:pPr>
        <w:jc w:val="center"/>
        <w:spacing w:before="220" w:after="0" w:line="587" w:lineRule="atLeast"/>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（附证明材料原件的扫描件）</w:t>
      </w:r>
      <w:r/>
    </w:p>
    <w:p>
      <w:pPr>
        <w:spacing w:before="220" w:line="250" w:lineRule="atLeast"/>
        <w:rPr>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lang w:eastAsia="zh-CN"/>
        </w:rPr>
        <w:t xml:space="preserve"> </w:t>
      </w:r>
      <w:r/>
    </w:p>
    <w:p>
      <w:pPr>
        <w:rPr>
          <w:rFonts w:ascii="仿宋" w:hAnsi="仿宋" w:eastAsia="仿宋" w:cs="仿宋"/>
          <w:sz w:val="28"/>
          <w:szCs w:val="28"/>
          <w:u w:val="single"/>
          <w:lang w:eastAsia="zh-CN"/>
        </w:rPr>
      </w:pPr>
      <w:r>
        <w:rPr>
          <w:rFonts w:hint="eastAsia" w:ascii="仿宋" w:hAnsi="仿宋" w:eastAsia="仿宋" w:cs="仿宋"/>
          <w:sz w:val="28"/>
          <w:szCs w:val="28"/>
          <w:lang w:eastAsia="zh-CN"/>
        </w:rPr>
        <w:t xml:space="preserve">项目名称：</w:t>
      </w:r>
      <w:r>
        <w:rPr>
          <w:rFonts w:hint="eastAsia" w:ascii="仿宋" w:hAnsi="仿宋" w:eastAsia="仿宋" w:cs="仿宋"/>
          <w:sz w:val="28"/>
          <w:szCs w:val="28"/>
          <w:u w:val="single"/>
          <w:lang w:eastAsia="zh-CN"/>
        </w:rPr>
        <w:t xml:space="preserve">              </w:t>
      </w:r>
      <w:r/>
    </w:p>
    <w:p>
      <w:pPr>
        <w:rPr>
          <w:rFonts w:ascii="仿宋" w:hAnsi="仿宋" w:eastAsia="仿宋" w:cs="仿宋"/>
          <w:sz w:val="28"/>
          <w:szCs w:val="28"/>
          <w:lang w:eastAsia="zh-CN"/>
        </w:rPr>
      </w:pPr>
      <w:r>
        <w:rPr>
          <w:rFonts w:hint="eastAsia" w:ascii="仿宋" w:hAnsi="仿宋" w:eastAsia="仿宋" w:cs="仿宋"/>
          <w:sz w:val="28"/>
          <w:szCs w:val="28"/>
          <w:lang w:eastAsia="zh-CN"/>
        </w:rPr>
        <w:t xml:space="preserve">项目编号：</w:t>
      </w:r>
      <w:r>
        <w:rPr>
          <w:rFonts w:hint="eastAsia" w:ascii="仿宋" w:hAnsi="仿宋" w:eastAsia="仿宋" w:cs="仿宋"/>
          <w:sz w:val="28"/>
          <w:szCs w:val="28"/>
          <w:u w:val="single"/>
          <w:lang w:eastAsia="zh-CN"/>
        </w:rPr>
        <w:t xml:space="preserve">              </w:t>
      </w:r>
      <w:r/>
    </w:p>
    <w:p>
      <w:pPr>
        <w:spacing w:line="4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供应商郑重声明：供应商具备履行合同（项目名称：</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，项目编号：</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所必需的设备和专业技术能力，具体为：</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设备：</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3.</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专业技术能力：</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1.</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2.</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3.</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（证明材料原件的扫描件附后）</w:t>
      </w:r>
      <w:r/>
    </w:p>
    <w:p>
      <w:pPr>
        <w:ind w:firstLine="480"/>
        <w:rPr>
          <w:rFonts w:ascii="仿宋" w:hAnsi="仿宋" w:eastAsia="仿宋" w:cs="仿宋"/>
          <w:sz w:val="28"/>
          <w:szCs w:val="28"/>
          <w:lang w:eastAsia="zh-CN"/>
        </w:rPr>
      </w:pPr>
      <w:r>
        <w:rPr>
          <w:rFonts w:hint="eastAsia" w:ascii="仿宋" w:hAnsi="仿宋" w:eastAsia="仿宋" w:cs="仿宋"/>
          <w:sz w:val="28"/>
          <w:szCs w:val="28"/>
          <w:lang w:eastAsia="zh-CN"/>
        </w:rPr>
        <w:t xml:space="preserve">…………</w:t>
      </w:r>
      <w:r/>
    </w:p>
    <w:p>
      <w:pPr>
        <w:ind w:firstLine="600"/>
        <w:rPr>
          <w:rFonts w:ascii="仿宋" w:hAnsi="仿宋" w:eastAsia="仿宋" w:cs="仿宋"/>
          <w:sz w:val="28"/>
          <w:szCs w:val="28"/>
          <w:lang w:eastAsia="zh-CN"/>
        </w:rPr>
      </w:pPr>
      <w:r>
        <w:rPr>
          <w:rFonts w:hint="eastAsia" w:ascii="仿宋" w:hAnsi="仿宋" w:eastAsia="仿宋" w:cs="仿宋"/>
          <w:sz w:val="28"/>
          <w:szCs w:val="28"/>
          <w:lang w:eastAsia="zh-CN"/>
        </w:rPr>
        <w:t xml:space="preserve">特此声明。</w:t>
      </w:r>
      <w:r/>
    </w:p>
    <w:p>
      <w:pPr>
        <w:ind w:firstLine="600"/>
        <w:rPr>
          <w:rFonts w:ascii="仿宋" w:hAnsi="仿宋" w:eastAsia="仿宋" w:cs="仿宋"/>
          <w:sz w:val="28"/>
          <w:szCs w:val="28"/>
          <w:lang w:eastAsia="zh-CN"/>
        </w:rPr>
      </w:pPr>
      <w:r>
        <w:rPr>
          <w:rFonts w:hint="eastAsia" w:ascii="仿宋" w:hAnsi="仿宋" w:eastAsia="仿宋" w:cs="仿宋"/>
          <w:sz w:val="28"/>
          <w:szCs w:val="28"/>
          <w:lang w:eastAsia="zh-CN"/>
        </w:rPr>
        <w:t xml:space="preserve">供应商对上述声明的真实性负责。如有虚假，将依法承担相应责任。</w:t>
      </w:r>
      <w:r/>
    </w:p>
    <w:p>
      <w:pPr>
        <w:pStyle w:val="806"/>
        <w:ind w:left="0"/>
        <w:rPr>
          <w:rFonts w:ascii="仿宋" w:hAnsi="仿宋" w:eastAsia="仿宋" w:cs="仿宋"/>
          <w:sz w:val="28"/>
          <w:szCs w:val="28"/>
          <w:lang w:eastAsia="zh-CN"/>
        </w:rPr>
      </w:pPr>
      <w:r>
        <w:rPr>
          <w:rFonts w:ascii="仿宋" w:hAnsi="仿宋" w:eastAsia="仿宋" w:cs="仿宋"/>
          <w:sz w:val="28"/>
          <w:szCs w:val="28"/>
          <w:lang w:eastAsia="zh-CN"/>
        </w:rPr>
      </w:r>
      <w:r/>
    </w:p>
    <w:p>
      <w:pPr>
        <w:ind w:firstLine="3750"/>
        <w:spacing w:line="300" w:lineRule="auto"/>
        <w:rPr>
          <w:rFonts w:ascii="仿宋" w:hAnsi="仿宋" w:eastAsia="仿宋" w:cs="仿宋"/>
          <w:sz w:val="28"/>
          <w:szCs w:val="28"/>
          <w:lang w:eastAsia="zh-CN"/>
        </w:rPr>
      </w:pPr>
      <w:r>
        <w:rPr>
          <w:rFonts w:ascii="仿宋" w:hAnsi="仿宋" w:eastAsia="仿宋" w:cs="仿宋"/>
          <w:sz w:val="28"/>
          <w:szCs w:val="28"/>
          <w:lang w:eastAsia="zh-CN"/>
        </w:rPr>
      </w:r>
      <w:r/>
    </w:p>
    <w:p>
      <w:pPr>
        <w:ind w:firstLine="3900"/>
        <w:spacing w:line="300" w:lineRule="auto"/>
        <w:rPr>
          <w:rFonts w:ascii="仿宋" w:hAnsi="仿宋" w:eastAsia="仿宋" w:cs="仿宋"/>
          <w:sz w:val="28"/>
          <w:szCs w:val="28"/>
          <w:lang w:eastAsia="zh-CN"/>
        </w:rPr>
      </w:pPr>
      <w:r>
        <w:rPr>
          <w:rFonts w:hint="eastAsia" w:ascii="仿宋" w:hAnsi="仿宋" w:eastAsia="仿宋" w:cs="仿宋"/>
          <w:color w:val="000000"/>
          <w:sz w:val="28"/>
          <w:szCs w:val="28"/>
          <w:lang w:eastAsia="zh-CN"/>
        </w:rPr>
        <w:t xml:space="preserve">供应商</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（电子签章） </w:t>
      </w:r>
      <w:r/>
    </w:p>
    <w:p>
      <w:pPr>
        <w:ind w:firstLine="392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日期：   年  月  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ind w:firstLine="904"/>
        <w:jc w:val="both"/>
        <w:spacing w:before="220" w:after="0" w:line="587"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lang w:eastAsia="zh-CN"/>
        </w:rPr>
        <w:t xml:space="preserve">14、《供应商书面声明》</w:t>
      </w:r>
      <w:r/>
    </w:p>
    <w:p>
      <w:pPr>
        <w:pStyle w:val="806"/>
        <w:ind w:left="0"/>
        <w:rPr>
          <w:rFonts w:ascii="仿宋" w:hAnsi="仿宋" w:eastAsia="仿宋" w:cs="仿宋"/>
          <w:b/>
          <w:color w:val="000000"/>
          <w:sz w:val="36"/>
          <w:lang w:eastAsia="zh-CN"/>
        </w:rPr>
      </w:pPr>
      <w:r>
        <w:rPr>
          <w:rFonts w:ascii="仿宋" w:hAnsi="仿宋" w:eastAsia="仿宋" w:cs="仿宋"/>
          <w:b/>
          <w:color w:val="000000"/>
          <w:sz w:val="36"/>
          <w:lang w:eastAsia="zh-CN"/>
        </w:rPr>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项目名称：  </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项目编号：</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我单位不是为本采购项目提供整体设计、规范编制或者项目管理、监理、检测等服务的供应商。</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特此声明。</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我单位对上述声明的真实性负责。如有虚假，将依法承担相应责任。</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供应商：                  （电子签章） </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日期：   年  月  日</w:t>
      </w:r>
      <w:r/>
    </w:p>
    <w:p>
      <w:pPr>
        <w:ind w:firstLine="600"/>
        <w:spacing w:line="479" w:lineRule="atLeast"/>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center"/>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jc w:val="both"/>
        <w:spacing w:before="220" w:after="0" w:line="250" w:lineRule="atLeast"/>
        <w:rPr>
          <w:rFonts w:ascii="仿宋" w:hAnsi="仿宋" w:eastAsia="仿宋" w:cs="仿宋"/>
          <w:b/>
          <w:color w:val="000000"/>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r>
      <w:r/>
    </w:p>
    <w:p>
      <w:pPr>
        <w:ind w:firstLine="2409"/>
        <w:jc w:val="both"/>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5</w:t>
      </w:r>
      <w:r>
        <w:rPr>
          <w:rFonts w:ascii="仿宋" w:hAnsi="仿宋" w:eastAsia="仿宋" w:cs="仿宋"/>
          <w:b/>
          <w:color w:val="000000"/>
          <w:sz w:val="30"/>
          <w:szCs w:val="30"/>
          <w:lang w:eastAsia="zh-CN"/>
        </w:rPr>
        <w:t xml:space="preserve">、代理服务收费标准</w:t>
      </w:r>
      <w:r/>
    </w:p>
    <w:p>
      <w:pPr>
        <w:ind w:firstLine="630"/>
        <w:jc w:val="center"/>
        <w:spacing w:before="220"/>
        <w:rPr>
          <w:rFonts w:ascii="宋体" w:hAnsi="宋体" w:eastAsia="宋体" w:cs="宋体"/>
          <w:spacing w:val="-1"/>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 w:val="24"/>
          <w:szCs w:val="24"/>
          <w:lang w:eastAsia="zh-CN"/>
        </w:rPr>
        <w:t xml:space="preserve">徐州市政府采购代理服务费行业指导价格</w:t>
      </w:r>
      <w:r/>
    </w:p>
    <w:tbl>
      <w:tblPr>
        <w:tblStyle w:val="1027"/>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1030"/>
              <w:spacing w:before="153" w:line="219" w:lineRule="auto"/>
              <w:rPr>
                <w:rFonts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695" w:type="dxa"/>
            <w:textDirection w:val="lrTb"/>
            <w:noWrap w:val="false"/>
          </w:tcPr>
          <w:p>
            <w:pPr>
              <w:pStyle w:val="1030"/>
              <w:spacing w:before="153" w:line="219" w:lineRule="auto"/>
              <w:rPr>
                <w:rFonts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4818" w:type="dxa"/>
            <w:textDirection w:val="lrTb"/>
            <w:noWrap w:val="false"/>
          </w:tcPr>
          <w:p>
            <w:pPr>
              <w:pStyle w:val="1030"/>
              <w:ind w:left="114"/>
              <w:spacing w:before="153" w:line="219" w:lineRule="auto"/>
              <w:rPr>
                <w:rFonts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695" w:type="dxa"/>
            <w:textDirection w:val="lrTb"/>
            <w:noWrap w:val="false"/>
          </w:tcPr>
          <w:p>
            <w:pPr>
              <w:pStyle w:val="1030"/>
              <w:ind w:left="87"/>
              <w:spacing w:before="154" w:line="220" w:lineRule="auto"/>
              <w:rPr>
                <w:rFonts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4818" w:type="dxa"/>
            <w:textDirection w:val="lrTb"/>
            <w:noWrap w:val="false"/>
          </w:tcPr>
          <w:p>
            <w:pPr>
              <w:pStyle w:val="1030"/>
              <w:ind w:left="114"/>
              <w:spacing w:before="164" w:line="219" w:lineRule="auto"/>
              <w:rPr>
                <w:rFonts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695" w:type="dxa"/>
            <w:textDirection w:val="lrTb"/>
            <w:noWrap w:val="false"/>
          </w:tcPr>
          <w:p>
            <w:pPr>
              <w:pStyle w:val="1030"/>
              <w:ind w:left="87"/>
              <w:spacing w:before="243" w:line="184" w:lineRule="auto"/>
              <w:rPr>
                <w:rFonts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4818" w:type="dxa"/>
            <w:textDirection w:val="lrTb"/>
            <w:noWrap w:val="false"/>
          </w:tcPr>
          <w:p>
            <w:pPr>
              <w:pStyle w:val="1030"/>
              <w:ind w:left="114"/>
              <w:spacing w:before="165" w:line="219" w:lineRule="auto"/>
              <w:rPr>
                <w:rFonts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695" w:type="dxa"/>
            <w:textDirection w:val="lrTb"/>
            <w:noWrap w:val="false"/>
          </w:tcPr>
          <w:p>
            <w:pPr>
              <w:pStyle w:val="1030"/>
              <w:ind w:left="87"/>
              <w:spacing w:before="244" w:line="184" w:lineRule="auto"/>
              <w:rPr>
                <w:rFonts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4818" w:type="dxa"/>
            <w:textDirection w:val="lrTb"/>
            <w:noWrap w:val="false"/>
          </w:tcPr>
          <w:p>
            <w:pPr>
              <w:pStyle w:val="1030"/>
              <w:ind w:left="114"/>
              <w:spacing w:before="166" w:line="219" w:lineRule="auto"/>
              <w:rPr>
                <w:rFonts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695" w:type="dxa"/>
            <w:textDirection w:val="lrTb"/>
            <w:noWrap w:val="false"/>
          </w:tcPr>
          <w:p>
            <w:pPr>
              <w:pStyle w:val="1030"/>
              <w:ind w:left="87"/>
              <w:spacing w:before="245" w:line="184" w:lineRule="auto"/>
              <w:rPr>
                <w:rFonts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4818" w:type="dxa"/>
            <w:textDirection w:val="lrTb"/>
            <w:noWrap w:val="false"/>
          </w:tcPr>
          <w:p>
            <w:pPr>
              <w:pStyle w:val="1030"/>
              <w:ind w:left="114"/>
              <w:spacing w:before="157" w:line="219" w:lineRule="auto"/>
              <w:rPr>
                <w:rFonts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695" w:type="dxa"/>
            <w:textDirection w:val="lrTb"/>
            <w:noWrap w:val="false"/>
          </w:tcPr>
          <w:p>
            <w:pPr>
              <w:pStyle w:val="1030"/>
              <w:ind w:left="87"/>
              <w:spacing w:before="237" w:line="183" w:lineRule="auto"/>
              <w:rPr>
                <w:rFonts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4818" w:type="dxa"/>
            <w:textDirection w:val="lrTb"/>
            <w:noWrap w:val="false"/>
          </w:tcPr>
          <w:p>
            <w:pPr>
              <w:pStyle w:val="1030"/>
              <w:ind w:left="114"/>
              <w:spacing w:before="168" w:line="219" w:lineRule="auto"/>
              <w:rPr>
                <w:rFonts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695" w:type="dxa"/>
            <w:textDirection w:val="lrTb"/>
            <w:noWrap w:val="false"/>
          </w:tcPr>
          <w:p>
            <w:pPr>
              <w:pStyle w:val="1030"/>
              <w:ind w:left="87"/>
              <w:spacing w:before="248" w:line="183" w:lineRule="auto"/>
              <w:rPr>
                <w:rFonts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4818" w:type="dxa"/>
            <w:textDirection w:val="lrTb"/>
            <w:noWrap w:val="false"/>
          </w:tcPr>
          <w:p>
            <w:pPr>
              <w:pStyle w:val="1030"/>
              <w:ind w:left="114"/>
              <w:spacing w:before="169" w:line="219" w:lineRule="auto"/>
              <w:rPr>
                <w:rFonts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695" w:type="dxa"/>
            <w:textDirection w:val="lrTb"/>
            <w:noWrap w:val="false"/>
          </w:tcPr>
          <w:p>
            <w:pPr>
              <w:pStyle w:val="1030"/>
              <w:ind w:left="87"/>
              <w:spacing w:before="249" w:line="183" w:lineRule="auto"/>
              <w:rPr>
                <w:rFonts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4818" w:type="dxa"/>
            <w:textDirection w:val="lrTb"/>
            <w:noWrap w:val="false"/>
          </w:tcPr>
          <w:p>
            <w:pPr>
              <w:pStyle w:val="1030"/>
              <w:ind w:left="114"/>
              <w:spacing w:before="160" w:line="219" w:lineRule="auto"/>
              <w:rPr>
                <w:rFonts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695" w:type="dxa"/>
            <w:textDirection w:val="lrTb"/>
            <w:noWrap w:val="false"/>
          </w:tcPr>
          <w:p>
            <w:pPr>
              <w:pStyle w:val="1030"/>
              <w:ind w:left="87"/>
              <w:spacing w:before="239" w:line="184" w:lineRule="auto"/>
              <w:rPr>
                <w:rFonts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4818" w:type="dxa"/>
            <w:textDirection w:val="lrTb"/>
            <w:noWrap w:val="false"/>
          </w:tcPr>
          <w:p>
            <w:pPr>
              <w:pStyle w:val="1030"/>
              <w:ind w:left="114"/>
              <w:spacing w:before="172" w:line="220" w:lineRule="auto"/>
              <w:rPr>
                <w:rFonts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695" w:type="dxa"/>
            <w:textDirection w:val="lrTb"/>
            <w:noWrap w:val="false"/>
          </w:tcPr>
          <w:p>
            <w:pPr>
              <w:pStyle w:val="1030"/>
              <w:ind w:left="87"/>
              <w:spacing w:before="251" w:line="183" w:lineRule="auto"/>
              <w:rPr>
                <w:rFonts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1031"/>
        <w:ind w:left="699"/>
        <w:spacing w:before="224" w:line="224" w:lineRule="auto"/>
        <w:rPr>
          <w:rFonts w:ascii="宋体" w:hAnsi="宋体" w:cs="宋体"/>
          <w:sz w:val="24"/>
          <w:szCs w:val="24"/>
        </w:rPr>
      </w:pPr>
      <w:r>
        <w:rPr>
          <w:rFonts w:hint="eastAsia" w:ascii="宋体" w:hAnsi="宋体" w:cs="宋体"/>
          <w:spacing w:val="-13"/>
          <w:sz w:val="24"/>
          <w:szCs w:val="24"/>
        </w:rPr>
        <w:t xml:space="preserve">说 明</w:t>
      </w:r>
      <w:r>
        <w:rPr>
          <w:rFonts w:hint="eastAsia" w:ascii="宋体" w:hAnsi="宋体" w:cs="宋体"/>
          <w:spacing w:val="-35"/>
          <w:sz w:val="24"/>
          <w:szCs w:val="24"/>
        </w:rPr>
        <w:t xml:space="preserve"> </w:t>
      </w:r>
      <w:r>
        <w:rPr>
          <w:rFonts w:hint="eastAsia" w:ascii="宋体" w:hAnsi="宋体" w:cs="宋体"/>
          <w:spacing w:val="-13"/>
          <w:sz w:val="24"/>
          <w:szCs w:val="24"/>
        </w:rPr>
        <w:t xml:space="preserve">：</w:t>
      </w:r>
      <w:r/>
    </w:p>
    <w:p>
      <w:pPr>
        <w:pStyle w:val="1031"/>
        <w:ind w:left="59" w:firstLine="750"/>
        <w:spacing w:before="149" w:line="292" w:lineRule="auto"/>
        <w:rPr>
          <w:rFonts w:ascii="宋体" w:hAnsi="宋体" w:cs="宋体"/>
          <w:sz w:val="24"/>
          <w:szCs w:val="24"/>
          <w:lang w:eastAsia="zh-CN"/>
        </w:rPr>
      </w:pPr>
      <w:r>
        <w:rPr>
          <w:rFonts w:hint="eastAsia" w:ascii="宋体" w:hAnsi="宋体" w:cs="宋体"/>
          <w:spacing w:val="-1"/>
          <w:sz w:val="24"/>
          <w:szCs w:val="24"/>
          <w:lang w:eastAsia="zh-CN"/>
        </w:rPr>
        <w:t xml:space="preserve">1.按上表计算的收费为代理服务全过程的收费金额。各社会</w:t>
      </w:r>
      <w:r>
        <w:rPr>
          <w:rFonts w:hint="eastAsia" w:ascii="宋体" w:hAnsi="宋体" w:cs="宋体"/>
          <w:spacing w:val="-2"/>
          <w:sz w:val="24"/>
          <w:szCs w:val="24"/>
          <w:lang w:eastAsia="zh-CN"/>
        </w:rPr>
        <w:t xml:space="preserve">代理机构不再收取采购文件制作售卖费用。</w:t>
      </w:r>
      <w:r/>
    </w:p>
    <w:p>
      <w:pPr>
        <w:pStyle w:val="1031"/>
        <w:ind w:left="699"/>
        <w:spacing w:before="58" w:line="222" w:lineRule="auto"/>
        <w:rPr>
          <w:rFonts w:ascii="宋体" w:hAnsi="宋体" w:cs="宋体"/>
          <w:sz w:val="24"/>
          <w:szCs w:val="24"/>
          <w:lang w:eastAsia="zh-CN"/>
        </w:rPr>
      </w:pPr>
      <w:r>
        <w:rPr>
          <w:rFonts w:hint="eastAsia" w:ascii="宋体" w:hAnsi="宋体" w:cs="宋体"/>
          <w:spacing w:val="-2"/>
          <w:sz w:val="24"/>
          <w:szCs w:val="24"/>
          <w:lang w:eastAsia="zh-CN"/>
        </w:rPr>
        <w:t xml:space="preserve">2.代理服务费按差额定率累进法计算。</w:t>
      </w:r>
      <w:r/>
    </w:p>
    <w:p>
      <w:pPr>
        <w:pStyle w:val="1031"/>
        <w:ind w:left="110" w:right="27" w:firstLine="589"/>
        <w:spacing w:before="129" w:line="300" w:lineRule="auto"/>
        <w:rPr>
          <w:rFonts w:ascii="宋体" w:hAnsi="宋体" w:cs="宋体"/>
          <w:sz w:val="24"/>
          <w:szCs w:val="24"/>
          <w:lang w:eastAsia="zh-CN"/>
        </w:rPr>
      </w:pPr>
      <w:r>
        <w:rPr>
          <w:rFonts w:hint="eastAsia" w:ascii="宋体" w:hAnsi="宋体" w:cs="宋体"/>
          <w:spacing w:val="8"/>
          <w:sz w:val="24"/>
          <w:szCs w:val="24"/>
          <w:lang w:eastAsia="zh-CN"/>
        </w:rPr>
        <w:t xml:space="preserve">3.代理服务费基准金额(按差额定率累进法计算的)=中标金</w:t>
      </w:r>
      <w:r>
        <w:rPr>
          <w:rFonts w:hint="eastAsia" w:ascii="宋体" w:hAnsi="宋体" w:cs="宋体"/>
          <w:spacing w:val="44"/>
          <w:sz w:val="24"/>
          <w:szCs w:val="24"/>
          <w:lang w:eastAsia="zh-CN"/>
        </w:rPr>
        <w:t xml:space="preserve">额(按差额定率累进法计算的)*费率(%)。</w:t>
      </w:r>
      <w:r/>
    </w:p>
    <w:p>
      <w:pPr>
        <w:pStyle w:val="1031"/>
        <w:ind w:left="110" w:right="21" w:firstLine="589"/>
        <w:spacing w:before="21" w:line="306" w:lineRule="auto"/>
        <w:rPr>
          <w:rFonts w:ascii="宋体" w:hAnsi="宋体" w:cs="宋体"/>
          <w:sz w:val="24"/>
          <w:szCs w:val="24"/>
          <w:lang w:eastAsia="zh-CN"/>
        </w:rPr>
      </w:pPr>
      <w:r>
        <w:rPr>
          <w:rFonts w:hint="eastAsia" w:ascii="宋体" w:hAnsi="宋体" w:cs="宋体"/>
          <w:spacing w:val="3"/>
          <w:sz w:val="24"/>
          <w:szCs w:val="24"/>
          <w:lang w:eastAsia="zh-CN"/>
        </w:rPr>
        <w:t xml:space="preserve">4.代理服务费应收取金额=代理服务费基准</w:t>
      </w:r>
      <w:r>
        <w:rPr>
          <w:rFonts w:hint="eastAsia" w:ascii="宋体" w:hAnsi="宋体" w:cs="宋体"/>
          <w:spacing w:val="2"/>
          <w:sz w:val="24"/>
          <w:szCs w:val="24"/>
          <w:lang w:eastAsia="zh-CN"/>
        </w:rPr>
        <w:t xml:space="preserve">金额(按差额定率</w:t>
      </w:r>
      <w:r>
        <w:rPr>
          <w:rFonts w:hint="eastAsia" w:ascii="宋体" w:hAnsi="宋体" w:cs="宋体"/>
          <w:sz w:val="24"/>
          <w:szCs w:val="24"/>
          <w:lang w:eastAsia="zh-CN"/>
        </w:rPr>
        <w:t xml:space="preserve"> </w:t>
      </w:r>
      <w:r>
        <w:rPr>
          <w:rFonts w:hint="eastAsia" w:ascii="宋体" w:hAnsi="宋体" w:cs="宋体"/>
          <w:spacing w:val="9"/>
          <w:sz w:val="24"/>
          <w:szCs w:val="24"/>
          <w:lang w:eastAsia="zh-CN"/>
        </w:rPr>
        <w:t xml:space="preserve">累进法计算的)的合计数。</w:t>
      </w:r>
      <w:r/>
    </w:p>
    <w:p>
      <w:pPr>
        <w:pStyle w:val="1031"/>
        <w:ind w:left="9" w:right="29" w:firstLine="689"/>
        <w:spacing w:before="14" w:line="300" w:lineRule="auto"/>
        <w:rPr>
          <w:rFonts w:ascii="宋体" w:hAnsi="宋体" w:cs="宋体"/>
          <w:sz w:val="24"/>
          <w:szCs w:val="24"/>
          <w:lang w:eastAsia="zh-CN"/>
        </w:rPr>
      </w:pPr>
      <w:r>
        <w:rPr>
          <w:rFonts w:hint="eastAsia" w:ascii="宋体" w:hAnsi="宋体" w:cs="宋体"/>
          <w:spacing w:val="2"/>
          <w:sz w:val="24"/>
          <w:szCs w:val="24"/>
          <w:lang w:eastAsia="zh-CN"/>
        </w:rPr>
        <w:t xml:space="preserve">5.定点类等无金额或事先不能计算出价格总额的项目，按中</w:t>
      </w:r>
      <w:r>
        <w:rPr>
          <w:rFonts w:hint="eastAsia" w:ascii="宋体" w:hAnsi="宋体" w:cs="宋体"/>
          <w:spacing w:val="30"/>
          <w:sz w:val="24"/>
          <w:szCs w:val="24"/>
          <w:lang w:eastAsia="zh-CN"/>
        </w:rPr>
        <w:t xml:space="preserve">标(成交)金额100万元计算。</w:t>
      </w:r>
      <w:r/>
    </w:p>
    <w:p>
      <w:pPr>
        <w:pStyle w:val="1031"/>
        <w:ind w:left="699"/>
        <w:spacing w:before="40" w:line="222" w:lineRule="auto"/>
        <w:rPr>
          <w:rFonts w:ascii="宋体" w:hAnsi="宋体" w:cs="宋体"/>
          <w:sz w:val="24"/>
          <w:szCs w:val="24"/>
          <w:lang w:eastAsia="zh-CN"/>
        </w:rPr>
      </w:pPr>
      <w:r>
        <w:rPr>
          <w:rFonts w:hint="eastAsia" w:ascii="宋体" w:hAnsi="宋体" w:cs="宋体"/>
          <w:spacing w:val="17"/>
          <w:sz w:val="24"/>
          <w:szCs w:val="24"/>
          <w:lang w:eastAsia="zh-CN"/>
        </w:rPr>
        <w:t xml:space="preserve">6.有分包(分标段)的按一个项目计算。</w:t>
      </w:r>
      <w:r/>
    </w:p>
    <w:p>
      <w:pPr>
        <w:ind w:left="976" w:hanging="976"/>
        <w:rPr>
          <w:rFonts w:ascii="宋体" w:hAnsi="宋体" w:eastAsia="宋体" w:cs="宋体"/>
          <w:spacing w:val="-2"/>
          <w:sz w:val="24"/>
          <w:szCs w:val="24"/>
          <w:lang w:eastAsia="zh-CN"/>
        </w:rPr>
      </w:pPr>
      <w:r>
        <w:rPr>
          <w:rFonts w:hint="eastAsia" w:ascii="宋体" w:hAnsi="宋体" w:cs="宋体"/>
          <w:spacing w:val="2"/>
          <w:sz w:val="24"/>
          <w:szCs w:val="24"/>
          <w:lang w:eastAsia="zh-CN"/>
        </w:rPr>
        <w:t xml:space="preserve">      </w:t>
      </w:r>
      <w:r>
        <w:rPr>
          <w:rFonts w:hint="eastAsia" w:ascii="宋体" w:hAnsi="宋体" w:eastAsia="宋体" w:cs="宋体"/>
          <w:spacing w:val="2"/>
          <w:sz w:val="24"/>
          <w:szCs w:val="24"/>
          <w:lang w:eastAsia="zh-CN"/>
        </w:rPr>
        <w:t xml:space="preserve">7.以上价格为协会指导价，双方可根据项目难易程</w:t>
      </w:r>
      <w:r>
        <w:rPr>
          <w:rFonts w:hint="eastAsia" w:ascii="宋体" w:hAnsi="宋体" w:eastAsia="宋体" w:cs="宋体"/>
          <w:spacing w:val="1"/>
          <w:sz w:val="24"/>
          <w:szCs w:val="24"/>
          <w:lang w:eastAsia="zh-CN"/>
        </w:rPr>
        <w:t xml:space="preserve">度和优质</w:t>
      </w:r>
      <w:r>
        <w:rPr>
          <w:rFonts w:hint="eastAsia" w:ascii="宋体" w:hAnsi="宋体" w:eastAsia="宋体" w:cs="宋体"/>
          <w:spacing w:val="-2"/>
          <w:sz w:val="24"/>
          <w:szCs w:val="24"/>
          <w:lang w:eastAsia="zh-CN"/>
        </w:rPr>
        <w:t xml:space="preserve">优价原则协商确定。</w:t>
      </w:r>
      <w:r/>
    </w:p>
    <w:p>
      <w:pPr>
        <w:jc w:val="center"/>
        <w:rPr>
          <w:rFonts w:ascii="宋体" w:hAnsi="宋体" w:eastAsia="宋体" w:cs="宋体"/>
          <w:spacing w:val="-2"/>
          <w:sz w:val="24"/>
          <w:szCs w:val="24"/>
          <w:lang w:eastAsia="zh-CN"/>
        </w:rPr>
      </w:pPr>
      <w:r>
        <w:rPr>
          <w:rFonts w:ascii="宋体" w:hAnsi="宋体" w:eastAsia="宋体" w:cs="宋体"/>
          <w:spacing w:val="-2"/>
          <w:sz w:val="24"/>
          <w:szCs w:val="24"/>
          <w:lang w:eastAsia="zh-CN"/>
        </w:rPr>
      </w:r>
      <w:r/>
    </w:p>
    <w:p>
      <w:pPr>
        <w:jc w:val="center"/>
        <w:rPr>
          <w:rFonts w:ascii="宋体" w:hAnsi="宋体" w:eastAsia="宋体" w:cs="宋体"/>
          <w:spacing w:val="-2"/>
          <w:sz w:val="24"/>
          <w:szCs w:val="24"/>
          <w:lang w:eastAsia="zh-CN"/>
        </w:rPr>
      </w:pPr>
      <w:r>
        <w:rPr>
          <w:rFonts w:ascii="宋体" w:hAnsi="宋体" w:eastAsia="宋体" w:cs="宋体"/>
          <w:spacing w:val="-2"/>
          <w:sz w:val="24"/>
          <w:szCs w:val="24"/>
          <w:lang w:eastAsia="zh-CN"/>
        </w:rPr>
      </w:r>
      <w:r/>
    </w:p>
    <w:p>
      <w:pPr>
        <w:ind w:firstLine="480"/>
        <w:jc w:val="both"/>
        <w:spacing w:before="220" w:after="0" w:line="25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r>
      <w:r/>
    </w:p>
    <w:p>
      <w:pPr>
        <w:ind w:firstLine="480"/>
        <w:jc w:val="both"/>
        <w:spacing w:before="220" w:after="0" w:line="250" w:lineRule="atLeast"/>
        <w:rPr>
          <w:rFonts w:hint="eastAsia"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 </w:t>
      </w:r>
      <w:r/>
    </w:p>
    <w:p>
      <w:pPr>
        <w:ind w:firstLine="480"/>
        <w:jc w:val="both"/>
        <w:spacing w:before="220" w:after="0" w:line="250" w:lineRule="atLeast"/>
        <w:rPr>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  </w:t>
      </w:r>
      <w:r>
        <w:rPr>
          <w:rFonts w:ascii="仿宋" w:hAnsi="仿宋" w:eastAsia="仿宋" w:cs="仿宋"/>
          <w:b/>
          <w:color w:val="000000"/>
          <w:sz w:val="30"/>
          <w:szCs w:val="30"/>
          <w:lang w:eastAsia="zh-CN"/>
        </w:rPr>
        <w:t xml:space="preserve">1</w:t>
      </w:r>
      <w:r>
        <w:rPr>
          <w:rFonts w:hint="eastAsia" w:ascii="仿宋" w:hAnsi="仿宋" w:eastAsia="仿宋" w:cs="仿宋"/>
          <w:b/>
          <w:color w:val="000000"/>
          <w:sz w:val="30"/>
          <w:szCs w:val="30"/>
          <w:lang w:eastAsia="zh-CN"/>
        </w:rPr>
        <w:t xml:space="preserve">6</w:t>
      </w:r>
      <w:r>
        <w:rPr>
          <w:rFonts w:ascii="仿宋" w:hAnsi="仿宋" w:eastAsia="仿宋" w:cs="仿宋"/>
          <w:b/>
          <w:color w:val="000000"/>
          <w:sz w:val="30"/>
          <w:szCs w:val="30"/>
          <w:lang w:eastAsia="zh-CN"/>
        </w:rPr>
        <w:t xml:space="preserve">、预付款保函支付条款模板</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付款条件一：提交预付款保函的</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（1）合同签订且乙方向甲方出具预付款保函后</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个工作日内，甲方应支付合同价款的百分之</w:t>
      </w:r>
      <w:r>
        <w:rPr>
          <w:rFonts w:ascii="仿宋" w:hAnsi="仿宋" w:eastAsia="仿宋" w:cs="仿宋"/>
          <w:color w:val="000000"/>
          <w:sz w:val="28"/>
          <w:szCs w:val="28"/>
          <w:u w:val="single"/>
          <w:lang w:eastAsia="zh-CN"/>
        </w:rPr>
        <w:t xml:space="preserve">        XX（    XX%），</w:t>
      </w:r>
      <w:r>
        <w:rPr>
          <w:rFonts w:ascii="仿宋" w:hAnsi="仿宋" w:eastAsia="仿宋" w:cs="仿宋"/>
          <w:color w:val="000000"/>
          <w:sz w:val="28"/>
          <w:szCs w:val="28"/>
          <w:lang w:eastAsia="zh-CN"/>
        </w:rPr>
        <w:t xml:space="preserve">小写￥</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大写：人民币</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w:t>
      </w:r>
      <w:r/>
    </w:p>
    <w:p>
      <w:pPr>
        <w:ind w:firstLine="640"/>
        <w:jc w:val="both"/>
        <w:spacing w:before="220" w:after="0" w:line="250" w:lineRule="atLeast"/>
        <w:rPr>
          <w:rFonts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乙方需提交的支付文件：乙方出具的全额正式发票。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（2）验收合格后</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个工作日内，甲方应支付合同价款的百分之</w:t>
      </w:r>
      <w:r>
        <w:rPr>
          <w:rFonts w:ascii="仿宋" w:hAnsi="仿宋" w:eastAsia="仿宋" w:cs="仿宋"/>
          <w:color w:val="000000"/>
          <w:sz w:val="28"/>
          <w:szCs w:val="28"/>
          <w:u w:val="single"/>
          <w:lang w:eastAsia="zh-CN"/>
        </w:rPr>
        <w:t xml:space="preserve">XX（    XX%），</w:t>
      </w:r>
      <w:r>
        <w:rPr>
          <w:rFonts w:ascii="仿宋" w:hAnsi="仿宋" w:eastAsia="仿宋" w:cs="仿宋"/>
          <w:color w:val="000000"/>
          <w:sz w:val="28"/>
          <w:szCs w:val="28"/>
          <w:lang w:eastAsia="zh-CN"/>
        </w:rPr>
        <w:t xml:space="preserve">小写￥</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大写：人民币</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付款条件二：不提交预付款保函的</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（1）合同签订后</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个工作日内，甲方应支付合同价款的百分之</w:t>
      </w:r>
      <w:r>
        <w:rPr>
          <w:rFonts w:ascii="仿宋" w:hAnsi="仿宋" w:eastAsia="仿宋" w:cs="仿宋"/>
          <w:color w:val="000000"/>
          <w:sz w:val="28"/>
          <w:szCs w:val="28"/>
          <w:u w:val="single"/>
          <w:lang w:eastAsia="zh-CN"/>
        </w:rPr>
        <w:t xml:space="preserve">XX（    XX%），</w:t>
      </w:r>
      <w:r>
        <w:rPr>
          <w:rFonts w:ascii="仿宋" w:hAnsi="仿宋" w:eastAsia="仿宋" w:cs="仿宋"/>
          <w:color w:val="000000"/>
          <w:sz w:val="28"/>
          <w:szCs w:val="28"/>
          <w:lang w:eastAsia="zh-CN"/>
        </w:rPr>
        <w:t xml:space="preserve">小写￥</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大写：人民币</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乙方需提交的支付文件：乙方出具的全额正式发票。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（2）验收合格后</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个工作日内，甲方应支付合同价款的百分之</w:t>
      </w:r>
      <w:r>
        <w:rPr>
          <w:rFonts w:ascii="仿宋" w:hAnsi="仿宋" w:eastAsia="仿宋" w:cs="仿宋"/>
          <w:color w:val="000000"/>
          <w:sz w:val="28"/>
          <w:szCs w:val="28"/>
          <w:u w:val="single"/>
          <w:lang w:eastAsia="zh-CN"/>
        </w:rPr>
        <w:t xml:space="preserve">XX（    XX%），</w:t>
      </w:r>
      <w:r>
        <w:rPr>
          <w:rFonts w:ascii="仿宋" w:hAnsi="仿宋" w:eastAsia="仿宋" w:cs="仿宋"/>
          <w:color w:val="000000"/>
          <w:sz w:val="28"/>
          <w:szCs w:val="28"/>
          <w:lang w:eastAsia="zh-CN"/>
        </w:rPr>
        <w:t xml:space="preserve">小写￥</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大写：人民币</w:t>
      </w:r>
      <w:r>
        <w:rPr>
          <w:rFonts w:ascii="仿宋" w:hAnsi="仿宋" w:eastAsia="仿宋" w:cs="仿宋"/>
          <w:color w:val="000000"/>
          <w:sz w:val="28"/>
          <w:szCs w:val="28"/>
          <w:u w:val="single"/>
          <w:lang w:eastAsia="zh-CN"/>
        </w:rPr>
        <w:t xml:space="preserve">          </w:t>
      </w:r>
      <w:r>
        <w:rPr>
          <w:rFonts w:ascii="仿宋" w:hAnsi="仿宋" w:eastAsia="仿宋" w:cs="仿宋"/>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w:t>
      </w:r>
      <w:r/>
    </w:p>
    <w:p>
      <w:pPr>
        <w:ind w:firstLine="643"/>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lang w:eastAsia="zh-CN"/>
        </w:rPr>
        <w:t xml:space="preserve">注:</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1、付款条件一中，出具预付款保函后支付的合同款应当与保函金额一致。</w:t>
      </w:r>
      <w:r/>
    </w:p>
    <w:p>
      <w:pPr>
        <w:ind w:firstLine="640"/>
        <w:jc w:val="both"/>
        <w:spacing w:before="220" w:after="0" w:line="250" w:lineRule="atLeast"/>
        <w:rPr>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lang w:eastAsia="zh-CN"/>
        </w:rPr>
        <w:t xml:space="preserve">2、付款条件二中，预付款比例设定应符合《关于做好政府采购支持企业发展有关事项的通知》(苏财购〔2020〕52号)要求。</w:t>
      </w:r>
      <w:r/>
    </w:p>
    <w:p>
      <w:pPr>
        <w:pStyle w:val="887"/>
        <w:rPr>
          <w:rFonts w:ascii="宋体" w:hAnsi="宋体" w:eastAsia="宋体" w:cs="宋体"/>
          <w:spacing w:val="8"/>
          <w:sz w:val="28"/>
          <w:szCs w:val="28"/>
        </w:rPr>
      </w:pPr>
      <w:r>
        <w:rPr>
          <w:rFonts w:ascii="宋体" w:hAnsi="宋体" w:eastAsia="宋体" w:cs="宋体"/>
          <w:spacing w:val="8"/>
          <w:sz w:val="28"/>
          <w:szCs w:val="28"/>
        </w:rPr>
      </w:r>
      <w:r/>
    </w:p>
    <w:p>
      <w:pPr>
        <w:pStyle w:val="887"/>
        <w:rPr>
          <w:rFonts w:ascii="宋体" w:hAnsi="宋体" w:eastAsia="宋体" w:cs="宋体"/>
          <w:spacing w:val="8"/>
          <w:sz w:val="28"/>
          <w:szCs w:val="28"/>
        </w:rPr>
      </w:pPr>
      <w:r>
        <w:rPr>
          <w:rFonts w:ascii="宋体" w:hAnsi="宋体" w:eastAsia="宋体" w:cs="宋体"/>
          <w:spacing w:val="8"/>
          <w:sz w:val="28"/>
          <w:szCs w:val="28"/>
        </w:rPr>
      </w:r>
      <w:r/>
    </w:p>
    <w:p>
      <w:pPr>
        <w:pStyle w:val="887"/>
        <w:rPr>
          <w:rFonts w:ascii="宋体" w:hAnsi="宋体" w:eastAsia="宋体" w:cs="宋体"/>
          <w:spacing w:val="8"/>
          <w:sz w:val="28"/>
          <w:szCs w:val="28"/>
        </w:rPr>
      </w:pPr>
      <w:r>
        <w:rPr>
          <w:rFonts w:ascii="宋体" w:hAnsi="宋体" w:eastAsia="宋体" w:cs="宋体"/>
          <w:spacing w:val="8"/>
          <w:sz w:val="28"/>
          <w:szCs w:val="28"/>
        </w:rPr>
      </w:r>
      <w:r/>
    </w:p>
    <w:p>
      <w:pPr>
        <w:pStyle w:val="887"/>
        <w:rPr>
          <w:rFonts w:ascii="宋体" w:hAnsi="宋体" w:eastAsia="宋体" w:cs="宋体"/>
          <w:spacing w:val="8"/>
          <w:sz w:val="28"/>
          <w:szCs w:val="28"/>
        </w:rPr>
      </w:pPr>
      <w:r>
        <w:rPr>
          <w:rFonts w:ascii="宋体" w:hAnsi="宋体" w:eastAsia="宋体" w:cs="宋体"/>
          <w:spacing w:val="8"/>
          <w:sz w:val="28"/>
          <w:szCs w:val="28"/>
        </w:rPr>
      </w:r>
      <w:r/>
    </w:p>
    <w:p>
      <w:pPr>
        <w:pStyle w:val="887"/>
        <w:rPr>
          <w:rFonts w:ascii="宋体" w:hAnsi="宋体" w:eastAsia="宋体" w:cs="宋体"/>
          <w:spacing w:val="8"/>
          <w:sz w:val="28"/>
          <w:szCs w:val="28"/>
        </w:rPr>
      </w:pPr>
      <w:r>
        <w:rPr>
          <w:rFonts w:ascii="宋体" w:hAnsi="宋体" w:eastAsia="宋体" w:cs="宋体"/>
          <w:spacing w:val="8"/>
          <w:sz w:val="28"/>
          <w:szCs w:val="28"/>
        </w:rPr>
      </w:r>
      <w:r/>
    </w:p>
    <w:p>
      <w:pPr>
        <w:pStyle w:val="887"/>
        <w:rPr>
          <w:rFonts w:ascii="宋体" w:hAnsi="宋体" w:eastAsia="宋体" w:cs="宋体"/>
          <w:spacing w:val="8"/>
          <w:sz w:val="28"/>
          <w:szCs w:val="28"/>
        </w:rPr>
      </w:pPr>
      <w:r>
        <w:rPr>
          <w:rFonts w:ascii="宋体" w:hAnsi="宋体" w:eastAsia="宋体" w:cs="宋体"/>
          <w:spacing w:val="8"/>
          <w:sz w:val="28"/>
          <w:szCs w:val="28"/>
        </w:rPr>
      </w:r>
      <w:r/>
    </w:p>
    <w:p>
      <w:pPr>
        <w:pStyle w:val="887"/>
        <w:rPr>
          <w:rFonts w:ascii="宋体" w:hAnsi="宋体" w:eastAsia="宋体" w:cs="宋体"/>
          <w:spacing w:val="8"/>
          <w:sz w:val="28"/>
          <w:szCs w:val="28"/>
        </w:rPr>
      </w:pPr>
      <w:r>
        <w:rPr>
          <w:rFonts w:ascii="宋体" w:hAnsi="宋体" w:eastAsia="宋体" w:cs="宋体"/>
          <w:spacing w:val="8"/>
          <w:sz w:val="28"/>
          <w:szCs w:val="28"/>
        </w:rPr>
      </w:r>
      <w:r/>
    </w:p>
    <w:sectPr>
      <w:headerReference w:type="default" r:id="rId11"/>
      <w:footerReference w:type="default" r:id="rId14"/>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Courier New">
    <w:panose1 w:val="02070309020205020404"/>
  </w:font>
  <w:font w:name="Cambria">
    <w:panose1 w:val="020405030504060302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clear" w:pos="7143" w:leader="none"/>
        <w:tab w:val="right" w:pos="8306" w:leader="none"/>
        <w:tab w:val="clear" w:pos="14287" w:leader="none"/>
      </w:tabs>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- 12 -</w:t>
    </w:r>
    <w:r>
      <w:fldChar w:fldCharType="end"/>
    </w:r>
    <w:r/>
  </w:p>
  <w:p>
    <w:pPr>
      <w:pStyle w:val="81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i/>
        <w:iCs/>
        <w:sz w:val="18"/>
      </w:rP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6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4"/>
  </w:num>
  <w:num w:numId="5">
    <w:abstractNumId w:val="5"/>
  </w:num>
  <w:num w:numId="6">
    <w:abstractNumId w:val="0"/>
  </w:num>
  <w:num w:numId="7">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6">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5">
    <w:name w:val="TOC Heading"/>
    <w:uiPriority w:val="39"/>
    <w:unhideWhenUsed/>
  </w:style>
  <w:style w:type="paragraph" w:styleId="786"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87">
    <w:name w:val="Heading 1"/>
    <w:basedOn w:val="786"/>
    <w:next w:val="786"/>
    <w:link w:val="891"/>
    <w:uiPriority w:val="9"/>
    <w:qFormat/>
    <w:pPr>
      <w:keepLines/>
      <w:keepNext/>
      <w:spacing w:before="480"/>
      <w:outlineLvl w:val="0"/>
    </w:pPr>
    <w:rPr>
      <w:rFonts w:ascii="Arial" w:hAnsi="Arial" w:eastAsia="Arial" w:cs="Arial"/>
      <w:sz w:val="40"/>
      <w:szCs w:val="40"/>
    </w:rPr>
  </w:style>
  <w:style w:type="paragraph" w:styleId="788">
    <w:name w:val="Heading 2"/>
    <w:basedOn w:val="786"/>
    <w:next w:val="786"/>
    <w:link w:val="892"/>
    <w:uiPriority w:val="9"/>
    <w:unhideWhenUsed/>
    <w:qFormat/>
    <w:pPr>
      <w:keepLines/>
      <w:keepNext/>
      <w:spacing w:before="360"/>
      <w:outlineLvl w:val="1"/>
    </w:pPr>
    <w:rPr>
      <w:rFonts w:ascii="Arial" w:hAnsi="Arial" w:eastAsia="Arial" w:cs="Arial"/>
      <w:sz w:val="34"/>
    </w:rPr>
  </w:style>
  <w:style w:type="paragraph" w:styleId="789">
    <w:name w:val="Heading 3"/>
    <w:basedOn w:val="786"/>
    <w:next w:val="786"/>
    <w:link w:val="893"/>
    <w:uiPriority w:val="9"/>
    <w:unhideWhenUsed/>
    <w:qFormat/>
    <w:pPr>
      <w:keepLines/>
      <w:keepNext/>
      <w:spacing w:before="320"/>
      <w:outlineLvl w:val="2"/>
    </w:pPr>
    <w:rPr>
      <w:rFonts w:ascii="Arial" w:hAnsi="Arial" w:eastAsia="Arial" w:cs="Arial"/>
      <w:sz w:val="30"/>
      <w:szCs w:val="30"/>
    </w:rPr>
  </w:style>
  <w:style w:type="paragraph" w:styleId="790">
    <w:name w:val="Heading 4"/>
    <w:basedOn w:val="786"/>
    <w:next w:val="786"/>
    <w:link w:val="894"/>
    <w:uiPriority w:val="9"/>
    <w:unhideWhenUsed/>
    <w:qFormat/>
    <w:pPr>
      <w:keepLines/>
      <w:keepNext/>
      <w:spacing w:before="320"/>
      <w:outlineLvl w:val="3"/>
    </w:pPr>
    <w:rPr>
      <w:rFonts w:ascii="Arial" w:hAnsi="Arial" w:eastAsia="Arial" w:cs="Arial"/>
      <w:b/>
      <w:bCs/>
      <w:sz w:val="26"/>
      <w:szCs w:val="26"/>
    </w:rPr>
  </w:style>
  <w:style w:type="paragraph" w:styleId="791">
    <w:name w:val="Heading 5"/>
    <w:basedOn w:val="786"/>
    <w:next w:val="786"/>
    <w:link w:val="895"/>
    <w:uiPriority w:val="9"/>
    <w:unhideWhenUsed/>
    <w:qFormat/>
    <w:pPr>
      <w:keepLines/>
      <w:keepNext/>
      <w:spacing w:before="320"/>
      <w:outlineLvl w:val="4"/>
    </w:pPr>
    <w:rPr>
      <w:rFonts w:ascii="Arial" w:hAnsi="Arial" w:eastAsia="Arial" w:cs="Arial"/>
      <w:b/>
      <w:bCs/>
      <w:sz w:val="24"/>
      <w:szCs w:val="24"/>
    </w:rPr>
  </w:style>
  <w:style w:type="paragraph" w:styleId="792">
    <w:name w:val="Heading 6"/>
    <w:basedOn w:val="786"/>
    <w:next w:val="786"/>
    <w:link w:val="896"/>
    <w:uiPriority w:val="9"/>
    <w:unhideWhenUsed/>
    <w:qFormat/>
    <w:pPr>
      <w:keepLines/>
      <w:keepNext/>
      <w:spacing w:before="320"/>
      <w:outlineLvl w:val="5"/>
    </w:pPr>
    <w:rPr>
      <w:rFonts w:ascii="Arial" w:hAnsi="Arial" w:eastAsia="Arial" w:cs="Arial"/>
      <w:b/>
      <w:bCs/>
    </w:rPr>
  </w:style>
  <w:style w:type="paragraph" w:styleId="793">
    <w:name w:val="Heading 7"/>
    <w:basedOn w:val="786"/>
    <w:next w:val="786"/>
    <w:link w:val="897"/>
    <w:uiPriority w:val="9"/>
    <w:unhideWhenUsed/>
    <w:qFormat/>
    <w:pPr>
      <w:keepLines/>
      <w:keepNext/>
      <w:spacing w:before="320"/>
      <w:outlineLvl w:val="6"/>
    </w:pPr>
    <w:rPr>
      <w:rFonts w:ascii="Arial" w:hAnsi="Arial" w:eastAsia="Arial" w:cs="Arial"/>
      <w:b/>
      <w:bCs/>
      <w:i/>
      <w:iCs/>
    </w:rPr>
  </w:style>
  <w:style w:type="paragraph" w:styleId="794">
    <w:name w:val="Heading 8"/>
    <w:basedOn w:val="786"/>
    <w:next w:val="786"/>
    <w:link w:val="898"/>
    <w:uiPriority w:val="9"/>
    <w:unhideWhenUsed/>
    <w:qFormat/>
    <w:pPr>
      <w:keepLines/>
      <w:keepNext/>
      <w:spacing w:before="320"/>
      <w:outlineLvl w:val="7"/>
    </w:pPr>
    <w:rPr>
      <w:rFonts w:ascii="Arial" w:hAnsi="Arial" w:eastAsia="Arial" w:cs="Arial"/>
      <w:i/>
      <w:iCs/>
    </w:rPr>
  </w:style>
  <w:style w:type="paragraph" w:styleId="795">
    <w:name w:val="Heading 9"/>
    <w:basedOn w:val="786"/>
    <w:next w:val="786"/>
    <w:link w:val="899"/>
    <w:uiPriority w:val="9"/>
    <w:unhideWhenUsed/>
    <w:qFormat/>
    <w:pPr>
      <w:keepLines/>
      <w:keepNext/>
      <w:spacing w:before="320"/>
      <w:outlineLvl w:val="8"/>
    </w:pPr>
    <w:rPr>
      <w:rFonts w:ascii="Arial" w:hAnsi="Arial" w:eastAsia="Arial" w:cs="Arial"/>
      <w:i/>
      <w:iCs/>
      <w:sz w:val="21"/>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spacing w:after="57"/>
    </w:pPr>
  </w:style>
  <w:style w:type="paragraph" w:styleId="799">
    <w:name w:val="Normal Indent"/>
    <w:basedOn w:val="786"/>
    <w:uiPriority w:val="0"/>
    <w:qFormat/>
    <w:pPr>
      <w:ind w:firstLine="420"/>
    </w:pPr>
  </w:style>
  <w:style w:type="paragraph" w:styleId="800">
    <w:name w:val="Caption"/>
    <w:basedOn w:val="786"/>
    <w:next w:val="786"/>
    <w:uiPriority w:val="35"/>
    <w:semiHidden/>
    <w:unhideWhenUsed/>
    <w:qFormat/>
    <w:rPr>
      <w:b/>
      <w:bCs/>
      <w:color w:val="5b9bd5" w:themeColor="accent1"/>
      <w:sz w:val="18"/>
      <w:szCs w:val="18"/>
      <w14:textFill>
        <w14:solidFill>
          <w14:schemeClr w14:val="accent1"/>
        </w14:solidFill>
      </w14:textFill>
    </w:rPr>
  </w:style>
  <w:style w:type="paragraph" w:styleId="801">
    <w:name w:val="annotation text"/>
    <w:basedOn w:val="786"/>
    <w:uiPriority w:val="99"/>
    <w:semiHidden/>
    <w:unhideWhenUsed/>
    <w:qFormat/>
  </w:style>
  <w:style w:type="paragraph" w:styleId="802">
    <w:name w:val="Body Text"/>
    <w:basedOn w:val="786"/>
    <w:next w:val="803"/>
    <w:uiPriority w:val="0"/>
    <w:qFormat/>
    <w:pPr>
      <w:spacing w:after="120"/>
    </w:pPr>
  </w:style>
  <w:style w:type="paragraph" w:styleId="803"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804">
    <w:name w:val="Body Text Indent"/>
    <w:basedOn w:val="786"/>
    <w:next w:val="805"/>
    <w:uiPriority w:val="0"/>
    <w:qFormat/>
    <w:pPr>
      <w:ind w:left="420"/>
      <w:spacing w:after="120"/>
    </w:pPr>
    <w:rPr>
      <w:rFonts w:ascii="Calibri" w:hAnsi="Calibri"/>
    </w:rPr>
  </w:style>
  <w:style w:type="paragraph" w:styleId="805"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06">
    <w:name w:val="Block Text"/>
    <w:basedOn w:val="786"/>
    <w:uiPriority w:val="99"/>
    <w:unhideWhenUsed/>
    <w:qFormat/>
    <w:pPr>
      <w:ind w:left="1440" w:right="1440"/>
      <w:spacing w:after="120"/>
    </w:pPr>
    <w:rPr>
      <w:rFonts w:ascii="Calibri" w:hAnsi="Calibri"/>
    </w:rPr>
  </w:style>
  <w:style w:type="paragraph" w:styleId="807">
    <w:name w:val="index 4"/>
    <w:basedOn w:val="786"/>
    <w:next w:val="786"/>
    <w:uiPriority w:val="99"/>
    <w:qFormat/>
    <w:pPr>
      <w:ind w:left="600"/>
    </w:pPr>
    <w:rPr>
      <w:rFonts w:ascii="Calibri" w:hAnsi="Calibri"/>
    </w:rPr>
  </w:style>
  <w:style w:type="paragraph" w:styleId="808">
    <w:name w:val="toc 5"/>
    <w:basedOn w:val="786"/>
    <w:next w:val="786"/>
    <w:uiPriority w:val="39"/>
    <w:unhideWhenUsed/>
    <w:qFormat/>
    <w:pPr>
      <w:ind w:left="1134"/>
      <w:spacing w:after="57"/>
    </w:pPr>
  </w:style>
  <w:style w:type="paragraph" w:styleId="809">
    <w:name w:val="toc 3"/>
    <w:basedOn w:val="786"/>
    <w:next w:val="786"/>
    <w:uiPriority w:val="39"/>
    <w:unhideWhenUsed/>
    <w:qFormat/>
    <w:pPr>
      <w:ind w:left="567"/>
      <w:spacing w:after="57"/>
    </w:pPr>
  </w:style>
  <w:style w:type="paragraph" w:styleId="810">
    <w:name w:val="toc 8"/>
    <w:basedOn w:val="786"/>
    <w:next w:val="786"/>
    <w:uiPriority w:val="39"/>
    <w:unhideWhenUsed/>
    <w:qFormat/>
    <w:pPr>
      <w:ind w:left="1984"/>
      <w:spacing w:after="57"/>
    </w:pPr>
  </w:style>
  <w:style w:type="paragraph" w:styleId="811">
    <w:name w:val="endnote text"/>
    <w:basedOn w:val="786"/>
    <w:link w:val="1016"/>
    <w:uiPriority w:val="99"/>
    <w:semiHidden/>
    <w:unhideWhenUsed/>
    <w:qFormat/>
    <w:pPr>
      <w:spacing w:after="0" w:line="240" w:lineRule="auto"/>
    </w:pPr>
    <w:rPr>
      <w:sz w:val="20"/>
    </w:rPr>
  </w:style>
  <w:style w:type="paragraph" w:styleId="812">
    <w:name w:val="Footer"/>
    <w:basedOn w:val="786"/>
    <w:link w:val="908"/>
    <w:uiPriority w:val="99"/>
    <w:unhideWhenUsed/>
    <w:qFormat/>
    <w:pPr>
      <w:spacing w:after="0" w:line="240" w:lineRule="auto"/>
      <w:tabs>
        <w:tab w:val="center" w:pos="7143" w:leader="none"/>
        <w:tab w:val="right" w:pos="14287" w:leader="none"/>
      </w:tabs>
    </w:pPr>
  </w:style>
  <w:style w:type="paragraph" w:styleId="813">
    <w:name w:val="envelope return"/>
    <w:basedOn w:val="786"/>
    <w:uiPriority w:val="0"/>
    <w:qFormat/>
    <w:rPr>
      <w:rFonts w:ascii="Arial" w:hAnsi="Arial"/>
    </w:rPr>
  </w:style>
  <w:style w:type="paragraph" w:styleId="814">
    <w:name w:val="Header"/>
    <w:basedOn w:val="786"/>
    <w:link w:val="906"/>
    <w:uiPriority w:val="99"/>
    <w:unhideWhenUsed/>
    <w:qFormat/>
    <w:pPr>
      <w:spacing w:after="0" w:line="240" w:lineRule="auto"/>
      <w:tabs>
        <w:tab w:val="center" w:pos="7143" w:leader="none"/>
        <w:tab w:val="right" w:pos="14287" w:leader="none"/>
      </w:tabs>
    </w:pPr>
  </w:style>
  <w:style w:type="paragraph" w:styleId="815">
    <w:name w:val="toc 1"/>
    <w:basedOn w:val="786"/>
    <w:next w:val="786"/>
    <w:uiPriority w:val="39"/>
    <w:unhideWhenUsed/>
    <w:qFormat/>
    <w:pPr>
      <w:spacing w:after="57"/>
    </w:pPr>
  </w:style>
  <w:style w:type="paragraph" w:styleId="816">
    <w:name w:val="toc 4"/>
    <w:basedOn w:val="786"/>
    <w:next w:val="786"/>
    <w:uiPriority w:val="39"/>
    <w:unhideWhenUsed/>
    <w:qFormat/>
    <w:pPr>
      <w:ind w:left="850"/>
      <w:spacing w:after="57"/>
    </w:pPr>
  </w:style>
  <w:style w:type="paragraph" w:styleId="817">
    <w:name w:val="Subtitle"/>
    <w:basedOn w:val="786"/>
    <w:next w:val="786"/>
    <w:link w:val="901"/>
    <w:uiPriority w:val="11"/>
    <w:qFormat/>
    <w:pPr>
      <w:spacing w:before="200"/>
    </w:pPr>
    <w:rPr>
      <w:sz w:val="24"/>
      <w:szCs w:val="24"/>
    </w:rPr>
  </w:style>
  <w:style w:type="paragraph" w:styleId="818">
    <w:name w:val="footnote text"/>
    <w:basedOn w:val="786"/>
    <w:link w:val="1015"/>
    <w:uiPriority w:val="99"/>
    <w:semiHidden/>
    <w:unhideWhenUsed/>
    <w:qFormat/>
    <w:pPr>
      <w:spacing w:after="40" w:line="240" w:lineRule="auto"/>
    </w:pPr>
    <w:rPr>
      <w:sz w:val="18"/>
    </w:rPr>
  </w:style>
  <w:style w:type="paragraph" w:styleId="819">
    <w:name w:val="toc 6"/>
    <w:basedOn w:val="786"/>
    <w:next w:val="786"/>
    <w:uiPriority w:val="39"/>
    <w:unhideWhenUsed/>
    <w:qFormat/>
    <w:pPr>
      <w:ind w:left="1417"/>
      <w:spacing w:after="57"/>
    </w:pPr>
  </w:style>
  <w:style w:type="paragraph" w:styleId="820">
    <w:name w:val="table of figures"/>
    <w:basedOn w:val="786"/>
    <w:next w:val="786"/>
    <w:uiPriority w:val="99"/>
    <w:unhideWhenUsed/>
    <w:qFormat/>
    <w:pPr>
      <w:spacing w:after="0"/>
    </w:pPr>
  </w:style>
  <w:style w:type="paragraph" w:styleId="821">
    <w:name w:val="toc 2"/>
    <w:basedOn w:val="786"/>
    <w:next w:val="786"/>
    <w:uiPriority w:val="39"/>
    <w:unhideWhenUsed/>
    <w:qFormat/>
    <w:pPr>
      <w:ind w:left="283"/>
      <w:spacing w:after="57"/>
    </w:pPr>
  </w:style>
  <w:style w:type="paragraph" w:styleId="822">
    <w:name w:val="toc 9"/>
    <w:basedOn w:val="786"/>
    <w:next w:val="786"/>
    <w:uiPriority w:val="39"/>
    <w:unhideWhenUsed/>
    <w:qFormat/>
    <w:pPr>
      <w:ind w:left="2268"/>
      <w:spacing w:after="57"/>
    </w:pPr>
  </w:style>
  <w:style w:type="paragraph" w:styleId="823">
    <w:name w:val="Title"/>
    <w:basedOn w:val="786"/>
    <w:next w:val="786"/>
    <w:link w:val="900"/>
    <w:uiPriority w:val="10"/>
    <w:qFormat/>
    <w:pPr>
      <w:contextualSpacing/>
      <w:spacing w:before="300"/>
    </w:pPr>
    <w:rPr>
      <w:sz w:val="48"/>
      <w:szCs w:val="48"/>
    </w:rPr>
  </w:style>
  <w:style w:type="paragraph" w:styleId="824">
    <w:name w:val="Body Text First Indent"/>
    <w:basedOn w:val="802"/>
    <w:next w:val="825"/>
    <w:uiPriority w:val="0"/>
    <w:qFormat/>
    <w:pPr>
      <w:ind w:firstLine="420"/>
    </w:pPr>
  </w:style>
  <w:style w:type="paragraph" w:styleId="825">
    <w:name w:val="Body Text First Indent 2"/>
    <w:basedOn w:val="804"/>
    <w:uiPriority w:val="0"/>
    <w:qFormat/>
    <w:pPr>
      <w:ind w:firstLine="420"/>
      <w:spacing w:line="360" w:lineRule="auto"/>
    </w:pPr>
    <w:rPr>
      <w:color w:val="000000"/>
      <w:sz w:val="20"/>
    </w:rPr>
  </w:style>
  <w:style w:type="table" w:styleId="826">
    <w:name w:val="Table Grid"/>
    <w:basedOn w:val="7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7">
    <w:name w:val="endnote reference"/>
    <w:uiPriority w:val="99"/>
    <w:semiHidden/>
    <w:unhideWhenUsed/>
    <w:qFormat/>
    <w:rPr>
      <w:vertAlign w:val="superscript"/>
    </w:rPr>
  </w:style>
  <w:style w:type="character" w:styleId="828">
    <w:name w:val="page number"/>
    <w:uiPriority w:val="0"/>
    <w:qFormat/>
  </w:style>
  <w:style w:type="character" w:styleId="829">
    <w:name w:val="Hyperlink"/>
    <w:uiPriority w:val="99"/>
    <w:unhideWhenUsed/>
    <w:qFormat/>
    <w:rPr>
      <w:color w:val="0563c1"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table" w:styleId="831"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清单表 1 浅色1"/>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清单表 7 彩色1"/>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0" w:customStyle="1">
    <w:name w:val="TOC 标题1"/>
    <w:uiPriority w:val="39"/>
    <w:unhideWhenUsed/>
    <w:qFormat/>
    <w:rPr>
      <w:rFonts w:ascii="Times New Roman" w:hAnsi="Times New Roman" w:eastAsia="宋体" w:cs="Times New Roman"/>
      <w:lang w:val="en-US" w:eastAsia="zh-CN" w:bidi="ar-SA"/>
    </w:rPr>
  </w:style>
  <w:style w:type="paragraph" w:styleId="851" w:customStyle="1">
    <w:name w:val="脚注文本11"/>
    <w:basedOn w:val="786"/>
    <w:next w:val="852"/>
    <w:uiPriority w:val="0"/>
    <w:unhideWhenUsed/>
    <w:qFormat/>
    <w:pPr>
      <w:spacing w:after="40"/>
    </w:pPr>
    <w:rPr>
      <w:sz w:val="18"/>
    </w:rPr>
  </w:style>
  <w:style w:type="paragraph" w:styleId="852" w:customStyle="1">
    <w:name w:val="索引 511"/>
    <w:basedOn w:val="786"/>
    <w:next w:val="786"/>
    <w:uiPriority w:val="0"/>
    <w:qFormat/>
    <w:pPr>
      <w:ind w:left="798"/>
    </w:pPr>
    <w:rPr>
      <w:rFonts w:ascii="Calibri" w:hAnsi="Calibri"/>
      <w:sz w:val="21"/>
    </w:rPr>
  </w:style>
  <w:style w:type="paragraph" w:styleId="853" w:customStyle="1">
    <w:name w:val="目录 11"/>
    <w:basedOn w:val="854"/>
    <w:next w:val="786"/>
    <w:uiPriority w:val="0"/>
    <w:qFormat/>
    <w:pPr>
      <w:jc w:val="left"/>
      <w:spacing w:before="120" w:after="120"/>
    </w:pPr>
    <w:rPr>
      <w:b/>
      <w:bCs/>
      <w:caps/>
      <w:sz w:val="20"/>
      <w:szCs w:val="20"/>
    </w:rPr>
  </w:style>
  <w:style w:type="paragraph" w:styleId="854" w:customStyle="1">
    <w:name w:val="正文1"/>
    <w:basedOn w:val="855"/>
    <w:next w:val="856"/>
    <w:uiPriority w:val="0"/>
    <w:qFormat/>
  </w:style>
  <w:style w:type="paragraph" w:styleId="855" w:customStyle="1">
    <w:name w:val="正文111"/>
    <w:next w:val="786"/>
    <w:uiPriority w:val="0"/>
    <w:qFormat/>
    <w:pPr>
      <w:jc w:val="both"/>
      <w:widowControl w:val="off"/>
    </w:pPr>
    <w:rPr>
      <w:rFonts w:ascii="Times New Roman" w:hAnsi="Times New Roman" w:eastAsia="宋体" w:cs="Times New Roman"/>
      <w:sz w:val="21"/>
      <w:szCs w:val="24"/>
      <w:lang w:val="en-US" w:eastAsia="zh-CN" w:bidi="ar-SA"/>
    </w:rPr>
  </w:style>
  <w:style w:type="paragraph" w:styleId="856" w:customStyle="1">
    <w:name w:val="文本块1"/>
    <w:basedOn w:val="854"/>
    <w:next w:val="857"/>
    <w:uiPriority w:val="0"/>
    <w:qFormat/>
    <w:pPr>
      <w:ind w:left="420" w:right="33"/>
      <w:jc w:val="left"/>
    </w:pPr>
    <w:rPr>
      <w:sz w:val="24"/>
      <w:szCs w:val="20"/>
    </w:rPr>
  </w:style>
  <w:style w:type="paragraph" w:styleId="857" w:customStyle="1">
    <w:name w:val="标题 41"/>
    <w:basedOn w:val="858"/>
    <w:next w:val="861"/>
    <w:uiPriority w:val="0"/>
    <w:qFormat/>
    <w:pPr>
      <w:keepLines/>
      <w:keepNext/>
      <w:spacing w:before="280" w:after="290" w:line="376" w:lineRule="auto"/>
      <w:outlineLvl w:val="3"/>
    </w:pPr>
    <w:rPr>
      <w:rFonts w:ascii="Arial" w:hAnsi="Arial" w:eastAsia="黑体"/>
      <w:b/>
      <w:bCs/>
      <w:sz w:val="28"/>
      <w:szCs w:val="28"/>
    </w:rPr>
  </w:style>
  <w:style w:type="paragraph" w:styleId="858" w:customStyle="1">
    <w:name w:val="正文12"/>
    <w:next w:val="859"/>
    <w:uiPriority w:val="0"/>
    <w:qFormat/>
    <w:pPr>
      <w:jc w:val="both"/>
      <w:widowControl w:val="off"/>
    </w:pPr>
    <w:rPr>
      <w:rFonts w:ascii="Calibri" w:hAnsi="Calibri" w:eastAsia="Calibri" w:cs="Times New Roman"/>
      <w:sz w:val="21"/>
      <w:szCs w:val="24"/>
      <w:lang w:val="en-US" w:eastAsia="zh-CN" w:bidi="ar-SA"/>
    </w:rPr>
  </w:style>
  <w:style w:type="paragraph" w:styleId="859" w:customStyle="1">
    <w:name w:val="脚注文本1"/>
    <w:basedOn w:val="858"/>
    <w:next w:val="860"/>
    <w:uiPriority w:val="0"/>
    <w:qFormat/>
    <w:rPr>
      <w:sz w:val="18"/>
      <w:szCs w:val="18"/>
    </w:rPr>
  </w:style>
  <w:style w:type="paragraph" w:styleId="860" w:customStyle="1">
    <w:name w:val="索引 51"/>
    <w:basedOn w:val="858"/>
    <w:next w:val="854"/>
    <w:uiPriority w:val="0"/>
    <w:qFormat/>
    <w:pPr>
      <w:ind w:left="798"/>
      <w:jc w:val="left"/>
    </w:pPr>
  </w:style>
  <w:style w:type="paragraph" w:styleId="861" w:customStyle="1">
    <w:name w:val="正文11"/>
    <w:next w:val="856"/>
    <w:uiPriority w:val="0"/>
    <w:qFormat/>
    <w:pPr>
      <w:jc w:val="both"/>
      <w:widowControl w:val="off"/>
    </w:pPr>
    <w:rPr>
      <w:rFonts w:ascii="Times New Roman" w:hAnsi="Times New Roman" w:eastAsia="宋体" w:cs="Times New Roman"/>
      <w:sz w:val="21"/>
      <w:szCs w:val="24"/>
      <w:lang w:val="en-US" w:eastAsia="zh-CN" w:bidi="ar-SA"/>
    </w:rPr>
  </w:style>
  <w:style w:type="paragraph" w:styleId="862" w:customStyle="1">
    <w:name w:val="目录 111"/>
    <w:basedOn w:val="855"/>
    <w:next w:val="855"/>
    <w:uiPriority w:val="0"/>
    <w:qFormat/>
    <w:pPr>
      <w:jc w:val="left"/>
      <w:spacing w:after="100" w:line="259" w:lineRule="auto"/>
      <w:widowControl/>
    </w:pPr>
    <w:rPr>
      <w:rFonts w:ascii="Calibri" w:hAnsi="Calibri"/>
      <w:sz w:val="22"/>
      <w:szCs w:val="22"/>
    </w:rPr>
  </w:style>
  <w:style w:type="paragraph" w:styleId="863" w:customStyle="1">
    <w:name w:val="正文文本1"/>
    <w:basedOn w:val="864"/>
    <w:next w:val="854"/>
    <w:uiPriority w:val="0"/>
    <w:qFormat/>
    <w:pPr>
      <w:spacing w:after="120"/>
    </w:pPr>
    <w:rPr>
      <w:lang w:eastAsia="en-US"/>
    </w:rPr>
  </w:style>
  <w:style w:type="paragraph" w:styleId="864" w:customStyle="1">
    <w:name w:val="正文1111"/>
    <w:next w:val="865"/>
    <w:uiPriority w:val="0"/>
    <w:qFormat/>
    <w:pPr>
      <w:jc w:val="both"/>
      <w:widowControl w:val="off"/>
    </w:pPr>
    <w:rPr>
      <w:rFonts w:ascii="Times New Roman" w:hAnsi="Times New Roman" w:eastAsia="宋体" w:cs="Times New Roman"/>
      <w:sz w:val="21"/>
      <w:szCs w:val="24"/>
      <w:lang w:val="en-US" w:eastAsia="zh-CN" w:bidi="ar-SA"/>
    </w:rPr>
  </w:style>
  <w:style w:type="paragraph" w:styleId="865" w:customStyle="1">
    <w:name w:val="标题 211"/>
    <w:basedOn w:val="864"/>
    <w:next w:val="864"/>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866" w:customStyle="1">
    <w:name w:val="Heading 1 Char"/>
    <w:basedOn w:val="796"/>
    <w:uiPriority w:val="9"/>
    <w:qFormat/>
    <w:rPr>
      <w:rFonts w:ascii="Arial" w:hAnsi="Arial" w:eastAsia="Arial" w:cs="Arial"/>
      <w:sz w:val="40"/>
      <w:szCs w:val="40"/>
    </w:rPr>
  </w:style>
  <w:style w:type="character" w:styleId="867" w:customStyle="1">
    <w:name w:val="Heading 2 Char"/>
    <w:basedOn w:val="796"/>
    <w:uiPriority w:val="9"/>
    <w:qFormat/>
    <w:rPr>
      <w:rFonts w:ascii="Arial" w:hAnsi="Arial" w:eastAsia="Arial" w:cs="Arial"/>
      <w:sz w:val="34"/>
    </w:rPr>
  </w:style>
  <w:style w:type="character" w:styleId="868" w:customStyle="1">
    <w:name w:val="Heading 3 Char"/>
    <w:basedOn w:val="796"/>
    <w:uiPriority w:val="9"/>
    <w:qFormat/>
    <w:rPr>
      <w:rFonts w:ascii="Arial" w:hAnsi="Arial" w:eastAsia="Arial" w:cs="Arial"/>
      <w:sz w:val="30"/>
      <w:szCs w:val="30"/>
    </w:rPr>
  </w:style>
  <w:style w:type="character" w:styleId="869" w:customStyle="1">
    <w:name w:val="Heading 4 Char"/>
    <w:basedOn w:val="796"/>
    <w:uiPriority w:val="9"/>
    <w:qFormat/>
    <w:rPr>
      <w:rFonts w:ascii="Arial" w:hAnsi="Arial" w:eastAsia="Arial" w:cs="Arial"/>
      <w:b/>
      <w:bCs/>
      <w:sz w:val="26"/>
      <w:szCs w:val="26"/>
    </w:rPr>
  </w:style>
  <w:style w:type="character" w:styleId="870" w:customStyle="1">
    <w:name w:val="Heading 5 Char"/>
    <w:basedOn w:val="796"/>
    <w:uiPriority w:val="9"/>
    <w:qFormat/>
    <w:rPr>
      <w:rFonts w:ascii="Arial" w:hAnsi="Arial" w:eastAsia="Arial" w:cs="Arial"/>
      <w:b/>
      <w:bCs/>
      <w:sz w:val="24"/>
      <w:szCs w:val="24"/>
    </w:rPr>
  </w:style>
  <w:style w:type="character" w:styleId="871" w:customStyle="1">
    <w:name w:val="Heading 6 Char"/>
    <w:basedOn w:val="796"/>
    <w:uiPriority w:val="9"/>
    <w:qFormat/>
    <w:rPr>
      <w:rFonts w:ascii="Arial" w:hAnsi="Arial" w:eastAsia="Arial" w:cs="Arial"/>
      <w:b/>
      <w:bCs/>
      <w:sz w:val="22"/>
      <w:szCs w:val="22"/>
    </w:rPr>
  </w:style>
  <w:style w:type="character" w:styleId="872" w:customStyle="1">
    <w:name w:val="Heading 7 Char"/>
    <w:basedOn w:val="796"/>
    <w:uiPriority w:val="9"/>
    <w:qFormat/>
    <w:rPr>
      <w:rFonts w:ascii="Arial" w:hAnsi="Arial" w:eastAsia="Arial" w:cs="Arial"/>
      <w:b/>
      <w:bCs/>
      <w:i/>
      <w:iCs/>
      <w:sz w:val="22"/>
      <w:szCs w:val="22"/>
    </w:rPr>
  </w:style>
  <w:style w:type="character" w:styleId="873" w:customStyle="1">
    <w:name w:val="Heading 8 Char"/>
    <w:basedOn w:val="796"/>
    <w:uiPriority w:val="9"/>
    <w:qFormat/>
    <w:rPr>
      <w:rFonts w:ascii="Arial" w:hAnsi="Arial" w:eastAsia="Arial" w:cs="Arial"/>
      <w:i/>
      <w:iCs/>
      <w:sz w:val="22"/>
      <w:szCs w:val="22"/>
    </w:rPr>
  </w:style>
  <w:style w:type="character" w:styleId="874" w:customStyle="1">
    <w:name w:val="Heading 9 Char"/>
    <w:basedOn w:val="796"/>
    <w:uiPriority w:val="9"/>
    <w:qFormat/>
    <w:rPr>
      <w:rFonts w:ascii="Arial" w:hAnsi="Arial" w:eastAsia="Arial" w:cs="Arial"/>
      <w:i/>
      <w:iCs/>
      <w:sz w:val="21"/>
      <w:szCs w:val="21"/>
    </w:rPr>
  </w:style>
  <w:style w:type="character" w:styleId="875" w:customStyle="1">
    <w:name w:val="Title Char"/>
    <w:basedOn w:val="796"/>
    <w:uiPriority w:val="10"/>
    <w:qFormat/>
    <w:rPr>
      <w:sz w:val="48"/>
      <w:szCs w:val="48"/>
    </w:rPr>
  </w:style>
  <w:style w:type="character" w:styleId="876" w:customStyle="1">
    <w:name w:val="Subtitle Char"/>
    <w:basedOn w:val="796"/>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Header Char"/>
    <w:basedOn w:val="796"/>
    <w:uiPriority w:val="99"/>
    <w:qFormat/>
  </w:style>
  <w:style w:type="character" w:styleId="880" w:customStyle="1">
    <w:name w:val="Caption Char"/>
    <w:uiPriority w:val="99"/>
    <w:qFormat/>
  </w:style>
  <w:style w:type="character" w:styleId="881" w:customStyle="1">
    <w:name w:val="Footnote Text Char"/>
    <w:uiPriority w:val="99"/>
    <w:qFormat/>
    <w:rPr>
      <w:sz w:val="18"/>
    </w:rPr>
  </w:style>
  <w:style w:type="character" w:styleId="882" w:customStyle="1">
    <w:name w:val="Endnote Text Char"/>
    <w:uiPriority w:val="99"/>
    <w:qFormat/>
    <w:rPr>
      <w:sz w:val="20"/>
    </w:rPr>
  </w:style>
  <w:style w:type="paragraph" w:styleId="883" w:customStyle="1">
    <w:name w:val="TOC 标题111"/>
    <w:uiPriority w:val="39"/>
    <w:unhideWhenUsed/>
    <w:qFormat/>
    <w:rPr>
      <w:rFonts w:ascii="Times New Roman" w:hAnsi="Times New Roman" w:eastAsia="宋体" w:cs="Times New Roman"/>
      <w:lang w:val="en-US" w:eastAsia="zh-CN" w:bidi="ar-SA"/>
    </w:rPr>
  </w:style>
  <w:style w:type="paragraph" w:styleId="884" w:customStyle="1">
    <w:name w:val="一级条标题"/>
    <w:basedOn w:val="885"/>
    <w:next w:val="8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customStyle="1">
    <w:name w:val="章标题"/>
    <w:next w:val="78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6" w:customStyle="1">
    <w:name w:val="段"/>
    <w:basedOn w:val="854"/>
    <w:next w:val="786"/>
    <w:uiPriority w:val="0"/>
    <w:qFormat/>
    <w:pPr>
      <w:ind w:firstLine="200"/>
      <w:widowControl/>
    </w:pPr>
    <w:rPr>
      <w:rFonts w:ascii="宋体"/>
      <w:sz w:val="20"/>
      <w:szCs w:val="20"/>
    </w:rPr>
  </w:style>
  <w:style w:type="paragraph" w:styleId="887" w:customStyle="1">
    <w:name w:val="Default"/>
    <w:uiPriority w:val="0"/>
    <w:qFormat/>
    <w:pPr>
      <w:widowControl w:val="off"/>
    </w:pPr>
    <w:rPr>
      <w:rFonts w:ascii="Calibri" w:hAnsi="Calibri" w:eastAsia="Calibri" w:cs="Times New Roman"/>
      <w:color w:val="000000"/>
      <w:sz w:val="24"/>
      <w:szCs w:val="24"/>
      <w:lang w:val="en-US" w:eastAsia="zh-CN" w:bidi="ar-SA"/>
    </w:rPr>
  </w:style>
  <w:style w:type="paragraph" w:styleId="888" w:customStyle="1">
    <w:name w:val="索引 41"/>
    <w:basedOn w:val="854"/>
    <w:next w:val="854"/>
    <w:uiPriority w:val="0"/>
    <w:unhideWhenUsed/>
    <w:qFormat/>
    <w:pPr>
      <w:ind w:left="600"/>
    </w:pPr>
    <w:rPr>
      <w:rFonts w:ascii="Calibri"/>
      <w:sz w:val="22"/>
    </w:rPr>
  </w:style>
  <w:style w:type="paragraph" w:styleId="889" w:customStyle="1">
    <w:name w:val="正文文本缩进1"/>
    <w:basedOn w:val="855"/>
    <w:next w:val="890"/>
    <w:uiPriority w:val="0"/>
    <w:qFormat/>
    <w:pPr>
      <w:ind w:left="420"/>
      <w:spacing w:after="120"/>
    </w:pPr>
  </w:style>
  <w:style w:type="paragraph" w:styleId="890" w:customStyle="1">
    <w:name w:val="寄信人地址1"/>
    <w:basedOn w:val="855"/>
    <w:uiPriority w:val="0"/>
    <w:qFormat/>
    <w:pPr>
      <w:ind w:firstLine="200"/>
    </w:pPr>
    <w:rPr>
      <w:rFonts w:ascii="Arial" w:hAnsi="Arial" w:eastAsia="仿宋_GB2312"/>
    </w:rPr>
  </w:style>
  <w:style w:type="character" w:styleId="891" w:customStyle="1">
    <w:name w:val="标题 1 字符"/>
    <w:link w:val="787"/>
    <w:uiPriority w:val="9"/>
    <w:qFormat/>
    <w:rPr>
      <w:rFonts w:ascii="Arial" w:hAnsi="Arial" w:eastAsia="Arial" w:cs="Arial"/>
      <w:sz w:val="40"/>
      <w:szCs w:val="40"/>
    </w:rPr>
  </w:style>
  <w:style w:type="character" w:styleId="892" w:customStyle="1">
    <w:name w:val="标题 2 字符"/>
    <w:link w:val="788"/>
    <w:uiPriority w:val="9"/>
    <w:qFormat/>
    <w:rPr>
      <w:rFonts w:ascii="Arial" w:hAnsi="Arial" w:eastAsia="Arial" w:cs="Arial"/>
      <w:sz w:val="34"/>
    </w:rPr>
  </w:style>
  <w:style w:type="character" w:styleId="893" w:customStyle="1">
    <w:name w:val="标题 3 字符"/>
    <w:link w:val="789"/>
    <w:uiPriority w:val="9"/>
    <w:qFormat/>
    <w:rPr>
      <w:rFonts w:ascii="Arial" w:hAnsi="Arial" w:eastAsia="Arial" w:cs="Arial"/>
      <w:sz w:val="30"/>
      <w:szCs w:val="30"/>
    </w:rPr>
  </w:style>
  <w:style w:type="character" w:styleId="894" w:customStyle="1">
    <w:name w:val="标题 4 字符"/>
    <w:link w:val="790"/>
    <w:uiPriority w:val="9"/>
    <w:qFormat/>
    <w:rPr>
      <w:rFonts w:ascii="Arial" w:hAnsi="Arial" w:eastAsia="Arial" w:cs="Arial"/>
      <w:b/>
      <w:bCs/>
      <w:sz w:val="26"/>
      <w:szCs w:val="26"/>
    </w:rPr>
  </w:style>
  <w:style w:type="character" w:styleId="895" w:customStyle="1">
    <w:name w:val="标题 5 字符"/>
    <w:link w:val="791"/>
    <w:uiPriority w:val="9"/>
    <w:qFormat/>
    <w:rPr>
      <w:rFonts w:ascii="Arial" w:hAnsi="Arial" w:eastAsia="Arial" w:cs="Arial"/>
      <w:b/>
      <w:bCs/>
      <w:sz w:val="24"/>
      <w:szCs w:val="24"/>
    </w:rPr>
  </w:style>
  <w:style w:type="character" w:styleId="896" w:customStyle="1">
    <w:name w:val="标题 6 字符"/>
    <w:link w:val="792"/>
    <w:uiPriority w:val="9"/>
    <w:qFormat/>
    <w:rPr>
      <w:rFonts w:ascii="Arial" w:hAnsi="Arial" w:eastAsia="Arial" w:cs="Arial"/>
      <w:b/>
      <w:bCs/>
      <w:sz w:val="22"/>
      <w:szCs w:val="22"/>
    </w:rPr>
  </w:style>
  <w:style w:type="character" w:styleId="897" w:customStyle="1">
    <w:name w:val="标题 7 字符"/>
    <w:link w:val="793"/>
    <w:uiPriority w:val="9"/>
    <w:qFormat/>
    <w:rPr>
      <w:rFonts w:ascii="Arial" w:hAnsi="Arial" w:eastAsia="Arial" w:cs="Arial"/>
      <w:b/>
      <w:bCs/>
      <w:i/>
      <w:iCs/>
      <w:sz w:val="22"/>
      <w:szCs w:val="22"/>
    </w:rPr>
  </w:style>
  <w:style w:type="character" w:styleId="898" w:customStyle="1">
    <w:name w:val="标题 8 字符"/>
    <w:link w:val="794"/>
    <w:uiPriority w:val="9"/>
    <w:qFormat/>
    <w:rPr>
      <w:rFonts w:ascii="Arial" w:hAnsi="Arial" w:eastAsia="Arial" w:cs="Arial"/>
      <w:i/>
      <w:iCs/>
      <w:sz w:val="22"/>
      <w:szCs w:val="22"/>
    </w:rPr>
  </w:style>
  <w:style w:type="character" w:styleId="899" w:customStyle="1">
    <w:name w:val="标题 9 字符"/>
    <w:link w:val="795"/>
    <w:uiPriority w:val="9"/>
    <w:qFormat/>
    <w:rPr>
      <w:rFonts w:ascii="Arial" w:hAnsi="Arial" w:eastAsia="Arial" w:cs="Arial"/>
      <w:i/>
      <w:iCs/>
      <w:sz w:val="21"/>
      <w:szCs w:val="21"/>
    </w:rPr>
  </w:style>
  <w:style w:type="character" w:styleId="900" w:customStyle="1">
    <w:name w:val="标题 字符"/>
    <w:link w:val="823"/>
    <w:uiPriority w:val="10"/>
    <w:qFormat/>
    <w:rPr>
      <w:sz w:val="48"/>
      <w:szCs w:val="48"/>
    </w:rPr>
  </w:style>
  <w:style w:type="character" w:styleId="901" w:customStyle="1">
    <w:name w:val="副标题 字符"/>
    <w:link w:val="817"/>
    <w:uiPriority w:val="11"/>
    <w:qFormat/>
    <w:rPr>
      <w:sz w:val="24"/>
      <w:szCs w:val="24"/>
    </w:rPr>
  </w:style>
  <w:style w:type="paragraph" w:styleId="902">
    <w:name w:val="Quote"/>
    <w:basedOn w:val="786"/>
    <w:next w:val="786"/>
    <w:link w:val="903"/>
    <w:uiPriority w:val="29"/>
    <w:qFormat/>
    <w:pPr>
      <w:ind w:left="720" w:right="720"/>
    </w:pPr>
    <w:rPr>
      <w:i/>
    </w:rPr>
  </w:style>
  <w:style w:type="character" w:styleId="903" w:customStyle="1">
    <w:name w:val="引用 字符"/>
    <w:link w:val="902"/>
    <w:uiPriority w:val="29"/>
    <w:qFormat/>
    <w:rPr>
      <w:i/>
    </w:rPr>
  </w:style>
  <w:style w:type="paragraph" w:styleId="904">
    <w:name w:val="Intense Quote"/>
    <w:basedOn w:val="786"/>
    <w:next w:val="786"/>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character" w:styleId="906" w:customStyle="1">
    <w:name w:val="页眉 字符"/>
    <w:link w:val="814"/>
    <w:uiPriority w:val="99"/>
    <w:qFormat/>
  </w:style>
  <w:style w:type="character" w:styleId="907" w:customStyle="1">
    <w:name w:val="Footer Char"/>
    <w:uiPriority w:val="99"/>
    <w:qFormat/>
  </w:style>
  <w:style w:type="character" w:styleId="908" w:customStyle="1">
    <w:name w:val="页脚 字符"/>
    <w:link w:val="812"/>
    <w:uiPriority w:val="99"/>
    <w:qFormat/>
  </w:style>
  <w:style w:type="table" w:styleId="909"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0" w:customStyle="1">
    <w:name w:val="Grid Table 1 Light - Accent 1"/>
    <w:basedOn w:val="7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7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 Accent 1"/>
    <w:basedOn w:val="7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79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Grid Table 3 - Accent 1"/>
    <w:basedOn w:val="7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basedOn w:val="79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 Accent 1"/>
    <w:basedOn w:val="79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9" w:customStyle="1">
    <w:name w:val="Grid Table 4 - Accent 2"/>
    <w:basedOn w:val="79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0" w:customStyle="1">
    <w:name w:val="Grid Table 4 - Accent 3"/>
    <w:basedOn w:val="79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1" w:customStyle="1">
    <w:name w:val="Grid Table 4 - Accent 4"/>
    <w:basedOn w:val="79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2" w:customStyle="1">
    <w:name w:val="Grid Table 4 - Accent 5"/>
    <w:basedOn w:val="79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3" w:customStyle="1">
    <w:name w:val="Grid Table 4 - Accent 6"/>
    <w:basedOn w:val="79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4"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5"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6"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7"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8"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9"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0" w:customStyle="1">
    <w:name w:val="Grid Table 6 Colorful - Accent 1"/>
    <w:basedOn w:val="79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1" w:customStyle="1">
    <w:name w:val="Grid Table 6 Colorful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2" w:customStyle="1">
    <w:name w:val="Grid Table 6 Colorful - Accent 3"/>
    <w:basedOn w:val="79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3" w:customStyle="1">
    <w:name w:val="Grid Table 6 Colorful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4" w:customStyle="1">
    <w:name w:val="Grid Table 6 Colorful - Accent 5"/>
    <w:basedOn w:val="79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5" w:customStyle="1">
    <w:name w:val="Grid Table 6 Colorful - Accent 6"/>
    <w:basedOn w:val="79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6" w:customStyle="1">
    <w:name w:val="Grid Table 7 Colorful - Accent 1"/>
    <w:basedOn w:val="79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79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79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79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79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79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 Accent 1"/>
    <w:basedOn w:val="79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1 Light - Accent 2"/>
    <w:basedOn w:val="79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4" w:customStyle="1">
    <w:name w:val="List Table 1 Light - Accent 3"/>
    <w:basedOn w:val="79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5" w:customStyle="1">
    <w:name w:val="List Table 1 Light - Accent 4"/>
    <w:basedOn w:val="79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6" w:customStyle="1">
    <w:name w:val="List Table 1 Light - Accent 5"/>
    <w:basedOn w:val="79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7" w:customStyle="1">
    <w:name w:val="List Table 1 Light - Accent 6"/>
    <w:basedOn w:val="79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8" w:customStyle="1">
    <w:name w:val="List Table 2 - Accent 1"/>
    <w:basedOn w:val="79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9" w:customStyle="1">
    <w:name w:val="List Table 2 - Accent 2"/>
    <w:basedOn w:val="79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0" w:customStyle="1">
    <w:name w:val="List Table 2 - Accent 3"/>
    <w:basedOn w:val="79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1" w:customStyle="1">
    <w:name w:val="List Table 2 - Accent 4"/>
    <w:basedOn w:val="79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2" w:customStyle="1">
    <w:name w:val="List Table 2 - Accent 5"/>
    <w:basedOn w:val="79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3" w:customStyle="1">
    <w:name w:val="List Table 2 - Accent 6"/>
    <w:basedOn w:val="79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4" w:customStyle="1">
    <w:name w:val="List Table 3 - Accent 1"/>
    <w:basedOn w:val="79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3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79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79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79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0" w:customStyle="1">
    <w:name w:val="List Table 4 - Accent 1"/>
    <w:basedOn w:val="79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1" w:customStyle="1">
    <w:name w:val="List Table 4 - Accent 2"/>
    <w:basedOn w:val="79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2" w:customStyle="1">
    <w:name w:val="List Table 4 - Accent 3"/>
    <w:basedOn w:val="79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3" w:customStyle="1">
    <w:name w:val="List Table 4 - Accent 4"/>
    <w:basedOn w:val="79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4" w:customStyle="1">
    <w:name w:val="List Table 4 - Accent 5"/>
    <w:basedOn w:val="79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5" w:customStyle="1">
    <w:name w:val="List Table 4 - Accent 6"/>
    <w:basedOn w:val="79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6" w:customStyle="1">
    <w:name w:val="List Table 5 Dark - Accent 1"/>
    <w:basedOn w:val="79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79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79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79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79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79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 Accent 1"/>
    <w:basedOn w:val="79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3" w:customStyle="1">
    <w:name w:val="List Table 6 Colorful - Accent 2"/>
    <w:basedOn w:val="79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4" w:customStyle="1">
    <w:name w:val="List Table 6 Colorful - Accent 3"/>
    <w:basedOn w:val="79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5" w:customStyle="1">
    <w:name w:val="List Table 6 Colorful - Accent 4"/>
    <w:basedOn w:val="79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6" w:customStyle="1">
    <w:name w:val="List Table 6 Colorful - Accent 5"/>
    <w:basedOn w:val="79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7" w:customStyle="1">
    <w:name w:val="List Table 6 Colorful - Accent 6"/>
    <w:basedOn w:val="79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8" w:customStyle="1">
    <w:name w:val="List Table 7 Colorful - Accent 1"/>
    <w:basedOn w:val="79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basedOn w:val="79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basedOn w:val="79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basedOn w:val="79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basedOn w:val="79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basedOn w:val="79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4"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6"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0"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basedOn w:val="79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3" w:customStyle="1">
    <w:name w:val="Bordered &amp; Lined - Accent 2"/>
    <w:basedOn w:val="79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4" w:customStyle="1">
    <w:name w:val="Bordered &amp; Lined - Accent 3"/>
    <w:basedOn w:val="79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5" w:customStyle="1">
    <w:name w:val="Bordered &amp; Lined - Accent 4"/>
    <w:basedOn w:val="79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6" w:customStyle="1">
    <w:name w:val="Bordered &amp; Lined - Accent 5"/>
    <w:basedOn w:val="79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7" w:customStyle="1">
    <w:name w:val="Bordered &amp; Lined - Accent 6"/>
    <w:basedOn w:val="79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8"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basedOn w:val="7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0" w:customStyle="1">
    <w:name w:val="Bordered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1" w:customStyle="1">
    <w:name w:val="Bordered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2" w:customStyle="1">
    <w:name w:val="Bordered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3" w:customStyle="1">
    <w:name w:val="Bordered - Accent 5"/>
    <w:basedOn w:val="7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4" w:customStyle="1">
    <w:name w:val="Bordered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5" w:customStyle="1">
    <w:name w:val="脚注文本 字符"/>
    <w:link w:val="818"/>
    <w:uiPriority w:val="99"/>
    <w:qFormat/>
    <w:rPr>
      <w:sz w:val="18"/>
    </w:rPr>
  </w:style>
  <w:style w:type="character" w:styleId="1016" w:customStyle="1">
    <w:name w:val="尾注文本 字符"/>
    <w:link w:val="811"/>
    <w:uiPriority w:val="99"/>
    <w:qFormat/>
    <w:rPr>
      <w:sz w:val="20"/>
    </w:rPr>
  </w:style>
  <w:style w:type="paragraph" w:styleId="1017" w:customStyle="1">
    <w:name w:val="TOC 标题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1018">
    <w:name w:val="No Spacing"/>
    <w:basedOn w:val="786"/>
    <w:uiPriority w:val="1"/>
    <w:qFormat/>
    <w:pPr>
      <w:spacing w:after="0" w:line="240" w:lineRule="auto"/>
    </w:pPr>
  </w:style>
  <w:style w:type="paragraph" w:styleId="1019">
    <w:name w:val="List Paragraph"/>
    <w:basedOn w:val="786"/>
    <w:uiPriority w:val="34"/>
    <w:qFormat/>
    <w:pPr>
      <w:contextualSpacing/>
      <w:ind w:left="720"/>
    </w:pPr>
  </w:style>
  <w:style w:type="paragraph" w:styleId="1020" w:customStyle="1">
    <w:name w:val="列出段落11"/>
    <w:basedOn w:val="855"/>
    <w:uiPriority w:val="0"/>
    <w:qFormat/>
    <w:pPr>
      <w:ind w:firstLine="420"/>
    </w:pPr>
  </w:style>
  <w:style w:type="paragraph" w:styleId="1021" w:customStyle="1">
    <w:name w:val="BodyText"/>
    <w:basedOn w:val="786"/>
    <w:uiPriority w:val="0"/>
    <w:qFormat/>
    <w:pPr>
      <w:jc w:val="both"/>
      <w:spacing w:line="380" w:lineRule="exact"/>
      <w:widowControl w:val="off"/>
    </w:pPr>
    <w:rPr>
      <w:rFonts w:ascii="Calibri" w:hAnsi="Calibri" w:eastAsiaTheme="minorEastAsia"/>
      <w:sz w:val="21"/>
      <w:szCs w:val="24"/>
    </w:rPr>
  </w:style>
  <w:style w:type="paragraph" w:styleId="1022" w:customStyle="1">
    <w:name w:val="无间隔1"/>
    <w:uiPriority w:val="0"/>
    <w:qFormat/>
    <w:rPr>
      <w:rFonts w:ascii="Calibri" w:hAnsi="Calibri" w:eastAsia="宋体" w:cs="Times New Roman"/>
      <w:sz w:val="22"/>
      <w:lang w:val="en-US" w:eastAsia="zh-CN" w:bidi="ar-SA"/>
    </w:rPr>
  </w:style>
  <w:style w:type="table" w:styleId="1023" w:customStyle="1">
    <w:name w:val="网格型1"/>
    <w:basedOn w:val="1024"/>
    <w:uiPriority w:val="0"/>
    <w:qFormat/>
    <w:tblPr/>
  </w:style>
  <w:style w:type="table" w:styleId="1024" w:customStyle="1">
    <w:name w:val="普通表格1"/>
    <w:uiPriority w:val="0"/>
    <w:qFormat/>
    <w:tblPr>
      <w:tblCellMar>
        <w:left w:w="0" w:type="dxa"/>
        <w:top w:w="0" w:type="dxa"/>
        <w:right w:w="0" w:type="dxa"/>
        <w:bottom w:w="0" w:type="dxa"/>
      </w:tblCellMar>
    </w:tblPr>
  </w:style>
  <w:style w:type="paragraph" w:styleId="1025" w:customStyle="1">
    <w:name w:val="纯文本1"/>
    <w:basedOn w:val="858"/>
    <w:uiPriority w:val="0"/>
    <w:qFormat/>
    <w:rPr>
      <w:rFonts w:ascii="宋体" w:hAnsi="Courier New"/>
      <w:szCs w:val="21"/>
    </w:rPr>
  </w:style>
  <w:style w:type="character" w:styleId="1026" w:customStyle="1">
    <w:name w:val="NormalCharacter"/>
    <w:uiPriority w:val="0"/>
    <w:semiHidden/>
    <w:qFormat/>
    <w:rPr>
      <w:rFonts w:hint="default" w:asciiTheme="minorHAnsi" w:hAnsiTheme="minorHAnsi" w:eastAsiaTheme="minorHAnsi" w:cstheme="minorBidi"/>
      <w:sz w:val="22"/>
      <w:szCs w:val="22"/>
      <w:lang w:val="en-US" w:eastAsia="en-US" w:bidi="ar-SA"/>
    </w:rPr>
  </w:style>
  <w:style w:type="table" w:styleId="1027" w:customStyle="1">
    <w:name w:val="Table Normal"/>
    <w:uiPriority w:val="0"/>
    <w:semiHidden/>
    <w:unhideWhenUsed/>
    <w:qFormat/>
    <w:tblPr>
      <w:tblCellMar>
        <w:left w:w="0" w:type="dxa"/>
        <w:top w:w="0" w:type="dxa"/>
        <w:right w:w="0" w:type="dxa"/>
        <w:bottom w:w="0" w:type="dxa"/>
      </w:tblCellMar>
    </w:tblPr>
  </w:style>
  <w:style w:type="paragraph" w:styleId="1028" w:customStyle="1">
    <w:name w:val="_HT_正文"/>
    <w:basedOn w:val="786"/>
    <w:uiPriority w:val="0"/>
    <w:qFormat/>
    <w:pPr>
      <w:ind w:firstLine="200"/>
      <w:spacing w:line="360" w:lineRule="auto"/>
    </w:pPr>
    <w:rPr>
      <w:sz w:val="24"/>
    </w:rPr>
  </w:style>
  <w:style w:type="table" w:styleId="1029" w:customStyle="1">
    <w:name w:val="网格型3"/>
    <w:basedOn w:val="7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0" w:customStyle="1">
    <w:name w:val="Table Text"/>
    <w:uiPriority w:val="0"/>
    <w:qFormat/>
    <w:pPr>
      <w:spacing w:before="80" w:after="80"/>
    </w:pPr>
    <w:rPr>
      <w:rFonts w:ascii="Arial" w:hAnsi="Arial" w:eastAsia="Times New Roman" w:cs="Times New Roman"/>
      <w:sz w:val="18"/>
      <w:szCs w:val="18"/>
      <w:lang w:val="en-US" w:eastAsia="zh-CN" w:bidi="ar-SA"/>
    </w:rPr>
  </w:style>
  <w:style w:type="paragraph" w:styleId="1031" w:customStyle="1">
    <w:name w:val="正文文本112"/>
    <w:basedOn w:val="786"/>
    <w:next w:val="786"/>
    <w:uiPriority w:val="0"/>
    <w:qFormat/>
    <w:pPr>
      <w:spacing w:after="120"/>
    </w:pPr>
    <w:rPr>
      <w:rFonts w:ascii="Times New Roman" w:hAnsi="Times New Roman" w:eastAsia="宋体" w:cs="Times New Roman"/>
    </w:rPr>
  </w:style>
  <w:style w:type="paragraph" w:styleId="1032" w:customStyle="1">
    <w:name w:val="表格"/>
    <w:basedOn w:val="786"/>
    <w:uiPriority w:val="0"/>
    <w:qFormat/>
    <w:pPr>
      <w:jc w:val="center"/>
    </w:pPr>
    <w:rPr>
      <w:rFonts w:ascii="华文细黑" w:hAnsi="华文细黑" w:cs="宋体"/>
      <w:lang w:val="zh-CN" w:bidi="zh-CN"/>
    </w:rPr>
  </w:style>
  <w:style w:type="paragraph" w:styleId="1033" w:customStyle="1">
    <w:name w:val="普通正文"/>
    <w:basedOn w:val="786"/>
    <w:uiPriority w:val="0"/>
    <w:qFormat/>
    <w:pPr>
      <w:ind w:firstLine="480"/>
      <w:spacing w:before="120" w:after="120" w:line="360" w:lineRule="auto"/>
    </w:pPr>
    <w:rPr>
      <w:rFonts w:ascii="Arial" w:hAnsi="Arial"/>
      <w:sz w:val="24"/>
      <w:szCs w:val="24"/>
    </w:rPr>
  </w:style>
  <w:style w:type="table" w:styleId="1034" w:customStyle="1">
    <w:name w:val="网格型2"/>
    <w:basedOn w:val="797"/>
    <w:uiPriority w:val="99"/>
    <w:unhideWhenUsed/>
    <w:qFormat/>
    <w:rPr>
      <w:rFonts w:ascii="Times New Roman" w:hAnsi="Times New Roman" w:eastAsia="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许光停</cp:lastModifiedBy>
  <cp:revision>19</cp:revision>
  <dcterms:created xsi:type="dcterms:W3CDTF">2023-04-07T07:33:00Z</dcterms:created>
  <dcterms:modified xsi:type="dcterms:W3CDTF">2026-03-03T07:56:06Z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72E29B352AA9406996D6F53F797DBB29_13</vt:lpwstr>
  </property>
  <property fmtid="{D5CDD505-2E9C-101B-9397-08002B2CF9AE}" pid="4" name="KSOTemplateDocerSaveRecord">
    <vt:lpwstr>eyJoZGlkIjoiNjI1ZTE0Zjg0NzgzMzc4MTY0Zjg0Zjg0MzJjNWNhYjAiLCJ1c2VySWQiOiI2MTQ5OTU1MzQifQ==</vt:lpwstr>
  </property>
</Properties>
</file>